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1C60A" w14:textId="77777777" w:rsidR="000F7613" w:rsidRDefault="000F7613">
      <w:pPr>
        <w:jc w:val="both"/>
        <w:rPr>
          <w:rFonts w:ascii="Times New Roman Regular" w:hAnsi="Times New Roman Regular" w:cs="Times New Roman Regular"/>
          <w:sz w:val="28"/>
          <w:szCs w:val="28"/>
        </w:rPr>
      </w:pPr>
    </w:p>
    <w:p w14:paraId="760743CC" w14:textId="77777777" w:rsidR="000F7613" w:rsidRDefault="00307D29">
      <w:pPr>
        <w:pStyle w:val="Header"/>
        <w:jc w:val="center"/>
        <w:rPr>
          <w:b/>
          <w:bCs/>
          <w:sz w:val="32"/>
          <w:szCs w:val="32"/>
        </w:rPr>
      </w:pPr>
      <w:r>
        <w:rPr>
          <w:b/>
          <w:bCs/>
          <w:sz w:val="32"/>
          <w:szCs w:val="32"/>
        </w:rPr>
        <w:t>SERUM PROTEINS AS EARLY PREDICTOR OF POST-PARTUM HEMORRHAGE IN MULTIFETAL PREGNANCIES</w:t>
      </w:r>
    </w:p>
    <w:p w14:paraId="286F52CC" w14:textId="77777777" w:rsidR="003D3ACD" w:rsidRDefault="003D3ACD">
      <w:pPr>
        <w:pStyle w:val="Header"/>
        <w:jc w:val="center"/>
        <w:rPr>
          <w:b/>
          <w:bCs/>
          <w:sz w:val="32"/>
          <w:szCs w:val="32"/>
        </w:rPr>
      </w:pPr>
    </w:p>
    <w:p w14:paraId="1724884C" w14:textId="77777777" w:rsidR="000F7613" w:rsidRDefault="000F7613">
      <w:pPr>
        <w:jc w:val="both"/>
        <w:rPr>
          <w:rFonts w:ascii="Arial Bold" w:hAnsi="Arial Bold" w:cs="Arial Bold"/>
          <w:b/>
          <w:sz w:val="22"/>
          <w:szCs w:val="22"/>
        </w:rPr>
      </w:pPr>
    </w:p>
    <w:p w14:paraId="6F8D7DCF" w14:textId="77777777" w:rsidR="000F7613" w:rsidRDefault="00307D29">
      <w:pPr>
        <w:jc w:val="both"/>
        <w:rPr>
          <w:rFonts w:ascii="Times New Roman Regular" w:hAnsi="Times New Roman Regular" w:cs="Times New Roman Regular"/>
          <w:b/>
          <w:bCs/>
          <w:sz w:val="28"/>
          <w:szCs w:val="28"/>
        </w:rPr>
      </w:pPr>
      <w:r>
        <w:rPr>
          <w:rFonts w:ascii="Arial Bold" w:hAnsi="Arial Bold" w:cs="Arial Bold"/>
          <w:b/>
          <w:sz w:val="22"/>
          <w:szCs w:val="22"/>
        </w:rPr>
        <w:t>ABSTRACT</w:t>
      </w:r>
    </w:p>
    <w:p w14:paraId="222062DD" w14:textId="77777777" w:rsidR="000F7613" w:rsidRDefault="00307D29">
      <w:pPr>
        <w:jc w:val="both"/>
        <w:rPr>
          <w:rFonts w:ascii="Times New Roman Regular" w:hAnsi="Times New Roman Regular" w:cs="Times New Roman Regular"/>
          <w:b/>
          <w:bCs/>
          <w:sz w:val="28"/>
          <w:szCs w:val="28"/>
        </w:rPr>
      </w:pPr>
      <w:r>
        <w:rPr>
          <w:noProof/>
          <w:sz w:val="28"/>
        </w:rPr>
        <mc:AlternateContent>
          <mc:Choice Requires="wps">
            <w:drawing>
              <wp:anchor distT="0" distB="0" distL="114300" distR="114300" simplePos="0" relativeHeight="251659264" behindDoc="0" locked="0" layoutInCell="1" allowOverlap="1" wp14:anchorId="7B0CDA74" wp14:editId="37258549">
                <wp:simplePos x="0" y="0"/>
                <wp:positionH relativeFrom="column">
                  <wp:posOffset>-17780</wp:posOffset>
                </wp:positionH>
                <wp:positionV relativeFrom="paragraph">
                  <wp:posOffset>94615</wp:posOffset>
                </wp:positionV>
                <wp:extent cx="5358130" cy="3540760"/>
                <wp:effectExtent l="6350" t="6350" r="20320" b="8890"/>
                <wp:wrapNone/>
                <wp:docPr id="3" name="Text Box 3"/>
                <wp:cNvGraphicFramePr/>
                <a:graphic xmlns:a="http://schemas.openxmlformats.org/drawingml/2006/main">
                  <a:graphicData uri="http://schemas.microsoft.com/office/word/2010/wordprocessingShape">
                    <wps:wsp>
                      <wps:cNvSpPr txBox="1"/>
                      <wps:spPr>
                        <a:xfrm>
                          <a:off x="1132840" y="2582545"/>
                          <a:ext cx="5358130" cy="35407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121C716" w14:textId="77777777" w:rsidR="000F7613" w:rsidRDefault="00307D29">
                            <w:pPr>
                              <w:jc w:val="both"/>
                              <w:rPr>
                                <w:rFonts w:ascii="Arial Regular" w:hAnsi="Arial Regular" w:cs="Arial Regular"/>
                              </w:rPr>
                            </w:pPr>
                            <w:r>
                              <w:rPr>
                                <w:rFonts w:ascii="Arial Regular" w:hAnsi="Arial Regular" w:cs="Arial Regular"/>
                                <w:b/>
                                <w:bCs/>
                                <w:sz w:val="22"/>
                                <w:szCs w:val="22"/>
                              </w:rPr>
                              <w:t xml:space="preserve">Aims: </w:t>
                            </w:r>
                            <w:r>
                              <w:rPr>
                                <w:rFonts w:ascii="Arial Regular" w:hAnsi="Arial Regular" w:cs="Arial Regular"/>
                              </w:rPr>
                              <w:t>To study association of serum protein levels with post-partum hemorrhage in multifetal pregnancy.</w:t>
                            </w:r>
                          </w:p>
                          <w:p w14:paraId="77DF722D" w14:textId="77777777" w:rsidR="000F7613" w:rsidRDefault="000F7613">
                            <w:pPr>
                              <w:jc w:val="both"/>
                              <w:rPr>
                                <w:rFonts w:ascii="Arial Regular" w:hAnsi="Arial Regular" w:cs="Arial Regular"/>
                                <w:b/>
                                <w:bCs/>
                              </w:rPr>
                            </w:pPr>
                          </w:p>
                          <w:p w14:paraId="522C2AB9" w14:textId="77777777" w:rsidR="000F7613" w:rsidRDefault="00307D29">
                            <w:pPr>
                              <w:jc w:val="both"/>
                              <w:rPr>
                                <w:rFonts w:ascii="Arial Regular" w:hAnsi="Arial Regular" w:cs="Arial Regular"/>
                              </w:rPr>
                            </w:pPr>
                            <w:r>
                              <w:rPr>
                                <w:rFonts w:ascii="Arial Regular" w:hAnsi="Arial Regular" w:cs="Arial Regular"/>
                                <w:b/>
                                <w:bCs/>
                              </w:rPr>
                              <w:t>Methodology: I</w:t>
                            </w:r>
                            <w:r>
                              <w:rPr>
                                <w:rFonts w:ascii="Arial Regular" w:hAnsi="Arial Regular" w:cs="Arial Regular"/>
                              </w:rPr>
                              <w:t xml:space="preserve">t was </w:t>
                            </w:r>
                            <w:proofErr w:type="gramStart"/>
                            <w:r>
                              <w:rPr>
                                <w:rFonts w:ascii="Arial Regular" w:hAnsi="Arial Regular" w:cs="Arial Regular"/>
                              </w:rPr>
                              <w:t>a  Prospective</w:t>
                            </w:r>
                            <w:proofErr w:type="gramEnd"/>
                            <w:r>
                              <w:rPr>
                                <w:rFonts w:ascii="Arial Regular" w:hAnsi="Arial Regular" w:cs="Arial Regular"/>
                              </w:rPr>
                              <w:t xml:space="preserve"> observational study</w:t>
                            </w:r>
                            <w:r>
                              <w:rPr>
                                <w:rFonts w:ascii="Arial Regular" w:hAnsi="Arial Regular" w:cs="Arial Regular"/>
                                <w:b/>
                                <w:bCs/>
                              </w:rPr>
                              <w:t xml:space="preserve"> </w:t>
                            </w:r>
                            <w:r>
                              <w:rPr>
                                <w:rFonts w:ascii="Arial Regular" w:hAnsi="Arial Regular" w:cs="Arial Regular"/>
                              </w:rPr>
                              <w:t xml:space="preserve">at Department of Obstetrics and </w:t>
                            </w:r>
                            <w:proofErr w:type="spellStart"/>
                            <w:r>
                              <w:rPr>
                                <w:rFonts w:ascii="Arial Regular" w:hAnsi="Arial Regular" w:cs="Arial Regular"/>
                              </w:rPr>
                              <w:t>Gynaecology</w:t>
                            </w:r>
                            <w:proofErr w:type="spellEnd"/>
                            <w:r>
                              <w:rPr>
                                <w:rFonts w:ascii="Arial Regular" w:hAnsi="Arial Regular" w:cs="Arial Regular"/>
                              </w:rPr>
                              <w:t>, Pt. BD Sharma Post-Graduate Institute of Medical Sciences, Rohtak, Haryana, India, between December 2023 to December 2024. A total 100 cases with multifetal pregnancy with &gt;30 weeks of gestation were included. A</w:t>
                            </w:r>
                            <w:r>
                              <w:rPr>
                                <w:rFonts w:ascii="Arial Regular" w:hAnsi="Arial Regular" w:cs="Arial Regular"/>
                              </w:rPr>
                              <w:t xml:space="preserve"> comprehensive case history was obtained, followed by a thorough general physical and obstetric examination. Routine investigations were conducted and the findings were documented. Quantification of blood loss was done immediately after the delivery of pla</w:t>
                            </w:r>
                            <w:r>
                              <w:rPr>
                                <w:rFonts w:ascii="Arial Regular" w:hAnsi="Arial Regular" w:cs="Arial Regular"/>
                              </w:rPr>
                              <w:t>centa. Blood loss of more than 1000mL was considered as PPH. An association between blood loss during delivery and serum protein levels was studied.</w:t>
                            </w:r>
                          </w:p>
                          <w:p w14:paraId="036FD726" w14:textId="77777777" w:rsidR="000F7613" w:rsidRDefault="000F7613">
                            <w:pPr>
                              <w:jc w:val="both"/>
                              <w:rPr>
                                <w:rFonts w:ascii="Arial Regular" w:hAnsi="Arial Regular" w:cs="Arial Regular"/>
                                <w:b/>
                                <w:bCs/>
                                <w:sz w:val="22"/>
                                <w:szCs w:val="22"/>
                              </w:rPr>
                            </w:pPr>
                          </w:p>
                          <w:p w14:paraId="749D7B68" w14:textId="77777777" w:rsidR="000F7613" w:rsidRDefault="00307D29">
                            <w:pPr>
                              <w:jc w:val="both"/>
                              <w:rPr>
                                <w:rFonts w:ascii="Arial Regular" w:hAnsi="Arial Regular" w:cs="Arial Regular"/>
                              </w:rPr>
                            </w:pPr>
                            <w:r>
                              <w:rPr>
                                <w:rFonts w:ascii="Arial Regular" w:hAnsi="Arial Regular" w:cs="Arial Regular"/>
                                <w:b/>
                                <w:bCs/>
                                <w:sz w:val="22"/>
                                <w:szCs w:val="22"/>
                              </w:rPr>
                              <w:t>Results:</w:t>
                            </w:r>
                            <w:r>
                              <w:rPr>
                                <w:rFonts w:ascii="Arial Regular" w:hAnsi="Arial Regular" w:cs="Arial Regular"/>
                                <w:b/>
                                <w:bCs/>
                              </w:rPr>
                              <w:t xml:space="preserve"> </w:t>
                            </w:r>
                            <w:r>
                              <w:rPr>
                                <w:rFonts w:ascii="Arial Regular" w:hAnsi="Arial Regular" w:cs="Arial Regular"/>
                              </w:rPr>
                              <w:t>Postpartum hemorrhage (PPH) occurred in 45% of multifetal pregnancies. The mean serum protein lev</w:t>
                            </w:r>
                            <w:r>
                              <w:rPr>
                                <w:rFonts w:ascii="Arial Regular" w:hAnsi="Arial Regular" w:cs="Arial Regular"/>
                              </w:rPr>
                              <w:t>el was 6.27 g/dL in cases without PPH, while significantly lower levels were noted in PPH cases, averaging 3.82 g/dL (P = 0.008). Univariate logistic regression analysis revealed an adjusted odds ratio of 0.277 for serum protein levels, indicating that hig</w:t>
                            </w:r>
                            <w:r>
                              <w:rPr>
                                <w:rFonts w:ascii="Arial Regular" w:hAnsi="Arial Regular" w:cs="Arial Regular"/>
                              </w:rPr>
                              <w:t>her serum protein levels were associated with a 72.3% reduction in the likelihood of developing PPH (P = 0.007).</w:t>
                            </w:r>
                          </w:p>
                          <w:p w14:paraId="5894443C" w14:textId="77777777" w:rsidR="000F7613" w:rsidRDefault="000F7613">
                            <w:pPr>
                              <w:jc w:val="both"/>
                              <w:rPr>
                                <w:rFonts w:ascii="Arial Regular" w:hAnsi="Arial Regular" w:cs="Arial Regular"/>
                              </w:rPr>
                            </w:pPr>
                          </w:p>
                          <w:p w14:paraId="4B0A8A96" w14:textId="77777777" w:rsidR="000F7613" w:rsidRDefault="00307D29">
                            <w:pPr>
                              <w:jc w:val="both"/>
                              <w:rPr>
                                <w:rFonts w:ascii="Arial Regular" w:hAnsi="Arial Regular" w:cs="Arial Regular"/>
                              </w:rPr>
                            </w:pPr>
                            <w:r>
                              <w:rPr>
                                <w:rFonts w:ascii="Arial Regular" w:hAnsi="Arial Regular" w:cs="Arial Regular"/>
                                <w:b/>
                                <w:bCs/>
                                <w:sz w:val="22"/>
                                <w:szCs w:val="22"/>
                              </w:rPr>
                              <w:t>Conclusion:</w:t>
                            </w:r>
                            <w:r>
                              <w:rPr>
                                <w:rFonts w:ascii="Arial Regular" w:hAnsi="Arial Regular" w:cs="Arial Regular"/>
                                <w:b/>
                                <w:bCs/>
                              </w:rPr>
                              <w:t xml:space="preserve"> </w:t>
                            </w:r>
                            <w:r>
                              <w:rPr>
                                <w:rFonts w:ascii="Arial Regular" w:hAnsi="Arial Regular" w:cs="Arial Regular"/>
                              </w:rPr>
                              <w:t>M</w:t>
                            </w:r>
                            <w:r>
                              <w:rPr>
                                <w:rFonts w:ascii="Arial Regular" w:eastAsia="Arial" w:hAnsi="Arial Regular" w:cs="Arial Regular"/>
                                <w:color w:val="333333"/>
                                <w:lang w:bidi="ar"/>
                              </w:rPr>
                              <w:t>ultiple pregnancies complicated with hypoproteinemia need more attention to be paid for prevention and control of PPH during deli</w:t>
                            </w:r>
                            <w:r>
                              <w:rPr>
                                <w:rFonts w:ascii="Arial Regular" w:eastAsia="Arial" w:hAnsi="Arial Regular" w:cs="Arial Regular"/>
                                <w:color w:val="333333"/>
                                <w:lang w:bidi="ar"/>
                              </w:rPr>
                              <w:t>very. Hypoproteinemia must be corrected before delivery.</w:t>
                            </w:r>
                          </w:p>
                          <w:p w14:paraId="6E737FB2" w14:textId="77777777" w:rsidR="000F7613" w:rsidRDefault="000F7613">
                            <w:pPr>
                              <w:spacing w:before="240"/>
                              <w:jc w:val="both"/>
                              <w:rPr>
                                <w:rFonts w:ascii="Arial Regular" w:hAnsi="Arial Regular" w:cs="Arial Regular"/>
                              </w:rPr>
                            </w:pPr>
                          </w:p>
                          <w:p w14:paraId="5FF6BC62" w14:textId="77777777" w:rsidR="000F7613" w:rsidRDefault="000F7613"/>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B0CDA74" id="_x0000_t202" coordsize="21600,21600" o:spt="202" path="m,l,21600r21600,l21600,xe">
                <v:stroke joinstyle="miter"/>
                <v:path gradientshapeok="t" o:connecttype="rect"/>
              </v:shapetype>
              <v:shape id="Text Box 3" o:spid="_x0000_s1026" type="#_x0000_t202" style="position:absolute;left:0;text-align:left;margin-left:-1.4pt;margin-top:7.45pt;width:421.9pt;height:278.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" fillcolor="white [3201]" strokeweight=".5pt">
                <v:textbox>
                  <w:txbxContent>
                    <w:p w14:paraId="3121C716" w14:textId="77777777" w:rsidR="000F7613" w:rsidRDefault="00307D29">
                      <w:pPr>
                        <w:jc w:val="both"/>
                        <w:rPr>
                          <w:rFonts w:ascii="Arial Regular" w:hAnsi="Arial Regular" w:cs="Arial Regular"/>
                        </w:rPr>
                      </w:pPr>
                      <w:r>
                        <w:rPr>
                          <w:rFonts w:ascii="Arial Regular" w:hAnsi="Arial Regular" w:cs="Arial Regular"/>
                          <w:b/>
                          <w:bCs/>
                          <w:sz w:val="22"/>
                          <w:szCs w:val="22"/>
                        </w:rPr>
                        <w:t xml:space="preserve">Aims: </w:t>
                      </w:r>
                      <w:r>
                        <w:rPr>
                          <w:rFonts w:ascii="Arial Regular" w:hAnsi="Arial Regular" w:cs="Arial Regular"/>
                        </w:rPr>
                        <w:t>To study association of serum protein levels with post-partum hemorrhage in multifetal pregnancy.</w:t>
                      </w:r>
                    </w:p>
                    <w:p w14:paraId="77DF722D" w14:textId="77777777" w:rsidR="000F7613" w:rsidRDefault="000F7613">
                      <w:pPr>
                        <w:jc w:val="both"/>
                        <w:rPr>
                          <w:rFonts w:ascii="Arial Regular" w:hAnsi="Arial Regular" w:cs="Arial Regular"/>
                          <w:b/>
                          <w:bCs/>
                        </w:rPr>
                      </w:pPr>
                    </w:p>
                    <w:p w14:paraId="522C2AB9" w14:textId="77777777" w:rsidR="000F7613" w:rsidRDefault="00307D29">
                      <w:pPr>
                        <w:jc w:val="both"/>
                        <w:rPr>
                          <w:rFonts w:ascii="Arial Regular" w:hAnsi="Arial Regular" w:cs="Arial Regular"/>
                        </w:rPr>
                      </w:pPr>
                      <w:r>
                        <w:rPr>
                          <w:rFonts w:ascii="Arial Regular" w:hAnsi="Arial Regular" w:cs="Arial Regular"/>
                          <w:b/>
                          <w:bCs/>
                        </w:rPr>
                        <w:t>Methodology: I</w:t>
                      </w:r>
                      <w:r>
                        <w:rPr>
                          <w:rFonts w:ascii="Arial Regular" w:hAnsi="Arial Regular" w:cs="Arial Regular"/>
                        </w:rPr>
                        <w:t xml:space="preserve">t was </w:t>
                      </w:r>
                      <w:proofErr w:type="gramStart"/>
                      <w:r>
                        <w:rPr>
                          <w:rFonts w:ascii="Arial Regular" w:hAnsi="Arial Regular" w:cs="Arial Regular"/>
                        </w:rPr>
                        <w:t>a  Prospective</w:t>
                      </w:r>
                      <w:proofErr w:type="gramEnd"/>
                      <w:r>
                        <w:rPr>
                          <w:rFonts w:ascii="Arial Regular" w:hAnsi="Arial Regular" w:cs="Arial Regular"/>
                        </w:rPr>
                        <w:t xml:space="preserve"> observational study</w:t>
                      </w:r>
                      <w:r>
                        <w:rPr>
                          <w:rFonts w:ascii="Arial Regular" w:hAnsi="Arial Regular" w:cs="Arial Regular"/>
                          <w:b/>
                          <w:bCs/>
                        </w:rPr>
                        <w:t xml:space="preserve"> </w:t>
                      </w:r>
                      <w:r>
                        <w:rPr>
                          <w:rFonts w:ascii="Arial Regular" w:hAnsi="Arial Regular" w:cs="Arial Regular"/>
                        </w:rPr>
                        <w:t xml:space="preserve">at Department of Obstetrics and </w:t>
                      </w:r>
                      <w:proofErr w:type="spellStart"/>
                      <w:r>
                        <w:rPr>
                          <w:rFonts w:ascii="Arial Regular" w:hAnsi="Arial Regular" w:cs="Arial Regular"/>
                        </w:rPr>
                        <w:t>Gynaecology</w:t>
                      </w:r>
                      <w:proofErr w:type="spellEnd"/>
                      <w:r>
                        <w:rPr>
                          <w:rFonts w:ascii="Arial Regular" w:hAnsi="Arial Regular" w:cs="Arial Regular"/>
                        </w:rPr>
                        <w:t>, Pt. BD Sharma Post-Graduate Institute of Medical Sciences, Rohtak, Haryana, India, between December 2023 to December 2024. A total 100 cases with multifetal pregnancy with &gt;30 weeks of gestation were included. A</w:t>
                      </w:r>
                      <w:r>
                        <w:rPr>
                          <w:rFonts w:ascii="Arial Regular" w:hAnsi="Arial Regular" w:cs="Arial Regular"/>
                        </w:rPr>
                        <w:t xml:space="preserve"> comprehensive case history was obtained, followed by a thorough general physical and obstetric examination. Routine investigations were conducted and the findings were documented. Quantification of blood loss was done immediately after the delivery of pla</w:t>
                      </w:r>
                      <w:r>
                        <w:rPr>
                          <w:rFonts w:ascii="Arial Regular" w:hAnsi="Arial Regular" w:cs="Arial Regular"/>
                        </w:rPr>
                        <w:t>centa. Blood loss of more than 1000mL was considered as PPH. An association between blood loss during delivery and serum protein levels was studied.</w:t>
                      </w:r>
                    </w:p>
                    <w:p w14:paraId="036FD726" w14:textId="77777777" w:rsidR="000F7613" w:rsidRDefault="000F7613">
                      <w:pPr>
                        <w:jc w:val="both"/>
                        <w:rPr>
                          <w:rFonts w:ascii="Arial Regular" w:hAnsi="Arial Regular" w:cs="Arial Regular"/>
                          <w:b/>
                          <w:bCs/>
                          <w:sz w:val="22"/>
                          <w:szCs w:val="22"/>
                        </w:rPr>
                      </w:pPr>
                    </w:p>
                    <w:p w14:paraId="749D7B68" w14:textId="77777777" w:rsidR="000F7613" w:rsidRDefault="00307D29">
                      <w:pPr>
                        <w:jc w:val="both"/>
                        <w:rPr>
                          <w:rFonts w:ascii="Arial Regular" w:hAnsi="Arial Regular" w:cs="Arial Regular"/>
                        </w:rPr>
                      </w:pPr>
                      <w:r>
                        <w:rPr>
                          <w:rFonts w:ascii="Arial Regular" w:hAnsi="Arial Regular" w:cs="Arial Regular"/>
                          <w:b/>
                          <w:bCs/>
                          <w:sz w:val="22"/>
                          <w:szCs w:val="22"/>
                        </w:rPr>
                        <w:t>Results:</w:t>
                      </w:r>
                      <w:r>
                        <w:rPr>
                          <w:rFonts w:ascii="Arial Regular" w:hAnsi="Arial Regular" w:cs="Arial Regular"/>
                          <w:b/>
                          <w:bCs/>
                        </w:rPr>
                        <w:t xml:space="preserve"> </w:t>
                      </w:r>
                      <w:r>
                        <w:rPr>
                          <w:rFonts w:ascii="Arial Regular" w:hAnsi="Arial Regular" w:cs="Arial Regular"/>
                        </w:rPr>
                        <w:t>Postpartum hemorrhage (PPH) occurred in 45% of multifetal pregnancies. The mean serum protein lev</w:t>
                      </w:r>
                      <w:r>
                        <w:rPr>
                          <w:rFonts w:ascii="Arial Regular" w:hAnsi="Arial Regular" w:cs="Arial Regular"/>
                        </w:rPr>
                        <w:t>el was 6.27 g/dL in cases without PPH, while significantly lower levels were noted in PPH cases, averaging 3.82 g/dL (P = 0.008). Univariate logistic regression analysis revealed an adjusted odds ratio of 0.277 for serum protein levels, indicating that hig</w:t>
                      </w:r>
                      <w:r>
                        <w:rPr>
                          <w:rFonts w:ascii="Arial Regular" w:hAnsi="Arial Regular" w:cs="Arial Regular"/>
                        </w:rPr>
                        <w:t>her serum protein levels were associated with a 72.3% reduction in the likelihood of developing PPH (P = 0.007).</w:t>
                      </w:r>
                    </w:p>
                    <w:p w14:paraId="5894443C" w14:textId="77777777" w:rsidR="000F7613" w:rsidRDefault="000F7613">
                      <w:pPr>
                        <w:jc w:val="both"/>
                        <w:rPr>
                          <w:rFonts w:ascii="Arial Regular" w:hAnsi="Arial Regular" w:cs="Arial Regular"/>
                        </w:rPr>
                      </w:pPr>
                    </w:p>
                    <w:p w14:paraId="4B0A8A96" w14:textId="77777777" w:rsidR="000F7613" w:rsidRDefault="00307D29">
                      <w:pPr>
                        <w:jc w:val="both"/>
                        <w:rPr>
                          <w:rFonts w:ascii="Arial Regular" w:hAnsi="Arial Regular" w:cs="Arial Regular"/>
                        </w:rPr>
                      </w:pPr>
                      <w:r>
                        <w:rPr>
                          <w:rFonts w:ascii="Arial Regular" w:hAnsi="Arial Regular" w:cs="Arial Regular"/>
                          <w:b/>
                          <w:bCs/>
                          <w:sz w:val="22"/>
                          <w:szCs w:val="22"/>
                        </w:rPr>
                        <w:t>Conclusion:</w:t>
                      </w:r>
                      <w:r>
                        <w:rPr>
                          <w:rFonts w:ascii="Arial Regular" w:hAnsi="Arial Regular" w:cs="Arial Regular"/>
                          <w:b/>
                          <w:bCs/>
                        </w:rPr>
                        <w:t xml:space="preserve"> </w:t>
                      </w:r>
                      <w:r>
                        <w:rPr>
                          <w:rFonts w:ascii="Arial Regular" w:hAnsi="Arial Regular" w:cs="Arial Regular"/>
                        </w:rPr>
                        <w:t>M</w:t>
                      </w:r>
                      <w:r>
                        <w:rPr>
                          <w:rFonts w:ascii="Arial Regular" w:eastAsia="Arial" w:hAnsi="Arial Regular" w:cs="Arial Regular"/>
                          <w:color w:val="333333"/>
                          <w:lang w:bidi="ar"/>
                        </w:rPr>
                        <w:t>ultiple pregnancies complicated with hypoproteinemia need more attention to be paid for prevention and control of PPH during deli</w:t>
                      </w:r>
                      <w:r>
                        <w:rPr>
                          <w:rFonts w:ascii="Arial Regular" w:eastAsia="Arial" w:hAnsi="Arial Regular" w:cs="Arial Regular"/>
                          <w:color w:val="333333"/>
                          <w:lang w:bidi="ar"/>
                        </w:rPr>
                        <w:t>very. Hypoproteinemia must be corrected before delivery.</w:t>
                      </w:r>
                    </w:p>
                    <w:p w14:paraId="6E737FB2" w14:textId="77777777" w:rsidR="000F7613" w:rsidRDefault="000F7613">
                      <w:pPr>
                        <w:spacing w:before="240"/>
                        <w:jc w:val="both"/>
                        <w:rPr>
                          <w:rFonts w:ascii="Arial Regular" w:hAnsi="Arial Regular" w:cs="Arial Regular"/>
                        </w:rPr>
                      </w:pPr>
                    </w:p>
                    <w:p w14:paraId="5FF6BC62" w14:textId="77777777" w:rsidR="000F7613" w:rsidRDefault="000F7613"/>
                  </w:txbxContent>
                </v:textbox>
              </v:shape>
            </w:pict>
          </mc:Fallback>
        </mc:AlternateContent>
      </w:r>
    </w:p>
    <w:p w14:paraId="4F7D8B15" w14:textId="77777777" w:rsidR="000F7613" w:rsidRDefault="000F7613">
      <w:pPr>
        <w:jc w:val="both"/>
        <w:rPr>
          <w:rFonts w:ascii="Times New Roman Regular" w:hAnsi="Times New Roman Regular" w:cs="Times New Roman Regular"/>
          <w:b/>
          <w:bCs/>
          <w:sz w:val="28"/>
          <w:szCs w:val="28"/>
        </w:rPr>
      </w:pPr>
    </w:p>
    <w:p w14:paraId="1E4D7375" w14:textId="77777777" w:rsidR="000F7613" w:rsidRDefault="000F7613">
      <w:pPr>
        <w:jc w:val="both"/>
        <w:rPr>
          <w:rFonts w:ascii="Times New Roman Regular" w:hAnsi="Times New Roman Regular" w:cs="Times New Roman Regular"/>
          <w:b/>
          <w:bCs/>
          <w:sz w:val="28"/>
          <w:szCs w:val="28"/>
        </w:rPr>
      </w:pPr>
    </w:p>
    <w:p w14:paraId="1C530647" w14:textId="77777777" w:rsidR="000F7613" w:rsidRDefault="000F7613">
      <w:pPr>
        <w:jc w:val="both"/>
        <w:rPr>
          <w:rFonts w:ascii="Times New Roman Regular" w:hAnsi="Times New Roman Regular" w:cs="Times New Roman Regular"/>
          <w:b/>
          <w:bCs/>
          <w:sz w:val="28"/>
          <w:szCs w:val="28"/>
        </w:rPr>
      </w:pPr>
    </w:p>
    <w:p w14:paraId="3824A32A" w14:textId="77777777" w:rsidR="000F7613" w:rsidRDefault="000F7613">
      <w:pPr>
        <w:jc w:val="both"/>
        <w:rPr>
          <w:rFonts w:ascii="Times New Roman Regular" w:hAnsi="Times New Roman Regular" w:cs="Times New Roman Regular"/>
          <w:b/>
          <w:bCs/>
          <w:sz w:val="28"/>
          <w:szCs w:val="28"/>
        </w:rPr>
      </w:pPr>
    </w:p>
    <w:p w14:paraId="70946622" w14:textId="77777777" w:rsidR="000F7613" w:rsidRDefault="000F7613">
      <w:pPr>
        <w:jc w:val="both"/>
        <w:rPr>
          <w:rFonts w:ascii="Times New Roman Regular" w:hAnsi="Times New Roman Regular" w:cs="Times New Roman Regular"/>
          <w:b/>
          <w:bCs/>
          <w:sz w:val="28"/>
          <w:szCs w:val="28"/>
        </w:rPr>
      </w:pPr>
    </w:p>
    <w:p w14:paraId="081F2B6E" w14:textId="77777777" w:rsidR="000F7613" w:rsidRDefault="000F7613">
      <w:pPr>
        <w:jc w:val="both"/>
        <w:rPr>
          <w:rFonts w:ascii="Times New Roman Regular" w:hAnsi="Times New Roman Regular" w:cs="Times New Roman Regular"/>
          <w:b/>
          <w:bCs/>
          <w:sz w:val="28"/>
          <w:szCs w:val="28"/>
        </w:rPr>
      </w:pPr>
    </w:p>
    <w:p w14:paraId="2ED1BEDA" w14:textId="77777777" w:rsidR="000F7613" w:rsidRDefault="000F7613">
      <w:pPr>
        <w:jc w:val="both"/>
        <w:rPr>
          <w:rFonts w:ascii="Times New Roman Regular" w:hAnsi="Times New Roman Regular" w:cs="Times New Roman Regular"/>
          <w:b/>
          <w:bCs/>
          <w:sz w:val="28"/>
          <w:szCs w:val="28"/>
        </w:rPr>
      </w:pPr>
    </w:p>
    <w:p w14:paraId="3F938B42" w14:textId="77777777" w:rsidR="000F7613" w:rsidRDefault="000F7613">
      <w:pPr>
        <w:jc w:val="both"/>
        <w:rPr>
          <w:rFonts w:ascii="Times New Roman Regular" w:hAnsi="Times New Roman Regular" w:cs="Times New Roman Regular"/>
          <w:b/>
          <w:bCs/>
          <w:sz w:val="28"/>
          <w:szCs w:val="28"/>
        </w:rPr>
      </w:pPr>
    </w:p>
    <w:p w14:paraId="1A52498E" w14:textId="77777777" w:rsidR="000F7613" w:rsidRDefault="000F7613">
      <w:pPr>
        <w:jc w:val="both"/>
        <w:rPr>
          <w:rFonts w:ascii="Times New Roman Regular" w:hAnsi="Times New Roman Regular" w:cs="Times New Roman Regular"/>
          <w:b/>
          <w:bCs/>
          <w:sz w:val="28"/>
          <w:szCs w:val="28"/>
        </w:rPr>
      </w:pPr>
    </w:p>
    <w:p w14:paraId="61DC999C" w14:textId="77777777" w:rsidR="000F7613" w:rsidRDefault="000F7613">
      <w:pPr>
        <w:jc w:val="both"/>
        <w:rPr>
          <w:rFonts w:ascii="Times New Roman Regular" w:hAnsi="Times New Roman Regular" w:cs="Times New Roman Regular"/>
          <w:b/>
          <w:bCs/>
          <w:sz w:val="28"/>
          <w:szCs w:val="28"/>
        </w:rPr>
      </w:pPr>
    </w:p>
    <w:p w14:paraId="66FDEB62" w14:textId="77777777" w:rsidR="000F7613" w:rsidRDefault="000F7613">
      <w:pPr>
        <w:jc w:val="both"/>
        <w:rPr>
          <w:rFonts w:ascii="Times New Roman Regular" w:hAnsi="Times New Roman Regular" w:cs="Times New Roman Regular"/>
          <w:b/>
          <w:bCs/>
          <w:sz w:val="28"/>
          <w:szCs w:val="28"/>
        </w:rPr>
      </w:pPr>
    </w:p>
    <w:p w14:paraId="363BF627" w14:textId="77777777" w:rsidR="000F7613" w:rsidRDefault="000F7613">
      <w:pPr>
        <w:jc w:val="both"/>
        <w:rPr>
          <w:rFonts w:ascii="Times New Roman Regular" w:hAnsi="Times New Roman Regular" w:cs="Times New Roman Regular"/>
          <w:b/>
          <w:bCs/>
          <w:sz w:val="28"/>
          <w:szCs w:val="28"/>
        </w:rPr>
      </w:pPr>
    </w:p>
    <w:p w14:paraId="355F110F" w14:textId="77777777" w:rsidR="000F7613" w:rsidRDefault="000F7613">
      <w:pPr>
        <w:jc w:val="both"/>
        <w:rPr>
          <w:rFonts w:ascii="Times New Roman Regular" w:hAnsi="Times New Roman Regular" w:cs="Times New Roman Regular"/>
          <w:b/>
          <w:bCs/>
          <w:sz w:val="28"/>
          <w:szCs w:val="28"/>
        </w:rPr>
      </w:pPr>
    </w:p>
    <w:p w14:paraId="1B1E2C97" w14:textId="77777777" w:rsidR="000F7613" w:rsidRDefault="000F7613">
      <w:pPr>
        <w:jc w:val="both"/>
        <w:rPr>
          <w:rFonts w:ascii="Times New Roman Regular" w:hAnsi="Times New Roman Regular" w:cs="Times New Roman Regular"/>
          <w:b/>
          <w:bCs/>
          <w:sz w:val="28"/>
          <w:szCs w:val="28"/>
        </w:rPr>
      </w:pPr>
    </w:p>
    <w:p w14:paraId="6FA162E9" w14:textId="77777777" w:rsidR="000F7613" w:rsidRDefault="000F7613">
      <w:pPr>
        <w:jc w:val="both"/>
        <w:rPr>
          <w:rFonts w:ascii="Times New Roman Regular" w:hAnsi="Times New Roman Regular" w:cs="Times New Roman Regular"/>
          <w:b/>
          <w:bCs/>
          <w:sz w:val="28"/>
          <w:szCs w:val="28"/>
        </w:rPr>
      </w:pPr>
    </w:p>
    <w:p w14:paraId="1D5C7E7B" w14:textId="77777777" w:rsidR="000F7613" w:rsidRDefault="000F7613">
      <w:pPr>
        <w:jc w:val="both"/>
        <w:rPr>
          <w:rFonts w:ascii="Times New Roman" w:hAnsi="Times New Roman" w:cs="Times New Roman"/>
          <w:sz w:val="28"/>
          <w:szCs w:val="28"/>
        </w:rPr>
      </w:pPr>
    </w:p>
    <w:p w14:paraId="006CF5A7" w14:textId="77777777" w:rsidR="000F7613" w:rsidRDefault="000F7613">
      <w:pPr>
        <w:jc w:val="both"/>
        <w:rPr>
          <w:rFonts w:ascii="Times New Roman" w:hAnsi="Times New Roman" w:cs="Times New Roman"/>
          <w:sz w:val="28"/>
          <w:szCs w:val="28"/>
        </w:rPr>
      </w:pPr>
    </w:p>
    <w:p w14:paraId="6F18A749" w14:textId="77777777" w:rsidR="000F7613" w:rsidRDefault="00307D29">
      <w:pPr>
        <w:jc w:val="both"/>
        <w:rPr>
          <w:rFonts w:ascii="Times New Roman Regular" w:hAnsi="Times New Roman Regular" w:cs="Times New Roman Regular"/>
          <w:b/>
          <w:bCs/>
          <w:sz w:val="28"/>
          <w:szCs w:val="28"/>
        </w:rPr>
      </w:pPr>
      <w:r>
        <w:rPr>
          <w:rFonts w:ascii="Arial Italic" w:hAnsi="Arial Italic" w:cs="Arial Italic"/>
          <w:i/>
          <w:iCs/>
        </w:rPr>
        <w:t>Keywords: Multifetal pregnancy, Protein levels, PPH, Hypoproteinemia</w:t>
      </w:r>
    </w:p>
    <w:p w14:paraId="1FD68E63" w14:textId="77777777" w:rsidR="000F7613" w:rsidRDefault="000F7613">
      <w:pPr>
        <w:jc w:val="both"/>
        <w:rPr>
          <w:rFonts w:ascii="Times New Roman Regular" w:hAnsi="Times New Roman Regular" w:cs="Times New Roman Regular"/>
          <w:b/>
          <w:bCs/>
          <w:sz w:val="28"/>
          <w:szCs w:val="28"/>
        </w:rPr>
      </w:pPr>
    </w:p>
    <w:p w14:paraId="05213C84" w14:textId="77777777" w:rsidR="000F7613" w:rsidRDefault="00307D29">
      <w:pPr>
        <w:numPr>
          <w:ilvl w:val="0"/>
          <w:numId w:val="1"/>
        </w:numPr>
        <w:jc w:val="both"/>
        <w:rPr>
          <w:rFonts w:ascii="Arial Bold" w:hAnsi="Arial Bold" w:cs="Arial Bold"/>
          <w:b/>
          <w:bCs/>
          <w:sz w:val="22"/>
          <w:szCs w:val="22"/>
        </w:rPr>
      </w:pPr>
      <w:r>
        <w:rPr>
          <w:rFonts w:ascii="Arial Bold" w:hAnsi="Arial Bold" w:cs="Arial Bold"/>
          <w:b/>
          <w:bCs/>
          <w:sz w:val="22"/>
          <w:szCs w:val="22"/>
        </w:rPr>
        <w:t>INTRODUCTION</w:t>
      </w:r>
    </w:p>
    <w:p w14:paraId="671B518B" w14:textId="77777777" w:rsidR="000F7613" w:rsidRDefault="000F7613">
      <w:pPr>
        <w:jc w:val="both"/>
        <w:rPr>
          <w:rFonts w:ascii="Times New Roman Regular" w:hAnsi="Times New Roman Regular" w:cs="Times New Roman Regular"/>
          <w:sz w:val="28"/>
          <w:szCs w:val="28"/>
        </w:rPr>
      </w:pPr>
    </w:p>
    <w:p w14:paraId="1E14272D" w14:textId="77777777" w:rsidR="000F7613" w:rsidRDefault="00307D29">
      <w:pPr>
        <w:jc w:val="both"/>
        <w:rPr>
          <w:rFonts w:ascii="Arial Regular" w:eastAsia="sans-serif" w:hAnsi="Arial Regular" w:cs="Arial Regular"/>
          <w:color w:val="000000" w:themeColor="text1"/>
          <w:shd w:val="clear" w:color="auto" w:fill="FFFFFF"/>
          <w:lang w:bidi="ar"/>
        </w:rPr>
      </w:pPr>
      <w:r>
        <w:rPr>
          <w:rFonts w:ascii="Arial Regular" w:eastAsia="sans-serif" w:hAnsi="Arial Regular" w:cs="Arial Regular"/>
          <w:color w:val="000000" w:themeColor="text1"/>
          <w:shd w:val="clear" w:color="auto" w:fill="FFFFFF"/>
          <w:lang w:bidi="ar"/>
        </w:rPr>
        <w:t xml:space="preserve">Multifetal pregnancy is a recognized contributor to heightened maternal and perinatal morbidity among the various obstetric risk </w:t>
      </w:r>
      <w:proofErr w:type="gramStart"/>
      <w:r>
        <w:rPr>
          <w:rFonts w:ascii="Arial Regular" w:eastAsia="sans-serif" w:hAnsi="Arial Regular" w:cs="Arial Regular"/>
          <w:color w:val="000000" w:themeColor="text1"/>
          <w:shd w:val="clear" w:color="auto" w:fill="FFFFFF"/>
          <w:lang w:bidi="ar"/>
        </w:rPr>
        <w:t>factors.¹</w:t>
      </w:r>
      <w:proofErr w:type="gramEnd"/>
      <w:r>
        <w:rPr>
          <w:rFonts w:ascii="Arial Regular" w:eastAsia="sans-serif" w:hAnsi="Arial Regular" w:cs="Arial Regular"/>
          <w:color w:val="000000" w:themeColor="text1"/>
          <w:shd w:val="clear" w:color="auto" w:fill="FFFFFF"/>
          <w:lang w:bidi="ar"/>
        </w:rPr>
        <w:t xml:space="preserve"> It presents considerable management challenges, as it is linked to numerous complications throughout the continuum of</w:t>
      </w:r>
      <w:r>
        <w:rPr>
          <w:rFonts w:ascii="Arial Regular" w:eastAsia="sans-serif" w:hAnsi="Arial Regular" w:cs="Arial Regular"/>
          <w:color w:val="000000" w:themeColor="text1"/>
          <w:shd w:val="clear" w:color="auto" w:fill="FFFFFF"/>
          <w:lang w:bidi="ar"/>
        </w:rPr>
        <w:t xml:space="preserve"> pregnancy—from conception to the postpartum phase.¹˒² </w:t>
      </w:r>
    </w:p>
    <w:p w14:paraId="062FAF7C" w14:textId="77777777" w:rsidR="000F7613" w:rsidRDefault="00307D29">
      <w:pPr>
        <w:jc w:val="both"/>
        <w:rPr>
          <w:rFonts w:ascii="Arial Regular" w:hAnsi="Arial Regular" w:cs="Arial Regular"/>
          <w:color w:val="000000" w:themeColor="text1"/>
          <w:vertAlign w:val="superscript"/>
        </w:rPr>
      </w:pPr>
      <w:r>
        <w:rPr>
          <w:rFonts w:ascii="Arial Regular" w:eastAsia="sans-serif" w:hAnsi="Arial Regular" w:cs="Arial Regular"/>
          <w:color w:val="000000" w:themeColor="text1"/>
          <w:shd w:val="clear" w:color="auto" w:fill="FFFFFF"/>
          <w:lang w:bidi="ar"/>
        </w:rPr>
        <w:t>Physiological and anatomical alterations in pregnant women’s bodies correspond with an increased requirement for protein.</w:t>
      </w:r>
      <w:r>
        <w:rPr>
          <w:rFonts w:ascii="Arial Regular" w:eastAsia="sans-serif" w:hAnsi="Arial Regular" w:cs="Arial Regular"/>
          <w:color w:val="000000" w:themeColor="text1"/>
          <w:shd w:val="clear" w:color="auto" w:fill="FFFFFF"/>
          <w:vertAlign w:val="superscript"/>
          <w:lang w:bidi="ar"/>
        </w:rPr>
        <w:t>3</w:t>
      </w:r>
      <w:r>
        <w:rPr>
          <w:rFonts w:ascii="Arial Regular" w:eastAsia="sans-serif" w:hAnsi="Arial Regular" w:cs="Arial Regular"/>
          <w:color w:val="000000" w:themeColor="text1"/>
          <w:shd w:val="clear" w:color="auto" w:fill="FFFFFF"/>
          <w:lang w:bidi="ar"/>
        </w:rPr>
        <w:t xml:space="preserve"> Considering that the fetus needs protein consumption from the mother during t</w:t>
      </w:r>
      <w:r>
        <w:rPr>
          <w:rFonts w:ascii="Arial Regular" w:eastAsia="sans-serif" w:hAnsi="Arial Regular" w:cs="Arial Regular"/>
          <w:color w:val="000000" w:themeColor="text1"/>
          <w:shd w:val="clear" w:color="auto" w:fill="FFFFFF"/>
          <w:lang w:bidi="ar"/>
        </w:rPr>
        <w:t>he protein intake stage, multifetal pregnancy is a major contributor towards hypoproteinemia in the final trimester because of the heavy intake of protein that is necessary for growth and development of the fetus.</w:t>
      </w:r>
      <w:r>
        <w:rPr>
          <w:rFonts w:ascii="Arial Regular" w:eastAsia="sans-serif" w:hAnsi="Arial Regular" w:cs="Arial Regular"/>
          <w:color w:val="000000" w:themeColor="text1"/>
          <w:shd w:val="clear" w:color="auto" w:fill="FFFFFF"/>
          <w:vertAlign w:val="superscript"/>
          <w:lang w:bidi="ar"/>
        </w:rPr>
        <w:t>3-5</w:t>
      </w:r>
      <w:r>
        <w:rPr>
          <w:rFonts w:ascii="Arial Regular" w:eastAsia="sans-serif" w:hAnsi="Arial Regular" w:cs="Arial Regular"/>
          <w:color w:val="000000" w:themeColor="text1"/>
          <w:shd w:val="clear" w:color="auto" w:fill="FFFFFF"/>
          <w:lang w:bidi="ar"/>
        </w:rPr>
        <w:t xml:space="preserve"> </w:t>
      </w:r>
      <w:r>
        <w:rPr>
          <w:rFonts w:ascii="Arial Regular" w:eastAsia="sans-serif" w:hAnsi="Arial Regular" w:cs="Arial Regular"/>
          <w:color w:val="000000" w:themeColor="text1"/>
          <w:lang w:bidi="ar"/>
        </w:rPr>
        <w:t>Although enteropathies, inflammatory co</w:t>
      </w:r>
      <w:r>
        <w:rPr>
          <w:rFonts w:ascii="Arial Regular" w:eastAsia="sans-serif" w:hAnsi="Arial Regular" w:cs="Arial Regular"/>
          <w:color w:val="000000" w:themeColor="text1"/>
          <w:lang w:bidi="ar"/>
        </w:rPr>
        <w:t>nditions, pregnancy, heart or kidney injury, and malnutrition are known causes of hypoalbuminemia, the  exact pathophysiology of this condition is yet unknown.</w:t>
      </w:r>
      <w:r>
        <w:rPr>
          <w:rFonts w:ascii="Arial Regular" w:eastAsia="sans-serif" w:hAnsi="Arial Regular" w:cs="Arial Regular"/>
          <w:color w:val="000000" w:themeColor="text1"/>
          <w:vertAlign w:val="superscript"/>
          <w:lang w:bidi="ar"/>
        </w:rPr>
        <w:t>3</w:t>
      </w:r>
    </w:p>
    <w:p w14:paraId="6E6BDC1F" w14:textId="77777777" w:rsidR="000F7613" w:rsidRDefault="00307D29">
      <w:pPr>
        <w:shd w:val="clear" w:color="auto" w:fill="FFFFFF"/>
        <w:jc w:val="both"/>
        <w:rPr>
          <w:rFonts w:ascii="Arial Regular" w:eastAsia="sans-serif" w:hAnsi="Arial Regular" w:cs="Arial Regular"/>
          <w:shd w:val="clear" w:color="auto" w:fill="FFFFFF"/>
          <w:vertAlign w:val="superscript"/>
          <w:lang w:bidi="ar"/>
        </w:rPr>
      </w:pPr>
      <w:r>
        <w:rPr>
          <w:rFonts w:ascii="Arial Regular" w:eastAsia="sans-serif" w:hAnsi="Arial Regular" w:cs="Arial Regular"/>
          <w:shd w:val="clear" w:color="auto" w:fill="FFFFFF"/>
          <w:lang w:bidi="ar"/>
        </w:rPr>
        <w:t>Albumin is a crucial component in the blood that indicates the body's nutritional status, helps sustain blood colloid osmotic pressure, and facilitates normal metabolism and the transport of various substances within the body.</w:t>
      </w:r>
      <w:r>
        <w:rPr>
          <w:rFonts w:ascii="Arial Regular" w:eastAsia="sans-serif" w:hAnsi="Arial Regular" w:cs="Arial Regular"/>
          <w:shd w:val="clear" w:color="auto" w:fill="FFFFFF"/>
          <w:vertAlign w:val="superscript"/>
          <w:lang w:bidi="ar"/>
        </w:rPr>
        <w:t>4</w:t>
      </w:r>
      <w:r>
        <w:rPr>
          <w:rFonts w:ascii="Arial Regular" w:eastAsia="sans-serif" w:hAnsi="Arial Regular" w:cs="Arial Regular"/>
          <w:shd w:val="clear" w:color="auto" w:fill="FFFFFF"/>
          <w:lang w:bidi="ar"/>
        </w:rPr>
        <w:t xml:space="preserve"> Prior research indicated tha</w:t>
      </w:r>
      <w:r>
        <w:rPr>
          <w:rFonts w:ascii="Arial Regular" w:eastAsia="sans-serif" w:hAnsi="Arial Regular" w:cs="Arial Regular"/>
          <w:shd w:val="clear" w:color="auto" w:fill="FFFFFF"/>
          <w:lang w:bidi="ar"/>
        </w:rPr>
        <w:t>t multifetal pregnancies accompanied by hypoproteinemia are linked to a higher likelihood of negative pregnancy outcomes and an increased rate of complications such as postpartum hemorrhage. The heightened risk of postpartum bleeding in these instances may</w:t>
      </w:r>
      <w:r>
        <w:rPr>
          <w:rFonts w:ascii="Arial Regular" w:eastAsia="sans-serif" w:hAnsi="Arial Regular" w:cs="Arial Regular"/>
          <w:shd w:val="clear" w:color="auto" w:fill="FFFFFF"/>
          <w:lang w:bidi="ar"/>
        </w:rPr>
        <w:t xml:space="preserve"> result from tissue swelling caused by hypoproteinemia.</w:t>
      </w:r>
      <w:r>
        <w:rPr>
          <w:rFonts w:ascii="Arial Regular" w:eastAsia="sans-serif" w:hAnsi="Arial Regular" w:cs="Arial Regular"/>
          <w:shd w:val="clear" w:color="auto" w:fill="FFFFFF"/>
          <w:vertAlign w:val="superscript"/>
          <w:lang w:bidi="ar"/>
        </w:rPr>
        <w:t>3,4</w:t>
      </w:r>
    </w:p>
    <w:p w14:paraId="3AE87451" w14:textId="77777777" w:rsidR="000F7613" w:rsidRDefault="00307D29">
      <w:pPr>
        <w:jc w:val="both"/>
        <w:rPr>
          <w:rFonts w:ascii="Arial Regular" w:hAnsi="Arial Regular" w:cs="Arial Regular"/>
          <w:color w:val="000000" w:themeColor="text1"/>
        </w:rPr>
      </w:pPr>
      <w:r>
        <w:rPr>
          <w:rFonts w:ascii="Arial Regular" w:eastAsia="sans-serif" w:hAnsi="Arial Regular" w:cs="Arial Regular"/>
          <w:color w:val="000000" w:themeColor="text1"/>
          <w:shd w:val="clear" w:color="auto" w:fill="FFFFFF"/>
          <w:lang w:bidi="ar"/>
        </w:rPr>
        <w:t xml:space="preserve">The protein levels in the urine of pregnant women have drawn the attention of researchers due to the significant connection between proteinuria and the development of preeclampsia or other </w:t>
      </w:r>
      <w:r>
        <w:rPr>
          <w:rFonts w:ascii="Arial Regular" w:eastAsia="sans-serif" w:hAnsi="Arial Regular" w:cs="Arial Regular"/>
          <w:color w:val="000000" w:themeColor="text1"/>
          <w:shd w:val="clear" w:color="auto" w:fill="FFFFFF"/>
          <w:lang w:bidi="ar"/>
        </w:rPr>
        <w:lastRenderedPageBreak/>
        <w:t xml:space="preserve">related </w:t>
      </w:r>
      <w:r>
        <w:rPr>
          <w:rFonts w:ascii="Arial Regular" w:eastAsia="sans-serif" w:hAnsi="Arial Regular" w:cs="Arial Regular"/>
          <w:color w:val="000000" w:themeColor="text1"/>
          <w:shd w:val="clear" w:color="auto" w:fill="FFFFFF"/>
          <w:lang w:bidi="ar"/>
        </w:rPr>
        <w:t>conditions. In contrast, the investigation into low serum protein levels has not garnered the same level of interest. This study aimed to assess the plasma protein status in multifetal pregnancies, with a focus on identifying possible deficiency states and</w:t>
      </w:r>
      <w:r>
        <w:rPr>
          <w:rFonts w:ascii="Arial Regular" w:eastAsia="sans-serif" w:hAnsi="Arial Regular" w:cs="Arial Regular"/>
          <w:color w:val="000000" w:themeColor="text1"/>
          <w:shd w:val="clear" w:color="auto" w:fill="FFFFFF"/>
          <w:lang w:bidi="ar"/>
        </w:rPr>
        <w:t xml:space="preserve"> their correlation with blood loss during pregnancy.</w:t>
      </w:r>
    </w:p>
    <w:p w14:paraId="02C3265D" w14:textId="77777777" w:rsidR="000F7613" w:rsidRDefault="000F7613">
      <w:pPr>
        <w:shd w:val="clear" w:color="auto" w:fill="FFFFFF"/>
        <w:jc w:val="both"/>
        <w:rPr>
          <w:rFonts w:ascii="Arial Regular" w:eastAsia="sans-serif" w:hAnsi="Arial Regular" w:cs="Arial Regular"/>
          <w:shd w:val="clear" w:color="auto" w:fill="FFFFFF"/>
          <w:lang w:bidi="ar"/>
        </w:rPr>
      </w:pPr>
    </w:p>
    <w:p w14:paraId="13A37695" w14:textId="77777777" w:rsidR="000F7613" w:rsidRDefault="00307D29">
      <w:pPr>
        <w:jc w:val="both"/>
        <w:rPr>
          <w:rFonts w:ascii="Arial Bold" w:hAnsi="Arial Bold" w:cs="Arial Bold"/>
          <w:b/>
          <w:bCs/>
          <w:sz w:val="22"/>
          <w:szCs w:val="22"/>
        </w:rPr>
      </w:pPr>
      <w:r>
        <w:rPr>
          <w:rFonts w:ascii="Arial Bold" w:hAnsi="Arial Bold" w:cs="Arial Bold"/>
          <w:b/>
          <w:bCs/>
          <w:sz w:val="22"/>
          <w:szCs w:val="22"/>
        </w:rPr>
        <w:t>2.MATERIAL AND METHOD</w:t>
      </w:r>
    </w:p>
    <w:p w14:paraId="0108FFD6" w14:textId="77777777" w:rsidR="000F7613" w:rsidRDefault="000F7613">
      <w:pPr>
        <w:jc w:val="both"/>
        <w:rPr>
          <w:rFonts w:ascii="Times New Roman Regular" w:hAnsi="Times New Roman Regular" w:cs="Times New Roman Regular"/>
          <w:sz w:val="28"/>
          <w:szCs w:val="28"/>
        </w:rPr>
      </w:pPr>
    </w:p>
    <w:p w14:paraId="514B66B8" w14:textId="77777777" w:rsidR="000F7613" w:rsidRDefault="00307D29">
      <w:pPr>
        <w:jc w:val="both"/>
        <w:rPr>
          <w:rFonts w:ascii="Arial Regular" w:hAnsi="Arial Regular" w:cs="Arial Regular"/>
        </w:rPr>
      </w:pPr>
      <w:r>
        <w:rPr>
          <w:rFonts w:ascii="Arial Regular" w:hAnsi="Arial Regular" w:cs="Arial Regular"/>
        </w:rPr>
        <w:t>A prospective observational study was done to assess the impact of serum protein levels in multifetal pregnancy on the blood loss during delivery. The study was done among the 100</w:t>
      </w:r>
      <w:r>
        <w:rPr>
          <w:rFonts w:ascii="Arial Regular" w:hAnsi="Arial Regular" w:cs="Arial Regular"/>
        </w:rPr>
        <w:t xml:space="preserve"> pregnant women with multiple fetus with gestational age &gt;30 weeks who were admitted in Pandit Bhagwat Dayal Sharma Institute of Medical Sciences (PGIMS) Rohtak in Obstetrics and </w:t>
      </w:r>
      <w:proofErr w:type="spellStart"/>
      <w:r>
        <w:rPr>
          <w:rFonts w:ascii="Arial Regular" w:hAnsi="Arial Regular" w:cs="Arial Regular"/>
        </w:rPr>
        <w:t>Gynaecology</w:t>
      </w:r>
      <w:proofErr w:type="spellEnd"/>
      <w:r>
        <w:rPr>
          <w:rFonts w:ascii="Arial Regular" w:hAnsi="Arial Regular" w:cs="Arial Regular"/>
        </w:rPr>
        <w:t xml:space="preserve"> department. Ethical approval was obtained from the institutional </w:t>
      </w:r>
      <w:r>
        <w:rPr>
          <w:rFonts w:ascii="Arial Regular" w:hAnsi="Arial Regular" w:cs="Arial Regular"/>
        </w:rPr>
        <w:t xml:space="preserve">ethical committee (EC/NEW/INST/2022/HR/0189). All the study subjects included were explained about the study and were only be enrolled after informed and written consent. </w:t>
      </w:r>
    </w:p>
    <w:p w14:paraId="54B0809A" w14:textId="77777777" w:rsidR="000F7613" w:rsidRDefault="00307D29">
      <w:pPr>
        <w:jc w:val="both"/>
        <w:rPr>
          <w:rFonts w:ascii="Arial Regular" w:hAnsi="Arial Regular" w:cs="Arial Regular"/>
        </w:rPr>
      </w:pPr>
      <w:r>
        <w:rPr>
          <w:rFonts w:ascii="Arial Regular" w:hAnsi="Arial Regular" w:cs="Arial Regular"/>
        </w:rPr>
        <w:t>A detailed case history, general physical examination and obstetrical examination wa</w:t>
      </w:r>
      <w:r>
        <w:rPr>
          <w:rFonts w:ascii="Arial Regular" w:hAnsi="Arial Regular" w:cs="Arial Regular"/>
        </w:rPr>
        <w:t xml:space="preserve">s done. For all antenatal cases pre and post-delivery </w:t>
      </w:r>
      <w:proofErr w:type="spellStart"/>
      <w:r>
        <w:rPr>
          <w:rFonts w:ascii="Arial Regular" w:hAnsi="Arial Regular" w:cs="Arial Regular"/>
        </w:rPr>
        <w:t>haemoglobin</w:t>
      </w:r>
      <w:proofErr w:type="spellEnd"/>
      <w:r>
        <w:rPr>
          <w:rFonts w:ascii="Arial Regular" w:hAnsi="Arial Regular" w:cs="Arial Regular"/>
        </w:rPr>
        <w:t xml:space="preserve"> was measured and routine antenatal investigations like complete hemogram, ABO Rh, viral markers, urine complete examination was done and noted. Bleeding Time (BT), Clotting Time (CT), Liver </w:t>
      </w:r>
      <w:r>
        <w:rPr>
          <w:rFonts w:ascii="Arial Regular" w:hAnsi="Arial Regular" w:cs="Arial Regular"/>
        </w:rPr>
        <w:t>Function Test (LFT), Renal Function Test (RFT), PT-INR were also done in all the women before the delivery.</w:t>
      </w:r>
    </w:p>
    <w:p w14:paraId="12427E7F" w14:textId="77777777" w:rsidR="000F7613" w:rsidRDefault="00307D29">
      <w:pPr>
        <w:jc w:val="both"/>
        <w:rPr>
          <w:rFonts w:ascii="Arial Regular" w:hAnsi="Arial Regular" w:cs="Arial Regular"/>
        </w:rPr>
      </w:pPr>
      <w:r>
        <w:rPr>
          <w:rFonts w:ascii="Arial Regular" w:hAnsi="Arial Regular" w:cs="Arial Regular"/>
        </w:rPr>
        <w:t xml:space="preserve">Pulse Rate and Blood pressure were measured during intrapartum period and 1 hour after the delivery. Active management of third stage of </w:t>
      </w:r>
      <w:proofErr w:type="spellStart"/>
      <w:r>
        <w:rPr>
          <w:rFonts w:ascii="Arial Regular" w:hAnsi="Arial Regular" w:cs="Arial Regular"/>
        </w:rPr>
        <w:t>labour</w:t>
      </w:r>
      <w:proofErr w:type="spellEnd"/>
      <w:r>
        <w:rPr>
          <w:rFonts w:ascii="Arial Regular" w:hAnsi="Arial Regular" w:cs="Arial Regular"/>
        </w:rPr>
        <w:t xml:space="preserve"> was done and 10 units of oxytocin were given to all the women as a part of active management.</w:t>
      </w:r>
    </w:p>
    <w:p w14:paraId="1BFB8CDB" w14:textId="77777777" w:rsidR="000F7613" w:rsidRDefault="00307D29">
      <w:pPr>
        <w:jc w:val="both"/>
        <w:rPr>
          <w:rFonts w:ascii="Arial Regular" w:hAnsi="Arial Regular" w:cs="Arial Regular"/>
        </w:rPr>
      </w:pPr>
      <w:r>
        <w:rPr>
          <w:rFonts w:ascii="Arial Regular" w:hAnsi="Arial Regular" w:cs="Arial Regular"/>
        </w:rPr>
        <w:t xml:space="preserve">Quantification of blood loss was done immediately after the delivery of placenta. Total amount of blood loss (mL) was determined as sum of blood absorbed by the </w:t>
      </w:r>
      <w:r>
        <w:rPr>
          <w:rFonts w:ascii="Arial Regular" w:hAnsi="Arial Regular" w:cs="Arial Regular"/>
        </w:rPr>
        <w:t xml:space="preserve">soaked mops, sheets and pads (wet weight of soaked material-dry weight). 1 g of soaked material was taken as equivalent to 1 ml of blood. Blood collected in </w:t>
      </w:r>
      <w:proofErr w:type="spellStart"/>
      <w:r>
        <w:rPr>
          <w:rFonts w:ascii="Arial Regular" w:hAnsi="Arial Regular" w:cs="Arial Regular"/>
        </w:rPr>
        <w:t>kelly’s</w:t>
      </w:r>
      <w:proofErr w:type="spellEnd"/>
      <w:r>
        <w:rPr>
          <w:rFonts w:ascii="Arial Regular" w:hAnsi="Arial Regular" w:cs="Arial Regular"/>
        </w:rPr>
        <w:t xml:space="preserve"> pad (in normal delivery) / suction container (in caesarean section). Amniotic fluid and vol</w:t>
      </w:r>
      <w:r>
        <w:rPr>
          <w:rFonts w:ascii="Arial Regular" w:hAnsi="Arial Regular" w:cs="Arial Regular"/>
        </w:rPr>
        <w:t>ume of blood loss before placental delivery was not included in the study.</w:t>
      </w:r>
    </w:p>
    <w:p w14:paraId="1C576250" w14:textId="77777777" w:rsidR="000F7613" w:rsidRDefault="00307D29">
      <w:pPr>
        <w:jc w:val="both"/>
        <w:rPr>
          <w:rFonts w:ascii="Arial Regular" w:hAnsi="Arial Regular" w:cs="Arial Regular"/>
        </w:rPr>
      </w:pPr>
      <w:r>
        <w:rPr>
          <w:rFonts w:ascii="Arial Regular" w:hAnsi="Arial Regular" w:cs="Arial Regular"/>
        </w:rPr>
        <w:t xml:space="preserve">Maternal outcome parameters </w:t>
      </w:r>
      <w:proofErr w:type="gramStart"/>
      <w:r>
        <w:rPr>
          <w:rFonts w:ascii="Arial Regular" w:hAnsi="Arial Regular" w:cs="Arial Regular"/>
        </w:rPr>
        <w:t>was</w:t>
      </w:r>
      <w:proofErr w:type="gramEnd"/>
      <w:r>
        <w:rPr>
          <w:rFonts w:ascii="Arial Regular" w:hAnsi="Arial Regular" w:cs="Arial Regular"/>
        </w:rPr>
        <w:t xml:space="preserve"> noted in terms of blood loss during delivery. Blood loss of </w:t>
      </w:r>
      <w:r>
        <w:rPr>
          <w:rFonts w:ascii="Arial Regular" w:hAnsi="Arial Regular" w:cs="Arial Regular"/>
          <w:u w:val="single"/>
        </w:rPr>
        <w:t>&gt;</w:t>
      </w:r>
      <w:r>
        <w:rPr>
          <w:rFonts w:ascii="Arial Regular" w:hAnsi="Arial Regular" w:cs="Arial Regular"/>
        </w:rPr>
        <w:t xml:space="preserve">1000mL in the study was considered to be post-partum hemorrhage (PPH). All women were </w:t>
      </w:r>
      <w:r>
        <w:rPr>
          <w:rFonts w:ascii="Arial Regular" w:hAnsi="Arial Regular" w:cs="Arial Regular"/>
        </w:rPr>
        <w:t>followed up until discharge from hospital.</w:t>
      </w:r>
    </w:p>
    <w:p w14:paraId="5F6345BE" w14:textId="77777777" w:rsidR="000F7613" w:rsidRDefault="00307D29">
      <w:pPr>
        <w:jc w:val="both"/>
        <w:rPr>
          <w:rFonts w:ascii="Arial Regular" w:hAnsi="Arial Regular" w:cs="Arial Regular"/>
        </w:rPr>
      </w:pPr>
      <w:r>
        <w:rPr>
          <w:rFonts w:ascii="Arial Regular" w:hAnsi="Arial Regular" w:cs="Arial Regular"/>
        </w:rPr>
        <w:t xml:space="preserve">We have excluded the women with an intrauterine fetal death, women with antepartum hemorrhage i.e. placenta previa, or placental abruption, cases with anemia with &lt;8 g Hb, eclamptic/ pre-eclamptic patients, cases </w:t>
      </w:r>
      <w:r>
        <w:rPr>
          <w:rFonts w:ascii="Arial Regular" w:hAnsi="Arial Regular" w:cs="Arial Regular"/>
        </w:rPr>
        <w:t>with deranged coagulation profile or liver disorders because these conditions are often the principal determinant of the risk of postpartum hemorrhage.</w:t>
      </w:r>
    </w:p>
    <w:p w14:paraId="7E776A14" w14:textId="77777777" w:rsidR="000F7613" w:rsidRDefault="00307D29">
      <w:pPr>
        <w:jc w:val="both"/>
        <w:rPr>
          <w:rFonts w:ascii="Arial Regular" w:hAnsi="Arial Regular" w:cs="Arial Regular"/>
        </w:rPr>
      </w:pPr>
      <w:r>
        <w:rPr>
          <w:rFonts w:ascii="Arial Regular" w:hAnsi="Arial Regular" w:cs="Arial Regular"/>
        </w:rPr>
        <w:t xml:space="preserve">All the data was compiled in Microsoft EXCEL spreadsheet and statistically </w:t>
      </w:r>
      <w:proofErr w:type="spellStart"/>
      <w:r>
        <w:rPr>
          <w:rFonts w:ascii="Arial Regular" w:hAnsi="Arial Regular" w:cs="Arial Regular"/>
        </w:rPr>
        <w:t>analysed</w:t>
      </w:r>
      <w:proofErr w:type="spellEnd"/>
      <w:r>
        <w:rPr>
          <w:rFonts w:ascii="Arial Regular" w:hAnsi="Arial Regular" w:cs="Arial Regular"/>
        </w:rPr>
        <w:t xml:space="preserve"> by using SPSS softwa</w:t>
      </w:r>
      <w:r>
        <w:rPr>
          <w:rFonts w:ascii="Arial Regular" w:hAnsi="Arial Regular" w:cs="Arial Regular"/>
        </w:rPr>
        <w:t>re, V.22. (1) SPSS I. IBM SPSS Statistics Version 22 Statistical Software: Core System Users’ Guide. SPSS Inc. 2014. P- value of &lt;0.05 was considered as significant.</w:t>
      </w:r>
    </w:p>
    <w:p w14:paraId="462D7C39" w14:textId="77777777" w:rsidR="000F7613" w:rsidRDefault="000F7613">
      <w:pPr>
        <w:jc w:val="both"/>
        <w:rPr>
          <w:rFonts w:ascii="Arial Regular" w:hAnsi="Arial Regular" w:cs="Arial Regular"/>
          <w:sz w:val="28"/>
          <w:szCs w:val="28"/>
        </w:rPr>
      </w:pPr>
    </w:p>
    <w:p w14:paraId="5A037364" w14:textId="77777777" w:rsidR="000F7613" w:rsidRDefault="000F7613">
      <w:pPr>
        <w:jc w:val="both"/>
        <w:rPr>
          <w:rFonts w:ascii="Arial Regular" w:hAnsi="Arial Regular" w:cs="Arial Regular"/>
          <w:b/>
          <w:bCs/>
          <w:sz w:val="22"/>
          <w:szCs w:val="22"/>
        </w:rPr>
      </w:pPr>
    </w:p>
    <w:p w14:paraId="516EB79E" w14:textId="77777777" w:rsidR="000F7613" w:rsidRDefault="000F7613">
      <w:pPr>
        <w:jc w:val="both"/>
        <w:rPr>
          <w:rFonts w:ascii="Arial Regular" w:hAnsi="Arial Regular" w:cs="Arial Regular"/>
          <w:b/>
          <w:bCs/>
          <w:sz w:val="22"/>
          <w:szCs w:val="22"/>
        </w:rPr>
      </w:pPr>
    </w:p>
    <w:p w14:paraId="1F86FEA5" w14:textId="77777777" w:rsidR="000F7613" w:rsidRDefault="000F7613">
      <w:pPr>
        <w:jc w:val="both"/>
        <w:rPr>
          <w:rFonts w:ascii="Arial Regular" w:hAnsi="Arial Regular" w:cs="Arial Regular"/>
          <w:b/>
          <w:bCs/>
          <w:sz w:val="22"/>
          <w:szCs w:val="22"/>
        </w:rPr>
      </w:pPr>
    </w:p>
    <w:p w14:paraId="18E3B60B" w14:textId="77777777" w:rsidR="000F7613" w:rsidRDefault="000F7613">
      <w:pPr>
        <w:jc w:val="both"/>
        <w:rPr>
          <w:rFonts w:ascii="Arial Regular" w:hAnsi="Arial Regular" w:cs="Arial Regular"/>
          <w:b/>
          <w:bCs/>
          <w:sz w:val="22"/>
          <w:szCs w:val="22"/>
        </w:rPr>
      </w:pPr>
    </w:p>
    <w:p w14:paraId="72CB7D04" w14:textId="77777777" w:rsidR="000F7613" w:rsidRDefault="000F7613">
      <w:pPr>
        <w:jc w:val="both"/>
        <w:rPr>
          <w:rFonts w:ascii="Arial Regular" w:hAnsi="Arial Regular" w:cs="Arial Regular"/>
          <w:b/>
          <w:bCs/>
          <w:sz w:val="22"/>
          <w:szCs w:val="22"/>
        </w:rPr>
      </w:pPr>
    </w:p>
    <w:p w14:paraId="0387E510" w14:textId="77777777" w:rsidR="000F7613" w:rsidRDefault="000F7613">
      <w:pPr>
        <w:jc w:val="both"/>
        <w:rPr>
          <w:rFonts w:ascii="Arial Regular" w:hAnsi="Arial Regular" w:cs="Arial Regular"/>
          <w:b/>
          <w:bCs/>
          <w:sz w:val="22"/>
          <w:szCs w:val="22"/>
        </w:rPr>
      </w:pPr>
    </w:p>
    <w:p w14:paraId="0F6B4BCA" w14:textId="77777777" w:rsidR="000F7613" w:rsidRDefault="000F7613">
      <w:pPr>
        <w:jc w:val="both"/>
        <w:rPr>
          <w:rFonts w:ascii="Arial Regular" w:hAnsi="Arial Regular" w:cs="Arial Regular"/>
          <w:b/>
          <w:bCs/>
          <w:sz w:val="22"/>
          <w:szCs w:val="22"/>
        </w:rPr>
      </w:pPr>
    </w:p>
    <w:p w14:paraId="224747F8" w14:textId="77777777" w:rsidR="000F7613" w:rsidRDefault="000F7613">
      <w:pPr>
        <w:jc w:val="both"/>
        <w:rPr>
          <w:rFonts w:ascii="Arial Regular" w:hAnsi="Arial Regular" w:cs="Arial Regular"/>
          <w:b/>
          <w:bCs/>
          <w:sz w:val="22"/>
          <w:szCs w:val="22"/>
        </w:rPr>
      </w:pPr>
    </w:p>
    <w:p w14:paraId="23A0C8CA" w14:textId="77777777" w:rsidR="000F7613" w:rsidRDefault="000F7613">
      <w:pPr>
        <w:jc w:val="both"/>
        <w:rPr>
          <w:rFonts w:ascii="Arial Regular" w:hAnsi="Arial Regular" w:cs="Arial Regular"/>
          <w:b/>
          <w:bCs/>
          <w:sz w:val="22"/>
          <w:szCs w:val="22"/>
        </w:rPr>
      </w:pPr>
    </w:p>
    <w:p w14:paraId="6A43C319" w14:textId="77777777" w:rsidR="000F7613" w:rsidRDefault="000F7613">
      <w:pPr>
        <w:jc w:val="both"/>
        <w:rPr>
          <w:rFonts w:ascii="Arial Regular" w:hAnsi="Arial Regular" w:cs="Arial Regular"/>
          <w:b/>
          <w:bCs/>
          <w:sz w:val="22"/>
          <w:szCs w:val="22"/>
        </w:rPr>
      </w:pPr>
    </w:p>
    <w:p w14:paraId="44A08E7E" w14:textId="77777777" w:rsidR="000F7613" w:rsidRDefault="000F7613">
      <w:pPr>
        <w:jc w:val="both"/>
        <w:rPr>
          <w:rFonts w:ascii="Arial Regular" w:hAnsi="Arial Regular" w:cs="Arial Regular"/>
          <w:b/>
          <w:bCs/>
          <w:sz w:val="22"/>
          <w:szCs w:val="22"/>
        </w:rPr>
      </w:pPr>
    </w:p>
    <w:p w14:paraId="5E874DA4" w14:textId="77777777" w:rsidR="000F7613" w:rsidRDefault="00307D29">
      <w:pPr>
        <w:jc w:val="both"/>
        <w:rPr>
          <w:rFonts w:ascii="Arial Regular" w:hAnsi="Arial Regular" w:cs="Arial Regular"/>
          <w:b/>
          <w:bCs/>
        </w:rPr>
      </w:pPr>
      <w:r>
        <w:rPr>
          <w:rFonts w:ascii="Arial Regular" w:hAnsi="Arial Regular" w:cs="Arial Regular"/>
          <w:b/>
          <w:bCs/>
          <w:sz w:val="22"/>
          <w:szCs w:val="22"/>
        </w:rPr>
        <w:t>3.RESULTS AND DISCUSSION</w:t>
      </w:r>
    </w:p>
    <w:tbl>
      <w:tblPr>
        <w:tblStyle w:val="TableGrid"/>
        <w:tblpPr w:leftFromText="180" w:rightFromText="180" w:vertAnchor="text" w:horzAnchor="page" w:tblpX="1756" w:tblpY="615"/>
        <w:tblOverlap w:val="never"/>
        <w:tblW w:w="5209" w:type="pct"/>
        <w:tblLayout w:type="fixed"/>
        <w:tblLook w:val="04A0" w:firstRow="1" w:lastRow="0" w:firstColumn="1" w:lastColumn="0" w:noHBand="0" w:noVBand="1"/>
      </w:tblPr>
      <w:tblGrid>
        <w:gridCol w:w="1826"/>
        <w:gridCol w:w="881"/>
        <w:gridCol w:w="1435"/>
        <w:gridCol w:w="833"/>
        <w:gridCol w:w="1483"/>
        <w:gridCol w:w="1151"/>
        <w:gridCol w:w="1034"/>
      </w:tblGrid>
      <w:tr w:rsidR="000F7613" w14:paraId="191BF550" w14:textId="77777777">
        <w:trPr>
          <w:trHeight w:val="339"/>
        </w:trPr>
        <w:tc>
          <w:tcPr>
            <w:tcW w:w="1056" w:type="pct"/>
            <w:vMerge w:val="restart"/>
            <w:noWrap/>
            <w:vAlign w:val="center"/>
          </w:tcPr>
          <w:p w14:paraId="07BA6C91" w14:textId="77777777" w:rsidR="000F7613" w:rsidRDefault="000F7613">
            <w:pPr>
              <w:spacing w:before="120"/>
              <w:jc w:val="both"/>
              <w:rPr>
                <w:rFonts w:ascii="Arial Regular" w:eastAsia="Times New Roman" w:hAnsi="Arial Regular" w:cs="Arial Regular"/>
                <w:b/>
                <w:bCs/>
                <w:color w:val="000000"/>
                <w:lang w:eastAsia="en-IN"/>
              </w:rPr>
            </w:pPr>
          </w:p>
        </w:tc>
        <w:tc>
          <w:tcPr>
            <w:tcW w:w="2679" w:type="pct"/>
            <w:gridSpan w:val="4"/>
            <w:vAlign w:val="center"/>
          </w:tcPr>
          <w:p w14:paraId="15E39DF1" w14:textId="77777777" w:rsidR="000F7613" w:rsidRDefault="00307D29">
            <w:pPr>
              <w:spacing w:before="120"/>
              <w:jc w:val="both"/>
              <w:rPr>
                <w:rFonts w:ascii="Arial Regular" w:eastAsia="Times New Roman" w:hAnsi="Arial Regular" w:cs="Arial Regular"/>
                <w:b/>
                <w:bCs/>
                <w:color w:val="000000"/>
                <w:lang w:eastAsia="en-IN"/>
              </w:rPr>
            </w:pPr>
            <w:r>
              <w:rPr>
                <w:rFonts w:ascii="Arial Regular" w:eastAsia="Times New Roman" w:hAnsi="Arial Regular" w:cs="Arial Regular"/>
                <w:b/>
                <w:bCs/>
                <w:color w:val="000000"/>
                <w:lang w:eastAsia="en-IN"/>
              </w:rPr>
              <w:t xml:space="preserve">Blood Loss During Delivery </w:t>
            </w:r>
          </w:p>
        </w:tc>
        <w:tc>
          <w:tcPr>
            <w:tcW w:w="666" w:type="pct"/>
            <w:vMerge w:val="restart"/>
            <w:noWrap/>
            <w:vAlign w:val="center"/>
          </w:tcPr>
          <w:p w14:paraId="582EE0EB" w14:textId="77777777" w:rsidR="000F7613" w:rsidRDefault="00307D29">
            <w:pPr>
              <w:spacing w:before="120"/>
              <w:jc w:val="both"/>
              <w:rPr>
                <w:rFonts w:ascii="Arial Regular" w:eastAsia="Times New Roman" w:hAnsi="Arial Regular" w:cs="Arial Regular"/>
                <w:b/>
                <w:bCs/>
                <w:color w:val="000000"/>
                <w:lang w:eastAsia="en-IN"/>
              </w:rPr>
            </w:pPr>
            <w:r>
              <w:rPr>
                <w:rFonts w:ascii="Arial Regular" w:eastAsia="Times New Roman" w:hAnsi="Arial Regular" w:cs="Arial Regular"/>
                <w:b/>
                <w:bCs/>
                <w:color w:val="000000"/>
                <w:lang w:eastAsia="en-IN"/>
              </w:rPr>
              <w:t>Chi square</w:t>
            </w:r>
          </w:p>
        </w:tc>
        <w:tc>
          <w:tcPr>
            <w:tcW w:w="596" w:type="pct"/>
            <w:vMerge w:val="restart"/>
            <w:vAlign w:val="center"/>
          </w:tcPr>
          <w:p w14:paraId="19778452" w14:textId="77777777" w:rsidR="000F7613" w:rsidRDefault="00307D29">
            <w:pPr>
              <w:spacing w:before="120"/>
              <w:jc w:val="both"/>
              <w:rPr>
                <w:rFonts w:ascii="Arial Regular" w:eastAsia="Times New Roman" w:hAnsi="Arial Regular" w:cs="Arial Regular"/>
                <w:b/>
                <w:bCs/>
                <w:color w:val="000000"/>
                <w:lang w:eastAsia="en-IN"/>
              </w:rPr>
            </w:pPr>
            <w:r>
              <w:rPr>
                <w:rFonts w:ascii="Arial Regular" w:eastAsia="Times New Roman" w:hAnsi="Arial Regular" w:cs="Arial Regular"/>
                <w:b/>
                <w:bCs/>
                <w:color w:val="000000"/>
                <w:lang w:eastAsia="en-IN"/>
              </w:rPr>
              <w:t>P value</w:t>
            </w:r>
          </w:p>
        </w:tc>
      </w:tr>
      <w:tr w:rsidR="000F7613" w14:paraId="5249603A" w14:textId="77777777">
        <w:trPr>
          <w:trHeight w:val="339"/>
        </w:trPr>
        <w:tc>
          <w:tcPr>
            <w:tcW w:w="1056" w:type="pct"/>
            <w:vMerge/>
            <w:vAlign w:val="center"/>
          </w:tcPr>
          <w:p w14:paraId="609EC864" w14:textId="77777777" w:rsidR="000F7613" w:rsidRDefault="000F7613">
            <w:pPr>
              <w:spacing w:before="120"/>
              <w:jc w:val="both"/>
              <w:rPr>
                <w:rFonts w:ascii="Arial Regular" w:eastAsia="Times New Roman" w:hAnsi="Arial Regular" w:cs="Arial Regular"/>
                <w:b/>
                <w:bCs/>
                <w:color w:val="000000"/>
                <w:lang w:eastAsia="en-IN"/>
              </w:rPr>
            </w:pPr>
          </w:p>
        </w:tc>
        <w:tc>
          <w:tcPr>
            <w:tcW w:w="1339" w:type="pct"/>
            <w:gridSpan w:val="2"/>
            <w:vAlign w:val="center"/>
          </w:tcPr>
          <w:p w14:paraId="467A855C" w14:textId="77777777" w:rsidR="000F7613" w:rsidRDefault="00307D29">
            <w:pPr>
              <w:spacing w:before="120"/>
              <w:jc w:val="both"/>
              <w:rPr>
                <w:rFonts w:ascii="Arial Regular" w:eastAsia="Times New Roman" w:hAnsi="Arial Regular" w:cs="Arial Regular"/>
                <w:b/>
                <w:bCs/>
                <w:color w:val="000000"/>
                <w:u w:val="single"/>
                <w:lang w:eastAsia="en-IN"/>
              </w:rPr>
            </w:pPr>
            <w:r>
              <w:rPr>
                <w:rFonts w:ascii="Arial Regular" w:eastAsia="Times New Roman" w:hAnsi="Arial Regular" w:cs="Arial Regular"/>
                <w:b/>
                <w:bCs/>
                <w:color w:val="000000"/>
                <w:lang w:eastAsia="en-IN"/>
              </w:rPr>
              <w:t>Non-PPH group</w:t>
            </w:r>
          </w:p>
        </w:tc>
        <w:tc>
          <w:tcPr>
            <w:tcW w:w="1340" w:type="pct"/>
            <w:gridSpan w:val="2"/>
            <w:vAlign w:val="center"/>
          </w:tcPr>
          <w:p w14:paraId="655AFCE0" w14:textId="77777777" w:rsidR="000F7613" w:rsidRDefault="00307D29">
            <w:pPr>
              <w:spacing w:before="120"/>
              <w:jc w:val="both"/>
              <w:rPr>
                <w:rFonts w:ascii="Arial Regular" w:eastAsia="Times New Roman" w:hAnsi="Arial Regular" w:cs="Arial Regular"/>
                <w:b/>
                <w:bCs/>
                <w:color w:val="000000"/>
                <w:lang w:eastAsia="en-IN"/>
              </w:rPr>
            </w:pPr>
            <w:r>
              <w:rPr>
                <w:rFonts w:ascii="Arial Regular" w:eastAsia="Times New Roman" w:hAnsi="Arial Regular" w:cs="Arial Regular"/>
                <w:b/>
                <w:bCs/>
                <w:color w:val="000000"/>
                <w:lang w:eastAsia="en-IN"/>
              </w:rPr>
              <w:t>PPH group</w:t>
            </w:r>
          </w:p>
        </w:tc>
        <w:tc>
          <w:tcPr>
            <w:tcW w:w="666" w:type="pct"/>
            <w:vMerge/>
            <w:vAlign w:val="center"/>
          </w:tcPr>
          <w:p w14:paraId="6EA41123" w14:textId="77777777" w:rsidR="000F7613" w:rsidRDefault="000F7613">
            <w:pPr>
              <w:spacing w:before="120"/>
              <w:jc w:val="both"/>
              <w:rPr>
                <w:rFonts w:ascii="Arial Regular" w:eastAsia="Times New Roman" w:hAnsi="Arial Regular" w:cs="Arial Regular"/>
                <w:b/>
                <w:bCs/>
                <w:color w:val="000000"/>
                <w:lang w:eastAsia="en-IN"/>
              </w:rPr>
            </w:pPr>
          </w:p>
        </w:tc>
        <w:tc>
          <w:tcPr>
            <w:tcW w:w="596" w:type="pct"/>
            <w:vMerge/>
            <w:vAlign w:val="center"/>
          </w:tcPr>
          <w:p w14:paraId="27325DE8" w14:textId="77777777" w:rsidR="000F7613" w:rsidRDefault="000F7613">
            <w:pPr>
              <w:spacing w:before="120"/>
              <w:jc w:val="both"/>
              <w:rPr>
                <w:rFonts w:ascii="Arial Regular" w:eastAsia="Times New Roman" w:hAnsi="Arial Regular" w:cs="Arial Regular"/>
                <w:b/>
                <w:bCs/>
                <w:color w:val="000000"/>
                <w:lang w:eastAsia="en-IN"/>
              </w:rPr>
            </w:pPr>
          </w:p>
        </w:tc>
      </w:tr>
      <w:tr w:rsidR="000F7613" w14:paraId="769B3184" w14:textId="77777777">
        <w:trPr>
          <w:trHeight w:val="556"/>
        </w:trPr>
        <w:tc>
          <w:tcPr>
            <w:tcW w:w="1056" w:type="pct"/>
            <w:vMerge/>
            <w:noWrap/>
            <w:vAlign w:val="center"/>
          </w:tcPr>
          <w:p w14:paraId="63FD6DD4" w14:textId="77777777" w:rsidR="000F7613" w:rsidRDefault="000F7613">
            <w:pPr>
              <w:spacing w:before="120"/>
              <w:jc w:val="both"/>
              <w:rPr>
                <w:rFonts w:ascii="Arial Regular" w:eastAsia="Times New Roman" w:hAnsi="Arial Regular" w:cs="Arial Regular"/>
                <w:color w:val="000000"/>
                <w:lang w:eastAsia="en-IN"/>
              </w:rPr>
            </w:pPr>
          </w:p>
        </w:tc>
        <w:tc>
          <w:tcPr>
            <w:tcW w:w="509" w:type="pct"/>
            <w:noWrap/>
            <w:vAlign w:val="center"/>
          </w:tcPr>
          <w:p w14:paraId="0C6B5947" w14:textId="77777777" w:rsidR="000F7613" w:rsidRDefault="00307D29">
            <w:pPr>
              <w:spacing w:before="120"/>
              <w:jc w:val="both"/>
              <w:rPr>
                <w:rFonts w:ascii="Arial Regular" w:eastAsia="Times New Roman" w:hAnsi="Arial Regular" w:cs="Arial Regular"/>
                <w:b/>
                <w:bCs/>
                <w:color w:val="000000"/>
                <w:lang w:eastAsia="en-IN"/>
              </w:rPr>
            </w:pPr>
            <w:r>
              <w:rPr>
                <w:rFonts w:ascii="Arial Regular" w:eastAsia="Times New Roman" w:hAnsi="Arial Regular" w:cs="Arial Regular"/>
                <w:b/>
                <w:bCs/>
                <w:color w:val="000000"/>
                <w:lang w:eastAsia="en-IN"/>
              </w:rPr>
              <w:t>(N=55)</w:t>
            </w:r>
          </w:p>
        </w:tc>
        <w:tc>
          <w:tcPr>
            <w:tcW w:w="830" w:type="pct"/>
            <w:vAlign w:val="center"/>
          </w:tcPr>
          <w:p w14:paraId="0D4CA48E" w14:textId="77777777" w:rsidR="000F7613" w:rsidRDefault="00307D29">
            <w:pPr>
              <w:spacing w:before="120"/>
              <w:jc w:val="both"/>
              <w:rPr>
                <w:rFonts w:ascii="Arial Regular" w:eastAsia="Times New Roman" w:hAnsi="Arial Regular" w:cs="Arial Regular"/>
                <w:b/>
                <w:bCs/>
                <w:color w:val="000000"/>
                <w:lang w:eastAsia="en-IN"/>
              </w:rPr>
            </w:pPr>
            <w:r>
              <w:rPr>
                <w:rFonts w:ascii="Arial Regular" w:eastAsia="Times New Roman" w:hAnsi="Arial Regular" w:cs="Arial Regular"/>
                <w:b/>
                <w:bCs/>
                <w:color w:val="000000"/>
                <w:lang w:eastAsia="en-IN"/>
              </w:rPr>
              <w:t>Percentages (%)</w:t>
            </w:r>
          </w:p>
        </w:tc>
        <w:tc>
          <w:tcPr>
            <w:tcW w:w="482" w:type="pct"/>
            <w:noWrap/>
            <w:vAlign w:val="center"/>
          </w:tcPr>
          <w:p w14:paraId="5051920F" w14:textId="77777777" w:rsidR="000F7613" w:rsidRDefault="00307D29">
            <w:pPr>
              <w:spacing w:before="120"/>
              <w:jc w:val="both"/>
              <w:rPr>
                <w:rFonts w:ascii="Arial Regular" w:eastAsia="Times New Roman" w:hAnsi="Arial Regular" w:cs="Arial Regular"/>
                <w:b/>
                <w:bCs/>
                <w:color w:val="000000"/>
                <w:lang w:eastAsia="en-IN"/>
              </w:rPr>
            </w:pPr>
            <w:r>
              <w:rPr>
                <w:rFonts w:ascii="Arial Regular" w:eastAsia="Times New Roman" w:hAnsi="Arial Regular" w:cs="Arial Regular"/>
                <w:b/>
                <w:bCs/>
                <w:color w:val="000000"/>
                <w:lang w:eastAsia="en-IN"/>
              </w:rPr>
              <w:t>(N=45)</w:t>
            </w:r>
          </w:p>
        </w:tc>
        <w:tc>
          <w:tcPr>
            <w:tcW w:w="858" w:type="pct"/>
            <w:vAlign w:val="center"/>
          </w:tcPr>
          <w:p w14:paraId="645D254F" w14:textId="77777777" w:rsidR="000F7613" w:rsidRDefault="00307D29">
            <w:pPr>
              <w:spacing w:before="120"/>
              <w:jc w:val="both"/>
              <w:rPr>
                <w:rFonts w:ascii="Arial Regular" w:eastAsia="Times New Roman" w:hAnsi="Arial Regular" w:cs="Arial Regular"/>
                <w:b/>
                <w:bCs/>
                <w:color w:val="000000"/>
                <w:lang w:eastAsia="en-IN"/>
              </w:rPr>
            </w:pPr>
            <w:r>
              <w:rPr>
                <w:rFonts w:ascii="Arial Regular" w:eastAsia="Times New Roman" w:hAnsi="Arial Regular" w:cs="Arial Regular"/>
                <w:b/>
                <w:bCs/>
                <w:color w:val="000000"/>
                <w:lang w:eastAsia="en-IN"/>
              </w:rPr>
              <w:t>Percentages (%)</w:t>
            </w:r>
          </w:p>
        </w:tc>
        <w:tc>
          <w:tcPr>
            <w:tcW w:w="666" w:type="pct"/>
            <w:vMerge/>
            <w:noWrap/>
            <w:vAlign w:val="center"/>
          </w:tcPr>
          <w:p w14:paraId="646D3C10" w14:textId="77777777" w:rsidR="000F7613" w:rsidRDefault="000F7613">
            <w:pPr>
              <w:spacing w:before="120"/>
              <w:jc w:val="both"/>
              <w:rPr>
                <w:rFonts w:ascii="Arial Regular" w:eastAsia="Times New Roman" w:hAnsi="Arial Regular" w:cs="Arial Regular"/>
                <w:b/>
                <w:bCs/>
                <w:color w:val="000000"/>
                <w:lang w:eastAsia="en-IN"/>
              </w:rPr>
            </w:pPr>
          </w:p>
        </w:tc>
        <w:tc>
          <w:tcPr>
            <w:tcW w:w="596" w:type="pct"/>
            <w:vMerge/>
            <w:noWrap/>
            <w:vAlign w:val="center"/>
          </w:tcPr>
          <w:p w14:paraId="4DA60F06" w14:textId="77777777" w:rsidR="000F7613" w:rsidRDefault="000F7613">
            <w:pPr>
              <w:spacing w:before="120"/>
              <w:jc w:val="both"/>
              <w:rPr>
                <w:rFonts w:ascii="Arial Regular" w:eastAsia="Times New Roman" w:hAnsi="Arial Regular" w:cs="Arial Regular"/>
                <w:b/>
                <w:bCs/>
                <w:color w:val="000000"/>
                <w:lang w:eastAsia="en-IN"/>
              </w:rPr>
            </w:pPr>
          </w:p>
        </w:tc>
      </w:tr>
      <w:tr w:rsidR="000F7613" w14:paraId="6E3F9E62" w14:textId="77777777">
        <w:trPr>
          <w:trHeight w:val="339"/>
        </w:trPr>
        <w:tc>
          <w:tcPr>
            <w:tcW w:w="1056" w:type="pct"/>
            <w:noWrap/>
            <w:vAlign w:val="center"/>
          </w:tcPr>
          <w:p w14:paraId="3AC79B13" w14:textId="77777777" w:rsidR="000F7613" w:rsidRDefault="00307D29">
            <w:pPr>
              <w:spacing w:before="120"/>
              <w:jc w:val="both"/>
              <w:rPr>
                <w:rFonts w:ascii="Arial Regular" w:eastAsia="Times New Roman" w:hAnsi="Arial Regular" w:cs="Arial Regular"/>
                <w:b/>
                <w:bCs/>
                <w:color w:val="000000"/>
                <w:lang w:eastAsia="en-IN"/>
              </w:rPr>
            </w:pPr>
            <w:r>
              <w:rPr>
                <w:rFonts w:ascii="Arial Regular" w:eastAsia="Times New Roman" w:hAnsi="Arial Regular" w:cs="Arial Regular"/>
                <w:b/>
                <w:bCs/>
                <w:color w:val="000000"/>
                <w:lang w:eastAsia="en-IN"/>
              </w:rPr>
              <w:t>Age (years)</w:t>
            </w:r>
          </w:p>
        </w:tc>
        <w:tc>
          <w:tcPr>
            <w:tcW w:w="3943" w:type="pct"/>
            <w:gridSpan w:val="6"/>
            <w:noWrap/>
            <w:vAlign w:val="center"/>
          </w:tcPr>
          <w:p w14:paraId="16950724" w14:textId="77777777" w:rsidR="000F7613" w:rsidRDefault="000F7613">
            <w:pPr>
              <w:spacing w:before="120"/>
              <w:jc w:val="both"/>
              <w:rPr>
                <w:rFonts w:ascii="Arial Regular" w:eastAsia="Times New Roman" w:hAnsi="Arial Regular" w:cs="Arial Regular"/>
                <w:b/>
                <w:bCs/>
                <w:color w:val="000000"/>
                <w:lang w:eastAsia="en-IN"/>
              </w:rPr>
            </w:pPr>
          </w:p>
        </w:tc>
      </w:tr>
      <w:tr w:rsidR="000F7613" w14:paraId="6E7940D5" w14:textId="77777777">
        <w:trPr>
          <w:trHeight w:val="339"/>
        </w:trPr>
        <w:tc>
          <w:tcPr>
            <w:tcW w:w="1056" w:type="pct"/>
            <w:noWrap/>
            <w:vAlign w:val="center"/>
          </w:tcPr>
          <w:p w14:paraId="19ABF92F"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color w:val="000000"/>
                <w:u w:val="single"/>
                <w:lang w:eastAsia="en-IN"/>
              </w:rPr>
              <w:t>&lt;</w:t>
            </w:r>
            <w:r>
              <w:rPr>
                <w:rFonts w:ascii="Arial Regular" w:eastAsia="Times New Roman" w:hAnsi="Arial Regular" w:cs="Arial Regular"/>
                <w:color w:val="000000"/>
                <w:lang w:eastAsia="en-IN"/>
              </w:rPr>
              <w:t>30 (N=79)</w:t>
            </w:r>
          </w:p>
        </w:tc>
        <w:tc>
          <w:tcPr>
            <w:tcW w:w="509" w:type="pct"/>
            <w:noWrap/>
            <w:vAlign w:val="center"/>
          </w:tcPr>
          <w:p w14:paraId="758342FB"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47</w:t>
            </w:r>
          </w:p>
        </w:tc>
        <w:tc>
          <w:tcPr>
            <w:tcW w:w="830" w:type="pct"/>
            <w:vAlign w:val="center"/>
          </w:tcPr>
          <w:p w14:paraId="47AD9F41"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59.5%</w:t>
            </w:r>
          </w:p>
        </w:tc>
        <w:tc>
          <w:tcPr>
            <w:tcW w:w="482" w:type="pct"/>
            <w:noWrap/>
            <w:vAlign w:val="center"/>
          </w:tcPr>
          <w:p w14:paraId="6AC3550E"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32</w:t>
            </w:r>
          </w:p>
        </w:tc>
        <w:tc>
          <w:tcPr>
            <w:tcW w:w="858" w:type="pct"/>
            <w:vAlign w:val="center"/>
          </w:tcPr>
          <w:p w14:paraId="62A2EF1F"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40.5</w:t>
            </w:r>
          </w:p>
        </w:tc>
        <w:tc>
          <w:tcPr>
            <w:tcW w:w="666" w:type="pct"/>
            <w:vMerge w:val="restart"/>
            <w:noWrap/>
            <w:vAlign w:val="center"/>
          </w:tcPr>
          <w:p w14:paraId="1FBC6DD4"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3.069</w:t>
            </w:r>
          </w:p>
        </w:tc>
        <w:tc>
          <w:tcPr>
            <w:tcW w:w="596" w:type="pct"/>
            <w:vMerge w:val="restart"/>
            <w:noWrap/>
            <w:vAlign w:val="center"/>
          </w:tcPr>
          <w:p w14:paraId="1ACE1145"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0.080</w:t>
            </w:r>
          </w:p>
        </w:tc>
      </w:tr>
      <w:tr w:rsidR="000F7613" w14:paraId="169FCA16" w14:textId="77777777">
        <w:trPr>
          <w:trHeight w:val="339"/>
        </w:trPr>
        <w:tc>
          <w:tcPr>
            <w:tcW w:w="1056" w:type="pct"/>
            <w:noWrap/>
            <w:vAlign w:val="center"/>
          </w:tcPr>
          <w:p w14:paraId="3CB91122"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&gt;30 (N=21)</w:t>
            </w:r>
          </w:p>
        </w:tc>
        <w:tc>
          <w:tcPr>
            <w:tcW w:w="509" w:type="pct"/>
            <w:noWrap/>
            <w:vAlign w:val="center"/>
          </w:tcPr>
          <w:p w14:paraId="22D3129B"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8</w:t>
            </w:r>
          </w:p>
        </w:tc>
        <w:tc>
          <w:tcPr>
            <w:tcW w:w="830" w:type="pct"/>
            <w:vAlign w:val="center"/>
          </w:tcPr>
          <w:p w14:paraId="167D8234"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38.1</w:t>
            </w:r>
          </w:p>
        </w:tc>
        <w:tc>
          <w:tcPr>
            <w:tcW w:w="482" w:type="pct"/>
            <w:noWrap/>
            <w:vAlign w:val="center"/>
          </w:tcPr>
          <w:p w14:paraId="67F8B9B7"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13</w:t>
            </w:r>
          </w:p>
        </w:tc>
        <w:tc>
          <w:tcPr>
            <w:tcW w:w="858" w:type="pct"/>
            <w:vAlign w:val="center"/>
          </w:tcPr>
          <w:p w14:paraId="4BF97D7E"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61.9</w:t>
            </w:r>
          </w:p>
        </w:tc>
        <w:tc>
          <w:tcPr>
            <w:tcW w:w="666" w:type="pct"/>
            <w:vMerge/>
            <w:vAlign w:val="center"/>
          </w:tcPr>
          <w:p w14:paraId="3D5026B6" w14:textId="77777777" w:rsidR="000F7613" w:rsidRDefault="000F7613">
            <w:pPr>
              <w:spacing w:before="120"/>
              <w:jc w:val="both"/>
              <w:rPr>
                <w:rFonts w:ascii="Arial Regular" w:eastAsia="Times New Roman" w:hAnsi="Arial Regular" w:cs="Arial Regular"/>
                <w:color w:val="000000"/>
                <w:lang w:eastAsia="en-IN"/>
              </w:rPr>
            </w:pPr>
          </w:p>
        </w:tc>
        <w:tc>
          <w:tcPr>
            <w:tcW w:w="596" w:type="pct"/>
            <w:vMerge/>
            <w:vAlign w:val="center"/>
          </w:tcPr>
          <w:p w14:paraId="46E9E916" w14:textId="77777777" w:rsidR="000F7613" w:rsidRDefault="000F7613">
            <w:pPr>
              <w:spacing w:before="120"/>
              <w:jc w:val="both"/>
              <w:rPr>
                <w:rFonts w:ascii="Arial Regular" w:eastAsia="Times New Roman" w:hAnsi="Arial Regular" w:cs="Arial Regular"/>
                <w:color w:val="000000"/>
                <w:lang w:eastAsia="en-IN"/>
              </w:rPr>
            </w:pPr>
          </w:p>
        </w:tc>
      </w:tr>
      <w:tr w:rsidR="000F7613" w14:paraId="265677BC" w14:textId="77777777">
        <w:trPr>
          <w:trHeight w:val="556"/>
        </w:trPr>
        <w:tc>
          <w:tcPr>
            <w:tcW w:w="1056" w:type="pct"/>
            <w:noWrap/>
            <w:vAlign w:val="center"/>
          </w:tcPr>
          <w:p w14:paraId="0B186059"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b/>
                <w:bCs/>
                <w:color w:val="000000"/>
                <w:lang w:eastAsia="en-IN"/>
              </w:rPr>
              <w:t>Socio-economic Status</w:t>
            </w:r>
          </w:p>
        </w:tc>
        <w:tc>
          <w:tcPr>
            <w:tcW w:w="3943" w:type="pct"/>
            <w:gridSpan w:val="6"/>
            <w:noWrap/>
            <w:vAlign w:val="center"/>
          </w:tcPr>
          <w:p w14:paraId="4134EC35" w14:textId="77777777" w:rsidR="000F7613" w:rsidRDefault="000F7613">
            <w:pPr>
              <w:spacing w:before="120"/>
              <w:jc w:val="both"/>
              <w:rPr>
                <w:rFonts w:ascii="Arial Regular" w:eastAsia="Times New Roman" w:hAnsi="Arial Regular" w:cs="Arial Regular"/>
                <w:color w:val="000000"/>
                <w:lang w:eastAsia="en-IN"/>
              </w:rPr>
            </w:pPr>
          </w:p>
        </w:tc>
      </w:tr>
      <w:tr w:rsidR="000F7613" w14:paraId="6965F609" w14:textId="77777777">
        <w:trPr>
          <w:trHeight w:val="339"/>
        </w:trPr>
        <w:tc>
          <w:tcPr>
            <w:tcW w:w="1056" w:type="pct"/>
            <w:noWrap/>
            <w:vAlign w:val="center"/>
          </w:tcPr>
          <w:p w14:paraId="5E3C2FE7"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Lower (N=12)</w:t>
            </w:r>
          </w:p>
        </w:tc>
        <w:tc>
          <w:tcPr>
            <w:tcW w:w="509" w:type="pct"/>
            <w:noWrap/>
            <w:vAlign w:val="center"/>
          </w:tcPr>
          <w:p w14:paraId="46068B22"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7</w:t>
            </w:r>
          </w:p>
        </w:tc>
        <w:tc>
          <w:tcPr>
            <w:tcW w:w="830" w:type="pct"/>
            <w:vAlign w:val="center"/>
          </w:tcPr>
          <w:p w14:paraId="04146581"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58.3</w:t>
            </w:r>
          </w:p>
        </w:tc>
        <w:tc>
          <w:tcPr>
            <w:tcW w:w="482" w:type="pct"/>
            <w:noWrap/>
            <w:vAlign w:val="center"/>
          </w:tcPr>
          <w:p w14:paraId="1D86CAA6"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5</w:t>
            </w:r>
          </w:p>
        </w:tc>
        <w:tc>
          <w:tcPr>
            <w:tcW w:w="858" w:type="pct"/>
            <w:vAlign w:val="center"/>
          </w:tcPr>
          <w:p w14:paraId="57191267"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41.7</w:t>
            </w:r>
          </w:p>
        </w:tc>
        <w:tc>
          <w:tcPr>
            <w:tcW w:w="666" w:type="pct"/>
            <w:vMerge w:val="restart"/>
            <w:vAlign w:val="center"/>
          </w:tcPr>
          <w:p w14:paraId="77E3D9EC"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5.687</w:t>
            </w:r>
          </w:p>
        </w:tc>
        <w:tc>
          <w:tcPr>
            <w:tcW w:w="596" w:type="pct"/>
            <w:vMerge w:val="restart"/>
            <w:vAlign w:val="center"/>
          </w:tcPr>
          <w:p w14:paraId="7B2C3123"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0.224</w:t>
            </w:r>
          </w:p>
        </w:tc>
      </w:tr>
      <w:tr w:rsidR="000F7613" w14:paraId="6C131B2C" w14:textId="77777777">
        <w:trPr>
          <w:trHeight w:val="556"/>
        </w:trPr>
        <w:tc>
          <w:tcPr>
            <w:tcW w:w="1056" w:type="pct"/>
            <w:noWrap/>
            <w:vAlign w:val="center"/>
          </w:tcPr>
          <w:p w14:paraId="079CADE3"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Lower Middle (N=23)</w:t>
            </w:r>
          </w:p>
        </w:tc>
        <w:tc>
          <w:tcPr>
            <w:tcW w:w="509" w:type="pct"/>
            <w:noWrap/>
            <w:vAlign w:val="center"/>
          </w:tcPr>
          <w:p w14:paraId="20C77F2F"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17</w:t>
            </w:r>
          </w:p>
        </w:tc>
        <w:tc>
          <w:tcPr>
            <w:tcW w:w="830" w:type="pct"/>
            <w:vAlign w:val="center"/>
          </w:tcPr>
          <w:p w14:paraId="2066FDE0"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73.9</w:t>
            </w:r>
          </w:p>
        </w:tc>
        <w:tc>
          <w:tcPr>
            <w:tcW w:w="482" w:type="pct"/>
            <w:noWrap/>
            <w:vAlign w:val="center"/>
          </w:tcPr>
          <w:p w14:paraId="2A263F03"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6</w:t>
            </w:r>
          </w:p>
        </w:tc>
        <w:tc>
          <w:tcPr>
            <w:tcW w:w="858" w:type="pct"/>
            <w:vAlign w:val="center"/>
          </w:tcPr>
          <w:p w14:paraId="184C1841"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26.1</w:t>
            </w:r>
          </w:p>
        </w:tc>
        <w:tc>
          <w:tcPr>
            <w:tcW w:w="666" w:type="pct"/>
            <w:vMerge/>
            <w:vAlign w:val="center"/>
          </w:tcPr>
          <w:p w14:paraId="3A4B3800" w14:textId="77777777" w:rsidR="000F7613" w:rsidRDefault="000F7613">
            <w:pPr>
              <w:spacing w:before="120"/>
              <w:jc w:val="both"/>
              <w:rPr>
                <w:rFonts w:ascii="Arial Regular" w:eastAsia="Times New Roman" w:hAnsi="Arial Regular" w:cs="Arial Regular"/>
                <w:color w:val="000000"/>
                <w:lang w:eastAsia="en-IN"/>
              </w:rPr>
            </w:pPr>
          </w:p>
        </w:tc>
        <w:tc>
          <w:tcPr>
            <w:tcW w:w="596" w:type="pct"/>
            <w:vMerge/>
            <w:vAlign w:val="center"/>
          </w:tcPr>
          <w:p w14:paraId="72B02F4A" w14:textId="77777777" w:rsidR="000F7613" w:rsidRDefault="000F7613">
            <w:pPr>
              <w:spacing w:before="120"/>
              <w:jc w:val="both"/>
              <w:rPr>
                <w:rFonts w:ascii="Arial Regular" w:eastAsia="Times New Roman" w:hAnsi="Arial Regular" w:cs="Arial Regular"/>
                <w:color w:val="000000"/>
                <w:lang w:eastAsia="en-IN"/>
              </w:rPr>
            </w:pPr>
          </w:p>
        </w:tc>
      </w:tr>
      <w:tr w:rsidR="000F7613" w14:paraId="75637941" w14:textId="77777777">
        <w:trPr>
          <w:trHeight w:val="339"/>
        </w:trPr>
        <w:tc>
          <w:tcPr>
            <w:tcW w:w="1056" w:type="pct"/>
            <w:noWrap/>
            <w:vAlign w:val="center"/>
          </w:tcPr>
          <w:p w14:paraId="34065967"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Middle (N=23)</w:t>
            </w:r>
          </w:p>
        </w:tc>
        <w:tc>
          <w:tcPr>
            <w:tcW w:w="509" w:type="pct"/>
            <w:noWrap/>
            <w:vAlign w:val="center"/>
          </w:tcPr>
          <w:p w14:paraId="72A085FA"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12</w:t>
            </w:r>
          </w:p>
        </w:tc>
        <w:tc>
          <w:tcPr>
            <w:tcW w:w="830" w:type="pct"/>
            <w:vAlign w:val="center"/>
          </w:tcPr>
          <w:p w14:paraId="1340C58E"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52.1</w:t>
            </w:r>
          </w:p>
        </w:tc>
        <w:tc>
          <w:tcPr>
            <w:tcW w:w="482" w:type="pct"/>
            <w:noWrap/>
            <w:vAlign w:val="center"/>
          </w:tcPr>
          <w:p w14:paraId="36E78445"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11</w:t>
            </w:r>
          </w:p>
        </w:tc>
        <w:tc>
          <w:tcPr>
            <w:tcW w:w="858" w:type="pct"/>
            <w:vAlign w:val="center"/>
          </w:tcPr>
          <w:p w14:paraId="6ACA20EF"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47.1</w:t>
            </w:r>
          </w:p>
        </w:tc>
        <w:tc>
          <w:tcPr>
            <w:tcW w:w="666" w:type="pct"/>
            <w:vMerge/>
            <w:vAlign w:val="center"/>
          </w:tcPr>
          <w:p w14:paraId="675E50CE" w14:textId="77777777" w:rsidR="000F7613" w:rsidRDefault="000F7613">
            <w:pPr>
              <w:spacing w:before="120"/>
              <w:jc w:val="both"/>
              <w:rPr>
                <w:rFonts w:ascii="Arial Regular" w:eastAsia="Times New Roman" w:hAnsi="Arial Regular" w:cs="Arial Regular"/>
                <w:color w:val="000000"/>
                <w:lang w:eastAsia="en-IN"/>
              </w:rPr>
            </w:pPr>
          </w:p>
        </w:tc>
        <w:tc>
          <w:tcPr>
            <w:tcW w:w="596" w:type="pct"/>
            <w:vMerge/>
            <w:vAlign w:val="center"/>
          </w:tcPr>
          <w:p w14:paraId="284EE2E7" w14:textId="77777777" w:rsidR="000F7613" w:rsidRDefault="000F7613">
            <w:pPr>
              <w:spacing w:before="120"/>
              <w:jc w:val="both"/>
              <w:rPr>
                <w:rFonts w:ascii="Arial Regular" w:eastAsia="Times New Roman" w:hAnsi="Arial Regular" w:cs="Arial Regular"/>
                <w:color w:val="000000"/>
                <w:lang w:eastAsia="en-IN"/>
              </w:rPr>
            </w:pPr>
          </w:p>
        </w:tc>
      </w:tr>
      <w:tr w:rsidR="000F7613" w14:paraId="4ECEA7E6" w14:textId="77777777">
        <w:trPr>
          <w:trHeight w:val="556"/>
        </w:trPr>
        <w:tc>
          <w:tcPr>
            <w:tcW w:w="1056" w:type="pct"/>
            <w:noWrap/>
            <w:vAlign w:val="center"/>
          </w:tcPr>
          <w:p w14:paraId="042F9B71"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Upper Middle (N=27)</w:t>
            </w:r>
          </w:p>
        </w:tc>
        <w:tc>
          <w:tcPr>
            <w:tcW w:w="509" w:type="pct"/>
            <w:noWrap/>
            <w:vAlign w:val="center"/>
          </w:tcPr>
          <w:p w14:paraId="316AF606"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11</w:t>
            </w:r>
          </w:p>
        </w:tc>
        <w:tc>
          <w:tcPr>
            <w:tcW w:w="830" w:type="pct"/>
            <w:vAlign w:val="center"/>
          </w:tcPr>
          <w:p w14:paraId="6F6D11F4"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40.7</w:t>
            </w:r>
          </w:p>
        </w:tc>
        <w:tc>
          <w:tcPr>
            <w:tcW w:w="482" w:type="pct"/>
            <w:noWrap/>
            <w:vAlign w:val="center"/>
          </w:tcPr>
          <w:p w14:paraId="4656AC4F"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16</w:t>
            </w:r>
          </w:p>
        </w:tc>
        <w:tc>
          <w:tcPr>
            <w:tcW w:w="858" w:type="pct"/>
            <w:vAlign w:val="center"/>
          </w:tcPr>
          <w:p w14:paraId="061D377B"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59.3</w:t>
            </w:r>
          </w:p>
        </w:tc>
        <w:tc>
          <w:tcPr>
            <w:tcW w:w="666" w:type="pct"/>
            <w:vMerge/>
            <w:vAlign w:val="center"/>
          </w:tcPr>
          <w:p w14:paraId="29E628ED" w14:textId="77777777" w:rsidR="000F7613" w:rsidRDefault="000F7613">
            <w:pPr>
              <w:spacing w:before="120"/>
              <w:jc w:val="both"/>
              <w:rPr>
                <w:rFonts w:ascii="Arial Regular" w:eastAsia="Times New Roman" w:hAnsi="Arial Regular" w:cs="Arial Regular"/>
                <w:color w:val="000000"/>
                <w:lang w:eastAsia="en-IN"/>
              </w:rPr>
            </w:pPr>
          </w:p>
        </w:tc>
        <w:tc>
          <w:tcPr>
            <w:tcW w:w="596" w:type="pct"/>
            <w:vMerge/>
            <w:vAlign w:val="center"/>
          </w:tcPr>
          <w:p w14:paraId="7DBCCB42" w14:textId="77777777" w:rsidR="000F7613" w:rsidRDefault="000F7613">
            <w:pPr>
              <w:spacing w:before="120"/>
              <w:jc w:val="both"/>
              <w:rPr>
                <w:rFonts w:ascii="Arial Regular" w:eastAsia="Times New Roman" w:hAnsi="Arial Regular" w:cs="Arial Regular"/>
                <w:color w:val="000000"/>
                <w:lang w:eastAsia="en-IN"/>
              </w:rPr>
            </w:pPr>
          </w:p>
        </w:tc>
      </w:tr>
      <w:tr w:rsidR="000F7613" w14:paraId="39A81B77" w14:textId="77777777">
        <w:trPr>
          <w:trHeight w:val="339"/>
        </w:trPr>
        <w:tc>
          <w:tcPr>
            <w:tcW w:w="1056" w:type="pct"/>
            <w:noWrap/>
            <w:vAlign w:val="center"/>
          </w:tcPr>
          <w:p w14:paraId="690C0562"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Upper (N=15)</w:t>
            </w:r>
          </w:p>
        </w:tc>
        <w:tc>
          <w:tcPr>
            <w:tcW w:w="509" w:type="pct"/>
            <w:noWrap/>
            <w:vAlign w:val="center"/>
          </w:tcPr>
          <w:p w14:paraId="0D3770D9"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8</w:t>
            </w:r>
          </w:p>
        </w:tc>
        <w:tc>
          <w:tcPr>
            <w:tcW w:w="830" w:type="pct"/>
            <w:vAlign w:val="center"/>
          </w:tcPr>
          <w:p w14:paraId="22F0EC0E"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53.3</w:t>
            </w:r>
          </w:p>
        </w:tc>
        <w:tc>
          <w:tcPr>
            <w:tcW w:w="482" w:type="pct"/>
            <w:noWrap/>
            <w:vAlign w:val="center"/>
          </w:tcPr>
          <w:p w14:paraId="0F9CA9E8"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7</w:t>
            </w:r>
          </w:p>
        </w:tc>
        <w:tc>
          <w:tcPr>
            <w:tcW w:w="858" w:type="pct"/>
            <w:vAlign w:val="center"/>
          </w:tcPr>
          <w:p w14:paraId="082EF470"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46.7</w:t>
            </w:r>
          </w:p>
        </w:tc>
        <w:tc>
          <w:tcPr>
            <w:tcW w:w="666" w:type="pct"/>
            <w:vMerge/>
            <w:vAlign w:val="center"/>
          </w:tcPr>
          <w:p w14:paraId="0C642749" w14:textId="77777777" w:rsidR="000F7613" w:rsidRDefault="000F7613">
            <w:pPr>
              <w:spacing w:before="120"/>
              <w:jc w:val="both"/>
              <w:rPr>
                <w:rFonts w:ascii="Arial Regular" w:eastAsia="Times New Roman" w:hAnsi="Arial Regular" w:cs="Arial Regular"/>
                <w:color w:val="000000"/>
                <w:lang w:eastAsia="en-IN"/>
              </w:rPr>
            </w:pPr>
          </w:p>
        </w:tc>
        <w:tc>
          <w:tcPr>
            <w:tcW w:w="596" w:type="pct"/>
            <w:vMerge/>
            <w:vAlign w:val="center"/>
          </w:tcPr>
          <w:p w14:paraId="7943D0A4" w14:textId="77777777" w:rsidR="000F7613" w:rsidRDefault="000F7613">
            <w:pPr>
              <w:spacing w:before="120"/>
              <w:jc w:val="both"/>
              <w:rPr>
                <w:rFonts w:ascii="Arial Regular" w:eastAsia="Times New Roman" w:hAnsi="Arial Regular" w:cs="Arial Regular"/>
                <w:color w:val="000000"/>
                <w:lang w:eastAsia="en-IN"/>
              </w:rPr>
            </w:pPr>
          </w:p>
        </w:tc>
      </w:tr>
      <w:tr w:rsidR="000F7613" w14:paraId="422B6800" w14:textId="77777777">
        <w:trPr>
          <w:trHeight w:val="339"/>
        </w:trPr>
        <w:tc>
          <w:tcPr>
            <w:tcW w:w="1056" w:type="pct"/>
            <w:noWrap/>
            <w:vAlign w:val="center"/>
          </w:tcPr>
          <w:p w14:paraId="01326FB0"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b/>
                <w:bCs/>
                <w:color w:val="000000"/>
                <w:lang w:eastAsia="en-IN"/>
              </w:rPr>
              <w:t>BMI (kg/m</w:t>
            </w:r>
            <w:r>
              <w:rPr>
                <w:rFonts w:ascii="Arial Regular" w:eastAsia="Times New Roman" w:hAnsi="Arial Regular" w:cs="Arial Regular"/>
                <w:b/>
                <w:bCs/>
                <w:color w:val="000000"/>
                <w:vertAlign w:val="superscript"/>
                <w:lang w:eastAsia="en-IN"/>
              </w:rPr>
              <w:t>2</w:t>
            </w:r>
            <w:r>
              <w:rPr>
                <w:rFonts w:ascii="Arial Regular" w:eastAsia="Times New Roman" w:hAnsi="Arial Regular" w:cs="Arial Regular"/>
                <w:b/>
                <w:bCs/>
                <w:color w:val="000000"/>
                <w:lang w:eastAsia="en-IN"/>
              </w:rPr>
              <w:t>)</w:t>
            </w:r>
          </w:p>
        </w:tc>
        <w:tc>
          <w:tcPr>
            <w:tcW w:w="3943" w:type="pct"/>
            <w:gridSpan w:val="6"/>
            <w:noWrap/>
            <w:vAlign w:val="center"/>
          </w:tcPr>
          <w:p w14:paraId="06F3630C" w14:textId="77777777" w:rsidR="000F7613" w:rsidRDefault="000F7613">
            <w:pPr>
              <w:spacing w:before="120"/>
              <w:jc w:val="both"/>
              <w:rPr>
                <w:rFonts w:ascii="Arial Regular" w:eastAsia="Times New Roman" w:hAnsi="Arial Regular" w:cs="Arial Regular"/>
                <w:color w:val="000000"/>
                <w:lang w:eastAsia="en-IN"/>
              </w:rPr>
            </w:pPr>
          </w:p>
        </w:tc>
      </w:tr>
      <w:tr w:rsidR="000F7613" w14:paraId="252DFC08" w14:textId="77777777">
        <w:trPr>
          <w:trHeight w:val="339"/>
        </w:trPr>
        <w:tc>
          <w:tcPr>
            <w:tcW w:w="1056" w:type="pct"/>
            <w:noWrap/>
            <w:vAlign w:val="center"/>
          </w:tcPr>
          <w:p w14:paraId="1641A686" w14:textId="77777777" w:rsidR="000F7613" w:rsidRDefault="00307D29">
            <w:pPr>
              <w:spacing w:before="120"/>
              <w:jc w:val="both"/>
              <w:rPr>
                <w:rFonts w:ascii="Arial Regular" w:eastAsia="Times New Roman" w:hAnsi="Arial Regular" w:cs="Arial Regular"/>
                <w:b/>
                <w:bCs/>
                <w:color w:val="000000"/>
                <w:lang w:eastAsia="en-IN"/>
              </w:rPr>
            </w:pPr>
            <w:r>
              <w:rPr>
                <w:rFonts w:ascii="Arial Regular" w:eastAsia="Times New Roman" w:hAnsi="Arial Regular" w:cs="Arial Regular"/>
                <w:color w:val="000000"/>
                <w:lang w:eastAsia="en-IN"/>
              </w:rPr>
              <w:t>&lt;18.5 (N=3)</w:t>
            </w:r>
          </w:p>
        </w:tc>
        <w:tc>
          <w:tcPr>
            <w:tcW w:w="509" w:type="pct"/>
            <w:noWrap/>
            <w:vAlign w:val="center"/>
          </w:tcPr>
          <w:p w14:paraId="6F9E2EA8"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2</w:t>
            </w:r>
          </w:p>
        </w:tc>
        <w:tc>
          <w:tcPr>
            <w:tcW w:w="830" w:type="pct"/>
            <w:vAlign w:val="center"/>
          </w:tcPr>
          <w:p w14:paraId="2270C3EA"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66.6</w:t>
            </w:r>
          </w:p>
        </w:tc>
        <w:tc>
          <w:tcPr>
            <w:tcW w:w="482" w:type="pct"/>
            <w:noWrap/>
            <w:vAlign w:val="center"/>
          </w:tcPr>
          <w:p w14:paraId="5B18BC9A"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1</w:t>
            </w:r>
          </w:p>
        </w:tc>
        <w:tc>
          <w:tcPr>
            <w:tcW w:w="858" w:type="pct"/>
            <w:vAlign w:val="center"/>
          </w:tcPr>
          <w:p w14:paraId="5F083C8E"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33.4</w:t>
            </w:r>
          </w:p>
        </w:tc>
        <w:tc>
          <w:tcPr>
            <w:tcW w:w="666" w:type="pct"/>
            <w:vMerge w:val="restart"/>
            <w:vAlign w:val="center"/>
          </w:tcPr>
          <w:p w14:paraId="5A0800E8"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1.010</w:t>
            </w:r>
          </w:p>
        </w:tc>
        <w:tc>
          <w:tcPr>
            <w:tcW w:w="596" w:type="pct"/>
            <w:vMerge w:val="restart"/>
            <w:vAlign w:val="center"/>
          </w:tcPr>
          <w:p w14:paraId="00179EA6"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0.002</w:t>
            </w:r>
          </w:p>
        </w:tc>
      </w:tr>
      <w:tr w:rsidR="000F7613" w14:paraId="4D47683C" w14:textId="77777777">
        <w:trPr>
          <w:trHeight w:val="556"/>
        </w:trPr>
        <w:tc>
          <w:tcPr>
            <w:tcW w:w="1056" w:type="pct"/>
            <w:noWrap/>
            <w:vAlign w:val="center"/>
          </w:tcPr>
          <w:p w14:paraId="702A7B72"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18.5 To 24.9 (N=56)</w:t>
            </w:r>
          </w:p>
        </w:tc>
        <w:tc>
          <w:tcPr>
            <w:tcW w:w="509" w:type="pct"/>
            <w:noWrap/>
            <w:vAlign w:val="center"/>
          </w:tcPr>
          <w:p w14:paraId="28CEC943"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39</w:t>
            </w:r>
          </w:p>
        </w:tc>
        <w:tc>
          <w:tcPr>
            <w:tcW w:w="830" w:type="pct"/>
            <w:vAlign w:val="center"/>
          </w:tcPr>
          <w:p w14:paraId="200BEB21"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69.6</w:t>
            </w:r>
          </w:p>
        </w:tc>
        <w:tc>
          <w:tcPr>
            <w:tcW w:w="482" w:type="pct"/>
            <w:noWrap/>
            <w:vAlign w:val="center"/>
          </w:tcPr>
          <w:p w14:paraId="04481806"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17</w:t>
            </w:r>
          </w:p>
        </w:tc>
        <w:tc>
          <w:tcPr>
            <w:tcW w:w="858" w:type="pct"/>
            <w:vAlign w:val="center"/>
          </w:tcPr>
          <w:p w14:paraId="5CCE5926"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30.4</w:t>
            </w:r>
          </w:p>
        </w:tc>
        <w:tc>
          <w:tcPr>
            <w:tcW w:w="666" w:type="pct"/>
            <w:vMerge/>
            <w:vAlign w:val="center"/>
          </w:tcPr>
          <w:p w14:paraId="733EDEC5" w14:textId="77777777" w:rsidR="000F7613" w:rsidRDefault="000F7613">
            <w:pPr>
              <w:spacing w:before="120"/>
              <w:jc w:val="both"/>
              <w:rPr>
                <w:rFonts w:ascii="Arial Regular" w:eastAsia="Times New Roman" w:hAnsi="Arial Regular" w:cs="Arial Regular"/>
                <w:color w:val="000000"/>
                <w:lang w:eastAsia="en-IN"/>
              </w:rPr>
            </w:pPr>
          </w:p>
        </w:tc>
        <w:tc>
          <w:tcPr>
            <w:tcW w:w="596" w:type="pct"/>
            <w:vMerge/>
            <w:vAlign w:val="center"/>
          </w:tcPr>
          <w:p w14:paraId="4DF50ED9" w14:textId="77777777" w:rsidR="000F7613" w:rsidRDefault="000F7613">
            <w:pPr>
              <w:spacing w:before="120"/>
              <w:jc w:val="both"/>
              <w:rPr>
                <w:rFonts w:ascii="Arial Regular" w:eastAsia="Times New Roman" w:hAnsi="Arial Regular" w:cs="Arial Regular"/>
                <w:color w:val="000000"/>
                <w:lang w:eastAsia="en-IN"/>
              </w:rPr>
            </w:pPr>
          </w:p>
        </w:tc>
      </w:tr>
      <w:tr w:rsidR="000F7613" w14:paraId="69FB4228" w14:textId="77777777">
        <w:trPr>
          <w:trHeight w:val="339"/>
        </w:trPr>
        <w:tc>
          <w:tcPr>
            <w:tcW w:w="1056" w:type="pct"/>
            <w:noWrap/>
            <w:vAlign w:val="center"/>
          </w:tcPr>
          <w:p w14:paraId="477691A0"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color w:val="000000"/>
                <w:u w:val="single"/>
                <w:lang w:eastAsia="en-IN"/>
              </w:rPr>
              <w:t>&gt;</w:t>
            </w:r>
            <w:r>
              <w:rPr>
                <w:rFonts w:ascii="Arial Regular" w:eastAsia="Times New Roman" w:hAnsi="Arial Regular" w:cs="Arial Regular"/>
                <w:color w:val="000000"/>
                <w:lang w:eastAsia="en-IN"/>
              </w:rPr>
              <w:t>25 (N=41)</w:t>
            </w:r>
          </w:p>
        </w:tc>
        <w:tc>
          <w:tcPr>
            <w:tcW w:w="509" w:type="pct"/>
            <w:noWrap/>
            <w:vAlign w:val="center"/>
          </w:tcPr>
          <w:p w14:paraId="2ABD7A12"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16</w:t>
            </w:r>
          </w:p>
        </w:tc>
        <w:tc>
          <w:tcPr>
            <w:tcW w:w="830" w:type="pct"/>
            <w:vAlign w:val="center"/>
          </w:tcPr>
          <w:p w14:paraId="4200E14D"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39.1</w:t>
            </w:r>
          </w:p>
        </w:tc>
        <w:tc>
          <w:tcPr>
            <w:tcW w:w="482" w:type="pct"/>
            <w:noWrap/>
            <w:vAlign w:val="center"/>
          </w:tcPr>
          <w:p w14:paraId="36D01BDE"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25</w:t>
            </w:r>
          </w:p>
        </w:tc>
        <w:tc>
          <w:tcPr>
            <w:tcW w:w="858" w:type="pct"/>
            <w:vAlign w:val="center"/>
          </w:tcPr>
          <w:p w14:paraId="68C9E5C5"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60.9</w:t>
            </w:r>
          </w:p>
        </w:tc>
        <w:tc>
          <w:tcPr>
            <w:tcW w:w="666" w:type="pct"/>
            <w:vMerge/>
            <w:vAlign w:val="center"/>
          </w:tcPr>
          <w:p w14:paraId="24809368" w14:textId="77777777" w:rsidR="000F7613" w:rsidRDefault="000F7613">
            <w:pPr>
              <w:spacing w:before="120"/>
              <w:jc w:val="both"/>
              <w:rPr>
                <w:rFonts w:ascii="Arial Regular" w:eastAsia="Times New Roman" w:hAnsi="Arial Regular" w:cs="Arial Regular"/>
                <w:color w:val="000000"/>
                <w:lang w:eastAsia="en-IN"/>
              </w:rPr>
            </w:pPr>
          </w:p>
        </w:tc>
        <w:tc>
          <w:tcPr>
            <w:tcW w:w="596" w:type="pct"/>
            <w:vMerge/>
            <w:vAlign w:val="center"/>
          </w:tcPr>
          <w:p w14:paraId="73A3B247" w14:textId="77777777" w:rsidR="000F7613" w:rsidRDefault="000F7613">
            <w:pPr>
              <w:spacing w:before="120"/>
              <w:jc w:val="both"/>
              <w:rPr>
                <w:rFonts w:ascii="Arial Regular" w:eastAsia="Times New Roman" w:hAnsi="Arial Regular" w:cs="Arial Regular"/>
                <w:color w:val="000000"/>
                <w:lang w:eastAsia="en-IN"/>
              </w:rPr>
            </w:pPr>
          </w:p>
        </w:tc>
      </w:tr>
      <w:tr w:rsidR="000F7613" w14:paraId="5F5EE36F" w14:textId="77777777">
        <w:trPr>
          <w:trHeight w:val="339"/>
        </w:trPr>
        <w:tc>
          <w:tcPr>
            <w:tcW w:w="1056" w:type="pct"/>
            <w:noWrap/>
            <w:vAlign w:val="center"/>
          </w:tcPr>
          <w:p w14:paraId="6725D5D1" w14:textId="77777777" w:rsidR="000F7613" w:rsidRDefault="00307D29">
            <w:pPr>
              <w:spacing w:before="120"/>
              <w:jc w:val="both"/>
              <w:rPr>
                <w:rFonts w:ascii="Arial Regular" w:eastAsia="Times New Roman" w:hAnsi="Arial Regular" w:cs="Arial Regular"/>
                <w:color w:val="000000"/>
                <w:u w:val="single"/>
                <w:lang w:eastAsia="en-IN"/>
              </w:rPr>
            </w:pPr>
            <w:r>
              <w:rPr>
                <w:rFonts w:ascii="Arial Regular" w:eastAsia="Times New Roman" w:hAnsi="Arial Regular" w:cs="Arial Regular"/>
                <w:b/>
                <w:bCs/>
                <w:color w:val="000000"/>
                <w:lang w:eastAsia="en-IN"/>
              </w:rPr>
              <w:t xml:space="preserve">Parity </w:t>
            </w:r>
          </w:p>
        </w:tc>
        <w:tc>
          <w:tcPr>
            <w:tcW w:w="3943" w:type="pct"/>
            <w:gridSpan w:val="6"/>
            <w:noWrap/>
            <w:vAlign w:val="center"/>
          </w:tcPr>
          <w:p w14:paraId="3188923C" w14:textId="77777777" w:rsidR="000F7613" w:rsidRDefault="000F7613">
            <w:pPr>
              <w:spacing w:before="120"/>
              <w:jc w:val="both"/>
              <w:rPr>
                <w:rFonts w:ascii="Arial Regular" w:eastAsia="Times New Roman" w:hAnsi="Arial Regular" w:cs="Arial Regular"/>
                <w:color w:val="000000"/>
                <w:lang w:eastAsia="en-IN"/>
              </w:rPr>
            </w:pPr>
          </w:p>
        </w:tc>
      </w:tr>
      <w:tr w:rsidR="000F7613" w14:paraId="6E78BF15" w14:textId="77777777">
        <w:trPr>
          <w:trHeight w:val="443"/>
        </w:trPr>
        <w:tc>
          <w:tcPr>
            <w:tcW w:w="1056" w:type="pct"/>
            <w:vAlign w:val="center"/>
          </w:tcPr>
          <w:p w14:paraId="5647F8C8" w14:textId="77777777" w:rsidR="000F7613" w:rsidRDefault="00307D29">
            <w:pPr>
              <w:jc w:val="both"/>
              <w:rPr>
                <w:rFonts w:ascii="Arial Regular" w:eastAsia="Times New Roman" w:hAnsi="Arial Regular" w:cs="Arial Regular"/>
                <w:b/>
                <w:bCs/>
                <w:color w:val="000000"/>
                <w:lang w:eastAsia="en-IN"/>
              </w:rPr>
            </w:pPr>
            <w:r>
              <w:rPr>
                <w:rFonts w:ascii="Arial Regular" w:eastAsia="Times New Roman" w:hAnsi="Arial Regular" w:cs="Arial Regular"/>
                <w:color w:val="000000"/>
                <w:lang w:eastAsia="en-IN"/>
              </w:rPr>
              <w:t xml:space="preserve">Nulliparous </w:t>
            </w:r>
            <w:r>
              <w:rPr>
                <w:rFonts w:ascii="Arial Regular" w:eastAsia="Times New Roman" w:hAnsi="Arial Regular" w:cs="Arial Regular"/>
                <w:color w:val="000000"/>
                <w:lang w:eastAsia="en-IN"/>
              </w:rPr>
              <w:t>(N=51)</w:t>
            </w:r>
          </w:p>
        </w:tc>
        <w:tc>
          <w:tcPr>
            <w:tcW w:w="509" w:type="pct"/>
            <w:vAlign w:val="center"/>
          </w:tcPr>
          <w:p w14:paraId="221FFA3B" w14:textId="77777777" w:rsidR="000F7613" w:rsidRDefault="00307D29">
            <w:pPr>
              <w:jc w:val="both"/>
              <w:rPr>
                <w:rFonts w:ascii="Arial Regular" w:eastAsia="Times New Roman" w:hAnsi="Arial Regular" w:cs="Arial Regular"/>
                <w:b/>
                <w:bCs/>
                <w:color w:val="000000"/>
                <w:lang w:eastAsia="en-IN"/>
              </w:rPr>
            </w:pPr>
            <w:r>
              <w:rPr>
                <w:rFonts w:ascii="Arial Regular" w:eastAsia="Times New Roman" w:hAnsi="Arial Regular" w:cs="Arial Regular"/>
                <w:color w:val="000000"/>
                <w:lang w:eastAsia="en-IN"/>
              </w:rPr>
              <w:t>28</w:t>
            </w:r>
          </w:p>
        </w:tc>
        <w:tc>
          <w:tcPr>
            <w:tcW w:w="830" w:type="pct"/>
            <w:vAlign w:val="center"/>
          </w:tcPr>
          <w:p w14:paraId="3FCF80A7" w14:textId="77777777" w:rsidR="000F7613" w:rsidRDefault="00307D29">
            <w:pPr>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54.9</w:t>
            </w:r>
          </w:p>
        </w:tc>
        <w:tc>
          <w:tcPr>
            <w:tcW w:w="482" w:type="pct"/>
            <w:vAlign w:val="center"/>
          </w:tcPr>
          <w:p w14:paraId="16874AA1" w14:textId="77777777" w:rsidR="000F7613" w:rsidRDefault="00307D29">
            <w:pPr>
              <w:jc w:val="both"/>
              <w:rPr>
                <w:rFonts w:ascii="Arial Regular" w:eastAsia="Times New Roman" w:hAnsi="Arial Regular" w:cs="Arial Regular"/>
                <w:b/>
                <w:bCs/>
                <w:color w:val="000000"/>
                <w:u w:val="single"/>
                <w:lang w:eastAsia="en-IN"/>
              </w:rPr>
            </w:pPr>
            <w:r>
              <w:rPr>
                <w:rFonts w:ascii="Arial Regular" w:eastAsia="Times New Roman" w:hAnsi="Arial Regular" w:cs="Arial Regular"/>
                <w:color w:val="000000"/>
                <w:lang w:eastAsia="en-IN"/>
              </w:rPr>
              <w:t>23</w:t>
            </w:r>
          </w:p>
        </w:tc>
        <w:tc>
          <w:tcPr>
            <w:tcW w:w="858" w:type="pct"/>
            <w:vAlign w:val="center"/>
          </w:tcPr>
          <w:p w14:paraId="5F46D2A9" w14:textId="77777777" w:rsidR="000F7613" w:rsidRDefault="00307D29">
            <w:pPr>
              <w:jc w:val="both"/>
              <w:rPr>
                <w:rFonts w:ascii="Arial Regular" w:hAnsi="Arial Regular" w:cs="Arial Regular"/>
                <w:color w:val="000000"/>
              </w:rPr>
            </w:pPr>
            <w:r>
              <w:rPr>
                <w:rFonts w:ascii="Arial Regular" w:hAnsi="Arial Regular" w:cs="Arial Regular"/>
                <w:color w:val="000000"/>
              </w:rPr>
              <w:t>45.1</w:t>
            </w:r>
          </w:p>
        </w:tc>
        <w:tc>
          <w:tcPr>
            <w:tcW w:w="666" w:type="pct"/>
            <w:vMerge w:val="restart"/>
            <w:vAlign w:val="center"/>
          </w:tcPr>
          <w:p w14:paraId="3B0C84DF" w14:textId="77777777" w:rsidR="000F7613" w:rsidRDefault="00307D29">
            <w:pPr>
              <w:jc w:val="both"/>
              <w:rPr>
                <w:rFonts w:ascii="Arial Regular" w:eastAsia="Times New Roman" w:hAnsi="Arial Regular" w:cs="Arial Regular"/>
                <w:b/>
                <w:bCs/>
                <w:color w:val="000000"/>
                <w:lang w:eastAsia="en-IN"/>
              </w:rPr>
            </w:pPr>
            <w:r>
              <w:rPr>
                <w:rFonts w:ascii="Arial Regular" w:hAnsi="Arial Regular" w:cs="Arial Regular"/>
                <w:color w:val="000000"/>
              </w:rPr>
              <w:t>1.175</w:t>
            </w:r>
          </w:p>
        </w:tc>
        <w:tc>
          <w:tcPr>
            <w:tcW w:w="596" w:type="pct"/>
            <w:vMerge w:val="restart"/>
            <w:vAlign w:val="center"/>
          </w:tcPr>
          <w:p w14:paraId="6A5232EE" w14:textId="77777777" w:rsidR="000F7613" w:rsidRDefault="00307D29">
            <w:pPr>
              <w:jc w:val="both"/>
              <w:rPr>
                <w:rFonts w:ascii="Arial Regular" w:eastAsia="Times New Roman" w:hAnsi="Arial Regular" w:cs="Arial Regular"/>
                <w:b/>
                <w:bCs/>
                <w:color w:val="000000"/>
                <w:lang w:eastAsia="en-IN"/>
              </w:rPr>
            </w:pPr>
            <w:r>
              <w:rPr>
                <w:rFonts w:ascii="Arial Regular" w:hAnsi="Arial Regular" w:cs="Arial Regular"/>
                <w:color w:val="000000"/>
              </w:rPr>
              <w:t>0.27</w:t>
            </w:r>
          </w:p>
        </w:tc>
      </w:tr>
      <w:tr w:rsidR="000F7613" w14:paraId="71853E13" w14:textId="77777777">
        <w:trPr>
          <w:trHeight w:val="226"/>
        </w:trPr>
        <w:tc>
          <w:tcPr>
            <w:tcW w:w="1056" w:type="pct"/>
            <w:vAlign w:val="center"/>
          </w:tcPr>
          <w:p w14:paraId="294774AD" w14:textId="77777777" w:rsidR="000F7613" w:rsidRDefault="00307D29">
            <w:pPr>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Para 1 (N=27)</w:t>
            </w:r>
          </w:p>
        </w:tc>
        <w:tc>
          <w:tcPr>
            <w:tcW w:w="509" w:type="pct"/>
            <w:vAlign w:val="center"/>
          </w:tcPr>
          <w:p w14:paraId="3553E7FE" w14:textId="77777777" w:rsidR="000F7613" w:rsidRDefault="00307D29">
            <w:pPr>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13</w:t>
            </w:r>
          </w:p>
        </w:tc>
        <w:tc>
          <w:tcPr>
            <w:tcW w:w="830" w:type="pct"/>
            <w:vAlign w:val="center"/>
          </w:tcPr>
          <w:p w14:paraId="6EF7B843" w14:textId="77777777" w:rsidR="000F7613" w:rsidRDefault="00307D29">
            <w:pPr>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48.1</w:t>
            </w:r>
          </w:p>
        </w:tc>
        <w:tc>
          <w:tcPr>
            <w:tcW w:w="482" w:type="pct"/>
            <w:vAlign w:val="center"/>
          </w:tcPr>
          <w:p w14:paraId="3064DD00" w14:textId="77777777" w:rsidR="000F7613" w:rsidRDefault="00307D29">
            <w:pPr>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14</w:t>
            </w:r>
          </w:p>
        </w:tc>
        <w:tc>
          <w:tcPr>
            <w:tcW w:w="858" w:type="pct"/>
            <w:vAlign w:val="center"/>
          </w:tcPr>
          <w:p w14:paraId="287F09D1" w14:textId="77777777" w:rsidR="000F7613" w:rsidRDefault="00307D29">
            <w:pPr>
              <w:jc w:val="both"/>
              <w:rPr>
                <w:rFonts w:ascii="Arial Regular" w:hAnsi="Arial Regular" w:cs="Arial Regular"/>
                <w:color w:val="000000"/>
              </w:rPr>
            </w:pPr>
            <w:r>
              <w:rPr>
                <w:rFonts w:ascii="Arial Regular" w:hAnsi="Arial Regular" w:cs="Arial Regular"/>
                <w:color w:val="000000"/>
              </w:rPr>
              <w:t>51.9</w:t>
            </w:r>
          </w:p>
        </w:tc>
        <w:tc>
          <w:tcPr>
            <w:tcW w:w="666" w:type="pct"/>
            <w:vMerge/>
            <w:vAlign w:val="center"/>
          </w:tcPr>
          <w:p w14:paraId="2CA84EF9" w14:textId="77777777" w:rsidR="000F7613" w:rsidRDefault="000F7613">
            <w:pPr>
              <w:jc w:val="both"/>
              <w:rPr>
                <w:rFonts w:ascii="Arial Regular" w:hAnsi="Arial Regular" w:cs="Arial Regular"/>
                <w:color w:val="000000"/>
              </w:rPr>
            </w:pPr>
          </w:p>
        </w:tc>
        <w:tc>
          <w:tcPr>
            <w:tcW w:w="596" w:type="pct"/>
            <w:vMerge/>
            <w:vAlign w:val="center"/>
          </w:tcPr>
          <w:p w14:paraId="4FEA7B33" w14:textId="77777777" w:rsidR="000F7613" w:rsidRDefault="000F7613">
            <w:pPr>
              <w:jc w:val="both"/>
              <w:rPr>
                <w:rFonts w:ascii="Arial Regular" w:hAnsi="Arial Regular" w:cs="Arial Regular"/>
                <w:color w:val="000000"/>
              </w:rPr>
            </w:pPr>
          </w:p>
        </w:tc>
      </w:tr>
      <w:tr w:rsidR="000F7613" w14:paraId="0CC2899D" w14:textId="77777777">
        <w:trPr>
          <w:trHeight w:val="443"/>
        </w:trPr>
        <w:tc>
          <w:tcPr>
            <w:tcW w:w="1056" w:type="pct"/>
            <w:vAlign w:val="center"/>
          </w:tcPr>
          <w:p w14:paraId="1FAB43FC" w14:textId="77777777" w:rsidR="000F7613" w:rsidRDefault="00307D29">
            <w:pPr>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Para 2 or more (N=22)</w:t>
            </w:r>
          </w:p>
        </w:tc>
        <w:tc>
          <w:tcPr>
            <w:tcW w:w="509" w:type="pct"/>
            <w:vAlign w:val="center"/>
          </w:tcPr>
          <w:p w14:paraId="085BCF60" w14:textId="77777777" w:rsidR="000F7613" w:rsidRDefault="00307D29">
            <w:pPr>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14</w:t>
            </w:r>
          </w:p>
        </w:tc>
        <w:tc>
          <w:tcPr>
            <w:tcW w:w="830" w:type="pct"/>
            <w:vAlign w:val="center"/>
          </w:tcPr>
          <w:p w14:paraId="452F4B86" w14:textId="77777777" w:rsidR="000F7613" w:rsidRDefault="00307D29">
            <w:pPr>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63.6</w:t>
            </w:r>
          </w:p>
        </w:tc>
        <w:tc>
          <w:tcPr>
            <w:tcW w:w="482" w:type="pct"/>
            <w:vAlign w:val="center"/>
          </w:tcPr>
          <w:p w14:paraId="42712F9E" w14:textId="77777777" w:rsidR="000F7613" w:rsidRDefault="00307D29">
            <w:pPr>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8</w:t>
            </w:r>
          </w:p>
        </w:tc>
        <w:tc>
          <w:tcPr>
            <w:tcW w:w="858" w:type="pct"/>
            <w:vAlign w:val="center"/>
          </w:tcPr>
          <w:p w14:paraId="0B3C955F" w14:textId="77777777" w:rsidR="000F7613" w:rsidRDefault="00307D29">
            <w:pPr>
              <w:jc w:val="both"/>
              <w:rPr>
                <w:rFonts w:ascii="Arial Regular" w:hAnsi="Arial Regular" w:cs="Arial Regular"/>
                <w:color w:val="000000"/>
              </w:rPr>
            </w:pPr>
            <w:r>
              <w:rPr>
                <w:rFonts w:ascii="Arial Regular" w:hAnsi="Arial Regular" w:cs="Arial Regular"/>
                <w:color w:val="000000"/>
              </w:rPr>
              <w:t>36.4</w:t>
            </w:r>
          </w:p>
        </w:tc>
        <w:tc>
          <w:tcPr>
            <w:tcW w:w="666" w:type="pct"/>
            <w:vMerge/>
            <w:vAlign w:val="center"/>
          </w:tcPr>
          <w:p w14:paraId="2E3B103D" w14:textId="77777777" w:rsidR="000F7613" w:rsidRDefault="000F7613">
            <w:pPr>
              <w:jc w:val="both"/>
              <w:rPr>
                <w:rFonts w:ascii="Arial Regular" w:hAnsi="Arial Regular" w:cs="Arial Regular"/>
                <w:color w:val="000000"/>
              </w:rPr>
            </w:pPr>
          </w:p>
        </w:tc>
        <w:tc>
          <w:tcPr>
            <w:tcW w:w="596" w:type="pct"/>
            <w:vMerge/>
            <w:vAlign w:val="center"/>
          </w:tcPr>
          <w:p w14:paraId="2AEACCE0" w14:textId="77777777" w:rsidR="000F7613" w:rsidRDefault="000F7613">
            <w:pPr>
              <w:jc w:val="both"/>
              <w:rPr>
                <w:rFonts w:ascii="Arial Regular" w:hAnsi="Arial Regular" w:cs="Arial Regular"/>
                <w:color w:val="000000"/>
              </w:rPr>
            </w:pPr>
          </w:p>
        </w:tc>
      </w:tr>
      <w:tr w:rsidR="000F7613" w14:paraId="7F7BDE29" w14:textId="77777777">
        <w:trPr>
          <w:trHeight w:val="556"/>
        </w:trPr>
        <w:tc>
          <w:tcPr>
            <w:tcW w:w="1056" w:type="pct"/>
            <w:noWrap/>
            <w:vAlign w:val="center"/>
          </w:tcPr>
          <w:p w14:paraId="1E261684" w14:textId="77777777" w:rsidR="000F7613" w:rsidRDefault="00307D29">
            <w:pPr>
              <w:spacing w:before="120"/>
              <w:jc w:val="both"/>
              <w:rPr>
                <w:rFonts w:ascii="Arial Regular" w:eastAsia="Times New Roman" w:hAnsi="Arial Regular" w:cs="Arial Regular"/>
                <w:color w:val="000000"/>
                <w:u w:val="single"/>
                <w:lang w:eastAsia="en-IN"/>
              </w:rPr>
            </w:pPr>
            <w:r>
              <w:rPr>
                <w:rFonts w:ascii="Arial Regular" w:eastAsia="Times New Roman" w:hAnsi="Arial Regular" w:cs="Arial Regular"/>
                <w:b/>
                <w:bCs/>
                <w:color w:val="000000"/>
                <w:lang w:eastAsia="en-IN"/>
              </w:rPr>
              <w:t>Period of Gestation</w:t>
            </w:r>
          </w:p>
        </w:tc>
        <w:tc>
          <w:tcPr>
            <w:tcW w:w="3943" w:type="pct"/>
            <w:gridSpan w:val="6"/>
            <w:noWrap/>
            <w:vAlign w:val="center"/>
          </w:tcPr>
          <w:p w14:paraId="363A8E8F" w14:textId="77777777" w:rsidR="000F7613" w:rsidRDefault="000F7613">
            <w:pPr>
              <w:spacing w:before="120"/>
              <w:jc w:val="both"/>
              <w:rPr>
                <w:rFonts w:ascii="Arial Regular" w:eastAsia="Times New Roman" w:hAnsi="Arial Regular" w:cs="Arial Regular"/>
                <w:color w:val="000000"/>
                <w:lang w:eastAsia="en-IN"/>
              </w:rPr>
            </w:pPr>
          </w:p>
        </w:tc>
      </w:tr>
      <w:tr w:rsidR="000F7613" w14:paraId="34C0EC8C" w14:textId="77777777">
        <w:trPr>
          <w:trHeight w:val="339"/>
        </w:trPr>
        <w:tc>
          <w:tcPr>
            <w:tcW w:w="1056" w:type="pct"/>
            <w:noWrap/>
          </w:tcPr>
          <w:p w14:paraId="4E06BF68" w14:textId="77777777" w:rsidR="000F7613" w:rsidRDefault="00307D29">
            <w:pPr>
              <w:spacing w:before="120"/>
              <w:jc w:val="both"/>
              <w:rPr>
                <w:rFonts w:ascii="Arial Regular" w:eastAsia="Times New Roman" w:hAnsi="Arial Regular" w:cs="Arial Regular"/>
                <w:color w:val="000000"/>
                <w:lang w:eastAsia="en-IN"/>
              </w:rPr>
            </w:pPr>
            <w:r>
              <w:rPr>
                <w:rFonts w:ascii="Arial Regular" w:hAnsi="Arial Regular" w:cs="Arial Regular"/>
                <w:color w:val="000000"/>
              </w:rPr>
              <w:t>&lt; 34 (N=21)</w:t>
            </w:r>
          </w:p>
        </w:tc>
        <w:tc>
          <w:tcPr>
            <w:tcW w:w="509" w:type="pct"/>
            <w:noWrap/>
            <w:vAlign w:val="center"/>
          </w:tcPr>
          <w:p w14:paraId="73E9E400" w14:textId="77777777" w:rsidR="000F7613" w:rsidRDefault="00307D29">
            <w:pPr>
              <w:spacing w:before="120"/>
              <w:jc w:val="both"/>
              <w:rPr>
                <w:rFonts w:ascii="Arial Regular" w:eastAsia="Times New Roman" w:hAnsi="Arial Regular" w:cs="Arial Regular"/>
                <w:color w:val="000000"/>
                <w:lang w:eastAsia="en-IN"/>
              </w:rPr>
            </w:pPr>
            <w:r>
              <w:rPr>
                <w:rFonts w:ascii="Arial Regular" w:hAnsi="Arial Regular" w:cs="Arial Regular"/>
                <w:color w:val="000000"/>
              </w:rPr>
              <w:t>8</w:t>
            </w:r>
          </w:p>
        </w:tc>
        <w:tc>
          <w:tcPr>
            <w:tcW w:w="830" w:type="pct"/>
            <w:vAlign w:val="center"/>
          </w:tcPr>
          <w:p w14:paraId="6EDCD16D" w14:textId="77777777" w:rsidR="000F7613" w:rsidRDefault="00307D29">
            <w:pPr>
              <w:spacing w:before="120"/>
              <w:jc w:val="both"/>
              <w:rPr>
                <w:rFonts w:ascii="Arial Regular" w:hAnsi="Arial Regular" w:cs="Arial Regular"/>
                <w:color w:val="000000"/>
              </w:rPr>
            </w:pPr>
            <w:r>
              <w:rPr>
                <w:rFonts w:ascii="Arial Regular" w:hAnsi="Arial Regular" w:cs="Arial Regular"/>
                <w:color w:val="000000"/>
              </w:rPr>
              <w:t>38.1</w:t>
            </w:r>
          </w:p>
        </w:tc>
        <w:tc>
          <w:tcPr>
            <w:tcW w:w="482" w:type="pct"/>
            <w:noWrap/>
            <w:vAlign w:val="center"/>
          </w:tcPr>
          <w:p w14:paraId="285B4580" w14:textId="77777777" w:rsidR="000F7613" w:rsidRDefault="00307D29">
            <w:pPr>
              <w:spacing w:before="120"/>
              <w:jc w:val="both"/>
              <w:rPr>
                <w:rFonts w:ascii="Arial Regular" w:eastAsia="Times New Roman" w:hAnsi="Arial Regular" w:cs="Arial Regular"/>
                <w:color w:val="000000"/>
                <w:lang w:eastAsia="en-IN"/>
              </w:rPr>
            </w:pPr>
            <w:r>
              <w:rPr>
                <w:rFonts w:ascii="Arial Regular" w:hAnsi="Arial Regular" w:cs="Arial Regular"/>
                <w:color w:val="000000"/>
              </w:rPr>
              <w:t>13</w:t>
            </w:r>
          </w:p>
        </w:tc>
        <w:tc>
          <w:tcPr>
            <w:tcW w:w="858" w:type="pct"/>
            <w:vAlign w:val="center"/>
          </w:tcPr>
          <w:p w14:paraId="5085FF90" w14:textId="77777777" w:rsidR="000F7613" w:rsidRDefault="00307D29">
            <w:pPr>
              <w:spacing w:before="120"/>
              <w:jc w:val="both"/>
              <w:rPr>
                <w:rFonts w:ascii="Arial Regular" w:hAnsi="Arial Regular" w:cs="Arial Regular"/>
                <w:color w:val="000000"/>
              </w:rPr>
            </w:pPr>
            <w:r>
              <w:rPr>
                <w:rFonts w:ascii="Arial Regular" w:hAnsi="Arial Regular" w:cs="Arial Regular"/>
                <w:color w:val="000000"/>
              </w:rPr>
              <w:t>61.9</w:t>
            </w:r>
          </w:p>
        </w:tc>
        <w:tc>
          <w:tcPr>
            <w:tcW w:w="666" w:type="pct"/>
            <w:vMerge w:val="restart"/>
            <w:vAlign w:val="center"/>
          </w:tcPr>
          <w:p w14:paraId="3FAA1CC4" w14:textId="77777777" w:rsidR="000F7613" w:rsidRDefault="00307D29">
            <w:pPr>
              <w:spacing w:before="120"/>
              <w:jc w:val="both"/>
              <w:rPr>
                <w:rFonts w:ascii="Arial Regular" w:eastAsia="Times New Roman" w:hAnsi="Arial Regular" w:cs="Arial Regular"/>
                <w:color w:val="000000"/>
                <w:lang w:eastAsia="en-IN"/>
              </w:rPr>
            </w:pPr>
            <w:r>
              <w:rPr>
                <w:rFonts w:ascii="Arial Regular" w:hAnsi="Arial Regular" w:cs="Arial Regular"/>
                <w:color w:val="000000"/>
              </w:rPr>
              <w:t>3.384</w:t>
            </w:r>
          </w:p>
        </w:tc>
        <w:tc>
          <w:tcPr>
            <w:tcW w:w="596" w:type="pct"/>
            <w:vMerge w:val="restart"/>
            <w:vAlign w:val="center"/>
          </w:tcPr>
          <w:p w14:paraId="7C1E62CA" w14:textId="77777777" w:rsidR="000F7613" w:rsidRDefault="00307D29">
            <w:pPr>
              <w:spacing w:before="120"/>
              <w:jc w:val="both"/>
              <w:rPr>
                <w:rFonts w:ascii="Arial Regular" w:eastAsia="Times New Roman" w:hAnsi="Arial Regular" w:cs="Arial Regular"/>
                <w:color w:val="000000"/>
                <w:lang w:eastAsia="en-IN"/>
              </w:rPr>
            </w:pPr>
            <w:r>
              <w:rPr>
                <w:rFonts w:ascii="Arial Regular" w:hAnsi="Arial Regular" w:cs="Arial Regular"/>
                <w:color w:val="000000"/>
              </w:rPr>
              <w:t>0.184</w:t>
            </w:r>
          </w:p>
        </w:tc>
      </w:tr>
      <w:tr w:rsidR="000F7613" w14:paraId="3A8C1427" w14:textId="77777777">
        <w:trPr>
          <w:trHeight w:val="339"/>
        </w:trPr>
        <w:tc>
          <w:tcPr>
            <w:tcW w:w="1056" w:type="pct"/>
            <w:noWrap/>
          </w:tcPr>
          <w:p w14:paraId="683F98CA" w14:textId="77777777" w:rsidR="000F7613" w:rsidRDefault="00307D29">
            <w:pPr>
              <w:spacing w:before="120"/>
              <w:jc w:val="both"/>
              <w:rPr>
                <w:rFonts w:ascii="Arial Regular" w:eastAsia="Times New Roman" w:hAnsi="Arial Regular" w:cs="Arial Regular"/>
                <w:color w:val="000000"/>
                <w:lang w:eastAsia="en-IN"/>
              </w:rPr>
            </w:pPr>
            <w:r>
              <w:rPr>
                <w:rFonts w:ascii="Arial Regular" w:hAnsi="Arial Regular" w:cs="Arial Regular"/>
                <w:color w:val="000000"/>
              </w:rPr>
              <w:t>34 To 37 (N=45)</w:t>
            </w:r>
          </w:p>
        </w:tc>
        <w:tc>
          <w:tcPr>
            <w:tcW w:w="509" w:type="pct"/>
            <w:noWrap/>
          </w:tcPr>
          <w:p w14:paraId="6AD566BB" w14:textId="77777777" w:rsidR="000F7613" w:rsidRDefault="00307D29">
            <w:pPr>
              <w:spacing w:before="120"/>
              <w:jc w:val="both"/>
              <w:rPr>
                <w:rFonts w:ascii="Arial Regular" w:eastAsia="Times New Roman" w:hAnsi="Arial Regular" w:cs="Arial Regular"/>
                <w:color w:val="000000"/>
                <w:lang w:eastAsia="en-IN"/>
              </w:rPr>
            </w:pPr>
            <w:r>
              <w:rPr>
                <w:rFonts w:ascii="Arial Regular" w:hAnsi="Arial Regular" w:cs="Arial Regular"/>
                <w:color w:val="000000"/>
              </w:rPr>
              <w:t xml:space="preserve">28 </w:t>
            </w:r>
          </w:p>
        </w:tc>
        <w:tc>
          <w:tcPr>
            <w:tcW w:w="830" w:type="pct"/>
          </w:tcPr>
          <w:p w14:paraId="17D2FC9C" w14:textId="77777777" w:rsidR="000F7613" w:rsidRDefault="00307D29">
            <w:pPr>
              <w:spacing w:before="120"/>
              <w:jc w:val="both"/>
              <w:rPr>
                <w:rFonts w:ascii="Arial Regular" w:hAnsi="Arial Regular" w:cs="Arial Regular"/>
                <w:color w:val="000000"/>
              </w:rPr>
            </w:pPr>
            <w:r>
              <w:rPr>
                <w:rFonts w:ascii="Arial Regular" w:hAnsi="Arial Regular" w:cs="Arial Regular"/>
                <w:color w:val="000000"/>
              </w:rPr>
              <w:t>62.2</w:t>
            </w:r>
          </w:p>
        </w:tc>
        <w:tc>
          <w:tcPr>
            <w:tcW w:w="482" w:type="pct"/>
            <w:noWrap/>
          </w:tcPr>
          <w:p w14:paraId="1431BD13" w14:textId="77777777" w:rsidR="000F7613" w:rsidRDefault="00307D29">
            <w:pPr>
              <w:spacing w:before="120"/>
              <w:jc w:val="both"/>
              <w:rPr>
                <w:rFonts w:ascii="Arial Regular" w:eastAsia="Times New Roman" w:hAnsi="Arial Regular" w:cs="Arial Regular"/>
                <w:color w:val="000000"/>
                <w:lang w:eastAsia="en-IN"/>
              </w:rPr>
            </w:pPr>
            <w:r>
              <w:rPr>
                <w:rFonts w:ascii="Arial Regular" w:hAnsi="Arial Regular" w:cs="Arial Regular"/>
                <w:color w:val="000000"/>
              </w:rPr>
              <w:t xml:space="preserve">17 </w:t>
            </w:r>
          </w:p>
        </w:tc>
        <w:tc>
          <w:tcPr>
            <w:tcW w:w="858" w:type="pct"/>
          </w:tcPr>
          <w:p w14:paraId="532F318E"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37.8</w:t>
            </w:r>
          </w:p>
        </w:tc>
        <w:tc>
          <w:tcPr>
            <w:tcW w:w="666" w:type="pct"/>
            <w:vMerge/>
          </w:tcPr>
          <w:p w14:paraId="548D0281" w14:textId="77777777" w:rsidR="000F7613" w:rsidRDefault="000F7613">
            <w:pPr>
              <w:spacing w:before="120"/>
              <w:jc w:val="both"/>
              <w:rPr>
                <w:rFonts w:ascii="Arial Regular" w:eastAsia="Times New Roman" w:hAnsi="Arial Regular" w:cs="Arial Regular"/>
                <w:color w:val="000000"/>
                <w:lang w:eastAsia="en-IN"/>
              </w:rPr>
            </w:pPr>
          </w:p>
        </w:tc>
        <w:tc>
          <w:tcPr>
            <w:tcW w:w="596" w:type="pct"/>
            <w:vMerge/>
          </w:tcPr>
          <w:p w14:paraId="40A5FA9C" w14:textId="77777777" w:rsidR="000F7613" w:rsidRDefault="000F7613">
            <w:pPr>
              <w:spacing w:before="120"/>
              <w:jc w:val="both"/>
              <w:rPr>
                <w:rFonts w:ascii="Arial Regular" w:eastAsia="Times New Roman" w:hAnsi="Arial Regular" w:cs="Arial Regular"/>
                <w:color w:val="000000"/>
                <w:lang w:eastAsia="en-IN"/>
              </w:rPr>
            </w:pPr>
          </w:p>
        </w:tc>
      </w:tr>
      <w:tr w:rsidR="000F7613" w14:paraId="563BBA30" w14:textId="77777777">
        <w:trPr>
          <w:trHeight w:val="354"/>
        </w:trPr>
        <w:tc>
          <w:tcPr>
            <w:tcW w:w="1056" w:type="pct"/>
            <w:noWrap/>
          </w:tcPr>
          <w:p w14:paraId="2AEE0212" w14:textId="77777777" w:rsidR="000F7613" w:rsidRDefault="00307D29">
            <w:pPr>
              <w:spacing w:before="120"/>
              <w:jc w:val="both"/>
              <w:rPr>
                <w:rFonts w:ascii="Arial Regular" w:eastAsia="Times New Roman" w:hAnsi="Arial Regular" w:cs="Arial Regular"/>
                <w:color w:val="000000"/>
                <w:lang w:eastAsia="en-IN"/>
              </w:rPr>
            </w:pPr>
            <w:r>
              <w:rPr>
                <w:rFonts w:ascii="Arial Regular" w:hAnsi="Arial Regular" w:cs="Arial Regular"/>
                <w:color w:val="000000"/>
              </w:rPr>
              <w:t>&gt; 37 (N=34)</w:t>
            </w:r>
          </w:p>
        </w:tc>
        <w:tc>
          <w:tcPr>
            <w:tcW w:w="509" w:type="pct"/>
            <w:noWrap/>
          </w:tcPr>
          <w:p w14:paraId="07D24795" w14:textId="77777777" w:rsidR="000F7613" w:rsidRDefault="00307D29">
            <w:pPr>
              <w:spacing w:before="120"/>
              <w:jc w:val="both"/>
              <w:rPr>
                <w:rFonts w:ascii="Arial Regular" w:eastAsia="Times New Roman" w:hAnsi="Arial Regular" w:cs="Arial Regular"/>
                <w:color w:val="000000"/>
                <w:lang w:eastAsia="en-IN"/>
              </w:rPr>
            </w:pPr>
            <w:r>
              <w:rPr>
                <w:rFonts w:ascii="Arial Regular" w:hAnsi="Arial Regular" w:cs="Arial Regular"/>
                <w:color w:val="000000"/>
              </w:rPr>
              <w:t xml:space="preserve">19 </w:t>
            </w:r>
          </w:p>
        </w:tc>
        <w:tc>
          <w:tcPr>
            <w:tcW w:w="830" w:type="pct"/>
          </w:tcPr>
          <w:p w14:paraId="2910C6D8" w14:textId="77777777" w:rsidR="000F7613" w:rsidRDefault="00307D29">
            <w:pPr>
              <w:spacing w:before="120"/>
              <w:jc w:val="both"/>
              <w:rPr>
                <w:rFonts w:ascii="Arial Regular" w:hAnsi="Arial Regular" w:cs="Arial Regular"/>
                <w:color w:val="000000"/>
              </w:rPr>
            </w:pPr>
            <w:r>
              <w:rPr>
                <w:rFonts w:ascii="Arial Regular" w:hAnsi="Arial Regular" w:cs="Arial Regular"/>
                <w:color w:val="000000"/>
              </w:rPr>
              <w:t>55.8</w:t>
            </w:r>
          </w:p>
        </w:tc>
        <w:tc>
          <w:tcPr>
            <w:tcW w:w="482" w:type="pct"/>
            <w:noWrap/>
          </w:tcPr>
          <w:p w14:paraId="03A90A4A" w14:textId="77777777" w:rsidR="000F7613" w:rsidRDefault="00307D29">
            <w:pPr>
              <w:spacing w:before="120"/>
              <w:jc w:val="both"/>
              <w:rPr>
                <w:rFonts w:ascii="Arial Regular" w:eastAsia="Times New Roman" w:hAnsi="Arial Regular" w:cs="Arial Regular"/>
                <w:color w:val="000000"/>
                <w:lang w:eastAsia="en-IN"/>
              </w:rPr>
            </w:pPr>
            <w:r>
              <w:rPr>
                <w:rFonts w:ascii="Arial Regular" w:hAnsi="Arial Regular" w:cs="Arial Regular"/>
                <w:color w:val="000000"/>
              </w:rPr>
              <w:t xml:space="preserve">15 </w:t>
            </w:r>
          </w:p>
        </w:tc>
        <w:tc>
          <w:tcPr>
            <w:tcW w:w="858" w:type="pct"/>
          </w:tcPr>
          <w:p w14:paraId="06FC66BE"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44.2</w:t>
            </w:r>
          </w:p>
        </w:tc>
        <w:tc>
          <w:tcPr>
            <w:tcW w:w="666" w:type="pct"/>
            <w:vMerge/>
          </w:tcPr>
          <w:p w14:paraId="1BFE40CC" w14:textId="77777777" w:rsidR="000F7613" w:rsidRDefault="000F7613">
            <w:pPr>
              <w:spacing w:before="120"/>
              <w:jc w:val="both"/>
              <w:rPr>
                <w:rFonts w:ascii="Arial Regular" w:eastAsia="Times New Roman" w:hAnsi="Arial Regular" w:cs="Arial Regular"/>
                <w:color w:val="000000"/>
                <w:lang w:eastAsia="en-IN"/>
              </w:rPr>
            </w:pPr>
          </w:p>
        </w:tc>
        <w:tc>
          <w:tcPr>
            <w:tcW w:w="596" w:type="pct"/>
            <w:vMerge/>
          </w:tcPr>
          <w:p w14:paraId="04088750" w14:textId="77777777" w:rsidR="000F7613" w:rsidRDefault="000F7613">
            <w:pPr>
              <w:spacing w:before="120"/>
              <w:jc w:val="both"/>
              <w:rPr>
                <w:rFonts w:ascii="Arial Regular" w:eastAsia="Times New Roman" w:hAnsi="Arial Regular" w:cs="Arial Regular"/>
                <w:color w:val="000000"/>
                <w:lang w:eastAsia="en-IN"/>
              </w:rPr>
            </w:pPr>
          </w:p>
        </w:tc>
      </w:tr>
    </w:tbl>
    <w:p w14:paraId="4C62B122" w14:textId="77777777" w:rsidR="000F7613" w:rsidRDefault="00307D29">
      <w:pPr>
        <w:spacing w:before="160"/>
        <w:jc w:val="both"/>
        <w:rPr>
          <w:rFonts w:ascii="Arial Regular" w:hAnsi="Arial Regular" w:cs="Arial Regular"/>
          <w:b/>
          <w:bCs/>
        </w:rPr>
      </w:pPr>
      <w:r>
        <w:rPr>
          <w:rFonts w:ascii="Arial Regular" w:hAnsi="Arial Regular" w:cs="Arial Regular"/>
          <w:b/>
          <w:bCs/>
        </w:rPr>
        <w:t xml:space="preserve">Table 1: </w:t>
      </w:r>
      <w:r>
        <w:rPr>
          <w:rFonts w:ascii="Arial Regular" w:hAnsi="Arial Regular" w:cs="Arial Regular"/>
          <w:b/>
          <w:bCs/>
        </w:rPr>
        <w:t>Association of demographic parameters with blood loss during delivery (ml)</w:t>
      </w:r>
    </w:p>
    <w:p w14:paraId="01323C33" w14:textId="77777777" w:rsidR="000F7613" w:rsidRDefault="00307D29">
      <w:pPr>
        <w:spacing w:before="160"/>
        <w:jc w:val="both"/>
        <w:rPr>
          <w:rFonts w:ascii="Arial Regular" w:hAnsi="Arial Regular" w:cs="Arial Regular"/>
          <w:b/>
          <w:bCs/>
        </w:rPr>
      </w:pPr>
      <w:r>
        <w:rPr>
          <w:rFonts w:ascii="Arial Regular" w:hAnsi="Arial Regular" w:cs="Arial Regular"/>
          <w:b/>
          <w:bCs/>
        </w:rPr>
        <w:t xml:space="preserve">Table 2: Association of mode of delivery with blood loss during delivery (ml) </w:t>
      </w:r>
    </w:p>
    <w:tbl>
      <w:tblPr>
        <w:tblStyle w:val="TableGrid"/>
        <w:tblW w:w="5174" w:type="pct"/>
        <w:tblLayout w:type="fixed"/>
        <w:tblLook w:val="04A0" w:firstRow="1" w:lastRow="0" w:firstColumn="1" w:lastColumn="0" w:noHBand="0" w:noVBand="1"/>
      </w:tblPr>
      <w:tblGrid>
        <w:gridCol w:w="1249"/>
        <w:gridCol w:w="1060"/>
        <w:gridCol w:w="1401"/>
        <w:gridCol w:w="1061"/>
        <w:gridCol w:w="1403"/>
        <w:gridCol w:w="1396"/>
        <w:gridCol w:w="1015"/>
      </w:tblGrid>
      <w:tr w:rsidR="000F7613" w14:paraId="383E1A50" w14:textId="77777777">
        <w:trPr>
          <w:trHeight w:val="195"/>
        </w:trPr>
        <w:tc>
          <w:tcPr>
            <w:tcW w:w="727" w:type="pct"/>
            <w:vMerge w:val="restart"/>
            <w:noWrap/>
          </w:tcPr>
          <w:p w14:paraId="7F3C11A4" w14:textId="77777777" w:rsidR="000F7613" w:rsidRDefault="000F7613">
            <w:pPr>
              <w:jc w:val="both"/>
              <w:rPr>
                <w:rFonts w:ascii="Arial Regular" w:eastAsia="Times New Roman" w:hAnsi="Arial Regular" w:cs="Arial Regular"/>
                <w:color w:val="000000"/>
                <w:lang w:eastAsia="en-IN"/>
              </w:rPr>
            </w:pPr>
          </w:p>
        </w:tc>
        <w:tc>
          <w:tcPr>
            <w:tcW w:w="2868" w:type="pct"/>
            <w:gridSpan w:val="4"/>
            <w:vAlign w:val="center"/>
          </w:tcPr>
          <w:p w14:paraId="3E7DCBB9" w14:textId="77777777" w:rsidR="000F7613" w:rsidRDefault="00307D29">
            <w:pPr>
              <w:jc w:val="both"/>
              <w:rPr>
                <w:rFonts w:ascii="Arial Regular" w:eastAsia="Times New Roman" w:hAnsi="Arial Regular" w:cs="Arial Regular"/>
                <w:b/>
                <w:bCs/>
                <w:color w:val="000000"/>
                <w:lang w:eastAsia="en-IN"/>
              </w:rPr>
            </w:pPr>
            <w:r>
              <w:rPr>
                <w:rFonts w:ascii="Arial Regular" w:eastAsia="Times New Roman" w:hAnsi="Arial Regular" w:cs="Arial Regular"/>
                <w:b/>
                <w:bCs/>
                <w:color w:val="000000"/>
                <w:lang w:eastAsia="en-IN"/>
              </w:rPr>
              <w:t>Blood Loss During Delivery (ml)</w:t>
            </w:r>
          </w:p>
        </w:tc>
        <w:tc>
          <w:tcPr>
            <w:tcW w:w="813" w:type="pct"/>
            <w:vMerge w:val="restart"/>
            <w:noWrap/>
            <w:vAlign w:val="center"/>
          </w:tcPr>
          <w:p w14:paraId="7AFD430F" w14:textId="77777777" w:rsidR="000F7613" w:rsidRDefault="00307D29">
            <w:pPr>
              <w:jc w:val="both"/>
              <w:rPr>
                <w:rFonts w:ascii="Arial Regular" w:eastAsia="Times New Roman" w:hAnsi="Arial Regular" w:cs="Arial Regular"/>
                <w:b/>
                <w:bCs/>
                <w:color w:val="000000"/>
                <w:lang w:eastAsia="en-IN"/>
              </w:rPr>
            </w:pPr>
            <w:r>
              <w:rPr>
                <w:rFonts w:ascii="Arial Regular" w:eastAsia="Times New Roman" w:hAnsi="Arial Regular" w:cs="Arial Regular"/>
                <w:b/>
                <w:bCs/>
                <w:color w:val="000000"/>
                <w:lang w:eastAsia="en-IN"/>
              </w:rPr>
              <w:t>Chi square</w:t>
            </w:r>
          </w:p>
        </w:tc>
        <w:tc>
          <w:tcPr>
            <w:tcW w:w="591" w:type="pct"/>
            <w:vMerge w:val="restart"/>
            <w:vAlign w:val="center"/>
          </w:tcPr>
          <w:p w14:paraId="610281E5" w14:textId="77777777" w:rsidR="000F7613" w:rsidRDefault="00307D29">
            <w:pPr>
              <w:jc w:val="both"/>
              <w:rPr>
                <w:rFonts w:ascii="Arial Regular" w:eastAsia="Times New Roman" w:hAnsi="Arial Regular" w:cs="Arial Regular"/>
                <w:b/>
                <w:bCs/>
                <w:color w:val="000000"/>
                <w:lang w:eastAsia="en-IN"/>
              </w:rPr>
            </w:pPr>
            <w:r>
              <w:rPr>
                <w:rFonts w:ascii="Arial Regular" w:eastAsia="Times New Roman" w:hAnsi="Arial Regular" w:cs="Arial Regular"/>
                <w:b/>
                <w:bCs/>
                <w:color w:val="000000"/>
                <w:lang w:eastAsia="en-IN"/>
              </w:rPr>
              <w:t>P value</w:t>
            </w:r>
          </w:p>
        </w:tc>
      </w:tr>
      <w:tr w:rsidR="000F7613" w14:paraId="6C5776B6" w14:textId="77777777">
        <w:trPr>
          <w:trHeight w:val="195"/>
        </w:trPr>
        <w:tc>
          <w:tcPr>
            <w:tcW w:w="727" w:type="pct"/>
            <w:vMerge/>
          </w:tcPr>
          <w:p w14:paraId="41844D06" w14:textId="77777777" w:rsidR="000F7613" w:rsidRDefault="000F7613">
            <w:pPr>
              <w:jc w:val="both"/>
              <w:rPr>
                <w:rFonts w:ascii="Arial Regular" w:eastAsia="Times New Roman" w:hAnsi="Arial Regular" w:cs="Arial Regular"/>
                <w:color w:val="000000"/>
                <w:lang w:eastAsia="en-IN"/>
              </w:rPr>
            </w:pPr>
          </w:p>
        </w:tc>
        <w:tc>
          <w:tcPr>
            <w:tcW w:w="1433" w:type="pct"/>
            <w:gridSpan w:val="2"/>
            <w:vAlign w:val="center"/>
          </w:tcPr>
          <w:p w14:paraId="0B8BB07B" w14:textId="77777777" w:rsidR="000F7613" w:rsidRDefault="00307D29">
            <w:pPr>
              <w:jc w:val="both"/>
              <w:rPr>
                <w:rFonts w:ascii="Arial Regular" w:eastAsia="Times New Roman" w:hAnsi="Arial Regular" w:cs="Arial Regular"/>
                <w:b/>
                <w:bCs/>
                <w:color w:val="000000"/>
                <w:u w:val="single"/>
                <w:lang w:eastAsia="en-IN"/>
              </w:rPr>
            </w:pPr>
            <w:r>
              <w:rPr>
                <w:rFonts w:ascii="Arial Regular" w:eastAsia="Times New Roman" w:hAnsi="Arial Regular" w:cs="Arial Regular"/>
                <w:b/>
                <w:bCs/>
                <w:color w:val="000000"/>
                <w:lang w:eastAsia="en-IN"/>
              </w:rPr>
              <w:t>Non-PPH group</w:t>
            </w:r>
          </w:p>
        </w:tc>
        <w:tc>
          <w:tcPr>
            <w:tcW w:w="1434" w:type="pct"/>
            <w:gridSpan w:val="2"/>
            <w:vAlign w:val="center"/>
          </w:tcPr>
          <w:p w14:paraId="08FE153C" w14:textId="77777777" w:rsidR="000F7613" w:rsidRDefault="00307D29">
            <w:pPr>
              <w:jc w:val="both"/>
              <w:rPr>
                <w:rFonts w:ascii="Arial Regular" w:eastAsia="Times New Roman" w:hAnsi="Arial Regular" w:cs="Arial Regular"/>
                <w:b/>
                <w:bCs/>
                <w:color w:val="000000"/>
                <w:lang w:eastAsia="en-IN"/>
              </w:rPr>
            </w:pPr>
            <w:r>
              <w:rPr>
                <w:rFonts w:ascii="Arial Regular" w:eastAsia="Times New Roman" w:hAnsi="Arial Regular" w:cs="Arial Regular"/>
                <w:b/>
                <w:bCs/>
                <w:color w:val="000000"/>
                <w:lang w:eastAsia="en-IN"/>
              </w:rPr>
              <w:t>PPH group</w:t>
            </w:r>
          </w:p>
        </w:tc>
        <w:tc>
          <w:tcPr>
            <w:tcW w:w="813" w:type="pct"/>
            <w:vMerge/>
            <w:vAlign w:val="center"/>
          </w:tcPr>
          <w:p w14:paraId="16815B44" w14:textId="77777777" w:rsidR="000F7613" w:rsidRDefault="000F7613">
            <w:pPr>
              <w:jc w:val="both"/>
              <w:rPr>
                <w:rFonts w:ascii="Arial Regular" w:eastAsia="Times New Roman" w:hAnsi="Arial Regular" w:cs="Arial Regular"/>
                <w:color w:val="000000"/>
                <w:lang w:eastAsia="en-IN"/>
              </w:rPr>
            </w:pPr>
          </w:p>
        </w:tc>
        <w:tc>
          <w:tcPr>
            <w:tcW w:w="591" w:type="pct"/>
            <w:vMerge/>
            <w:vAlign w:val="center"/>
          </w:tcPr>
          <w:p w14:paraId="7B970994" w14:textId="77777777" w:rsidR="000F7613" w:rsidRDefault="000F7613">
            <w:pPr>
              <w:jc w:val="both"/>
              <w:rPr>
                <w:rFonts w:ascii="Arial Regular" w:eastAsia="Times New Roman" w:hAnsi="Arial Regular" w:cs="Arial Regular"/>
                <w:color w:val="000000"/>
                <w:lang w:eastAsia="en-IN"/>
              </w:rPr>
            </w:pPr>
          </w:p>
        </w:tc>
      </w:tr>
      <w:tr w:rsidR="000F7613" w14:paraId="2AF2E445" w14:textId="77777777">
        <w:trPr>
          <w:trHeight w:val="382"/>
        </w:trPr>
        <w:tc>
          <w:tcPr>
            <w:tcW w:w="727" w:type="pct"/>
          </w:tcPr>
          <w:p w14:paraId="72721F5F" w14:textId="77777777" w:rsidR="000F7613" w:rsidRDefault="00307D29">
            <w:pPr>
              <w:jc w:val="both"/>
              <w:rPr>
                <w:rFonts w:ascii="Arial Regular" w:eastAsia="Times New Roman" w:hAnsi="Arial Regular" w:cs="Arial Regular"/>
                <w:color w:val="000000"/>
                <w:lang w:eastAsia="en-IN"/>
              </w:rPr>
            </w:pPr>
            <w:r>
              <w:rPr>
                <w:rFonts w:ascii="Arial Regular" w:eastAsia="Times New Roman" w:hAnsi="Arial Regular" w:cs="Arial Regular"/>
                <w:b/>
                <w:bCs/>
                <w:color w:val="000000"/>
                <w:lang w:eastAsia="en-IN"/>
              </w:rPr>
              <w:t>Mode of delivery</w:t>
            </w:r>
          </w:p>
        </w:tc>
        <w:tc>
          <w:tcPr>
            <w:tcW w:w="617" w:type="pct"/>
            <w:vAlign w:val="center"/>
          </w:tcPr>
          <w:p w14:paraId="1F2A7813" w14:textId="77777777" w:rsidR="000F7613" w:rsidRDefault="00307D29">
            <w:pPr>
              <w:jc w:val="both"/>
              <w:rPr>
                <w:rFonts w:ascii="Arial Regular" w:eastAsia="Times New Roman" w:hAnsi="Arial Regular" w:cs="Arial Regular"/>
                <w:b/>
                <w:bCs/>
                <w:color w:val="000000"/>
                <w:lang w:eastAsia="en-IN"/>
              </w:rPr>
            </w:pPr>
            <w:r>
              <w:rPr>
                <w:rFonts w:ascii="Arial Regular" w:eastAsia="Times New Roman" w:hAnsi="Arial Regular" w:cs="Arial Regular"/>
                <w:b/>
                <w:bCs/>
                <w:color w:val="000000"/>
                <w:lang w:eastAsia="en-IN"/>
              </w:rPr>
              <w:t>(N=55)</w:t>
            </w:r>
          </w:p>
        </w:tc>
        <w:tc>
          <w:tcPr>
            <w:tcW w:w="815" w:type="pct"/>
            <w:vAlign w:val="center"/>
          </w:tcPr>
          <w:p w14:paraId="3B4D2E6B" w14:textId="77777777" w:rsidR="000F7613" w:rsidRDefault="00307D29">
            <w:pPr>
              <w:jc w:val="both"/>
              <w:rPr>
                <w:rFonts w:ascii="Arial Regular" w:eastAsia="Times New Roman" w:hAnsi="Arial Regular" w:cs="Arial Regular"/>
                <w:b/>
                <w:bCs/>
                <w:color w:val="000000"/>
                <w:u w:val="single"/>
                <w:lang w:eastAsia="en-IN"/>
              </w:rPr>
            </w:pPr>
            <w:r>
              <w:rPr>
                <w:rFonts w:ascii="Arial Regular" w:eastAsia="Times New Roman" w:hAnsi="Arial Regular" w:cs="Arial Regular"/>
                <w:b/>
                <w:bCs/>
                <w:color w:val="000000"/>
                <w:lang w:eastAsia="en-IN"/>
              </w:rPr>
              <w:t>Percentages (%)</w:t>
            </w:r>
          </w:p>
        </w:tc>
        <w:tc>
          <w:tcPr>
            <w:tcW w:w="618" w:type="pct"/>
            <w:vAlign w:val="center"/>
          </w:tcPr>
          <w:p w14:paraId="1AFA9D95" w14:textId="77777777" w:rsidR="000F7613" w:rsidRDefault="00307D29">
            <w:pPr>
              <w:jc w:val="both"/>
              <w:rPr>
                <w:rFonts w:ascii="Arial Regular" w:eastAsia="Times New Roman" w:hAnsi="Arial Regular" w:cs="Arial Regular"/>
                <w:b/>
                <w:bCs/>
                <w:color w:val="000000"/>
                <w:u w:val="single"/>
                <w:lang w:eastAsia="en-IN"/>
              </w:rPr>
            </w:pPr>
            <w:r>
              <w:rPr>
                <w:rFonts w:ascii="Arial Regular" w:eastAsia="Times New Roman" w:hAnsi="Arial Regular" w:cs="Arial Regular"/>
                <w:b/>
                <w:bCs/>
                <w:color w:val="000000"/>
                <w:lang w:eastAsia="en-IN"/>
              </w:rPr>
              <w:t>(N=45)</w:t>
            </w:r>
          </w:p>
        </w:tc>
        <w:tc>
          <w:tcPr>
            <w:tcW w:w="816" w:type="pct"/>
            <w:vAlign w:val="center"/>
          </w:tcPr>
          <w:p w14:paraId="1B7C2763" w14:textId="77777777" w:rsidR="000F7613" w:rsidRDefault="00307D29">
            <w:pPr>
              <w:jc w:val="both"/>
              <w:rPr>
                <w:rFonts w:ascii="Arial Regular" w:eastAsia="Times New Roman" w:hAnsi="Arial Regular" w:cs="Arial Regular"/>
                <w:b/>
                <w:bCs/>
                <w:color w:val="000000"/>
                <w:lang w:eastAsia="en-IN"/>
              </w:rPr>
            </w:pPr>
            <w:r>
              <w:rPr>
                <w:rFonts w:ascii="Arial Regular" w:eastAsia="Times New Roman" w:hAnsi="Arial Regular" w:cs="Arial Regular"/>
                <w:b/>
                <w:bCs/>
                <w:color w:val="000000"/>
                <w:lang w:eastAsia="en-IN"/>
              </w:rPr>
              <w:t>Percentages (%)</w:t>
            </w:r>
          </w:p>
        </w:tc>
        <w:tc>
          <w:tcPr>
            <w:tcW w:w="813" w:type="pct"/>
            <w:vMerge/>
            <w:vAlign w:val="center"/>
          </w:tcPr>
          <w:p w14:paraId="04FFB4AB" w14:textId="77777777" w:rsidR="000F7613" w:rsidRDefault="000F7613">
            <w:pPr>
              <w:jc w:val="both"/>
              <w:rPr>
                <w:rFonts w:ascii="Arial Regular" w:eastAsia="Times New Roman" w:hAnsi="Arial Regular" w:cs="Arial Regular"/>
                <w:color w:val="000000"/>
                <w:lang w:eastAsia="en-IN"/>
              </w:rPr>
            </w:pPr>
          </w:p>
        </w:tc>
        <w:tc>
          <w:tcPr>
            <w:tcW w:w="591" w:type="pct"/>
            <w:vMerge/>
            <w:vAlign w:val="center"/>
          </w:tcPr>
          <w:p w14:paraId="60C2C455" w14:textId="77777777" w:rsidR="000F7613" w:rsidRDefault="000F7613">
            <w:pPr>
              <w:jc w:val="both"/>
              <w:rPr>
                <w:rFonts w:ascii="Arial Regular" w:eastAsia="Times New Roman" w:hAnsi="Arial Regular" w:cs="Arial Regular"/>
                <w:color w:val="000000"/>
                <w:lang w:eastAsia="en-IN"/>
              </w:rPr>
            </w:pPr>
          </w:p>
        </w:tc>
      </w:tr>
      <w:tr w:rsidR="000F7613" w14:paraId="017D9B35" w14:textId="77777777">
        <w:trPr>
          <w:trHeight w:val="570"/>
        </w:trPr>
        <w:tc>
          <w:tcPr>
            <w:tcW w:w="727" w:type="pct"/>
          </w:tcPr>
          <w:p w14:paraId="432BFA6A" w14:textId="77777777" w:rsidR="000F7613" w:rsidRDefault="00307D29">
            <w:pPr>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Caesarean section (N=56)</w:t>
            </w:r>
          </w:p>
        </w:tc>
        <w:tc>
          <w:tcPr>
            <w:tcW w:w="617" w:type="pct"/>
            <w:vAlign w:val="center"/>
          </w:tcPr>
          <w:p w14:paraId="09329C10" w14:textId="77777777" w:rsidR="000F7613" w:rsidRDefault="00307D29">
            <w:pPr>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30</w:t>
            </w:r>
          </w:p>
        </w:tc>
        <w:tc>
          <w:tcPr>
            <w:tcW w:w="815" w:type="pct"/>
            <w:vAlign w:val="center"/>
          </w:tcPr>
          <w:p w14:paraId="7599C656" w14:textId="77777777" w:rsidR="000F7613" w:rsidRDefault="00307D29">
            <w:pPr>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53.5</w:t>
            </w:r>
          </w:p>
        </w:tc>
        <w:tc>
          <w:tcPr>
            <w:tcW w:w="618" w:type="pct"/>
            <w:vAlign w:val="center"/>
          </w:tcPr>
          <w:p w14:paraId="275AB7BF" w14:textId="77777777" w:rsidR="000F7613" w:rsidRDefault="00307D29">
            <w:pPr>
              <w:jc w:val="both"/>
              <w:rPr>
                <w:rFonts w:ascii="Arial Regular" w:eastAsia="Times New Roman" w:hAnsi="Arial Regular" w:cs="Arial Regular"/>
                <w:color w:val="000000"/>
                <w:u w:val="single"/>
                <w:lang w:eastAsia="en-IN"/>
              </w:rPr>
            </w:pPr>
            <w:r>
              <w:rPr>
                <w:rFonts w:ascii="Arial Regular" w:eastAsia="Times New Roman" w:hAnsi="Arial Regular" w:cs="Arial Regular"/>
                <w:color w:val="000000"/>
                <w:lang w:eastAsia="en-IN"/>
              </w:rPr>
              <w:t>26</w:t>
            </w:r>
          </w:p>
        </w:tc>
        <w:tc>
          <w:tcPr>
            <w:tcW w:w="816" w:type="pct"/>
            <w:vAlign w:val="center"/>
          </w:tcPr>
          <w:p w14:paraId="5E47E071" w14:textId="77777777" w:rsidR="000F7613" w:rsidRDefault="00307D29">
            <w:pPr>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46.5</w:t>
            </w:r>
          </w:p>
        </w:tc>
        <w:tc>
          <w:tcPr>
            <w:tcW w:w="813" w:type="pct"/>
            <w:vMerge w:val="restart"/>
            <w:vAlign w:val="center"/>
          </w:tcPr>
          <w:p w14:paraId="067A48E3" w14:textId="77777777" w:rsidR="000F7613" w:rsidRDefault="00307D29">
            <w:pPr>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0.105</w:t>
            </w:r>
          </w:p>
        </w:tc>
        <w:tc>
          <w:tcPr>
            <w:tcW w:w="591" w:type="pct"/>
            <w:vMerge w:val="restart"/>
            <w:vAlign w:val="center"/>
          </w:tcPr>
          <w:p w14:paraId="1C4AED48" w14:textId="77777777" w:rsidR="000F7613" w:rsidRDefault="00307D29">
            <w:pPr>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0.746</w:t>
            </w:r>
          </w:p>
        </w:tc>
      </w:tr>
      <w:tr w:rsidR="000F7613" w14:paraId="64B1EEA9" w14:textId="77777777">
        <w:trPr>
          <w:trHeight w:val="578"/>
        </w:trPr>
        <w:tc>
          <w:tcPr>
            <w:tcW w:w="727" w:type="pct"/>
          </w:tcPr>
          <w:p w14:paraId="4AB7EEA2" w14:textId="77777777" w:rsidR="000F7613" w:rsidRDefault="00307D29">
            <w:pPr>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Vaginal Delivery (N=44)</w:t>
            </w:r>
          </w:p>
        </w:tc>
        <w:tc>
          <w:tcPr>
            <w:tcW w:w="617" w:type="pct"/>
            <w:vAlign w:val="center"/>
          </w:tcPr>
          <w:p w14:paraId="0D4AA767" w14:textId="77777777" w:rsidR="000F7613" w:rsidRDefault="00307D29">
            <w:pPr>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25</w:t>
            </w:r>
          </w:p>
        </w:tc>
        <w:tc>
          <w:tcPr>
            <w:tcW w:w="815" w:type="pct"/>
            <w:vAlign w:val="center"/>
          </w:tcPr>
          <w:p w14:paraId="0404E49A" w14:textId="77777777" w:rsidR="000F7613" w:rsidRDefault="00307D29">
            <w:pPr>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56.8</w:t>
            </w:r>
          </w:p>
        </w:tc>
        <w:tc>
          <w:tcPr>
            <w:tcW w:w="618" w:type="pct"/>
            <w:vAlign w:val="center"/>
          </w:tcPr>
          <w:p w14:paraId="4AC294AD" w14:textId="77777777" w:rsidR="000F7613" w:rsidRDefault="00307D29">
            <w:pPr>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19</w:t>
            </w:r>
          </w:p>
        </w:tc>
        <w:tc>
          <w:tcPr>
            <w:tcW w:w="816" w:type="pct"/>
            <w:vAlign w:val="center"/>
          </w:tcPr>
          <w:p w14:paraId="25CE9B8C" w14:textId="77777777" w:rsidR="000F7613" w:rsidRDefault="00307D29">
            <w:pPr>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43.2</w:t>
            </w:r>
          </w:p>
        </w:tc>
        <w:tc>
          <w:tcPr>
            <w:tcW w:w="813" w:type="pct"/>
            <w:vMerge/>
            <w:vAlign w:val="center"/>
          </w:tcPr>
          <w:p w14:paraId="02321684" w14:textId="77777777" w:rsidR="000F7613" w:rsidRDefault="000F7613">
            <w:pPr>
              <w:jc w:val="both"/>
              <w:rPr>
                <w:rFonts w:ascii="Arial Regular" w:eastAsia="Times New Roman" w:hAnsi="Arial Regular" w:cs="Arial Regular"/>
                <w:color w:val="000000"/>
                <w:lang w:eastAsia="en-IN"/>
              </w:rPr>
            </w:pPr>
          </w:p>
        </w:tc>
        <w:tc>
          <w:tcPr>
            <w:tcW w:w="591" w:type="pct"/>
            <w:vMerge/>
            <w:vAlign w:val="center"/>
          </w:tcPr>
          <w:p w14:paraId="56967276" w14:textId="77777777" w:rsidR="000F7613" w:rsidRDefault="000F7613">
            <w:pPr>
              <w:jc w:val="both"/>
              <w:rPr>
                <w:rFonts w:ascii="Arial Regular" w:eastAsia="Times New Roman" w:hAnsi="Arial Regular" w:cs="Arial Regular"/>
                <w:color w:val="000000"/>
                <w:lang w:eastAsia="en-IN"/>
              </w:rPr>
            </w:pPr>
          </w:p>
        </w:tc>
      </w:tr>
    </w:tbl>
    <w:p w14:paraId="191DB96A" w14:textId="77777777" w:rsidR="000F7613" w:rsidRDefault="000F7613">
      <w:pPr>
        <w:spacing w:before="160"/>
        <w:jc w:val="both"/>
        <w:rPr>
          <w:rFonts w:ascii="Arial Regular" w:hAnsi="Arial Regular" w:cs="Arial Regular"/>
          <w:b/>
          <w:bCs/>
        </w:rPr>
      </w:pPr>
    </w:p>
    <w:p w14:paraId="245EE031" w14:textId="77777777" w:rsidR="000F7613" w:rsidRDefault="00307D29">
      <w:pPr>
        <w:spacing w:before="160"/>
        <w:jc w:val="both"/>
        <w:rPr>
          <w:rFonts w:ascii="Arial Regular" w:hAnsi="Arial Regular" w:cs="Arial Regular"/>
          <w:b/>
          <w:bCs/>
        </w:rPr>
      </w:pPr>
      <w:r>
        <w:rPr>
          <w:rFonts w:ascii="Arial Regular" w:hAnsi="Arial Regular" w:cs="Arial Regular"/>
          <w:b/>
          <w:bCs/>
        </w:rPr>
        <w:t>Table 3: Association of serum protein levels with blood loss during delivery (ml) (N=100)</w:t>
      </w: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2406"/>
        <w:gridCol w:w="2818"/>
        <w:gridCol w:w="739"/>
      </w:tblGrid>
      <w:tr w:rsidR="000F7613" w14:paraId="2282E6D4" w14:textId="77777777">
        <w:trPr>
          <w:trHeight w:val="482"/>
        </w:trPr>
        <w:tc>
          <w:tcPr>
            <w:tcW w:w="1364" w:type="pct"/>
            <w:vMerge w:val="restart"/>
            <w:shd w:val="clear" w:color="auto" w:fill="auto"/>
            <w:noWrap/>
            <w:vAlign w:val="center"/>
          </w:tcPr>
          <w:p w14:paraId="66CB729E" w14:textId="77777777" w:rsidR="000F7613" w:rsidRDefault="000F7613">
            <w:pPr>
              <w:spacing w:before="120"/>
              <w:jc w:val="both"/>
              <w:rPr>
                <w:rFonts w:ascii="Arial Regular" w:eastAsia="Times New Roman" w:hAnsi="Arial Regular" w:cs="Arial Regular"/>
                <w:b/>
                <w:bCs/>
                <w:color w:val="000000"/>
                <w:lang w:eastAsia="en-IN"/>
              </w:rPr>
            </w:pPr>
          </w:p>
        </w:tc>
        <w:tc>
          <w:tcPr>
            <w:tcW w:w="3177" w:type="pct"/>
            <w:gridSpan w:val="2"/>
            <w:shd w:val="clear" w:color="auto" w:fill="auto"/>
            <w:noWrap/>
            <w:vAlign w:val="center"/>
          </w:tcPr>
          <w:p w14:paraId="25F907CB" w14:textId="77777777" w:rsidR="000F7613" w:rsidRDefault="00307D29">
            <w:pPr>
              <w:spacing w:before="120"/>
              <w:jc w:val="both"/>
              <w:rPr>
                <w:rFonts w:ascii="Arial Regular" w:eastAsia="Times New Roman" w:hAnsi="Arial Regular" w:cs="Arial Regular"/>
                <w:b/>
                <w:bCs/>
                <w:color w:val="000000"/>
                <w:lang w:eastAsia="en-IN"/>
              </w:rPr>
            </w:pPr>
            <w:r>
              <w:rPr>
                <w:rFonts w:ascii="Arial Regular" w:eastAsia="Times New Roman" w:hAnsi="Arial Regular" w:cs="Arial Regular"/>
                <w:b/>
                <w:bCs/>
                <w:color w:val="000000"/>
                <w:lang w:eastAsia="en-IN"/>
              </w:rPr>
              <w:t xml:space="preserve">Blood loss during </w:t>
            </w:r>
            <w:r>
              <w:rPr>
                <w:rFonts w:ascii="Arial Regular" w:eastAsia="Times New Roman" w:hAnsi="Arial Regular" w:cs="Arial Regular"/>
                <w:b/>
                <w:bCs/>
                <w:color w:val="000000"/>
                <w:lang w:eastAsia="en-IN"/>
              </w:rPr>
              <w:t>delivery (ml)</w:t>
            </w:r>
          </w:p>
          <w:p w14:paraId="5DACBBE7" w14:textId="77777777" w:rsidR="000F7613" w:rsidRDefault="00307D29">
            <w:pPr>
              <w:spacing w:before="120"/>
              <w:jc w:val="both"/>
              <w:rPr>
                <w:rFonts w:ascii="Arial Regular" w:eastAsia="Times New Roman" w:hAnsi="Arial Regular" w:cs="Arial Regular"/>
                <w:b/>
                <w:bCs/>
                <w:color w:val="000000"/>
                <w:lang w:eastAsia="en-IN"/>
              </w:rPr>
            </w:pPr>
            <w:r>
              <w:rPr>
                <w:rFonts w:ascii="Arial Regular" w:eastAsia="Times New Roman" w:hAnsi="Arial Regular" w:cs="Arial Regular"/>
                <w:b/>
                <w:bCs/>
                <w:color w:val="000000"/>
                <w:lang w:eastAsia="en-IN"/>
              </w:rPr>
              <w:lastRenderedPageBreak/>
              <w:t>(Mean± SD)</w:t>
            </w:r>
          </w:p>
        </w:tc>
        <w:tc>
          <w:tcPr>
            <w:tcW w:w="457" w:type="pct"/>
            <w:vMerge w:val="restart"/>
            <w:shd w:val="clear" w:color="auto" w:fill="auto"/>
            <w:vAlign w:val="center"/>
          </w:tcPr>
          <w:p w14:paraId="46B17FDC" w14:textId="77777777" w:rsidR="000F7613" w:rsidRDefault="00307D29">
            <w:pPr>
              <w:spacing w:before="120"/>
              <w:jc w:val="both"/>
              <w:rPr>
                <w:rFonts w:ascii="Arial Regular" w:eastAsia="Times New Roman" w:hAnsi="Arial Regular" w:cs="Arial Regular"/>
                <w:b/>
                <w:bCs/>
                <w:color w:val="000000"/>
                <w:lang w:eastAsia="en-IN"/>
              </w:rPr>
            </w:pPr>
            <w:r>
              <w:rPr>
                <w:rFonts w:ascii="Arial Regular" w:eastAsia="Times New Roman" w:hAnsi="Arial Regular" w:cs="Arial Regular"/>
                <w:b/>
                <w:bCs/>
                <w:color w:val="000000"/>
                <w:lang w:eastAsia="en-IN"/>
              </w:rPr>
              <w:lastRenderedPageBreak/>
              <w:t>P value</w:t>
            </w:r>
          </w:p>
        </w:tc>
      </w:tr>
      <w:tr w:rsidR="000F7613" w14:paraId="419524EF" w14:textId="77777777">
        <w:trPr>
          <w:trHeight w:val="244"/>
        </w:trPr>
        <w:tc>
          <w:tcPr>
            <w:tcW w:w="1364" w:type="pct"/>
            <w:vMerge/>
            <w:vAlign w:val="center"/>
          </w:tcPr>
          <w:p w14:paraId="12DE0692" w14:textId="77777777" w:rsidR="000F7613" w:rsidRDefault="000F7613">
            <w:pPr>
              <w:spacing w:before="120"/>
              <w:jc w:val="both"/>
              <w:rPr>
                <w:rFonts w:ascii="Arial Regular" w:eastAsia="Times New Roman" w:hAnsi="Arial Regular" w:cs="Arial Regular"/>
                <w:b/>
                <w:bCs/>
                <w:color w:val="000000"/>
                <w:lang w:eastAsia="en-IN"/>
              </w:rPr>
            </w:pPr>
          </w:p>
        </w:tc>
        <w:tc>
          <w:tcPr>
            <w:tcW w:w="1464" w:type="pct"/>
            <w:shd w:val="clear" w:color="auto" w:fill="auto"/>
            <w:noWrap/>
            <w:vAlign w:val="center"/>
          </w:tcPr>
          <w:p w14:paraId="6AAEC150" w14:textId="77777777" w:rsidR="000F7613" w:rsidRDefault="00307D29">
            <w:pPr>
              <w:spacing w:before="120"/>
              <w:jc w:val="both"/>
              <w:rPr>
                <w:rFonts w:ascii="Arial Regular" w:eastAsia="Times New Roman" w:hAnsi="Arial Regular" w:cs="Arial Regular"/>
                <w:b/>
                <w:bCs/>
                <w:color w:val="000000"/>
                <w:lang w:eastAsia="en-IN"/>
              </w:rPr>
            </w:pPr>
            <w:r>
              <w:rPr>
                <w:rFonts w:ascii="Arial Regular" w:eastAsia="Times New Roman" w:hAnsi="Arial Regular" w:cs="Arial Regular"/>
                <w:b/>
                <w:bCs/>
                <w:color w:val="000000"/>
                <w:lang w:eastAsia="en-IN"/>
              </w:rPr>
              <w:t>Non-PPH group (N=55)</w:t>
            </w:r>
          </w:p>
        </w:tc>
        <w:tc>
          <w:tcPr>
            <w:tcW w:w="1713" w:type="pct"/>
            <w:shd w:val="clear" w:color="auto" w:fill="auto"/>
            <w:noWrap/>
            <w:vAlign w:val="center"/>
          </w:tcPr>
          <w:p w14:paraId="4D3B15B2" w14:textId="77777777" w:rsidR="000F7613" w:rsidRDefault="00307D29">
            <w:pPr>
              <w:spacing w:before="120"/>
              <w:jc w:val="both"/>
              <w:rPr>
                <w:rFonts w:ascii="Arial Regular" w:eastAsia="Times New Roman" w:hAnsi="Arial Regular" w:cs="Arial Regular"/>
                <w:b/>
                <w:bCs/>
                <w:color w:val="000000"/>
                <w:lang w:eastAsia="en-IN"/>
              </w:rPr>
            </w:pPr>
            <w:r>
              <w:rPr>
                <w:rFonts w:ascii="Arial Regular" w:eastAsia="Times New Roman" w:hAnsi="Arial Regular" w:cs="Arial Regular"/>
                <w:b/>
                <w:bCs/>
                <w:color w:val="000000"/>
                <w:lang w:eastAsia="en-IN"/>
              </w:rPr>
              <w:t>PPH group (N=45)</w:t>
            </w:r>
          </w:p>
        </w:tc>
        <w:tc>
          <w:tcPr>
            <w:tcW w:w="457" w:type="pct"/>
            <w:vMerge/>
            <w:vAlign w:val="center"/>
          </w:tcPr>
          <w:p w14:paraId="6EBC1C43" w14:textId="77777777" w:rsidR="000F7613" w:rsidRDefault="000F7613">
            <w:pPr>
              <w:spacing w:before="120"/>
              <w:jc w:val="both"/>
              <w:rPr>
                <w:rFonts w:ascii="Arial Regular" w:eastAsia="Times New Roman" w:hAnsi="Arial Regular" w:cs="Arial Regular"/>
                <w:b/>
                <w:bCs/>
                <w:color w:val="000000"/>
                <w:lang w:eastAsia="en-IN"/>
              </w:rPr>
            </w:pPr>
          </w:p>
        </w:tc>
      </w:tr>
      <w:tr w:rsidR="000F7613" w14:paraId="10281CAE" w14:textId="77777777">
        <w:trPr>
          <w:trHeight w:val="251"/>
        </w:trPr>
        <w:tc>
          <w:tcPr>
            <w:tcW w:w="1364" w:type="pct"/>
            <w:shd w:val="clear" w:color="auto" w:fill="auto"/>
            <w:noWrap/>
            <w:vAlign w:val="center"/>
          </w:tcPr>
          <w:p w14:paraId="11B6C290" w14:textId="77777777" w:rsidR="000F7613" w:rsidRDefault="00307D29">
            <w:pPr>
              <w:spacing w:before="120"/>
              <w:jc w:val="both"/>
              <w:rPr>
                <w:rFonts w:ascii="Arial Regular" w:eastAsia="Times New Roman" w:hAnsi="Arial Regular" w:cs="Arial Regular"/>
                <w:b/>
                <w:bCs/>
                <w:color w:val="000000"/>
                <w:lang w:eastAsia="en-IN"/>
              </w:rPr>
            </w:pPr>
            <w:r>
              <w:rPr>
                <w:rFonts w:ascii="Arial Regular" w:eastAsia="Times New Roman" w:hAnsi="Arial Regular" w:cs="Arial Regular"/>
                <w:b/>
                <w:bCs/>
                <w:color w:val="000000"/>
                <w:lang w:eastAsia="en-IN"/>
              </w:rPr>
              <w:t>Serum Proteins (g/dL)</w:t>
            </w:r>
          </w:p>
        </w:tc>
        <w:tc>
          <w:tcPr>
            <w:tcW w:w="1464" w:type="pct"/>
            <w:shd w:val="clear" w:color="auto" w:fill="auto"/>
            <w:noWrap/>
            <w:vAlign w:val="center"/>
          </w:tcPr>
          <w:p w14:paraId="2B52CAB5"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6.27 ± 0.75</w:t>
            </w:r>
          </w:p>
        </w:tc>
        <w:tc>
          <w:tcPr>
            <w:tcW w:w="1713" w:type="pct"/>
            <w:shd w:val="clear" w:color="auto" w:fill="auto"/>
            <w:noWrap/>
            <w:vAlign w:val="center"/>
          </w:tcPr>
          <w:p w14:paraId="223744AB"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3.82 ± 0.93</w:t>
            </w:r>
          </w:p>
        </w:tc>
        <w:tc>
          <w:tcPr>
            <w:tcW w:w="457" w:type="pct"/>
            <w:shd w:val="clear" w:color="auto" w:fill="auto"/>
            <w:noWrap/>
            <w:vAlign w:val="center"/>
          </w:tcPr>
          <w:p w14:paraId="3D520F77" w14:textId="77777777" w:rsidR="000F7613" w:rsidRDefault="00307D29">
            <w:pPr>
              <w:spacing w:before="120"/>
              <w:jc w:val="both"/>
              <w:rPr>
                <w:rFonts w:ascii="Arial Regular" w:eastAsia="Times New Roman" w:hAnsi="Arial Regular" w:cs="Arial Regular"/>
                <w:color w:val="000000"/>
                <w:lang w:eastAsia="en-IN"/>
              </w:rPr>
            </w:pPr>
            <w:r>
              <w:rPr>
                <w:rFonts w:ascii="Arial Regular" w:eastAsia="Times New Roman" w:hAnsi="Arial Regular" w:cs="Arial Regular"/>
                <w:color w:val="000000"/>
                <w:lang w:eastAsia="en-IN"/>
              </w:rPr>
              <w:t>0.008</w:t>
            </w:r>
          </w:p>
        </w:tc>
      </w:tr>
    </w:tbl>
    <w:p w14:paraId="6DE0E785" w14:textId="77777777" w:rsidR="000F7613" w:rsidRDefault="000F7613">
      <w:pPr>
        <w:spacing w:before="160"/>
        <w:jc w:val="both"/>
        <w:rPr>
          <w:rFonts w:ascii="Arial Regular" w:hAnsi="Arial Regular" w:cs="Arial Regular"/>
          <w:b/>
          <w:bCs/>
        </w:rPr>
      </w:pPr>
    </w:p>
    <w:p w14:paraId="681ECEE0" w14:textId="77777777" w:rsidR="000F7613" w:rsidRDefault="00307D29">
      <w:pPr>
        <w:spacing w:before="160"/>
        <w:jc w:val="both"/>
        <w:rPr>
          <w:rFonts w:ascii="Arial Regular" w:hAnsi="Arial Regular" w:cs="Arial Regular"/>
          <w:b/>
          <w:bCs/>
        </w:rPr>
      </w:pPr>
      <w:r>
        <w:rPr>
          <w:rFonts w:ascii="Arial Regular" w:hAnsi="Arial Regular" w:cs="Arial Regular"/>
          <w:b/>
          <w:bCs/>
        </w:rPr>
        <w:t xml:space="preserve">Table 4: Univariate logistic regression analysis of serum protein levels associated with blood loss during delivery in study population </w:t>
      </w:r>
    </w:p>
    <w:tbl>
      <w:tblPr>
        <w:tblW w:w="4988"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24"/>
        <w:gridCol w:w="1248"/>
        <w:gridCol w:w="1142"/>
        <w:gridCol w:w="813"/>
        <w:gridCol w:w="1432"/>
        <w:gridCol w:w="878"/>
        <w:gridCol w:w="733"/>
      </w:tblGrid>
      <w:tr w:rsidR="000F7613" w14:paraId="0BBE6C74" w14:textId="77777777">
        <w:trPr>
          <w:trHeight w:val="796"/>
        </w:trPr>
        <w:tc>
          <w:tcPr>
            <w:tcW w:w="122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0F3676E" w14:textId="77777777" w:rsidR="000F7613" w:rsidRDefault="000F7613">
            <w:pPr>
              <w:spacing w:before="240"/>
              <w:jc w:val="both"/>
              <w:rPr>
                <w:rFonts w:ascii="Arial Regular" w:hAnsi="Arial Regular" w:cs="Arial Regular"/>
                <w:b/>
                <w:bCs/>
              </w:rPr>
            </w:pPr>
          </w:p>
        </w:tc>
        <w:tc>
          <w:tcPr>
            <w:tcW w:w="754"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4D3AAB3" w14:textId="77777777" w:rsidR="000F7613" w:rsidRDefault="00307D29">
            <w:pPr>
              <w:spacing w:before="240"/>
              <w:jc w:val="both"/>
              <w:rPr>
                <w:rFonts w:ascii="Arial Regular" w:hAnsi="Arial Regular" w:cs="Arial Regular"/>
                <w:b/>
                <w:bCs/>
              </w:rPr>
            </w:pPr>
            <w:r>
              <w:rPr>
                <w:rFonts w:ascii="Arial Regular" w:hAnsi="Arial Regular" w:cs="Arial Regular"/>
                <w:b/>
                <w:bCs/>
              </w:rPr>
              <w:t>Beta coefficient</w:t>
            </w:r>
          </w:p>
        </w:tc>
        <w:tc>
          <w:tcPr>
            <w:tcW w:w="69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748504D" w14:textId="77777777" w:rsidR="000F7613" w:rsidRDefault="00307D29">
            <w:pPr>
              <w:spacing w:before="240"/>
              <w:jc w:val="both"/>
              <w:rPr>
                <w:rFonts w:ascii="Arial Regular" w:hAnsi="Arial Regular" w:cs="Arial Regular"/>
                <w:b/>
                <w:bCs/>
              </w:rPr>
            </w:pPr>
            <w:r>
              <w:rPr>
                <w:rFonts w:ascii="Arial Regular" w:hAnsi="Arial Regular" w:cs="Arial Regular"/>
                <w:b/>
                <w:bCs/>
              </w:rPr>
              <w:t>Standard error</w:t>
            </w:r>
          </w:p>
        </w:tc>
        <w:tc>
          <w:tcPr>
            <w:tcW w:w="49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C3D4C96" w14:textId="77777777" w:rsidR="000F7613" w:rsidRDefault="00307D29">
            <w:pPr>
              <w:spacing w:before="240"/>
              <w:jc w:val="both"/>
              <w:rPr>
                <w:rFonts w:ascii="Arial Regular" w:hAnsi="Arial Regular" w:cs="Arial Regular"/>
                <w:b/>
                <w:bCs/>
              </w:rPr>
            </w:pPr>
            <w:r>
              <w:rPr>
                <w:rFonts w:ascii="Arial Regular" w:hAnsi="Arial Regular" w:cs="Arial Regular"/>
                <w:b/>
                <w:bCs/>
              </w:rPr>
              <w:t>P value</w:t>
            </w:r>
          </w:p>
        </w:tc>
        <w:tc>
          <w:tcPr>
            <w:tcW w:w="86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6AFF7EF" w14:textId="77777777" w:rsidR="000F7613" w:rsidRDefault="00307D29">
            <w:pPr>
              <w:spacing w:before="240"/>
              <w:jc w:val="both"/>
              <w:rPr>
                <w:rFonts w:ascii="Arial Regular" w:hAnsi="Arial Regular" w:cs="Arial Regular"/>
                <w:b/>
                <w:bCs/>
              </w:rPr>
            </w:pPr>
            <w:r>
              <w:rPr>
                <w:rFonts w:ascii="Arial Regular" w:hAnsi="Arial Regular" w:cs="Arial Regular"/>
                <w:b/>
                <w:bCs/>
              </w:rPr>
              <w:t>Odds ratio</w:t>
            </w:r>
          </w:p>
        </w:tc>
        <w:tc>
          <w:tcPr>
            <w:tcW w:w="974" w:type="pct"/>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7C78177" w14:textId="77777777" w:rsidR="000F7613" w:rsidRDefault="00307D29">
            <w:pPr>
              <w:spacing w:before="240"/>
              <w:jc w:val="both"/>
              <w:rPr>
                <w:rFonts w:ascii="Arial Regular" w:hAnsi="Arial Regular" w:cs="Arial Regular"/>
                <w:b/>
                <w:bCs/>
              </w:rPr>
            </w:pPr>
            <w:r>
              <w:rPr>
                <w:rFonts w:ascii="Arial Regular" w:hAnsi="Arial Regular" w:cs="Arial Regular"/>
                <w:b/>
                <w:bCs/>
              </w:rPr>
              <w:t>95% C.I. for Odds ratio</w:t>
            </w:r>
          </w:p>
        </w:tc>
      </w:tr>
      <w:tr w:rsidR="000F7613" w14:paraId="4E2F3D0F" w14:textId="77777777">
        <w:trPr>
          <w:trHeight w:val="595"/>
        </w:trPr>
        <w:tc>
          <w:tcPr>
            <w:tcW w:w="122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35356CA" w14:textId="77777777" w:rsidR="000F7613" w:rsidRDefault="00307D29">
            <w:pPr>
              <w:spacing w:before="240"/>
              <w:jc w:val="both"/>
              <w:rPr>
                <w:rFonts w:ascii="Arial Regular" w:hAnsi="Arial Regular" w:cs="Arial Regular"/>
              </w:rPr>
            </w:pPr>
            <w:r>
              <w:rPr>
                <w:rFonts w:ascii="Arial Regular" w:hAnsi="Arial Regular" w:cs="Arial Regular"/>
                <w:b/>
                <w:bCs/>
              </w:rPr>
              <w:t>S proteins</w:t>
            </w:r>
            <w:r>
              <w:rPr>
                <w:rFonts w:ascii="Arial Regular" w:hAnsi="Arial Regular" w:cs="Arial Regular"/>
              </w:rPr>
              <w:t xml:space="preserve"> </w:t>
            </w:r>
            <w:r>
              <w:rPr>
                <w:rFonts w:ascii="Arial Regular" w:hAnsi="Arial Regular" w:cs="Arial Regular"/>
                <w:b/>
                <w:bCs/>
              </w:rPr>
              <w:t>(g/dl)</w:t>
            </w:r>
          </w:p>
        </w:tc>
        <w:tc>
          <w:tcPr>
            <w:tcW w:w="754"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F354325" w14:textId="77777777" w:rsidR="000F7613" w:rsidRDefault="00307D29">
            <w:pPr>
              <w:spacing w:before="240"/>
              <w:jc w:val="both"/>
              <w:rPr>
                <w:rFonts w:ascii="Arial Regular" w:hAnsi="Arial Regular" w:cs="Arial Regular"/>
              </w:rPr>
            </w:pPr>
            <w:r>
              <w:rPr>
                <w:rFonts w:ascii="Arial Regular" w:hAnsi="Arial Regular" w:cs="Arial Regular"/>
              </w:rPr>
              <w:t>-1.283</w:t>
            </w:r>
          </w:p>
        </w:tc>
        <w:tc>
          <w:tcPr>
            <w:tcW w:w="69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95DD262" w14:textId="77777777" w:rsidR="000F7613" w:rsidRDefault="00307D29">
            <w:pPr>
              <w:spacing w:before="240"/>
              <w:jc w:val="both"/>
              <w:rPr>
                <w:rFonts w:ascii="Arial Regular" w:hAnsi="Arial Regular" w:cs="Arial Regular"/>
              </w:rPr>
            </w:pPr>
            <w:r>
              <w:rPr>
                <w:rFonts w:ascii="Arial Regular" w:hAnsi="Arial Regular" w:cs="Arial Regular"/>
              </w:rPr>
              <w:t>0.476</w:t>
            </w:r>
          </w:p>
        </w:tc>
        <w:tc>
          <w:tcPr>
            <w:tcW w:w="49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F5CE1AE" w14:textId="77777777" w:rsidR="000F7613" w:rsidRDefault="00307D29">
            <w:pPr>
              <w:spacing w:before="240"/>
              <w:jc w:val="both"/>
              <w:rPr>
                <w:rFonts w:ascii="Arial Regular" w:hAnsi="Arial Regular" w:cs="Arial Regular"/>
              </w:rPr>
            </w:pPr>
            <w:r>
              <w:rPr>
                <w:rFonts w:ascii="Arial Regular" w:hAnsi="Arial Regular" w:cs="Arial Regular"/>
              </w:rPr>
              <w:t>0.007</w:t>
            </w:r>
          </w:p>
        </w:tc>
        <w:tc>
          <w:tcPr>
            <w:tcW w:w="86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94A8F27" w14:textId="77777777" w:rsidR="000F7613" w:rsidRDefault="00307D29">
            <w:pPr>
              <w:spacing w:before="240"/>
              <w:jc w:val="both"/>
              <w:rPr>
                <w:rFonts w:ascii="Arial Regular" w:hAnsi="Arial Regular" w:cs="Arial Regular"/>
              </w:rPr>
            </w:pPr>
            <w:r>
              <w:rPr>
                <w:rFonts w:ascii="Arial Regular" w:hAnsi="Arial Regular" w:cs="Arial Regular"/>
              </w:rPr>
              <w:t>0.277</w:t>
            </w:r>
          </w:p>
        </w:tc>
        <w:tc>
          <w:tcPr>
            <w:tcW w:w="53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C6294D2" w14:textId="77777777" w:rsidR="000F7613" w:rsidRDefault="00307D29">
            <w:pPr>
              <w:spacing w:before="240"/>
              <w:jc w:val="both"/>
              <w:rPr>
                <w:rFonts w:ascii="Arial Regular" w:hAnsi="Arial Regular" w:cs="Arial Regular"/>
              </w:rPr>
            </w:pPr>
            <w:r>
              <w:rPr>
                <w:rFonts w:ascii="Arial Regular" w:hAnsi="Arial Regular" w:cs="Arial Regular"/>
              </w:rPr>
              <w:t>0.109</w:t>
            </w:r>
          </w:p>
        </w:tc>
        <w:tc>
          <w:tcPr>
            <w:tcW w:w="44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CF42B55" w14:textId="77777777" w:rsidR="000F7613" w:rsidRDefault="00307D29">
            <w:pPr>
              <w:spacing w:before="240"/>
              <w:jc w:val="both"/>
              <w:rPr>
                <w:rFonts w:ascii="Arial Regular" w:hAnsi="Arial Regular" w:cs="Arial Regular"/>
              </w:rPr>
            </w:pPr>
            <w:r>
              <w:rPr>
                <w:rFonts w:ascii="Arial Regular" w:hAnsi="Arial Regular" w:cs="Arial Regular"/>
              </w:rPr>
              <w:t>0.705</w:t>
            </w:r>
          </w:p>
        </w:tc>
      </w:tr>
    </w:tbl>
    <w:p w14:paraId="054658D8" w14:textId="77777777" w:rsidR="000F7613" w:rsidRDefault="00307D29">
      <w:pPr>
        <w:spacing w:before="240"/>
        <w:jc w:val="both"/>
        <w:rPr>
          <w:rFonts w:ascii="Arial Regular" w:hAnsi="Arial Regular" w:cs="Arial Regular"/>
        </w:rPr>
      </w:pPr>
      <w:r>
        <w:rPr>
          <w:rFonts w:ascii="Arial Regular" w:hAnsi="Arial Regular" w:cs="Arial Regular"/>
        </w:rPr>
        <w:t xml:space="preserve">On performing univariate logistic regression analysis for serum protein levels, the adjusted odds ratio of 0.277 indicates a negative co-relation between these two variables i.e. a higher protein levels reduce the odds of having PPH by approximately 72.3% </w:t>
      </w:r>
      <w:r>
        <w:rPr>
          <w:rFonts w:ascii="Arial Regular" w:hAnsi="Arial Regular" w:cs="Arial Regular"/>
        </w:rPr>
        <w:t xml:space="preserve">(1-0.277), (P = .007). </w:t>
      </w:r>
    </w:p>
    <w:p w14:paraId="76CB1BA0" w14:textId="77777777" w:rsidR="000F7613" w:rsidRDefault="00307D29">
      <w:pPr>
        <w:spacing w:before="240"/>
        <w:jc w:val="both"/>
        <w:rPr>
          <w:rFonts w:ascii="Arial Regular" w:hAnsi="Arial Regular" w:cs="Arial Regular"/>
          <w:b/>
          <w:bCs/>
          <w:sz w:val="22"/>
          <w:szCs w:val="22"/>
        </w:rPr>
      </w:pPr>
      <w:r>
        <w:rPr>
          <w:rFonts w:ascii="Arial Regular" w:hAnsi="Arial Regular" w:cs="Arial Regular"/>
          <w:b/>
          <w:bCs/>
          <w:sz w:val="22"/>
          <w:szCs w:val="22"/>
        </w:rPr>
        <w:t>3.1 DISCUSSION</w:t>
      </w:r>
    </w:p>
    <w:p w14:paraId="68EFBC10" w14:textId="77777777" w:rsidR="000F7613" w:rsidRDefault="00307D29">
      <w:pPr>
        <w:spacing w:before="240"/>
        <w:jc w:val="both"/>
        <w:rPr>
          <w:rFonts w:ascii="Arial Regular" w:hAnsi="Arial Regular" w:cs="Arial Regular"/>
        </w:rPr>
      </w:pPr>
      <w:r>
        <w:rPr>
          <w:rFonts w:ascii="Arial Regular" w:hAnsi="Arial Regular" w:cs="Arial Regular"/>
        </w:rPr>
        <w:t>Obstetric management of multifetal pregnancies is a serious challenge from conception to delivery because the outcome is affected by multiple maternal and fetal variables. Maternal mortality rates are 3 to 7 times hig</w:t>
      </w:r>
      <w:r>
        <w:rPr>
          <w:rFonts w:ascii="Arial Regular" w:hAnsi="Arial Regular" w:cs="Arial Regular"/>
        </w:rPr>
        <w:t xml:space="preserve">her in multiple pregnancies compared to singleton pregnancies. Researches indicate that post-partum hemorrhage (PPH) is one of the critical </w:t>
      </w:r>
      <w:proofErr w:type="gramStart"/>
      <w:r>
        <w:rPr>
          <w:rFonts w:ascii="Arial Regular" w:hAnsi="Arial Regular" w:cs="Arial Regular"/>
        </w:rPr>
        <w:t>risk</w:t>
      </w:r>
      <w:proofErr w:type="gramEnd"/>
      <w:r>
        <w:rPr>
          <w:rFonts w:ascii="Arial Regular" w:hAnsi="Arial Regular" w:cs="Arial Regular"/>
        </w:rPr>
        <w:t xml:space="preserve"> to consider when planning the delivery of a multifetal pregnancy. </w:t>
      </w:r>
    </w:p>
    <w:p w14:paraId="500EA43A" w14:textId="77777777" w:rsidR="000F7613" w:rsidRDefault="00307D29">
      <w:pPr>
        <w:spacing w:before="240"/>
        <w:jc w:val="both"/>
        <w:rPr>
          <w:rFonts w:ascii="Arial Regular" w:hAnsi="Arial Regular" w:cs="Arial Regular"/>
          <w:u w:val="single"/>
        </w:rPr>
      </w:pPr>
      <w:r>
        <w:rPr>
          <w:rFonts w:ascii="Arial Regular" w:hAnsi="Arial Regular" w:cs="Arial Regular"/>
          <w:u w:val="single"/>
        </w:rPr>
        <w:t>3.1.1 Demographic profile</w:t>
      </w:r>
    </w:p>
    <w:p w14:paraId="5CBF2CEB" w14:textId="77777777" w:rsidR="000F7613" w:rsidRDefault="00307D29">
      <w:pPr>
        <w:spacing w:before="240"/>
        <w:jc w:val="both"/>
        <w:rPr>
          <w:rFonts w:ascii="Arial Regular" w:hAnsi="Arial Regular" w:cs="Arial Regular"/>
        </w:rPr>
      </w:pPr>
      <w:r>
        <w:rPr>
          <w:rFonts w:ascii="Arial Regular" w:hAnsi="Arial Regular" w:cs="Arial Regular"/>
        </w:rPr>
        <w:t>In the present stu</w:t>
      </w:r>
      <w:r>
        <w:rPr>
          <w:rFonts w:ascii="Arial Regular" w:hAnsi="Arial Regular" w:cs="Arial Regular"/>
        </w:rPr>
        <w:t xml:space="preserve">dy, most of the women belonged to age group of 26 to 30 years. The mean age in present study was 27.38 </w:t>
      </w:r>
      <w:r>
        <w:rPr>
          <w:rFonts w:ascii="Arial Regular" w:hAnsi="Arial Regular" w:cs="Arial Regular"/>
          <w:u w:val="single"/>
        </w:rPr>
        <w:t>+</w:t>
      </w:r>
      <w:r>
        <w:rPr>
          <w:rFonts w:ascii="Arial Regular" w:hAnsi="Arial Regular" w:cs="Arial Regular"/>
        </w:rPr>
        <w:t xml:space="preserve"> 4.67 years with 79% population in the age group &lt;30 years. </w:t>
      </w:r>
      <w:proofErr w:type="spellStart"/>
      <w:r>
        <w:rPr>
          <w:rFonts w:ascii="Arial Regular" w:hAnsi="Arial Regular" w:cs="Arial Regular"/>
        </w:rPr>
        <w:t>Loussert</w:t>
      </w:r>
      <w:proofErr w:type="spellEnd"/>
      <w:r>
        <w:rPr>
          <w:rFonts w:ascii="Arial Regular" w:hAnsi="Arial Regular" w:cs="Arial Regular"/>
        </w:rPr>
        <w:t xml:space="preserve"> L et al had study group of 72.4% in age group &lt; 30 years.</w:t>
      </w:r>
      <w:r>
        <w:rPr>
          <w:rFonts w:ascii="Arial Regular" w:hAnsi="Arial Regular" w:cs="Arial Regular"/>
          <w:vertAlign w:val="superscript"/>
        </w:rPr>
        <w:t>8</w:t>
      </w:r>
      <w:r>
        <w:rPr>
          <w:rFonts w:ascii="Arial Regular" w:hAnsi="Arial Regular" w:cs="Arial Regular"/>
        </w:rPr>
        <w:t xml:space="preserve"> No significant differenc</w:t>
      </w:r>
      <w:r>
        <w:rPr>
          <w:rFonts w:ascii="Arial Regular" w:hAnsi="Arial Regular" w:cs="Arial Regular"/>
        </w:rPr>
        <w:t xml:space="preserve">es were observed in the blood loss when comparing with the socio-economic status in the present study. In the present study, 27% population belonged to upper middle socio-economic status according to modified </w:t>
      </w:r>
      <w:proofErr w:type="spellStart"/>
      <w:r>
        <w:rPr>
          <w:rFonts w:ascii="Arial Regular" w:hAnsi="Arial Regular" w:cs="Arial Regular"/>
        </w:rPr>
        <w:t>kuppuswami</w:t>
      </w:r>
      <w:proofErr w:type="spellEnd"/>
      <w:r>
        <w:rPr>
          <w:rFonts w:ascii="Arial Regular" w:hAnsi="Arial Regular" w:cs="Arial Regular"/>
        </w:rPr>
        <w:t xml:space="preserve"> scale while lower middle and middle </w:t>
      </w:r>
      <w:r>
        <w:rPr>
          <w:rFonts w:ascii="Arial Regular" w:hAnsi="Arial Regular" w:cs="Arial Regular"/>
        </w:rPr>
        <w:t>categories each account for 23%. Only 12% population shared the lower socio-economic status and 15% in upper socio-economic status.</w:t>
      </w:r>
    </w:p>
    <w:p w14:paraId="2D2B2A22" w14:textId="77777777" w:rsidR="000F7613" w:rsidRDefault="00307D29">
      <w:pPr>
        <w:spacing w:before="240"/>
        <w:jc w:val="both"/>
        <w:rPr>
          <w:rFonts w:ascii="Arial Regular" w:eastAsia="Arial" w:hAnsi="Arial Regular" w:cs="Arial Regular"/>
          <w:bCs/>
          <w:vertAlign w:val="superscript"/>
          <w:lang w:bidi="en-US"/>
        </w:rPr>
      </w:pPr>
      <w:r>
        <w:rPr>
          <w:rFonts w:ascii="Arial Regular" w:eastAsia="Arial" w:hAnsi="Arial Regular" w:cs="Arial Regular"/>
          <w:bCs/>
          <w:lang w:bidi="en-US"/>
        </w:rPr>
        <w:t xml:space="preserve">The mean BMI of population in present study was 25.31 </w:t>
      </w:r>
      <w:r>
        <w:rPr>
          <w:rFonts w:ascii="Arial Regular" w:eastAsia="Arial" w:hAnsi="Arial Regular" w:cs="Arial Regular"/>
          <w:bCs/>
          <w:u w:val="single"/>
          <w:lang w:bidi="en-US"/>
        </w:rPr>
        <w:t>+</w:t>
      </w:r>
      <w:r>
        <w:rPr>
          <w:rFonts w:ascii="Arial Regular" w:eastAsia="Arial" w:hAnsi="Arial Regular" w:cs="Arial Regular"/>
          <w:bCs/>
          <w:lang w:bidi="en-US"/>
        </w:rPr>
        <w:t xml:space="preserve"> 4.09 kg/m</w:t>
      </w:r>
      <w:r>
        <w:rPr>
          <w:rFonts w:ascii="Arial Regular" w:eastAsia="Arial" w:hAnsi="Arial Regular" w:cs="Arial Regular"/>
          <w:bCs/>
          <w:vertAlign w:val="superscript"/>
          <w:lang w:bidi="en-US"/>
        </w:rPr>
        <w:t>2</w:t>
      </w:r>
      <w:r>
        <w:rPr>
          <w:rFonts w:ascii="Arial Regular" w:eastAsia="Arial" w:hAnsi="Arial Regular" w:cs="Arial Regular"/>
          <w:bCs/>
          <w:lang w:bidi="en-US"/>
        </w:rPr>
        <w:t xml:space="preserve"> with 41% study group having BMI more than 25 kg/m</w:t>
      </w:r>
      <w:r>
        <w:rPr>
          <w:rFonts w:ascii="Arial Regular" w:eastAsia="Arial" w:hAnsi="Arial Regular" w:cs="Arial Regular"/>
          <w:bCs/>
          <w:vertAlign w:val="superscript"/>
          <w:lang w:bidi="en-US"/>
        </w:rPr>
        <w:t xml:space="preserve">2 </w:t>
      </w:r>
      <w:r>
        <w:rPr>
          <w:rFonts w:ascii="Arial Regular" w:eastAsia="Arial" w:hAnsi="Arial Regular" w:cs="Arial Regular"/>
          <w:bCs/>
          <w:lang w:bidi="en-US"/>
        </w:rPr>
        <w:t>and we</w:t>
      </w:r>
      <w:r>
        <w:rPr>
          <w:rFonts w:ascii="Arial Regular" w:eastAsia="Arial" w:hAnsi="Arial Regular" w:cs="Arial Regular"/>
          <w:bCs/>
          <w:lang w:bidi="en-US"/>
        </w:rPr>
        <w:t xml:space="preserve"> observed a rate of 30.4% PPH in women having normal BMI which increased to 60.9% cases of PPH in obese/overweighted women with BMI </w:t>
      </w:r>
      <w:r>
        <w:rPr>
          <w:rFonts w:ascii="Arial Regular" w:eastAsia="Arial" w:hAnsi="Arial Regular" w:cs="Arial Regular"/>
          <w:bCs/>
          <w:u w:val="single"/>
          <w:lang w:bidi="en-US"/>
        </w:rPr>
        <w:t>&gt;</w:t>
      </w:r>
      <w:r>
        <w:rPr>
          <w:rFonts w:ascii="Arial Regular" w:eastAsia="Arial" w:hAnsi="Arial Regular" w:cs="Arial Regular"/>
          <w:bCs/>
          <w:lang w:bidi="en-US"/>
        </w:rPr>
        <w:t xml:space="preserve"> 25 kg/m</w:t>
      </w:r>
      <w:r>
        <w:rPr>
          <w:rFonts w:ascii="Arial Regular" w:eastAsia="Arial" w:hAnsi="Arial Regular" w:cs="Arial Regular"/>
          <w:bCs/>
          <w:vertAlign w:val="superscript"/>
          <w:lang w:bidi="en-US"/>
        </w:rPr>
        <w:t>2</w:t>
      </w:r>
      <w:r>
        <w:rPr>
          <w:rFonts w:ascii="Arial Regular" w:eastAsia="Arial" w:hAnsi="Arial Regular" w:cs="Arial Regular"/>
          <w:bCs/>
          <w:lang w:bidi="en-US"/>
        </w:rPr>
        <w:t xml:space="preserve"> (p-value=0.002). In a study by Schubert J et al, a similar observation was seen with 59.6% population of twin pre</w:t>
      </w:r>
      <w:r>
        <w:rPr>
          <w:rFonts w:ascii="Arial Regular" w:eastAsia="Arial" w:hAnsi="Arial Regular" w:cs="Arial Regular"/>
          <w:bCs/>
          <w:lang w:bidi="en-US"/>
        </w:rPr>
        <w:t>gnancy having BMI more than 25 kg/m</w:t>
      </w:r>
      <w:r>
        <w:rPr>
          <w:rFonts w:ascii="Arial Regular" w:eastAsia="Arial" w:hAnsi="Arial Regular" w:cs="Arial Regular"/>
          <w:bCs/>
          <w:vertAlign w:val="superscript"/>
          <w:lang w:bidi="en-US"/>
        </w:rPr>
        <w:t>2</w:t>
      </w:r>
      <w:r>
        <w:rPr>
          <w:rFonts w:ascii="Arial Regular" w:eastAsia="Arial" w:hAnsi="Arial Regular" w:cs="Arial Regular"/>
          <w:bCs/>
          <w:lang w:bidi="en-US"/>
        </w:rPr>
        <w:t>.</w:t>
      </w:r>
      <w:r>
        <w:rPr>
          <w:rFonts w:ascii="Arial Regular" w:eastAsia="Arial" w:hAnsi="Arial Regular" w:cs="Arial Regular"/>
          <w:bCs/>
          <w:vertAlign w:val="superscript"/>
          <w:lang w:bidi="en-US"/>
        </w:rPr>
        <w:t xml:space="preserve">6 </w:t>
      </w:r>
      <w:r>
        <w:rPr>
          <w:rFonts w:ascii="Arial Regular" w:hAnsi="Arial Regular" w:cs="Arial Regular"/>
        </w:rPr>
        <w:t>The incidence of multifetal pregnancies increases by 25-30% in taller and heavier women compared to shorter, nutritionally deprived women.</w:t>
      </w:r>
      <w:r>
        <w:rPr>
          <w:rFonts w:ascii="Arial Regular" w:hAnsi="Arial Regular" w:cs="Arial Regular"/>
          <w:vertAlign w:val="superscript"/>
        </w:rPr>
        <w:t xml:space="preserve">6 </w:t>
      </w:r>
      <w:r>
        <w:rPr>
          <w:rFonts w:ascii="Arial Regular" w:hAnsi="Arial Regular" w:cs="Arial Regular"/>
        </w:rPr>
        <w:t>Insulin-like Growth Factor (IGF), a marker of nutrition level is present in h</w:t>
      </w:r>
      <w:r>
        <w:rPr>
          <w:rFonts w:ascii="Arial Regular" w:hAnsi="Arial Regular" w:cs="Arial Regular"/>
        </w:rPr>
        <w:t>igher amount in obese people and  is also associated with twinning rate.</w:t>
      </w:r>
      <w:r>
        <w:rPr>
          <w:rFonts w:ascii="Arial Regular" w:hAnsi="Arial Regular" w:cs="Arial Regular"/>
          <w:vertAlign w:val="superscript"/>
        </w:rPr>
        <w:t>7</w:t>
      </w:r>
      <w:r>
        <w:rPr>
          <w:rFonts w:ascii="Arial Regular" w:hAnsi="Arial Regular" w:cs="Arial Regular"/>
        </w:rPr>
        <w:t xml:space="preserve"> IGF is present in dietary products and meat and is thought to promote ovarian follicle recruitment and reduce ovum apoptosis leading to superovulation.</w:t>
      </w:r>
      <w:r>
        <w:rPr>
          <w:rFonts w:ascii="Arial Regular" w:hAnsi="Arial Regular" w:cs="Arial Regular"/>
          <w:vertAlign w:val="superscript"/>
        </w:rPr>
        <w:t xml:space="preserve">6 </w:t>
      </w:r>
      <w:r>
        <w:rPr>
          <w:rFonts w:ascii="Arial Regular" w:eastAsia="Arial" w:hAnsi="Arial Regular" w:cs="Arial Regular"/>
          <w:bCs/>
          <w:lang w:bidi="en-US"/>
        </w:rPr>
        <w:t>Increased pre-pregnancy BMI i</w:t>
      </w:r>
      <w:r>
        <w:rPr>
          <w:rFonts w:ascii="Arial Regular" w:eastAsia="Arial" w:hAnsi="Arial Regular" w:cs="Arial Regular"/>
          <w:bCs/>
          <w:lang w:bidi="en-US"/>
        </w:rPr>
        <w:t>s also associated with increased  number of caesarean sections and hypertensive disorders of pregnancy which ultimately may contribute to increased blood loss during delivery.</w:t>
      </w:r>
      <w:r>
        <w:rPr>
          <w:rFonts w:ascii="Arial Regular" w:eastAsia="Arial" w:hAnsi="Arial Regular" w:cs="Arial Regular"/>
          <w:bCs/>
          <w:vertAlign w:val="superscript"/>
          <w:lang w:bidi="en-US"/>
        </w:rPr>
        <w:t>6,7</w:t>
      </w:r>
    </w:p>
    <w:p w14:paraId="6BFC305E" w14:textId="77777777" w:rsidR="000F7613" w:rsidRDefault="00307D29">
      <w:pPr>
        <w:spacing w:before="240"/>
        <w:jc w:val="both"/>
        <w:rPr>
          <w:rFonts w:ascii="Arial Regular" w:eastAsia="Arial" w:hAnsi="Arial Regular" w:cs="Arial Regular"/>
          <w:bCs/>
          <w:u w:val="single"/>
          <w:lang w:bidi="en-US"/>
        </w:rPr>
      </w:pPr>
      <w:r>
        <w:rPr>
          <w:rFonts w:ascii="Arial Regular" w:eastAsia="Arial" w:hAnsi="Arial Regular" w:cs="Arial Regular"/>
          <w:bCs/>
          <w:u w:val="single"/>
          <w:lang w:bidi="en-US"/>
        </w:rPr>
        <w:t>3.1.2 Serum Protein levels</w:t>
      </w:r>
    </w:p>
    <w:p w14:paraId="44D87411" w14:textId="77777777" w:rsidR="000F7613" w:rsidRDefault="00307D29">
      <w:pPr>
        <w:spacing w:before="240"/>
        <w:jc w:val="both"/>
        <w:rPr>
          <w:rFonts w:ascii="Arial Regular" w:hAnsi="Arial Regular" w:cs="Arial Regular"/>
          <w:vertAlign w:val="superscript"/>
        </w:rPr>
      </w:pPr>
      <w:r>
        <w:rPr>
          <w:rFonts w:ascii="Arial Regular" w:eastAsia="Arial" w:hAnsi="Arial Regular" w:cs="Arial Regular"/>
          <w:bCs/>
          <w:lang w:bidi="en-US"/>
        </w:rPr>
        <w:t>In the current study it was observed that women who had blood loss less than 1000 ml had a mean serum protein level of 6.27 + 0.75 g/dL while in women who experienced PPH had significantly low levels of serum protein levels (P = 0.008) with a mean value of</w:t>
      </w:r>
      <w:r>
        <w:rPr>
          <w:rFonts w:ascii="Arial Regular" w:eastAsia="Arial" w:hAnsi="Arial Regular" w:cs="Arial Regular"/>
          <w:bCs/>
          <w:lang w:bidi="en-US"/>
        </w:rPr>
        <w:t xml:space="preserve"> 3.82 </w:t>
      </w:r>
      <w:r>
        <w:rPr>
          <w:rFonts w:ascii="Arial Regular" w:eastAsia="Arial" w:hAnsi="Arial Regular" w:cs="Arial Regular"/>
          <w:bCs/>
          <w:u w:val="single"/>
          <w:lang w:bidi="en-US"/>
        </w:rPr>
        <w:t>+</w:t>
      </w:r>
      <w:r>
        <w:rPr>
          <w:rFonts w:ascii="Arial Regular" w:eastAsia="Arial" w:hAnsi="Arial Regular" w:cs="Arial Regular"/>
          <w:bCs/>
          <w:lang w:bidi="en-US"/>
        </w:rPr>
        <w:t xml:space="preserve"> 0.93 g/dL.  </w:t>
      </w:r>
      <w:r>
        <w:rPr>
          <w:rFonts w:ascii="Arial Regular" w:eastAsia="sans-serif" w:hAnsi="Arial Regular" w:cs="Arial Regular"/>
          <w:lang w:bidi="ar"/>
        </w:rPr>
        <w:t xml:space="preserve">Albumin, an essential component of serum proteins, is a blood element that reflects the nutritional status of the body, upholds blood colloid osmotic pressure and aids in the proper </w:t>
      </w:r>
      <w:r>
        <w:rPr>
          <w:rFonts w:ascii="Arial Regular" w:eastAsia="sans-serif" w:hAnsi="Arial Regular" w:cs="Arial Regular"/>
          <w:lang w:bidi="ar"/>
        </w:rPr>
        <w:lastRenderedPageBreak/>
        <w:t>metabolism and transportation of substances within the</w:t>
      </w:r>
      <w:r>
        <w:rPr>
          <w:rFonts w:ascii="Arial Regular" w:eastAsia="sans-serif" w:hAnsi="Arial Regular" w:cs="Arial Regular"/>
          <w:lang w:bidi="ar"/>
        </w:rPr>
        <w:t xml:space="preserve"> body.</w:t>
      </w:r>
      <w:r>
        <w:rPr>
          <w:rFonts w:ascii="Arial Regular" w:eastAsia="sans-serif" w:hAnsi="Arial Regular" w:cs="Arial Regular"/>
          <w:vertAlign w:val="superscript"/>
          <w:lang w:bidi="ar"/>
        </w:rPr>
        <w:t>3</w:t>
      </w:r>
      <w:r>
        <w:rPr>
          <w:rFonts w:ascii="Arial Regular" w:eastAsia="sans-serif" w:hAnsi="Arial Regular" w:cs="Arial Regular"/>
          <w:lang w:bidi="ar"/>
        </w:rPr>
        <w:t xml:space="preserve"> The growth and development of the fetus require a significant intake of protein from the mother; therefore, multifetal pregnancies have increased risk of hypoproteinemia in the later trimester due to the high protein needs for fetal growth and deve</w:t>
      </w:r>
      <w:r>
        <w:rPr>
          <w:rFonts w:ascii="Arial Regular" w:eastAsia="sans-serif" w:hAnsi="Arial Regular" w:cs="Arial Regular"/>
          <w:lang w:bidi="ar"/>
        </w:rPr>
        <w:t>lopment.</w:t>
      </w:r>
      <w:r>
        <w:rPr>
          <w:rFonts w:ascii="Arial Regular" w:eastAsia="sans-serif" w:hAnsi="Arial Regular" w:cs="Arial Regular"/>
          <w:vertAlign w:val="superscript"/>
          <w:lang w:bidi="ar"/>
        </w:rPr>
        <w:t>3,4</w:t>
      </w:r>
      <w:r>
        <w:rPr>
          <w:rFonts w:ascii="Arial Regular" w:eastAsia="sans-serif" w:hAnsi="Arial Regular" w:cs="Arial Regular"/>
          <w:lang w:bidi="ar"/>
        </w:rPr>
        <w:t xml:space="preserve"> </w:t>
      </w:r>
      <w:r>
        <w:rPr>
          <w:rFonts w:ascii="Arial Regular" w:hAnsi="Arial Regular" w:cs="Arial Regular"/>
        </w:rPr>
        <w:t xml:space="preserve">Hypoproteinemia primarily arises due to systemic small vessel spasm, elevated angiotensin secretion, </w:t>
      </w:r>
      <w:r>
        <w:rPr>
          <w:rFonts w:ascii="Arial Regular" w:eastAsia="sans-serif" w:hAnsi="Arial Regular" w:cs="Arial Regular"/>
          <w:lang w:bidi="ar"/>
        </w:rPr>
        <w:t>endothelial damage and increased permeability of vascular endothelial cells. This results in significant protein and fluid leakage into tissues</w:t>
      </w:r>
      <w:r>
        <w:rPr>
          <w:rFonts w:ascii="Arial Regular" w:eastAsia="sans-serif" w:hAnsi="Arial Regular" w:cs="Arial Regular"/>
          <w:lang w:bidi="ar"/>
        </w:rPr>
        <w:t>, leading to a substantial loss of plasma proteins and intravascular dehydration.</w:t>
      </w:r>
      <w:r>
        <w:rPr>
          <w:rFonts w:ascii="Arial Regular" w:eastAsia="sans-serif" w:hAnsi="Arial Regular" w:cs="Arial Regular"/>
          <w:vertAlign w:val="superscript"/>
          <w:lang w:bidi="ar"/>
        </w:rPr>
        <w:t>4</w:t>
      </w:r>
      <w:r>
        <w:rPr>
          <w:rFonts w:ascii="Arial Regular" w:eastAsia="sans-serif" w:hAnsi="Arial Regular" w:cs="Arial Regular"/>
          <w:lang w:bidi="ar"/>
        </w:rPr>
        <w:t xml:space="preserve"> Previous studies have shown that multifetal pregnancies experiencing hypoproteinemia face higher risks of adverse pregnancy outcomes and an increased likelihood of complicat</w:t>
      </w:r>
      <w:r>
        <w:rPr>
          <w:rFonts w:ascii="Arial Regular" w:eastAsia="sans-serif" w:hAnsi="Arial Regular" w:cs="Arial Regular"/>
          <w:lang w:bidi="ar"/>
        </w:rPr>
        <w:t>ions, including postpartum hemorrhage and puerperal infection.</w:t>
      </w:r>
      <w:r>
        <w:rPr>
          <w:rFonts w:ascii="Arial Regular" w:eastAsia="sans-serif" w:hAnsi="Arial Regular" w:cs="Arial Regular"/>
          <w:vertAlign w:val="superscript"/>
          <w:lang w:bidi="ar"/>
        </w:rPr>
        <w:t>8</w:t>
      </w:r>
      <w:r>
        <w:rPr>
          <w:rFonts w:ascii="Arial Regular" w:eastAsia="sans-serif" w:hAnsi="Arial Regular" w:cs="Arial Regular"/>
          <w:lang w:bidi="ar"/>
        </w:rPr>
        <w:t xml:space="preserve"> The increased risk of postpartum hemorrhage in these women may stem from tissue edema associated with hypoproteinemia and preeclampsia during the third trimester.</w:t>
      </w:r>
      <w:r>
        <w:rPr>
          <w:rFonts w:ascii="Arial Regular" w:eastAsia="sans-serif" w:hAnsi="Arial Regular" w:cs="Arial Regular"/>
          <w:vertAlign w:val="superscript"/>
          <w:lang w:bidi="ar"/>
        </w:rPr>
        <w:t>8-10</w:t>
      </w:r>
    </w:p>
    <w:p w14:paraId="3EE99BFF" w14:textId="77777777" w:rsidR="000F7613" w:rsidRDefault="00307D29">
      <w:pPr>
        <w:jc w:val="both"/>
        <w:rPr>
          <w:rFonts w:ascii="Arial Regular" w:hAnsi="Arial Regular" w:cs="Arial Regular"/>
          <w:vertAlign w:val="superscript"/>
        </w:rPr>
      </w:pPr>
      <w:r>
        <w:rPr>
          <w:rFonts w:ascii="Arial Regular" w:eastAsia="Arial" w:hAnsi="Arial Regular" w:cs="Arial Regular"/>
          <w:bCs/>
          <w:lang w:bidi="en-US"/>
        </w:rPr>
        <w:t xml:space="preserve"> A similar observation wa</w:t>
      </w:r>
      <w:r>
        <w:rPr>
          <w:rFonts w:ascii="Arial Regular" w:eastAsia="Arial" w:hAnsi="Arial Regular" w:cs="Arial Regular"/>
          <w:bCs/>
          <w:lang w:bidi="en-US"/>
        </w:rPr>
        <w:t xml:space="preserve">s made in study by Fufen Yin et al where groups were made among study population according to levels of serum albumin levels and observed that a mean blood loss of 581.65 </w:t>
      </w:r>
      <w:r>
        <w:rPr>
          <w:rFonts w:ascii="Arial Regular" w:eastAsia="Arial" w:hAnsi="Arial Regular" w:cs="Arial Regular"/>
          <w:bCs/>
          <w:u w:val="single"/>
          <w:lang w:bidi="en-US"/>
        </w:rPr>
        <w:t>+</w:t>
      </w:r>
      <w:r>
        <w:rPr>
          <w:rFonts w:ascii="Arial Regular" w:eastAsia="Arial" w:hAnsi="Arial Regular" w:cs="Arial Regular"/>
          <w:bCs/>
          <w:lang w:bidi="en-US"/>
        </w:rPr>
        <w:t xml:space="preserve"> 588.77 mL was seen in cases having albumin levels more than 4 g/dL and mean blood l</w:t>
      </w:r>
      <w:r>
        <w:rPr>
          <w:rFonts w:ascii="Arial Regular" w:eastAsia="Arial" w:hAnsi="Arial Regular" w:cs="Arial Regular"/>
          <w:bCs/>
          <w:lang w:bidi="en-US"/>
        </w:rPr>
        <w:t xml:space="preserve">oss increased to a level of 1090 </w:t>
      </w:r>
      <w:r>
        <w:rPr>
          <w:rFonts w:ascii="Arial Regular" w:eastAsia="Arial" w:hAnsi="Arial Regular" w:cs="Arial Regular"/>
          <w:bCs/>
          <w:u w:val="single"/>
          <w:lang w:bidi="en-US"/>
        </w:rPr>
        <w:t>+</w:t>
      </w:r>
      <w:r>
        <w:rPr>
          <w:rFonts w:ascii="Arial Regular" w:eastAsia="Arial" w:hAnsi="Arial Regular" w:cs="Arial Regular"/>
          <w:bCs/>
          <w:lang w:bidi="en-US"/>
        </w:rPr>
        <w:t xml:space="preserve"> 1278.67 mL in cases with albumin levels &lt; 2.5 g/dL.</w:t>
      </w:r>
      <w:r>
        <w:rPr>
          <w:rFonts w:ascii="Arial Regular" w:eastAsia="Arial" w:hAnsi="Arial Regular" w:cs="Arial Regular"/>
          <w:bCs/>
          <w:vertAlign w:val="superscript"/>
          <w:lang w:bidi="en-US"/>
        </w:rPr>
        <w:t>4</w:t>
      </w:r>
    </w:p>
    <w:p w14:paraId="23126E17" w14:textId="77777777" w:rsidR="000F7613" w:rsidRDefault="000F7613">
      <w:pPr>
        <w:jc w:val="both"/>
        <w:rPr>
          <w:rFonts w:ascii="Arial Regular" w:hAnsi="Arial Regular" w:cs="Arial Regular"/>
          <w:b/>
          <w:bCs/>
        </w:rPr>
      </w:pPr>
    </w:p>
    <w:p w14:paraId="151623C7" w14:textId="77777777" w:rsidR="000F7613" w:rsidRDefault="00307D29">
      <w:pPr>
        <w:numPr>
          <w:ilvl w:val="0"/>
          <w:numId w:val="2"/>
        </w:numPr>
        <w:jc w:val="both"/>
        <w:rPr>
          <w:rFonts w:ascii="Arial Regular" w:hAnsi="Arial Regular" w:cs="Arial Regular"/>
          <w:b/>
          <w:bCs/>
        </w:rPr>
      </w:pPr>
      <w:r>
        <w:rPr>
          <w:rFonts w:ascii="Arial Regular" w:hAnsi="Arial Regular" w:cs="Arial Regular"/>
          <w:b/>
          <w:bCs/>
        </w:rPr>
        <w:t>CONCLUSION</w:t>
      </w:r>
    </w:p>
    <w:p w14:paraId="0D673E58" w14:textId="77777777" w:rsidR="000F7613" w:rsidRDefault="000F7613">
      <w:pPr>
        <w:jc w:val="both"/>
        <w:rPr>
          <w:rFonts w:ascii="Arial Regular" w:hAnsi="Arial Regular" w:cs="Arial Regular"/>
          <w:b/>
          <w:bCs/>
        </w:rPr>
      </w:pPr>
    </w:p>
    <w:p w14:paraId="4CCF8086" w14:textId="77777777" w:rsidR="000F7613" w:rsidRDefault="00307D29">
      <w:pPr>
        <w:jc w:val="both"/>
        <w:rPr>
          <w:rFonts w:ascii="Arial Regular" w:hAnsi="Arial Regular" w:cs="Arial Regular"/>
        </w:rPr>
      </w:pPr>
      <w:r>
        <w:rPr>
          <w:rFonts w:ascii="Arial Regular" w:hAnsi="Arial Regular" w:cs="Arial Regular"/>
        </w:rPr>
        <w:t xml:space="preserve">As it is a known fact that multifetal pregnancy is an independent risk factor in comparison to singleton pregnancies as it is associated with many </w:t>
      </w:r>
      <w:r>
        <w:rPr>
          <w:rFonts w:ascii="Arial Regular" w:hAnsi="Arial Regular" w:cs="Arial Regular"/>
        </w:rPr>
        <w:t>complications.</w:t>
      </w:r>
      <w:r>
        <w:rPr>
          <w:rFonts w:ascii="Arial Regular" w:hAnsi="Arial Regular" w:cs="Arial Regular"/>
          <w:vertAlign w:val="superscript"/>
        </w:rPr>
        <w:t>11</w:t>
      </w:r>
      <w:r>
        <w:rPr>
          <w:rFonts w:ascii="Arial Regular" w:hAnsi="Arial Regular" w:cs="Arial Regular"/>
        </w:rPr>
        <w:t xml:space="preserve"> The incidence of PPH in the present study was observed to be 45% in multifetal pregnancies. </w:t>
      </w:r>
      <w:r>
        <w:rPr>
          <w:rFonts w:ascii="Arial Regular" w:eastAsia="Arial" w:hAnsi="Arial Regular" w:cs="Arial Regular"/>
          <w:color w:val="333333"/>
          <w:lang w:bidi="ar"/>
        </w:rPr>
        <w:t>Data analysis in this paper showed that the rate of PPH was significantly higher in cases with low serum protein values revealing that hypoproteine</w:t>
      </w:r>
      <w:r>
        <w:rPr>
          <w:rFonts w:ascii="Arial Regular" w:eastAsia="Arial" w:hAnsi="Arial Regular" w:cs="Arial Regular"/>
          <w:color w:val="333333"/>
          <w:lang w:bidi="ar"/>
        </w:rPr>
        <w:t>mia have increased risk of PPH. Therefore, in the late trimester of multiple pregnancy serum protein levels should be monitored, attention should be paid to the correction of hypoproteinemia and intake of high-quality protein should be appropriately advise</w:t>
      </w:r>
      <w:r>
        <w:rPr>
          <w:rFonts w:ascii="Arial Regular" w:eastAsia="Arial" w:hAnsi="Arial Regular" w:cs="Arial Regular"/>
          <w:color w:val="333333"/>
          <w:lang w:bidi="ar"/>
        </w:rPr>
        <w:t>d and individualized. As a result, the multiple pregnancies complicated with hypoproteinemia need more attention to be paid for prevention and control of PPH during delivery.</w:t>
      </w:r>
    </w:p>
    <w:p w14:paraId="4F826441" w14:textId="77777777" w:rsidR="000F7613" w:rsidRDefault="00307D29">
      <w:pPr>
        <w:spacing w:before="160"/>
        <w:jc w:val="both"/>
        <w:rPr>
          <w:rFonts w:ascii="Arial Regular" w:hAnsi="Arial Regular" w:cs="Arial Regular"/>
        </w:rPr>
      </w:pPr>
      <w:r>
        <w:rPr>
          <w:rFonts w:ascii="Arial Regular" w:hAnsi="Arial Regular" w:cs="Arial Regular"/>
        </w:rPr>
        <w:t>The limitation of the study was its small sample size and the paucity of literatu</w:t>
      </w:r>
      <w:r>
        <w:rPr>
          <w:rFonts w:ascii="Arial Regular" w:hAnsi="Arial Regular" w:cs="Arial Regular"/>
        </w:rPr>
        <w:t xml:space="preserve">re on the subject. Therefore, further research on a larger scale is warranted to address the risk factors associated with PPH in multifetal pregnancy to identify the women at risk and if there are any interventions required to improve maternal outcomes to </w:t>
      </w:r>
      <w:r>
        <w:rPr>
          <w:rFonts w:ascii="Arial Regular" w:hAnsi="Arial Regular" w:cs="Arial Regular"/>
        </w:rPr>
        <w:t>decrease maternal mortality rate.</w:t>
      </w:r>
    </w:p>
    <w:p w14:paraId="148EC5E7" w14:textId="77777777" w:rsidR="00F04366" w:rsidRDefault="00F04366">
      <w:pPr>
        <w:spacing w:before="160"/>
        <w:jc w:val="both"/>
        <w:rPr>
          <w:rFonts w:ascii="Arial Bold" w:hAnsi="Arial Bold" w:cs="Arial Bold"/>
          <w:b/>
          <w:bCs/>
          <w:sz w:val="22"/>
          <w:szCs w:val="22"/>
        </w:rPr>
      </w:pPr>
    </w:p>
    <w:p w14:paraId="7D4AFC36" w14:textId="343C9E39" w:rsidR="000F7613" w:rsidRDefault="00307D29">
      <w:pPr>
        <w:spacing w:before="160"/>
        <w:jc w:val="both"/>
        <w:rPr>
          <w:rFonts w:ascii="Arial Bold" w:hAnsi="Arial Bold" w:cs="Arial Bold"/>
          <w:b/>
          <w:bCs/>
          <w:sz w:val="22"/>
          <w:szCs w:val="22"/>
        </w:rPr>
      </w:pPr>
      <w:bookmarkStart w:id="0" w:name="_GoBack"/>
      <w:bookmarkEnd w:id="0"/>
      <w:r>
        <w:rPr>
          <w:rFonts w:ascii="Arial Bold" w:hAnsi="Arial Bold" w:cs="Arial Bold"/>
          <w:b/>
          <w:bCs/>
          <w:sz w:val="22"/>
          <w:szCs w:val="22"/>
        </w:rPr>
        <w:t>CONSENT</w:t>
      </w:r>
    </w:p>
    <w:p w14:paraId="40BA92A9" w14:textId="77777777" w:rsidR="000F7613" w:rsidRDefault="00307D29">
      <w:pPr>
        <w:spacing w:before="160"/>
        <w:jc w:val="both"/>
        <w:rPr>
          <w:rFonts w:ascii="Arial" w:hAnsi="Arial" w:cs="Arial"/>
        </w:rPr>
      </w:pPr>
      <w:r>
        <w:rPr>
          <w:rFonts w:ascii="Arial" w:hAnsi="Arial" w:cs="Arial"/>
        </w:rPr>
        <w:t>All autho</w:t>
      </w:r>
      <w:r>
        <w:rPr>
          <w:rFonts w:ascii="Arial" w:hAnsi="Arial" w:cs="Arial"/>
        </w:rPr>
        <w:t>rs declare thar written informed consent was obtained from the patient for publication of this paper.</w:t>
      </w:r>
    </w:p>
    <w:p w14:paraId="50993EBA" w14:textId="77777777" w:rsidR="000F7613" w:rsidRDefault="00307D29">
      <w:pPr>
        <w:spacing w:before="160"/>
        <w:jc w:val="both"/>
        <w:rPr>
          <w:rFonts w:ascii="Arial Bold" w:hAnsi="Arial Bold" w:cs="Arial Bold"/>
          <w:b/>
          <w:bCs/>
          <w:sz w:val="22"/>
          <w:szCs w:val="22"/>
        </w:rPr>
      </w:pPr>
      <w:r>
        <w:rPr>
          <w:rFonts w:ascii="Arial Bold" w:hAnsi="Arial Bold" w:cs="Arial Bold"/>
          <w:b/>
          <w:bCs/>
          <w:sz w:val="22"/>
          <w:szCs w:val="22"/>
        </w:rPr>
        <w:t>ETHICAL APPROVAL</w:t>
      </w:r>
    </w:p>
    <w:p w14:paraId="22083D8A" w14:textId="77777777" w:rsidR="000F7613" w:rsidRDefault="00307D29">
      <w:pPr>
        <w:spacing w:before="160"/>
        <w:jc w:val="both"/>
        <w:rPr>
          <w:rFonts w:ascii="Arial Bold" w:hAnsi="Arial Bold" w:cs="Arial Bold"/>
          <w:b/>
          <w:bCs/>
          <w:sz w:val="22"/>
          <w:szCs w:val="22"/>
        </w:rPr>
      </w:pPr>
      <w:r>
        <w:rPr>
          <w:rFonts w:ascii="Arial" w:hAnsi="Arial" w:cs="Arial"/>
        </w:rPr>
        <w:t>The study was approved by the Institutional Ethical Committee.</w:t>
      </w:r>
    </w:p>
    <w:p w14:paraId="312D940D" w14:textId="77777777" w:rsidR="000F7613" w:rsidRDefault="00307D29">
      <w:pPr>
        <w:spacing w:before="160"/>
        <w:jc w:val="both"/>
        <w:rPr>
          <w:rFonts w:ascii="Arial Bold" w:hAnsi="Arial Bold" w:cs="Arial Bold"/>
          <w:b/>
          <w:bCs/>
          <w:sz w:val="22"/>
          <w:szCs w:val="22"/>
        </w:rPr>
      </w:pPr>
      <w:r>
        <w:rPr>
          <w:rFonts w:ascii="Arial Bold" w:hAnsi="Arial Bold" w:cs="Arial Bold"/>
          <w:b/>
          <w:bCs/>
          <w:sz w:val="22"/>
          <w:szCs w:val="22"/>
        </w:rPr>
        <w:t>REFERENCES</w:t>
      </w:r>
    </w:p>
    <w:p w14:paraId="3C95840D" w14:textId="77777777" w:rsidR="000F7613" w:rsidRDefault="00307D29">
      <w:pPr>
        <w:pStyle w:val="ListParagraph"/>
        <w:numPr>
          <w:ilvl w:val="0"/>
          <w:numId w:val="3"/>
        </w:numPr>
        <w:spacing w:before="240"/>
        <w:ind w:left="567" w:hanging="540"/>
        <w:contextualSpacing w:val="0"/>
        <w:jc w:val="both"/>
        <w:rPr>
          <w:rFonts w:ascii="Arial Regular" w:hAnsi="Arial Regular" w:cs="Arial Regular"/>
          <w:bCs/>
        </w:rPr>
      </w:pPr>
      <w:proofErr w:type="spellStart"/>
      <w:r>
        <w:rPr>
          <w:rFonts w:ascii="Arial Regular" w:hAnsi="Arial Regular" w:cs="Arial Regular"/>
          <w:bCs/>
        </w:rPr>
        <w:t>Jayaraj</w:t>
      </w:r>
      <w:proofErr w:type="spellEnd"/>
      <w:r>
        <w:rPr>
          <w:rFonts w:ascii="Arial Regular" w:hAnsi="Arial Regular" w:cs="Arial Regular"/>
          <w:bCs/>
        </w:rPr>
        <w:t xml:space="preserve"> L, </w:t>
      </w:r>
      <w:proofErr w:type="spellStart"/>
      <w:r>
        <w:rPr>
          <w:rFonts w:ascii="Arial Regular" w:hAnsi="Arial Regular" w:cs="Arial Regular"/>
          <w:bCs/>
        </w:rPr>
        <w:t>Remani</w:t>
      </w:r>
      <w:proofErr w:type="spellEnd"/>
      <w:r>
        <w:rPr>
          <w:rFonts w:ascii="Arial Regular" w:hAnsi="Arial Regular" w:cs="Arial Regular"/>
          <w:bCs/>
        </w:rPr>
        <w:t xml:space="preserve"> P S. (2020). Outcome in multifetal pregnancy </w:t>
      </w:r>
      <w:r>
        <w:rPr>
          <w:rFonts w:ascii="Arial Regular" w:hAnsi="Arial Regular" w:cs="Arial Regular"/>
          <w:bCs/>
        </w:rPr>
        <w:t xml:space="preserve">- A cohort study. Indian J </w:t>
      </w:r>
      <w:proofErr w:type="spellStart"/>
      <w:r>
        <w:rPr>
          <w:rFonts w:ascii="Arial Regular" w:hAnsi="Arial Regular" w:cs="Arial Regular"/>
          <w:bCs/>
        </w:rPr>
        <w:t>Obstet</w:t>
      </w:r>
      <w:proofErr w:type="spellEnd"/>
      <w:r>
        <w:rPr>
          <w:rFonts w:ascii="Arial Regular" w:hAnsi="Arial Regular" w:cs="Arial Regular"/>
          <w:bCs/>
        </w:rPr>
        <w:t xml:space="preserve"> </w:t>
      </w:r>
      <w:proofErr w:type="spellStart"/>
      <w:r>
        <w:rPr>
          <w:rFonts w:ascii="Arial Regular" w:hAnsi="Arial Regular" w:cs="Arial Regular"/>
          <w:bCs/>
        </w:rPr>
        <w:t>Gynecol</w:t>
      </w:r>
      <w:proofErr w:type="spellEnd"/>
      <w:r>
        <w:rPr>
          <w:rFonts w:ascii="Arial Regular" w:hAnsi="Arial Regular" w:cs="Arial Regular"/>
          <w:bCs/>
        </w:rPr>
        <w:t xml:space="preserve"> Res, 7(4), 504-8.</w:t>
      </w:r>
    </w:p>
    <w:p w14:paraId="4EF7AB95" w14:textId="77777777" w:rsidR="000F7613" w:rsidRDefault="00307D29">
      <w:pPr>
        <w:pStyle w:val="ListParagraph"/>
        <w:numPr>
          <w:ilvl w:val="0"/>
          <w:numId w:val="3"/>
        </w:numPr>
        <w:spacing w:before="240"/>
        <w:ind w:left="567" w:hanging="540"/>
        <w:contextualSpacing w:val="0"/>
        <w:jc w:val="both"/>
        <w:rPr>
          <w:rFonts w:ascii="Arial Regular" w:hAnsi="Arial Regular" w:cs="Arial Regular"/>
          <w:bCs/>
        </w:rPr>
      </w:pPr>
      <w:r>
        <w:rPr>
          <w:rFonts w:ascii="Arial Regular" w:hAnsi="Arial Regular" w:cs="Arial Regular"/>
          <w:bCs/>
          <w:color w:val="212121"/>
          <w:shd w:val="clear" w:color="auto" w:fill="FFFFFF"/>
        </w:rPr>
        <w:t xml:space="preserve">Rath WH. Postpartum hemorrhage-update on problems of definitions and </w:t>
      </w:r>
      <w:proofErr w:type="gramStart"/>
      <w:r>
        <w:rPr>
          <w:rFonts w:ascii="Arial Regular" w:hAnsi="Arial Regular" w:cs="Arial Regular"/>
          <w:bCs/>
          <w:color w:val="212121"/>
          <w:shd w:val="clear" w:color="auto" w:fill="FFFFFF"/>
        </w:rPr>
        <w:t>diagnosis.(</w:t>
      </w:r>
      <w:proofErr w:type="gramEnd"/>
      <w:r>
        <w:rPr>
          <w:rFonts w:ascii="Arial Regular" w:hAnsi="Arial Regular" w:cs="Arial Regular"/>
          <w:bCs/>
          <w:color w:val="212121"/>
          <w:shd w:val="clear" w:color="auto" w:fill="FFFFFF"/>
        </w:rPr>
        <w:t xml:space="preserve">2011). Acta </w:t>
      </w:r>
      <w:proofErr w:type="spellStart"/>
      <w:r>
        <w:rPr>
          <w:rFonts w:ascii="Arial Regular" w:hAnsi="Arial Regular" w:cs="Arial Regular"/>
          <w:bCs/>
          <w:color w:val="212121"/>
          <w:shd w:val="clear" w:color="auto" w:fill="FFFFFF"/>
        </w:rPr>
        <w:t>Obstet</w:t>
      </w:r>
      <w:proofErr w:type="spellEnd"/>
      <w:r>
        <w:rPr>
          <w:rFonts w:ascii="Arial Regular" w:hAnsi="Arial Regular" w:cs="Arial Regular"/>
          <w:bCs/>
          <w:color w:val="212121"/>
          <w:shd w:val="clear" w:color="auto" w:fill="FFFFFF"/>
        </w:rPr>
        <w:t xml:space="preserve"> </w:t>
      </w:r>
      <w:proofErr w:type="spellStart"/>
      <w:r>
        <w:rPr>
          <w:rFonts w:ascii="Arial Regular" w:hAnsi="Arial Regular" w:cs="Arial Regular"/>
          <w:bCs/>
          <w:color w:val="212121"/>
          <w:shd w:val="clear" w:color="auto" w:fill="FFFFFF"/>
        </w:rPr>
        <w:t>Gynecol</w:t>
      </w:r>
      <w:proofErr w:type="spellEnd"/>
      <w:r>
        <w:rPr>
          <w:rFonts w:ascii="Arial Regular" w:hAnsi="Arial Regular" w:cs="Arial Regular"/>
          <w:bCs/>
          <w:color w:val="212121"/>
          <w:shd w:val="clear" w:color="auto" w:fill="FFFFFF"/>
        </w:rPr>
        <w:t xml:space="preserve"> </w:t>
      </w:r>
      <w:proofErr w:type="spellStart"/>
      <w:r>
        <w:rPr>
          <w:rFonts w:ascii="Arial Regular" w:hAnsi="Arial Regular" w:cs="Arial Regular"/>
          <w:bCs/>
          <w:color w:val="212121"/>
          <w:shd w:val="clear" w:color="auto" w:fill="FFFFFF"/>
        </w:rPr>
        <w:t>Scand</w:t>
      </w:r>
      <w:proofErr w:type="spellEnd"/>
      <w:r>
        <w:rPr>
          <w:rFonts w:ascii="Arial Regular" w:hAnsi="Arial Regular" w:cs="Arial Regular"/>
          <w:bCs/>
          <w:color w:val="212121"/>
          <w:shd w:val="clear" w:color="auto" w:fill="FFFFFF"/>
        </w:rPr>
        <w:t>, 90(5), 421-8.</w:t>
      </w:r>
    </w:p>
    <w:p w14:paraId="0E7E4A33" w14:textId="77777777" w:rsidR="000F7613" w:rsidRDefault="00307D29">
      <w:pPr>
        <w:pStyle w:val="ListParagraph"/>
        <w:numPr>
          <w:ilvl w:val="0"/>
          <w:numId w:val="3"/>
        </w:numPr>
        <w:spacing w:before="240"/>
        <w:ind w:left="567" w:hanging="540"/>
        <w:contextualSpacing w:val="0"/>
        <w:jc w:val="both"/>
        <w:rPr>
          <w:rFonts w:ascii="Arial Regular" w:hAnsi="Arial Regular" w:cs="Arial Regular"/>
          <w:bCs/>
        </w:rPr>
      </w:pPr>
      <w:r>
        <w:rPr>
          <w:rFonts w:ascii="Arial Regular" w:hAnsi="Arial Regular" w:cs="Arial Regular"/>
          <w:bCs/>
          <w:color w:val="212121"/>
          <w:shd w:val="clear" w:color="auto" w:fill="FFFFFF"/>
        </w:rPr>
        <w:t xml:space="preserve">Gómez CS, </w:t>
      </w:r>
      <w:proofErr w:type="spellStart"/>
      <w:r>
        <w:rPr>
          <w:rFonts w:ascii="Arial Regular" w:hAnsi="Arial Regular" w:cs="Arial Regular"/>
          <w:bCs/>
          <w:color w:val="212121"/>
          <w:shd w:val="clear" w:color="auto" w:fill="FFFFFF"/>
        </w:rPr>
        <w:t>Agulló</w:t>
      </w:r>
      <w:proofErr w:type="spellEnd"/>
      <w:r>
        <w:rPr>
          <w:rFonts w:ascii="Arial Regular" w:hAnsi="Arial Regular" w:cs="Arial Regular"/>
          <w:bCs/>
          <w:color w:val="212121"/>
          <w:shd w:val="clear" w:color="auto" w:fill="FFFFFF"/>
        </w:rPr>
        <w:t xml:space="preserve"> MT, Dios AM, Ugarte MI, Bouzas MC. (2020). Prevalen</w:t>
      </w:r>
      <w:r>
        <w:rPr>
          <w:rFonts w:ascii="Arial Regular" w:hAnsi="Arial Regular" w:cs="Arial Regular"/>
          <w:bCs/>
          <w:color w:val="212121"/>
          <w:shd w:val="clear" w:color="auto" w:fill="FFFFFF"/>
        </w:rPr>
        <w:t>ce of Hypoproteinemia and Hypoalbuminemia in Pregnant Women from Three Different Socioeconomic Populations. Int J Environ Res Public Health, 17(17), 6275.</w:t>
      </w:r>
    </w:p>
    <w:p w14:paraId="1DF13C8E" w14:textId="77777777" w:rsidR="000F7613" w:rsidRDefault="00307D29">
      <w:pPr>
        <w:pStyle w:val="ListParagraph"/>
        <w:numPr>
          <w:ilvl w:val="0"/>
          <w:numId w:val="3"/>
        </w:numPr>
        <w:spacing w:before="240"/>
        <w:ind w:left="567" w:hanging="540"/>
        <w:contextualSpacing w:val="0"/>
        <w:jc w:val="both"/>
        <w:rPr>
          <w:rFonts w:ascii="Arial Regular" w:hAnsi="Arial Regular" w:cs="Arial Regular"/>
          <w:bCs/>
        </w:rPr>
      </w:pPr>
      <w:proofErr w:type="spellStart"/>
      <w:r>
        <w:rPr>
          <w:rFonts w:ascii="Arial Regular" w:hAnsi="Arial Regular" w:cs="Arial Regular"/>
          <w:bCs/>
        </w:rPr>
        <w:t>Fufen</w:t>
      </w:r>
      <w:proofErr w:type="spellEnd"/>
      <w:r>
        <w:rPr>
          <w:rFonts w:ascii="Arial Regular" w:hAnsi="Arial Regular" w:cs="Arial Regular"/>
          <w:bCs/>
        </w:rPr>
        <w:t xml:space="preserve"> Yin, </w:t>
      </w:r>
      <w:proofErr w:type="spellStart"/>
      <w:r>
        <w:rPr>
          <w:rFonts w:ascii="Arial Regular" w:hAnsi="Arial Regular" w:cs="Arial Regular"/>
          <w:bCs/>
        </w:rPr>
        <w:t>Ruixue</w:t>
      </w:r>
      <w:proofErr w:type="spellEnd"/>
      <w:r>
        <w:rPr>
          <w:rFonts w:ascii="Arial Regular" w:hAnsi="Arial Regular" w:cs="Arial Regular"/>
          <w:bCs/>
        </w:rPr>
        <w:t xml:space="preserve"> Li, </w:t>
      </w:r>
      <w:proofErr w:type="spellStart"/>
      <w:r>
        <w:rPr>
          <w:rFonts w:ascii="Arial Regular" w:hAnsi="Arial Regular" w:cs="Arial Regular"/>
          <w:bCs/>
        </w:rPr>
        <w:t>Junshu</w:t>
      </w:r>
      <w:proofErr w:type="spellEnd"/>
      <w:r>
        <w:rPr>
          <w:rFonts w:ascii="Arial Regular" w:hAnsi="Arial Regular" w:cs="Arial Regular"/>
          <w:bCs/>
        </w:rPr>
        <w:t xml:space="preserve"> </w:t>
      </w:r>
      <w:proofErr w:type="spellStart"/>
      <w:r>
        <w:rPr>
          <w:rFonts w:ascii="Arial Regular" w:hAnsi="Arial Regular" w:cs="Arial Regular"/>
          <w:bCs/>
        </w:rPr>
        <w:t>Xie</w:t>
      </w:r>
      <w:proofErr w:type="spellEnd"/>
      <w:r>
        <w:rPr>
          <w:rFonts w:ascii="Arial Regular" w:hAnsi="Arial Regular" w:cs="Arial Regular"/>
          <w:bCs/>
        </w:rPr>
        <w:t xml:space="preserve">, Xiaohong Zhang. (2022). Analysis of risk factors related to severe </w:t>
      </w:r>
      <w:r>
        <w:rPr>
          <w:rFonts w:ascii="Arial Regular" w:hAnsi="Arial Regular" w:cs="Arial Regular"/>
          <w:bCs/>
        </w:rPr>
        <w:t>postpartum hemorrhage of twin pregnancies delivered by cesarean section. Gynecology and Obstetrics Clinical Medicine, 2(3), 136-40.</w:t>
      </w:r>
    </w:p>
    <w:p w14:paraId="4AACC5A3" w14:textId="77777777" w:rsidR="000F7613" w:rsidRDefault="00307D29">
      <w:pPr>
        <w:pStyle w:val="ListParagraph"/>
        <w:numPr>
          <w:ilvl w:val="0"/>
          <w:numId w:val="3"/>
        </w:numPr>
        <w:spacing w:before="240"/>
        <w:ind w:left="567" w:hanging="540"/>
        <w:contextualSpacing w:val="0"/>
        <w:jc w:val="both"/>
        <w:rPr>
          <w:rFonts w:ascii="Arial Regular" w:hAnsi="Arial Regular" w:cs="Arial Regular"/>
          <w:bCs/>
        </w:rPr>
      </w:pPr>
      <w:r>
        <w:rPr>
          <w:rFonts w:ascii="Arial Regular" w:hAnsi="Arial Regular" w:cs="Arial Regular"/>
          <w:bCs/>
          <w:color w:val="212121"/>
          <w:shd w:val="clear" w:color="auto" w:fill="FFFFFF"/>
        </w:rPr>
        <w:lastRenderedPageBreak/>
        <w:t>Sheiner E, Sarid L, Levy A, Seidman DS, Hallak M. (2005). Obstetric risk factors and outcome of pregnancies complicated with</w:t>
      </w:r>
      <w:r>
        <w:rPr>
          <w:rFonts w:ascii="Arial Regular" w:hAnsi="Arial Regular" w:cs="Arial Regular"/>
          <w:bCs/>
          <w:color w:val="212121"/>
          <w:shd w:val="clear" w:color="auto" w:fill="FFFFFF"/>
        </w:rPr>
        <w:t xml:space="preserve"> early postpartum hemorrhage: a population-based study. J Matern Fetal Neonatal Med, 18(3), 149-54.</w:t>
      </w:r>
    </w:p>
    <w:p w14:paraId="6126E4F1" w14:textId="77777777" w:rsidR="000F7613" w:rsidRDefault="00307D29">
      <w:pPr>
        <w:pStyle w:val="ListParagraph"/>
        <w:numPr>
          <w:ilvl w:val="0"/>
          <w:numId w:val="3"/>
        </w:numPr>
        <w:spacing w:before="240"/>
        <w:ind w:left="567" w:hanging="540"/>
        <w:contextualSpacing w:val="0"/>
        <w:jc w:val="both"/>
        <w:rPr>
          <w:rFonts w:ascii="Arial Regular" w:hAnsi="Arial Regular" w:cs="Arial Regular"/>
          <w:bCs/>
        </w:rPr>
      </w:pPr>
      <w:r>
        <w:rPr>
          <w:rFonts w:ascii="Arial Regular" w:hAnsi="Arial Regular" w:cs="Arial Regular"/>
          <w:bCs/>
          <w:color w:val="212121"/>
          <w:shd w:val="clear" w:color="auto" w:fill="FFFFFF"/>
        </w:rPr>
        <w:t xml:space="preserve">Schubert J, </w:t>
      </w:r>
      <w:proofErr w:type="spellStart"/>
      <w:r>
        <w:rPr>
          <w:rFonts w:ascii="Arial Regular" w:hAnsi="Arial Regular" w:cs="Arial Regular"/>
          <w:bCs/>
          <w:color w:val="212121"/>
          <w:shd w:val="clear" w:color="auto" w:fill="FFFFFF"/>
        </w:rPr>
        <w:t>Timmesfeld</w:t>
      </w:r>
      <w:proofErr w:type="spellEnd"/>
      <w:r>
        <w:rPr>
          <w:rFonts w:ascii="Arial Regular" w:hAnsi="Arial Regular" w:cs="Arial Regular"/>
          <w:bCs/>
          <w:color w:val="212121"/>
          <w:shd w:val="clear" w:color="auto" w:fill="FFFFFF"/>
        </w:rPr>
        <w:t xml:space="preserve"> N, </w:t>
      </w:r>
      <w:proofErr w:type="spellStart"/>
      <w:r>
        <w:rPr>
          <w:rFonts w:ascii="Arial Regular" w:hAnsi="Arial Regular" w:cs="Arial Regular"/>
          <w:bCs/>
          <w:color w:val="212121"/>
          <w:shd w:val="clear" w:color="auto" w:fill="FFFFFF"/>
        </w:rPr>
        <w:t>Noever</w:t>
      </w:r>
      <w:proofErr w:type="spellEnd"/>
      <w:r>
        <w:rPr>
          <w:rFonts w:ascii="Arial Regular" w:hAnsi="Arial Regular" w:cs="Arial Regular"/>
          <w:bCs/>
          <w:color w:val="212121"/>
          <w:shd w:val="clear" w:color="auto" w:fill="FFFFFF"/>
        </w:rPr>
        <w:t xml:space="preserve"> K, </w:t>
      </w:r>
      <w:proofErr w:type="spellStart"/>
      <w:r>
        <w:rPr>
          <w:rFonts w:ascii="Arial Regular" w:hAnsi="Arial Regular" w:cs="Arial Regular"/>
          <w:bCs/>
          <w:color w:val="212121"/>
          <w:shd w:val="clear" w:color="auto" w:fill="FFFFFF"/>
        </w:rPr>
        <w:t>Arabin</w:t>
      </w:r>
      <w:proofErr w:type="spellEnd"/>
      <w:r>
        <w:rPr>
          <w:rFonts w:ascii="Arial Regular" w:hAnsi="Arial Regular" w:cs="Arial Regular"/>
          <w:bCs/>
          <w:color w:val="212121"/>
          <w:shd w:val="clear" w:color="auto" w:fill="FFFFFF"/>
        </w:rPr>
        <w:t xml:space="preserve"> B. (2020). Challenges for better care based on the course of maternal body mass index, weight gain and multiple o</w:t>
      </w:r>
      <w:r>
        <w:rPr>
          <w:rFonts w:ascii="Arial Regular" w:hAnsi="Arial Regular" w:cs="Arial Regular"/>
          <w:bCs/>
          <w:color w:val="212121"/>
          <w:shd w:val="clear" w:color="auto" w:fill="FFFFFF"/>
        </w:rPr>
        <w:t xml:space="preserve">utcome in twin pregnancies: a population-based retrospective cohort study in Hessen/Germany within 15 years. Arch </w:t>
      </w:r>
      <w:proofErr w:type="spellStart"/>
      <w:r>
        <w:rPr>
          <w:rFonts w:ascii="Arial Regular" w:hAnsi="Arial Regular" w:cs="Arial Regular"/>
          <w:bCs/>
          <w:color w:val="212121"/>
          <w:shd w:val="clear" w:color="auto" w:fill="FFFFFF"/>
        </w:rPr>
        <w:t>Gynecol</w:t>
      </w:r>
      <w:proofErr w:type="spellEnd"/>
      <w:r>
        <w:rPr>
          <w:rFonts w:ascii="Arial Regular" w:hAnsi="Arial Regular" w:cs="Arial Regular"/>
          <w:bCs/>
          <w:color w:val="212121"/>
          <w:shd w:val="clear" w:color="auto" w:fill="FFFFFF"/>
        </w:rPr>
        <w:t xml:space="preserve"> </w:t>
      </w:r>
      <w:proofErr w:type="spellStart"/>
      <w:r>
        <w:rPr>
          <w:rFonts w:ascii="Arial Regular" w:hAnsi="Arial Regular" w:cs="Arial Regular"/>
          <w:bCs/>
          <w:color w:val="212121"/>
          <w:shd w:val="clear" w:color="auto" w:fill="FFFFFF"/>
        </w:rPr>
        <w:t>Obstet</w:t>
      </w:r>
      <w:proofErr w:type="spellEnd"/>
      <w:r>
        <w:rPr>
          <w:rFonts w:ascii="Arial Regular" w:hAnsi="Arial Regular" w:cs="Arial Regular"/>
          <w:bCs/>
          <w:color w:val="212121"/>
          <w:shd w:val="clear" w:color="auto" w:fill="FFFFFF"/>
        </w:rPr>
        <w:t>, 301(1), 161-70.</w:t>
      </w:r>
    </w:p>
    <w:p w14:paraId="2C29CC84" w14:textId="77777777" w:rsidR="000F7613" w:rsidRDefault="00307D29">
      <w:pPr>
        <w:pStyle w:val="ListParagraph"/>
        <w:numPr>
          <w:ilvl w:val="0"/>
          <w:numId w:val="3"/>
        </w:numPr>
        <w:spacing w:before="240"/>
        <w:ind w:left="567" w:hanging="540"/>
        <w:contextualSpacing w:val="0"/>
        <w:jc w:val="both"/>
        <w:rPr>
          <w:rFonts w:ascii="Arial Regular" w:hAnsi="Arial Regular" w:cs="Arial Regular"/>
          <w:bCs/>
        </w:rPr>
      </w:pPr>
      <w:r>
        <w:rPr>
          <w:rFonts w:ascii="Arial Regular" w:hAnsi="Arial Regular" w:cs="Arial Regular"/>
          <w:bCs/>
        </w:rPr>
        <w:t xml:space="preserve">Reddy UM, Branum AM, Klebanoff MA. (2005). Relationship of maternal body mass index and height to twinning. </w:t>
      </w:r>
      <w:proofErr w:type="spellStart"/>
      <w:r>
        <w:rPr>
          <w:rFonts w:ascii="Arial Regular" w:hAnsi="Arial Regular" w:cs="Arial Regular"/>
          <w:bCs/>
        </w:rPr>
        <w:t>Ob</w:t>
      </w:r>
      <w:r>
        <w:rPr>
          <w:rFonts w:ascii="Arial Regular" w:hAnsi="Arial Regular" w:cs="Arial Regular"/>
          <w:bCs/>
        </w:rPr>
        <w:t>stet</w:t>
      </w:r>
      <w:proofErr w:type="spellEnd"/>
      <w:r>
        <w:rPr>
          <w:rFonts w:ascii="Arial Regular" w:hAnsi="Arial Regular" w:cs="Arial Regular"/>
          <w:bCs/>
        </w:rPr>
        <w:t xml:space="preserve"> </w:t>
      </w:r>
      <w:proofErr w:type="spellStart"/>
      <w:r>
        <w:rPr>
          <w:rFonts w:ascii="Arial Regular" w:hAnsi="Arial Regular" w:cs="Arial Regular"/>
          <w:bCs/>
        </w:rPr>
        <w:t>Gynecol</w:t>
      </w:r>
      <w:proofErr w:type="spellEnd"/>
      <w:r>
        <w:rPr>
          <w:rFonts w:ascii="Arial Regular" w:hAnsi="Arial Regular" w:cs="Arial Regular"/>
          <w:bCs/>
        </w:rPr>
        <w:t>, 105(3), 593-7.</w:t>
      </w:r>
    </w:p>
    <w:p w14:paraId="5A97AB0F" w14:textId="77777777" w:rsidR="000F7613" w:rsidRDefault="00307D29">
      <w:pPr>
        <w:pStyle w:val="ListParagraph"/>
        <w:numPr>
          <w:ilvl w:val="0"/>
          <w:numId w:val="3"/>
        </w:numPr>
        <w:spacing w:before="240"/>
        <w:ind w:left="567" w:hanging="540"/>
        <w:contextualSpacing w:val="0"/>
        <w:jc w:val="both"/>
        <w:rPr>
          <w:rFonts w:ascii="Arial Regular" w:hAnsi="Arial Regular" w:cs="Arial Regular"/>
          <w:bCs/>
        </w:rPr>
      </w:pPr>
      <w:proofErr w:type="spellStart"/>
      <w:r>
        <w:rPr>
          <w:rFonts w:ascii="Arial Regular" w:hAnsi="Arial Regular" w:cs="Arial Regular"/>
          <w:bCs/>
          <w:color w:val="212121"/>
          <w:shd w:val="clear" w:color="auto" w:fill="FFFFFF"/>
        </w:rPr>
        <w:t>Loussert</w:t>
      </w:r>
      <w:proofErr w:type="spellEnd"/>
      <w:r>
        <w:rPr>
          <w:rFonts w:ascii="Arial Regular" w:hAnsi="Arial Regular" w:cs="Arial Regular"/>
          <w:bCs/>
          <w:color w:val="212121"/>
          <w:shd w:val="clear" w:color="auto" w:fill="FFFFFF"/>
        </w:rPr>
        <w:t xml:space="preserve"> L, Schmitz T, Korb D, Seco A, </w:t>
      </w:r>
      <w:proofErr w:type="spellStart"/>
      <w:r>
        <w:rPr>
          <w:rFonts w:ascii="Arial Regular" w:hAnsi="Arial Regular" w:cs="Arial Regular"/>
          <w:bCs/>
          <w:color w:val="212121"/>
          <w:shd w:val="clear" w:color="auto" w:fill="FFFFFF"/>
        </w:rPr>
        <w:t>Azria</w:t>
      </w:r>
      <w:proofErr w:type="spellEnd"/>
      <w:r>
        <w:rPr>
          <w:rFonts w:ascii="Arial Regular" w:hAnsi="Arial Regular" w:cs="Arial Regular"/>
          <w:bCs/>
          <w:color w:val="212121"/>
          <w:shd w:val="clear" w:color="auto" w:fill="FFFFFF"/>
        </w:rPr>
        <w:t xml:space="preserve"> E, </w:t>
      </w:r>
      <w:proofErr w:type="spellStart"/>
      <w:r>
        <w:rPr>
          <w:rFonts w:ascii="Arial Regular" w:hAnsi="Arial Regular" w:cs="Arial Regular"/>
          <w:bCs/>
          <w:color w:val="212121"/>
          <w:shd w:val="clear" w:color="auto" w:fill="FFFFFF"/>
        </w:rPr>
        <w:t>Sentilhes</w:t>
      </w:r>
      <w:proofErr w:type="spellEnd"/>
      <w:r>
        <w:rPr>
          <w:rFonts w:ascii="Arial Regular" w:hAnsi="Arial Regular" w:cs="Arial Regular"/>
          <w:bCs/>
          <w:color w:val="212121"/>
          <w:shd w:val="clear" w:color="auto" w:fill="FFFFFF"/>
        </w:rPr>
        <w:t xml:space="preserve"> L et al. (2022). Risk of Severe Postpartum Hemorrhage in Twin Pregnancies According to the Sum of Birth Weights. </w:t>
      </w:r>
      <w:proofErr w:type="spellStart"/>
      <w:r>
        <w:rPr>
          <w:rFonts w:ascii="Arial Regular" w:hAnsi="Arial Regular" w:cs="Arial Regular"/>
          <w:bCs/>
          <w:color w:val="212121"/>
          <w:shd w:val="clear" w:color="auto" w:fill="FFFFFF"/>
        </w:rPr>
        <w:t>Obstet</w:t>
      </w:r>
      <w:proofErr w:type="spellEnd"/>
      <w:r>
        <w:rPr>
          <w:rFonts w:ascii="Arial Regular" w:hAnsi="Arial Regular" w:cs="Arial Regular"/>
          <w:bCs/>
          <w:color w:val="212121"/>
          <w:shd w:val="clear" w:color="auto" w:fill="FFFFFF"/>
        </w:rPr>
        <w:t xml:space="preserve"> </w:t>
      </w:r>
      <w:proofErr w:type="spellStart"/>
      <w:r>
        <w:rPr>
          <w:rFonts w:ascii="Arial Regular" w:hAnsi="Arial Regular" w:cs="Arial Regular"/>
          <w:bCs/>
          <w:color w:val="212121"/>
          <w:shd w:val="clear" w:color="auto" w:fill="FFFFFF"/>
        </w:rPr>
        <w:t>Gynecol</w:t>
      </w:r>
      <w:proofErr w:type="spellEnd"/>
      <w:r>
        <w:rPr>
          <w:rFonts w:ascii="Arial Regular" w:hAnsi="Arial Regular" w:cs="Arial Regular"/>
          <w:bCs/>
          <w:color w:val="212121"/>
          <w:shd w:val="clear" w:color="auto" w:fill="FFFFFF"/>
        </w:rPr>
        <w:t>, 140(6), 958-64.</w:t>
      </w:r>
    </w:p>
    <w:p w14:paraId="078A46C1" w14:textId="77777777" w:rsidR="000F7613" w:rsidRDefault="00307D29">
      <w:pPr>
        <w:pStyle w:val="ListParagraph"/>
        <w:numPr>
          <w:ilvl w:val="0"/>
          <w:numId w:val="3"/>
        </w:numPr>
        <w:spacing w:before="240"/>
        <w:ind w:left="567" w:hanging="540"/>
        <w:contextualSpacing w:val="0"/>
        <w:jc w:val="both"/>
        <w:rPr>
          <w:rFonts w:ascii="Arial Regular" w:hAnsi="Arial Regular" w:cs="Arial Regular"/>
          <w:bCs/>
        </w:rPr>
      </w:pPr>
      <w:r>
        <w:rPr>
          <w:rFonts w:ascii="Arial Regular" w:hAnsi="Arial Regular" w:cs="Arial Regular"/>
          <w:bCs/>
          <w:color w:val="212121"/>
          <w:shd w:val="clear" w:color="auto" w:fill="FFFFFF"/>
        </w:rPr>
        <w:t xml:space="preserve">Vogel JP, Williams M, </w:t>
      </w:r>
      <w:proofErr w:type="spellStart"/>
      <w:r>
        <w:rPr>
          <w:rFonts w:ascii="Arial Regular" w:hAnsi="Arial Regular" w:cs="Arial Regular"/>
          <w:bCs/>
          <w:color w:val="212121"/>
          <w:shd w:val="clear" w:color="auto" w:fill="FFFFFF"/>
        </w:rPr>
        <w:t>Gallos</w:t>
      </w:r>
      <w:proofErr w:type="spellEnd"/>
      <w:r>
        <w:rPr>
          <w:rFonts w:ascii="Arial Regular" w:hAnsi="Arial Regular" w:cs="Arial Regular"/>
          <w:bCs/>
          <w:color w:val="212121"/>
          <w:shd w:val="clear" w:color="auto" w:fill="FFFFFF"/>
        </w:rPr>
        <w:t xml:space="preserve"> I, </w:t>
      </w:r>
      <w:proofErr w:type="spellStart"/>
      <w:r>
        <w:rPr>
          <w:rFonts w:ascii="Arial Regular" w:hAnsi="Arial Regular" w:cs="Arial Regular"/>
          <w:bCs/>
          <w:color w:val="212121"/>
          <w:shd w:val="clear" w:color="auto" w:fill="FFFFFF"/>
        </w:rPr>
        <w:t>Althabe</w:t>
      </w:r>
      <w:proofErr w:type="spellEnd"/>
      <w:r>
        <w:rPr>
          <w:rFonts w:ascii="Arial Regular" w:hAnsi="Arial Regular" w:cs="Arial Regular"/>
          <w:bCs/>
          <w:color w:val="212121"/>
          <w:shd w:val="clear" w:color="auto" w:fill="FFFFFF"/>
        </w:rPr>
        <w:t xml:space="preserve"> F, </w:t>
      </w:r>
      <w:proofErr w:type="spellStart"/>
      <w:r>
        <w:rPr>
          <w:rFonts w:ascii="Arial Regular" w:hAnsi="Arial Regular" w:cs="Arial Regular"/>
          <w:bCs/>
          <w:color w:val="212121"/>
          <w:shd w:val="clear" w:color="auto" w:fill="FFFFFF"/>
        </w:rPr>
        <w:t>Oladapo</w:t>
      </w:r>
      <w:proofErr w:type="spellEnd"/>
      <w:r>
        <w:rPr>
          <w:rFonts w:ascii="Arial Regular" w:hAnsi="Arial Regular" w:cs="Arial Regular"/>
          <w:bCs/>
          <w:color w:val="212121"/>
          <w:shd w:val="clear" w:color="auto" w:fill="FFFFFF"/>
        </w:rPr>
        <w:t xml:space="preserve"> OT. (2019). WHO recommendations on uterotonics for postpartum hemorrhage prevention: what works, and which one. BMJ Glob Health, 4(2), 001466.</w:t>
      </w:r>
    </w:p>
    <w:p w14:paraId="5EC90798" w14:textId="77777777" w:rsidR="000F7613" w:rsidRDefault="00307D29">
      <w:pPr>
        <w:pStyle w:val="ListParagraph"/>
        <w:numPr>
          <w:ilvl w:val="0"/>
          <w:numId w:val="3"/>
        </w:numPr>
        <w:spacing w:before="240"/>
        <w:ind w:left="567" w:hanging="540"/>
        <w:contextualSpacing w:val="0"/>
        <w:jc w:val="both"/>
        <w:rPr>
          <w:rFonts w:ascii="Arial Regular" w:hAnsi="Arial Regular" w:cs="Arial Regular"/>
          <w:bCs/>
        </w:rPr>
      </w:pPr>
      <w:proofErr w:type="spellStart"/>
      <w:r>
        <w:rPr>
          <w:rFonts w:ascii="Arial Regular" w:hAnsi="Arial Regular" w:cs="Arial Regular"/>
          <w:bCs/>
          <w:color w:val="212121"/>
          <w:shd w:val="clear" w:color="auto" w:fill="FFFFFF"/>
        </w:rPr>
        <w:t>Tsakiridis</w:t>
      </w:r>
      <w:proofErr w:type="spellEnd"/>
      <w:r>
        <w:rPr>
          <w:rFonts w:ascii="Arial Regular" w:hAnsi="Arial Regular" w:cs="Arial Regular"/>
          <w:bCs/>
          <w:color w:val="212121"/>
          <w:shd w:val="clear" w:color="auto" w:fill="FFFFFF"/>
        </w:rPr>
        <w:t xml:space="preserve"> I, </w:t>
      </w:r>
      <w:proofErr w:type="spellStart"/>
      <w:r>
        <w:rPr>
          <w:rFonts w:ascii="Arial Regular" w:hAnsi="Arial Regular" w:cs="Arial Regular"/>
          <w:bCs/>
          <w:color w:val="212121"/>
          <w:shd w:val="clear" w:color="auto" w:fill="FFFFFF"/>
        </w:rPr>
        <w:t>Giouleka</w:t>
      </w:r>
      <w:proofErr w:type="spellEnd"/>
      <w:r>
        <w:rPr>
          <w:rFonts w:ascii="Arial Regular" w:hAnsi="Arial Regular" w:cs="Arial Regular"/>
          <w:bCs/>
          <w:color w:val="212121"/>
          <w:shd w:val="clear" w:color="auto" w:fill="FFFFFF"/>
        </w:rPr>
        <w:t xml:space="preserve"> S, </w:t>
      </w:r>
      <w:proofErr w:type="spellStart"/>
      <w:r>
        <w:rPr>
          <w:rFonts w:ascii="Arial Regular" w:hAnsi="Arial Regular" w:cs="Arial Regular"/>
          <w:bCs/>
          <w:color w:val="212121"/>
          <w:shd w:val="clear" w:color="auto" w:fill="FFFFFF"/>
        </w:rPr>
        <w:t>Mamopoulos</w:t>
      </w:r>
      <w:proofErr w:type="spellEnd"/>
      <w:r>
        <w:rPr>
          <w:rFonts w:ascii="Arial Regular" w:hAnsi="Arial Regular" w:cs="Arial Regular"/>
          <w:bCs/>
          <w:color w:val="212121"/>
          <w:shd w:val="clear" w:color="auto" w:fill="FFFFFF"/>
        </w:rPr>
        <w:t xml:space="preserve"> A, </w:t>
      </w:r>
      <w:proofErr w:type="spellStart"/>
      <w:r>
        <w:rPr>
          <w:rFonts w:ascii="Arial Regular" w:hAnsi="Arial Regular" w:cs="Arial Regular"/>
          <w:bCs/>
          <w:color w:val="212121"/>
          <w:shd w:val="clear" w:color="auto" w:fill="FFFFFF"/>
        </w:rPr>
        <w:t>Athanasiadis</w:t>
      </w:r>
      <w:proofErr w:type="spellEnd"/>
      <w:r>
        <w:rPr>
          <w:rFonts w:ascii="Arial Regular" w:hAnsi="Arial Regular" w:cs="Arial Regular"/>
          <w:bCs/>
          <w:color w:val="212121"/>
          <w:shd w:val="clear" w:color="auto" w:fill="FFFFFF"/>
        </w:rPr>
        <w:t xml:space="preserve"> A, </w:t>
      </w:r>
      <w:proofErr w:type="spellStart"/>
      <w:r>
        <w:rPr>
          <w:rFonts w:ascii="Arial Regular" w:hAnsi="Arial Regular" w:cs="Arial Regular"/>
          <w:bCs/>
          <w:color w:val="212121"/>
          <w:shd w:val="clear" w:color="auto" w:fill="FFFFFF"/>
        </w:rPr>
        <w:t>Dagkli</w:t>
      </w:r>
      <w:r>
        <w:rPr>
          <w:rFonts w:ascii="Arial Regular" w:hAnsi="Arial Regular" w:cs="Arial Regular"/>
          <w:bCs/>
          <w:color w:val="212121"/>
          <w:shd w:val="clear" w:color="auto" w:fill="FFFFFF"/>
        </w:rPr>
        <w:t>s</w:t>
      </w:r>
      <w:proofErr w:type="spellEnd"/>
      <w:r>
        <w:rPr>
          <w:rFonts w:ascii="Arial Regular" w:hAnsi="Arial Regular" w:cs="Arial Regular"/>
          <w:bCs/>
          <w:color w:val="212121"/>
          <w:shd w:val="clear" w:color="auto" w:fill="FFFFFF"/>
        </w:rPr>
        <w:t xml:space="preserve"> T. (2020).  Management of Twin Pregnancies: A Comparative Review of National and International Guidelines. </w:t>
      </w:r>
      <w:proofErr w:type="spellStart"/>
      <w:r>
        <w:rPr>
          <w:rFonts w:ascii="Arial Regular" w:hAnsi="Arial Regular" w:cs="Arial Regular"/>
          <w:bCs/>
          <w:color w:val="212121"/>
          <w:shd w:val="clear" w:color="auto" w:fill="FFFFFF"/>
        </w:rPr>
        <w:t>Obstet</w:t>
      </w:r>
      <w:proofErr w:type="spellEnd"/>
      <w:r>
        <w:rPr>
          <w:rFonts w:ascii="Arial Regular" w:hAnsi="Arial Regular" w:cs="Arial Regular"/>
          <w:bCs/>
          <w:color w:val="212121"/>
          <w:shd w:val="clear" w:color="auto" w:fill="FFFFFF"/>
        </w:rPr>
        <w:t xml:space="preserve"> </w:t>
      </w:r>
      <w:proofErr w:type="spellStart"/>
      <w:r>
        <w:rPr>
          <w:rFonts w:ascii="Arial Regular" w:hAnsi="Arial Regular" w:cs="Arial Regular"/>
          <w:bCs/>
          <w:color w:val="212121"/>
          <w:shd w:val="clear" w:color="auto" w:fill="FFFFFF"/>
        </w:rPr>
        <w:t>Gynecol</w:t>
      </w:r>
      <w:proofErr w:type="spellEnd"/>
      <w:r>
        <w:rPr>
          <w:rFonts w:ascii="Arial Regular" w:hAnsi="Arial Regular" w:cs="Arial Regular"/>
          <w:bCs/>
          <w:color w:val="212121"/>
          <w:shd w:val="clear" w:color="auto" w:fill="FFFFFF"/>
        </w:rPr>
        <w:t xml:space="preserve"> </w:t>
      </w:r>
      <w:proofErr w:type="spellStart"/>
      <w:r>
        <w:rPr>
          <w:rFonts w:ascii="Arial Regular" w:hAnsi="Arial Regular" w:cs="Arial Regular"/>
          <w:bCs/>
          <w:color w:val="212121"/>
          <w:shd w:val="clear" w:color="auto" w:fill="FFFFFF"/>
        </w:rPr>
        <w:t>Surv</w:t>
      </w:r>
      <w:proofErr w:type="spellEnd"/>
      <w:r>
        <w:rPr>
          <w:rFonts w:ascii="Arial Regular" w:hAnsi="Arial Regular" w:cs="Arial Regular"/>
          <w:bCs/>
          <w:color w:val="212121"/>
          <w:shd w:val="clear" w:color="auto" w:fill="FFFFFF"/>
        </w:rPr>
        <w:t>, 75(7), 419-430.</w:t>
      </w:r>
    </w:p>
    <w:p w14:paraId="613535DF" w14:textId="77777777" w:rsidR="000F7613" w:rsidRDefault="00307D29">
      <w:pPr>
        <w:pStyle w:val="ListParagraph"/>
        <w:numPr>
          <w:ilvl w:val="0"/>
          <w:numId w:val="3"/>
        </w:numPr>
        <w:spacing w:before="240"/>
        <w:ind w:left="567" w:hanging="540"/>
        <w:contextualSpacing w:val="0"/>
        <w:jc w:val="both"/>
        <w:rPr>
          <w:rFonts w:ascii="Arial Regular" w:hAnsi="Arial Regular" w:cs="Arial Regular"/>
          <w:bCs/>
        </w:rPr>
      </w:pPr>
      <w:r>
        <w:t>American College of Obstetricians and Gynecologists (ACOG). (2021). ACOG Practice Bulletin No. 231: Multifetal</w:t>
      </w:r>
      <w:r>
        <w:t xml:space="preserve"> Gestations: Twin, Triplet, and Higher-Order Multifetal Pregnancies. Obstetrics &amp; Gynecology, 138(4), e123–e137. DOI: 10.1097/AOG.0000000000004555</w:t>
      </w:r>
    </w:p>
    <w:sectPr w:rsidR="000F761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47E8B" w14:textId="77777777" w:rsidR="00307D29" w:rsidRDefault="00307D29">
      <w:r>
        <w:separator/>
      </w:r>
    </w:p>
  </w:endnote>
  <w:endnote w:type="continuationSeparator" w:id="0">
    <w:p w14:paraId="0F57A004" w14:textId="77777777" w:rsidR="00307D29" w:rsidRDefault="00307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Regular">
    <w:altName w:val="Times New Roman"/>
    <w:charset w:val="00"/>
    <w:family w:val="auto"/>
    <w:pitch w:val="default"/>
    <w:sig w:usb0="E0002AEF" w:usb1="C0007841" w:usb2="00000009" w:usb3="00000000" w:csb0="400001FF" w:csb1="FFFF0000"/>
  </w:font>
  <w:font w:name="Arial Bold">
    <w:panose1 w:val="020B0704020202020204"/>
    <w:charset w:val="00"/>
    <w:family w:val="auto"/>
    <w:pitch w:val="default"/>
    <w:sig w:usb0="E0000AFF" w:usb1="00007843" w:usb2="00000001" w:usb3="00000000" w:csb0="400001BF" w:csb1="DFF70000"/>
  </w:font>
  <w:font w:name="Arial Regular">
    <w:altName w:val="Arial"/>
    <w:charset w:val="00"/>
    <w:family w:val="auto"/>
    <w:pitch w:val="default"/>
    <w:sig w:usb0="E0000AFF" w:usb1="00007843" w:usb2="00000001" w:usb3="00000000" w:csb0="400001BF" w:csb1="DFF70000"/>
  </w:font>
  <w:font w:name="Arial">
    <w:panose1 w:val="020B0604020202020204"/>
    <w:charset w:val="00"/>
    <w:family w:val="swiss"/>
    <w:pitch w:val="variable"/>
    <w:sig w:usb0="E0002AFF" w:usb1="C0007843" w:usb2="00000009" w:usb3="00000000" w:csb0="000001FF" w:csb1="00000000"/>
  </w:font>
  <w:font w:name="Arial Italic">
    <w:panose1 w:val="020B0604020202090204"/>
    <w:charset w:val="00"/>
    <w:family w:val="auto"/>
    <w:pitch w:val="default"/>
    <w:sig w:usb0="E0000AFF" w:usb1="00007843" w:usb2="00000001" w:usb3="00000000" w:csb0="400001BF" w:csb1="DFF70000"/>
  </w:font>
  <w:font w:name="sans-serif">
    <w:altName w:val="苹方-简"/>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CB950" w14:textId="77777777" w:rsidR="00F04366" w:rsidRDefault="00F043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FACF8" w14:textId="77777777" w:rsidR="00F04366" w:rsidRDefault="00F043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D1993" w14:textId="77777777" w:rsidR="00F04366" w:rsidRDefault="00F043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69A5C" w14:textId="77777777" w:rsidR="00307D29" w:rsidRDefault="00307D29">
      <w:r>
        <w:separator/>
      </w:r>
    </w:p>
  </w:footnote>
  <w:footnote w:type="continuationSeparator" w:id="0">
    <w:p w14:paraId="317F1A2B" w14:textId="77777777" w:rsidR="00307D29" w:rsidRDefault="00307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E1272" w14:textId="6A19A7BE" w:rsidR="00F04366" w:rsidRDefault="00F04366">
    <w:pPr>
      <w:pStyle w:val="Header"/>
    </w:pPr>
    <w:r>
      <w:rPr>
        <w:noProof/>
      </w:rPr>
      <w:pict w14:anchorId="258E95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777719"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79E27" w14:textId="3560787A" w:rsidR="00F04366" w:rsidRDefault="00F04366">
    <w:pPr>
      <w:pStyle w:val="Header"/>
    </w:pPr>
    <w:r>
      <w:rPr>
        <w:noProof/>
      </w:rPr>
      <w:pict w14:anchorId="03A03D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777720"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A8001" w14:textId="0E96F639" w:rsidR="00F04366" w:rsidRDefault="00F04366">
    <w:pPr>
      <w:pStyle w:val="Header"/>
    </w:pPr>
    <w:r>
      <w:rPr>
        <w:noProof/>
      </w:rPr>
      <w:pict w14:anchorId="564420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777718"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BFEF825"/>
    <w:multiLevelType w:val="singleLevel"/>
    <w:tmpl w:val="9BFEF825"/>
    <w:lvl w:ilvl="0">
      <w:start w:val="1"/>
      <w:numFmt w:val="decimal"/>
      <w:suff w:val="space"/>
      <w:lvlText w:val="%1."/>
      <w:lvlJc w:val="left"/>
    </w:lvl>
  </w:abstractNum>
  <w:abstractNum w:abstractNumId="1" w15:restartNumberingAfterBreak="0">
    <w:nsid w:val="E067CEAD"/>
    <w:multiLevelType w:val="singleLevel"/>
    <w:tmpl w:val="E067CEAD"/>
    <w:lvl w:ilvl="0">
      <w:start w:val="4"/>
      <w:numFmt w:val="decimal"/>
      <w:suff w:val="space"/>
      <w:lvlText w:val="%1."/>
      <w:lvlJc w:val="left"/>
    </w:lvl>
  </w:abstractNum>
  <w:abstractNum w:abstractNumId="2" w15:restartNumberingAfterBreak="0">
    <w:nsid w:val="0C6C39B0"/>
    <w:multiLevelType w:val="multilevel"/>
    <w:tmpl w:val="0C6C39B0"/>
    <w:lvl w:ilvl="0">
      <w:start w:val="1"/>
      <w:numFmt w:val="decimal"/>
      <w:lvlText w:val="%1."/>
      <w:lvlJc w:val="left"/>
      <w:pPr>
        <w:ind w:left="387" w:hanging="360"/>
      </w:pPr>
      <w:rPr>
        <w:rFonts w:hint="default"/>
      </w:rPr>
    </w:lvl>
    <w:lvl w:ilvl="1">
      <w:start w:val="1"/>
      <w:numFmt w:val="bullet"/>
      <w:lvlText w:val="o"/>
      <w:lvlJc w:val="left"/>
      <w:pPr>
        <w:ind w:left="1184" w:hanging="360"/>
      </w:pPr>
      <w:rPr>
        <w:rFonts w:ascii="Courier New" w:hAnsi="Courier New" w:cs="Courier New" w:hint="default"/>
      </w:rPr>
    </w:lvl>
    <w:lvl w:ilvl="2">
      <w:start w:val="1"/>
      <w:numFmt w:val="bullet"/>
      <w:lvlText w:val=""/>
      <w:lvlJc w:val="left"/>
      <w:pPr>
        <w:ind w:left="1904" w:hanging="360"/>
      </w:pPr>
      <w:rPr>
        <w:rFonts w:ascii="Wingdings" w:hAnsi="Wingdings" w:hint="default"/>
      </w:rPr>
    </w:lvl>
    <w:lvl w:ilvl="3">
      <w:start w:val="1"/>
      <w:numFmt w:val="bullet"/>
      <w:lvlText w:val=""/>
      <w:lvlJc w:val="left"/>
      <w:pPr>
        <w:ind w:left="2624" w:hanging="360"/>
      </w:pPr>
      <w:rPr>
        <w:rFonts w:ascii="Symbol" w:hAnsi="Symbol" w:hint="default"/>
      </w:rPr>
    </w:lvl>
    <w:lvl w:ilvl="4">
      <w:start w:val="1"/>
      <w:numFmt w:val="bullet"/>
      <w:lvlText w:val="o"/>
      <w:lvlJc w:val="left"/>
      <w:pPr>
        <w:ind w:left="3344" w:hanging="360"/>
      </w:pPr>
      <w:rPr>
        <w:rFonts w:ascii="Courier New" w:hAnsi="Courier New" w:cs="Courier New" w:hint="default"/>
      </w:rPr>
    </w:lvl>
    <w:lvl w:ilvl="5">
      <w:start w:val="1"/>
      <w:numFmt w:val="bullet"/>
      <w:lvlText w:val=""/>
      <w:lvlJc w:val="left"/>
      <w:pPr>
        <w:ind w:left="4064" w:hanging="360"/>
      </w:pPr>
      <w:rPr>
        <w:rFonts w:ascii="Wingdings" w:hAnsi="Wingdings" w:hint="default"/>
      </w:rPr>
    </w:lvl>
    <w:lvl w:ilvl="6">
      <w:start w:val="1"/>
      <w:numFmt w:val="bullet"/>
      <w:lvlText w:val=""/>
      <w:lvlJc w:val="left"/>
      <w:pPr>
        <w:ind w:left="4784" w:hanging="360"/>
      </w:pPr>
      <w:rPr>
        <w:rFonts w:ascii="Symbol" w:hAnsi="Symbol" w:hint="default"/>
      </w:rPr>
    </w:lvl>
    <w:lvl w:ilvl="7">
      <w:start w:val="1"/>
      <w:numFmt w:val="bullet"/>
      <w:lvlText w:val="o"/>
      <w:lvlJc w:val="left"/>
      <w:pPr>
        <w:ind w:left="5504" w:hanging="360"/>
      </w:pPr>
      <w:rPr>
        <w:rFonts w:ascii="Courier New" w:hAnsi="Courier New" w:cs="Courier New" w:hint="default"/>
      </w:rPr>
    </w:lvl>
    <w:lvl w:ilvl="8">
      <w:start w:val="1"/>
      <w:numFmt w:val="bullet"/>
      <w:lvlText w:val=""/>
      <w:lvlJc w:val="left"/>
      <w:pPr>
        <w:ind w:left="6224"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defaultTabStop w:val="720"/>
  <w:drawingGridVerticalSpacing w:val="156"/>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B358124"/>
    <w:rsid w:val="7B358124"/>
    <w:rsid w:val="9FB78293"/>
    <w:rsid w:val="BCEB6CE7"/>
    <w:rsid w:val="CF6A9B9D"/>
    <w:rsid w:val="FBAB54E9"/>
    <w:rsid w:val="FE5FA376"/>
    <w:rsid w:val="FEDF8DFF"/>
    <w:rsid w:val="FFFFE132"/>
    <w:rsid w:val="000450F7"/>
    <w:rsid w:val="000A4099"/>
    <w:rsid w:val="000D3C24"/>
    <w:rsid w:val="000F7613"/>
    <w:rsid w:val="00125B44"/>
    <w:rsid w:val="00135705"/>
    <w:rsid w:val="001A675D"/>
    <w:rsid w:val="00307D29"/>
    <w:rsid w:val="00310230"/>
    <w:rsid w:val="003755A9"/>
    <w:rsid w:val="003D3ACD"/>
    <w:rsid w:val="003E6EB3"/>
    <w:rsid w:val="004417BF"/>
    <w:rsid w:val="00492469"/>
    <w:rsid w:val="0050626E"/>
    <w:rsid w:val="006356CC"/>
    <w:rsid w:val="00644A0D"/>
    <w:rsid w:val="006552E3"/>
    <w:rsid w:val="006B4A21"/>
    <w:rsid w:val="007E7310"/>
    <w:rsid w:val="00810582"/>
    <w:rsid w:val="0084469F"/>
    <w:rsid w:val="008A470C"/>
    <w:rsid w:val="00B104B7"/>
    <w:rsid w:val="00B223E3"/>
    <w:rsid w:val="00B31B97"/>
    <w:rsid w:val="00B4576C"/>
    <w:rsid w:val="00BB1730"/>
    <w:rsid w:val="00BE0565"/>
    <w:rsid w:val="00C26382"/>
    <w:rsid w:val="00C41709"/>
    <w:rsid w:val="00D04FF4"/>
    <w:rsid w:val="00D72C27"/>
    <w:rsid w:val="00DE3294"/>
    <w:rsid w:val="00E66556"/>
    <w:rsid w:val="00E87F74"/>
    <w:rsid w:val="00EA0B39"/>
    <w:rsid w:val="00F04366"/>
    <w:rsid w:val="00F51D24"/>
    <w:rsid w:val="00F67367"/>
    <w:rsid w:val="00FB64A6"/>
    <w:rsid w:val="0BFF29C8"/>
    <w:rsid w:val="0FFE5E8F"/>
    <w:rsid w:val="6ADCECFE"/>
    <w:rsid w:val="6BEB7E78"/>
    <w:rsid w:val="6FDE6EE0"/>
    <w:rsid w:val="796F4142"/>
    <w:rsid w:val="7B358124"/>
    <w:rsid w:val="7FCFE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4927E934"/>
  <w15:docId w15:val="{CBAA9CBA-B466-4D98-9CA3-465883D90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link w:val="CommentSubjectChar"/>
    <w:rPr>
      <w:b/>
      <w:bCs/>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rPr>
      <w:color w:val="0000FF"/>
      <w:u w:val="single"/>
    </w:rPr>
  </w:style>
  <w:style w:type="paragraph" w:styleId="NormalWeb">
    <w:name w:val="Normal (Web)"/>
    <w:basedOn w:val="Normal"/>
    <w:rPr>
      <w:sz w:val="24"/>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s1">
    <w:name w:val="s1"/>
    <w:rPr>
      <w:rFonts w:ascii="Times New Roman" w:hAnsi="Times New Roman" w:cs="Times New Roman"/>
      <w:sz w:val="11"/>
      <w:szCs w:val="11"/>
    </w:rPr>
  </w:style>
  <w:style w:type="paragraph" w:customStyle="1" w:styleId="p1">
    <w:name w:val="p1"/>
    <w:rPr>
      <w:color w:val="141413"/>
      <w:lang w:val="en-US" w:eastAsia="zh-CN"/>
    </w:rPr>
  </w:style>
  <w:style w:type="character" w:customStyle="1" w:styleId="element-citation">
    <w:name w:val="element-citation"/>
    <w:basedOn w:val="DefaultParagraphFont"/>
  </w:style>
  <w:style w:type="character" w:customStyle="1" w:styleId="CommentTextChar">
    <w:name w:val="Comment Text Char"/>
    <w:basedOn w:val="DefaultParagraphFont"/>
    <w:link w:val="CommentText"/>
    <w:rPr>
      <w:rFonts w:asciiTheme="minorHAnsi" w:eastAsiaTheme="minorEastAsia" w:hAnsiTheme="minorHAnsi" w:cstheme="minorBidi"/>
      <w:lang w:val="en-US" w:eastAsia="zh-CN"/>
    </w:rPr>
  </w:style>
  <w:style w:type="character" w:customStyle="1" w:styleId="CommentSubjectChar">
    <w:name w:val="Comment Subject Char"/>
    <w:basedOn w:val="CommentTextChar"/>
    <w:link w:val="CommentSubject"/>
    <w:rPr>
      <w:rFonts w:asciiTheme="minorHAnsi" w:eastAsiaTheme="minorEastAsia" w:hAnsiTheme="minorHAnsi" w:cstheme="minorBidi"/>
      <w:b/>
      <w:bCs/>
      <w:lang w:val="en-US" w:eastAsia="zh-CN"/>
    </w:rPr>
  </w:style>
  <w:style w:type="character" w:styleId="UnresolvedMention">
    <w:name w:val="Unresolved Mention"/>
    <w:basedOn w:val="DefaultParagraphFont"/>
    <w:uiPriority w:val="99"/>
    <w:semiHidden/>
    <w:unhideWhenUsed/>
    <w:rsid w:val="00BE0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2190</Words>
  <Characters>12488</Characters>
  <Application>Microsoft Office Word</Application>
  <DocSecurity>0</DocSecurity>
  <Lines>104</Lines>
  <Paragraphs>29</Paragraphs>
  <ScaleCrop>false</ScaleCrop>
  <Company/>
  <LinksUpToDate>false</LinksUpToDate>
  <CharactersWithSpaces>14649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dc:creator>
  <cp:lastModifiedBy>SDI 1084</cp:lastModifiedBy>
  <cp:revision>15</cp:revision>
  <dcterms:created xsi:type="dcterms:W3CDTF">2025-04-12T15:39:00Z</dcterms:created>
  <dcterms:modified xsi:type="dcterms:W3CDTF">2025-04-19T06:26:00Z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1033-6.13.0.8707</vt:lpwstr>
  </property>
  <property fmtid="{D5CDD505-2E9C-101B-9397-08002B2CF9AE}" pid="3" name="ICV">
    <vt:lpwstr>CFC4F67675D7EE780B12E467429819A0_41</vt:lpwstr>
  </property>
</Properties>
</file>