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9A86" w14:textId="1A27B49D" w:rsidR="00163BC4" w:rsidRPr="00163BC4" w:rsidRDefault="0077234C" w:rsidP="00441B6F">
      <w:pPr>
        <w:pStyle w:val="Author"/>
        <w:spacing w:line="240" w:lineRule="auto"/>
        <w:rPr>
          <w:rFonts w:ascii="Arial" w:hAnsi="Arial" w:cs="Arial"/>
          <w:bCs/>
          <w:iCs/>
          <w:kern w:val="28"/>
          <w:sz w:val="36"/>
        </w:rPr>
      </w:pPr>
      <w:r w:rsidRPr="0077234C">
        <w:rPr>
          <w:rFonts w:ascii="Arial" w:hAnsi="Arial" w:cs="Arial"/>
          <w:bCs/>
          <w:iCs/>
          <w:kern w:val="28"/>
          <w:sz w:val="36"/>
        </w:rPr>
        <w:t xml:space="preserve">Exploring </w:t>
      </w:r>
      <w:r>
        <w:rPr>
          <w:rFonts w:ascii="Arial" w:hAnsi="Arial" w:cs="Arial"/>
          <w:bCs/>
          <w:iCs/>
          <w:kern w:val="28"/>
          <w:sz w:val="36"/>
        </w:rPr>
        <w:t>t</w:t>
      </w:r>
      <w:r w:rsidRPr="0077234C">
        <w:rPr>
          <w:rFonts w:ascii="Arial" w:hAnsi="Arial" w:cs="Arial"/>
          <w:bCs/>
          <w:iCs/>
          <w:kern w:val="28"/>
          <w:sz w:val="36"/>
        </w:rPr>
        <w:t xml:space="preserve">he Bond Between Women Led Microfinance Services </w:t>
      </w:r>
      <w:r>
        <w:rPr>
          <w:rFonts w:ascii="Arial" w:hAnsi="Arial" w:cs="Arial"/>
          <w:bCs/>
          <w:iCs/>
          <w:kern w:val="28"/>
          <w:sz w:val="36"/>
        </w:rPr>
        <w:t>a</w:t>
      </w:r>
      <w:r w:rsidRPr="0077234C">
        <w:rPr>
          <w:rFonts w:ascii="Arial" w:hAnsi="Arial" w:cs="Arial"/>
          <w:bCs/>
          <w:iCs/>
          <w:kern w:val="28"/>
          <w:sz w:val="36"/>
        </w:rPr>
        <w:t xml:space="preserve">nd Rural Households’ Accessibility </w:t>
      </w:r>
      <w:r>
        <w:rPr>
          <w:rFonts w:ascii="Arial" w:hAnsi="Arial" w:cs="Arial"/>
          <w:bCs/>
          <w:iCs/>
          <w:kern w:val="28"/>
          <w:sz w:val="36"/>
        </w:rPr>
        <w:t>t</w:t>
      </w:r>
      <w:r w:rsidRPr="0077234C">
        <w:rPr>
          <w:rFonts w:ascii="Arial" w:hAnsi="Arial" w:cs="Arial"/>
          <w:bCs/>
          <w:iCs/>
          <w:kern w:val="28"/>
          <w:sz w:val="36"/>
        </w:rPr>
        <w:t xml:space="preserve">o Education </w:t>
      </w:r>
      <w:r>
        <w:rPr>
          <w:rFonts w:ascii="Arial" w:hAnsi="Arial" w:cs="Arial"/>
          <w:bCs/>
          <w:iCs/>
          <w:kern w:val="28"/>
          <w:sz w:val="36"/>
        </w:rPr>
        <w:t>a</w:t>
      </w:r>
      <w:r w:rsidRPr="0077234C">
        <w:rPr>
          <w:rFonts w:ascii="Arial" w:hAnsi="Arial" w:cs="Arial"/>
          <w:bCs/>
          <w:iCs/>
          <w:kern w:val="28"/>
          <w:sz w:val="36"/>
        </w:rPr>
        <w:t>nd Health Service</w:t>
      </w:r>
      <w:r>
        <w:rPr>
          <w:rFonts w:ascii="Arial" w:hAnsi="Arial" w:cs="Arial"/>
          <w:bCs/>
          <w:iCs/>
          <w:kern w:val="28"/>
          <w:sz w:val="36"/>
        </w:rPr>
        <w:t xml:space="preserve"> </w:t>
      </w:r>
    </w:p>
    <w:p w14:paraId="41B5D6EE" w14:textId="77777777" w:rsidR="00A258C3" w:rsidRPr="00790ADA" w:rsidRDefault="00A258C3" w:rsidP="00441B6F">
      <w:pPr>
        <w:pStyle w:val="Author"/>
        <w:spacing w:line="240" w:lineRule="auto"/>
        <w:jc w:val="both"/>
        <w:rPr>
          <w:rFonts w:ascii="Arial" w:hAnsi="Arial" w:cs="Arial"/>
          <w:sz w:val="36"/>
        </w:rPr>
      </w:pPr>
    </w:p>
    <w:p w14:paraId="6C71E465" w14:textId="77777777" w:rsidR="002C57D2" w:rsidRPr="00FB3A86" w:rsidRDefault="002C57D2" w:rsidP="00441B6F">
      <w:pPr>
        <w:pStyle w:val="Affiliation"/>
        <w:spacing w:after="0" w:line="240" w:lineRule="auto"/>
        <w:jc w:val="both"/>
        <w:rPr>
          <w:rFonts w:ascii="Arial" w:hAnsi="Arial" w:cs="Arial"/>
        </w:rPr>
      </w:pPr>
    </w:p>
    <w:p w14:paraId="6853F6E4" w14:textId="50371F88" w:rsidR="00B01FCD" w:rsidRPr="00FB3A86" w:rsidRDefault="00C16316" w:rsidP="00441B6F">
      <w:pPr>
        <w:pStyle w:val="Copyright"/>
        <w:spacing w:after="0" w:line="240" w:lineRule="auto"/>
        <w:jc w:val="both"/>
        <w:rPr>
          <w:rFonts w:ascii="Arial" w:hAnsi="Arial" w:cs="Arial"/>
        </w:rPr>
        <w:sectPr w:rsidR="00B01FCD" w:rsidRPr="00FB3A86" w:rsidSect="00904C0A">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033297" wp14:editId="70A6F5F8">
                <wp:extent cx="5303520" cy="635"/>
                <wp:effectExtent l="17145" t="17145" r="13335" b="11430"/>
                <wp:docPr id="13796154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998D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83380EF" w14:textId="2ED57958" w:rsidR="00B01FCD" w:rsidRDefault="00B01FCD" w:rsidP="00441B6F">
      <w:pPr>
        <w:pStyle w:val="AbstHead"/>
        <w:spacing w:after="0"/>
        <w:jc w:val="both"/>
        <w:rPr>
          <w:rFonts w:ascii="Arial" w:hAnsi="Arial" w:cs="Arial"/>
        </w:rPr>
      </w:pPr>
      <w:r w:rsidRPr="00FB3A86">
        <w:rPr>
          <w:rFonts w:ascii="Arial" w:hAnsi="Arial" w:cs="Arial"/>
        </w:rPr>
        <w:t>ABSTRACT</w:t>
      </w:r>
    </w:p>
    <w:p w14:paraId="6AE6578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B7A629" w14:textId="77777777" w:rsidTr="001E44FE">
        <w:tc>
          <w:tcPr>
            <w:tcW w:w="9576" w:type="dxa"/>
            <w:shd w:val="clear" w:color="auto" w:fill="F2F2F2"/>
          </w:tcPr>
          <w:p w14:paraId="7D26D85C" w14:textId="77777777" w:rsidR="00E3114E" w:rsidRDefault="00E3114E" w:rsidP="00441B6F">
            <w:pPr>
              <w:pStyle w:val="Body"/>
              <w:spacing w:after="0"/>
              <w:rPr>
                <w:rFonts w:ascii="Arial" w:eastAsia="Calibri" w:hAnsi="Arial" w:cs="Arial"/>
                <w:b/>
                <w:szCs w:val="22"/>
              </w:rPr>
            </w:pPr>
          </w:p>
          <w:p w14:paraId="56472C6B" w14:textId="0157592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7234C" w:rsidRPr="0077234C">
              <w:rPr>
                <w:rFonts w:ascii="Arial" w:eastAsia="Calibri" w:hAnsi="Arial" w:cs="Arial"/>
                <w:szCs w:val="22"/>
              </w:rPr>
              <w:t>This study aimed to assess the impact of women microfinance services on rural households’ accessibility to education and health services</w:t>
            </w:r>
            <w:r w:rsidR="00D40C0F">
              <w:rPr>
                <w:rFonts w:ascii="Arial" w:eastAsia="Calibri" w:hAnsi="Arial" w:cs="Arial"/>
                <w:szCs w:val="22"/>
              </w:rPr>
              <w:t>.</w:t>
            </w:r>
            <w:r w:rsidR="0077234C" w:rsidRPr="0077234C">
              <w:rPr>
                <w:rFonts w:ascii="Arial" w:eastAsia="Calibri" w:hAnsi="Arial" w:cs="Arial"/>
                <w:szCs w:val="22"/>
              </w:rPr>
              <w:t xml:space="preserve"> </w:t>
            </w:r>
          </w:p>
          <w:p w14:paraId="037FED66" w14:textId="1EF2487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40C0F">
              <w:rPr>
                <w:rFonts w:ascii="Arial" w:eastAsia="Calibri" w:hAnsi="Arial" w:cs="Arial"/>
                <w:szCs w:val="22"/>
              </w:rPr>
              <w:t xml:space="preserve">Cross-sectional research </w:t>
            </w:r>
            <w:r w:rsidR="006B21D3">
              <w:rPr>
                <w:rFonts w:ascii="Arial" w:eastAsia="Calibri" w:hAnsi="Arial" w:cs="Arial"/>
                <w:szCs w:val="22"/>
              </w:rPr>
              <w:t>design</w:t>
            </w:r>
            <w:r w:rsidR="00D40C0F">
              <w:rPr>
                <w:rFonts w:ascii="Arial" w:eastAsia="Calibri" w:hAnsi="Arial" w:cs="Arial"/>
                <w:szCs w:val="22"/>
              </w:rPr>
              <w:t>.</w:t>
            </w:r>
          </w:p>
          <w:p w14:paraId="2292A33C" w14:textId="1F35BC6F" w:rsidR="00D40C0F"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F55B5">
              <w:rPr>
                <w:rFonts w:ascii="Arial" w:eastAsia="Calibri" w:hAnsi="Arial" w:cs="Arial"/>
                <w:szCs w:val="22"/>
              </w:rPr>
              <w:t>Study population came from</w:t>
            </w:r>
            <w:r w:rsidR="00DB46B6">
              <w:rPr>
                <w:rFonts w:ascii="Arial" w:eastAsia="Calibri" w:hAnsi="Arial" w:cs="Arial"/>
                <w:szCs w:val="22"/>
              </w:rPr>
              <w:t xml:space="preserve"> women,</w:t>
            </w:r>
            <w:r w:rsidR="00D40C0F" w:rsidRPr="00D40C0F">
              <w:rPr>
                <w:rFonts w:ascii="Arial" w:eastAsia="Calibri" w:hAnsi="Arial" w:cs="Arial"/>
                <w:szCs w:val="22"/>
              </w:rPr>
              <w:t xml:space="preserve"> members of WEDAC Microfinance</w:t>
            </w:r>
            <w:r w:rsidR="00DB46B6">
              <w:rPr>
                <w:rFonts w:ascii="Arial" w:eastAsia="Calibri" w:hAnsi="Arial" w:cs="Arial"/>
                <w:szCs w:val="22"/>
              </w:rPr>
              <w:t xml:space="preserve"> located in </w:t>
            </w:r>
            <w:proofErr w:type="spellStart"/>
            <w:r w:rsidR="00D40C0F">
              <w:rPr>
                <w:rFonts w:ascii="Arial" w:eastAsia="Calibri" w:hAnsi="Arial" w:cs="Arial"/>
                <w:szCs w:val="22"/>
              </w:rPr>
              <w:t>Monduli</w:t>
            </w:r>
            <w:proofErr w:type="spellEnd"/>
            <w:r w:rsidR="00D40C0F">
              <w:rPr>
                <w:rFonts w:ascii="Arial" w:eastAsia="Calibri" w:hAnsi="Arial" w:cs="Arial"/>
                <w:szCs w:val="22"/>
              </w:rPr>
              <w:t xml:space="preserve"> district, Arusha, Tanzania, between March and October 2024. </w:t>
            </w:r>
          </w:p>
          <w:p w14:paraId="2259DA58" w14:textId="2F14D42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B46B6">
              <w:rPr>
                <w:rFonts w:ascii="Arial" w:eastAsia="Calibri" w:hAnsi="Arial" w:cs="Arial"/>
                <w:szCs w:val="22"/>
              </w:rPr>
              <w:t xml:space="preserve">Purposive sampling was employed and sample size of </w:t>
            </w:r>
            <w:r w:rsidR="00DB46B6" w:rsidRPr="00D40C0F">
              <w:rPr>
                <w:rFonts w:ascii="Arial" w:eastAsia="Calibri" w:hAnsi="Arial" w:cs="Arial"/>
                <w:szCs w:val="22"/>
              </w:rPr>
              <w:t>339 women</w:t>
            </w:r>
            <w:r w:rsidR="00DB46B6">
              <w:rPr>
                <w:rFonts w:ascii="Arial" w:eastAsia="Calibri" w:hAnsi="Arial" w:cs="Arial"/>
                <w:szCs w:val="22"/>
              </w:rPr>
              <w:t xml:space="preserve"> obtained</w:t>
            </w:r>
            <w:r w:rsidR="00DB46B6" w:rsidRPr="00DB46B6">
              <w:rPr>
                <w:rFonts w:ascii="Arial" w:eastAsia="Calibri" w:hAnsi="Arial" w:cs="Arial"/>
                <w:szCs w:val="22"/>
              </w:rPr>
              <w:t xml:space="preserve"> </w:t>
            </w:r>
            <w:r w:rsidR="00DB46B6">
              <w:rPr>
                <w:rFonts w:ascii="Arial" w:eastAsia="Calibri" w:hAnsi="Arial" w:cs="Arial"/>
                <w:szCs w:val="22"/>
              </w:rPr>
              <w:t xml:space="preserve">using </w:t>
            </w:r>
            <w:r w:rsidR="00DB46B6" w:rsidRPr="00DB46B6">
              <w:rPr>
                <w:rFonts w:ascii="Arial" w:eastAsia="Calibri" w:hAnsi="Arial" w:cs="Arial"/>
                <w:szCs w:val="22"/>
              </w:rPr>
              <w:t>Yamane’s formula</w:t>
            </w:r>
            <w:r w:rsidR="00DB46B6">
              <w:rPr>
                <w:rFonts w:ascii="Arial" w:eastAsia="Calibri" w:hAnsi="Arial" w:cs="Arial"/>
                <w:szCs w:val="22"/>
              </w:rPr>
              <w:t>. Analysis of data follows provision of Descriptive statistics for Women microfinance features.</w:t>
            </w:r>
            <w:r w:rsidR="00DB46B6" w:rsidRPr="00DB46B6">
              <w:rPr>
                <w:rFonts w:ascii="Arial" w:eastAsia="Calibri" w:hAnsi="Arial" w:cs="Arial"/>
                <w:szCs w:val="22"/>
              </w:rPr>
              <w:t xml:space="preserve"> Numerical data were analyzed using Partial least square structure equation modeling (PLS-SEM)</w:t>
            </w:r>
            <w:r w:rsidR="00DB46B6">
              <w:rPr>
                <w:rFonts w:ascii="Arial" w:eastAsia="Calibri" w:hAnsi="Arial" w:cs="Arial"/>
                <w:szCs w:val="22"/>
              </w:rPr>
              <w:t>.</w:t>
            </w:r>
          </w:p>
          <w:p w14:paraId="45BD69F1" w14:textId="10D68EF9" w:rsidR="00DB46B6" w:rsidRDefault="00BA1B01" w:rsidP="00B222C7">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B46B6" w:rsidRPr="00DB46B6">
              <w:rPr>
                <w:rFonts w:ascii="Arial" w:eastAsia="Calibri" w:hAnsi="Arial" w:cs="Arial"/>
                <w:szCs w:val="22"/>
              </w:rPr>
              <w:t>The relationship between microcredit with a beta coefficient of 0.428</w:t>
            </w:r>
            <w:r w:rsidR="00B222C7">
              <w:rPr>
                <w:rFonts w:ascii="Arial" w:eastAsia="Calibri" w:hAnsi="Arial" w:cs="Arial"/>
                <w:szCs w:val="22"/>
              </w:rPr>
              <w:t xml:space="preserve"> (P-value</w:t>
            </w:r>
            <w:r w:rsidR="00DB46B6" w:rsidRPr="00DB46B6">
              <w:rPr>
                <w:rFonts w:ascii="Arial" w:eastAsia="Calibri" w:hAnsi="Arial" w:cs="Arial"/>
                <w:szCs w:val="22"/>
              </w:rPr>
              <w:t xml:space="preserve"> 0.000</w:t>
            </w:r>
            <w:r w:rsidR="00B222C7">
              <w:rPr>
                <w:rFonts w:ascii="Arial" w:eastAsia="Calibri" w:hAnsi="Arial" w:cs="Arial"/>
                <w:szCs w:val="22"/>
              </w:rPr>
              <w:t xml:space="preserve">); </w:t>
            </w:r>
            <w:r w:rsidR="00DB46B6" w:rsidRPr="00DB46B6">
              <w:rPr>
                <w:rFonts w:ascii="Arial" w:eastAsia="Calibri" w:hAnsi="Arial" w:cs="Arial"/>
                <w:szCs w:val="22"/>
              </w:rPr>
              <w:t xml:space="preserve">micro insurance </w:t>
            </w:r>
            <w:r w:rsidR="00B222C7">
              <w:rPr>
                <w:rFonts w:ascii="Arial" w:eastAsia="Calibri" w:hAnsi="Arial" w:cs="Arial"/>
                <w:szCs w:val="22"/>
              </w:rPr>
              <w:t xml:space="preserve">with a coefficient of </w:t>
            </w:r>
            <w:r w:rsidR="00DB46B6" w:rsidRPr="00DB46B6">
              <w:rPr>
                <w:rFonts w:ascii="Arial" w:eastAsia="Calibri" w:hAnsi="Arial" w:cs="Arial"/>
                <w:szCs w:val="22"/>
              </w:rPr>
              <w:t xml:space="preserve">0.217 </w:t>
            </w:r>
            <w:r w:rsidR="00B222C7">
              <w:rPr>
                <w:rFonts w:ascii="Arial" w:eastAsia="Calibri" w:hAnsi="Arial" w:cs="Arial"/>
                <w:szCs w:val="22"/>
              </w:rPr>
              <w:t>(</w:t>
            </w:r>
            <w:r w:rsidR="00DB46B6" w:rsidRPr="00DB46B6">
              <w:rPr>
                <w:rFonts w:ascii="Arial" w:eastAsia="Calibri" w:hAnsi="Arial" w:cs="Arial"/>
                <w:szCs w:val="22"/>
              </w:rPr>
              <w:t>P-value</w:t>
            </w:r>
            <w:r w:rsidR="00B222C7">
              <w:rPr>
                <w:rFonts w:ascii="Arial" w:eastAsia="Calibri" w:hAnsi="Arial" w:cs="Arial"/>
                <w:szCs w:val="22"/>
              </w:rPr>
              <w:t xml:space="preserve">, </w:t>
            </w:r>
            <w:r w:rsidR="00DB46B6" w:rsidRPr="00DB46B6">
              <w:rPr>
                <w:rFonts w:ascii="Arial" w:eastAsia="Calibri" w:hAnsi="Arial" w:cs="Arial"/>
                <w:szCs w:val="22"/>
              </w:rPr>
              <w:t>0.004</w:t>
            </w:r>
            <w:r w:rsidR="00B222C7">
              <w:rPr>
                <w:rFonts w:ascii="Arial" w:eastAsia="Calibri" w:hAnsi="Arial" w:cs="Arial"/>
                <w:szCs w:val="22"/>
              </w:rPr>
              <w:t>); S</w:t>
            </w:r>
            <w:r w:rsidR="00B222C7" w:rsidRPr="00B222C7">
              <w:rPr>
                <w:rFonts w:ascii="Arial" w:eastAsia="Calibri" w:hAnsi="Arial" w:cs="Arial"/>
                <w:szCs w:val="22"/>
              </w:rPr>
              <w:t xml:space="preserve">ocial intermediation services </w:t>
            </w:r>
            <w:r w:rsidR="00B222C7">
              <w:rPr>
                <w:rFonts w:ascii="Arial" w:eastAsia="Calibri" w:hAnsi="Arial" w:cs="Arial"/>
                <w:szCs w:val="22"/>
              </w:rPr>
              <w:t xml:space="preserve">with a </w:t>
            </w:r>
            <w:r w:rsidR="00B222C7" w:rsidRPr="00B222C7">
              <w:rPr>
                <w:rFonts w:ascii="Arial" w:eastAsia="Calibri" w:hAnsi="Arial" w:cs="Arial"/>
                <w:szCs w:val="22"/>
              </w:rPr>
              <w:t>coefficient of 0.181</w:t>
            </w:r>
            <w:r w:rsidR="00B222C7">
              <w:rPr>
                <w:rFonts w:ascii="Arial" w:eastAsia="Calibri" w:hAnsi="Arial" w:cs="Arial"/>
                <w:szCs w:val="22"/>
              </w:rPr>
              <w:t xml:space="preserve"> (</w:t>
            </w:r>
            <w:r w:rsidR="00B222C7" w:rsidRPr="00B222C7">
              <w:rPr>
                <w:rFonts w:ascii="Arial" w:eastAsia="Calibri" w:hAnsi="Arial" w:cs="Arial"/>
                <w:szCs w:val="22"/>
              </w:rPr>
              <w:t>P-value</w:t>
            </w:r>
            <w:r w:rsidR="00B222C7">
              <w:rPr>
                <w:rFonts w:ascii="Arial" w:eastAsia="Calibri" w:hAnsi="Arial" w:cs="Arial"/>
                <w:szCs w:val="22"/>
              </w:rPr>
              <w:t>,</w:t>
            </w:r>
            <w:r w:rsidR="00B222C7" w:rsidRPr="00B222C7">
              <w:rPr>
                <w:rFonts w:ascii="Arial" w:eastAsia="Calibri" w:hAnsi="Arial" w:cs="Arial"/>
                <w:szCs w:val="22"/>
              </w:rPr>
              <w:t xml:space="preserve"> 0.022</w:t>
            </w:r>
            <w:r w:rsidR="00B222C7">
              <w:rPr>
                <w:rFonts w:ascii="Arial" w:eastAsia="Calibri" w:hAnsi="Arial" w:cs="Arial"/>
                <w:szCs w:val="22"/>
              </w:rPr>
              <w:t>)</w:t>
            </w:r>
            <w:r w:rsidR="00E72CCB">
              <w:rPr>
                <w:rFonts w:ascii="Arial" w:eastAsia="Calibri" w:hAnsi="Arial" w:cs="Arial"/>
                <w:szCs w:val="22"/>
              </w:rPr>
              <w:t xml:space="preserve"> are positive and significant in relation with</w:t>
            </w:r>
            <w:r w:rsidR="00E72CCB">
              <w:t xml:space="preserve"> </w:t>
            </w:r>
            <w:r w:rsidR="00E72CCB" w:rsidRPr="00E72CCB">
              <w:rPr>
                <w:rFonts w:ascii="Arial" w:eastAsia="Calibri" w:hAnsi="Arial" w:cs="Arial"/>
                <w:szCs w:val="22"/>
              </w:rPr>
              <w:t>socio-economic welfare</w:t>
            </w:r>
            <w:r w:rsidR="00E72CCB">
              <w:rPr>
                <w:rFonts w:ascii="Arial" w:eastAsia="Calibri" w:hAnsi="Arial" w:cs="Arial"/>
                <w:szCs w:val="22"/>
              </w:rPr>
              <w:t xml:space="preserve"> of rural communities. </w:t>
            </w:r>
            <w:r w:rsidR="00E72CCB" w:rsidRPr="00DB46B6">
              <w:rPr>
                <w:rFonts w:ascii="Arial" w:eastAsia="Calibri" w:hAnsi="Arial" w:cs="Arial"/>
                <w:szCs w:val="22"/>
              </w:rPr>
              <w:t xml:space="preserve">The findings indicate that </w:t>
            </w:r>
            <w:r w:rsidR="00E72CCB">
              <w:rPr>
                <w:rFonts w:ascii="Arial" w:eastAsia="Calibri" w:hAnsi="Arial" w:cs="Arial"/>
                <w:szCs w:val="22"/>
              </w:rPr>
              <w:t xml:space="preserve">women </w:t>
            </w:r>
            <w:r w:rsidR="00E72CCB" w:rsidRPr="00DB46B6">
              <w:rPr>
                <w:rFonts w:ascii="Arial" w:eastAsia="Calibri" w:hAnsi="Arial" w:cs="Arial"/>
                <w:szCs w:val="22"/>
              </w:rPr>
              <w:t xml:space="preserve">microfinance </w:t>
            </w:r>
            <w:r w:rsidR="00E72CCB">
              <w:rPr>
                <w:rFonts w:ascii="Arial" w:eastAsia="Calibri" w:hAnsi="Arial" w:cs="Arial"/>
                <w:szCs w:val="22"/>
              </w:rPr>
              <w:t>services</w:t>
            </w:r>
            <w:r w:rsidR="00E72CCB" w:rsidRPr="00DB46B6">
              <w:rPr>
                <w:rFonts w:ascii="Arial" w:eastAsia="Calibri" w:hAnsi="Arial" w:cs="Arial"/>
                <w:szCs w:val="22"/>
              </w:rPr>
              <w:t xml:space="preserve"> play significant role in enabling investments in education, health, improving household income, and reducing the socioeconomic vulnerabilities of women led Microfinance beneficiaries in rural areas.</w:t>
            </w:r>
          </w:p>
          <w:p w14:paraId="064A053D" w14:textId="5CEF1955" w:rsidR="00505F06" w:rsidRPr="00BA1B01" w:rsidRDefault="00BA1B01" w:rsidP="00EB444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E19B0" w:rsidRPr="000E19B0">
              <w:rPr>
                <w:rFonts w:ascii="Arial" w:eastAsia="Calibri" w:hAnsi="Arial" w:cs="Arial"/>
                <w:szCs w:val="22"/>
              </w:rPr>
              <w:t>The study concluded that, the women microfinance services are instrumental in improving rural household education and health services</w:t>
            </w:r>
            <w:r w:rsidR="000E19B0">
              <w:rPr>
                <w:rFonts w:ascii="Arial" w:eastAsia="Calibri" w:hAnsi="Arial" w:cs="Arial"/>
                <w:szCs w:val="22"/>
              </w:rPr>
              <w:t xml:space="preserve"> also support women</w:t>
            </w:r>
            <w:r w:rsidR="000E19B0" w:rsidRPr="000E19B0">
              <w:rPr>
                <w:rFonts w:ascii="Arial" w:eastAsia="Calibri" w:hAnsi="Arial" w:cs="Arial"/>
                <w:szCs w:val="22"/>
              </w:rPr>
              <w:t xml:space="preserve"> ability to invest in small businesses</w:t>
            </w:r>
            <w:r w:rsidR="00EB4448">
              <w:rPr>
                <w:rFonts w:ascii="Arial" w:eastAsia="Calibri" w:hAnsi="Arial" w:cs="Arial"/>
                <w:szCs w:val="22"/>
              </w:rPr>
              <w:t xml:space="preserve">. Women microfinances are recommended to </w:t>
            </w:r>
            <w:r w:rsidR="000E19B0" w:rsidRPr="000E19B0">
              <w:rPr>
                <w:rFonts w:ascii="Arial" w:eastAsia="Calibri" w:hAnsi="Arial" w:cs="Arial"/>
                <w:szCs w:val="22"/>
              </w:rPr>
              <w:t xml:space="preserve">prioritize the enhancement of their products and services to </w:t>
            </w:r>
            <w:r w:rsidR="00EB4448">
              <w:rPr>
                <w:rFonts w:ascii="Arial" w:eastAsia="Calibri" w:hAnsi="Arial" w:cs="Arial"/>
                <w:szCs w:val="22"/>
              </w:rPr>
              <w:t xml:space="preserve">women. </w:t>
            </w:r>
            <w:r w:rsidR="000E19B0" w:rsidRPr="000E19B0">
              <w:rPr>
                <w:rFonts w:ascii="Arial" w:eastAsia="Calibri" w:hAnsi="Arial" w:cs="Arial"/>
                <w:szCs w:val="22"/>
              </w:rPr>
              <w:t xml:space="preserve">Relevant agencies are actively recommended to promote women microfinance programs that aim to enhance the education and health </w:t>
            </w:r>
            <w:r w:rsidR="00EB4448">
              <w:rPr>
                <w:rFonts w:ascii="Arial" w:eastAsia="Calibri" w:hAnsi="Arial" w:cs="Arial"/>
                <w:szCs w:val="22"/>
              </w:rPr>
              <w:t>services.</w:t>
            </w:r>
          </w:p>
        </w:tc>
      </w:tr>
    </w:tbl>
    <w:p w14:paraId="006E6B29" w14:textId="77777777" w:rsidR="00636EB2" w:rsidRDefault="00636EB2" w:rsidP="00441B6F">
      <w:pPr>
        <w:pStyle w:val="Body"/>
        <w:spacing w:after="0"/>
        <w:rPr>
          <w:rFonts w:ascii="Arial" w:hAnsi="Arial" w:cs="Arial"/>
          <w:i/>
        </w:rPr>
      </w:pPr>
    </w:p>
    <w:p w14:paraId="2711A577" w14:textId="5AE2E782" w:rsidR="00A24E7E" w:rsidRDefault="00A24E7E" w:rsidP="00441B6F">
      <w:pPr>
        <w:pStyle w:val="Body"/>
        <w:spacing w:after="0"/>
        <w:rPr>
          <w:rFonts w:ascii="Arial" w:hAnsi="Arial" w:cs="Arial"/>
          <w:i/>
        </w:rPr>
      </w:pPr>
      <w:r>
        <w:rPr>
          <w:rFonts w:ascii="Arial" w:hAnsi="Arial" w:cs="Arial"/>
          <w:i/>
        </w:rPr>
        <w:t>Keywords:</w:t>
      </w:r>
      <w:r w:rsidR="00CF55B5">
        <w:rPr>
          <w:rFonts w:ascii="Arial" w:hAnsi="Arial" w:cs="Arial"/>
          <w:i/>
        </w:rPr>
        <w:t xml:space="preserve"> </w:t>
      </w:r>
      <w:r w:rsidR="00CF55B5" w:rsidRPr="00CF55B5">
        <w:rPr>
          <w:rFonts w:ascii="Arial" w:hAnsi="Arial" w:cs="Arial"/>
          <w:i/>
        </w:rPr>
        <w:t xml:space="preserve">Microfinance, </w:t>
      </w:r>
      <w:r w:rsidR="00CF55B5">
        <w:rPr>
          <w:rFonts w:ascii="Arial" w:hAnsi="Arial" w:cs="Arial"/>
          <w:i/>
        </w:rPr>
        <w:t>w</w:t>
      </w:r>
      <w:r w:rsidR="00CF55B5" w:rsidRPr="00CF55B5">
        <w:rPr>
          <w:rFonts w:ascii="Arial" w:hAnsi="Arial" w:cs="Arial"/>
          <w:i/>
        </w:rPr>
        <w:t>omen, education, healthy, rural household.</w:t>
      </w:r>
    </w:p>
    <w:p w14:paraId="26EB5163" w14:textId="77777777" w:rsidR="0024282C" w:rsidRDefault="0024282C" w:rsidP="00441B6F">
      <w:pPr>
        <w:pStyle w:val="Body"/>
        <w:spacing w:after="0"/>
        <w:rPr>
          <w:rFonts w:ascii="Arial" w:hAnsi="Arial" w:cs="Arial"/>
          <w:i/>
          <w:sz w:val="18"/>
        </w:rPr>
      </w:pPr>
    </w:p>
    <w:p w14:paraId="2C9E06DA" w14:textId="77777777" w:rsidR="00505F06" w:rsidRPr="00A24E7E" w:rsidRDefault="00505F06" w:rsidP="00441B6F">
      <w:pPr>
        <w:pStyle w:val="Body"/>
        <w:spacing w:after="0"/>
        <w:rPr>
          <w:rFonts w:ascii="Arial" w:hAnsi="Arial" w:cs="Arial"/>
          <w:i/>
        </w:rPr>
      </w:pPr>
    </w:p>
    <w:p w14:paraId="4579A266" w14:textId="5813B78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580EA6" w14:textId="77777777" w:rsidR="00790ADA" w:rsidRPr="00FB3A86" w:rsidRDefault="00790ADA" w:rsidP="00441B6F">
      <w:pPr>
        <w:pStyle w:val="AbstHead"/>
        <w:spacing w:after="0"/>
        <w:jc w:val="both"/>
        <w:rPr>
          <w:rFonts w:ascii="Arial" w:hAnsi="Arial" w:cs="Arial"/>
        </w:rPr>
      </w:pPr>
    </w:p>
    <w:p w14:paraId="3E20C2E8" w14:textId="77777777" w:rsidR="00CF55B5" w:rsidRDefault="00CF55B5" w:rsidP="00CF55B5">
      <w:pPr>
        <w:pStyle w:val="Body"/>
        <w:rPr>
          <w:rFonts w:ascii="Arial" w:eastAsia="Calibri" w:hAnsi="Arial" w:cs="Arial"/>
          <w:szCs w:val="22"/>
        </w:rPr>
      </w:pPr>
      <w:r w:rsidRPr="00CF55B5">
        <w:rPr>
          <w:rFonts w:ascii="Arial" w:eastAsia="Calibri" w:hAnsi="Arial" w:cs="Arial"/>
          <w:szCs w:val="22"/>
        </w:rPr>
        <w:t>The socioeconomic welfare of households is crucial for fostering stability, security, and opportunity within communities. It directly impacts individuals' quality of life, including access to education, healthcare, and employment, which in turn influences economic mobility and social cohesion (Llena-</w:t>
      </w:r>
      <w:proofErr w:type="spellStart"/>
      <w:r w:rsidRPr="00CF55B5">
        <w:rPr>
          <w:rFonts w:ascii="Arial" w:eastAsia="Calibri" w:hAnsi="Arial" w:cs="Arial"/>
          <w:szCs w:val="22"/>
        </w:rPr>
        <w:t>Nozal</w:t>
      </w:r>
      <w:proofErr w:type="spellEnd"/>
      <w:r w:rsidRPr="00CF55B5">
        <w:rPr>
          <w:rFonts w:ascii="Arial" w:eastAsia="Calibri" w:hAnsi="Arial" w:cs="Arial"/>
          <w:szCs w:val="22"/>
        </w:rPr>
        <w:t>, et al 2019). In both urban and rural contexts, strong socio-economic conditions enable households to build resilience against financial shocks, improve their living standards, and contribute positively to local economies (Grum&amp; Kobal Grum, 2020). However, achieving this well-being remains a pressing challenge, particularly for low-income households, who often face barriers to financial resources and support (</w:t>
      </w:r>
      <w:proofErr w:type="spellStart"/>
      <w:proofErr w:type="gramStart"/>
      <w:r w:rsidRPr="00CF55B5">
        <w:rPr>
          <w:rFonts w:ascii="Arial" w:eastAsia="Calibri" w:hAnsi="Arial" w:cs="Arial"/>
          <w:szCs w:val="22"/>
        </w:rPr>
        <w:t>Ruggeri,et</w:t>
      </w:r>
      <w:proofErr w:type="spellEnd"/>
      <w:proofErr w:type="gramEnd"/>
      <w:r w:rsidRPr="00CF55B5">
        <w:rPr>
          <w:rFonts w:ascii="Arial" w:eastAsia="Calibri" w:hAnsi="Arial" w:cs="Arial"/>
          <w:szCs w:val="22"/>
        </w:rPr>
        <w:t xml:space="preserve"> al, 2020).</w:t>
      </w:r>
    </w:p>
    <w:p w14:paraId="0B7DF2C6" w14:textId="63BAC677" w:rsidR="00CF55B5" w:rsidRDefault="00CF55B5" w:rsidP="00CF55B5">
      <w:pPr>
        <w:pStyle w:val="Body"/>
        <w:rPr>
          <w:rFonts w:ascii="Arial" w:eastAsia="Calibri" w:hAnsi="Arial" w:cs="Arial"/>
          <w:szCs w:val="22"/>
        </w:rPr>
      </w:pPr>
      <w:r w:rsidRPr="00CF55B5">
        <w:rPr>
          <w:rFonts w:ascii="Arial" w:eastAsia="Calibri" w:hAnsi="Arial" w:cs="Arial"/>
          <w:szCs w:val="22"/>
        </w:rPr>
        <w:t xml:space="preserve">Microfinance has become apparent as a critical response to these challenges, offering a variety of financial services including microcredit, savings account, microinsurance, payment </w:t>
      </w:r>
      <w:r w:rsidRPr="00CF55B5">
        <w:rPr>
          <w:rFonts w:ascii="Arial" w:eastAsia="Calibri" w:hAnsi="Arial" w:cs="Arial"/>
          <w:szCs w:val="22"/>
        </w:rPr>
        <w:lastRenderedPageBreak/>
        <w:t>and money transfer specifically designed to empower low-income individuals and families (Chauhan, 2018; Goel, 2024). By providing access to small loans and financial resources, many microfinance institutions (MFIs) contribute to the socio-economic conditions of both urban and rural households, fostering entrepreneurship, increasing financial resilience, and promoting economic independence (Goel, 2024).</w:t>
      </w:r>
    </w:p>
    <w:p w14:paraId="177BE564" w14:textId="77777777" w:rsidR="00CF55B5" w:rsidRDefault="00CF55B5" w:rsidP="00CF55B5">
      <w:pPr>
        <w:pStyle w:val="Body"/>
        <w:rPr>
          <w:rFonts w:ascii="Arial" w:eastAsia="Calibri" w:hAnsi="Arial" w:cs="Arial"/>
          <w:szCs w:val="22"/>
        </w:rPr>
      </w:pPr>
      <w:r w:rsidRPr="00CF55B5">
        <w:rPr>
          <w:rFonts w:ascii="Arial" w:eastAsia="Calibri" w:hAnsi="Arial" w:cs="Arial"/>
          <w:szCs w:val="22"/>
        </w:rPr>
        <w:t>However, despite the promise of microfinance in alleviating poverty, several practical problems remain. High-interest rates associated with microloans can lead to over-indebtedness, threatening the financial stability of borrowers (</w:t>
      </w:r>
      <w:proofErr w:type="spellStart"/>
      <w:r w:rsidRPr="00CF55B5">
        <w:rPr>
          <w:rFonts w:ascii="Arial" w:eastAsia="Calibri" w:hAnsi="Arial" w:cs="Arial"/>
          <w:szCs w:val="22"/>
        </w:rPr>
        <w:t>Garikipati</w:t>
      </w:r>
      <w:proofErr w:type="spellEnd"/>
      <w:r w:rsidRPr="00CF55B5">
        <w:rPr>
          <w:rFonts w:ascii="Arial" w:eastAsia="Calibri" w:hAnsi="Arial" w:cs="Arial"/>
          <w:szCs w:val="22"/>
        </w:rPr>
        <w:t>, et al 2017; Grum &amp; Kobal Grum, 2020). Additionally, while MFIs often promote their contributions to social development, critiques regarding their effectiveness in genuinely empowering women and addressing broader socio-economic issues persist (</w:t>
      </w:r>
      <w:proofErr w:type="spellStart"/>
      <w:r w:rsidRPr="00CF55B5">
        <w:rPr>
          <w:rFonts w:ascii="Arial" w:eastAsia="Calibri" w:hAnsi="Arial" w:cs="Arial"/>
          <w:szCs w:val="22"/>
        </w:rPr>
        <w:t>Garikipati</w:t>
      </w:r>
      <w:proofErr w:type="spellEnd"/>
      <w:r w:rsidRPr="00CF55B5">
        <w:rPr>
          <w:rFonts w:ascii="Arial" w:eastAsia="Calibri" w:hAnsi="Arial" w:cs="Arial"/>
          <w:szCs w:val="22"/>
        </w:rPr>
        <w:t xml:space="preserve"> et al.2017).</w:t>
      </w:r>
    </w:p>
    <w:p w14:paraId="4E3F92E5" w14:textId="77777777" w:rsidR="00CF55B5" w:rsidRDefault="00CF55B5" w:rsidP="00CF55B5">
      <w:pPr>
        <w:pStyle w:val="Body"/>
        <w:rPr>
          <w:rFonts w:ascii="Arial" w:eastAsia="Calibri" w:hAnsi="Arial" w:cs="Arial"/>
          <w:szCs w:val="22"/>
        </w:rPr>
      </w:pPr>
      <w:r w:rsidRPr="00CF55B5">
        <w:rPr>
          <w:rFonts w:ascii="Arial" w:eastAsia="Calibri" w:hAnsi="Arial" w:cs="Arial"/>
          <w:szCs w:val="22"/>
        </w:rPr>
        <w:t>While microfinance programs are designed to empower these marginalized groups by facilitating access to financial services, improving their roles in household decision making, and enhancing their social networks and bargaining power (</w:t>
      </w:r>
      <w:proofErr w:type="spellStart"/>
      <w:r w:rsidRPr="00CF55B5">
        <w:rPr>
          <w:rFonts w:ascii="Arial" w:eastAsia="Calibri" w:hAnsi="Arial" w:cs="Arial"/>
          <w:szCs w:val="22"/>
        </w:rPr>
        <w:t>Mayoux</w:t>
      </w:r>
      <w:proofErr w:type="spellEnd"/>
      <w:r w:rsidRPr="00CF55B5">
        <w:rPr>
          <w:rFonts w:ascii="Arial" w:eastAsia="Calibri" w:hAnsi="Arial" w:cs="Arial"/>
          <w:szCs w:val="22"/>
        </w:rPr>
        <w:t xml:space="preserve">, 2002), the actual impact of these services on their socioeconomic conditions particularly in rural areas remains contentious. This study aims to examine microfinance services impacts on accessibility of education and health services of rural households in </w:t>
      </w:r>
      <w:proofErr w:type="spellStart"/>
      <w:r w:rsidRPr="00CF55B5">
        <w:rPr>
          <w:rFonts w:ascii="Arial" w:eastAsia="Calibri" w:hAnsi="Arial" w:cs="Arial"/>
          <w:szCs w:val="22"/>
        </w:rPr>
        <w:t>Monduli</w:t>
      </w:r>
      <w:proofErr w:type="spellEnd"/>
      <w:r w:rsidRPr="00CF55B5">
        <w:rPr>
          <w:rFonts w:ascii="Arial" w:eastAsia="Calibri" w:hAnsi="Arial" w:cs="Arial"/>
          <w:szCs w:val="22"/>
        </w:rPr>
        <w:t xml:space="preserve"> district in Arusha- Tanzania.</w:t>
      </w:r>
    </w:p>
    <w:p w14:paraId="63DAD77B" w14:textId="077818E4" w:rsidR="00A512A7" w:rsidRPr="00236711" w:rsidRDefault="00CF55B5" w:rsidP="00A512A7">
      <w:pPr>
        <w:pStyle w:val="Body"/>
        <w:numPr>
          <w:ilvl w:val="1"/>
          <w:numId w:val="31"/>
        </w:numPr>
        <w:rPr>
          <w:rFonts w:ascii="Arial" w:eastAsia="Calibri" w:hAnsi="Arial" w:cs="Arial"/>
          <w:b/>
          <w:bCs/>
          <w:szCs w:val="22"/>
        </w:rPr>
      </w:pPr>
      <w:r w:rsidRPr="00236711">
        <w:rPr>
          <w:rFonts w:ascii="Arial" w:eastAsia="Calibri" w:hAnsi="Arial" w:cs="Arial"/>
          <w:b/>
          <w:bCs/>
          <w:szCs w:val="22"/>
        </w:rPr>
        <w:t>Literature Reviews</w:t>
      </w:r>
    </w:p>
    <w:p w14:paraId="0A2BA9C2" w14:textId="56891441" w:rsidR="00CF55B5" w:rsidRPr="00236711" w:rsidRDefault="00CF55B5" w:rsidP="00A512A7">
      <w:pPr>
        <w:pStyle w:val="Body"/>
        <w:ind w:left="384"/>
        <w:rPr>
          <w:rFonts w:ascii="Arial" w:eastAsia="Calibri" w:hAnsi="Arial" w:cs="Arial"/>
          <w:b/>
          <w:bCs/>
          <w:szCs w:val="22"/>
        </w:rPr>
      </w:pPr>
      <w:r w:rsidRPr="00236711">
        <w:rPr>
          <w:rFonts w:ascii="Arial" w:eastAsia="Calibri" w:hAnsi="Arial" w:cs="Arial"/>
          <w:b/>
          <w:bCs/>
          <w:szCs w:val="22"/>
        </w:rPr>
        <w:t>The Microfinance Theory</w:t>
      </w:r>
    </w:p>
    <w:p w14:paraId="481C1C7E" w14:textId="77777777" w:rsidR="00CF55B5" w:rsidRPr="00CF55B5" w:rsidRDefault="00CF55B5" w:rsidP="00CF55B5">
      <w:pPr>
        <w:pStyle w:val="Body"/>
        <w:rPr>
          <w:rFonts w:ascii="Arial" w:eastAsia="Calibri" w:hAnsi="Arial" w:cs="Arial"/>
          <w:szCs w:val="22"/>
        </w:rPr>
      </w:pPr>
      <w:r w:rsidRPr="00CF55B5">
        <w:rPr>
          <w:rFonts w:ascii="Arial" w:eastAsia="Calibri" w:hAnsi="Arial" w:cs="Arial"/>
          <w:szCs w:val="22"/>
        </w:rPr>
        <w:t xml:space="preserve">The current study draws upon microfinance and financial inclusion theory. The microfinance theory is rooted in the principle that small scale financial services can significantly empower individuals living in poverty by enhancing their economic status. The early microfinance practices originated from Irish loan fund in 18th century developed by Dean Jonathan Swift. In its modern form the theory became popular in 1970’s, pioneered by Muhammad Yunus in 1976, who later on established the Grameen Bank in 1983. The theory based on assumptions that small loans can make big differences, poor individual are credit worth, social collateral is effective instead of requiring physical collateral, empowering individuals through financial services, sustainable business model, and financial inclusion lead to economic developments. </w:t>
      </w:r>
    </w:p>
    <w:p w14:paraId="797DF443" w14:textId="77777777" w:rsidR="00CF55B5" w:rsidRPr="00CF55B5" w:rsidRDefault="00CF55B5" w:rsidP="00CF55B5">
      <w:pPr>
        <w:pStyle w:val="Body"/>
        <w:rPr>
          <w:rFonts w:ascii="Arial" w:eastAsia="Calibri" w:hAnsi="Arial" w:cs="Arial"/>
          <w:szCs w:val="22"/>
        </w:rPr>
      </w:pPr>
    </w:p>
    <w:p w14:paraId="3D751DA7" w14:textId="77777777" w:rsidR="00A512A7" w:rsidRDefault="00CF55B5" w:rsidP="00CF55B5">
      <w:pPr>
        <w:pStyle w:val="Body"/>
        <w:rPr>
          <w:rFonts w:ascii="Arial" w:eastAsia="Calibri" w:hAnsi="Arial" w:cs="Arial"/>
          <w:szCs w:val="22"/>
        </w:rPr>
      </w:pPr>
      <w:r w:rsidRPr="00CF55B5">
        <w:rPr>
          <w:rFonts w:ascii="Arial" w:eastAsia="Calibri" w:hAnsi="Arial" w:cs="Arial"/>
          <w:szCs w:val="22"/>
        </w:rPr>
        <w:t>The core of this theory is the concept that access to financial services can be a catalyst for change in economically disadvantaged communities. By facilitating investments in small businesses, agriculture, or other productive ventures, microfinance can help individuals build assets, increase their incomes, and improve their overall quality of life. The theory supports the idea that financial inclusion through MFIs can lead to broader economic stability and development, contributing to poverty alleviation and sustainable economic progress at the grassroots level</w:t>
      </w:r>
      <w:r w:rsidR="00A512A7">
        <w:rPr>
          <w:rFonts w:ascii="Arial" w:eastAsia="Calibri" w:hAnsi="Arial" w:cs="Arial"/>
          <w:szCs w:val="22"/>
        </w:rPr>
        <w:t>.</w:t>
      </w:r>
    </w:p>
    <w:p w14:paraId="089C4A26" w14:textId="09AFEF1F" w:rsidR="00CF55B5" w:rsidRPr="00CF55B5" w:rsidRDefault="00CF55B5" w:rsidP="00CF55B5">
      <w:pPr>
        <w:pStyle w:val="Body"/>
        <w:rPr>
          <w:rFonts w:ascii="Arial" w:eastAsia="Calibri" w:hAnsi="Arial" w:cs="Arial"/>
          <w:szCs w:val="22"/>
        </w:rPr>
      </w:pPr>
      <w:r w:rsidRPr="00CF55B5">
        <w:rPr>
          <w:rFonts w:ascii="Arial" w:eastAsia="Calibri" w:hAnsi="Arial" w:cs="Arial"/>
          <w:szCs w:val="22"/>
        </w:rPr>
        <w:t xml:space="preserve">The Theory of Financial Inclusion </w:t>
      </w:r>
    </w:p>
    <w:p w14:paraId="0EFB80B3" w14:textId="77777777" w:rsidR="00A512A7" w:rsidRDefault="00CF55B5" w:rsidP="00CF55B5">
      <w:pPr>
        <w:pStyle w:val="Body"/>
        <w:rPr>
          <w:rFonts w:ascii="Arial" w:eastAsia="Calibri" w:hAnsi="Arial" w:cs="Arial"/>
          <w:szCs w:val="22"/>
        </w:rPr>
      </w:pPr>
      <w:r w:rsidRPr="00CF55B5">
        <w:rPr>
          <w:rFonts w:ascii="Arial" w:eastAsia="Calibri" w:hAnsi="Arial" w:cs="Arial"/>
          <w:szCs w:val="22"/>
        </w:rPr>
        <w:t xml:space="preserve">The theory of Financial Inclusion is based on the premise that access to financial services is important in empowering rural household economic wellbeing. It is an effort of making various financial products with associated financial services being accessible to all individual and business regardless of net worth. The theory is multifaceted; it has evolved over time through contributions from different scholars. It was initially introduced by Andrew Leyshon and Nigel Thrift in early 1990’s then later on developed by scholars like David Hulme and Paul Mosley (1996) and Jonathan Murdoch (2009). The theory was developed under assumptions that </w:t>
      </w:r>
      <w:r w:rsidRPr="00CF55B5">
        <w:rPr>
          <w:rFonts w:ascii="Arial" w:eastAsia="Calibri" w:hAnsi="Arial" w:cs="Arial"/>
          <w:szCs w:val="22"/>
        </w:rPr>
        <w:lastRenderedPageBreak/>
        <w:t>accesses to financial services reduce poverty, financial literacy is essential for effective financial inclusion, technology is an enabler, and inclusive financial system promotes economic growth. This theory underscores the role of microfinance institutions (MFIs) is to bridge the gap between informal and formal financial systems to underserved populations. By providing access to underserved populations on financial services such as savings accounts, microloans, and risk management tools, MFIs play a critical part in fostering economic development among marginalized and rural communities.</w:t>
      </w:r>
    </w:p>
    <w:p w14:paraId="22D0AB86" w14:textId="3060DC98" w:rsidR="00CF55B5" w:rsidRPr="00CF55B5" w:rsidRDefault="00CF55B5" w:rsidP="00CF55B5">
      <w:pPr>
        <w:pStyle w:val="Body"/>
        <w:rPr>
          <w:rFonts w:ascii="Arial" w:eastAsia="Calibri" w:hAnsi="Arial" w:cs="Arial"/>
          <w:szCs w:val="22"/>
        </w:rPr>
      </w:pPr>
      <w:r w:rsidRPr="00CF55B5">
        <w:rPr>
          <w:rFonts w:ascii="Arial" w:eastAsia="Calibri" w:hAnsi="Arial" w:cs="Arial"/>
          <w:szCs w:val="22"/>
        </w:rPr>
        <w:t>Research by Murdoch et al (2009) highlights that financial inclusion can lead to improved economic outcomes by equipping individuals with the means to manage and grow their financial resources. The theory posits that by being able to access financial tools, people can better plan for the future, invest in income-generating activities, and protect themselves against economic shocks.</w:t>
      </w:r>
    </w:p>
    <w:p w14:paraId="4AA3DB75" w14:textId="77777777" w:rsidR="00A512A7" w:rsidRPr="00236711" w:rsidRDefault="00A512A7" w:rsidP="00A512A7">
      <w:pPr>
        <w:pStyle w:val="Body"/>
        <w:rPr>
          <w:rFonts w:ascii="Arial" w:hAnsi="Arial" w:cs="Arial"/>
          <w:b/>
          <w:bCs/>
        </w:rPr>
      </w:pPr>
      <w:r w:rsidRPr="00236711">
        <w:rPr>
          <w:rFonts w:ascii="Arial" w:hAnsi="Arial" w:cs="Arial"/>
          <w:b/>
          <w:bCs/>
        </w:rPr>
        <w:t>1.2 Empirical Literature Review</w:t>
      </w:r>
    </w:p>
    <w:p w14:paraId="6EB93FF4" w14:textId="5C1A85F3" w:rsidR="00A512A7" w:rsidRPr="00A512A7" w:rsidRDefault="00A512A7" w:rsidP="00A512A7">
      <w:pPr>
        <w:pStyle w:val="Body"/>
        <w:rPr>
          <w:rFonts w:ascii="Arial" w:hAnsi="Arial" w:cs="Arial"/>
        </w:rPr>
      </w:pPr>
      <w:r>
        <w:rPr>
          <w:rFonts w:ascii="Arial" w:hAnsi="Arial" w:cs="Arial"/>
        </w:rPr>
        <w:t xml:space="preserve">1.2.1 </w:t>
      </w:r>
      <w:r w:rsidRPr="00A512A7">
        <w:rPr>
          <w:rFonts w:ascii="Arial" w:hAnsi="Arial" w:cs="Arial"/>
        </w:rPr>
        <w:t>Microfinance service evidence</w:t>
      </w:r>
      <w:r>
        <w:rPr>
          <w:rFonts w:ascii="Arial" w:hAnsi="Arial" w:cs="Arial"/>
        </w:rPr>
        <w:t>s</w:t>
      </w:r>
      <w:r w:rsidRPr="00A512A7">
        <w:rPr>
          <w:rFonts w:ascii="Arial" w:hAnsi="Arial" w:cs="Arial"/>
        </w:rPr>
        <w:t xml:space="preserve"> to women social economic welfare </w:t>
      </w:r>
    </w:p>
    <w:p w14:paraId="0B4D599A" w14:textId="747BC1EC" w:rsidR="00A512A7" w:rsidRPr="00A512A7" w:rsidRDefault="00A512A7" w:rsidP="00A512A7">
      <w:pPr>
        <w:pStyle w:val="Body"/>
        <w:rPr>
          <w:rFonts w:ascii="Arial" w:hAnsi="Arial" w:cs="Arial"/>
        </w:rPr>
      </w:pPr>
      <w:r w:rsidRPr="00A512A7">
        <w:rPr>
          <w:rFonts w:ascii="Arial" w:hAnsi="Arial" w:cs="Arial"/>
        </w:rPr>
        <w:t xml:space="preserve">Socio-economic welfare refers to the condition in which individuals or groups experience wellbeing and a good quality of life (Grum &amp; Kobal Grum, 2020; Santoso et al., 2020).  </w:t>
      </w:r>
      <w:proofErr w:type="spellStart"/>
      <w:r w:rsidRPr="00A512A7">
        <w:rPr>
          <w:rFonts w:ascii="Arial" w:hAnsi="Arial" w:cs="Arial"/>
        </w:rPr>
        <w:t>Adhariani</w:t>
      </w:r>
      <w:proofErr w:type="spellEnd"/>
      <w:r w:rsidRPr="00A512A7">
        <w:rPr>
          <w:rFonts w:ascii="Arial" w:hAnsi="Arial" w:cs="Arial"/>
        </w:rPr>
        <w:t xml:space="preserve"> (2022) highlights access to capital through microfinance enables women to start or expand small businesses, thereby bolstering their economic independence and decision-making authority. Apart from existing social and cultural barriers, </w:t>
      </w:r>
      <w:proofErr w:type="spellStart"/>
      <w:r w:rsidRPr="00A512A7">
        <w:rPr>
          <w:rFonts w:ascii="Arial" w:hAnsi="Arial" w:cs="Arial"/>
        </w:rPr>
        <w:t>Adhariani</w:t>
      </w:r>
      <w:proofErr w:type="spellEnd"/>
      <w:r w:rsidRPr="00A512A7">
        <w:rPr>
          <w:rFonts w:ascii="Arial" w:hAnsi="Arial" w:cs="Arial"/>
        </w:rPr>
        <w:t xml:space="preserve"> (2022) arguing that women who improve their financial literacy can better manage income and expenses, which fosters self-confidence and agency. The research also explores how financial stability achieved through microfinance enhances family resilience, allowing families to better withstand financial shocks.</w:t>
      </w:r>
    </w:p>
    <w:p w14:paraId="28414AF8" w14:textId="54747E1C" w:rsidR="00A512A7" w:rsidRPr="00A512A7" w:rsidRDefault="00A512A7" w:rsidP="00A512A7">
      <w:pPr>
        <w:pStyle w:val="Body"/>
        <w:rPr>
          <w:rFonts w:ascii="Arial" w:hAnsi="Arial" w:cs="Arial"/>
        </w:rPr>
      </w:pPr>
      <w:r w:rsidRPr="00A512A7">
        <w:rPr>
          <w:rFonts w:ascii="Arial" w:hAnsi="Arial" w:cs="Arial"/>
        </w:rPr>
        <w:t xml:space="preserve"> Amran and </w:t>
      </w:r>
      <w:proofErr w:type="spellStart"/>
      <w:r w:rsidRPr="00A512A7">
        <w:rPr>
          <w:rFonts w:ascii="Arial" w:hAnsi="Arial" w:cs="Arial"/>
        </w:rPr>
        <w:t>Mwasiaji</w:t>
      </w:r>
      <w:proofErr w:type="spellEnd"/>
      <w:r w:rsidRPr="00A512A7">
        <w:rPr>
          <w:rFonts w:ascii="Arial" w:hAnsi="Arial" w:cs="Arial"/>
        </w:rPr>
        <w:t xml:space="preserve"> (2019) argue that, access to microfinance through loans, savings, and financial training significantly enhances business performance by providing necessary capital for growth and investment. Also, revealing that women who utilize these services often experience increased revenue and profitability compared to those without access. However, the authors noted challenges such as stringent lending requirements and limited financial literacy that can impede women's ability to fully benefit from microfinance. The study emphasizes the need for tailored microfinance programs and policy interventions to improve access and promote financial literacy, ultimately fostering economic empowerment among women entrepreneurs in Nairobi.</w:t>
      </w:r>
    </w:p>
    <w:p w14:paraId="3FDBB92D" w14:textId="5A233D0E" w:rsidR="00A77CB7" w:rsidRDefault="00A512A7" w:rsidP="00A512A7">
      <w:pPr>
        <w:pStyle w:val="Body"/>
        <w:rPr>
          <w:rFonts w:ascii="Arial" w:hAnsi="Arial" w:cs="Arial"/>
        </w:rPr>
      </w:pPr>
      <w:r w:rsidRPr="00A512A7">
        <w:rPr>
          <w:rFonts w:ascii="Arial" w:hAnsi="Arial" w:cs="Arial"/>
        </w:rPr>
        <w:t>Research by Hasan et al. (2022) underscores the positive impact of microfinance services on poverty alleviation. The financial resources offered through microfinance programs are essential for boosting productivity at the household level. Studies by Rahayu (2020)</w:t>
      </w:r>
      <w:r w:rsidR="00C71CF6">
        <w:rPr>
          <w:rFonts w:ascii="Arial" w:hAnsi="Arial" w:cs="Arial"/>
        </w:rPr>
        <w:t xml:space="preserve"> </w:t>
      </w:r>
      <w:r w:rsidRPr="00A512A7">
        <w:rPr>
          <w:rFonts w:ascii="Arial" w:hAnsi="Arial" w:cs="Arial"/>
        </w:rPr>
        <w:t xml:space="preserve">indicate that microfinance services can lead to increased income levels and greater employment opportunities for household members. Additionally, </w:t>
      </w:r>
      <w:proofErr w:type="spellStart"/>
      <w:r w:rsidRPr="00A512A7">
        <w:rPr>
          <w:rFonts w:ascii="Arial" w:hAnsi="Arial" w:cs="Arial"/>
        </w:rPr>
        <w:t>Adhariani</w:t>
      </w:r>
      <w:proofErr w:type="spellEnd"/>
      <w:r w:rsidRPr="00A512A7">
        <w:rPr>
          <w:rFonts w:ascii="Arial" w:hAnsi="Arial" w:cs="Arial"/>
        </w:rPr>
        <w:t xml:space="preserve"> (2022)</w:t>
      </w:r>
      <w:r w:rsidR="00C71CF6">
        <w:rPr>
          <w:rFonts w:ascii="Arial" w:hAnsi="Arial" w:cs="Arial"/>
        </w:rPr>
        <w:t xml:space="preserve"> </w:t>
      </w:r>
      <w:r w:rsidRPr="00A512A7">
        <w:rPr>
          <w:rFonts w:ascii="Arial" w:hAnsi="Arial" w:cs="Arial"/>
        </w:rPr>
        <w:t xml:space="preserve">noted that microfinance institutions contribute to improved income and consumption patterns while reducing income inequality. According to Amran and </w:t>
      </w:r>
      <w:proofErr w:type="spellStart"/>
      <w:r w:rsidRPr="00A512A7">
        <w:rPr>
          <w:rFonts w:ascii="Arial" w:hAnsi="Arial" w:cs="Arial"/>
        </w:rPr>
        <w:t>Mwasiaji</w:t>
      </w:r>
      <w:proofErr w:type="spellEnd"/>
      <w:r w:rsidRPr="00A512A7">
        <w:rPr>
          <w:rFonts w:ascii="Arial" w:hAnsi="Arial" w:cs="Arial"/>
        </w:rPr>
        <w:t xml:space="preserve"> (2019), microfinance services can also facilitate job creation by providing the necessary capital for small-scale enterprises hence improve household income.</w:t>
      </w:r>
    </w:p>
    <w:p w14:paraId="16AA957B" w14:textId="52A7050E" w:rsidR="00A512A7" w:rsidRPr="00A512A7" w:rsidRDefault="00A77CB7" w:rsidP="00A512A7">
      <w:pPr>
        <w:pStyle w:val="Body"/>
        <w:rPr>
          <w:rFonts w:ascii="Arial" w:hAnsi="Arial" w:cs="Arial"/>
        </w:rPr>
      </w:pPr>
      <w:r>
        <w:rPr>
          <w:rFonts w:ascii="Arial" w:hAnsi="Arial" w:cs="Arial"/>
        </w:rPr>
        <w:t>1.1</w:t>
      </w:r>
      <w:r w:rsidR="00A512A7" w:rsidRPr="00A512A7">
        <w:rPr>
          <w:rFonts w:ascii="Arial" w:hAnsi="Arial" w:cs="Arial"/>
        </w:rPr>
        <w:t>.2 The significance of microcredit on socioeconomic welfare of rural households</w:t>
      </w:r>
    </w:p>
    <w:p w14:paraId="7DB9282F" w14:textId="77777777" w:rsidR="00A77CB7" w:rsidRDefault="00A512A7" w:rsidP="00A512A7">
      <w:pPr>
        <w:pStyle w:val="Body"/>
        <w:rPr>
          <w:rFonts w:ascii="Arial" w:hAnsi="Arial" w:cs="Arial"/>
        </w:rPr>
      </w:pPr>
      <w:r w:rsidRPr="00A512A7">
        <w:rPr>
          <w:rFonts w:ascii="Arial" w:hAnsi="Arial" w:cs="Arial"/>
        </w:rPr>
        <w:t>There are different types of microcredits provided by microfinance institutions for specific purpose including loans for working capital (Watkins, 2018), these are small loans for working capital, access to repeat and larger loans based on repayment performance. Studies by Al-</w:t>
      </w:r>
      <w:r w:rsidRPr="00A512A7">
        <w:rPr>
          <w:rFonts w:ascii="Arial" w:hAnsi="Arial" w:cs="Arial"/>
        </w:rPr>
        <w:lastRenderedPageBreak/>
        <w:t xml:space="preserve">Amin and Mamun (2022) explored that microcredit significantly enhances living standards and economic opportunities by enabling individuals to start small businesses, invest in education, and increase household income. Thanh et al., (2019) revealed that participants in microcredit programs experience greater financial stability and community engagement, but these communities suffer from limited financial literacy and repayment pressures. </w:t>
      </w:r>
    </w:p>
    <w:p w14:paraId="595E4850" w14:textId="1C5B82E4" w:rsidR="00A512A7" w:rsidRPr="00A512A7" w:rsidRDefault="00A512A7" w:rsidP="00A512A7">
      <w:pPr>
        <w:pStyle w:val="Body"/>
        <w:rPr>
          <w:rFonts w:ascii="Arial" w:hAnsi="Arial" w:cs="Arial"/>
        </w:rPr>
      </w:pPr>
      <w:proofErr w:type="spellStart"/>
      <w:r w:rsidRPr="00A512A7">
        <w:rPr>
          <w:rFonts w:ascii="Arial" w:hAnsi="Arial" w:cs="Arial"/>
        </w:rPr>
        <w:t>Solarin</w:t>
      </w:r>
      <w:proofErr w:type="spellEnd"/>
      <w:r w:rsidRPr="00A512A7">
        <w:rPr>
          <w:rFonts w:ascii="Arial" w:hAnsi="Arial" w:cs="Arial"/>
        </w:rPr>
        <w:t>, et al (2022), also explored the impact of microcredit services on the socio-economic welfare of urban households in Sabah, Malaysia. The findings revealed several key areas where microcredit significantly enhances household welfare. Firstly, access to microcredit improves financial stability among urban households, as participants reported an increased ability to manage daily expenses, contributing to a more secure economic environment for families. Additionally, microcredit positively influences investments in education and health; households with access to these services were more likely to allocate funds for their children's education and healthcare, leading to improved family well-being and future opportunities (</w:t>
      </w:r>
      <w:proofErr w:type="spellStart"/>
      <w:r w:rsidRPr="00A512A7">
        <w:rPr>
          <w:rFonts w:ascii="Arial" w:hAnsi="Arial" w:cs="Arial"/>
        </w:rPr>
        <w:t>Msangi</w:t>
      </w:r>
      <w:proofErr w:type="spellEnd"/>
      <w:r w:rsidRPr="00A512A7">
        <w:rPr>
          <w:rFonts w:ascii="Arial" w:hAnsi="Arial" w:cs="Arial"/>
        </w:rPr>
        <w:t xml:space="preserve">, 2021). However, the research identifies challenges associated with microcredit, including limited financial literacy that can impede effective loan management and repayment. Some households experienced pressure from repayment schedules, potentially undermining the benefits of accessing </w:t>
      </w:r>
      <w:proofErr w:type="gramStart"/>
      <w:r w:rsidRPr="00A512A7">
        <w:rPr>
          <w:rFonts w:ascii="Arial" w:hAnsi="Arial" w:cs="Arial"/>
        </w:rPr>
        <w:t>credit(</w:t>
      </w:r>
      <w:proofErr w:type="gramEnd"/>
      <w:r w:rsidRPr="00A512A7">
        <w:rPr>
          <w:rFonts w:ascii="Arial" w:hAnsi="Arial" w:cs="Arial"/>
        </w:rPr>
        <w:t>Santoso et al., 2020).</w:t>
      </w:r>
    </w:p>
    <w:p w14:paraId="110912B0" w14:textId="77777777" w:rsidR="00A512A7" w:rsidRPr="00A512A7" w:rsidRDefault="00A512A7" w:rsidP="00A512A7">
      <w:pPr>
        <w:pStyle w:val="Body"/>
        <w:rPr>
          <w:rFonts w:ascii="Arial" w:hAnsi="Arial" w:cs="Arial"/>
        </w:rPr>
      </w:pPr>
    </w:p>
    <w:p w14:paraId="651DCD1B" w14:textId="77777777" w:rsidR="00497851" w:rsidRDefault="00A512A7" w:rsidP="00A512A7">
      <w:pPr>
        <w:pStyle w:val="Body"/>
        <w:rPr>
          <w:rFonts w:ascii="Arial" w:hAnsi="Arial" w:cs="Arial"/>
        </w:rPr>
      </w:pPr>
      <w:r w:rsidRPr="00A512A7">
        <w:rPr>
          <w:rFonts w:ascii="Arial" w:hAnsi="Arial" w:cs="Arial"/>
        </w:rPr>
        <w:t>Salia (2014) investigates the effect of microcredit on household welfare, focusing on women micro-entrepreneurs in Tanzania. The findings revealed that participation in microcredit schemes could lead to poverty eradication among women clients and also financed children’s education and health services. This financial uplift allows households to better meet their basic needs, such as food, education, and healthcare. The study emphasizes that women who engage in micro-entrepreneurship are more likely to reinvest their earnings into their families, thereby enhancing overall household welfare.</w:t>
      </w:r>
    </w:p>
    <w:p w14:paraId="62711587" w14:textId="767E44AE" w:rsidR="00A77CB7" w:rsidRDefault="00A512A7" w:rsidP="00A512A7">
      <w:pPr>
        <w:pStyle w:val="Body"/>
        <w:rPr>
          <w:rFonts w:ascii="Arial" w:hAnsi="Arial" w:cs="Arial"/>
        </w:rPr>
      </w:pPr>
      <w:r w:rsidRPr="00A512A7">
        <w:rPr>
          <w:rFonts w:ascii="Arial" w:hAnsi="Arial" w:cs="Arial"/>
        </w:rPr>
        <w:t>Besides, microcredit provided more income stream for the poor and liberated them from poverty, Huque (</w:t>
      </w:r>
      <w:proofErr w:type="gramStart"/>
      <w:r w:rsidRPr="00A512A7">
        <w:rPr>
          <w:rFonts w:ascii="Arial" w:hAnsi="Arial" w:cs="Arial"/>
        </w:rPr>
        <w:t>2017)investigates</w:t>
      </w:r>
      <w:proofErr w:type="gramEnd"/>
      <w:r w:rsidRPr="00A512A7">
        <w:rPr>
          <w:rFonts w:ascii="Arial" w:hAnsi="Arial" w:cs="Arial"/>
        </w:rPr>
        <w:t xml:space="preserve"> the effectiveness of microcredit on urban poor women in Dhaka City. Findings indicate that microcredit significantly improves the living standards of these women, enabling them to meet essential family needs such as education and healthcare. Additionally, engagement in micro-entrepreneurship not only generates economic benefits but also fosters greater self-esteem and empowerment, enhancing their social status within the community</w:t>
      </w:r>
      <w:r w:rsidR="00A77CB7">
        <w:rPr>
          <w:rFonts w:ascii="Arial" w:hAnsi="Arial" w:cs="Arial"/>
        </w:rPr>
        <w:t xml:space="preserve"> </w:t>
      </w:r>
      <w:r w:rsidRPr="00A512A7">
        <w:rPr>
          <w:rFonts w:ascii="Arial" w:hAnsi="Arial" w:cs="Arial"/>
        </w:rPr>
        <w:t>(Huque, 2017). However, the study identifies several persistent challenges, including high interest rates, repayment pressures, and limited financial literacy, which can diminish the overall effectiveness of microcredit programs.</w:t>
      </w:r>
    </w:p>
    <w:p w14:paraId="48540558" w14:textId="77777777" w:rsidR="00A77CB7" w:rsidRDefault="00A512A7" w:rsidP="00A512A7">
      <w:pPr>
        <w:pStyle w:val="Body"/>
        <w:rPr>
          <w:rFonts w:ascii="Arial" w:hAnsi="Arial" w:cs="Arial"/>
        </w:rPr>
      </w:pPr>
      <w:r w:rsidRPr="00A512A7">
        <w:rPr>
          <w:rFonts w:ascii="Arial" w:hAnsi="Arial" w:cs="Arial"/>
        </w:rPr>
        <w:t>Similarly,</w:t>
      </w:r>
      <w:r w:rsidR="00A77CB7">
        <w:rPr>
          <w:rFonts w:ascii="Arial" w:hAnsi="Arial" w:cs="Arial"/>
        </w:rPr>
        <w:t xml:space="preserve"> </w:t>
      </w:r>
      <w:r w:rsidRPr="00A512A7">
        <w:rPr>
          <w:rFonts w:ascii="Arial" w:hAnsi="Arial" w:cs="Arial"/>
        </w:rPr>
        <w:t xml:space="preserve">Thanh et al. (2019) investigated the impact of microcredit on rural household welfare and economic growth in Vietnam and find that microcredit facilitates investments in productive activities, such as agriculture and small businesses, leading to increased income and improved living standards. Households that utilize microcredit are better positioned to manage financial risks and invest in essential needs, including education and healthcare, which contribute to overall welfare enhancement. </w:t>
      </w:r>
    </w:p>
    <w:p w14:paraId="610672CB" w14:textId="38D7C2AC" w:rsidR="00A512A7" w:rsidRPr="00A512A7" w:rsidRDefault="00A77CB7" w:rsidP="00A512A7">
      <w:pPr>
        <w:pStyle w:val="Body"/>
        <w:rPr>
          <w:rFonts w:ascii="Arial" w:hAnsi="Arial" w:cs="Arial"/>
        </w:rPr>
      </w:pPr>
      <w:r>
        <w:rPr>
          <w:rFonts w:ascii="Arial" w:hAnsi="Arial" w:cs="Arial"/>
        </w:rPr>
        <w:t>1</w:t>
      </w:r>
      <w:r w:rsidR="00A512A7" w:rsidRPr="00A512A7">
        <w:rPr>
          <w:rFonts w:ascii="Arial" w:hAnsi="Arial" w:cs="Arial"/>
        </w:rPr>
        <w:t>.2.3 The Micro insurance services and socioeconomic welfare of rural households.</w:t>
      </w:r>
    </w:p>
    <w:p w14:paraId="684C7161" w14:textId="1190AB38" w:rsidR="00A512A7" w:rsidRPr="00A512A7" w:rsidRDefault="00A512A7" w:rsidP="00A512A7">
      <w:pPr>
        <w:pStyle w:val="Body"/>
        <w:rPr>
          <w:rFonts w:ascii="Arial" w:hAnsi="Arial" w:cs="Arial"/>
        </w:rPr>
      </w:pPr>
      <w:r w:rsidRPr="00A512A7">
        <w:rPr>
          <w:rFonts w:ascii="Arial" w:hAnsi="Arial" w:cs="Arial"/>
        </w:rPr>
        <w:t xml:space="preserve">Several studies have examined the role of micro-insurance as a crucial component of social protection. Santoso et al. (2020) argued that micro-insurance serves as an effective tool for assisting low-income households in escaping poverty. Additionally, Shil and Nath (2013) noted that the affordability of insurance for low-income households is influenced not only by their income levels but also by the proper management of their financial resources, which </w:t>
      </w:r>
      <w:r w:rsidRPr="00A512A7">
        <w:rPr>
          <w:rFonts w:ascii="Arial" w:hAnsi="Arial" w:cs="Arial"/>
        </w:rPr>
        <w:lastRenderedPageBreak/>
        <w:t>significantly affects their access to micro-insurance. Furthermore, micro-insurance is considered as vital for low-income households as microcredit. Consequently, it is recognized as a powerful instrument for enhancing the welfare of these households (Chaudhry &amp; Nabeel, 2014; Jain, 2020)</w:t>
      </w:r>
      <w:r w:rsidR="00A77CB7">
        <w:rPr>
          <w:rFonts w:ascii="Arial" w:hAnsi="Arial" w:cs="Arial"/>
        </w:rPr>
        <w:t>.</w:t>
      </w:r>
    </w:p>
    <w:p w14:paraId="4FA93847" w14:textId="77777777" w:rsidR="00A77CB7" w:rsidRDefault="00A512A7" w:rsidP="00A512A7">
      <w:pPr>
        <w:pStyle w:val="Body"/>
        <w:rPr>
          <w:rFonts w:ascii="Arial" w:hAnsi="Arial" w:cs="Arial"/>
        </w:rPr>
      </w:pPr>
      <w:r w:rsidRPr="00A512A7">
        <w:rPr>
          <w:rFonts w:ascii="Arial" w:hAnsi="Arial" w:cs="Arial"/>
        </w:rPr>
        <w:t xml:space="preserve">Santoso et al, (2020) explore the impact of micro insurance on financial stability, enabling families to better manage risks associated with agriculture, health, and unforeseen events. Also found in promoting food security and improving living standards among rural households by providing a safety net. However, Santoso et al. (2020) also identify challenges associated with micro insurance, such as limited awareness and understanding of insurance products, as well as affordability issues. </w:t>
      </w:r>
    </w:p>
    <w:p w14:paraId="3B232FC1" w14:textId="2541DBAA" w:rsidR="00A512A7" w:rsidRPr="00A512A7" w:rsidRDefault="00A512A7" w:rsidP="00A512A7">
      <w:pPr>
        <w:pStyle w:val="Body"/>
        <w:rPr>
          <w:rFonts w:ascii="Arial" w:hAnsi="Arial" w:cs="Arial"/>
        </w:rPr>
      </w:pPr>
      <w:r w:rsidRPr="00A512A7">
        <w:rPr>
          <w:rFonts w:ascii="Arial" w:hAnsi="Arial" w:cs="Arial"/>
        </w:rPr>
        <w:t>Baidya</w:t>
      </w:r>
      <w:r w:rsidR="00497851">
        <w:rPr>
          <w:rFonts w:ascii="Arial" w:hAnsi="Arial" w:cs="Arial"/>
        </w:rPr>
        <w:t xml:space="preserve"> </w:t>
      </w:r>
      <w:r w:rsidRPr="00A512A7">
        <w:rPr>
          <w:rFonts w:ascii="Arial" w:hAnsi="Arial" w:cs="Arial"/>
        </w:rPr>
        <w:t>(2014)</w:t>
      </w:r>
      <w:r w:rsidR="00497851">
        <w:rPr>
          <w:rFonts w:ascii="Arial" w:hAnsi="Arial" w:cs="Arial"/>
        </w:rPr>
        <w:t xml:space="preserve"> </w:t>
      </w:r>
      <w:r w:rsidRPr="00A512A7">
        <w:rPr>
          <w:rFonts w:ascii="Arial" w:hAnsi="Arial" w:cs="Arial"/>
        </w:rPr>
        <w:t xml:space="preserve">examines the role of micro-insurance in poverty alleviation, focusing on a private insurance company in Assam. Study finds that access to micro-insurance products enables individuals to better manage risks associated with health, agriculture, and natural disasters, thereby reducing vulnerability to financial shocks. Baidya (2014) identifies challenges such as limited outreach and financial literacy, which can impede the effective uptake of micro-insurance services. </w:t>
      </w:r>
    </w:p>
    <w:p w14:paraId="4FEBC492" w14:textId="7DB2849A" w:rsidR="00A512A7" w:rsidRPr="00A512A7" w:rsidRDefault="00920719" w:rsidP="00A512A7">
      <w:pPr>
        <w:pStyle w:val="Body"/>
        <w:rPr>
          <w:rFonts w:ascii="Arial" w:hAnsi="Arial" w:cs="Arial"/>
        </w:rPr>
      </w:pPr>
      <w:r>
        <w:rPr>
          <w:rFonts w:ascii="Arial" w:hAnsi="Arial" w:cs="Arial"/>
        </w:rPr>
        <w:t>1</w:t>
      </w:r>
      <w:r w:rsidR="00A512A7" w:rsidRPr="00A512A7">
        <w:rPr>
          <w:rFonts w:ascii="Arial" w:hAnsi="Arial" w:cs="Arial"/>
        </w:rPr>
        <w:t>.2.4. The Social Intermediations services relationship with socioeconomic welfare of rural households</w:t>
      </w:r>
    </w:p>
    <w:p w14:paraId="2ADD6FB3" w14:textId="12DD112D" w:rsidR="00920719" w:rsidRDefault="00A512A7" w:rsidP="00A512A7">
      <w:pPr>
        <w:pStyle w:val="Body"/>
        <w:rPr>
          <w:rFonts w:ascii="Arial" w:hAnsi="Arial" w:cs="Arial"/>
        </w:rPr>
      </w:pPr>
      <w:r w:rsidRPr="00A512A7">
        <w:rPr>
          <w:rFonts w:ascii="Arial" w:hAnsi="Arial" w:cs="Arial"/>
        </w:rPr>
        <w:t xml:space="preserve">The perception of group lending from microfinance is a pressing need nowadays in supporting the low-income households to access financial services. Group lending methodology employed by microfinance institutions assists the </w:t>
      </w:r>
      <w:proofErr w:type="gramStart"/>
      <w:r w:rsidRPr="00A512A7">
        <w:rPr>
          <w:rFonts w:ascii="Arial" w:hAnsi="Arial" w:cs="Arial"/>
        </w:rPr>
        <w:t>low income</w:t>
      </w:r>
      <w:proofErr w:type="gramEnd"/>
      <w:r w:rsidRPr="00A512A7">
        <w:rPr>
          <w:rFonts w:ascii="Arial" w:hAnsi="Arial" w:cs="Arial"/>
        </w:rPr>
        <w:t xml:space="preserve"> households to access microfinance services to better off their expenditure, gain access to market information and boost the activities of entrepreneurship (</w:t>
      </w:r>
      <w:proofErr w:type="spellStart"/>
      <w:r w:rsidRPr="00A512A7">
        <w:rPr>
          <w:rFonts w:ascii="Arial" w:hAnsi="Arial" w:cs="Arial"/>
        </w:rPr>
        <w:t>Msangi</w:t>
      </w:r>
      <w:proofErr w:type="spellEnd"/>
      <w:r w:rsidRPr="00A512A7">
        <w:rPr>
          <w:rFonts w:ascii="Arial" w:hAnsi="Arial" w:cs="Arial"/>
        </w:rPr>
        <w:t xml:space="preserve">, 2021). The loan from social intermediation service could generate more income to lenders (Al-Shami, et al, 2014; Wairimu &amp; </w:t>
      </w:r>
      <w:proofErr w:type="spellStart"/>
      <w:r w:rsidRPr="00A512A7">
        <w:rPr>
          <w:rFonts w:ascii="Arial" w:hAnsi="Arial" w:cs="Arial"/>
        </w:rPr>
        <w:t>Mwilaria</w:t>
      </w:r>
      <w:proofErr w:type="spellEnd"/>
      <w:r w:rsidRPr="00A512A7">
        <w:rPr>
          <w:rFonts w:ascii="Arial" w:hAnsi="Arial" w:cs="Arial"/>
        </w:rPr>
        <w:t xml:space="preserve">, 2017).  The study of </w:t>
      </w:r>
      <w:proofErr w:type="spellStart"/>
      <w:r w:rsidRPr="00A512A7">
        <w:rPr>
          <w:rFonts w:ascii="Arial" w:hAnsi="Arial" w:cs="Arial"/>
        </w:rPr>
        <w:t>Kireti</w:t>
      </w:r>
      <w:proofErr w:type="spellEnd"/>
      <w:r w:rsidRPr="00A512A7">
        <w:rPr>
          <w:rFonts w:ascii="Arial" w:hAnsi="Arial" w:cs="Arial"/>
        </w:rPr>
        <w:t xml:space="preserve"> and Sakwa (2014) examined the socioeconomic effects associated with the participation of women in the microfinance programs in Kenya. The findings revealed that the nonfinancial service of social intermediation service was able to smoothen their income level and improve their socioeconomic welfare. </w:t>
      </w:r>
    </w:p>
    <w:p w14:paraId="055D49B8" w14:textId="77777777" w:rsidR="00920719" w:rsidRDefault="00A512A7" w:rsidP="00A512A7">
      <w:pPr>
        <w:pStyle w:val="Body"/>
        <w:rPr>
          <w:rFonts w:ascii="Arial" w:hAnsi="Arial" w:cs="Arial"/>
        </w:rPr>
      </w:pPr>
      <w:r w:rsidRPr="00A512A7">
        <w:rPr>
          <w:rFonts w:ascii="Arial" w:hAnsi="Arial" w:cs="Arial"/>
        </w:rPr>
        <w:t>Camacho, et al (2014) found social intermediation is crucial in bridging gaps for low-income households, providing guidance and support to navigate complex systems. With focusing on both access and behavioral challenges, the need for tailored interventions that consider the specific contexts of target populations are necessitated with continued investment in these services to enhance social protection and promote equitable access to opportunities.</w:t>
      </w:r>
    </w:p>
    <w:p w14:paraId="1D9CEA2C" w14:textId="77777777" w:rsidR="00920719" w:rsidRDefault="00A512A7" w:rsidP="00A512A7">
      <w:pPr>
        <w:pStyle w:val="Body"/>
        <w:rPr>
          <w:rFonts w:ascii="Arial" w:hAnsi="Arial" w:cs="Arial"/>
        </w:rPr>
      </w:pPr>
      <w:proofErr w:type="spellStart"/>
      <w:r w:rsidRPr="00A512A7">
        <w:rPr>
          <w:rFonts w:ascii="Arial" w:hAnsi="Arial" w:cs="Arial"/>
        </w:rPr>
        <w:t>Kireti</w:t>
      </w:r>
      <w:proofErr w:type="spellEnd"/>
      <w:r w:rsidRPr="00A512A7">
        <w:rPr>
          <w:rFonts w:ascii="Arial" w:hAnsi="Arial" w:cs="Arial"/>
        </w:rPr>
        <w:t xml:space="preserve"> and Sakwa (2014) explore the socio-economic effects of social intermediation services provided by </w:t>
      </w:r>
      <w:proofErr w:type="spellStart"/>
      <w:r w:rsidRPr="00A512A7">
        <w:rPr>
          <w:rFonts w:ascii="Arial" w:hAnsi="Arial" w:cs="Arial"/>
        </w:rPr>
        <w:t>Rosewo</w:t>
      </w:r>
      <w:proofErr w:type="spellEnd"/>
      <w:r w:rsidRPr="00A512A7">
        <w:rPr>
          <w:rFonts w:ascii="Arial" w:hAnsi="Arial" w:cs="Arial"/>
        </w:rPr>
        <w:t xml:space="preserve"> Microfinance in Nakuru County, Kenya, focusing on their impact on women. The social intermediation found to plays a critical role in empowering women, enabling them to start or expand small businesses, which leads to increased income and improved financial independence. Ultimately, the study underscores the importance of social intermediation services in promoting gender equality and socio-economic development, advocating for targeted interventions that cater to the specific needs of women in the community.</w:t>
      </w:r>
    </w:p>
    <w:p w14:paraId="3302AD47" w14:textId="77777777" w:rsidR="00497851" w:rsidRDefault="00A512A7" w:rsidP="00A512A7">
      <w:pPr>
        <w:pStyle w:val="Body"/>
        <w:rPr>
          <w:rFonts w:ascii="Arial" w:hAnsi="Arial" w:cs="Arial"/>
        </w:rPr>
      </w:pPr>
      <w:r w:rsidRPr="00A512A7">
        <w:rPr>
          <w:rFonts w:ascii="Arial" w:hAnsi="Arial" w:cs="Arial"/>
        </w:rPr>
        <w:t>Similarly, Santoso et al. (2020) and Saadat et al., (2022)</w:t>
      </w:r>
      <w:r w:rsidR="00497851">
        <w:rPr>
          <w:rFonts w:ascii="Arial" w:hAnsi="Arial" w:cs="Arial"/>
        </w:rPr>
        <w:t xml:space="preserve"> </w:t>
      </w:r>
      <w:r w:rsidRPr="00A512A7">
        <w:rPr>
          <w:rFonts w:ascii="Arial" w:hAnsi="Arial" w:cs="Arial"/>
        </w:rPr>
        <w:t xml:space="preserve">in their studies, the findings reveal that social intermediation is crucial for enhancing the effectiveness of microfinance initiatives by addressing barriers that rural households face when accessing financial resources. One of the primary findings is that social intermediation facilitates better communication and understanding between microfinance institutions and rural communities. By providing </w:t>
      </w:r>
      <w:r w:rsidRPr="00A512A7">
        <w:rPr>
          <w:rFonts w:ascii="Arial" w:hAnsi="Arial" w:cs="Arial"/>
        </w:rPr>
        <w:lastRenderedPageBreak/>
        <w:t>essential support, such as training and financial education, social intermediation helps households navigate complex financial systems. This assistance increases participation in microfinance programs and promotes more effective use of financial products, leading to improved economic outcomes. Furthermore, Jain (2020)</w:t>
      </w:r>
      <w:r w:rsidR="00497851">
        <w:rPr>
          <w:rFonts w:ascii="Arial" w:hAnsi="Arial" w:cs="Arial"/>
        </w:rPr>
        <w:t xml:space="preserve"> </w:t>
      </w:r>
      <w:r w:rsidRPr="00A512A7">
        <w:rPr>
          <w:rFonts w:ascii="Arial" w:hAnsi="Arial" w:cs="Arial"/>
        </w:rPr>
        <w:t>emphasize that social intermediation addresses behavioral constraints, such as limited financial literacy and risk aversion. By equipping households with knowledge and skills, these services enable better decision-making regarding investments and resource management. Consequently, households that benefit from social intermediation demonstrate improved financial stability, allowing them to invest in education, healthcare, and agricultural productivity (Rahayu, 2020).</w:t>
      </w:r>
    </w:p>
    <w:p w14:paraId="6538F5AD" w14:textId="77777777" w:rsidR="00497851" w:rsidRDefault="00A512A7" w:rsidP="00497851">
      <w:pPr>
        <w:pStyle w:val="Body"/>
        <w:rPr>
          <w:rFonts w:ascii="Arial" w:hAnsi="Arial" w:cs="Arial"/>
        </w:rPr>
      </w:pPr>
      <w:r w:rsidRPr="00A512A7">
        <w:rPr>
          <w:rFonts w:ascii="Arial" w:hAnsi="Arial" w:cs="Arial"/>
        </w:rPr>
        <w:t xml:space="preserve">Despite substantial bodies of research on microfinance and its impact on socio economic development, several significant knowledge gaps remain, highlighting areas that require further investigation to enhance the effectiveness of microfinance interventions specifically in rural areas. The literature review indicates a notable gap, as most reviewed existing studies primarily focused on the impact of microfinance institutions on urban or semi urban communities. While some research, such as Nader (2008), has suggested a direct relationship between microcredit and socio-economic welfare, there are few studies addressing this connection. Additionally, Shil and Nath (2013) highlighted a significant relationship between micro insurance and socio-economic welfare, while Muchiri (2021) demonstrated a link between savings and socio-economic welfare. </w:t>
      </w:r>
    </w:p>
    <w:p w14:paraId="3EF14B1B" w14:textId="09BE0D90" w:rsidR="00790ADA" w:rsidRPr="00FB3A86" w:rsidRDefault="00A512A7" w:rsidP="00497851">
      <w:pPr>
        <w:pStyle w:val="Body"/>
        <w:rPr>
          <w:rFonts w:ascii="Arial" w:hAnsi="Arial" w:cs="Arial"/>
        </w:rPr>
      </w:pPr>
      <w:r w:rsidRPr="00A512A7">
        <w:rPr>
          <w:rFonts w:ascii="Arial" w:hAnsi="Arial" w:cs="Arial"/>
        </w:rPr>
        <w:t>Furthermore, Al-Shami et al. (2014); Thanh et al. (2019) and Santoso et al. (2020) identified a significant relationship between microfinance services specifically training and social intermediation and socio-economic welfare. The existing literature predominantly concentrates on urban populations, leaving a significant contextual gap regarding the effects of microfinance on rural households in Tanzania context, particularly in rural and vulnerable communities. While studies have explored largely urban microfinance impacts on socioeconomic welfare, the unique challenges and dynamics faced by rural low-income households remain under-researched. This gap suggests a need for studies that specifically address the context of microfinance services specifically Tanzania, where rural welfare factors, in context of this study are education services and health services, can significantly influenced by the outcomes of microfinance services. Therefore, hypothesis is developed to test the relationship between microinsurance, microcredit services, social intermediations and socioeconomic welfare on education and health servic</w:t>
      </w:r>
      <w:r w:rsidR="00497851">
        <w:rPr>
          <w:rFonts w:ascii="Arial" w:hAnsi="Arial" w:cs="Arial"/>
        </w:rPr>
        <w:t>e</w:t>
      </w:r>
      <w:r w:rsidRPr="00A512A7">
        <w:rPr>
          <w:rFonts w:ascii="Arial" w:hAnsi="Arial" w:cs="Arial"/>
        </w:rPr>
        <w:t xml:space="preserve"> </w:t>
      </w:r>
      <w:r w:rsidR="00497851">
        <w:rPr>
          <w:rFonts w:ascii="Arial" w:hAnsi="Arial" w:cs="Arial"/>
        </w:rPr>
        <w:t>p</w:t>
      </w:r>
      <w:r w:rsidR="006B57D0" w:rsidRPr="006B57D0">
        <w:rPr>
          <w:rFonts w:ascii="Arial" w:hAnsi="Arial" w:cs="Arial"/>
        </w:rPr>
        <w:t>rovide a factual background, clearly defined problem, proposed solution, a brief literature survey and the scope and justification of the work done.</w:t>
      </w:r>
    </w:p>
    <w:p w14:paraId="7913AF36" w14:textId="1C5288FF" w:rsidR="00790ADA" w:rsidRDefault="00902823" w:rsidP="00441B6F">
      <w:pPr>
        <w:pStyle w:val="AbstHead"/>
        <w:numPr>
          <w:ilvl w:val="0"/>
          <w:numId w:val="31"/>
        </w:numPr>
        <w:spacing w:after="0"/>
        <w:jc w:val="both"/>
        <w:rPr>
          <w:rFonts w:ascii="Arial" w:hAnsi="Arial" w:cs="Arial"/>
        </w:rPr>
      </w:pPr>
      <w:r>
        <w:rPr>
          <w:rFonts w:ascii="Arial" w:hAnsi="Arial" w:cs="Arial"/>
        </w:rPr>
        <w:t>material and method</w:t>
      </w:r>
      <w:r w:rsidR="00000F8F">
        <w:rPr>
          <w:rFonts w:ascii="Arial" w:hAnsi="Arial" w:cs="Arial"/>
        </w:rPr>
        <w:t xml:space="preserve">s </w:t>
      </w:r>
    </w:p>
    <w:p w14:paraId="3E916E69" w14:textId="77777777" w:rsidR="00C71CF6" w:rsidRPr="00C71CF6" w:rsidRDefault="00C71CF6" w:rsidP="00C71CF6">
      <w:pPr>
        <w:pStyle w:val="AbstHead"/>
        <w:spacing w:after="0"/>
        <w:ind w:left="384"/>
        <w:jc w:val="both"/>
        <w:rPr>
          <w:rFonts w:ascii="Arial" w:hAnsi="Arial" w:cs="Arial"/>
        </w:rPr>
      </w:pPr>
    </w:p>
    <w:p w14:paraId="0335ADF8" w14:textId="480881B8" w:rsidR="00B95236" w:rsidRDefault="00BF330D" w:rsidP="00441B6F">
      <w:pPr>
        <w:pStyle w:val="Body"/>
        <w:spacing w:after="0"/>
        <w:rPr>
          <w:rFonts w:ascii="Arial" w:hAnsi="Arial" w:cs="Arial"/>
        </w:rPr>
      </w:pPr>
      <w:r w:rsidRPr="00BF330D">
        <w:rPr>
          <w:rFonts w:ascii="Arial" w:eastAsia="Calibri" w:hAnsi="Arial" w:cs="Arial"/>
          <w:szCs w:val="22"/>
        </w:rPr>
        <w:t xml:space="preserve">The study employed descriptive research design, which provides facts and suggestions on major connections between the variables. This study was conducted at WEDAC Microfinance's headquarters located in </w:t>
      </w:r>
      <w:proofErr w:type="spellStart"/>
      <w:r w:rsidRPr="00BF330D">
        <w:rPr>
          <w:rFonts w:ascii="Arial" w:eastAsia="Calibri" w:hAnsi="Arial" w:cs="Arial"/>
          <w:szCs w:val="22"/>
        </w:rPr>
        <w:t>Monduli</w:t>
      </w:r>
      <w:proofErr w:type="spellEnd"/>
      <w:r w:rsidRPr="00BF330D">
        <w:rPr>
          <w:rFonts w:ascii="Arial" w:eastAsia="Calibri" w:hAnsi="Arial" w:cs="Arial"/>
          <w:szCs w:val="22"/>
        </w:rPr>
        <w:t xml:space="preserve"> District, Tanzania. WEDAC Microfinance has vast experience in rural operations. According to WEDAC, there are 2228 active clients’ portfolio. By using Yamane’s (1967) formula, the total sample size of 339 was chosen to provide a well-rounded representation of all relevant stakeholders.  Yamane’s formula expressed </w:t>
      </w:r>
      <w:proofErr w:type="spellStart"/>
      <w:proofErr w:type="gramStart"/>
      <w:r w:rsidRPr="00BF330D">
        <w:rPr>
          <w:rFonts w:ascii="Arial" w:eastAsia="Calibri" w:hAnsi="Arial" w:cs="Arial"/>
          <w:szCs w:val="22"/>
        </w:rPr>
        <w:t>as:n</w:t>
      </w:r>
      <w:proofErr w:type="spellEnd"/>
      <w:proofErr w:type="gramEnd"/>
      <w:r w:rsidRPr="00BF330D">
        <w:rPr>
          <w:rFonts w:ascii="Arial" w:eastAsia="Calibri" w:hAnsi="Arial" w:cs="Arial"/>
          <w:szCs w:val="22"/>
        </w:rPr>
        <w:t xml:space="preserve">=N/(1+N(e)2) Where: e (margin of error) = 0.05; n = number of derived sample size; N = Total number of target population = 2228. Rounding to the nearest whole number, the required sample size is approximately 339. Questionnaires were used in the collection of data from the respondent. Whereas a five-point Likert-scale questionnaire starts with 1=strongly disagree (SD), 2 = disagree (D), 3 = neutral (N), 4=agree (A), and 5=strongly agree (SA) were employed. The items for all the constructs adapted in this study are from previous literature such as from (Palil &amp; Mustapha, 2011). These are socioeconomic welfare (WELF) defined by the present paper as access to education and health services; microcredit (MC) </w:t>
      </w:r>
      <w:r>
        <w:rPr>
          <w:rFonts w:ascii="Arial" w:eastAsia="Calibri" w:hAnsi="Arial" w:cs="Arial"/>
          <w:szCs w:val="22"/>
        </w:rPr>
        <w:lastRenderedPageBreak/>
        <w:t xml:space="preserve">services </w:t>
      </w:r>
      <w:r w:rsidRPr="00BF330D">
        <w:rPr>
          <w:rFonts w:ascii="Arial" w:eastAsia="Calibri" w:hAnsi="Arial" w:cs="Arial"/>
          <w:szCs w:val="22"/>
        </w:rPr>
        <w:t>are</w:t>
      </w:r>
      <w:r>
        <w:rPr>
          <w:rFonts w:ascii="Arial" w:eastAsia="Calibri" w:hAnsi="Arial" w:cs="Arial"/>
          <w:szCs w:val="22"/>
        </w:rPr>
        <w:t xml:space="preserve"> small</w:t>
      </w:r>
      <w:r w:rsidRPr="00BF330D">
        <w:rPr>
          <w:rFonts w:ascii="Arial" w:eastAsia="Calibri" w:hAnsi="Arial" w:cs="Arial"/>
          <w:szCs w:val="22"/>
        </w:rPr>
        <w:t xml:space="preserve"> financial </w:t>
      </w:r>
      <w:r>
        <w:rPr>
          <w:rFonts w:ascii="Arial" w:eastAsia="Calibri" w:hAnsi="Arial" w:cs="Arial"/>
          <w:szCs w:val="22"/>
        </w:rPr>
        <w:t xml:space="preserve">lending </w:t>
      </w:r>
      <w:r w:rsidRPr="00BF330D">
        <w:rPr>
          <w:rFonts w:ascii="Arial" w:eastAsia="Calibri" w:hAnsi="Arial" w:cs="Arial"/>
          <w:szCs w:val="22"/>
        </w:rPr>
        <w:t>services received to rural households; micro insurance (MI) is a financial tool which provides financial protection against unforeseen circumstances; and social intermediation (SI) measured as institutional support services and networks collaborations.</w:t>
      </w:r>
    </w:p>
    <w:p w14:paraId="3D5FC69B" w14:textId="77777777" w:rsidR="00790ADA" w:rsidRDefault="00790ADA" w:rsidP="00441B6F">
      <w:pPr>
        <w:pStyle w:val="Body"/>
        <w:spacing w:after="0"/>
        <w:rPr>
          <w:rFonts w:ascii="Arial" w:hAnsi="Arial" w:cs="Arial"/>
        </w:rPr>
      </w:pPr>
    </w:p>
    <w:p w14:paraId="2BB215C3" w14:textId="3EA2B043" w:rsidR="004C41CF" w:rsidRPr="004C41CF" w:rsidRDefault="004C41CF" w:rsidP="004C41CF">
      <w:pPr>
        <w:pStyle w:val="Body"/>
        <w:jc w:val="left"/>
        <w:rPr>
          <w:rFonts w:ascii="Arial" w:hAnsi="Arial" w:cs="Arial"/>
          <w:b/>
          <w:caps/>
          <w:sz w:val="22"/>
        </w:rPr>
      </w:pPr>
      <w:r w:rsidRPr="004C41CF">
        <w:rPr>
          <w:rFonts w:ascii="Arial" w:hAnsi="Arial" w:cs="Arial"/>
          <w:b/>
          <w:caps/>
          <w:sz w:val="22"/>
        </w:rPr>
        <w:t xml:space="preserve">2.1 </w:t>
      </w:r>
      <w:r w:rsidRPr="004C41CF">
        <w:rPr>
          <w:rFonts w:ascii="Arial" w:hAnsi="Arial" w:cs="Arial"/>
          <w:b/>
          <w:sz w:val="22"/>
        </w:rPr>
        <w:t>Data Analysis</w:t>
      </w:r>
    </w:p>
    <w:p w14:paraId="2DB77942" w14:textId="77777777" w:rsidR="004C41CF" w:rsidRDefault="004C41CF" w:rsidP="004C41CF">
      <w:pPr>
        <w:pStyle w:val="Body"/>
        <w:rPr>
          <w:rFonts w:ascii="Arial" w:hAnsi="Arial" w:cs="Arial"/>
        </w:rPr>
      </w:pPr>
      <w:r w:rsidRPr="004C41CF">
        <w:rPr>
          <w:rFonts w:ascii="Arial" w:hAnsi="Arial" w:cs="Arial"/>
        </w:rPr>
        <w:t xml:space="preserve">This research used partial least square structural equation modeling (PLS-SEM) to test the recommended hypotheses. Numerous scholarly works argue that PLS-SEM would perform effectively within certain circumstances or situations (Hair, &amp; Ringle, 2019). PLS-SEM is recommended as being a useful and suitable analytical tool in a situation where the recommended model involves higher-order latent variables (Joseph et al., 2021). The analysis follows three hypotheses: </w:t>
      </w:r>
    </w:p>
    <w:p w14:paraId="1D42D1A0" w14:textId="77777777" w:rsidR="004C41CF" w:rsidRDefault="004C41CF" w:rsidP="004C41CF">
      <w:pPr>
        <w:pStyle w:val="Body"/>
        <w:rPr>
          <w:rFonts w:ascii="Arial" w:hAnsi="Arial" w:cs="Arial"/>
        </w:rPr>
      </w:pPr>
      <w:r w:rsidRPr="004C41CF">
        <w:rPr>
          <w:rFonts w:ascii="Arial" w:hAnsi="Arial" w:cs="Arial"/>
        </w:rPr>
        <w:t>H1:  Microcredit had significant effect on socioeconomic welfare of rural households.</w:t>
      </w:r>
    </w:p>
    <w:p w14:paraId="51D8CFB4" w14:textId="5C6853E0" w:rsidR="004C41CF" w:rsidRDefault="004C41CF" w:rsidP="004C41CF">
      <w:pPr>
        <w:pStyle w:val="Body"/>
        <w:rPr>
          <w:rFonts w:ascii="Arial" w:hAnsi="Arial" w:cs="Arial"/>
        </w:rPr>
      </w:pPr>
      <w:r w:rsidRPr="004C41CF">
        <w:rPr>
          <w:rFonts w:ascii="Arial" w:hAnsi="Arial" w:cs="Arial"/>
        </w:rPr>
        <w:t xml:space="preserve">H2: </w:t>
      </w:r>
      <w:r>
        <w:rPr>
          <w:rFonts w:ascii="Arial" w:hAnsi="Arial" w:cs="Arial"/>
        </w:rPr>
        <w:t>M</w:t>
      </w:r>
      <w:r w:rsidRPr="004C41CF">
        <w:rPr>
          <w:rFonts w:ascii="Arial" w:hAnsi="Arial" w:cs="Arial"/>
        </w:rPr>
        <w:t xml:space="preserve">icro insurance serves as an important financial safety net for low-income rural </w:t>
      </w:r>
      <w:r>
        <w:rPr>
          <w:rFonts w:ascii="Arial" w:hAnsi="Arial" w:cs="Arial"/>
        </w:rPr>
        <w:br/>
        <w:t xml:space="preserve">        </w:t>
      </w:r>
      <w:r w:rsidRPr="004C41CF">
        <w:rPr>
          <w:rFonts w:ascii="Arial" w:hAnsi="Arial" w:cs="Arial"/>
        </w:rPr>
        <w:t>households towards education and health services.</w:t>
      </w:r>
    </w:p>
    <w:p w14:paraId="5EC9405D" w14:textId="3933B5F3" w:rsidR="004C41CF" w:rsidRPr="004C41CF" w:rsidRDefault="004C41CF" w:rsidP="004C41CF">
      <w:pPr>
        <w:pStyle w:val="Body"/>
        <w:rPr>
          <w:rFonts w:ascii="Arial" w:hAnsi="Arial" w:cs="Arial"/>
        </w:rPr>
      </w:pPr>
      <w:r w:rsidRPr="004C41CF">
        <w:rPr>
          <w:rFonts w:ascii="Arial" w:hAnsi="Arial" w:cs="Arial"/>
        </w:rPr>
        <w:t xml:space="preserve">H3: Social intermediation services play a crucial role in linking rural communities to financial </w:t>
      </w:r>
      <w:r>
        <w:rPr>
          <w:rFonts w:ascii="Arial" w:hAnsi="Arial" w:cs="Arial"/>
        </w:rPr>
        <w:br/>
        <w:t xml:space="preserve">       </w:t>
      </w:r>
      <w:r w:rsidRPr="004C41CF">
        <w:rPr>
          <w:rFonts w:ascii="Arial" w:hAnsi="Arial" w:cs="Arial"/>
        </w:rPr>
        <w:t>resources contribute rural communities on education and health undertakings.</w:t>
      </w:r>
    </w:p>
    <w:p w14:paraId="313AAB4B" w14:textId="5898ED85" w:rsidR="004C41CF" w:rsidRPr="004C41CF" w:rsidRDefault="00C71CF6" w:rsidP="004C41CF">
      <w:pPr>
        <w:pStyle w:val="Body"/>
        <w:jc w:val="left"/>
        <w:rPr>
          <w:rFonts w:ascii="Arial" w:hAnsi="Arial" w:cs="Arial"/>
          <w:b/>
          <w:caps/>
          <w:sz w:val="22"/>
        </w:rPr>
      </w:pPr>
      <w:r>
        <w:rPr>
          <w:rFonts w:ascii="Arial" w:hAnsi="Arial" w:cs="Arial"/>
          <w:b/>
          <w:sz w:val="22"/>
        </w:rPr>
        <w:t>2</w:t>
      </w:r>
      <w:r w:rsidR="004C41CF" w:rsidRPr="004C41CF">
        <w:rPr>
          <w:rFonts w:ascii="Arial" w:hAnsi="Arial" w:cs="Arial"/>
          <w:b/>
          <w:sz w:val="22"/>
        </w:rPr>
        <w:t>.2 Measurement Model</w:t>
      </w:r>
    </w:p>
    <w:p w14:paraId="32CA2FCB" w14:textId="77777777" w:rsidR="004C41CF" w:rsidRPr="004C41CF" w:rsidRDefault="004C41CF" w:rsidP="004C41CF">
      <w:pPr>
        <w:pStyle w:val="Body"/>
        <w:rPr>
          <w:rFonts w:ascii="Arial" w:hAnsi="Arial" w:cs="Arial"/>
        </w:rPr>
      </w:pPr>
      <w:r w:rsidRPr="004C41CF">
        <w:rPr>
          <w:rFonts w:ascii="Arial" w:hAnsi="Arial" w:cs="Arial"/>
        </w:rPr>
        <w:t>Confirmatory Factor Analysis (CFA)</w:t>
      </w:r>
    </w:p>
    <w:p w14:paraId="649FE9AA" w14:textId="77777777" w:rsidR="004C41CF" w:rsidRDefault="004C41CF" w:rsidP="004C41CF">
      <w:pPr>
        <w:pStyle w:val="Body"/>
        <w:rPr>
          <w:rFonts w:ascii="Arial" w:hAnsi="Arial" w:cs="Arial"/>
        </w:rPr>
      </w:pPr>
      <w:r w:rsidRPr="004C41CF">
        <w:rPr>
          <w:rFonts w:ascii="Arial" w:hAnsi="Arial" w:cs="Arial"/>
        </w:rPr>
        <w:t>Measurement model includes Discriminant, convergent, and outer-loading validity as well as internal consistency. Numerous analyses were carried out to assess the measurement model's Discriminant validity, convergent validity, and internal consistency. The initial step in conducting Confirmatory Factor Analysis (CFA) involves assessing the measurement model. The fundamental aim was to evaluate the adequacy of the measures, gauging whether the items demonstrate sufficient reliability and validity</w:t>
      </w:r>
      <w:r>
        <w:rPr>
          <w:rFonts w:ascii="Arial" w:hAnsi="Arial" w:cs="Arial"/>
        </w:rPr>
        <w:t xml:space="preserve"> </w:t>
      </w:r>
      <w:r w:rsidRPr="004C41CF">
        <w:rPr>
          <w:rFonts w:ascii="Arial" w:hAnsi="Arial" w:cs="Arial"/>
        </w:rPr>
        <w:t>(Sarstedt, Ringle, &amp; Hair, 2021).</w:t>
      </w:r>
    </w:p>
    <w:p w14:paraId="6048EC05" w14:textId="34B517A1" w:rsidR="004C41CF" w:rsidRPr="004C41CF" w:rsidRDefault="004C41CF" w:rsidP="004C41CF">
      <w:pPr>
        <w:pStyle w:val="Body"/>
        <w:rPr>
          <w:rFonts w:ascii="Arial" w:hAnsi="Arial" w:cs="Arial"/>
        </w:rPr>
      </w:pPr>
      <w:r w:rsidRPr="004C41CF">
        <w:rPr>
          <w:rFonts w:ascii="Arial" w:hAnsi="Arial" w:cs="Arial"/>
        </w:rPr>
        <w:t>The measurement model evaluates convergent validity, Discriminant validity, and reliability. Convergent validity was scrutinized to ensure that the items effectively capture the same underlying concept (Memon et al., 2021). Commonly employed tools for assessing convergent validity include Factor Loadings, Average Variance Extracted (AVE), and Composite Reliability (CR). The reliability of internal consistency was assessed using Cronbach's alpha. All items’ loadings surpassed the recommended threshold of 0.5 for acceptance (Joseph et al, 2021).</w:t>
      </w:r>
      <w:r>
        <w:rPr>
          <w:rFonts w:ascii="Arial" w:hAnsi="Arial" w:cs="Arial"/>
        </w:rPr>
        <w:t xml:space="preserve"> </w:t>
      </w:r>
    </w:p>
    <w:p w14:paraId="68935DE5" w14:textId="77777777" w:rsidR="004C41CF" w:rsidRPr="00C71CF6" w:rsidRDefault="004C41CF" w:rsidP="004C41CF">
      <w:pPr>
        <w:spacing w:line="360" w:lineRule="auto"/>
        <w:jc w:val="both"/>
        <w:rPr>
          <w:rFonts w:ascii="Arial" w:eastAsiaTheme="minorEastAsia" w:hAnsi="Arial" w:cs="Arial"/>
          <w:b/>
          <w:lang w:eastAsia="zh-CN"/>
        </w:rPr>
      </w:pPr>
      <w:bookmarkStart w:id="0" w:name="_Toc172736359"/>
      <w:bookmarkStart w:id="1" w:name="_Toc178033451"/>
      <w:r w:rsidRPr="00C71CF6">
        <w:rPr>
          <w:rFonts w:ascii="Arial" w:eastAsiaTheme="minorEastAsia" w:hAnsi="Arial" w:cs="Arial"/>
          <w:b/>
          <w:lang w:eastAsia="zh-CN"/>
        </w:rPr>
        <w:t>Table 1: Measurement Model of Outer Loadings</w:t>
      </w:r>
      <w:bookmarkEnd w:id="0"/>
      <w:bookmarkEnd w:id="1"/>
    </w:p>
    <w:tbl>
      <w:tblPr>
        <w:tblW w:w="5000" w:type="pct"/>
        <w:tblInd w:w="-8"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05"/>
        <w:gridCol w:w="969"/>
        <w:gridCol w:w="1098"/>
        <w:gridCol w:w="1335"/>
        <w:gridCol w:w="1031"/>
        <w:gridCol w:w="1102"/>
        <w:gridCol w:w="785"/>
        <w:gridCol w:w="783"/>
      </w:tblGrid>
      <w:tr w:rsidR="004C41CF" w:rsidRPr="004C41CF" w14:paraId="70A98427" w14:textId="77777777" w:rsidTr="00C02BA1">
        <w:trPr>
          <w:trHeight w:val="435"/>
        </w:trPr>
        <w:tc>
          <w:tcPr>
            <w:tcW w:w="674" w:type="pct"/>
            <w:tcBorders>
              <w:top w:val="single" w:sz="4" w:space="0" w:color="auto"/>
              <w:bottom w:val="single" w:sz="4" w:space="0" w:color="auto"/>
            </w:tcBorders>
            <w:vAlign w:val="center"/>
          </w:tcPr>
          <w:p w14:paraId="7886117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b/>
                <w:bCs/>
                <w:sz w:val="18"/>
                <w:szCs w:val="18"/>
                <w:lang w:eastAsia="zh-CN"/>
              </w:rPr>
              <w:t xml:space="preserve">VARAIBLES </w:t>
            </w:r>
          </w:p>
        </w:tc>
        <w:tc>
          <w:tcPr>
            <w:tcW w:w="590" w:type="pct"/>
            <w:tcBorders>
              <w:top w:val="single" w:sz="4" w:space="0" w:color="auto"/>
              <w:bottom w:val="single" w:sz="4" w:space="0" w:color="auto"/>
            </w:tcBorders>
            <w:tcMar>
              <w:top w:w="0" w:type="dxa"/>
              <w:left w:w="120" w:type="dxa"/>
              <w:bottom w:w="0" w:type="dxa"/>
              <w:right w:w="120" w:type="dxa"/>
            </w:tcMar>
            <w:vAlign w:val="center"/>
            <w:hideMark/>
          </w:tcPr>
          <w:p w14:paraId="4A5955C1"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b/>
                <w:bCs/>
                <w:sz w:val="18"/>
                <w:szCs w:val="18"/>
                <w:lang w:eastAsia="zh-CN"/>
              </w:rPr>
              <w:t xml:space="preserve">ITEMS </w:t>
            </w:r>
          </w:p>
        </w:tc>
        <w:tc>
          <w:tcPr>
            <w:tcW w:w="669" w:type="pct"/>
            <w:tcBorders>
              <w:top w:val="single" w:sz="4" w:space="0" w:color="auto"/>
              <w:bottom w:val="single" w:sz="4" w:space="0" w:color="auto"/>
            </w:tcBorders>
            <w:tcMar>
              <w:top w:w="0" w:type="dxa"/>
              <w:left w:w="120" w:type="dxa"/>
              <w:bottom w:w="0" w:type="dxa"/>
              <w:right w:w="120" w:type="dxa"/>
            </w:tcMar>
            <w:vAlign w:val="center"/>
          </w:tcPr>
          <w:p w14:paraId="603B9E42" w14:textId="77777777" w:rsidR="004C41CF" w:rsidRPr="004C41CF" w:rsidRDefault="004C41CF" w:rsidP="004C41CF">
            <w:pPr>
              <w:spacing w:line="360" w:lineRule="auto"/>
              <w:rPr>
                <w:rFonts w:ascii="Arial" w:hAnsi="Arial" w:cs="Arial"/>
                <w:b/>
                <w:bCs/>
                <w:sz w:val="18"/>
                <w:szCs w:val="18"/>
                <w:lang w:eastAsia="zh-CN"/>
              </w:rPr>
            </w:pPr>
            <w:r w:rsidRPr="004C41CF">
              <w:rPr>
                <w:rFonts w:ascii="Arial" w:hAnsi="Arial" w:cs="Arial"/>
                <w:b/>
                <w:bCs/>
                <w:sz w:val="18"/>
                <w:szCs w:val="18"/>
                <w:lang w:eastAsia="zh-CN"/>
              </w:rPr>
              <w:t xml:space="preserve">Outer loadings  </w:t>
            </w:r>
          </w:p>
        </w:tc>
        <w:tc>
          <w:tcPr>
            <w:tcW w:w="813" w:type="pct"/>
            <w:tcBorders>
              <w:top w:val="single" w:sz="4" w:space="0" w:color="auto"/>
              <w:bottom w:val="single" w:sz="4" w:space="0" w:color="auto"/>
            </w:tcBorders>
            <w:tcMar>
              <w:top w:w="0" w:type="dxa"/>
              <w:left w:w="120" w:type="dxa"/>
              <w:bottom w:w="0" w:type="dxa"/>
              <w:right w:w="120" w:type="dxa"/>
            </w:tcMar>
            <w:vAlign w:val="center"/>
          </w:tcPr>
          <w:p w14:paraId="6A333F50" w14:textId="77777777" w:rsidR="004C41CF" w:rsidRPr="004C41CF" w:rsidRDefault="004C41CF" w:rsidP="004C41CF">
            <w:pPr>
              <w:spacing w:line="360" w:lineRule="auto"/>
              <w:rPr>
                <w:rFonts w:ascii="Arial" w:hAnsi="Arial" w:cs="Arial"/>
                <w:b/>
                <w:bCs/>
                <w:sz w:val="18"/>
                <w:szCs w:val="18"/>
                <w:lang w:eastAsia="zh-CN"/>
              </w:rPr>
            </w:pPr>
            <w:r w:rsidRPr="004C41CF">
              <w:rPr>
                <w:rFonts w:ascii="Arial" w:hAnsi="Arial" w:cs="Arial"/>
                <w:b/>
                <w:bCs/>
                <w:sz w:val="18"/>
                <w:szCs w:val="18"/>
                <w:lang w:eastAsia="zh-CN"/>
              </w:rPr>
              <w:t xml:space="preserve">T-value  </w:t>
            </w:r>
          </w:p>
        </w:tc>
        <w:tc>
          <w:tcPr>
            <w:tcW w:w="628" w:type="pct"/>
            <w:tcBorders>
              <w:top w:val="single" w:sz="4" w:space="0" w:color="auto"/>
              <w:bottom w:val="single" w:sz="4" w:space="0" w:color="auto"/>
            </w:tcBorders>
            <w:tcMar>
              <w:top w:w="0" w:type="dxa"/>
              <w:left w:w="120" w:type="dxa"/>
              <w:bottom w:w="0" w:type="dxa"/>
              <w:right w:w="120" w:type="dxa"/>
            </w:tcMar>
            <w:vAlign w:val="center"/>
          </w:tcPr>
          <w:p w14:paraId="4B10CB22" w14:textId="77777777" w:rsidR="004C41CF" w:rsidRPr="004C41CF" w:rsidRDefault="004C41CF" w:rsidP="004C41CF">
            <w:pPr>
              <w:spacing w:line="360" w:lineRule="auto"/>
              <w:rPr>
                <w:rFonts w:ascii="Arial" w:hAnsi="Arial" w:cs="Arial"/>
                <w:b/>
                <w:bCs/>
                <w:sz w:val="18"/>
                <w:szCs w:val="18"/>
                <w:lang w:eastAsia="zh-CN"/>
              </w:rPr>
            </w:pPr>
            <w:r w:rsidRPr="004C41CF">
              <w:rPr>
                <w:rFonts w:ascii="Arial" w:hAnsi="Arial" w:cs="Arial"/>
                <w:b/>
                <w:bCs/>
                <w:sz w:val="18"/>
                <w:szCs w:val="18"/>
                <w:lang w:eastAsia="zh-CN"/>
              </w:rPr>
              <w:t>VIF</w:t>
            </w:r>
          </w:p>
        </w:tc>
        <w:tc>
          <w:tcPr>
            <w:tcW w:w="671" w:type="pct"/>
            <w:tcBorders>
              <w:top w:val="single" w:sz="4" w:space="0" w:color="auto"/>
              <w:bottom w:val="single" w:sz="4" w:space="0" w:color="auto"/>
            </w:tcBorders>
            <w:tcMar>
              <w:top w:w="0" w:type="dxa"/>
              <w:left w:w="120" w:type="dxa"/>
              <w:bottom w:w="0" w:type="dxa"/>
              <w:right w:w="120" w:type="dxa"/>
            </w:tcMar>
            <w:vAlign w:val="center"/>
          </w:tcPr>
          <w:p w14:paraId="5E4DC6D8" w14:textId="721BEF37" w:rsidR="004C41CF" w:rsidRPr="004C41CF" w:rsidRDefault="004C41CF" w:rsidP="004C41CF">
            <w:pPr>
              <w:spacing w:line="360" w:lineRule="auto"/>
              <w:rPr>
                <w:rFonts w:ascii="Arial" w:hAnsi="Arial" w:cs="Arial"/>
                <w:b/>
                <w:bCs/>
                <w:sz w:val="18"/>
                <w:szCs w:val="18"/>
                <w:lang w:eastAsia="zh-CN"/>
              </w:rPr>
            </w:pPr>
            <w:proofErr w:type="spellStart"/>
            <w:r w:rsidRPr="004C41CF">
              <w:rPr>
                <w:rFonts w:ascii="Arial" w:hAnsi="Arial" w:cs="Arial"/>
                <w:b/>
                <w:bCs/>
                <w:sz w:val="18"/>
                <w:szCs w:val="18"/>
                <w:lang w:eastAsia="zh-CN"/>
              </w:rPr>
              <w:t>Cro</w:t>
            </w:r>
            <w:r>
              <w:rPr>
                <w:rFonts w:ascii="Arial" w:hAnsi="Arial" w:cs="Arial"/>
                <w:b/>
                <w:bCs/>
                <w:sz w:val="18"/>
                <w:szCs w:val="18"/>
                <w:lang w:eastAsia="zh-CN"/>
              </w:rPr>
              <w:t>n</w:t>
            </w:r>
            <w:r w:rsidRPr="004C41CF">
              <w:rPr>
                <w:rFonts w:ascii="Arial" w:hAnsi="Arial" w:cs="Arial"/>
                <w:b/>
                <w:bCs/>
                <w:sz w:val="18"/>
                <w:szCs w:val="18"/>
                <w:lang w:eastAsia="zh-CN"/>
              </w:rPr>
              <w:t>ch</w:t>
            </w:r>
            <w:proofErr w:type="spellEnd"/>
            <w:r w:rsidRPr="004C41CF">
              <w:rPr>
                <w:rFonts w:ascii="Arial" w:hAnsi="Arial" w:cs="Arial"/>
                <w:b/>
                <w:bCs/>
                <w:sz w:val="18"/>
                <w:szCs w:val="18"/>
                <w:lang w:eastAsia="zh-CN"/>
              </w:rPr>
              <w:t xml:space="preserve"> </w:t>
            </w:r>
            <w:proofErr w:type="spellStart"/>
            <w:r w:rsidRPr="004C41CF">
              <w:rPr>
                <w:rFonts w:ascii="Arial" w:hAnsi="Arial" w:cs="Arial"/>
                <w:b/>
                <w:bCs/>
                <w:sz w:val="18"/>
                <w:szCs w:val="18"/>
                <w:lang w:eastAsia="zh-CN"/>
              </w:rPr>
              <w:t>bach</w:t>
            </w:r>
            <w:proofErr w:type="spellEnd"/>
            <w:r w:rsidRPr="004C41CF">
              <w:rPr>
                <w:rFonts w:ascii="Arial" w:hAnsi="Arial" w:cs="Arial"/>
                <w:b/>
                <w:bCs/>
                <w:sz w:val="18"/>
                <w:szCs w:val="18"/>
                <w:lang w:eastAsia="zh-CN"/>
              </w:rPr>
              <w:t xml:space="preserve"> alpha  </w:t>
            </w:r>
          </w:p>
        </w:tc>
        <w:tc>
          <w:tcPr>
            <w:tcW w:w="478" w:type="pct"/>
            <w:tcBorders>
              <w:top w:val="single" w:sz="4" w:space="0" w:color="auto"/>
              <w:bottom w:val="single" w:sz="4" w:space="0" w:color="auto"/>
            </w:tcBorders>
          </w:tcPr>
          <w:p w14:paraId="68D23118" w14:textId="77777777" w:rsidR="004C41CF" w:rsidRPr="004C41CF" w:rsidRDefault="004C41CF" w:rsidP="004C41CF">
            <w:pPr>
              <w:spacing w:line="360" w:lineRule="auto"/>
              <w:rPr>
                <w:rFonts w:ascii="Arial" w:hAnsi="Arial" w:cs="Arial"/>
                <w:b/>
                <w:sz w:val="18"/>
                <w:szCs w:val="18"/>
                <w:lang w:eastAsia="zh-CN"/>
              </w:rPr>
            </w:pPr>
            <w:r w:rsidRPr="004C41CF">
              <w:rPr>
                <w:rFonts w:ascii="Arial" w:hAnsi="Arial" w:cs="Arial"/>
                <w:b/>
                <w:sz w:val="18"/>
                <w:szCs w:val="18"/>
                <w:lang w:eastAsia="zh-CN"/>
              </w:rPr>
              <w:t>CR</w:t>
            </w:r>
          </w:p>
        </w:tc>
        <w:tc>
          <w:tcPr>
            <w:tcW w:w="477" w:type="pct"/>
            <w:tcBorders>
              <w:top w:val="single" w:sz="4" w:space="0" w:color="auto"/>
              <w:bottom w:val="single" w:sz="4" w:space="0" w:color="auto"/>
            </w:tcBorders>
          </w:tcPr>
          <w:p w14:paraId="62B263BF" w14:textId="77777777" w:rsidR="004C41CF" w:rsidRPr="004C41CF" w:rsidRDefault="004C41CF" w:rsidP="004C41CF">
            <w:pPr>
              <w:spacing w:line="360" w:lineRule="auto"/>
              <w:rPr>
                <w:rFonts w:ascii="Arial" w:hAnsi="Arial" w:cs="Arial"/>
                <w:b/>
                <w:bCs/>
                <w:sz w:val="18"/>
                <w:szCs w:val="18"/>
                <w:lang w:eastAsia="zh-CN"/>
              </w:rPr>
            </w:pPr>
            <w:r w:rsidRPr="004C41CF">
              <w:rPr>
                <w:rFonts w:ascii="Arial" w:hAnsi="Arial" w:cs="Arial"/>
                <w:b/>
                <w:bCs/>
                <w:sz w:val="18"/>
                <w:szCs w:val="18"/>
                <w:lang w:eastAsia="zh-CN"/>
              </w:rPr>
              <w:t>AVE</w:t>
            </w:r>
          </w:p>
        </w:tc>
      </w:tr>
      <w:tr w:rsidR="004C41CF" w:rsidRPr="004C41CF" w14:paraId="75DD0774" w14:textId="77777777" w:rsidTr="00C02BA1">
        <w:trPr>
          <w:trHeight w:val="223"/>
        </w:trPr>
        <w:tc>
          <w:tcPr>
            <w:tcW w:w="674" w:type="pct"/>
            <w:vMerge w:val="restart"/>
            <w:tcBorders>
              <w:top w:val="single" w:sz="4" w:space="0" w:color="auto"/>
            </w:tcBorders>
          </w:tcPr>
          <w:p w14:paraId="323FD058"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 Microcredit </w:t>
            </w:r>
          </w:p>
        </w:tc>
        <w:tc>
          <w:tcPr>
            <w:tcW w:w="590" w:type="pct"/>
            <w:tcBorders>
              <w:top w:val="single" w:sz="4" w:space="0" w:color="auto"/>
            </w:tcBorders>
            <w:tcMar>
              <w:top w:w="0" w:type="dxa"/>
              <w:left w:w="120" w:type="dxa"/>
              <w:bottom w:w="0" w:type="dxa"/>
              <w:right w:w="120" w:type="dxa"/>
            </w:tcMar>
            <w:vAlign w:val="center"/>
            <w:hideMark/>
          </w:tcPr>
          <w:p w14:paraId="55288354"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MC1 </w:t>
            </w:r>
          </w:p>
        </w:tc>
        <w:tc>
          <w:tcPr>
            <w:tcW w:w="669" w:type="pct"/>
            <w:tcBorders>
              <w:top w:val="single" w:sz="4" w:space="0" w:color="auto"/>
            </w:tcBorders>
            <w:tcMar>
              <w:top w:w="0" w:type="dxa"/>
              <w:left w:w="120" w:type="dxa"/>
              <w:bottom w:w="0" w:type="dxa"/>
              <w:right w:w="120" w:type="dxa"/>
            </w:tcMar>
            <w:vAlign w:val="center"/>
          </w:tcPr>
          <w:p w14:paraId="0E4312AC"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0.759 </w:t>
            </w:r>
          </w:p>
        </w:tc>
        <w:tc>
          <w:tcPr>
            <w:tcW w:w="813" w:type="pct"/>
            <w:tcBorders>
              <w:top w:val="single" w:sz="4" w:space="0" w:color="auto"/>
            </w:tcBorders>
            <w:tcMar>
              <w:top w:w="0" w:type="dxa"/>
              <w:left w:w="120" w:type="dxa"/>
              <w:bottom w:w="0" w:type="dxa"/>
              <w:right w:w="120" w:type="dxa"/>
            </w:tcMar>
            <w:vAlign w:val="center"/>
            <w:hideMark/>
          </w:tcPr>
          <w:p w14:paraId="3E300C34" w14:textId="2BF960BF"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29.635</w:t>
            </w:r>
          </w:p>
        </w:tc>
        <w:tc>
          <w:tcPr>
            <w:tcW w:w="628" w:type="pct"/>
            <w:tcBorders>
              <w:top w:val="single" w:sz="4" w:space="0" w:color="auto"/>
            </w:tcBorders>
            <w:tcMar>
              <w:top w:w="0" w:type="dxa"/>
              <w:left w:w="120" w:type="dxa"/>
              <w:bottom w:w="0" w:type="dxa"/>
              <w:right w:w="120" w:type="dxa"/>
            </w:tcMar>
            <w:vAlign w:val="center"/>
            <w:hideMark/>
          </w:tcPr>
          <w:p w14:paraId="5450F7D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1.365 </w:t>
            </w:r>
          </w:p>
        </w:tc>
        <w:tc>
          <w:tcPr>
            <w:tcW w:w="671" w:type="pct"/>
            <w:vMerge w:val="restart"/>
            <w:tcBorders>
              <w:top w:val="single" w:sz="4" w:space="0" w:color="auto"/>
            </w:tcBorders>
            <w:tcMar>
              <w:top w:w="0" w:type="dxa"/>
              <w:left w:w="120" w:type="dxa"/>
              <w:bottom w:w="0" w:type="dxa"/>
              <w:right w:w="120" w:type="dxa"/>
            </w:tcMar>
            <w:vAlign w:val="center"/>
            <w:hideMark/>
          </w:tcPr>
          <w:p w14:paraId="413FC6F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0.693 </w:t>
            </w:r>
          </w:p>
        </w:tc>
        <w:tc>
          <w:tcPr>
            <w:tcW w:w="478" w:type="pct"/>
            <w:vMerge w:val="restart"/>
            <w:tcBorders>
              <w:top w:val="single" w:sz="4" w:space="0" w:color="auto"/>
            </w:tcBorders>
            <w:vAlign w:val="center"/>
          </w:tcPr>
          <w:p w14:paraId="46C1F5B6"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0.725 </w:t>
            </w:r>
          </w:p>
        </w:tc>
        <w:tc>
          <w:tcPr>
            <w:tcW w:w="477" w:type="pct"/>
            <w:vMerge w:val="restart"/>
            <w:tcBorders>
              <w:top w:val="single" w:sz="4" w:space="0" w:color="auto"/>
            </w:tcBorders>
            <w:vAlign w:val="center"/>
          </w:tcPr>
          <w:p w14:paraId="19FC0F2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0.446 </w:t>
            </w:r>
          </w:p>
        </w:tc>
      </w:tr>
      <w:tr w:rsidR="004C41CF" w:rsidRPr="004C41CF" w14:paraId="67D817FF" w14:textId="77777777" w:rsidTr="00C02BA1">
        <w:trPr>
          <w:trHeight w:val="173"/>
        </w:trPr>
        <w:tc>
          <w:tcPr>
            <w:tcW w:w="674" w:type="pct"/>
            <w:vMerge/>
          </w:tcPr>
          <w:p w14:paraId="3B73DC43"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66D5B83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MC2 </w:t>
            </w:r>
          </w:p>
        </w:tc>
        <w:tc>
          <w:tcPr>
            <w:tcW w:w="669" w:type="pct"/>
            <w:tcMar>
              <w:top w:w="0" w:type="dxa"/>
              <w:left w:w="120" w:type="dxa"/>
              <w:bottom w:w="0" w:type="dxa"/>
              <w:right w:w="120" w:type="dxa"/>
            </w:tcMar>
            <w:vAlign w:val="center"/>
          </w:tcPr>
          <w:p w14:paraId="30086FC5"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0.519 </w:t>
            </w:r>
          </w:p>
        </w:tc>
        <w:tc>
          <w:tcPr>
            <w:tcW w:w="813" w:type="pct"/>
            <w:tcMar>
              <w:top w:w="0" w:type="dxa"/>
              <w:left w:w="120" w:type="dxa"/>
              <w:bottom w:w="0" w:type="dxa"/>
              <w:right w:w="120" w:type="dxa"/>
            </w:tcMar>
            <w:vAlign w:val="center"/>
            <w:hideMark/>
          </w:tcPr>
          <w:p w14:paraId="4EB499FA" w14:textId="19013CE8"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7.208</w:t>
            </w:r>
          </w:p>
        </w:tc>
        <w:tc>
          <w:tcPr>
            <w:tcW w:w="628" w:type="pct"/>
            <w:tcMar>
              <w:top w:w="0" w:type="dxa"/>
              <w:left w:w="120" w:type="dxa"/>
              <w:bottom w:w="0" w:type="dxa"/>
              <w:right w:w="120" w:type="dxa"/>
            </w:tcMar>
            <w:vAlign w:val="center"/>
            <w:hideMark/>
          </w:tcPr>
          <w:p w14:paraId="0183FB9E"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1.574 </w:t>
            </w:r>
          </w:p>
        </w:tc>
        <w:tc>
          <w:tcPr>
            <w:tcW w:w="671" w:type="pct"/>
            <w:vMerge/>
            <w:tcMar>
              <w:top w:w="0" w:type="dxa"/>
              <w:left w:w="120" w:type="dxa"/>
              <w:bottom w:w="0" w:type="dxa"/>
              <w:right w:w="120" w:type="dxa"/>
            </w:tcMar>
            <w:vAlign w:val="center"/>
          </w:tcPr>
          <w:p w14:paraId="3F58902D"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439FD588"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65CF96C6"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577EA399" w14:textId="77777777" w:rsidTr="00C02BA1">
        <w:trPr>
          <w:trHeight w:val="173"/>
        </w:trPr>
        <w:tc>
          <w:tcPr>
            <w:tcW w:w="674" w:type="pct"/>
            <w:vMerge/>
          </w:tcPr>
          <w:p w14:paraId="681D8B51"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5076A207"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MC3 </w:t>
            </w:r>
          </w:p>
        </w:tc>
        <w:tc>
          <w:tcPr>
            <w:tcW w:w="669" w:type="pct"/>
            <w:tcMar>
              <w:top w:w="0" w:type="dxa"/>
              <w:left w:w="120" w:type="dxa"/>
              <w:bottom w:w="0" w:type="dxa"/>
              <w:right w:w="120" w:type="dxa"/>
            </w:tcMar>
            <w:vAlign w:val="center"/>
          </w:tcPr>
          <w:p w14:paraId="7232CD31"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0.577 </w:t>
            </w:r>
          </w:p>
        </w:tc>
        <w:tc>
          <w:tcPr>
            <w:tcW w:w="813" w:type="pct"/>
            <w:tcMar>
              <w:top w:w="0" w:type="dxa"/>
              <w:left w:w="120" w:type="dxa"/>
              <w:bottom w:w="0" w:type="dxa"/>
              <w:right w:w="120" w:type="dxa"/>
            </w:tcMar>
            <w:vAlign w:val="center"/>
            <w:hideMark/>
          </w:tcPr>
          <w:p w14:paraId="21F6CB29" w14:textId="5F8A48A0"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8.545</w:t>
            </w:r>
          </w:p>
        </w:tc>
        <w:tc>
          <w:tcPr>
            <w:tcW w:w="628" w:type="pct"/>
            <w:tcMar>
              <w:top w:w="0" w:type="dxa"/>
              <w:left w:w="120" w:type="dxa"/>
              <w:bottom w:w="0" w:type="dxa"/>
              <w:right w:w="120" w:type="dxa"/>
            </w:tcMar>
            <w:vAlign w:val="center"/>
            <w:hideMark/>
          </w:tcPr>
          <w:p w14:paraId="13DCAF3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1.573 </w:t>
            </w:r>
          </w:p>
        </w:tc>
        <w:tc>
          <w:tcPr>
            <w:tcW w:w="671" w:type="pct"/>
            <w:vMerge/>
            <w:tcMar>
              <w:top w:w="0" w:type="dxa"/>
              <w:left w:w="120" w:type="dxa"/>
              <w:bottom w:w="0" w:type="dxa"/>
              <w:right w:w="120" w:type="dxa"/>
            </w:tcMar>
            <w:vAlign w:val="center"/>
          </w:tcPr>
          <w:p w14:paraId="143A0010"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102112B3"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5FD708EF"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5CD96520" w14:textId="77777777" w:rsidTr="00C02BA1">
        <w:trPr>
          <w:trHeight w:val="173"/>
        </w:trPr>
        <w:tc>
          <w:tcPr>
            <w:tcW w:w="674" w:type="pct"/>
            <w:vMerge/>
          </w:tcPr>
          <w:p w14:paraId="3056F834"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137CB1A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MC4 </w:t>
            </w:r>
          </w:p>
        </w:tc>
        <w:tc>
          <w:tcPr>
            <w:tcW w:w="669" w:type="pct"/>
            <w:tcMar>
              <w:top w:w="0" w:type="dxa"/>
              <w:left w:w="120" w:type="dxa"/>
              <w:bottom w:w="0" w:type="dxa"/>
              <w:right w:w="120" w:type="dxa"/>
            </w:tcMar>
            <w:vAlign w:val="center"/>
          </w:tcPr>
          <w:p w14:paraId="31B7B6BF"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0.756 </w:t>
            </w:r>
          </w:p>
        </w:tc>
        <w:tc>
          <w:tcPr>
            <w:tcW w:w="813" w:type="pct"/>
            <w:tcMar>
              <w:top w:w="0" w:type="dxa"/>
              <w:left w:w="120" w:type="dxa"/>
              <w:bottom w:w="0" w:type="dxa"/>
              <w:right w:w="120" w:type="dxa"/>
            </w:tcMar>
            <w:vAlign w:val="center"/>
            <w:hideMark/>
          </w:tcPr>
          <w:p w14:paraId="6FEA92E1" w14:textId="571112BE"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21.954</w:t>
            </w:r>
          </w:p>
        </w:tc>
        <w:tc>
          <w:tcPr>
            <w:tcW w:w="628" w:type="pct"/>
            <w:tcMar>
              <w:top w:w="0" w:type="dxa"/>
              <w:left w:w="120" w:type="dxa"/>
              <w:bottom w:w="0" w:type="dxa"/>
              <w:right w:w="120" w:type="dxa"/>
            </w:tcMar>
            <w:vAlign w:val="center"/>
            <w:hideMark/>
          </w:tcPr>
          <w:p w14:paraId="1511A53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1.616 </w:t>
            </w:r>
          </w:p>
        </w:tc>
        <w:tc>
          <w:tcPr>
            <w:tcW w:w="671" w:type="pct"/>
            <w:vMerge/>
            <w:tcMar>
              <w:top w:w="0" w:type="dxa"/>
              <w:left w:w="120" w:type="dxa"/>
              <w:bottom w:w="0" w:type="dxa"/>
              <w:right w:w="120" w:type="dxa"/>
            </w:tcMar>
            <w:vAlign w:val="center"/>
          </w:tcPr>
          <w:p w14:paraId="60FD1DC1"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696B53F8"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55814FA6"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698F20DF" w14:textId="77777777" w:rsidTr="00C02BA1">
        <w:trPr>
          <w:trHeight w:val="173"/>
        </w:trPr>
        <w:tc>
          <w:tcPr>
            <w:tcW w:w="674" w:type="pct"/>
            <w:vMerge/>
          </w:tcPr>
          <w:p w14:paraId="1B0963F4"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524C4D9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MC5 </w:t>
            </w:r>
          </w:p>
        </w:tc>
        <w:tc>
          <w:tcPr>
            <w:tcW w:w="669" w:type="pct"/>
            <w:tcMar>
              <w:top w:w="0" w:type="dxa"/>
              <w:left w:w="120" w:type="dxa"/>
              <w:bottom w:w="0" w:type="dxa"/>
              <w:right w:w="120" w:type="dxa"/>
            </w:tcMar>
            <w:vAlign w:val="center"/>
          </w:tcPr>
          <w:p w14:paraId="544ABFA0"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0.693 </w:t>
            </w:r>
          </w:p>
        </w:tc>
        <w:tc>
          <w:tcPr>
            <w:tcW w:w="813" w:type="pct"/>
            <w:tcMar>
              <w:top w:w="0" w:type="dxa"/>
              <w:left w:w="120" w:type="dxa"/>
              <w:bottom w:w="0" w:type="dxa"/>
              <w:right w:w="120" w:type="dxa"/>
            </w:tcMar>
            <w:vAlign w:val="center"/>
            <w:hideMark/>
          </w:tcPr>
          <w:p w14:paraId="52A6486C" w14:textId="4508DD16"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16.220</w:t>
            </w:r>
          </w:p>
        </w:tc>
        <w:tc>
          <w:tcPr>
            <w:tcW w:w="628" w:type="pct"/>
            <w:tcMar>
              <w:top w:w="0" w:type="dxa"/>
              <w:left w:w="120" w:type="dxa"/>
              <w:bottom w:w="0" w:type="dxa"/>
              <w:right w:w="120" w:type="dxa"/>
            </w:tcMar>
            <w:vAlign w:val="center"/>
            <w:hideMark/>
          </w:tcPr>
          <w:p w14:paraId="5035354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1.559 </w:t>
            </w:r>
          </w:p>
        </w:tc>
        <w:tc>
          <w:tcPr>
            <w:tcW w:w="671" w:type="pct"/>
            <w:vMerge/>
            <w:tcMar>
              <w:top w:w="0" w:type="dxa"/>
              <w:left w:w="120" w:type="dxa"/>
              <w:bottom w:w="0" w:type="dxa"/>
              <w:right w:w="120" w:type="dxa"/>
            </w:tcMar>
            <w:vAlign w:val="center"/>
            <w:hideMark/>
          </w:tcPr>
          <w:p w14:paraId="24497055"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306745AC"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04E89455"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77356E4D" w14:textId="77777777" w:rsidTr="00C02BA1">
        <w:trPr>
          <w:trHeight w:val="223"/>
        </w:trPr>
        <w:tc>
          <w:tcPr>
            <w:tcW w:w="674" w:type="pct"/>
            <w:vMerge w:val="restart"/>
          </w:tcPr>
          <w:p w14:paraId="32ECFA5B" w14:textId="77777777" w:rsidR="004C41CF" w:rsidRPr="004C41CF" w:rsidRDefault="004C41CF" w:rsidP="004C41CF">
            <w:pPr>
              <w:spacing w:line="360" w:lineRule="auto"/>
              <w:rPr>
                <w:rFonts w:ascii="Arial" w:hAnsi="Arial" w:cs="Arial"/>
                <w:sz w:val="18"/>
                <w:szCs w:val="18"/>
                <w:lang w:eastAsia="zh-CN"/>
              </w:rPr>
            </w:pPr>
          </w:p>
          <w:p w14:paraId="484D4BC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Micro insurance </w:t>
            </w:r>
          </w:p>
        </w:tc>
        <w:tc>
          <w:tcPr>
            <w:tcW w:w="590" w:type="pct"/>
            <w:tcMar>
              <w:top w:w="0" w:type="dxa"/>
              <w:left w:w="120" w:type="dxa"/>
              <w:bottom w:w="0" w:type="dxa"/>
              <w:right w:w="120" w:type="dxa"/>
            </w:tcMar>
            <w:vAlign w:val="center"/>
            <w:hideMark/>
          </w:tcPr>
          <w:p w14:paraId="585FE4A8"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MI1 </w:t>
            </w:r>
          </w:p>
        </w:tc>
        <w:tc>
          <w:tcPr>
            <w:tcW w:w="669" w:type="pct"/>
            <w:tcMar>
              <w:top w:w="0" w:type="dxa"/>
              <w:left w:w="120" w:type="dxa"/>
              <w:bottom w:w="0" w:type="dxa"/>
              <w:right w:w="120" w:type="dxa"/>
            </w:tcMar>
            <w:vAlign w:val="center"/>
            <w:hideMark/>
          </w:tcPr>
          <w:p w14:paraId="71D3EE0D"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0.813 </w:t>
            </w:r>
          </w:p>
        </w:tc>
        <w:tc>
          <w:tcPr>
            <w:tcW w:w="813" w:type="pct"/>
            <w:tcMar>
              <w:top w:w="0" w:type="dxa"/>
              <w:left w:w="120" w:type="dxa"/>
              <w:bottom w:w="0" w:type="dxa"/>
              <w:right w:w="120" w:type="dxa"/>
            </w:tcMar>
            <w:vAlign w:val="center"/>
          </w:tcPr>
          <w:p w14:paraId="6A604D93" w14:textId="00167B93"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33.150</w:t>
            </w:r>
          </w:p>
        </w:tc>
        <w:tc>
          <w:tcPr>
            <w:tcW w:w="628" w:type="pct"/>
            <w:tcMar>
              <w:top w:w="0" w:type="dxa"/>
              <w:left w:w="120" w:type="dxa"/>
              <w:bottom w:w="0" w:type="dxa"/>
              <w:right w:w="120" w:type="dxa"/>
            </w:tcMar>
            <w:vAlign w:val="center"/>
            <w:hideMark/>
          </w:tcPr>
          <w:p w14:paraId="0B8CED2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2.033 </w:t>
            </w:r>
          </w:p>
        </w:tc>
        <w:tc>
          <w:tcPr>
            <w:tcW w:w="671" w:type="pct"/>
            <w:vMerge w:val="restart"/>
            <w:tcMar>
              <w:top w:w="0" w:type="dxa"/>
              <w:left w:w="120" w:type="dxa"/>
              <w:bottom w:w="0" w:type="dxa"/>
              <w:right w:w="120" w:type="dxa"/>
            </w:tcMar>
            <w:vAlign w:val="center"/>
            <w:hideMark/>
          </w:tcPr>
          <w:p w14:paraId="3871AD9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0.863 </w:t>
            </w:r>
          </w:p>
        </w:tc>
        <w:tc>
          <w:tcPr>
            <w:tcW w:w="478" w:type="pct"/>
            <w:vMerge w:val="restart"/>
            <w:vAlign w:val="center"/>
          </w:tcPr>
          <w:p w14:paraId="7C1DE9F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0.863 </w:t>
            </w:r>
          </w:p>
        </w:tc>
        <w:tc>
          <w:tcPr>
            <w:tcW w:w="477" w:type="pct"/>
            <w:vMerge w:val="restart"/>
            <w:vAlign w:val="center"/>
          </w:tcPr>
          <w:p w14:paraId="22A6E1E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0.647 </w:t>
            </w:r>
          </w:p>
        </w:tc>
      </w:tr>
      <w:tr w:rsidR="004C41CF" w:rsidRPr="004C41CF" w14:paraId="2BC70E5E" w14:textId="77777777" w:rsidTr="00C02BA1">
        <w:trPr>
          <w:trHeight w:val="173"/>
        </w:trPr>
        <w:tc>
          <w:tcPr>
            <w:tcW w:w="674" w:type="pct"/>
            <w:vMerge/>
          </w:tcPr>
          <w:p w14:paraId="57D564D3"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3089DF6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MI2 </w:t>
            </w:r>
          </w:p>
        </w:tc>
        <w:tc>
          <w:tcPr>
            <w:tcW w:w="669" w:type="pct"/>
            <w:tcMar>
              <w:top w:w="0" w:type="dxa"/>
              <w:left w:w="120" w:type="dxa"/>
              <w:bottom w:w="0" w:type="dxa"/>
              <w:right w:w="120" w:type="dxa"/>
            </w:tcMar>
            <w:vAlign w:val="center"/>
            <w:hideMark/>
          </w:tcPr>
          <w:p w14:paraId="344B2EDB"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0.866 </w:t>
            </w:r>
          </w:p>
        </w:tc>
        <w:tc>
          <w:tcPr>
            <w:tcW w:w="813" w:type="pct"/>
            <w:tcMar>
              <w:top w:w="0" w:type="dxa"/>
              <w:left w:w="120" w:type="dxa"/>
              <w:bottom w:w="0" w:type="dxa"/>
              <w:right w:w="120" w:type="dxa"/>
            </w:tcMar>
            <w:vAlign w:val="center"/>
          </w:tcPr>
          <w:p w14:paraId="43515E40" w14:textId="798F5D10"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39.165</w:t>
            </w:r>
          </w:p>
        </w:tc>
        <w:tc>
          <w:tcPr>
            <w:tcW w:w="628" w:type="pct"/>
            <w:tcMar>
              <w:top w:w="0" w:type="dxa"/>
              <w:left w:w="120" w:type="dxa"/>
              <w:bottom w:w="0" w:type="dxa"/>
              <w:right w:w="120" w:type="dxa"/>
            </w:tcMar>
            <w:vAlign w:val="center"/>
            <w:hideMark/>
          </w:tcPr>
          <w:p w14:paraId="23999D2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3.933 </w:t>
            </w:r>
          </w:p>
        </w:tc>
        <w:tc>
          <w:tcPr>
            <w:tcW w:w="671" w:type="pct"/>
            <w:vMerge/>
            <w:tcMar>
              <w:top w:w="0" w:type="dxa"/>
              <w:left w:w="120" w:type="dxa"/>
              <w:bottom w:w="0" w:type="dxa"/>
              <w:right w:w="120" w:type="dxa"/>
            </w:tcMar>
            <w:vAlign w:val="center"/>
          </w:tcPr>
          <w:p w14:paraId="572EF48D"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3F68AA14"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2D51877A"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331DC281" w14:textId="77777777" w:rsidTr="00C02BA1">
        <w:trPr>
          <w:trHeight w:val="173"/>
        </w:trPr>
        <w:tc>
          <w:tcPr>
            <w:tcW w:w="674" w:type="pct"/>
            <w:vMerge/>
          </w:tcPr>
          <w:p w14:paraId="0E7EE4B9"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35194601"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MI3 </w:t>
            </w:r>
          </w:p>
        </w:tc>
        <w:tc>
          <w:tcPr>
            <w:tcW w:w="669" w:type="pct"/>
            <w:tcMar>
              <w:top w:w="0" w:type="dxa"/>
              <w:left w:w="120" w:type="dxa"/>
              <w:bottom w:w="0" w:type="dxa"/>
              <w:right w:w="120" w:type="dxa"/>
            </w:tcMar>
            <w:vAlign w:val="center"/>
            <w:hideMark/>
          </w:tcPr>
          <w:p w14:paraId="259F6211"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0.786 </w:t>
            </w:r>
          </w:p>
        </w:tc>
        <w:tc>
          <w:tcPr>
            <w:tcW w:w="813" w:type="pct"/>
            <w:tcMar>
              <w:top w:w="0" w:type="dxa"/>
              <w:left w:w="120" w:type="dxa"/>
              <w:bottom w:w="0" w:type="dxa"/>
              <w:right w:w="120" w:type="dxa"/>
            </w:tcMar>
            <w:vAlign w:val="center"/>
          </w:tcPr>
          <w:p w14:paraId="6E81E783" w14:textId="0BF22488"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27.383</w:t>
            </w:r>
          </w:p>
        </w:tc>
        <w:tc>
          <w:tcPr>
            <w:tcW w:w="628" w:type="pct"/>
            <w:tcMar>
              <w:top w:w="0" w:type="dxa"/>
              <w:left w:w="120" w:type="dxa"/>
              <w:bottom w:w="0" w:type="dxa"/>
              <w:right w:w="120" w:type="dxa"/>
            </w:tcMar>
            <w:vAlign w:val="center"/>
            <w:hideMark/>
          </w:tcPr>
          <w:p w14:paraId="089B756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1.669 </w:t>
            </w:r>
          </w:p>
        </w:tc>
        <w:tc>
          <w:tcPr>
            <w:tcW w:w="671" w:type="pct"/>
            <w:vMerge/>
            <w:tcMar>
              <w:top w:w="0" w:type="dxa"/>
              <w:left w:w="120" w:type="dxa"/>
              <w:bottom w:w="0" w:type="dxa"/>
              <w:right w:w="120" w:type="dxa"/>
            </w:tcMar>
            <w:vAlign w:val="center"/>
          </w:tcPr>
          <w:p w14:paraId="4EF441D8"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0B8EC93F"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7FCB3E30"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17C20479" w14:textId="77777777" w:rsidTr="00C02BA1">
        <w:trPr>
          <w:trHeight w:val="173"/>
        </w:trPr>
        <w:tc>
          <w:tcPr>
            <w:tcW w:w="674" w:type="pct"/>
            <w:vMerge/>
          </w:tcPr>
          <w:p w14:paraId="17BBAD80"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15FBCACA"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MI4 </w:t>
            </w:r>
          </w:p>
        </w:tc>
        <w:tc>
          <w:tcPr>
            <w:tcW w:w="669" w:type="pct"/>
            <w:tcMar>
              <w:top w:w="0" w:type="dxa"/>
              <w:left w:w="120" w:type="dxa"/>
              <w:bottom w:w="0" w:type="dxa"/>
              <w:right w:w="120" w:type="dxa"/>
            </w:tcMar>
            <w:vAlign w:val="center"/>
            <w:hideMark/>
          </w:tcPr>
          <w:p w14:paraId="779F5F34"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0.725 </w:t>
            </w:r>
          </w:p>
        </w:tc>
        <w:tc>
          <w:tcPr>
            <w:tcW w:w="813" w:type="pct"/>
            <w:tcMar>
              <w:top w:w="0" w:type="dxa"/>
              <w:left w:w="120" w:type="dxa"/>
              <w:bottom w:w="0" w:type="dxa"/>
              <w:right w:w="120" w:type="dxa"/>
            </w:tcMar>
            <w:vAlign w:val="center"/>
          </w:tcPr>
          <w:p w14:paraId="38143418" w14:textId="63701DF1"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17.387</w:t>
            </w:r>
          </w:p>
        </w:tc>
        <w:tc>
          <w:tcPr>
            <w:tcW w:w="628" w:type="pct"/>
            <w:tcMar>
              <w:top w:w="0" w:type="dxa"/>
              <w:left w:w="120" w:type="dxa"/>
              <w:bottom w:w="0" w:type="dxa"/>
              <w:right w:w="120" w:type="dxa"/>
            </w:tcMar>
            <w:vAlign w:val="center"/>
            <w:hideMark/>
          </w:tcPr>
          <w:p w14:paraId="7A1F4D4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1.472 </w:t>
            </w:r>
          </w:p>
        </w:tc>
        <w:tc>
          <w:tcPr>
            <w:tcW w:w="671" w:type="pct"/>
            <w:vMerge/>
            <w:tcMar>
              <w:top w:w="0" w:type="dxa"/>
              <w:left w:w="120" w:type="dxa"/>
              <w:bottom w:w="0" w:type="dxa"/>
              <w:right w:w="120" w:type="dxa"/>
            </w:tcMar>
            <w:vAlign w:val="center"/>
            <w:hideMark/>
          </w:tcPr>
          <w:p w14:paraId="1DE40DA9"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50ECCBDC"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27558AFE"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4C1BD5B6" w14:textId="77777777" w:rsidTr="00C02BA1">
        <w:trPr>
          <w:trHeight w:val="173"/>
        </w:trPr>
        <w:tc>
          <w:tcPr>
            <w:tcW w:w="674" w:type="pct"/>
            <w:vMerge/>
          </w:tcPr>
          <w:p w14:paraId="09325367"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6AB647C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MI5 </w:t>
            </w:r>
          </w:p>
        </w:tc>
        <w:tc>
          <w:tcPr>
            <w:tcW w:w="669" w:type="pct"/>
            <w:tcMar>
              <w:top w:w="0" w:type="dxa"/>
              <w:left w:w="120" w:type="dxa"/>
              <w:bottom w:w="0" w:type="dxa"/>
              <w:right w:w="120" w:type="dxa"/>
            </w:tcMar>
            <w:vAlign w:val="center"/>
            <w:hideMark/>
          </w:tcPr>
          <w:p w14:paraId="6DED2B7B"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0.825 </w:t>
            </w:r>
          </w:p>
        </w:tc>
        <w:tc>
          <w:tcPr>
            <w:tcW w:w="813" w:type="pct"/>
            <w:tcMar>
              <w:top w:w="0" w:type="dxa"/>
              <w:left w:w="120" w:type="dxa"/>
              <w:bottom w:w="0" w:type="dxa"/>
              <w:right w:w="120" w:type="dxa"/>
            </w:tcMar>
            <w:vAlign w:val="center"/>
          </w:tcPr>
          <w:p w14:paraId="3EAA0DBD" w14:textId="5F398AA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28.761</w:t>
            </w:r>
          </w:p>
        </w:tc>
        <w:tc>
          <w:tcPr>
            <w:tcW w:w="628" w:type="pct"/>
            <w:tcMar>
              <w:top w:w="0" w:type="dxa"/>
              <w:left w:w="120" w:type="dxa"/>
              <w:bottom w:w="0" w:type="dxa"/>
              <w:right w:w="120" w:type="dxa"/>
            </w:tcMar>
            <w:vAlign w:val="center"/>
            <w:hideMark/>
          </w:tcPr>
          <w:p w14:paraId="1CDDCF7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3.285 </w:t>
            </w:r>
          </w:p>
        </w:tc>
        <w:tc>
          <w:tcPr>
            <w:tcW w:w="671" w:type="pct"/>
            <w:vMerge/>
            <w:tcMar>
              <w:top w:w="0" w:type="dxa"/>
              <w:left w:w="120" w:type="dxa"/>
              <w:bottom w:w="0" w:type="dxa"/>
              <w:right w:w="120" w:type="dxa"/>
            </w:tcMar>
            <w:vAlign w:val="center"/>
            <w:hideMark/>
          </w:tcPr>
          <w:p w14:paraId="046D1733"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681FA284"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20AA9B7D"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7971D3B1" w14:textId="77777777" w:rsidTr="00C02BA1">
        <w:trPr>
          <w:trHeight w:val="223"/>
        </w:trPr>
        <w:tc>
          <w:tcPr>
            <w:tcW w:w="674" w:type="pct"/>
            <w:vMerge w:val="restart"/>
          </w:tcPr>
          <w:p w14:paraId="62E29602" w14:textId="77777777" w:rsidR="004C41CF" w:rsidRPr="004C41CF" w:rsidRDefault="004C41CF" w:rsidP="004C41CF">
            <w:pPr>
              <w:spacing w:line="360" w:lineRule="auto"/>
              <w:rPr>
                <w:rFonts w:ascii="Arial" w:hAnsi="Arial" w:cs="Arial"/>
                <w:sz w:val="18"/>
                <w:szCs w:val="18"/>
                <w:lang w:eastAsia="zh-CN"/>
              </w:rPr>
            </w:pPr>
            <w:r w:rsidRPr="004C41CF">
              <w:rPr>
                <w:rFonts w:ascii="Arial" w:eastAsiaTheme="minorEastAsia" w:hAnsi="Arial" w:cs="Arial"/>
                <w:sz w:val="18"/>
                <w:szCs w:val="18"/>
                <w:lang w:eastAsia="zh-CN"/>
              </w:rPr>
              <w:t>Social Intermediation Service</w:t>
            </w:r>
          </w:p>
        </w:tc>
        <w:tc>
          <w:tcPr>
            <w:tcW w:w="590" w:type="pct"/>
            <w:tcMar>
              <w:top w:w="0" w:type="dxa"/>
              <w:left w:w="120" w:type="dxa"/>
              <w:bottom w:w="0" w:type="dxa"/>
              <w:right w:w="120" w:type="dxa"/>
            </w:tcMar>
            <w:vAlign w:val="center"/>
            <w:hideMark/>
          </w:tcPr>
          <w:p w14:paraId="29A1C456"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SIS1 </w:t>
            </w:r>
          </w:p>
        </w:tc>
        <w:tc>
          <w:tcPr>
            <w:tcW w:w="669" w:type="pct"/>
            <w:tcMar>
              <w:top w:w="0" w:type="dxa"/>
              <w:left w:w="120" w:type="dxa"/>
              <w:bottom w:w="0" w:type="dxa"/>
              <w:right w:w="120" w:type="dxa"/>
            </w:tcMar>
            <w:vAlign w:val="center"/>
            <w:hideMark/>
          </w:tcPr>
          <w:p w14:paraId="3DF5E984"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0.790 </w:t>
            </w:r>
          </w:p>
        </w:tc>
        <w:tc>
          <w:tcPr>
            <w:tcW w:w="813" w:type="pct"/>
            <w:tcMar>
              <w:top w:w="0" w:type="dxa"/>
              <w:left w:w="120" w:type="dxa"/>
              <w:bottom w:w="0" w:type="dxa"/>
              <w:right w:w="120" w:type="dxa"/>
            </w:tcMar>
            <w:vAlign w:val="center"/>
            <w:hideMark/>
          </w:tcPr>
          <w:p w14:paraId="1E0C315D" w14:textId="3D891C48"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28.292</w:t>
            </w:r>
          </w:p>
        </w:tc>
        <w:tc>
          <w:tcPr>
            <w:tcW w:w="628" w:type="pct"/>
            <w:tcMar>
              <w:top w:w="0" w:type="dxa"/>
              <w:left w:w="120" w:type="dxa"/>
              <w:bottom w:w="0" w:type="dxa"/>
              <w:right w:w="120" w:type="dxa"/>
            </w:tcMar>
            <w:vAlign w:val="center"/>
          </w:tcPr>
          <w:p w14:paraId="54CE9067"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1.336 </w:t>
            </w:r>
          </w:p>
        </w:tc>
        <w:tc>
          <w:tcPr>
            <w:tcW w:w="671" w:type="pct"/>
            <w:vMerge w:val="restart"/>
            <w:tcMar>
              <w:top w:w="0" w:type="dxa"/>
              <w:left w:w="120" w:type="dxa"/>
              <w:bottom w:w="0" w:type="dxa"/>
              <w:right w:w="120" w:type="dxa"/>
            </w:tcMar>
            <w:vAlign w:val="center"/>
            <w:hideMark/>
          </w:tcPr>
          <w:p w14:paraId="1386B48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0.661 </w:t>
            </w:r>
          </w:p>
        </w:tc>
        <w:tc>
          <w:tcPr>
            <w:tcW w:w="478" w:type="pct"/>
            <w:vMerge w:val="restart"/>
            <w:vAlign w:val="center"/>
          </w:tcPr>
          <w:p w14:paraId="31C89B9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0.713 </w:t>
            </w:r>
          </w:p>
        </w:tc>
        <w:tc>
          <w:tcPr>
            <w:tcW w:w="477" w:type="pct"/>
            <w:vMerge w:val="restart"/>
            <w:vAlign w:val="center"/>
          </w:tcPr>
          <w:p w14:paraId="78052BE4"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0.420 </w:t>
            </w:r>
          </w:p>
        </w:tc>
      </w:tr>
      <w:tr w:rsidR="004C41CF" w:rsidRPr="004C41CF" w14:paraId="63CC70D5" w14:textId="77777777" w:rsidTr="00C02BA1">
        <w:trPr>
          <w:trHeight w:val="173"/>
        </w:trPr>
        <w:tc>
          <w:tcPr>
            <w:tcW w:w="674" w:type="pct"/>
            <w:vMerge/>
          </w:tcPr>
          <w:p w14:paraId="1ED335E6"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27C77121"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SIS2 </w:t>
            </w:r>
          </w:p>
        </w:tc>
        <w:tc>
          <w:tcPr>
            <w:tcW w:w="669" w:type="pct"/>
            <w:tcMar>
              <w:top w:w="0" w:type="dxa"/>
              <w:left w:w="120" w:type="dxa"/>
              <w:bottom w:w="0" w:type="dxa"/>
              <w:right w:w="120" w:type="dxa"/>
            </w:tcMar>
            <w:vAlign w:val="center"/>
            <w:hideMark/>
          </w:tcPr>
          <w:p w14:paraId="294BB7C9"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0.547 </w:t>
            </w:r>
          </w:p>
        </w:tc>
        <w:tc>
          <w:tcPr>
            <w:tcW w:w="813" w:type="pct"/>
            <w:tcMar>
              <w:top w:w="0" w:type="dxa"/>
              <w:left w:w="120" w:type="dxa"/>
              <w:bottom w:w="0" w:type="dxa"/>
              <w:right w:w="120" w:type="dxa"/>
            </w:tcMar>
            <w:vAlign w:val="center"/>
            <w:hideMark/>
          </w:tcPr>
          <w:p w14:paraId="58D667B8" w14:textId="500EDA69"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6.230</w:t>
            </w:r>
          </w:p>
        </w:tc>
        <w:tc>
          <w:tcPr>
            <w:tcW w:w="628" w:type="pct"/>
            <w:tcMar>
              <w:top w:w="0" w:type="dxa"/>
              <w:left w:w="120" w:type="dxa"/>
              <w:bottom w:w="0" w:type="dxa"/>
              <w:right w:w="120" w:type="dxa"/>
            </w:tcMar>
            <w:vAlign w:val="center"/>
          </w:tcPr>
          <w:p w14:paraId="3455E58C"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1.786 </w:t>
            </w:r>
          </w:p>
        </w:tc>
        <w:tc>
          <w:tcPr>
            <w:tcW w:w="671" w:type="pct"/>
            <w:vMerge/>
            <w:tcMar>
              <w:top w:w="0" w:type="dxa"/>
              <w:left w:w="120" w:type="dxa"/>
              <w:bottom w:w="0" w:type="dxa"/>
              <w:right w:w="120" w:type="dxa"/>
            </w:tcMar>
            <w:vAlign w:val="center"/>
          </w:tcPr>
          <w:p w14:paraId="5E53EE52"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54EA9E0C"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47BE1F88"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2C98AB3F" w14:textId="77777777" w:rsidTr="00C02BA1">
        <w:trPr>
          <w:trHeight w:val="173"/>
        </w:trPr>
        <w:tc>
          <w:tcPr>
            <w:tcW w:w="674" w:type="pct"/>
            <w:vMerge/>
          </w:tcPr>
          <w:p w14:paraId="35117FB5"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7B5D24E8"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SIS3 </w:t>
            </w:r>
          </w:p>
        </w:tc>
        <w:tc>
          <w:tcPr>
            <w:tcW w:w="669" w:type="pct"/>
            <w:tcMar>
              <w:top w:w="0" w:type="dxa"/>
              <w:left w:w="120" w:type="dxa"/>
              <w:bottom w:w="0" w:type="dxa"/>
              <w:right w:w="120" w:type="dxa"/>
            </w:tcMar>
            <w:vAlign w:val="center"/>
            <w:hideMark/>
          </w:tcPr>
          <w:p w14:paraId="3F5DD689"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0.464 </w:t>
            </w:r>
          </w:p>
        </w:tc>
        <w:tc>
          <w:tcPr>
            <w:tcW w:w="813" w:type="pct"/>
            <w:tcMar>
              <w:top w:w="0" w:type="dxa"/>
              <w:left w:w="120" w:type="dxa"/>
              <w:bottom w:w="0" w:type="dxa"/>
              <w:right w:w="120" w:type="dxa"/>
            </w:tcMar>
            <w:vAlign w:val="center"/>
            <w:hideMark/>
          </w:tcPr>
          <w:p w14:paraId="0DFC2229" w14:textId="64DDC955"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4.924</w:t>
            </w:r>
          </w:p>
        </w:tc>
        <w:tc>
          <w:tcPr>
            <w:tcW w:w="628" w:type="pct"/>
            <w:tcMar>
              <w:top w:w="0" w:type="dxa"/>
              <w:left w:w="120" w:type="dxa"/>
              <w:bottom w:w="0" w:type="dxa"/>
              <w:right w:w="120" w:type="dxa"/>
            </w:tcMar>
            <w:vAlign w:val="center"/>
          </w:tcPr>
          <w:p w14:paraId="1CB730F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1.658 </w:t>
            </w:r>
          </w:p>
        </w:tc>
        <w:tc>
          <w:tcPr>
            <w:tcW w:w="671" w:type="pct"/>
            <w:vMerge/>
            <w:tcMar>
              <w:top w:w="0" w:type="dxa"/>
              <w:left w:w="120" w:type="dxa"/>
              <w:bottom w:w="0" w:type="dxa"/>
              <w:right w:w="120" w:type="dxa"/>
            </w:tcMar>
            <w:vAlign w:val="center"/>
            <w:hideMark/>
          </w:tcPr>
          <w:p w14:paraId="3ADD9AA4"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6282608A"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3EBE7B9A"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24FEC2C2" w14:textId="77777777" w:rsidTr="00C02BA1">
        <w:trPr>
          <w:trHeight w:val="173"/>
        </w:trPr>
        <w:tc>
          <w:tcPr>
            <w:tcW w:w="674" w:type="pct"/>
            <w:vMerge/>
          </w:tcPr>
          <w:p w14:paraId="77EE63BA"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0F74E097"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SIS4 </w:t>
            </w:r>
          </w:p>
        </w:tc>
        <w:tc>
          <w:tcPr>
            <w:tcW w:w="669" w:type="pct"/>
            <w:tcMar>
              <w:top w:w="0" w:type="dxa"/>
              <w:left w:w="120" w:type="dxa"/>
              <w:bottom w:w="0" w:type="dxa"/>
              <w:right w:w="120" w:type="dxa"/>
            </w:tcMar>
            <w:vAlign w:val="center"/>
            <w:hideMark/>
          </w:tcPr>
          <w:p w14:paraId="11D8CAD0"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0.663 </w:t>
            </w:r>
          </w:p>
        </w:tc>
        <w:tc>
          <w:tcPr>
            <w:tcW w:w="813" w:type="pct"/>
            <w:tcMar>
              <w:top w:w="0" w:type="dxa"/>
              <w:left w:w="120" w:type="dxa"/>
              <w:bottom w:w="0" w:type="dxa"/>
              <w:right w:w="120" w:type="dxa"/>
            </w:tcMar>
            <w:vAlign w:val="center"/>
            <w:hideMark/>
          </w:tcPr>
          <w:p w14:paraId="44E94BC1" w14:textId="2B819DE4"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11.811</w:t>
            </w:r>
          </w:p>
        </w:tc>
        <w:tc>
          <w:tcPr>
            <w:tcW w:w="628" w:type="pct"/>
            <w:tcMar>
              <w:top w:w="0" w:type="dxa"/>
              <w:left w:w="120" w:type="dxa"/>
              <w:bottom w:w="0" w:type="dxa"/>
              <w:right w:w="120" w:type="dxa"/>
            </w:tcMar>
            <w:vAlign w:val="center"/>
          </w:tcPr>
          <w:p w14:paraId="450BFBD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1.597 </w:t>
            </w:r>
          </w:p>
        </w:tc>
        <w:tc>
          <w:tcPr>
            <w:tcW w:w="671" w:type="pct"/>
            <w:vMerge/>
            <w:tcMar>
              <w:top w:w="0" w:type="dxa"/>
              <w:left w:w="120" w:type="dxa"/>
              <w:bottom w:w="0" w:type="dxa"/>
              <w:right w:w="120" w:type="dxa"/>
            </w:tcMar>
            <w:vAlign w:val="center"/>
            <w:hideMark/>
          </w:tcPr>
          <w:p w14:paraId="77C82616"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546A1DCA"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0605BBB5"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27EE1B04" w14:textId="77777777" w:rsidTr="00C02BA1">
        <w:trPr>
          <w:trHeight w:val="173"/>
        </w:trPr>
        <w:tc>
          <w:tcPr>
            <w:tcW w:w="674" w:type="pct"/>
            <w:vMerge/>
          </w:tcPr>
          <w:p w14:paraId="5C824233"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0C32817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SIS5 </w:t>
            </w:r>
          </w:p>
        </w:tc>
        <w:tc>
          <w:tcPr>
            <w:tcW w:w="669" w:type="pct"/>
            <w:tcMar>
              <w:top w:w="0" w:type="dxa"/>
              <w:left w:w="120" w:type="dxa"/>
              <w:bottom w:w="0" w:type="dxa"/>
              <w:right w:w="120" w:type="dxa"/>
            </w:tcMar>
            <w:vAlign w:val="center"/>
            <w:hideMark/>
          </w:tcPr>
          <w:p w14:paraId="089C502D"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0.723 </w:t>
            </w:r>
          </w:p>
        </w:tc>
        <w:tc>
          <w:tcPr>
            <w:tcW w:w="813" w:type="pct"/>
            <w:tcMar>
              <w:top w:w="0" w:type="dxa"/>
              <w:left w:w="120" w:type="dxa"/>
              <w:bottom w:w="0" w:type="dxa"/>
              <w:right w:w="120" w:type="dxa"/>
            </w:tcMar>
            <w:vAlign w:val="center"/>
            <w:hideMark/>
          </w:tcPr>
          <w:p w14:paraId="6FBC8172" w14:textId="26930FC4"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13.617</w:t>
            </w:r>
          </w:p>
        </w:tc>
        <w:tc>
          <w:tcPr>
            <w:tcW w:w="628" w:type="pct"/>
            <w:tcMar>
              <w:top w:w="0" w:type="dxa"/>
              <w:left w:w="120" w:type="dxa"/>
              <w:bottom w:w="0" w:type="dxa"/>
              <w:right w:w="120" w:type="dxa"/>
            </w:tcMar>
            <w:vAlign w:val="center"/>
          </w:tcPr>
          <w:p w14:paraId="2DBEEDF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1.698 </w:t>
            </w:r>
          </w:p>
        </w:tc>
        <w:tc>
          <w:tcPr>
            <w:tcW w:w="671" w:type="pct"/>
            <w:vMerge/>
            <w:tcMar>
              <w:top w:w="0" w:type="dxa"/>
              <w:left w:w="120" w:type="dxa"/>
              <w:bottom w:w="0" w:type="dxa"/>
              <w:right w:w="120" w:type="dxa"/>
            </w:tcMar>
            <w:vAlign w:val="center"/>
            <w:hideMark/>
          </w:tcPr>
          <w:p w14:paraId="10BC312B"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1EB6EB95"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6A786601"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5E196819" w14:textId="77777777" w:rsidTr="00C02BA1">
        <w:trPr>
          <w:trHeight w:val="223"/>
        </w:trPr>
        <w:tc>
          <w:tcPr>
            <w:tcW w:w="674" w:type="pct"/>
            <w:vMerge w:val="restart"/>
          </w:tcPr>
          <w:p w14:paraId="748F3C72" w14:textId="77777777" w:rsidR="004C41CF" w:rsidRPr="004C41CF" w:rsidRDefault="004C41CF" w:rsidP="004C41CF">
            <w:pPr>
              <w:spacing w:line="360" w:lineRule="auto"/>
              <w:rPr>
                <w:rFonts w:ascii="Arial" w:hAnsi="Arial" w:cs="Arial"/>
                <w:sz w:val="18"/>
                <w:szCs w:val="18"/>
                <w:lang w:eastAsia="zh-CN"/>
              </w:rPr>
            </w:pPr>
            <w:r w:rsidRPr="004C41CF">
              <w:rPr>
                <w:rFonts w:ascii="Arial" w:eastAsiaTheme="minorEastAsia" w:hAnsi="Arial" w:cs="Arial"/>
                <w:sz w:val="18"/>
                <w:szCs w:val="18"/>
                <w:lang w:eastAsia="zh-CN"/>
              </w:rPr>
              <w:t>Socio-Economic Welfare</w:t>
            </w:r>
          </w:p>
        </w:tc>
        <w:tc>
          <w:tcPr>
            <w:tcW w:w="590" w:type="pct"/>
            <w:tcMar>
              <w:top w:w="0" w:type="dxa"/>
              <w:left w:w="120" w:type="dxa"/>
              <w:bottom w:w="0" w:type="dxa"/>
              <w:right w:w="120" w:type="dxa"/>
            </w:tcMar>
            <w:vAlign w:val="center"/>
            <w:hideMark/>
          </w:tcPr>
          <w:p w14:paraId="360ED302"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WELF2 </w:t>
            </w:r>
          </w:p>
        </w:tc>
        <w:tc>
          <w:tcPr>
            <w:tcW w:w="669" w:type="pct"/>
            <w:tcMar>
              <w:top w:w="0" w:type="dxa"/>
              <w:left w:w="120" w:type="dxa"/>
              <w:bottom w:w="0" w:type="dxa"/>
              <w:right w:w="120" w:type="dxa"/>
            </w:tcMar>
            <w:vAlign w:val="center"/>
            <w:hideMark/>
          </w:tcPr>
          <w:p w14:paraId="71C1B549"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0.785 </w:t>
            </w:r>
          </w:p>
        </w:tc>
        <w:tc>
          <w:tcPr>
            <w:tcW w:w="813" w:type="pct"/>
            <w:tcMar>
              <w:top w:w="0" w:type="dxa"/>
              <w:left w:w="120" w:type="dxa"/>
              <w:bottom w:w="0" w:type="dxa"/>
              <w:right w:w="120" w:type="dxa"/>
            </w:tcMar>
            <w:vAlign w:val="center"/>
            <w:hideMark/>
          </w:tcPr>
          <w:p w14:paraId="2F54AF40" w14:textId="72D0A72B"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26.030</w:t>
            </w:r>
          </w:p>
        </w:tc>
        <w:tc>
          <w:tcPr>
            <w:tcW w:w="628" w:type="pct"/>
            <w:tcMar>
              <w:top w:w="0" w:type="dxa"/>
              <w:left w:w="120" w:type="dxa"/>
              <w:bottom w:w="0" w:type="dxa"/>
              <w:right w:w="120" w:type="dxa"/>
            </w:tcMar>
            <w:vAlign w:val="center"/>
            <w:hideMark/>
          </w:tcPr>
          <w:p w14:paraId="5ED3FC4C"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1.873 </w:t>
            </w:r>
          </w:p>
        </w:tc>
        <w:tc>
          <w:tcPr>
            <w:tcW w:w="671" w:type="pct"/>
            <w:vMerge w:val="restart"/>
            <w:tcMar>
              <w:top w:w="0" w:type="dxa"/>
              <w:left w:w="120" w:type="dxa"/>
              <w:bottom w:w="0" w:type="dxa"/>
              <w:right w:w="120" w:type="dxa"/>
            </w:tcMar>
            <w:vAlign w:val="center"/>
          </w:tcPr>
          <w:p w14:paraId="0582C57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0.804 </w:t>
            </w:r>
          </w:p>
        </w:tc>
        <w:tc>
          <w:tcPr>
            <w:tcW w:w="478" w:type="pct"/>
            <w:vMerge w:val="restart"/>
            <w:vAlign w:val="center"/>
          </w:tcPr>
          <w:p w14:paraId="04DEB94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0.805 </w:t>
            </w:r>
          </w:p>
        </w:tc>
        <w:tc>
          <w:tcPr>
            <w:tcW w:w="477" w:type="pct"/>
            <w:vMerge w:val="restart"/>
            <w:vAlign w:val="center"/>
          </w:tcPr>
          <w:p w14:paraId="6F77B2F6"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0.632 </w:t>
            </w:r>
          </w:p>
        </w:tc>
      </w:tr>
      <w:tr w:rsidR="004C41CF" w:rsidRPr="004C41CF" w14:paraId="0F9BA518" w14:textId="77777777" w:rsidTr="00C02BA1">
        <w:trPr>
          <w:trHeight w:val="173"/>
        </w:trPr>
        <w:tc>
          <w:tcPr>
            <w:tcW w:w="674" w:type="pct"/>
            <w:vMerge/>
          </w:tcPr>
          <w:p w14:paraId="0FBB741B"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2561EE4D"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WELF3 </w:t>
            </w:r>
          </w:p>
        </w:tc>
        <w:tc>
          <w:tcPr>
            <w:tcW w:w="669" w:type="pct"/>
            <w:tcMar>
              <w:top w:w="0" w:type="dxa"/>
              <w:left w:w="120" w:type="dxa"/>
              <w:bottom w:w="0" w:type="dxa"/>
              <w:right w:w="120" w:type="dxa"/>
            </w:tcMar>
            <w:vAlign w:val="center"/>
            <w:hideMark/>
          </w:tcPr>
          <w:p w14:paraId="38FFC62E"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0.856 </w:t>
            </w:r>
          </w:p>
        </w:tc>
        <w:tc>
          <w:tcPr>
            <w:tcW w:w="813" w:type="pct"/>
            <w:tcMar>
              <w:top w:w="0" w:type="dxa"/>
              <w:left w:w="120" w:type="dxa"/>
              <w:bottom w:w="0" w:type="dxa"/>
              <w:right w:w="120" w:type="dxa"/>
            </w:tcMar>
            <w:vAlign w:val="center"/>
            <w:hideMark/>
          </w:tcPr>
          <w:p w14:paraId="4762B41E" w14:textId="49AA1C13"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36.730</w:t>
            </w:r>
          </w:p>
        </w:tc>
        <w:tc>
          <w:tcPr>
            <w:tcW w:w="628" w:type="pct"/>
            <w:tcMar>
              <w:top w:w="0" w:type="dxa"/>
              <w:left w:w="120" w:type="dxa"/>
              <w:bottom w:w="0" w:type="dxa"/>
              <w:right w:w="120" w:type="dxa"/>
            </w:tcMar>
            <w:vAlign w:val="center"/>
            <w:hideMark/>
          </w:tcPr>
          <w:p w14:paraId="30A4C1D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2.263 </w:t>
            </w:r>
          </w:p>
        </w:tc>
        <w:tc>
          <w:tcPr>
            <w:tcW w:w="671" w:type="pct"/>
            <w:vMerge/>
            <w:tcMar>
              <w:top w:w="0" w:type="dxa"/>
              <w:left w:w="120" w:type="dxa"/>
              <w:bottom w:w="0" w:type="dxa"/>
              <w:right w:w="120" w:type="dxa"/>
            </w:tcMar>
            <w:vAlign w:val="center"/>
          </w:tcPr>
          <w:p w14:paraId="3BACE78A" w14:textId="77777777" w:rsidR="004C41CF" w:rsidRPr="004C41CF" w:rsidRDefault="004C41CF" w:rsidP="004C41CF">
            <w:pPr>
              <w:spacing w:line="360" w:lineRule="auto"/>
              <w:jc w:val="right"/>
              <w:rPr>
                <w:rFonts w:ascii="Arial" w:hAnsi="Arial" w:cs="Arial"/>
                <w:sz w:val="18"/>
                <w:szCs w:val="18"/>
                <w:lang w:eastAsia="zh-CN"/>
              </w:rPr>
            </w:pPr>
          </w:p>
        </w:tc>
        <w:tc>
          <w:tcPr>
            <w:tcW w:w="478" w:type="pct"/>
            <w:vMerge/>
          </w:tcPr>
          <w:p w14:paraId="733B66D5" w14:textId="77777777" w:rsidR="004C41CF" w:rsidRPr="004C41CF" w:rsidRDefault="004C41CF" w:rsidP="004C41CF">
            <w:pPr>
              <w:spacing w:line="360" w:lineRule="auto"/>
              <w:jc w:val="right"/>
              <w:rPr>
                <w:rFonts w:ascii="Arial" w:hAnsi="Arial" w:cs="Arial"/>
                <w:sz w:val="18"/>
                <w:szCs w:val="18"/>
                <w:lang w:eastAsia="zh-CN"/>
              </w:rPr>
            </w:pPr>
          </w:p>
        </w:tc>
        <w:tc>
          <w:tcPr>
            <w:tcW w:w="477" w:type="pct"/>
            <w:vMerge/>
          </w:tcPr>
          <w:p w14:paraId="48E4E114"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42F00759" w14:textId="77777777" w:rsidTr="00C02BA1">
        <w:trPr>
          <w:trHeight w:val="173"/>
        </w:trPr>
        <w:tc>
          <w:tcPr>
            <w:tcW w:w="674" w:type="pct"/>
            <w:vMerge/>
          </w:tcPr>
          <w:p w14:paraId="6119419D"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20F7113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WELF4 </w:t>
            </w:r>
          </w:p>
        </w:tc>
        <w:tc>
          <w:tcPr>
            <w:tcW w:w="669" w:type="pct"/>
            <w:tcMar>
              <w:top w:w="0" w:type="dxa"/>
              <w:left w:w="120" w:type="dxa"/>
              <w:bottom w:w="0" w:type="dxa"/>
              <w:right w:w="120" w:type="dxa"/>
            </w:tcMar>
            <w:vAlign w:val="center"/>
            <w:hideMark/>
          </w:tcPr>
          <w:p w14:paraId="415BEAAE"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0.805 </w:t>
            </w:r>
          </w:p>
        </w:tc>
        <w:tc>
          <w:tcPr>
            <w:tcW w:w="813" w:type="pct"/>
            <w:tcMar>
              <w:top w:w="0" w:type="dxa"/>
              <w:left w:w="120" w:type="dxa"/>
              <w:bottom w:w="0" w:type="dxa"/>
              <w:right w:w="120" w:type="dxa"/>
            </w:tcMar>
            <w:vAlign w:val="center"/>
            <w:hideMark/>
          </w:tcPr>
          <w:p w14:paraId="7E46F989" w14:textId="1E03DDB2"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26.682</w:t>
            </w:r>
          </w:p>
        </w:tc>
        <w:tc>
          <w:tcPr>
            <w:tcW w:w="628" w:type="pct"/>
            <w:tcMar>
              <w:top w:w="0" w:type="dxa"/>
              <w:left w:w="120" w:type="dxa"/>
              <w:bottom w:w="0" w:type="dxa"/>
              <w:right w:w="120" w:type="dxa"/>
            </w:tcMar>
            <w:vAlign w:val="center"/>
            <w:hideMark/>
          </w:tcPr>
          <w:p w14:paraId="03E0054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1.731 </w:t>
            </w:r>
          </w:p>
        </w:tc>
        <w:tc>
          <w:tcPr>
            <w:tcW w:w="671" w:type="pct"/>
            <w:vMerge/>
            <w:tcMar>
              <w:top w:w="0" w:type="dxa"/>
              <w:left w:w="120" w:type="dxa"/>
              <w:bottom w:w="0" w:type="dxa"/>
              <w:right w:w="120" w:type="dxa"/>
            </w:tcMar>
            <w:vAlign w:val="center"/>
          </w:tcPr>
          <w:p w14:paraId="4437BFEC" w14:textId="77777777" w:rsidR="004C41CF" w:rsidRPr="004C41CF" w:rsidRDefault="004C41CF" w:rsidP="004C41CF">
            <w:pPr>
              <w:spacing w:line="360" w:lineRule="auto"/>
              <w:jc w:val="right"/>
              <w:rPr>
                <w:rFonts w:ascii="Arial" w:hAnsi="Arial" w:cs="Arial"/>
                <w:sz w:val="18"/>
                <w:szCs w:val="18"/>
                <w:lang w:eastAsia="zh-CN"/>
              </w:rPr>
            </w:pPr>
          </w:p>
        </w:tc>
        <w:tc>
          <w:tcPr>
            <w:tcW w:w="478" w:type="pct"/>
            <w:vMerge/>
          </w:tcPr>
          <w:p w14:paraId="29CAAAFC" w14:textId="77777777" w:rsidR="004C41CF" w:rsidRPr="004C41CF" w:rsidRDefault="004C41CF" w:rsidP="004C41CF">
            <w:pPr>
              <w:spacing w:line="360" w:lineRule="auto"/>
              <w:jc w:val="right"/>
              <w:rPr>
                <w:rFonts w:ascii="Arial" w:hAnsi="Arial" w:cs="Arial"/>
                <w:sz w:val="18"/>
                <w:szCs w:val="18"/>
                <w:lang w:eastAsia="zh-CN"/>
              </w:rPr>
            </w:pPr>
          </w:p>
        </w:tc>
        <w:tc>
          <w:tcPr>
            <w:tcW w:w="477" w:type="pct"/>
            <w:vMerge/>
          </w:tcPr>
          <w:p w14:paraId="5F0E4EC0"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67543414" w14:textId="77777777" w:rsidTr="00C02BA1">
        <w:trPr>
          <w:trHeight w:val="173"/>
        </w:trPr>
        <w:tc>
          <w:tcPr>
            <w:tcW w:w="674" w:type="pct"/>
            <w:vMerge/>
          </w:tcPr>
          <w:p w14:paraId="0D56B4E1"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5265E38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WELF5 </w:t>
            </w:r>
          </w:p>
        </w:tc>
        <w:tc>
          <w:tcPr>
            <w:tcW w:w="669" w:type="pct"/>
            <w:tcMar>
              <w:top w:w="0" w:type="dxa"/>
              <w:left w:w="120" w:type="dxa"/>
              <w:bottom w:w="0" w:type="dxa"/>
              <w:right w:w="120" w:type="dxa"/>
            </w:tcMar>
            <w:vAlign w:val="center"/>
            <w:hideMark/>
          </w:tcPr>
          <w:p w14:paraId="29D63F9B"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0.729 </w:t>
            </w:r>
          </w:p>
        </w:tc>
        <w:tc>
          <w:tcPr>
            <w:tcW w:w="813" w:type="pct"/>
            <w:tcMar>
              <w:top w:w="0" w:type="dxa"/>
              <w:left w:w="120" w:type="dxa"/>
              <w:bottom w:w="0" w:type="dxa"/>
              <w:right w:w="120" w:type="dxa"/>
            </w:tcMar>
            <w:vAlign w:val="center"/>
            <w:hideMark/>
          </w:tcPr>
          <w:p w14:paraId="1B52F26E" w14:textId="155CB282"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22.655</w:t>
            </w:r>
          </w:p>
        </w:tc>
        <w:tc>
          <w:tcPr>
            <w:tcW w:w="628" w:type="pct"/>
            <w:tcMar>
              <w:top w:w="0" w:type="dxa"/>
              <w:left w:w="120" w:type="dxa"/>
              <w:bottom w:w="0" w:type="dxa"/>
              <w:right w:w="120" w:type="dxa"/>
            </w:tcMar>
            <w:vAlign w:val="center"/>
            <w:hideMark/>
          </w:tcPr>
          <w:p w14:paraId="582B269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1.343 </w:t>
            </w:r>
          </w:p>
        </w:tc>
        <w:tc>
          <w:tcPr>
            <w:tcW w:w="671" w:type="pct"/>
            <w:vMerge/>
            <w:tcMar>
              <w:top w:w="0" w:type="dxa"/>
              <w:left w:w="120" w:type="dxa"/>
              <w:bottom w:w="0" w:type="dxa"/>
              <w:right w:w="120" w:type="dxa"/>
            </w:tcMar>
            <w:vAlign w:val="center"/>
          </w:tcPr>
          <w:p w14:paraId="0A75989A" w14:textId="77777777" w:rsidR="004C41CF" w:rsidRPr="004C41CF" w:rsidRDefault="004C41CF" w:rsidP="004C41CF">
            <w:pPr>
              <w:spacing w:line="360" w:lineRule="auto"/>
              <w:jc w:val="right"/>
              <w:rPr>
                <w:rFonts w:ascii="Arial" w:hAnsi="Arial" w:cs="Arial"/>
                <w:sz w:val="18"/>
                <w:szCs w:val="18"/>
                <w:lang w:eastAsia="zh-CN"/>
              </w:rPr>
            </w:pPr>
          </w:p>
        </w:tc>
        <w:tc>
          <w:tcPr>
            <w:tcW w:w="478" w:type="pct"/>
            <w:vMerge/>
          </w:tcPr>
          <w:p w14:paraId="5C6C0291" w14:textId="77777777" w:rsidR="004C41CF" w:rsidRPr="004C41CF" w:rsidRDefault="004C41CF" w:rsidP="004C41CF">
            <w:pPr>
              <w:spacing w:line="360" w:lineRule="auto"/>
              <w:jc w:val="right"/>
              <w:rPr>
                <w:rFonts w:ascii="Arial" w:hAnsi="Arial" w:cs="Arial"/>
                <w:sz w:val="18"/>
                <w:szCs w:val="18"/>
                <w:lang w:eastAsia="zh-CN"/>
              </w:rPr>
            </w:pPr>
          </w:p>
        </w:tc>
        <w:tc>
          <w:tcPr>
            <w:tcW w:w="477" w:type="pct"/>
            <w:vMerge/>
          </w:tcPr>
          <w:p w14:paraId="36AB5E7A" w14:textId="77777777" w:rsidR="004C41CF" w:rsidRPr="004C41CF" w:rsidRDefault="004C41CF" w:rsidP="004C41CF">
            <w:pPr>
              <w:spacing w:line="360" w:lineRule="auto"/>
              <w:jc w:val="right"/>
              <w:rPr>
                <w:rFonts w:ascii="Arial" w:hAnsi="Arial" w:cs="Arial"/>
                <w:sz w:val="18"/>
                <w:szCs w:val="18"/>
                <w:lang w:eastAsia="zh-CN"/>
              </w:rPr>
            </w:pPr>
          </w:p>
        </w:tc>
      </w:tr>
    </w:tbl>
    <w:p w14:paraId="245EC13A" w14:textId="77777777" w:rsidR="004C41CF" w:rsidRPr="004C41CF" w:rsidRDefault="004C41CF" w:rsidP="004C41CF">
      <w:pPr>
        <w:spacing w:line="360" w:lineRule="auto"/>
        <w:jc w:val="both"/>
        <w:rPr>
          <w:rFonts w:ascii="Arial" w:hAnsi="Arial" w:cs="Arial"/>
          <w:lang w:eastAsia="zh-CN"/>
        </w:rPr>
      </w:pPr>
    </w:p>
    <w:p w14:paraId="1A4E76FD" w14:textId="49DC089D" w:rsidR="004C41CF" w:rsidRDefault="004C41CF" w:rsidP="00D075C7">
      <w:pPr>
        <w:spacing w:line="360" w:lineRule="auto"/>
        <w:jc w:val="both"/>
        <w:rPr>
          <w:rFonts w:ascii="Arial" w:hAnsi="Arial" w:cs="Arial"/>
          <w:lang w:eastAsia="zh-CN"/>
        </w:rPr>
      </w:pPr>
      <w:r w:rsidRPr="004C41CF">
        <w:rPr>
          <w:rFonts w:ascii="Arial" w:hAnsi="Arial" w:cs="Arial"/>
          <w:lang w:eastAsia="zh-CN"/>
        </w:rPr>
        <w:t>Source: Field Data 2024</w:t>
      </w:r>
    </w:p>
    <w:p w14:paraId="10584067" w14:textId="77777777" w:rsidR="00D075C7" w:rsidRPr="00FB3A86" w:rsidRDefault="00D075C7" w:rsidP="00D075C7">
      <w:pPr>
        <w:spacing w:line="360" w:lineRule="auto"/>
        <w:jc w:val="both"/>
        <w:rPr>
          <w:rFonts w:ascii="Arial" w:hAnsi="Arial" w:cs="Arial"/>
          <w:lang w:eastAsia="zh-CN"/>
        </w:rPr>
      </w:pPr>
    </w:p>
    <w:p w14:paraId="610D7438" w14:textId="70C13C68" w:rsidR="00AA74E0" w:rsidRDefault="00C71CF6" w:rsidP="00441B6F">
      <w:pPr>
        <w:pStyle w:val="Body"/>
        <w:spacing w:after="0"/>
        <w:rPr>
          <w:rFonts w:ascii="Arial" w:hAnsi="Arial" w:cs="Arial"/>
        </w:rPr>
      </w:pPr>
      <w:r>
        <w:rPr>
          <w:rFonts w:ascii="Arial" w:hAnsi="Arial" w:cs="Arial"/>
          <w:b/>
          <w:caps/>
          <w:sz w:val="22"/>
        </w:rPr>
        <w:t>2</w:t>
      </w:r>
      <w:r w:rsidR="00AA74E0" w:rsidRPr="00C30A0F">
        <w:rPr>
          <w:rFonts w:ascii="Arial" w:hAnsi="Arial" w:cs="Arial"/>
          <w:b/>
          <w:caps/>
          <w:sz w:val="22"/>
        </w:rPr>
        <w:t>.</w:t>
      </w:r>
      <w:r w:rsidR="000975B7">
        <w:rPr>
          <w:rFonts w:ascii="Arial" w:hAnsi="Arial" w:cs="Arial"/>
          <w:b/>
          <w:caps/>
          <w:sz w:val="22"/>
        </w:rPr>
        <w:t>3</w:t>
      </w:r>
      <w:r w:rsidR="00AA74E0" w:rsidRPr="00C30A0F">
        <w:rPr>
          <w:rFonts w:ascii="Arial" w:hAnsi="Arial" w:cs="Arial"/>
          <w:b/>
          <w:caps/>
          <w:sz w:val="22"/>
        </w:rPr>
        <w:t xml:space="preserve"> </w:t>
      </w:r>
      <w:r w:rsidR="000975B7" w:rsidRPr="000975B7">
        <w:rPr>
          <w:rFonts w:ascii="Arial" w:hAnsi="Arial" w:cs="Arial"/>
          <w:b/>
          <w:sz w:val="22"/>
        </w:rPr>
        <w:t xml:space="preserve">Descriptive Statistics </w:t>
      </w:r>
    </w:p>
    <w:p w14:paraId="031A947B" w14:textId="77777777" w:rsidR="000975B7" w:rsidRDefault="000975B7" w:rsidP="00441B6F">
      <w:pPr>
        <w:pStyle w:val="Body"/>
        <w:spacing w:after="0"/>
        <w:rPr>
          <w:rFonts w:ascii="Arial" w:hAnsi="Arial" w:cs="Arial"/>
        </w:rPr>
      </w:pPr>
    </w:p>
    <w:p w14:paraId="781F5AE3" w14:textId="6C4F9CA7" w:rsidR="000975B7" w:rsidRDefault="000975B7" w:rsidP="00236711">
      <w:pPr>
        <w:pStyle w:val="Body"/>
        <w:spacing w:after="0"/>
        <w:rPr>
          <w:rFonts w:ascii="Arial" w:hAnsi="Arial" w:cs="Arial"/>
        </w:rPr>
      </w:pPr>
      <w:r w:rsidRPr="000975B7">
        <w:rPr>
          <w:rFonts w:ascii="Arial" w:hAnsi="Arial" w:cs="Arial"/>
        </w:rPr>
        <w:t xml:space="preserve">The descriptive statistics presented in Table </w:t>
      </w:r>
      <w:r w:rsidR="00236711">
        <w:rPr>
          <w:rFonts w:ascii="Arial" w:hAnsi="Arial" w:cs="Arial"/>
        </w:rPr>
        <w:t xml:space="preserve">2 </w:t>
      </w:r>
      <w:r w:rsidRPr="000975B7">
        <w:rPr>
          <w:rFonts w:ascii="Arial" w:hAnsi="Arial" w:cs="Arial"/>
        </w:rPr>
        <w:t>provide a comprehensive overview of the respondents' perceptions regarding various constructs, specifically social- economic welfare (EW), microcredit (MC), micro insurance (MI), and social intermediation (SI). The data reveal critical insights into the central tendency, variability, and distribution characteristics of these constructs, contributing to a nuanced understanding of their impact on socio-economic welfare.</w:t>
      </w:r>
    </w:p>
    <w:p w14:paraId="55189EE0" w14:textId="77777777" w:rsidR="00236711" w:rsidRPr="00236711" w:rsidRDefault="00236711" w:rsidP="00236711">
      <w:pPr>
        <w:pStyle w:val="Body"/>
        <w:spacing w:after="0"/>
        <w:rPr>
          <w:rFonts w:ascii="Arial" w:hAnsi="Arial" w:cs="Arial"/>
        </w:rPr>
      </w:pPr>
    </w:p>
    <w:p w14:paraId="2DCD7481" w14:textId="77777777" w:rsidR="00C71CF6" w:rsidRDefault="00C71CF6" w:rsidP="000975B7">
      <w:pPr>
        <w:spacing w:after="200"/>
        <w:jc w:val="both"/>
        <w:rPr>
          <w:rFonts w:ascii="Times New Roman" w:hAnsi="Times New Roman"/>
          <w:b/>
          <w:iCs/>
          <w:sz w:val="24"/>
          <w:szCs w:val="18"/>
          <w:lang w:eastAsia="zh-CN"/>
        </w:rPr>
      </w:pPr>
    </w:p>
    <w:p w14:paraId="3E790220" w14:textId="77777777" w:rsidR="00C71CF6" w:rsidRDefault="00C71CF6" w:rsidP="000975B7">
      <w:pPr>
        <w:spacing w:after="200"/>
        <w:jc w:val="both"/>
        <w:rPr>
          <w:rFonts w:ascii="Times New Roman" w:hAnsi="Times New Roman"/>
          <w:b/>
          <w:iCs/>
          <w:sz w:val="24"/>
          <w:szCs w:val="18"/>
          <w:lang w:eastAsia="zh-CN"/>
        </w:rPr>
      </w:pPr>
    </w:p>
    <w:p w14:paraId="4309CA70" w14:textId="77777777" w:rsidR="00C71CF6" w:rsidRDefault="00C71CF6" w:rsidP="000975B7">
      <w:pPr>
        <w:spacing w:after="200"/>
        <w:jc w:val="both"/>
        <w:rPr>
          <w:rFonts w:ascii="Times New Roman" w:hAnsi="Times New Roman"/>
          <w:b/>
          <w:iCs/>
          <w:sz w:val="24"/>
          <w:szCs w:val="18"/>
          <w:lang w:eastAsia="zh-CN"/>
        </w:rPr>
      </w:pPr>
    </w:p>
    <w:p w14:paraId="7D7B6125" w14:textId="77777777" w:rsidR="008022BC" w:rsidRDefault="008022BC" w:rsidP="000975B7">
      <w:pPr>
        <w:spacing w:after="200"/>
        <w:jc w:val="both"/>
        <w:rPr>
          <w:rFonts w:ascii="Times New Roman" w:hAnsi="Times New Roman"/>
          <w:b/>
          <w:iCs/>
          <w:sz w:val="24"/>
          <w:szCs w:val="18"/>
          <w:lang w:eastAsia="zh-CN"/>
        </w:rPr>
      </w:pPr>
    </w:p>
    <w:p w14:paraId="65EEA655" w14:textId="4A4B3A56" w:rsidR="000975B7" w:rsidRPr="000975B7" w:rsidRDefault="000975B7" w:rsidP="000975B7">
      <w:pPr>
        <w:spacing w:after="200"/>
        <w:jc w:val="both"/>
        <w:rPr>
          <w:rFonts w:ascii="Times New Roman" w:hAnsi="Times New Roman"/>
          <w:b/>
          <w:iCs/>
          <w:sz w:val="24"/>
          <w:szCs w:val="18"/>
          <w:lang w:eastAsia="zh-CN"/>
        </w:rPr>
      </w:pPr>
      <w:r w:rsidRPr="000975B7">
        <w:rPr>
          <w:rFonts w:ascii="Times New Roman" w:hAnsi="Times New Roman"/>
          <w:b/>
          <w:iCs/>
          <w:sz w:val="24"/>
          <w:szCs w:val="18"/>
          <w:lang w:eastAsia="zh-CN"/>
        </w:rPr>
        <w:t>Table</w:t>
      </w:r>
      <w:r w:rsidR="00236711">
        <w:rPr>
          <w:rFonts w:ascii="Times New Roman" w:hAnsi="Times New Roman"/>
          <w:b/>
          <w:iCs/>
          <w:sz w:val="24"/>
          <w:szCs w:val="18"/>
          <w:lang w:eastAsia="zh-CN"/>
        </w:rPr>
        <w:t xml:space="preserve"> 2</w:t>
      </w:r>
      <w:r w:rsidRPr="000975B7">
        <w:rPr>
          <w:rFonts w:ascii="Times New Roman" w:hAnsi="Times New Roman"/>
          <w:b/>
          <w:iCs/>
          <w:sz w:val="24"/>
          <w:szCs w:val="18"/>
          <w:lang w:eastAsia="zh-CN"/>
        </w:rPr>
        <w:t>: Descriptive Statistics</w:t>
      </w:r>
    </w:p>
    <w:tbl>
      <w:tblPr>
        <w:tblStyle w:val="TableGrid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004"/>
        <w:gridCol w:w="986"/>
        <w:gridCol w:w="1111"/>
        <w:gridCol w:w="1254"/>
        <w:gridCol w:w="1254"/>
        <w:gridCol w:w="807"/>
        <w:gridCol w:w="807"/>
      </w:tblGrid>
      <w:tr w:rsidR="000975B7" w:rsidRPr="008022BC" w14:paraId="1D7F8E6D" w14:textId="77777777" w:rsidTr="00E91E19">
        <w:trPr>
          <w:trHeight w:val="300"/>
        </w:trPr>
        <w:tc>
          <w:tcPr>
            <w:tcW w:w="990" w:type="dxa"/>
            <w:tcBorders>
              <w:top w:val="single" w:sz="4" w:space="0" w:color="auto"/>
              <w:bottom w:val="single" w:sz="4" w:space="0" w:color="auto"/>
            </w:tcBorders>
            <w:noWrap/>
            <w:hideMark/>
          </w:tcPr>
          <w:p w14:paraId="0F6FEC10"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ITEMS</w:t>
            </w:r>
          </w:p>
        </w:tc>
        <w:tc>
          <w:tcPr>
            <w:tcW w:w="1008" w:type="dxa"/>
            <w:tcBorders>
              <w:top w:val="single" w:sz="4" w:space="0" w:color="auto"/>
              <w:bottom w:val="single" w:sz="4" w:space="0" w:color="auto"/>
            </w:tcBorders>
            <w:noWrap/>
            <w:hideMark/>
          </w:tcPr>
          <w:p w14:paraId="53BFEBD7"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Mean</w:t>
            </w:r>
          </w:p>
        </w:tc>
        <w:tc>
          <w:tcPr>
            <w:tcW w:w="990" w:type="dxa"/>
            <w:tcBorders>
              <w:top w:val="single" w:sz="4" w:space="0" w:color="auto"/>
              <w:bottom w:val="single" w:sz="4" w:space="0" w:color="auto"/>
            </w:tcBorders>
            <w:noWrap/>
            <w:hideMark/>
          </w:tcPr>
          <w:p w14:paraId="04C782A2"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SD</w:t>
            </w:r>
          </w:p>
        </w:tc>
        <w:tc>
          <w:tcPr>
            <w:tcW w:w="1116" w:type="dxa"/>
            <w:tcBorders>
              <w:top w:val="single" w:sz="4" w:space="0" w:color="auto"/>
              <w:bottom w:val="single" w:sz="4" w:space="0" w:color="auto"/>
            </w:tcBorders>
          </w:tcPr>
          <w:p w14:paraId="74EB2710"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CV</w:t>
            </w:r>
          </w:p>
        </w:tc>
        <w:tc>
          <w:tcPr>
            <w:tcW w:w="1260" w:type="dxa"/>
            <w:tcBorders>
              <w:top w:val="single" w:sz="4" w:space="0" w:color="auto"/>
              <w:bottom w:val="single" w:sz="4" w:space="0" w:color="auto"/>
            </w:tcBorders>
            <w:noWrap/>
            <w:hideMark/>
          </w:tcPr>
          <w:p w14:paraId="7C468313"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Skewness</w:t>
            </w:r>
          </w:p>
        </w:tc>
        <w:tc>
          <w:tcPr>
            <w:tcW w:w="1260" w:type="dxa"/>
            <w:tcBorders>
              <w:top w:val="single" w:sz="4" w:space="0" w:color="auto"/>
              <w:bottom w:val="single" w:sz="4" w:space="0" w:color="auto"/>
            </w:tcBorders>
            <w:noWrap/>
            <w:hideMark/>
          </w:tcPr>
          <w:p w14:paraId="381F7041"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Kurtosis</w:t>
            </w:r>
          </w:p>
        </w:tc>
        <w:tc>
          <w:tcPr>
            <w:tcW w:w="810" w:type="dxa"/>
            <w:tcBorders>
              <w:top w:val="single" w:sz="4" w:space="0" w:color="auto"/>
              <w:bottom w:val="single" w:sz="4" w:space="0" w:color="auto"/>
            </w:tcBorders>
            <w:noWrap/>
            <w:hideMark/>
          </w:tcPr>
          <w:p w14:paraId="29224D4C"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Min</w:t>
            </w:r>
          </w:p>
        </w:tc>
        <w:tc>
          <w:tcPr>
            <w:tcW w:w="810" w:type="dxa"/>
            <w:tcBorders>
              <w:top w:val="single" w:sz="4" w:space="0" w:color="auto"/>
              <w:bottom w:val="single" w:sz="4" w:space="0" w:color="auto"/>
            </w:tcBorders>
            <w:noWrap/>
            <w:hideMark/>
          </w:tcPr>
          <w:p w14:paraId="23FC34BA"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Max</w:t>
            </w:r>
          </w:p>
        </w:tc>
      </w:tr>
      <w:tr w:rsidR="000975B7" w:rsidRPr="008022BC" w14:paraId="78B633C0" w14:textId="77777777" w:rsidTr="00E91E19">
        <w:trPr>
          <w:trHeight w:val="300"/>
        </w:trPr>
        <w:tc>
          <w:tcPr>
            <w:tcW w:w="990" w:type="dxa"/>
            <w:tcBorders>
              <w:top w:val="single" w:sz="4" w:space="0" w:color="auto"/>
            </w:tcBorders>
            <w:noWrap/>
            <w:hideMark/>
          </w:tcPr>
          <w:p w14:paraId="4187B0A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EW1</w:t>
            </w:r>
          </w:p>
        </w:tc>
        <w:tc>
          <w:tcPr>
            <w:tcW w:w="1008" w:type="dxa"/>
            <w:tcBorders>
              <w:top w:val="single" w:sz="4" w:space="0" w:color="auto"/>
            </w:tcBorders>
            <w:noWrap/>
            <w:hideMark/>
          </w:tcPr>
          <w:p w14:paraId="0D91EF3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3.6599</w:t>
            </w:r>
          </w:p>
        </w:tc>
        <w:tc>
          <w:tcPr>
            <w:tcW w:w="990" w:type="dxa"/>
            <w:tcBorders>
              <w:top w:val="single" w:sz="4" w:space="0" w:color="auto"/>
            </w:tcBorders>
            <w:noWrap/>
            <w:hideMark/>
          </w:tcPr>
          <w:p w14:paraId="3291AE1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0.97754</w:t>
            </w:r>
          </w:p>
        </w:tc>
        <w:tc>
          <w:tcPr>
            <w:tcW w:w="1116" w:type="dxa"/>
            <w:tcBorders>
              <w:top w:val="single" w:sz="4" w:space="0" w:color="auto"/>
            </w:tcBorders>
            <w:noWrap/>
            <w:hideMark/>
          </w:tcPr>
          <w:p w14:paraId="19D0CEA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0.267095</w:t>
            </w:r>
          </w:p>
        </w:tc>
        <w:tc>
          <w:tcPr>
            <w:tcW w:w="1260" w:type="dxa"/>
            <w:tcBorders>
              <w:top w:val="single" w:sz="4" w:space="0" w:color="auto"/>
            </w:tcBorders>
            <w:noWrap/>
            <w:hideMark/>
          </w:tcPr>
          <w:p w14:paraId="7A9385E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-0.554</w:t>
            </w:r>
          </w:p>
        </w:tc>
        <w:tc>
          <w:tcPr>
            <w:tcW w:w="1260" w:type="dxa"/>
            <w:tcBorders>
              <w:top w:val="single" w:sz="4" w:space="0" w:color="auto"/>
            </w:tcBorders>
            <w:noWrap/>
            <w:hideMark/>
          </w:tcPr>
          <w:p w14:paraId="0885989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-0.076</w:t>
            </w:r>
          </w:p>
        </w:tc>
        <w:tc>
          <w:tcPr>
            <w:tcW w:w="810" w:type="dxa"/>
            <w:tcBorders>
              <w:top w:val="single" w:sz="4" w:space="0" w:color="auto"/>
            </w:tcBorders>
            <w:noWrap/>
            <w:hideMark/>
          </w:tcPr>
          <w:p w14:paraId="083C657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tcBorders>
              <w:top w:val="single" w:sz="4" w:space="0" w:color="auto"/>
            </w:tcBorders>
            <w:noWrap/>
            <w:hideMark/>
          </w:tcPr>
          <w:p w14:paraId="100DB3C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234EE514" w14:textId="77777777" w:rsidTr="00E91E19">
        <w:trPr>
          <w:trHeight w:val="300"/>
        </w:trPr>
        <w:tc>
          <w:tcPr>
            <w:tcW w:w="990" w:type="dxa"/>
            <w:noWrap/>
            <w:hideMark/>
          </w:tcPr>
          <w:p w14:paraId="00EC4CE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EW2</w:t>
            </w:r>
          </w:p>
        </w:tc>
        <w:tc>
          <w:tcPr>
            <w:tcW w:w="1008" w:type="dxa"/>
            <w:noWrap/>
            <w:hideMark/>
          </w:tcPr>
          <w:p w14:paraId="044E1E9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3.4218</w:t>
            </w:r>
          </w:p>
        </w:tc>
        <w:tc>
          <w:tcPr>
            <w:tcW w:w="990" w:type="dxa"/>
            <w:noWrap/>
            <w:hideMark/>
          </w:tcPr>
          <w:p w14:paraId="43F8724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1.05433</w:t>
            </w:r>
          </w:p>
        </w:tc>
        <w:tc>
          <w:tcPr>
            <w:tcW w:w="1116" w:type="dxa"/>
            <w:noWrap/>
            <w:hideMark/>
          </w:tcPr>
          <w:p w14:paraId="2D45EB7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0.308121</w:t>
            </w:r>
          </w:p>
        </w:tc>
        <w:tc>
          <w:tcPr>
            <w:tcW w:w="1260" w:type="dxa"/>
            <w:noWrap/>
            <w:hideMark/>
          </w:tcPr>
          <w:p w14:paraId="6E66251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-0.47</w:t>
            </w:r>
          </w:p>
        </w:tc>
        <w:tc>
          <w:tcPr>
            <w:tcW w:w="1260" w:type="dxa"/>
            <w:noWrap/>
            <w:hideMark/>
          </w:tcPr>
          <w:p w14:paraId="5FAACC4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-0.281</w:t>
            </w:r>
          </w:p>
        </w:tc>
        <w:tc>
          <w:tcPr>
            <w:tcW w:w="810" w:type="dxa"/>
            <w:noWrap/>
            <w:hideMark/>
          </w:tcPr>
          <w:p w14:paraId="366BE50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643D6B6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3C29B6A" w14:textId="77777777" w:rsidTr="00E91E19">
        <w:trPr>
          <w:trHeight w:val="300"/>
        </w:trPr>
        <w:tc>
          <w:tcPr>
            <w:tcW w:w="990" w:type="dxa"/>
            <w:noWrap/>
            <w:hideMark/>
          </w:tcPr>
          <w:p w14:paraId="24B6F7C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EW3</w:t>
            </w:r>
          </w:p>
        </w:tc>
        <w:tc>
          <w:tcPr>
            <w:tcW w:w="1008" w:type="dxa"/>
            <w:noWrap/>
            <w:hideMark/>
          </w:tcPr>
          <w:p w14:paraId="1A4B3F2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3.5544</w:t>
            </w:r>
          </w:p>
        </w:tc>
        <w:tc>
          <w:tcPr>
            <w:tcW w:w="990" w:type="dxa"/>
            <w:noWrap/>
            <w:hideMark/>
          </w:tcPr>
          <w:p w14:paraId="53C313D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1.00617</w:t>
            </w:r>
          </w:p>
        </w:tc>
        <w:tc>
          <w:tcPr>
            <w:tcW w:w="1116" w:type="dxa"/>
            <w:noWrap/>
            <w:hideMark/>
          </w:tcPr>
          <w:p w14:paraId="7DDDC47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0.283077</w:t>
            </w:r>
          </w:p>
        </w:tc>
        <w:tc>
          <w:tcPr>
            <w:tcW w:w="1260" w:type="dxa"/>
            <w:noWrap/>
            <w:hideMark/>
          </w:tcPr>
          <w:p w14:paraId="3FC64E5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-0.433</w:t>
            </w:r>
          </w:p>
        </w:tc>
        <w:tc>
          <w:tcPr>
            <w:tcW w:w="1260" w:type="dxa"/>
            <w:noWrap/>
            <w:hideMark/>
          </w:tcPr>
          <w:p w14:paraId="35B81C1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-0.172</w:t>
            </w:r>
          </w:p>
        </w:tc>
        <w:tc>
          <w:tcPr>
            <w:tcW w:w="810" w:type="dxa"/>
            <w:noWrap/>
            <w:hideMark/>
          </w:tcPr>
          <w:p w14:paraId="7319CEC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401EAC3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43EA885" w14:textId="77777777" w:rsidTr="00E91E19">
        <w:trPr>
          <w:trHeight w:val="300"/>
        </w:trPr>
        <w:tc>
          <w:tcPr>
            <w:tcW w:w="990" w:type="dxa"/>
            <w:noWrap/>
            <w:hideMark/>
          </w:tcPr>
          <w:p w14:paraId="0BD129F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lastRenderedPageBreak/>
              <w:t>EW4</w:t>
            </w:r>
          </w:p>
        </w:tc>
        <w:tc>
          <w:tcPr>
            <w:tcW w:w="1008" w:type="dxa"/>
            <w:noWrap/>
            <w:hideMark/>
          </w:tcPr>
          <w:p w14:paraId="7244D21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3.568</w:t>
            </w:r>
          </w:p>
        </w:tc>
        <w:tc>
          <w:tcPr>
            <w:tcW w:w="990" w:type="dxa"/>
            <w:noWrap/>
            <w:hideMark/>
          </w:tcPr>
          <w:p w14:paraId="553D580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1.07427</w:t>
            </w:r>
          </w:p>
        </w:tc>
        <w:tc>
          <w:tcPr>
            <w:tcW w:w="1116" w:type="dxa"/>
            <w:noWrap/>
            <w:hideMark/>
          </w:tcPr>
          <w:p w14:paraId="2D671F6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0.301085</w:t>
            </w:r>
          </w:p>
        </w:tc>
        <w:tc>
          <w:tcPr>
            <w:tcW w:w="1260" w:type="dxa"/>
            <w:noWrap/>
            <w:hideMark/>
          </w:tcPr>
          <w:p w14:paraId="682D370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-0.652</w:t>
            </w:r>
          </w:p>
        </w:tc>
        <w:tc>
          <w:tcPr>
            <w:tcW w:w="1260" w:type="dxa"/>
            <w:noWrap/>
            <w:hideMark/>
          </w:tcPr>
          <w:p w14:paraId="29A48AE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0.029</w:t>
            </w:r>
          </w:p>
        </w:tc>
        <w:tc>
          <w:tcPr>
            <w:tcW w:w="810" w:type="dxa"/>
            <w:noWrap/>
            <w:hideMark/>
          </w:tcPr>
          <w:p w14:paraId="2872138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3B6386F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27166BE0" w14:textId="77777777" w:rsidTr="00E91E19">
        <w:trPr>
          <w:trHeight w:val="300"/>
        </w:trPr>
        <w:tc>
          <w:tcPr>
            <w:tcW w:w="990" w:type="dxa"/>
            <w:noWrap/>
            <w:hideMark/>
          </w:tcPr>
          <w:p w14:paraId="22D3E5E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EW5</w:t>
            </w:r>
          </w:p>
        </w:tc>
        <w:tc>
          <w:tcPr>
            <w:tcW w:w="1008" w:type="dxa"/>
            <w:noWrap/>
            <w:hideMark/>
          </w:tcPr>
          <w:p w14:paraId="3626FAC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3.551</w:t>
            </w:r>
          </w:p>
        </w:tc>
        <w:tc>
          <w:tcPr>
            <w:tcW w:w="990" w:type="dxa"/>
            <w:noWrap/>
            <w:hideMark/>
          </w:tcPr>
          <w:p w14:paraId="106F587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0.85609</w:t>
            </w:r>
          </w:p>
        </w:tc>
        <w:tc>
          <w:tcPr>
            <w:tcW w:w="1116" w:type="dxa"/>
            <w:noWrap/>
            <w:hideMark/>
          </w:tcPr>
          <w:p w14:paraId="1AA0D11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0.241084</w:t>
            </w:r>
          </w:p>
        </w:tc>
        <w:tc>
          <w:tcPr>
            <w:tcW w:w="1260" w:type="dxa"/>
            <w:noWrap/>
            <w:hideMark/>
          </w:tcPr>
          <w:p w14:paraId="2681A09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-0.308</w:t>
            </w:r>
          </w:p>
        </w:tc>
        <w:tc>
          <w:tcPr>
            <w:tcW w:w="1260" w:type="dxa"/>
            <w:noWrap/>
            <w:hideMark/>
          </w:tcPr>
          <w:p w14:paraId="55F9AC4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0.221</w:t>
            </w:r>
          </w:p>
        </w:tc>
        <w:tc>
          <w:tcPr>
            <w:tcW w:w="810" w:type="dxa"/>
            <w:noWrap/>
            <w:hideMark/>
          </w:tcPr>
          <w:p w14:paraId="6652CBD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1633C8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2E78594" w14:textId="77777777" w:rsidTr="00E91E19">
        <w:trPr>
          <w:trHeight w:val="300"/>
        </w:trPr>
        <w:tc>
          <w:tcPr>
            <w:tcW w:w="990" w:type="dxa"/>
            <w:noWrap/>
            <w:hideMark/>
          </w:tcPr>
          <w:p w14:paraId="22353FE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MC1</w:t>
            </w:r>
          </w:p>
        </w:tc>
        <w:tc>
          <w:tcPr>
            <w:tcW w:w="1008" w:type="dxa"/>
            <w:noWrap/>
            <w:hideMark/>
          </w:tcPr>
          <w:p w14:paraId="6FE0437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3.5578</w:t>
            </w:r>
          </w:p>
        </w:tc>
        <w:tc>
          <w:tcPr>
            <w:tcW w:w="990" w:type="dxa"/>
            <w:noWrap/>
            <w:hideMark/>
          </w:tcPr>
          <w:p w14:paraId="098A582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0.86359</w:t>
            </w:r>
          </w:p>
        </w:tc>
        <w:tc>
          <w:tcPr>
            <w:tcW w:w="1116" w:type="dxa"/>
            <w:noWrap/>
            <w:hideMark/>
          </w:tcPr>
          <w:p w14:paraId="1B646AC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0.242731</w:t>
            </w:r>
          </w:p>
        </w:tc>
        <w:tc>
          <w:tcPr>
            <w:tcW w:w="1260" w:type="dxa"/>
            <w:noWrap/>
            <w:hideMark/>
          </w:tcPr>
          <w:p w14:paraId="7660CD8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-0.644</w:t>
            </w:r>
          </w:p>
        </w:tc>
        <w:tc>
          <w:tcPr>
            <w:tcW w:w="1260" w:type="dxa"/>
            <w:noWrap/>
            <w:hideMark/>
          </w:tcPr>
          <w:p w14:paraId="7ABA66B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0.72</w:t>
            </w:r>
          </w:p>
        </w:tc>
        <w:tc>
          <w:tcPr>
            <w:tcW w:w="810" w:type="dxa"/>
            <w:noWrap/>
            <w:hideMark/>
          </w:tcPr>
          <w:p w14:paraId="5C03B29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4E6BCD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4A6EF9F" w14:textId="77777777" w:rsidTr="00E91E19">
        <w:trPr>
          <w:trHeight w:val="300"/>
        </w:trPr>
        <w:tc>
          <w:tcPr>
            <w:tcW w:w="990" w:type="dxa"/>
            <w:noWrap/>
            <w:hideMark/>
          </w:tcPr>
          <w:p w14:paraId="36FC7A2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MC2</w:t>
            </w:r>
          </w:p>
        </w:tc>
        <w:tc>
          <w:tcPr>
            <w:tcW w:w="1008" w:type="dxa"/>
            <w:noWrap/>
            <w:hideMark/>
          </w:tcPr>
          <w:p w14:paraId="0EE7CA1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3.2925</w:t>
            </w:r>
          </w:p>
        </w:tc>
        <w:tc>
          <w:tcPr>
            <w:tcW w:w="990" w:type="dxa"/>
            <w:noWrap/>
            <w:hideMark/>
          </w:tcPr>
          <w:p w14:paraId="6D41BC7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0.93627</w:t>
            </w:r>
          </w:p>
        </w:tc>
        <w:tc>
          <w:tcPr>
            <w:tcW w:w="1116" w:type="dxa"/>
            <w:noWrap/>
            <w:hideMark/>
          </w:tcPr>
          <w:p w14:paraId="0DE7D35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0.284364</w:t>
            </w:r>
          </w:p>
        </w:tc>
        <w:tc>
          <w:tcPr>
            <w:tcW w:w="1260" w:type="dxa"/>
            <w:noWrap/>
            <w:hideMark/>
          </w:tcPr>
          <w:p w14:paraId="11A437D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-0.489</w:t>
            </w:r>
          </w:p>
        </w:tc>
        <w:tc>
          <w:tcPr>
            <w:tcW w:w="1260" w:type="dxa"/>
            <w:noWrap/>
            <w:hideMark/>
          </w:tcPr>
          <w:p w14:paraId="63FE9DD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-0.163</w:t>
            </w:r>
          </w:p>
        </w:tc>
        <w:tc>
          <w:tcPr>
            <w:tcW w:w="810" w:type="dxa"/>
            <w:noWrap/>
            <w:hideMark/>
          </w:tcPr>
          <w:p w14:paraId="39F9916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364AF50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2275BD2" w14:textId="77777777" w:rsidTr="00E91E19">
        <w:trPr>
          <w:trHeight w:val="300"/>
        </w:trPr>
        <w:tc>
          <w:tcPr>
            <w:tcW w:w="990" w:type="dxa"/>
            <w:noWrap/>
            <w:hideMark/>
          </w:tcPr>
          <w:p w14:paraId="43439E0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MC3</w:t>
            </w:r>
          </w:p>
        </w:tc>
        <w:tc>
          <w:tcPr>
            <w:tcW w:w="1008" w:type="dxa"/>
            <w:noWrap/>
            <w:hideMark/>
          </w:tcPr>
          <w:p w14:paraId="141312C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3.4796</w:t>
            </w:r>
          </w:p>
        </w:tc>
        <w:tc>
          <w:tcPr>
            <w:tcW w:w="990" w:type="dxa"/>
            <w:noWrap/>
            <w:hideMark/>
          </w:tcPr>
          <w:p w14:paraId="3AC4C6D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1.09198</w:t>
            </w:r>
          </w:p>
        </w:tc>
        <w:tc>
          <w:tcPr>
            <w:tcW w:w="1116" w:type="dxa"/>
            <w:noWrap/>
            <w:hideMark/>
          </w:tcPr>
          <w:p w14:paraId="2A0C2E4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0.313823</w:t>
            </w:r>
          </w:p>
        </w:tc>
        <w:tc>
          <w:tcPr>
            <w:tcW w:w="1260" w:type="dxa"/>
            <w:noWrap/>
            <w:hideMark/>
          </w:tcPr>
          <w:p w14:paraId="3058E27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-0.296</w:t>
            </w:r>
          </w:p>
        </w:tc>
        <w:tc>
          <w:tcPr>
            <w:tcW w:w="1260" w:type="dxa"/>
            <w:noWrap/>
            <w:hideMark/>
          </w:tcPr>
          <w:p w14:paraId="5CF3D1C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-0.673</w:t>
            </w:r>
          </w:p>
        </w:tc>
        <w:tc>
          <w:tcPr>
            <w:tcW w:w="810" w:type="dxa"/>
            <w:noWrap/>
            <w:hideMark/>
          </w:tcPr>
          <w:p w14:paraId="10C4B3F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6539B6D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6995A507" w14:textId="77777777" w:rsidTr="00E91E19">
        <w:trPr>
          <w:trHeight w:val="300"/>
        </w:trPr>
        <w:tc>
          <w:tcPr>
            <w:tcW w:w="990" w:type="dxa"/>
            <w:noWrap/>
            <w:hideMark/>
          </w:tcPr>
          <w:p w14:paraId="6AFA76B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MC4</w:t>
            </w:r>
          </w:p>
        </w:tc>
        <w:tc>
          <w:tcPr>
            <w:tcW w:w="1008" w:type="dxa"/>
            <w:noWrap/>
            <w:hideMark/>
          </w:tcPr>
          <w:p w14:paraId="25A8DB7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3.5918</w:t>
            </w:r>
          </w:p>
        </w:tc>
        <w:tc>
          <w:tcPr>
            <w:tcW w:w="990" w:type="dxa"/>
            <w:noWrap/>
            <w:hideMark/>
          </w:tcPr>
          <w:p w14:paraId="59F92D3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0.89561</w:t>
            </w:r>
          </w:p>
        </w:tc>
        <w:tc>
          <w:tcPr>
            <w:tcW w:w="1116" w:type="dxa"/>
            <w:noWrap/>
            <w:hideMark/>
          </w:tcPr>
          <w:p w14:paraId="47496D6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0.249349</w:t>
            </w:r>
          </w:p>
        </w:tc>
        <w:tc>
          <w:tcPr>
            <w:tcW w:w="1260" w:type="dxa"/>
            <w:noWrap/>
            <w:hideMark/>
          </w:tcPr>
          <w:p w14:paraId="66F6E60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-0.221</w:t>
            </w:r>
          </w:p>
        </w:tc>
        <w:tc>
          <w:tcPr>
            <w:tcW w:w="1260" w:type="dxa"/>
            <w:noWrap/>
            <w:hideMark/>
          </w:tcPr>
          <w:p w14:paraId="28E2892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-0.164</w:t>
            </w:r>
          </w:p>
        </w:tc>
        <w:tc>
          <w:tcPr>
            <w:tcW w:w="810" w:type="dxa"/>
            <w:noWrap/>
            <w:hideMark/>
          </w:tcPr>
          <w:p w14:paraId="15B59B3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7310E10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1BC94AA2" w14:textId="77777777" w:rsidTr="00E91E19">
        <w:trPr>
          <w:trHeight w:val="300"/>
        </w:trPr>
        <w:tc>
          <w:tcPr>
            <w:tcW w:w="990" w:type="dxa"/>
            <w:noWrap/>
            <w:hideMark/>
          </w:tcPr>
          <w:p w14:paraId="2CE8F58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MC5</w:t>
            </w:r>
          </w:p>
        </w:tc>
        <w:tc>
          <w:tcPr>
            <w:tcW w:w="1008" w:type="dxa"/>
            <w:noWrap/>
            <w:hideMark/>
          </w:tcPr>
          <w:p w14:paraId="001F284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3.5816</w:t>
            </w:r>
          </w:p>
        </w:tc>
        <w:tc>
          <w:tcPr>
            <w:tcW w:w="990" w:type="dxa"/>
            <w:noWrap/>
            <w:hideMark/>
          </w:tcPr>
          <w:p w14:paraId="46594AD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0.89279</w:t>
            </w:r>
          </w:p>
        </w:tc>
        <w:tc>
          <w:tcPr>
            <w:tcW w:w="1116" w:type="dxa"/>
            <w:noWrap/>
            <w:hideMark/>
          </w:tcPr>
          <w:p w14:paraId="6A99F20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0.249271</w:t>
            </w:r>
          </w:p>
        </w:tc>
        <w:tc>
          <w:tcPr>
            <w:tcW w:w="1260" w:type="dxa"/>
            <w:noWrap/>
            <w:hideMark/>
          </w:tcPr>
          <w:p w14:paraId="2EE6D46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-0.291</w:t>
            </w:r>
          </w:p>
        </w:tc>
        <w:tc>
          <w:tcPr>
            <w:tcW w:w="1260" w:type="dxa"/>
            <w:noWrap/>
            <w:hideMark/>
          </w:tcPr>
          <w:p w14:paraId="68704A4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-0.126</w:t>
            </w:r>
          </w:p>
        </w:tc>
        <w:tc>
          <w:tcPr>
            <w:tcW w:w="810" w:type="dxa"/>
            <w:noWrap/>
            <w:hideMark/>
          </w:tcPr>
          <w:p w14:paraId="36DED9E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E5AC87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17DFF18D" w14:textId="77777777" w:rsidTr="00E91E19">
        <w:trPr>
          <w:trHeight w:val="300"/>
        </w:trPr>
        <w:tc>
          <w:tcPr>
            <w:tcW w:w="990" w:type="dxa"/>
            <w:noWrap/>
            <w:hideMark/>
          </w:tcPr>
          <w:p w14:paraId="1440F4A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MI1</w:t>
            </w:r>
          </w:p>
        </w:tc>
        <w:tc>
          <w:tcPr>
            <w:tcW w:w="1008" w:type="dxa"/>
            <w:noWrap/>
            <w:hideMark/>
          </w:tcPr>
          <w:p w14:paraId="1AF78A2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3.483</w:t>
            </w:r>
          </w:p>
        </w:tc>
        <w:tc>
          <w:tcPr>
            <w:tcW w:w="990" w:type="dxa"/>
            <w:noWrap/>
            <w:hideMark/>
          </w:tcPr>
          <w:p w14:paraId="257BFD4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1.02097</w:t>
            </w:r>
          </w:p>
        </w:tc>
        <w:tc>
          <w:tcPr>
            <w:tcW w:w="1116" w:type="dxa"/>
            <w:noWrap/>
            <w:hideMark/>
          </w:tcPr>
          <w:p w14:paraId="20B0FB2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0.293129</w:t>
            </w:r>
          </w:p>
        </w:tc>
        <w:tc>
          <w:tcPr>
            <w:tcW w:w="1260" w:type="dxa"/>
            <w:noWrap/>
            <w:hideMark/>
          </w:tcPr>
          <w:p w14:paraId="409F663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-0.632</w:t>
            </w:r>
          </w:p>
        </w:tc>
        <w:tc>
          <w:tcPr>
            <w:tcW w:w="1260" w:type="dxa"/>
            <w:noWrap/>
            <w:hideMark/>
          </w:tcPr>
          <w:p w14:paraId="3E208F5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-0.003</w:t>
            </w:r>
          </w:p>
        </w:tc>
        <w:tc>
          <w:tcPr>
            <w:tcW w:w="810" w:type="dxa"/>
            <w:noWrap/>
            <w:hideMark/>
          </w:tcPr>
          <w:p w14:paraId="0228BEA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7026B44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3D897E04" w14:textId="77777777" w:rsidTr="00E91E19">
        <w:trPr>
          <w:trHeight w:val="300"/>
        </w:trPr>
        <w:tc>
          <w:tcPr>
            <w:tcW w:w="990" w:type="dxa"/>
            <w:noWrap/>
            <w:hideMark/>
          </w:tcPr>
          <w:p w14:paraId="0542774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MI2</w:t>
            </w:r>
          </w:p>
        </w:tc>
        <w:tc>
          <w:tcPr>
            <w:tcW w:w="1008" w:type="dxa"/>
            <w:noWrap/>
            <w:hideMark/>
          </w:tcPr>
          <w:p w14:paraId="61E6BC7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3.4898</w:t>
            </w:r>
          </w:p>
        </w:tc>
        <w:tc>
          <w:tcPr>
            <w:tcW w:w="990" w:type="dxa"/>
            <w:noWrap/>
            <w:hideMark/>
          </w:tcPr>
          <w:p w14:paraId="6BD889E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0.97314</w:t>
            </w:r>
          </w:p>
        </w:tc>
        <w:tc>
          <w:tcPr>
            <w:tcW w:w="1116" w:type="dxa"/>
            <w:noWrap/>
            <w:hideMark/>
          </w:tcPr>
          <w:p w14:paraId="6D30367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0.278853</w:t>
            </w:r>
          </w:p>
        </w:tc>
        <w:tc>
          <w:tcPr>
            <w:tcW w:w="1260" w:type="dxa"/>
            <w:noWrap/>
            <w:hideMark/>
          </w:tcPr>
          <w:p w14:paraId="6DA7611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-0.62</w:t>
            </w:r>
          </w:p>
        </w:tc>
        <w:tc>
          <w:tcPr>
            <w:tcW w:w="1260" w:type="dxa"/>
            <w:noWrap/>
            <w:hideMark/>
          </w:tcPr>
          <w:p w14:paraId="494520D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0.206</w:t>
            </w:r>
          </w:p>
        </w:tc>
        <w:tc>
          <w:tcPr>
            <w:tcW w:w="810" w:type="dxa"/>
            <w:noWrap/>
            <w:hideMark/>
          </w:tcPr>
          <w:p w14:paraId="7C0A0F2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28F441B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3CA120F6" w14:textId="77777777" w:rsidTr="00E91E19">
        <w:trPr>
          <w:trHeight w:val="300"/>
        </w:trPr>
        <w:tc>
          <w:tcPr>
            <w:tcW w:w="990" w:type="dxa"/>
            <w:noWrap/>
            <w:hideMark/>
          </w:tcPr>
          <w:p w14:paraId="5EB4414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MI3</w:t>
            </w:r>
          </w:p>
        </w:tc>
        <w:tc>
          <w:tcPr>
            <w:tcW w:w="1008" w:type="dxa"/>
            <w:noWrap/>
            <w:hideMark/>
          </w:tcPr>
          <w:p w14:paraId="443A561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3.483</w:t>
            </w:r>
          </w:p>
        </w:tc>
        <w:tc>
          <w:tcPr>
            <w:tcW w:w="990" w:type="dxa"/>
            <w:noWrap/>
            <w:hideMark/>
          </w:tcPr>
          <w:p w14:paraId="0D052A1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0.9152</w:t>
            </w:r>
          </w:p>
        </w:tc>
        <w:tc>
          <w:tcPr>
            <w:tcW w:w="1116" w:type="dxa"/>
            <w:noWrap/>
            <w:hideMark/>
          </w:tcPr>
          <w:p w14:paraId="1A2B77C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0.262762</w:t>
            </w:r>
          </w:p>
        </w:tc>
        <w:tc>
          <w:tcPr>
            <w:tcW w:w="1260" w:type="dxa"/>
            <w:noWrap/>
            <w:hideMark/>
          </w:tcPr>
          <w:p w14:paraId="109E466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-0.568</w:t>
            </w:r>
          </w:p>
        </w:tc>
        <w:tc>
          <w:tcPr>
            <w:tcW w:w="1260" w:type="dxa"/>
            <w:noWrap/>
            <w:hideMark/>
          </w:tcPr>
          <w:p w14:paraId="23000A6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0.223</w:t>
            </w:r>
          </w:p>
        </w:tc>
        <w:tc>
          <w:tcPr>
            <w:tcW w:w="810" w:type="dxa"/>
            <w:noWrap/>
            <w:hideMark/>
          </w:tcPr>
          <w:p w14:paraId="539CE11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44744C5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C5D0BD8" w14:textId="77777777" w:rsidTr="00E91E19">
        <w:trPr>
          <w:trHeight w:val="300"/>
        </w:trPr>
        <w:tc>
          <w:tcPr>
            <w:tcW w:w="990" w:type="dxa"/>
            <w:noWrap/>
            <w:hideMark/>
          </w:tcPr>
          <w:p w14:paraId="0C7A4D2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MI4</w:t>
            </w:r>
          </w:p>
        </w:tc>
        <w:tc>
          <w:tcPr>
            <w:tcW w:w="1008" w:type="dxa"/>
            <w:noWrap/>
            <w:hideMark/>
          </w:tcPr>
          <w:p w14:paraId="4AEF2F4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3.5136</w:t>
            </w:r>
          </w:p>
        </w:tc>
        <w:tc>
          <w:tcPr>
            <w:tcW w:w="990" w:type="dxa"/>
            <w:noWrap/>
            <w:hideMark/>
          </w:tcPr>
          <w:p w14:paraId="54F4B92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0.88492</w:t>
            </w:r>
          </w:p>
        </w:tc>
        <w:tc>
          <w:tcPr>
            <w:tcW w:w="1116" w:type="dxa"/>
            <w:noWrap/>
            <w:hideMark/>
          </w:tcPr>
          <w:p w14:paraId="4B6F5C7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0.251856</w:t>
            </w:r>
          </w:p>
        </w:tc>
        <w:tc>
          <w:tcPr>
            <w:tcW w:w="1260" w:type="dxa"/>
            <w:noWrap/>
            <w:hideMark/>
          </w:tcPr>
          <w:p w14:paraId="0A3B188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-0.666</w:t>
            </w:r>
          </w:p>
        </w:tc>
        <w:tc>
          <w:tcPr>
            <w:tcW w:w="1260" w:type="dxa"/>
            <w:noWrap/>
            <w:hideMark/>
          </w:tcPr>
          <w:p w14:paraId="1828979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0.692</w:t>
            </w:r>
          </w:p>
        </w:tc>
        <w:tc>
          <w:tcPr>
            <w:tcW w:w="810" w:type="dxa"/>
            <w:noWrap/>
            <w:hideMark/>
          </w:tcPr>
          <w:p w14:paraId="684D07B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6E2E2C0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452198A1" w14:textId="77777777" w:rsidTr="00E91E19">
        <w:trPr>
          <w:trHeight w:val="300"/>
        </w:trPr>
        <w:tc>
          <w:tcPr>
            <w:tcW w:w="990" w:type="dxa"/>
            <w:noWrap/>
            <w:hideMark/>
          </w:tcPr>
          <w:p w14:paraId="189C59E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MI5</w:t>
            </w:r>
          </w:p>
        </w:tc>
        <w:tc>
          <w:tcPr>
            <w:tcW w:w="1008" w:type="dxa"/>
            <w:noWrap/>
            <w:hideMark/>
          </w:tcPr>
          <w:p w14:paraId="4132A7B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3.3571</w:t>
            </w:r>
          </w:p>
        </w:tc>
        <w:tc>
          <w:tcPr>
            <w:tcW w:w="990" w:type="dxa"/>
            <w:noWrap/>
            <w:hideMark/>
          </w:tcPr>
          <w:p w14:paraId="4F58464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0.93015</w:t>
            </w:r>
          </w:p>
        </w:tc>
        <w:tc>
          <w:tcPr>
            <w:tcW w:w="1116" w:type="dxa"/>
            <w:noWrap/>
            <w:hideMark/>
          </w:tcPr>
          <w:p w14:paraId="088C2FB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0.277069</w:t>
            </w:r>
          </w:p>
        </w:tc>
        <w:tc>
          <w:tcPr>
            <w:tcW w:w="1260" w:type="dxa"/>
            <w:noWrap/>
            <w:hideMark/>
          </w:tcPr>
          <w:p w14:paraId="050F3BE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-0.589</w:t>
            </w:r>
          </w:p>
        </w:tc>
        <w:tc>
          <w:tcPr>
            <w:tcW w:w="1260" w:type="dxa"/>
            <w:noWrap/>
            <w:hideMark/>
          </w:tcPr>
          <w:p w14:paraId="3478C34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0.27</w:t>
            </w:r>
          </w:p>
        </w:tc>
        <w:tc>
          <w:tcPr>
            <w:tcW w:w="810" w:type="dxa"/>
            <w:noWrap/>
            <w:hideMark/>
          </w:tcPr>
          <w:p w14:paraId="17E8A93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53B0EA8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673D16DD" w14:textId="77777777" w:rsidTr="00E91E19">
        <w:trPr>
          <w:trHeight w:val="300"/>
        </w:trPr>
        <w:tc>
          <w:tcPr>
            <w:tcW w:w="990" w:type="dxa"/>
            <w:noWrap/>
            <w:hideMark/>
          </w:tcPr>
          <w:p w14:paraId="34E927B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SI1</w:t>
            </w:r>
          </w:p>
        </w:tc>
        <w:tc>
          <w:tcPr>
            <w:tcW w:w="1008" w:type="dxa"/>
            <w:noWrap/>
            <w:hideMark/>
          </w:tcPr>
          <w:p w14:paraId="6FA4648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3.4626</w:t>
            </w:r>
          </w:p>
        </w:tc>
        <w:tc>
          <w:tcPr>
            <w:tcW w:w="990" w:type="dxa"/>
            <w:noWrap/>
            <w:hideMark/>
          </w:tcPr>
          <w:p w14:paraId="10B2585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0.88424</w:t>
            </w:r>
          </w:p>
        </w:tc>
        <w:tc>
          <w:tcPr>
            <w:tcW w:w="1116" w:type="dxa"/>
            <w:noWrap/>
            <w:hideMark/>
          </w:tcPr>
          <w:p w14:paraId="24F45A8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0.255369</w:t>
            </w:r>
          </w:p>
        </w:tc>
        <w:tc>
          <w:tcPr>
            <w:tcW w:w="1260" w:type="dxa"/>
            <w:noWrap/>
            <w:hideMark/>
          </w:tcPr>
          <w:p w14:paraId="4D419AC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-0.512</w:t>
            </w:r>
          </w:p>
        </w:tc>
        <w:tc>
          <w:tcPr>
            <w:tcW w:w="1260" w:type="dxa"/>
            <w:noWrap/>
            <w:hideMark/>
          </w:tcPr>
          <w:p w14:paraId="68DA89F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0.291</w:t>
            </w:r>
          </w:p>
        </w:tc>
        <w:tc>
          <w:tcPr>
            <w:tcW w:w="810" w:type="dxa"/>
            <w:noWrap/>
            <w:hideMark/>
          </w:tcPr>
          <w:p w14:paraId="22EAECB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2988269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1A3BA439" w14:textId="77777777" w:rsidTr="00E91E19">
        <w:trPr>
          <w:trHeight w:val="300"/>
        </w:trPr>
        <w:tc>
          <w:tcPr>
            <w:tcW w:w="990" w:type="dxa"/>
            <w:noWrap/>
            <w:hideMark/>
          </w:tcPr>
          <w:p w14:paraId="2DA31C5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SI2</w:t>
            </w:r>
          </w:p>
        </w:tc>
        <w:tc>
          <w:tcPr>
            <w:tcW w:w="1008" w:type="dxa"/>
            <w:noWrap/>
            <w:hideMark/>
          </w:tcPr>
          <w:p w14:paraId="6582F95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3.2857</w:t>
            </w:r>
          </w:p>
        </w:tc>
        <w:tc>
          <w:tcPr>
            <w:tcW w:w="990" w:type="dxa"/>
            <w:noWrap/>
            <w:hideMark/>
          </w:tcPr>
          <w:p w14:paraId="6CA4603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0.96703</w:t>
            </w:r>
          </w:p>
        </w:tc>
        <w:tc>
          <w:tcPr>
            <w:tcW w:w="1116" w:type="dxa"/>
            <w:noWrap/>
            <w:hideMark/>
          </w:tcPr>
          <w:p w14:paraId="790CD1A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0.294315</w:t>
            </w:r>
          </w:p>
        </w:tc>
        <w:tc>
          <w:tcPr>
            <w:tcW w:w="1260" w:type="dxa"/>
            <w:noWrap/>
            <w:hideMark/>
          </w:tcPr>
          <w:p w14:paraId="7BD32D2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-0.28</w:t>
            </w:r>
          </w:p>
        </w:tc>
        <w:tc>
          <w:tcPr>
            <w:tcW w:w="1260" w:type="dxa"/>
            <w:noWrap/>
            <w:hideMark/>
          </w:tcPr>
          <w:p w14:paraId="6F785AB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-0.33</w:t>
            </w:r>
          </w:p>
        </w:tc>
        <w:tc>
          <w:tcPr>
            <w:tcW w:w="810" w:type="dxa"/>
            <w:noWrap/>
            <w:hideMark/>
          </w:tcPr>
          <w:p w14:paraId="773D93D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05EA70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2224E16F" w14:textId="77777777" w:rsidTr="00E91E19">
        <w:trPr>
          <w:trHeight w:val="300"/>
        </w:trPr>
        <w:tc>
          <w:tcPr>
            <w:tcW w:w="990" w:type="dxa"/>
            <w:noWrap/>
            <w:hideMark/>
          </w:tcPr>
          <w:p w14:paraId="7D17D3E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SI3</w:t>
            </w:r>
          </w:p>
        </w:tc>
        <w:tc>
          <w:tcPr>
            <w:tcW w:w="1008" w:type="dxa"/>
            <w:noWrap/>
            <w:hideMark/>
          </w:tcPr>
          <w:p w14:paraId="162943C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3.2347</w:t>
            </w:r>
          </w:p>
        </w:tc>
        <w:tc>
          <w:tcPr>
            <w:tcW w:w="990" w:type="dxa"/>
            <w:noWrap/>
            <w:hideMark/>
          </w:tcPr>
          <w:p w14:paraId="4819CA5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1.11888</w:t>
            </w:r>
          </w:p>
        </w:tc>
        <w:tc>
          <w:tcPr>
            <w:tcW w:w="1116" w:type="dxa"/>
            <w:noWrap/>
            <w:hideMark/>
          </w:tcPr>
          <w:p w14:paraId="2074230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0.345899</w:t>
            </w:r>
          </w:p>
        </w:tc>
        <w:tc>
          <w:tcPr>
            <w:tcW w:w="1260" w:type="dxa"/>
            <w:noWrap/>
            <w:hideMark/>
          </w:tcPr>
          <w:p w14:paraId="2271937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-0.326</w:t>
            </w:r>
          </w:p>
        </w:tc>
        <w:tc>
          <w:tcPr>
            <w:tcW w:w="1260" w:type="dxa"/>
            <w:noWrap/>
            <w:hideMark/>
          </w:tcPr>
          <w:p w14:paraId="7A32619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-0.573</w:t>
            </w:r>
          </w:p>
        </w:tc>
        <w:tc>
          <w:tcPr>
            <w:tcW w:w="810" w:type="dxa"/>
            <w:noWrap/>
            <w:hideMark/>
          </w:tcPr>
          <w:p w14:paraId="79D5D9C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C0FB87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0FF6FE1E" w14:textId="77777777" w:rsidTr="00E91E19">
        <w:trPr>
          <w:trHeight w:val="300"/>
        </w:trPr>
        <w:tc>
          <w:tcPr>
            <w:tcW w:w="990" w:type="dxa"/>
            <w:noWrap/>
            <w:hideMark/>
          </w:tcPr>
          <w:p w14:paraId="7BE9333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SI4</w:t>
            </w:r>
          </w:p>
        </w:tc>
        <w:tc>
          <w:tcPr>
            <w:tcW w:w="1008" w:type="dxa"/>
            <w:noWrap/>
            <w:hideMark/>
          </w:tcPr>
          <w:p w14:paraId="3C5FBC2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3.2483</w:t>
            </w:r>
          </w:p>
        </w:tc>
        <w:tc>
          <w:tcPr>
            <w:tcW w:w="990" w:type="dxa"/>
            <w:noWrap/>
            <w:hideMark/>
          </w:tcPr>
          <w:p w14:paraId="3FC1C39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1.03005</w:t>
            </w:r>
          </w:p>
        </w:tc>
        <w:tc>
          <w:tcPr>
            <w:tcW w:w="1116" w:type="dxa"/>
            <w:noWrap/>
            <w:hideMark/>
          </w:tcPr>
          <w:p w14:paraId="0778494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0.317104</w:t>
            </w:r>
          </w:p>
        </w:tc>
        <w:tc>
          <w:tcPr>
            <w:tcW w:w="1260" w:type="dxa"/>
            <w:noWrap/>
            <w:hideMark/>
          </w:tcPr>
          <w:p w14:paraId="2C9FD3B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-0.456</w:t>
            </w:r>
          </w:p>
        </w:tc>
        <w:tc>
          <w:tcPr>
            <w:tcW w:w="1260" w:type="dxa"/>
            <w:noWrap/>
            <w:hideMark/>
          </w:tcPr>
          <w:p w14:paraId="0A8A637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-0.107</w:t>
            </w:r>
          </w:p>
        </w:tc>
        <w:tc>
          <w:tcPr>
            <w:tcW w:w="810" w:type="dxa"/>
            <w:noWrap/>
            <w:hideMark/>
          </w:tcPr>
          <w:p w14:paraId="7A17488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6A45B9D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9FD79F2" w14:textId="77777777" w:rsidTr="00E91E19">
        <w:trPr>
          <w:trHeight w:val="300"/>
        </w:trPr>
        <w:tc>
          <w:tcPr>
            <w:tcW w:w="990" w:type="dxa"/>
            <w:noWrap/>
            <w:hideMark/>
          </w:tcPr>
          <w:p w14:paraId="117F814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SI5</w:t>
            </w:r>
          </w:p>
        </w:tc>
        <w:tc>
          <w:tcPr>
            <w:tcW w:w="1008" w:type="dxa"/>
            <w:noWrap/>
            <w:hideMark/>
          </w:tcPr>
          <w:p w14:paraId="638FDD2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3.4252</w:t>
            </w:r>
          </w:p>
        </w:tc>
        <w:tc>
          <w:tcPr>
            <w:tcW w:w="990" w:type="dxa"/>
            <w:noWrap/>
            <w:hideMark/>
          </w:tcPr>
          <w:p w14:paraId="2124293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0.94896</w:t>
            </w:r>
          </w:p>
        </w:tc>
        <w:tc>
          <w:tcPr>
            <w:tcW w:w="1116" w:type="dxa"/>
            <w:noWrap/>
            <w:hideMark/>
          </w:tcPr>
          <w:p w14:paraId="034EDD9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0.277052</w:t>
            </w:r>
          </w:p>
        </w:tc>
        <w:tc>
          <w:tcPr>
            <w:tcW w:w="1260" w:type="dxa"/>
            <w:noWrap/>
            <w:hideMark/>
          </w:tcPr>
          <w:p w14:paraId="039851F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-0.411</w:t>
            </w:r>
          </w:p>
        </w:tc>
        <w:tc>
          <w:tcPr>
            <w:tcW w:w="1260" w:type="dxa"/>
            <w:noWrap/>
            <w:hideMark/>
          </w:tcPr>
          <w:p w14:paraId="058DFFC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0.178</w:t>
            </w:r>
          </w:p>
        </w:tc>
        <w:tc>
          <w:tcPr>
            <w:tcW w:w="810" w:type="dxa"/>
            <w:noWrap/>
            <w:hideMark/>
          </w:tcPr>
          <w:p w14:paraId="339932F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7462B7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bl>
    <w:p w14:paraId="0C3C2856" w14:textId="77777777" w:rsidR="000975B7" w:rsidRPr="000975B7" w:rsidRDefault="000975B7" w:rsidP="000975B7">
      <w:pPr>
        <w:rPr>
          <w:rFonts w:ascii="Times New Roman" w:eastAsia="Calibri" w:hAnsi="Times New Roman"/>
          <w:sz w:val="24"/>
          <w:lang w:eastAsia="zh-CN"/>
        </w:rPr>
      </w:pPr>
    </w:p>
    <w:p w14:paraId="248683D0" w14:textId="55E125A3" w:rsidR="00C71CF6" w:rsidRPr="00C71CF6" w:rsidRDefault="00C71CF6" w:rsidP="00C71CF6">
      <w:pPr>
        <w:pStyle w:val="Body"/>
        <w:rPr>
          <w:rFonts w:ascii="Arial" w:hAnsi="Arial" w:cs="Arial"/>
        </w:rPr>
      </w:pPr>
      <w:r w:rsidRPr="00C71CF6">
        <w:rPr>
          <w:rFonts w:ascii="Arial" w:hAnsi="Arial" w:cs="Arial"/>
        </w:rPr>
        <w:t xml:space="preserve">The analysis of social-economic welfare items (EW1 to EW5) reveals generally positive perceptions among respondents, with mean scores ranging from 3.4218 to 3.6599 and moderate standard deviations of 0.85 to 1.07, indicating a shared understanding of their social-economic   welfare influenced by microfinance services. </w:t>
      </w:r>
    </w:p>
    <w:p w14:paraId="1166C70E" w14:textId="577B7E81" w:rsidR="000975B7" w:rsidRDefault="00C71CF6" w:rsidP="00C71CF6">
      <w:pPr>
        <w:pStyle w:val="Body"/>
        <w:spacing w:after="0"/>
        <w:rPr>
          <w:rFonts w:ascii="Arial" w:hAnsi="Arial" w:cs="Arial"/>
        </w:rPr>
      </w:pPr>
      <w:r w:rsidRPr="00C71CF6">
        <w:rPr>
          <w:rFonts w:ascii="Arial" w:hAnsi="Arial" w:cs="Arial"/>
        </w:rPr>
        <w:t>In comparison, microcredit items (MC1 to MC5) show similar mean values, with the lowest at 3.2925, highlighting some variability in perceptions regarding aspects like accessibility and effectiveness. The coefficient of variation (CV) values, between 0.24 and 0.35, suggest that responses regarding social-economic well-being and microcredit are more consistent than those related to social intermediation services, pointing to an area ripe for further investigation. Additionally, negative skewness values across all items indicate that most respondents rated the constructs positively, clustering around higher scores, particularly in social-economic well-being. Kurtosis values near zero suggest normal distribution without significant outliers, reinforcing the validity of the findings and their implications for the study of microfinance’s impact on rural households’ economic welfare.</w:t>
      </w:r>
    </w:p>
    <w:p w14:paraId="08BE3A14" w14:textId="77777777" w:rsidR="00C71CF6" w:rsidRDefault="00C71CF6" w:rsidP="00D075C7">
      <w:pPr>
        <w:spacing w:line="360" w:lineRule="auto"/>
        <w:jc w:val="both"/>
        <w:rPr>
          <w:rFonts w:ascii="Arial" w:hAnsi="Arial" w:cs="Arial"/>
          <w:b/>
          <w:sz w:val="22"/>
        </w:rPr>
      </w:pPr>
    </w:p>
    <w:p w14:paraId="25916011" w14:textId="336CA615" w:rsidR="00D075C7" w:rsidRPr="00D075C7" w:rsidRDefault="00D075C7" w:rsidP="00D075C7">
      <w:pPr>
        <w:spacing w:line="360" w:lineRule="auto"/>
        <w:jc w:val="both"/>
        <w:rPr>
          <w:rFonts w:ascii="Arial" w:hAnsi="Arial" w:cs="Arial"/>
          <w:b/>
          <w:sz w:val="22"/>
        </w:rPr>
      </w:pPr>
      <w:r w:rsidRPr="00D075C7">
        <w:rPr>
          <w:rFonts w:ascii="Arial" w:hAnsi="Arial" w:cs="Arial"/>
          <w:b/>
          <w:sz w:val="22"/>
        </w:rPr>
        <w:t xml:space="preserve">Figure </w:t>
      </w:r>
      <w:r w:rsidR="007B56BE">
        <w:rPr>
          <w:rFonts w:ascii="Arial" w:hAnsi="Arial" w:cs="Arial"/>
          <w:b/>
          <w:sz w:val="22"/>
        </w:rPr>
        <w:t>1</w:t>
      </w:r>
      <w:r w:rsidRPr="00D075C7">
        <w:rPr>
          <w:rFonts w:ascii="Arial" w:hAnsi="Arial" w:cs="Arial"/>
          <w:b/>
          <w:sz w:val="22"/>
        </w:rPr>
        <w:t>. Factor Loadings and Cross-Loadings from Different Constructs, and</w:t>
      </w:r>
      <w:r>
        <w:rPr>
          <w:rFonts w:ascii="Arial" w:hAnsi="Arial" w:cs="Arial"/>
          <w:b/>
          <w:sz w:val="22"/>
        </w:rPr>
        <w:t xml:space="preserve"> </w:t>
      </w:r>
      <w:r w:rsidRPr="00D075C7">
        <w:rPr>
          <w:rFonts w:ascii="Arial" w:hAnsi="Arial" w:cs="Arial"/>
          <w:b/>
          <w:sz w:val="22"/>
        </w:rPr>
        <w:t>Composite Reliability for Different Constructs</w:t>
      </w:r>
    </w:p>
    <w:p w14:paraId="68D4B7C8" w14:textId="4E1D4122" w:rsidR="000975B7" w:rsidRDefault="00D075C7" w:rsidP="00441B6F">
      <w:pPr>
        <w:pStyle w:val="Body"/>
        <w:spacing w:after="0"/>
        <w:rPr>
          <w:rFonts w:ascii="Arial" w:hAnsi="Arial" w:cs="Arial"/>
        </w:rPr>
      </w:pPr>
      <w:r w:rsidRPr="009646F2">
        <w:rPr>
          <w:noProof/>
          <w:sz w:val="24"/>
          <w:szCs w:val="24"/>
        </w:rPr>
        <w:lastRenderedPageBreak/>
        <w:drawing>
          <wp:inline distT="0" distB="0" distL="0" distR="0" wp14:anchorId="53588659" wp14:editId="642BBF6F">
            <wp:extent cx="5212080" cy="391401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2080" cy="3914019"/>
                    </a:xfrm>
                    <a:prstGeom prst="rect">
                      <a:avLst/>
                    </a:prstGeom>
                    <a:noFill/>
                    <a:ln>
                      <a:noFill/>
                    </a:ln>
                  </pic:spPr>
                </pic:pic>
              </a:graphicData>
            </a:graphic>
          </wp:inline>
        </w:drawing>
      </w:r>
    </w:p>
    <w:p w14:paraId="4F45251F" w14:textId="77777777" w:rsidR="00D075C7" w:rsidRDefault="00D075C7" w:rsidP="00441B6F">
      <w:pPr>
        <w:pStyle w:val="Body"/>
        <w:spacing w:after="0"/>
        <w:rPr>
          <w:rFonts w:ascii="Arial" w:hAnsi="Arial" w:cs="Arial"/>
        </w:rPr>
      </w:pPr>
    </w:p>
    <w:p w14:paraId="3F9B51F1" w14:textId="77777777" w:rsidR="00D075C7" w:rsidRPr="00D075C7" w:rsidRDefault="00D075C7" w:rsidP="00D075C7">
      <w:pPr>
        <w:spacing w:line="360" w:lineRule="auto"/>
        <w:jc w:val="both"/>
        <w:rPr>
          <w:rFonts w:ascii="Arial" w:hAnsi="Arial" w:cs="Arial"/>
          <w:b/>
          <w:sz w:val="22"/>
        </w:rPr>
      </w:pPr>
      <w:r w:rsidRPr="00D075C7">
        <w:rPr>
          <w:rFonts w:ascii="Arial" w:hAnsi="Arial" w:cs="Arial"/>
          <w:b/>
          <w:sz w:val="22"/>
        </w:rPr>
        <w:t>Structure model for testing hypothesis</w:t>
      </w:r>
    </w:p>
    <w:p w14:paraId="7650D869" w14:textId="246058DA" w:rsidR="00D075C7" w:rsidRDefault="00D075C7" w:rsidP="00441B6F">
      <w:pPr>
        <w:pStyle w:val="Body"/>
        <w:spacing w:after="0"/>
        <w:rPr>
          <w:rFonts w:ascii="Arial" w:hAnsi="Arial" w:cs="Arial"/>
        </w:rPr>
      </w:pPr>
      <w:r w:rsidRPr="00D075C7">
        <w:rPr>
          <w:rFonts w:ascii="Arial" w:hAnsi="Arial" w:cs="Arial"/>
        </w:rPr>
        <w:t>All t-statistics will be significant at p &lt; 0.001. If the probability value (p value) is less than the significance level, the null hypothesis is rejected. If the T value is greater than 1.96, then the path is significant at p&lt;0.05. T value in between 2.63 and 1.96 is significant at p&lt;0.05. Likewise, T value below 1.96 is not significant (P&lt;0.01). PLS Bootstrapping was run for testing the hypotheses.</w:t>
      </w:r>
    </w:p>
    <w:p w14:paraId="2DC7779F" w14:textId="77777777" w:rsidR="00D075C7" w:rsidRDefault="00D075C7" w:rsidP="00441B6F">
      <w:pPr>
        <w:pStyle w:val="Body"/>
        <w:spacing w:after="0"/>
        <w:rPr>
          <w:rFonts w:ascii="Arial" w:hAnsi="Arial" w:cs="Arial"/>
        </w:rPr>
      </w:pPr>
    </w:p>
    <w:p w14:paraId="6FA8DDC8" w14:textId="77777777" w:rsidR="00C71CF6" w:rsidRDefault="00C71CF6" w:rsidP="00441B6F">
      <w:pPr>
        <w:pStyle w:val="Body"/>
        <w:spacing w:after="0"/>
        <w:rPr>
          <w:rFonts w:ascii="Arial" w:hAnsi="Arial" w:cs="Arial"/>
        </w:rPr>
      </w:pPr>
    </w:p>
    <w:p w14:paraId="1CD4F6A6" w14:textId="54D57AE3" w:rsidR="00D075C7" w:rsidRDefault="00D075C7" w:rsidP="00441B6F">
      <w:pPr>
        <w:pStyle w:val="Body"/>
        <w:spacing w:after="0"/>
        <w:rPr>
          <w:rFonts w:ascii="Arial" w:hAnsi="Arial" w:cs="Arial"/>
          <w:b/>
          <w:bCs/>
        </w:rPr>
      </w:pPr>
      <w:r w:rsidRPr="00D075C7">
        <w:rPr>
          <w:rFonts w:ascii="Arial" w:hAnsi="Arial" w:cs="Arial"/>
          <w:b/>
          <w:bCs/>
        </w:rPr>
        <w:t xml:space="preserve">Table </w:t>
      </w:r>
      <w:r w:rsidR="00236711">
        <w:rPr>
          <w:rFonts w:ascii="Arial" w:hAnsi="Arial" w:cs="Arial"/>
          <w:b/>
          <w:bCs/>
        </w:rPr>
        <w:t>3.</w:t>
      </w:r>
      <w:r w:rsidRPr="00D075C7">
        <w:rPr>
          <w:rFonts w:ascii="Arial" w:hAnsi="Arial" w:cs="Arial"/>
          <w:b/>
          <w:bCs/>
        </w:rPr>
        <w:t xml:space="preserve"> Summary of Hypothesis Test Results:</w:t>
      </w:r>
    </w:p>
    <w:tbl>
      <w:tblPr>
        <w:tblW w:w="5200" w:type="pct"/>
        <w:tblInd w:w="-75" w:type="dxa"/>
        <w:tblBorders>
          <w:top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19"/>
        <w:gridCol w:w="1359"/>
        <w:gridCol w:w="1040"/>
        <w:gridCol w:w="871"/>
        <w:gridCol w:w="1128"/>
        <w:gridCol w:w="1338"/>
        <w:gridCol w:w="775"/>
        <w:gridCol w:w="1006"/>
      </w:tblGrid>
      <w:tr w:rsidR="00D075C7" w:rsidRPr="00D075C7" w14:paraId="34DC94F3" w14:textId="77777777" w:rsidTr="0018576A">
        <w:trPr>
          <w:trHeight w:val="1038"/>
        </w:trPr>
        <w:tc>
          <w:tcPr>
            <w:tcW w:w="597" w:type="pct"/>
            <w:tcBorders>
              <w:top w:val="single" w:sz="4" w:space="0" w:color="auto"/>
              <w:bottom w:val="single" w:sz="4" w:space="0" w:color="auto"/>
            </w:tcBorders>
            <w:shd w:val="clear" w:color="000000" w:fill="FFFFFF"/>
          </w:tcPr>
          <w:p w14:paraId="16FDFBDE" w14:textId="77777777" w:rsidR="00D075C7" w:rsidRPr="00D075C7" w:rsidRDefault="00D075C7" w:rsidP="00D075C7">
            <w:pPr>
              <w:spacing w:line="360" w:lineRule="auto"/>
              <w:rPr>
                <w:rFonts w:ascii="Arial" w:hAnsi="Arial" w:cs="Arial"/>
                <w:b/>
                <w:sz w:val="18"/>
                <w:szCs w:val="18"/>
                <w:lang w:eastAsia="zh-CN"/>
              </w:rPr>
            </w:pPr>
          </w:p>
          <w:p w14:paraId="28B44074"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Hypothesis </w:t>
            </w:r>
          </w:p>
        </w:tc>
        <w:tc>
          <w:tcPr>
            <w:tcW w:w="796" w:type="pct"/>
            <w:tcBorders>
              <w:top w:val="single" w:sz="4" w:space="0" w:color="auto"/>
              <w:bottom w:val="single" w:sz="4" w:space="0" w:color="auto"/>
            </w:tcBorders>
            <w:shd w:val="clear" w:color="000000" w:fill="FFFFFF"/>
            <w:tcMar>
              <w:top w:w="0" w:type="dxa"/>
              <w:left w:w="120" w:type="dxa"/>
              <w:bottom w:w="0" w:type="dxa"/>
              <w:right w:w="120" w:type="dxa"/>
            </w:tcMar>
            <w:hideMark/>
          </w:tcPr>
          <w:p w14:paraId="26195C96" w14:textId="77777777" w:rsidR="00D075C7" w:rsidRPr="00D075C7" w:rsidRDefault="00D075C7" w:rsidP="00D075C7">
            <w:pPr>
              <w:spacing w:line="360" w:lineRule="auto"/>
              <w:rPr>
                <w:rFonts w:ascii="Arial" w:hAnsi="Arial" w:cs="Arial"/>
                <w:b/>
                <w:sz w:val="18"/>
                <w:szCs w:val="18"/>
                <w:lang w:eastAsia="zh-CN"/>
              </w:rPr>
            </w:pPr>
          </w:p>
          <w:p w14:paraId="3601B40B"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Relationship</w:t>
            </w:r>
          </w:p>
        </w:tc>
        <w:tc>
          <w:tcPr>
            <w:tcW w:w="609" w:type="pct"/>
            <w:tcBorders>
              <w:top w:val="single" w:sz="4" w:space="0" w:color="auto"/>
              <w:bottom w:val="single" w:sz="4" w:space="0" w:color="auto"/>
            </w:tcBorders>
            <w:tcMar>
              <w:top w:w="0" w:type="dxa"/>
              <w:left w:w="120" w:type="dxa"/>
              <w:bottom w:w="0" w:type="dxa"/>
              <w:right w:w="120" w:type="dxa"/>
            </w:tcMar>
            <w:vAlign w:val="center"/>
            <w:hideMark/>
          </w:tcPr>
          <w:p w14:paraId="7A64E3C2"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Original sample (O) </w:t>
            </w:r>
          </w:p>
        </w:tc>
        <w:tc>
          <w:tcPr>
            <w:tcW w:w="510" w:type="pct"/>
            <w:tcBorders>
              <w:top w:val="single" w:sz="4" w:space="0" w:color="auto"/>
              <w:bottom w:val="single" w:sz="4" w:space="0" w:color="auto"/>
            </w:tcBorders>
            <w:tcMar>
              <w:top w:w="0" w:type="dxa"/>
              <w:left w:w="120" w:type="dxa"/>
              <w:bottom w:w="0" w:type="dxa"/>
              <w:right w:w="120" w:type="dxa"/>
            </w:tcMar>
            <w:vAlign w:val="center"/>
            <w:hideMark/>
          </w:tcPr>
          <w:p w14:paraId="0B827A8C"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Sample mean (M) </w:t>
            </w:r>
          </w:p>
        </w:tc>
        <w:tc>
          <w:tcPr>
            <w:tcW w:w="661" w:type="pct"/>
            <w:tcBorders>
              <w:top w:val="single" w:sz="4" w:space="0" w:color="auto"/>
              <w:bottom w:val="single" w:sz="4" w:space="0" w:color="auto"/>
            </w:tcBorders>
            <w:tcMar>
              <w:top w:w="0" w:type="dxa"/>
              <w:left w:w="120" w:type="dxa"/>
              <w:bottom w:w="0" w:type="dxa"/>
              <w:right w:w="120" w:type="dxa"/>
            </w:tcMar>
            <w:vAlign w:val="center"/>
            <w:hideMark/>
          </w:tcPr>
          <w:p w14:paraId="27A40415"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Standard deviation (STDEV) </w:t>
            </w:r>
          </w:p>
        </w:tc>
        <w:tc>
          <w:tcPr>
            <w:tcW w:w="784" w:type="pct"/>
            <w:tcBorders>
              <w:top w:val="single" w:sz="4" w:space="0" w:color="auto"/>
              <w:bottom w:val="single" w:sz="4" w:space="0" w:color="auto"/>
            </w:tcBorders>
            <w:tcMar>
              <w:top w:w="0" w:type="dxa"/>
              <w:left w:w="120" w:type="dxa"/>
              <w:bottom w:w="0" w:type="dxa"/>
              <w:right w:w="120" w:type="dxa"/>
            </w:tcMar>
            <w:vAlign w:val="center"/>
            <w:hideMark/>
          </w:tcPr>
          <w:p w14:paraId="5A3D6E72"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T statistics (|O/STDEV|) </w:t>
            </w:r>
          </w:p>
        </w:tc>
        <w:tc>
          <w:tcPr>
            <w:tcW w:w="454" w:type="pct"/>
            <w:tcBorders>
              <w:top w:val="single" w:sz="4" w:space="0" w:color="auto"/>
              <w:bottom w:val="single" w:sz="4" w:space="0" w:color="auto"/>
            </w:tcBorders>
            <w:tcMar>
              <w:top w:w="0" w:type="dxa"/>
              <w:left w:w="120" w:type="dxa"/>
              <w:bottom w:w="0" w:type="dxa"/>
              <w:right w:w="120" w:type="dxa"/>
            </w:tcMar>
            <w:vAlign w:val="center"/>
            <w:hideMark/>
          </w:tcPr>
          <w:p w14:paraId="01C2FCEF"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P -values</w:t>
            </w:r>
          </w:p>
        </w:tc>
        <w:tc>
          <w:tcPr>
            <w:tcW w:w="590" w:type="pct"/>
            <w:tcBorders>
              <w:top w:val="single" w:sz="4" w:space="0" w:color="auto"/>
              <w:bottom w:val="single" w:sz="4" w:space="0" w:color="auto"/>
            </w:tcBorders>
          </w:tcPr>
          <w:p w14:paraId="306E176B" w14:textId="77777777" w:rsidR="00D075C7" w:rsidRPr="00D075C7" w:rsidRDefault="00D075C7" w:rsidP="00D075C7">
            <w:pPr>
              <w:spacing w:line="360" w:lineRule="auto"/>
              <w:jc w:val="both"/>
              <w:rPr>
                <w:rFonts w:ascii="Arial" w:hAnsi="Arial" w:cs="Arial"/>
                <w:b/>
                <w:sz w:val="18"/>
                <w:szCs w:val="18"/>
                <w:lang w:eastAsia="zh-CN"/>
              </w:rPr>
            </w:pPr>
          </w:p>
          <w:p w14:paraId="0A853F5D" w14:textId="77777777" w:rsidR="00D075C7" w:rsidRPr="00D075C7" w:rsidRDefault="00D075C7" w:rsidP="00D075C7">
            <w:pPr>
              <w:spacing w:line="360" w:lineRule="auto"/>
              <w:jc w:val="both"/>
              <w:rPr>
                <w:rFonts w:ascii="Arial" w:hAnsi="Arial" w:cs="Arial"/>
                <w:b/>
                <w:sz w:val="18"/>
                <w:szCs w:val="18"/>
                <w:lang w:eastAsia="zh-CN"/>
              </w:rPr>
            </w:pPr>
            <w:r w:rsidRPr="00D075C7">
              <w:rPr>
                <w:rFonts w:ascii="Arial" w:hAnsi="Arial" w:cs="Arial"/>
                <w:b/>
                <w:sz w:val="18"/>
                <w:szCs w:val="18"/>
                <w:lang w:eastAsia="zh-CN"/>
              </w:rPr>
              <w:t>Decision</w:t>
            </w:r>
          </w:p>
        </w:tc>
      </w:tr>
      <w:tr w:rsidR="00D075C7" w:rsidRPr="00D075C7" w14:paraId="271AE3BA" w14:textId="77777777" w:rsidTr="0018576A">
        <w:trPr>
          <w:trHeight w:val="340"/>
        </w:trPr>
        <w:tc>
          <w:tcPr>
            <w:tcW w:w="597" w:type="pct"/>
            <w:tcBorders>
              <w:top w:val="single" w:sz="4" w:space="0" w:color="auto"/>
            </w:tcBorders>
          </w:tcPr>
          <w:p w14:paraId="0D4AF0AB"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H1</w:t>
            </w:r>
          </w:p>
        </w:tc>
        <w:tc>
          <w:tcPr>
            <w:tcW w:w="796" w:type="pct"/>
            <w:tcBorders>
              <w:top w:val="single" w:sz="4" w:space="0" w:color="auto"/>
            </w:tcBorders>
            <w:tcMar>
              <w:top w:w="0" w:type="dxa"/>
              <w:left w:w="120" w:type="dxa"/>
              <w:bottom w:w="0" w:type="dxa"/>
              <w:right w:w="120" w:type="dxa"/>
            </w:tcMar>
            <w:vAlign w:val="center"/>
            <w:hideMark/>
          </w:tcPr>
          <w:p w14:paraId="0EFF810D"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 xml:space="preserve">MC -&gt; WELF </w:t>
            </w:r>
          </w:p>
        </w:tc>
        <w:tc>
          <w:tcPr>
            <w:tcW w:w="609" w:type="pct"/>
            <w:tcBorders>
              <w:top w:val="single" w:sz="4" w:space="0" w:color="auto"/>
            </w:tcBorders>
            <w:tcMar>
              <w:top w:w="0" w:type="dxa"/>
              <w:left w:w="120" w:type="dxa"/>
              <w:bottom w:w="0" w:type="dxa"/>
              <w:right w:w="120" w:type="dxa"/>
            </w:tcMar>
            <w:vAlign w:val="center"/>
            <w:hideMark/>
          </w:tcPr>
          <w:p w14:paraId="7B069AA6"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0.428 </w:t>
            </w:r>
          </w:p>
        </w:tc>
        <w:tc>
          <w:tcPr>
            <w:tcW w:w="510" w:type="pct"/>
            <w:tcBorders>
              <w:top w:val="single" w:sz="4" w:space="0" w:color="auto"/>
            </w:tcBorders>
            <w:tcMar>
              <w:top w:w="0" w:type="dxa"/>
              <w:left w:w="120" w:type="dxa"/>
              <w:bottom w:w="0" w:type="dxa"/>
              <w:right w:w="120" w:type="dxa"/>
            </w:tcMar>
            <w:vAlign w:val="center"/>
            <w:hideMark/>
          </w:tcPr>
          <w:p w14:paraId="4767C4B8"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0.431 </w:t>
            </w:r>
          </w:p>
        </w:tc>
        <w:tc>
          <w:tcPr>
            <w:tcW w:w="661" w:type="pct"/>
            <w:tcBorders>
              <w:top w:val="single" w:sz="4" w:space="0" w:color="auto"/>
            </w:tcBorders>
            <w:tcMar>
              <w:top w:w="0" w:type="dxa"/>
              <w:left w:w="120" w:type="dxa"/>
              <w:bottom w:w="0" w:type="dxa"/>
              <w:right w:w="120" w:type="dxa"/>
            </w:tcMar>
            <w:vAlign w:val="center"/>
            <w:hideMark/>
          </w:tcPr>
          <w:p w14:paraId="72F2AEC4"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0.054 </w:t>
            </w:r>
          </w:p>
        </w:tc>
        <w:tc>
          <w:tcPr>
            <w:tcW w:w="784" w:type="pct"/>
            <w:tcBorders>
              <w:top w:val="single" w:sz="4" w:space="0" w:color="auto"/>
            </w:tcBorders>
            <w:tcMar>
              <w:top w:w="0" w:type="dxa"/>
              <w:left w:w="120" w:type="dxa"/>
              <w:bottom w:w="0" w:type="dxa"/>
              <w:right w:w="120" w:type="dxa"/>
            </w:tcMar>
            <w:vAlign w:val="center"/>
            <w:hideMark/>
          </w:tcPr>
          <w:p w14:paraId="632792EE"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7.933 </w:t>
            </w:r>
          </w:p>
        </w:tc>
        <w:tc>
          <w:tcPr>
            <w:tcW w:w="454" w:type="pct"/>
            <w:tcBorders>
              <w:top w:val="single" w:sz="4" w:space="0" w:color="auto"/>
            </w:tcBorders>
            <w:tcMar>
              <w:top w:w="0" w:type="dxa"/>
              <w:left w:w="120" w:type="dxa"/>
              <w:bottom w:w="0" w:type="dxa"/>
              <w:right w:w="120" w:type="dxa"/>
            </w:tcMar>
            <w:vAlign w:val="center"/>
            <w:hideMark/>
          </w:tcPr>
          <w:p w14:paraId="003CACE0"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0.000 </w:t>
            </w:r>
          </w:p>
        </w:tc>
        <w:tc>
          <w:tcPr>
            <w:tcW w:w="590" w:type="pct"/>
            <w:tcBorders>
              <w:top w:val="single" w:sz="4" w:space="0" w:color="auto"/>
            </w:tcBorders>
          </w:tcPr>
          <w:p w14:paraId="32C0BCE1" w14:textId="77777777" w:rsidR="00D075C7" w:rsidRPr="00D075C7" w:rsidRDefault="00D075C7" w:rsidP="00D075C7">
            <w:pPr>
              <w:spacing w:line="360" w:lineRule="auto"/>
              <w:jc w:val="both"/>
              <w:rPr>
                <w:rFonts w:ascii="Arial" w:hAnsi="Arial" w:cs="Arial"/>
                <w:bCs/>
                <w:sz w:val="18"/>
                <w:szCs w:val="18"/>
                <w:lang w:eastAsia="zh-CN"/>
              </w:rPr>
            </w:pPr>
            <w:r w:rsidRPr="00D075C7">
              <w:rPr>
                <w:rFonts w:ascii="Arial" w:hAnsi="Arial" w:cs="Arial"/>
                <w:bCs/>
                <w:sz w:val="18"/>
                <w:szCs w:val="18"/>
                <w:lang w:eastAsia="zh-CN"/>
              </w:rPr>
              <w:t>Supported</w:t>
            </w:r>
          </w:p>
        </w:tc>
      </w:tr>
      <w:tr w:rsidR="00D075C7" w:rsidRPr="00D075C7" w14:paraId="2ADD157B" w14:textId="77777777" w:rsidTr="0018576A">
        <w:trPr>
          <w:trHeight w:val="356"/>
        </w:trPr>
        <w:tc>
          <w:tcPr>
            <w:tcW w:w="597" w:type="pct"/>
          </w:tcPr>
          <w:p w14:paraId="4D9F0C38"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H2</w:t>
            </w:r>
          </w:p>
        </w:tc>
        <w:tc>
          <w:tcPr>
            <w:tcW w:w="796" w:type="pct"/>
            <w:tcMar>
              <w:top w:w="0" w:type="dxa"/>
              <w:left w:w="120" w:type="dxa"/>
              <w:bottom w:w="0" w:type="dxa"/>
              <w:right w:w="120" w:type="dxa"/>
            </w:tcMar>
            <w:vAlign w:val="center"/>
            <w:hideMark/>
          </w:tcPr>
          <w:p w14:paraId="69A49C47"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 xml:space="preserve">MI -&gt; WELF </w:t>
            </w:r>
          </w:p>
        </w:tc>
        <w:tc>
          <w:tcPr>
            <w:tcW w:w="609" w:type="pct"/>
            <w:tcMar>
              <w:top w:w="0" w:type="dxa"/>
              <w:left w:w="120" w:type="dxa"/>
              <w:bottom w:w="0" w:type="dxa"/>
              <w:right w:w="120" w:type="dxa"/>
            </w:tcMar>
            <w:vAlign w:val="center"/>
            <w:hideMark/>
          </w:tcPr>
          <w:p w14:paraId="6B0C4B1F"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0.217 </w:t>
            </w:r>
          </w:p>
        </w:tc>
        <w:tc>
          <w:tcPr>
            <w:tcW w:w="510" w:type="pct"/>
            <w:tcMar>
              <w:top w:w="0" w:type="dxa"/>
              <w:left w:w="120" w:type="dxa"/>
              <w:bottom w:w="0" w:type="dxa"/>
              <w:right w:w="120" w:type="dxa"/>
            </w:tcMar>
            <w:vAlign w:val="center"/>
            <w:hideMark/>
          </w:tcPr>
          <w:p w14:paraId="51AAE3B7"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0.209 </w:t>
            </w:r>
          </w:p>
        </w:tc>
        <w:tc>
          <w:tcPr>
            <w:tcW w:w="661" w:type="pct"/>
            <w:tcMar>
              <w:top w:w="0" w:type="dxa"/>
              <w:left w:w="120" w:type="dxa"/>
              <w:bottom w:w="0" w:type="dxa"/>
              <w:right w:w="120" w:type="dxa"/>
            </w:tcMar>
            <w:vAlign w:val="center"/>
            <w:hideMark/>
          </w:tcPr>
          <w:p w14:paraId="23EEBC46"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0.075 </w:t>
            </w:r>
          </w:p>
        </w:tc>
        <w:tc>
          <w:tcPr>
            <w:tcW w:w="784" w:type="pct"/>
            <w:tcMar>
              <w:top w:w="0" w:type="dxa"/>
              <w:left w:w="120" w:type="dxa"/>
              <w:bottom w:w="0" w:type="dxa"/>
              <w:right w:w="120" w:type="dxa"/>
            </w:tcMar>
            <w:vAlign w:val="center"/>
            <w:hideMark/>
          </w:tcPr>
          <w:p w14:paraId="18B98646"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2.900 </w:t>
            </w:r>
          </w:p>
        </w:tc>
        <w:tc>
          <w:tcPr>
            <w:tcW w:w="454" w:type="pct"/>
            <w:tcMar>
              <w:top w:w="0" w:type="dxa"/>
              <w:left w:w="120" w:type="dxa"/>
              <w:bottom w:w="0" w:type="dxa"/>
              <w:right w:w="120" w:type="dxa"/>
            </w:tcMar>
            <w:vAlign w:val="center"/>
            <w:hideMark/>
          </w:tcPr>
          <w:p w14:paraId="2060F1CA"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0.004 </w:t>
            </w:r>
          </w:p>
        </w:tc>
        <w:tc>
          <w:tcPr>
            <w:tcW w:w="590" w:type="pct"/>
          </w:tcPr>
          <w:p w14:paraId="42289B5D" w14:textId="77777777" w:rsidR="00D075C7" w:rsidRPr="00D075C7" w:rsidRDefault="00D075C7" w:rsidP="00D075C7">
            <w:pPr>
              <w:spacing w:line="360" w:lineRule="auto"/>
              <w:jc w:val="both"/>
              <w:rPr>
                <w:rFonts w:ascii="Arial" w:hAnsi="Arial" w:cs="Arial"/>
                <w:bCs/>
                <w:sz w:val="18"/>
                <w:szCs w:val="18"/>
                <w:lang w:eastAsia="zh-CN"/>
              </w:rPr>
            </w:pPr>
            <w:r w:rsidRPr="00D075C7">
              <w:rPr>
                <w:rFonts w:ascii="Arial" w:hAnsi="Arial" w:cs="Arial"/>
                <w:bCs/>
                <w:sz w:val="18"/>
                <w:szCs w:val="18"/>
                <w:lang w:eastAsia="zh-CN"/>
              </w:rPr>
              <w:t>Supported</w:t>
            </w:r>
          </w:p>
        </w:tc>
      </w:tr>
      <w:tr w:rsidR="00D075C7" w:rsidRPr="00D075C7" w14:paraId="22978EFD" w14:textId="77777777" w:rsidTr="0018576A">
        <w:trPr>
          <w:trHeight w:val="356"/>
        </w:trPr>
        <w:tc>
          <w:tcPr>
            <w:tcW w:w="597" w:type="pct"/>
            <w:tcBorders>
              <w:bottom w:val="single" w:sz="4" w:space="0" w:color="auto"/>
            </w:tcBorders>
          </w:tcPr>
          <w:p w14:paraId="7E8DC93A"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H3</w:t>
            </w:r>
          </w:p>
        </w:tc>
        <w:tc>
          <w:tcPr>
            <w:tcW w:w="796" w:type="pct"/>
            <w:tcBorders>
              <w:bottom w:val="single" w:sz="4" w:space="0" w:color="auto"/>
            </w:tcBorders>
            <w:tcMar>
              <w:top w:w="0" w:type="dxa"/>
              <w:left w:w="120" w:type="dxa"/>
              <w:bottom w:w="0" w:type="dxa"/>
              <w:right w:w="120" w:type="dxa"/>
            </w:tcMar>
            <w:vAlign w:val="center"/>
            <w:hideMark/>
          </w:tcPr>
          <w:p w14:paraId="206DA318"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 xml:space="preserve">SIS -&gt; WELF </w:t>
            </w:r>
          </w:p>
        </w:tc>
        <w:tc>
          <w:tcPr>
            <w:tcW w:w="609" w:type="pct"/>
            <w:tcBorders>
              <w:bottom w:val="single" w:sz="4" w:space="0" w:color="auto"/>
            </w:tcBorders>
            <w:tcMar>
              <w:top w:w="0" w:type="dxa"/>
              <w:left w:w="120" w:type="dxa"/>
              <w:bottom w:w="0" w:type="dxa"/>
              <w:right w:w="120" w:type="dxa"/>
            </w:tcMar>
            <w:vAlign w:val="center"/>
            <w:hideMark/>
          </w:tcPr>
          <w:p w14:paraId="29168E49"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0.181 </w:t>
            </w:r>
          </w:p>
        </w:tc>
        <w:tc>
          <w:tcPr>
            <w:tcW w:w="510" w:type="pct"/>
            <w:tcBorders>
              <w:bottom w:val="single" w:sz="4" w:space="0" w:color="auto"/>
            </w:tcBorders>
            <w:tcMar>
              <w:top w:w="0" w:type="dxa"/>
              <w:left w:w="120" w:type="dxa"/>
              <w:bottom w:w="0" w:type="dxa"/>
              <w:right w:w="120" w:type="dxa"/>
            </w:tcMar>
            <w:vAlign w:val="center"/>
            <w:hideMark/>
          </w:tcPr>
          <w:p w14:paraId="615D53B2"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0.189 </w:t>
            </w:r>
          </w:p>
        </w:tc>
        <w:tc>
          <w:tcPr>
            <w:tcW w:w="661" w:type="pct"/>
            <w:tcBorders>
              <w:bottom w:val="single" w:sz="4" w:space="0" w:color="auto"/>
            </w:tcBorders>
            <w:tcMar>
              <w:top w:w="0" w:type="dxa"/>
              <w:left w:w="120" w:type="dxa"/>
              <w:bottom w:w="0" w:type="dxa"/>
              <w:right w:w="120" w:type="dxa"/>
            </w:tcMar>
            <w:vAlign w:val="center"/>
            <w:hideMark/>
          </w:tcPr>
          <w:p w14:paraId="5460B0F3"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0.079 </w:t>
            </w:r>
          </w:p>
        </w:tc>
        <w:tc>
          <w:tcPr>
            <w:tcW w:w="784" w:type="pct"/>
            <w:tcBorders>
              <w:bottom w:val="single" w:sz="4" w:space="0" w:color="auto"/>
            </w:tcBorders>
            <w:tcMar>
              <w:top w:w="0" w:type="dxa"/>
              <w:left w:w="120" w:type="dxa"/>
              <w:bottom w:w="0" w:type="dxa"/>
              <w:right w:w="120" w:type="dxa"/>
            </w:tcMar>
            <w:vAlign w:val="center"/>
            <w:hideMark/>
          </w:tcPr>
          <w:p w14:paraId="1C713997"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2.293 </w:t>
            </w:r>
          </w:p>
        </w:tc>
        <w:tc>
          <w:tcPr>
            <w:tcW w:w="454" w:type="pct"/>
            <w:tcBorders>
              <w:bottom w:val="single" w:sz="4" w:space="0" w:color="auto"/>
            </w:tcBorders>
            <w:tcMar>
              <w:top w:w="0" w:type="dxa"/>
              <w:left w:w="120" w:type="dxa"/>
              <w:bottom w:w="0" w:type="dxa"/>
              <w:right w:w="120" w:type="dxa"/>
            </w:tcMar>
            <w:vAlign w:val="center"/>
            <w:hideMark/>
          </w:tcPr>
          <w:p w14:paraId="3EBB0B21"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0.022 </w:t>
            </w:r>
          </w:p>
        </w:tc>
        <w:tc>
          <w:tcPr>
            <w:tcW w:w="590" w:type="pct"/>
            <w:tcBorders>
              <w:bottom w:val="single" w:sz="4" w:space="0" w:color="auto"/>
            </w:tcBorders>
          </w:tcPr>
          <w:p w14:paraId="28A6D073" w14:textId="77777777" w:rsidR="00D075C7" w:rsidRPr="00D075C7" w:rsidRDefault="00D075C7" w:rsidP="00D075C7">
            <w:pPr>
              <w:spacing w:line="360" w:lineRule="auto"/>
              <w:jc w:val="both"/>
              <w:rPr>
                <w:rFonts w:ascii="Arial" w:hAnsi="Arial" w:cs="Arial"/>
                <w:bCs/>
                <w:sz w:val="18"/>
                <w:szCs w:val="18"/>
                <w:lang w:eastAsia="zh-CN"/>
              </w:rPr>
            </w:pPr>
            <w:r w:rsidRPr="00D075C7">
              <w:rPr>
                <w:rFonts w:ascii="Arial" w:hAnsi="Arial" w:cs="Arial"/>
                <w:bCs/>
                <w:sz w:val="18"/>
                <w:szCs w:val="18"/>
                <w:lang w:eastAsia="zh-CN"/>
              </w:rPr>
              <w:t>Supported</w:t>
            </w:r>
          </w:p>
        </w:tc>
      </w:tr>
    </w:tbl>
    <w:p w14:paraId="07E9C313" w14:textId="77777777" w:rsidR="00D075C7" w:rsidRPr="00D075C7" w:rsidRDefault="00D075C7" w:rsidP="00441B6F">
      <w:pPr>
        <w:pStyle w:val="Body"/>
        <w:spacing w:after="0"/>
        <w:rPr>
          <w:rFonts w:ascii="Arial" w:hAnsi="Arial" w:cs="Arial"/>
          <w:b/>
          <w:bCs/>
        </w:rPr>
      </w:pPr>
    </w:p>
    <w:p w14:paraId="60FC4DE8" w14:textId="77777777" w:rsidR="00D075C7" w:rsidRDefault="00D075C7" w:rsidP="00D075C7">
      <w:pPr>
        <w:spacing w:line="360" w:lineRule="auto"/>
        <w:rPr>
          <w:rFonts w:ascii="Arial" w:hAnsi="Arial" w:cs="Arial"/>
        </w:rPr>
      </w:pPr>
      <w:r w:rsidRPr="00D075C7">
        <w:rPr>
          <w:rFonts w:ascii="Arial" w:hAnsi="Arial" w:cs="Arial"/>
        </w:rPr>
        <w:t>Source: Field data 2024</w:t>
      </w:r>
      <w:r w:rsidRPr="00D075C7">
        <w:rPr>
          <w:rFonts w:ascii="Arial" w:hAnsi="Arial" w:cs="Arial"/>
        </w:rPr>
        <w:tab/>
      </w:r>
    </w:p>
    <w:p w14:paraId="6BDA99E6" w14:textId="50CFB014" w:rsidR="00D075C7" w:rsidRDefault="00D075C7" w:rsidP="00D075C7">
      <w:pPr>
        <w:jc w:val="both"/>
        <w:rPr>
          <w:rFonts w:ascii="Arial" w:hAnsi="Arial" w:cs="Arial"/>
        </w:rPr>
      </w:pPr>
      <w:r w:rsidRPr="00D075C7">
        <w:rPr>
          <w:rFonts w:ascii="Arial" w:hAnsi="Arial" w:cs="Arial"/>
        </w:rPr>
        <w:t xml:space="preserve">The results presented in Table </w:t>
      </w:r>
      <w:r w:rsidR="00236711">
        <w:rPr>
          <w:rFonts w:ascii="Arial" w:hAnsi="Arial" w:cs="Arial"/>
        </w:rPr>
        <w:t xml:space="preserve">3 </w:t>
      </w:r>
      <w:r w:rsidRPr="00D075C7">
        <w:rPr>
          <w:rFonts w:ascii="Arial" w:hAnsi="Arial" w:cs="Arial"/>
        </w:rPr>
        <w:t xml:space="preserve">offer a comprehensive overview of the hypothesis testing conducted within the research model. Each hypothesis was evaluated through PLS Bootstrapping, revealing strong evidence for the relationships among key constructs. Notably, </w:t>
      </w:r>
      <w:r w:rsidRPr="00D075C7">
        <w:rPr>
          <w:rFonts w:ascii="Arial" w:hAnsi="Arial" w:cs="Arial"/>
        </w:rPr>
        <w:lastRenderedPageBreak/>
        <w:t>all hypotheses were statistically significant at the p &lt; 0.001 level, underscoring the reliability and robustness of the findings.</w:t>
      </w:r>
    </w:p>
    <w:p w14:paraId="79611F41" w14:textId="77777777" w:rsidR="00790ADA" w:rsidRPr="00FB3A86" w:rsidRDefault="00790ADA" w:rsidP="00441B6F">
      <w:pPr>
        <w:pStyle w:val="Body"/>
        <w:spacing w:after="0"/>
        <w:rPr>
          <w:rFonts w:ascii="Arial" w:hAnsi="Arial" w:cs="Arial"/>
        </w:rPr>
      </w:pPr>
    </w:p>
    <w:p w14:paraId="1DF90CA8" w14:textId="55940194" w:rsidR="00902823" w:rsidRDefault="00000F8F" w:rsidP="00C71CF6">
      <w:pPr>
        <w:pStyle w:val="Head1"/>
        <w:numPr>
          <w:ilvl w:val="0"/>
          <w:numId w:val="31"/>
        </w:numPr>
        <w:spacing w:after="0"/>
        <w:jc w:val="both"/>
        <w:rPr>
          <w:rFonts w:ascii="Arial" w:hAnsi="Arial" w:cs="Arial"/>
        </w:rPr>
      </w:pPr>
      <w:r>
        <w:rPr>
          <w:rFonts w:ascii="Arial" w:hAnsi="Arial" w:cs="Arial"/>
        </w:rPr>
        <w:t>results and discussion</w:t>
      </w:r>
    </w:p>
    <w:p w14:paraId="5480D1AF" w14:textId="39D9BA00" w:rsidR="00C71CF6" w:rsidRDefault="00C71CF6" w:rsidP="00C71CF6">
      <w:pPr>
        <w:pStyle w:val="Head1"/>
        <w:spacing w:after="0"/>
        <w:jc w:val="both"/>
        <w:rPr>
          <w:rFonts w:ascii="Arial" w:hAnsi="Arial" w:cs="Arial"/>
        </w:rPr>
      </w:pPr>
    </w:p>
    <w:p w14:paraId="30357A77" w14:textId="77777777" w:rsidR="00C865AB" w:rsidRDefault="00C865AB" w:rsidP="00C71CF6">
      <w:pPr>
        <w:jc w:val="both"/>
        <w:rPr>
          <w:rFonts w:ascii="Arial" w:hAnsi="Arial" w:cs="Arial"/>
        </w:rPr>
      </w:pPr>
      <w:r>
        <w:rPr>
          <w:rFonts w:ascii="Arial" w:hAnsi="Arial" w:cs="Arial"/>
        </w:rPr>
        <w:t xml:space="preserve">The core role of women microfinance is to provide loans, descriptive statistics results show that, </w:t>
      </w:r>
      <w:r w:rsidRPr="00C71CF6">
        <w:rPr>
          <w:rFonts w:ascii="Arial" w:hAnsi="Arial" w:cs="Arial"/>
        </w:rPr>
        <w:t>37.3%</w:t>
      </w:r>
      <w:r>
        <w:rPr>
          <w:rFonts w:ascii="Arial" w:hAnsi="Arial" w:cs="Arial"/>
        </w:rPr>
        <w:t xml:space="preserve"> are the </w:t>
      </w:r>
      <w:r w:rsidR="00C71CF6" w:rsidRPr="00C71CF6">
        <w:rPr>
          <w:rFonts w:ascii="Arial" w:hAnsi="Arial" w:cs="Arial"/>
        </w:rPr>
        <w:t xml:space="preserve">most participants </w:t>
      </w:r>
      <w:r>
        <w:rPr>
          <w:rFonts w:ascii="Arial" w:hAnsi="Arial" w:cs="Arial"/>
        </w:rPr>
        <w:t xml:space="preserve">who </w:t>
      </w:r>
      <w:r w:rsidR="00C71CF6" w:rsidRPr="00C71CF6">
        <w:rPr>
          <w:rFonts w:ascii="Arial" w:hAnsi="Arial" w:cs="Arial"/>
        </w:rPr>
        <w:t xml:space="preserve">borrowed between </w:t>
      </w:r>
      <w:proofErr w:type="spellStart"/>
      <w:r w:rsidR="00C71CF6" w:rsidRPr="00C71CF6">
        <w:rPr>
          <w:rFonts w:ascii="Arial" w:hAnsi="Arial" w:cs="Arial"/>
        </w:rPr>
        <w:t>Tsh</w:t>
      </w:r>
      <w:proofErr w:type="spellEnd"/>
      <w:r w:rsidR="00C71CF6" w:rsidRPr="00C71CF6">
        <w:rPr>
          <w:rFonts w:ascii="Arial" w:hAnsi="Arial" w:cs="Arial"/>
        </w:rPr>
        <w:t xml:space="preserve"> 1,000,000 and </w:t>
      </w:r>
      <w:proofErr w:type="spellStart"/>
      <w:r w:rsidR="00C71CF6" w:rsidRPr="00C71CF6">
        <w:rPr>
          <w:rFonts w:ascii="Arial" w:hAnsi="Arial" w:cs="Arial"/>
        </w:rPr>
        <w:t>Tsh</w:t>
      </w:r>
      <w:proofErr w:type="spellEnd"/>
      <w:r w:rsidR="00C71CF6" w:rsidRPr="00C71CF6">
        <w:rPr>
          <w:rFonts w:ascii="Arial" w:hAnsi="Arial" w:cs="Arial"/>
        </w:rPr>
        <w:t xml:space="preserve"> 3,000,000</w:t>
      </w:r>
      <w:r>
        <w:rPr>
          <w:rFonts w:ascii="Arial" w:hAnsi="Arial" w:cs="Arial"/>
        </w:rPr>
        <w:t>. Meaning the amount is</w:t>
      </w:r>
      <w:r w:rsidR="00C71CF6" w:rsidRPr="00C71CF6">
        <w:rPr>
          <w:rFonts w:ascii="Arial" w:hAnsi="Arial" w:cs="Arial"/>
        </w:rPr>
        <w:t xml:space="preserve"> sufficient capital with the ability to repay, </w:t>
      </w:r>
      <w:r>
        <w:rPr>
          <w:rFonts w:ascii="Arial" w:hAnsi="Arial" w:cs="Arial"/>
        </w:rPr>
        <w:t xml:space="preserve">as fact that, </w:t>
      </w:r>
      <w:r w:rsidRPr="00C71CF6">
        <w:rPr>
          <w:rFonts w:ascii="Arial" w:hAnsi="Arial" w:cs="Arial"/>
        </w:rPr>
        <w:t xml:space="preserve">income level data suggests that a substantial majority (79.3%) earn </w:t>
      </w:r>
      <w:proofErr w:type="spellStart"/>
      <w:r w:rsidRPr="00C71CF6">
        <w:rPr>
          <w:rFonts w:ascii="Arial" w:hAnsi="Arial" w:cs="Arial"/>
        </w:rPr>
        <w:t>Tsh</w:t>
      </w:r>
      <w:proofErr w:type="spellEnd"/>
      <w:r w:rsidRPr="00C71CF6">
        <w:rPr>
          <w:rFonts w:ascii="Arial" w:hAnsi="Arial" w:cs="Arial"/>
        </w:rPr>
        <w:t xml:space="preserve"> 350,000 and above, reflecting a potential reliance on microfinance for sustaining and improving their financial </w:t>
      </w:r>
      <w:r>
        <w:rPr>
          <w:rFonts w:ascii="Arial" w:hAnsi="Arial" w:cs="Arial"/>
        </w:rPr>
        <w:t>welfare.</w:t>
      </w:r>
      <w:r w:rsidRPr="00C865AB">
        <w:rPr>
          <w:rFonts w:ascii="Arial" w:hAnsi="Arial" w:cs="Arial"/>
        </w:rPr>
        <w:t xml:space="preserve"> </w:t>
      </w:r>
      <w:r>
        <w:rPr>
          <w:rFonts w:ascii="Arial" w:hAnsi="Arial" w:cs="Arial"/>
        </w:rPr>
        <w:t xml:space="preserve">Results show that, the </w:t>
      </w:r>
      <w:r w:rsidRPr="00C71CF6">
        <w:rPr>
          <w:rFonts w:ascii="Arial" w:hAnsi="Arial" w:cs="Arial"/>
        </w:rPr>
        <w:t>primary purposes for these loans emphasize a strong focus on children’s education (46.6%) and production-related activities (43.2%).</w:t>
      </w:r>
      <w:r>
        <w:rPr>
          <w:rFonts w:ascii="Arial" w:hAnsi="Arial" w:cs="Arial"/>
        </w:rPr>
        <w:t xml:space="preserve"> Further, </w:t>
      </w:r>
      <w:r w:rsidRPr="008E7375">
        <w:rPr>
          <w:rFonts w:ascii="Arial" w:hAnsi="Arial" w:cs="Arial"/>
        </w:rPr>
        <w:t>the gender distribution reveals</w:t>
      </w:r>
      <w:r>
        <w:rPr>
          <w:rFonts w:ascii="Arial" w:hAnsi="Arial" w:cs="Arial"/>
        </w:rPr>
        <w:t xml:space="preserve"> </w:t>
      </w:r>
      <w:r w:rsidRPr="008E7375">
        <w:rPr>
          <w:rFonts w:ascii="Arial" w:hAnsi="Arial" w:cs="Arial"/>
        </w:rPr>
        <w:t>higher percentage of female participants (72.5%) compared to their male counterparts (27.5%).</w:t>
      </w:r>
      <w:r w:rsidRPr="00C865AB">
        <w:rPr>
          <w:rFonts w:ascii="Arial" w:hAnsi="Arial" w:cs="Arial"/>
        </w:rPr>
        <w:t xml:space="preserve"> </w:t>
      </w:r>
    </w:p>
    <w:p w14:paraId="29E1AE94" w14:textId="77777777" w:rsidR="00C865AB" w:rsidRDefault="00C865AB" w:rsidP="00C71CF6">
      <w:pPr>
        <w:jc w:val="both"/>
        <w:rPr>
          <w:rFonts w:ascii="Arial" w:hAnsi="Arial" w:cs="Arial"/>
        </w:rPr>
      </w:pPr>
    </w:p>
    <w:p w14:paraId="437A41B6" w14:textId="08651BA1" w:rsidR="00C865AB" w:rsidRDefault="00C865AB" w:rsidP="00C71CF6">
      <w:pPr>
        <w:jc w:val="both"/>
        <w:rPr>
          <w:rFonts w:ascii="Arial" w:hAnsi="Arial" w:cs="Arial"/>
        </w:rPr>
      </w:pPr>
      <w:r>
        <w:rPr>
          <w:rFonts w:ascii="Arial" w:hAnsi="Arial" w:cs="Arial"/>
        </w:rPr>
        <w:t xml:space="preserve">This </w:t>
      </w:r>
      <w:r w:rsidRPr="008E7375">
        <w:rPr>
          <w:rFonts w:ascii="Arial" w:hAnsi="Arial" w:cs="Arial"/>
        </w:rPr>
        <w:t>underscores the essential role women play in accessing microfinance services, which aligns with existing literature emphasizing women's increasing engagement in microfinance as a means of economic empowerment and household welfare</w:t>
      </w:r>
      <w:r>
        <w:rPr>
          <w:rFonts w:ascii="Arial" w:hAnsi="Arial" w:cs="Arial"/>
        </w:rPr>
        <w:t xml:space="preserve"> </w:t>
      </w:r>
      <w:r w:rsidRPr="008E7375">
        <w:rPr>
          <w:rFonts w:ascii="Arial" w:hAnsi="Arial" w:cs="Arial"/>
        </w:rPr>
        <w:t>(Kabeer, 2016</w:t>
      </w:r>
      <w:proofErr w:type="gramStart"/>
      <w:r w:rsidRPr="008E7375">
        <w:rPr>
          <w:rFonts w:ascii="Arial" w:hAnsi="Arial" w:cs="Arial"/>
        </w:rPr>
        <w:t>).</w:t>
      </w:r>
      <w:r>
        <w:rPr>
          <w:rFonts w:ascii="Arial" w:hAnsi="Arial" w:cs="Arial"/>
        </w:rPr>
        <w:t>The</w:t>
      </w:r>
      <w:proofErr w:type="gramEnd"/>
      <w:r>
        <w:rPr>
          <w:rFonts w:ascii="Arial" w:hAnsi="Arial" w:cs="Arial"/>
        </w:rPr>
        <w:t xml:space="preserve"> </w:t>
      </w:r>
      <w:r w:rsidRPr="00C71CF6">
        <w:rPr>
          <w:rFonts w:ascii="Arial" w:hAnsi="Arial" w:cs="Arial"/>
        </w:rPr>
        <w:t>need for tailored financial education programs to accompany microfinance services</w:t>
      </w:r>
      <w:r>
        <w:rPr>
          <w:rFonts w:ascii="Arial" w:hAnsi="Arial" w:cs="Arial"/>
        </w:rPr>
        <w:t xml:space="preserve"> was found due to majority of respondents, </w:t>
      </w:r>
      <w:r w:rsidRPr="00C71CF6">
        <w:rPr>
          <w:rFonts w:ascii="Arial" w:hAnsi="Arial" w:cs="Arial"/>
        </w:rPr>
        <w:t xml:space="preserve">35.2% having primary educations </w:t>
      </w:r>
      <w:r>
        <w:rPr>
          <w:rFonts w:ascii="Arial" w:hAnsi="Arial" w:cs="Arial"/>
        </w:rPr>
        <w:t>while</w:t>
      </w:r>
      <w:r w:rsidRPr="00C71CF6">
        <w:rPr>
          <w:rFonts w:ascii="Arial" w:hAnsi="Arial" w:cs="Arial"/>
        </w:rPr>
        <w:t xml:space="preserve"> </w:t>
      </w:r>
      <w:r>
        <w:rPr>
          <w:rFonts w:ascii="Arial" w:hAnsi="Arial" w:cs="Arial"/>
        </w:rPr>
        <w:t xml:space="preserve">34.7% attained </w:t>
      </w:r>
      <w:r w:rsidRPr="00C71CF6">
        <w:rPr>
          <w:rFonts w:ascii="Arial" w:hAnsi="Arial" w:cs="Arial"/>
        </w:rPr>
        <w:t>secondary education</w:t>
      </w:r>
      <w:r>
        <w:rPr>
          <w:rFonts w:ascii="Arial" w:hAnsi="Arial" w:cs="Arial"/>
        </w:rPr>
        <w:t>.</w:t>
      </w:r>
    </w:p>
    <w:p w14:paraId="5536E698" w14:textId="77777777" w:rsidR="00C865AB" w:rsidRDefault="00C865AB" w:rsidP="00C71CF6">
      <w:pPr>
        <w:jc w:val="both"/>
        <w:rPr>
          <w:rFonts w:ascii="Arial" w:hAnsi="Arial" w:cs="Arial"/>
        </w:rPr>
      </w:pPr>
    </w:p>
    <w:p w14:paraId="32EB9FC0" w14:textId="25F74996" w:rsidR="00C71CF6" w:rsidRDefault="00C71CF6" w:rsidP="00C71CF6">
      <w:pPr>
        <w:spacing w:line="360" w:lineRule="auto"/>
        <w:jc w:val="both"/>
        <w:rPr>
          <w:rFonts w:ascii="Arial" w:hAnsi="Arial" w:cs="Arial"/>
          <w:b/>
          <w:sz w:val="22"/>
        </w:rPr>
      </w:pPr>
      <w:r w:rsidRPr="008E7375">
        <w:rPr>
          <w:rFonts w:ascii="Arial" w:hAnsi="Arial" w:cs="Arial"/>
          <w:b/>
          <w:sz w:val="22"/>
        </w:rPr>
        <w:t xml:space="preserve">Table </w:t>
      </w:r>
      <w:r w:rsidR="007B56BE">
        <w:rPr>
          <w:rFonts w:ascii="Arial" w:hAnsi="Arial" w:cs="Arial"/>
          <w:b/>
          <w:sz w:val="22"/>
        </w:rPr>
        <w:t>4</w:t>
      </w:r>
      <w:r w:rsidRPr="008E7375">
        <w:rPr>
          <w:rFonts w:ascii="Arial" w:hAnsi="Arial" w:cs="Arial"/>
          <w:b/>
          <w:sz w:val="22"/>
        </w:rPr>
        <w:t xml:space="preserve"> Demographic Information </w:t>
      </w:r>
      <w:r>
        <w:rPr>
          <w:rFonts w:ascii="Arial" w:hAnsi="Arial" w:cs="Arial"/>
          <w:b/>
          <w:sz w:val="22"/>
        </w:rPr>
        <w:t>o</w:t>
      </w:r>
      <w:r w:rsidRPr="008E7375">
        <w:rPr>
          <w:rFonts w:ascii="Arial" w:hAnsi="Arial" w:cs="Arial"/>
          <w:b/>
          <w:sz w:val="22"/>
        </w:rPr>
        <w:t>f Participants</w:t>
      </w:r>
    </w:p>
    <w:tbl>
      <w:tblPr>
        <w:tblStyle w:val="TableGrid2"/>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3127"/>
        <w:gridCol w:w="1854"/>
        <w:gridCol w:w="1616"/>
      </w:tblGrid>
      <w:tr w:rsidR="00C71CF6" w:rsidRPr="008E7375" w14:paraId="7B01A46A" w14:textId="77777777" w:rsidTr="00114D40">
        <w:trPr>
          <w:trHeight w:val="350"/>
        </w:trPr>
        <w:tc>
          <w:tcPr>
            <w:tcW w:w="1795" w:type="dxa"/>
            <w:tcBorders>
              <w:top w:val="single" w:sz="4" w:space="0" w:color="auto"/>
              <w:bottom w:val="single" w:sz="4" w:space="0" w:color="auto"/>
            </w:tcBorders>
            <w:noWrap/>
            <w:hideMark/>
          </w:tcPr>
          <w:p w14:paraId="145C509C" w14:textId="77777777" w:rsidR="00C71CF6" w:rsidRPr="008E7375" w:rsidRDefault="00C71CF6" w:rsidP="00114D40">
            <w:pPr>
              <w:spacing w:line="360" w:lineRule="auto"/>
              <w:jc w:val="both"/>
              <w:rPr>
                <w:rFonts w:ascii="Arial" w:eastAsiaTheme="minorEastAsia" w:hAnsi="Arial" w:cs="Arial"/>
                <w:b/>
                <w:sz w:val="16"/>
                <w:szCs w:val="16"/>
                <w:lang w:eastAsia="zh-CN"/>
              </w:rPr>
            </w:pPr>
            <w:r w:rsidRPr="008E7375">
              <w:rPr>
                <w:rFonts w:ascii="Arial" w:eastAsiaTheme="minorEastAsia" w:hAnsi="Arial" w:cs="Arial"/>
                <w:b/>
                <w:sz w:val="16"/>
                <w:szCs w:val="16"/>
                <w:lang w:eastAsia="zh-CN"/>
              </w:rPr>
              <w:t xml:space="preserve">Types </w:t>
            </w:r>
          </w:p>
        </w:tc>
        <w:tc>
          <w:tcPr>
            <w:tcW w:w="3510" w:type="dxa"/>
            <w:tcBorders>
              <w:top w:val="single" w:sz="4" w:space="0" w:color="auto"/>
              <w:bottom w:val="single" w:sz="4" w:space="0" w:color="auto"/>
            </w:tcBorders>
            <w:noWrap/>
          </w:tcPr>
          <w:p w14:paraId="348D2B91" w14:textId="77777777" w:rsidR="00C71CF6" w:rsidRPr="008E7375" w:rsidRDefault="00C71CF6" w:rsidP="00114D40">
            <w:pPr>
              <w:spacing w:line="360" w:lineRule="auto"/>
              <w:jc w:val="both"/>
              <w:rPr>
                <w:rFonts w:ascii="Arial" w:eastAsiaTheme="minorEastAsia" w:hAnsi="Arial" w:cs="Arial"/>
                <w:b/>
                <w:sz w:val="16"/>
                <w:szCs w:val="16"/>
                <w:lang w:eastAsia="zh-CN"/>
              </w:rPr>
            </w:pPr>
            <w:r w:rsidRPr="008E7375">
              <w:rPr>
                <w:rFonts w:ascii="Arial" w:eastAsiaTheme="minorEastAsia" w:hAnsi="Arial" w:cs="Arial"/>
                <w:b/>
                <w:sz w:val="16"/>
                <w:szCs w:val="16"/>
                <w:lang w:eastAsia="zh-CN"/>
              </w:rPr>
              <w:t xml:space="preserve">Categories </w:t>
            </w:r>
          </w:p>
        </w:tc>
        <w:tc>
          <w:tcPr>
            <w:tcW w:w="2070" w:type="dxa"/>
            <w:tcBorders>
              <w:top w:val="single" w:sz="4" w:space="0" w:color="auto"/>
              <w:bottom w:val="single" w:sz="4" w:space="0" w:color="auto"/>
            </w:tcBorders>
            <w:noWrap/>
          </w:tcPr>
          <w:p w14:paraId="26CD2AAD" w14:textId="77777777" w:rsidR="00C71CF6" w:rsidRPr="008E7375" w:rsidRDefault="00C71CF6" w:rsidP="00114D40">
            <w:pPr>
              <w:spacing w:line="360" w:lineRule="auto"/>
              <w:jc w:val="both"/>
              <w:rPr>
                <w:rFonts w:ascii="Arial" w:eastAsiaTheme="minorEastAsia" w:hAnsi="Arial" w:cs="Arial"/>
                <w:b/>
                <w:sz w:val="16"/>
                <w:szCs w:val="16"/>
                <w:lang w:eastAsia="zh-CN"/>
              </w:rPr>
            </w:pPr>
            <w:r w:rsidRPr="008E7375">
              <w:rPr>
                <w:rFonts w:ascii="Arial" w:eastAsiaTheme="minorEastAsia" w:hAnsi="Arial" w:cs="Arial"/>
                <w:b/>
                <w:sz w:val="16"/>
                <w:szCs w:val="16"/>
                <w:lang w:eastAsia="zh-CN"/>
              </w:rPr>
              <w:t>Frequency</w:t>
            </w:r>
          </w:p>
        </w:tc>
        <w:tc>
          <w:tcPr>
            <w:tcW w:w="1800" w:type="dxa"/>
            <w:tcBorders>
              <w:top w:val="single" w:sz="4" w:space="0" w:color="auto"/>
              <w:bottom w:val="single" w:sz="4" w:space="0" w:color="auto"/>
            </w:tcBorders>
            <w:noWrap/>
          </w:tcPr>
          <w:p w14:paraId="27EAEFE3" w14:textId="77777777" w:rsidR="00C71CF6" w:rsidRPr="008E7375" w:rsidRDefault="00C71CF6" w:rsidP="00114D40">
            <w:pPr>
              <w:spacing w:line="360" w:lineRule="auto"/>
              <w:jc w:val="both"/>
              <w:rPr>
                <w:rFonts w:ascii="Arial" w:eastAsiaTheme="minorEastAsia" w:hAnsi="Arial" w:cs="Arial"/>
                <w:b/>
                <w:sz w:val="16"/>
                <w:szCs w:val="16"/>
                <w:lang w:eastAsia="zh-CN"/>
              </w:rPr>
            </w:pPr>
            <w:r w:rsidRPr="008E7375">
              <w:rPr>
                <w:rFonts w:ascii="Arial" w:eastAsiaTheme="minorEastAsia" w:hAnsi="Arial" w:cs="Arial"/>
                <w:b/>
                <w:sz w:val="16"/>
                <w:szCs w:val="16"/>
                <w:lang w:eastAsia="zh-CN"/>
              </w:rPr>
              <w:t>Percent</w:t>
            </w:r>
          </w:p>
        </w:tc>
      </w:tr>
      <w:tr w:rsidR="00C71CF6" w:rsidRPr="008E7375" w14:paraId="2F0A0EB7" w14:textId="77777777" w:rsidTr="00114D40">
        <w:trPr>
          <w:trHeight w:val="350"/>
        </w:trPr>
        <w:tc>
          <w:tcPr>
            <w:tcW w:w="1795" w:type="dxa"/>
            <w:vMerge w:val="restart"/>
            <w:tcBorders>
              <w:top w:val="single" w:sz="4" w:space="0" w:color="auto"/>
            </w:tcBorders>
            <w:noWrap/>
            <w:hideMark/>
          </w:tcPr>
          <w:p w14:paraId="090D654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Gender</w:t>
            </w:r>
          </w:p>
        </w:tc>
        <w:tc>
          <w:tcPr>
            <w:tcW w:w="3510" w:type="dxa"/>
            <w:tcBorders>
              <w:top w:val="single" w:sz="4" w:space="0" w:color="auto"/>
            </w:tcBorders>
            <w:noWrap/>
            <w:hideMark/>
          </w:tcPr>
          <w:p w14:paraId="61F2341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Male</w:t>
            </w:r>
          </w:p>
        </w:tc>
        <w:tc>
          <w:tcPr>
            <w:tcW w:w="2070" w:type="dxa"/>
            <w:tcBorders>
              <w:top w:val="single" w:sz="4" w:space="0" w:color="auto"/>
            </w:tcBorders>
            <w:noWrap/>
            <w:hideMark/>
          </w:tcPr>
          <w:p w14:paraId="23C47EF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65</w:t>
            </w:r>
          </w:p>
        </w:tc>
        <w:tc>
          <w:tcPr>
            <w:tcW w:w="1800" w:type="dxa"/>
            <w:tcBorders>
              <w:top w:val="single" w:sz="4" w:space="0" w:color="auto"/>
            </w:tcBorders>
            <w:noWrap/>
            <w:hideMark/>
          </w:tcPr>
          <w:p w14:paraId="444891B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27.5</w:t>
            </w:r>
          </w:p>
        </w:tc>
      </w:tr>
      <w:tr w:rsidR="00C71CF6" w:rsidRPr="008E7375" w14:paraId="4E2C0C5E" w14:textId="77777777" w:rsidTr="00114D40">
        <w:trPr>
          <w:trHeight w:val="350"/>
        </w:trPr>
        <w:tc>
          <w:tcPr>
            <w:tcW w:w="1795" w:type="dxa"/>
            <w:vMerge/>
            <w:noWrap/>
            <w:hideMark/>
          </w:tcPr>
          <w:p w14:paraId="2FE34D09"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E0F21D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Female</w:t>
            </w:r>
          </w:p>
        </w:tc>
        <w:tc>
          <w:tcPr>
            <w:tcW w:w="2070" w:type="dxa"/>
            <w:noWrap/>
            <w:hideMark/>
          </w:tcPr>
          <w:p w14:paraId="6592318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171</w:t>
            </w:r>
          </w:p>
        </w:tc>
        <w:tc>
          <w:tcPr>
            <w:tcW w:w="1800" w:type="dxa"/>
            <w:noWrap/>
            <w:hideMark/>
          </w:tcPr>
          <w:p w14:paraId="34842FD7"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72.5</w:t>
            </w:r>
          </w:p>
        </w:tc>
      </w:tr>
      <w:tr w:rsidR="00C71CF6" w:rsidRPr="008E7375" w14:paraId="72D227CE" w14:textId="77777777" w:rsidTr="00114D40">
        <w:trPr>
          <w:trHeight w:val="350"/>
        </w:trPr>
        <w:tc>
          <w:tcPr>
            <w:tcW w:w="1795" w:type="dxa"/>
            <w:vMerge w:val="restart"/>
            <w:noWrap/>
            <w:hideMark/>
          </w:tcPr>
          <w:p w14:paraId="0AE3540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Age group</w:t>
            </w:r>
          </w:p>
        </w:tc>
        <w:tc>
          <w:tcPr>
            <w:tcW w:w="3510" w:type="dxa"/>
            <w:noWrap/>
            <w:hideMark/>
          </w:tcPr>
          <w:p w14:paraId="4E1A8CB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25 years or below</w:t>
            </w:r>
          </w:p>
        </w:tc>
        <w:tc>
          <w:tcPr>
            <w:tcW w:w="2070" w:type="dxa"/>
            <w:noWrap/>
            <w:hideMark/>
          </w:tcPr>
          <w:p w14:paraId="6B9641D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60</w:t>
            </w:r>
          </w:p>
        </w:tc>
        <w:tc>
          <w:tcPr>
            <w:tcW w:w="1800" w:type="dxa"/>
            <w:noWrap/>
            <w:hideMark/>
          </w:tcPr>
          <w:p w14:paraId="7E67E53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25.4</w:t>
            </w:r>
          </w:p>
        </w:tc>
      </w:tr>
      <w:tr w:rsidR="00C71CF6" w:rsidRPr="008E7375" w14:paraId="5D7C00DB" w14:textId="77777777" w:rsidTr="00114D40">
        <w:trPr>
          <w:trHeight w:val="350"/>
        </w:trPr>
        <w:tc>
          <w:tcPr>
            <w:tcW w:w="1795" w:type="dxa"/>
            <w:vMerge/>
            <w:noWrap/>
            <w:hideMark/>
          </w:tcPr>
          <w:p w14:paraId="034DF12B"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60299E5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26-35 years</w:t>
            </w:r>
          </w:p>
        </w:tc>
        <w:tc>
          <w:tcPr>
            <w:tcW w:w="2070" w:type="dxa"/>
            <w:noWrap/>
            <w:hideMark/>
          </w:tcPr>
          <w:p w14:paraId="37AB5CE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52</w:t>
            </w:r>
          </w:p>
        </w:tc>
        <w:tc>
          <w:tcPr>
            <w:tcW w:w="1800" w:type="dxa"/>
            <w:noWrap/>
            <w:hideMark/>
          </w:tcPr>
          <w:p w14:paraId="4417BB5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22</w:t>
            </w:r>
          </w:p>
        </w:tc>
      </w:tr>
      <w:tr w:rsidR="00C71CF6" w:rsidRPr="008E7375" w14:paraId="7095BCD4" w14:textId="77777777" w:rsidTr="00114D40">
        <w:trPr>
          <w:trHeight w:val="350"/>
        </w:trPr>
        <w:tc>
          <w:tcPr>
            <w:tcW w:w="1795" w:type="dxa"/>
            <w:vMerge/>
            <w:noWrap/>
            <w:hideMark/>
          </w:tcPr>
          <w:p w14:paraId="7939A720"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3CD611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36-50 years</w:t>
            </w:r>
          </w:p>
        </w:tc>
        <w:tc>
          <w:tcPr>
            <w:tcW w:w="2070" w:type="dxa"/>
            <w:noWrap/>
            <w:hideMark/>
          </w:tcPr>
          <w:p w14:paraId="6912DA4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56</w:t>
            </w:r>
          </w:p>
        </w:tc>
        <w:tc>
          <w:tcPr>
            <w:tcW w:w="1800" w:type="dxa"/>
            <w:noWrap/>
            <w:hideMark/>
          </w:tcPr>
          <w:p w14:paraId="134C48E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23.7</w:t>
            </w:r>
          </w:p>
        </w:tc>
      </w:tr>
      <w:tr w:rsidR="00C71CF6" w:rsidRPr="008E7375" w14:paraId="12A55BB7" w14:textId="77777777" w:rsidTr="00114D40">
        <w:trPr>
          <w:trHeight w:val="350"/>
        </w:trPr>
        <w:tc>
          <w:tcPr>
            <w:tcW w:w="1795" w:type="dxa"/>
            <w:vMerge/>
            <w:noWrap/>
            <w:hideMark/>
          </w:tcPr>
          <w:p w14:paraId="3B79F4F8"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50B7B3E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51-60 years</w:t>
            </w:r>
          </w:p>
        </w:tc>
        <w:tc>
          <w:tcPr>
            <w:tcW w:w="2070" w:type="dxa"/>
            <w:noWrap/>
            <w:hideMark/>
          </w:tcPr>
          <w:p w14:paraId="327E38C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66</w:t>
            </w:r>
          </w:p>
        </w:tc>
        <w:tc>
          <w:tcPr>
            <w:tcW w:w="1800" w:type="dxa"/>
            <w:noWrap/>
            <w:hideMark/>
          </w:tcPr>
          <w:p w14:paraId="2F56090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28</w:t>
            </w:r>
          </w:p>
        </w:tc>
      </w:tr>
      <w:tr w:rsidR="00C71CF6" w:rsidRPr="008E7375" w14:paraId="10F07D2C" w14:textId="77777777" w:rsidTr="00114D40">
        <w:trPr>
          <w:trHeight w:val="350"/>
        </w:trPr>
        <w:tc>
          <w:tcPr>
            <w:tcW w:w="1795" w:type="dxa"/>
            <w:vMerge/>
            <w:noWrap/>
            <w:hideMark/>
          </w:tcPr>
          <w:p w14:paraId="6CBC2CDB"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0A11C24D"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61 years and above</w:t>
            </w:r>
          </w:p>
        </w:tc>
        <w:tc>
          <w:tcPr>
            <w:tcW w:w="2070" w:type="dxa"/>
            <w:noWrap/>
            <w:hideMark/>
          </w:tcPr>
          <w:p w14:paraId="6657B77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w:t>
            </w:r>
          </w:p>
        </w:tc>
        <w:tc>
          <w:tcPr>
            <w:tcW w:w="1800" w:type="dxa"/>
            <w:noWrap/>
            <w:hideMark/>
          </w:tcPr>
          <w:p w14:paraId="4E25887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0.8</w:t>
            </w:r>
          </w:p>
        </w:tc>
      </w:tr>
      <w:tr w:rsidR="00C71CF6" w:rsidRPr="008E7375" w14:paraId="638520BA" w14:textId="77777777" w:rsidTr="00114D40">
        <w:trPr>
          <w:trHeight w:val="350"/>
        </w:trPr>
        <w:tc>
          <w:tcPr>
            <w:tcW w:w="1795" w:type="dxa"/>
            <w:vMerge w:val="restart"/>
            <w:noWrap/>
            <w:hideMark/>
          </w:tcPr>
          <w:p w14:paraId="74FEA8D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Marital status</w:t>
            </w:r>
          </w:p>
        </w:tc>
        <w:tc>
          <w:tcPr>
            <w:tcW w:w="3510" w:type="dxa"/>
            <w:noWrap/>
            <w:hideMark/>
          </w:tcPr>
          <w:p w14:paraId="68A0589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Married</w:t>
            </w:r>
          </w:p>
        </w:tc>
        <w:tc>
          <w:tcPr>
            <w:tcW w:w="2070" w:type="dxa"/>
            <w:noWrap/>
            <w:hideMark/>
          </w:tcPr>
          <w:p w14:paraId="6A733E8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125</w:t>
            </w:r>
          </w:p>
        </w:tc>
        <w:tc>
          <w:tcPr>
            <w:tcW w:w="1800" w:type="dxa"/>
            <w:noWrap/>
            <w:hideMark/>
          </w:tcPr>
          <w:p w14:paraId="6233425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53</w:t>
            </w:r>
          </w:p>
        </w:tc>
      </w:tr>
      <w:tr w:rsidR="00C71CF6" w:rsidRPr="008E7375" w14:paraId="7E2F6186" w14:textId="77777777" w:rsidTr="00114D40">
        <w:trPr>
          <w:trHeight w:val="350"/>
        </w:trPr>
        <w:tc>
          <w:tcPr>
            <w:tcW w:w="1795" w:type="dxa"/>
            <w:vMerge/>
            <w:noWrap/>
            <w:hideMark/>
          </w:tcPr>
          <w:p w14:paraId="05457BF5"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55B1073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Not married</w:t>
            </w:r>
          </w:p>
        </w:tc>
        <w:tc>
          <w:tcPr>
            <w:tcW w:w="2070" w:type="dxa"/>
            <w:noWrap/>
            <w:hideMark/>
          </w:tcPr>
          <w:p w14:paraId="036DF4EA"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91</w:t>
            </w:r>
          </w:p>
        </w:tc>
        <w:tc>
          <w:tcPr>
            <w:tcW w:w="1800" w:type="dxa"/>
            <w:noWrap/>
            <w:hideMark/>
          </w:tcPr>
          <w:p w14:paraId="2C59702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38.6</w:t>
            </w:r>
          </w:p>
        </w:tc>
      </w:tr>
      <w:tr w:rsidR="00C71CF6" w:rsidRPr="008E7375" w14:paraId="39B64634" w14:textId="77777777" w:rsidTr="00114D40">
        <w:trPr>
          <w:trHeight w:val="350"/>
        </w:trPr>
        <w:tc>
          <w:tcPr>
            <w:tcW w:w="1795" w:type="dxa"/>
            <w:vMerge/>
            <w:noWrap/>
            <w:hideMark/>
          </w:tcPr>
          <w:p w14:paraId="7ABD5314"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4C291AC7"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Divorced /widower</w:t>
            </w:r>
          </w:p>
        </w:tc>
        <w:tc>
          <w:tcPr>
            <w:tcW w:w="2070" w:type="dxa"/>
            <w:noWrap/>
            <w:hideMark/>
          </w:tcPr>
          <w:p w14:paraId="5FF52F8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20</w:t>
            </w:r>
          </w:p>
        </w:tc>
        <w:tc>
          <w:tcPr>
            <w:tcW w:w="1800" w:type="dxa"/>
            <w:noWrap/>
            <w:hideMark/>
          </w:tcPr>
          <w:p w14:paraId="5C2CB20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8.5</w:t>
            </w:r>
          </w:p>
        </w:tc>
      </w:tr>
      <w:tr w:rsidR="00C71CF6" w:rsidRPr="008E7375" w14:paraId="668CDA6E" w14:textId="77777777" w:rsidTr="00114D40">
        <w:trPr>
          <w:trHeight w:val="350"/>
        </w:trPr>
        <w:tc>
          <w:tcPr>
            <w:tcW w:w="1795" w:type="dxa"/>
            <w:vMerge w:val="restart"/>
            <w:noWrap/>
            <w:hideMark/>
          </w:tcPr>
          <w:p w14:paraId="20B0114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Household size</w:t>
            </w:r>
          </w:p>
        </w:tc>
        <w:tc>
          <w:tcPr>
            <w:tcW w:w="3510" w:type="dxa"/>
            <w:noWrap/>
            <w:hideMark/>
          </w:tcPr>
          <w:p w14:paraId="1D94C41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Less than 2 members</w:t>
            </w:r>
          </w:p>
        </w:tc>
        <w:tc>
          <w:tcPr>
            <w:tcW w:w="2070" w:type="dxa"/>
            <w:noWrap/>
            <w:hideMark/>
          </w:tcPr>
          <w:p w14:paraId="6F3274C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81</w:t>
            </w:r>
          </w:p>
        </w:tc>
        <w:tc>
          <w:tcPr>
            <w:tcW w:w="1800" w:type="dxa"/>
            <w:noWrap/>
            <w:hideMark/>
          </w:tcPr>
          <w:p w14:paraId="7DB6BD6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34.3</w:t>
            </w:r>
          </w:p>
        </w:tc>
      </w:tr>
      <w:tr w:rsidR="00C71CF6" w:rsidRPr="008E7375" w14:paraId="52394F19" w14:textId="77777777" w:rsidTr="00114D40">
        <w:trPr>
          <w:trHeight w:val="350"/>
        </w:trPr>
        <w:tc>
          <w:tcPr>
            <w:tcW w:w="1795" w:type="dxa"/>
            <w:vMerge/>
            <w:noWrap/>
            <w:hideMark/>
          </w:tcPr>
          <w:p w14:paraId="44A488D9"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7722D35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 and more members</w:t>
            </w:r>
          </w:p>
        </w:tc>
        <w:tc>
          <w:tcPr>
            <w:tcW w:w="2070" w:type="dxa"/>
            <w:noWrap/>
            <w:hideMark/>
          </w:tcPr>
          <w:p w14:paraId="0E12504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155</w:t>
            </w:r>
          </w:p>
        </w:tc>
        <w:tc>
          <w:tcPr>
            <w:tcW w:w="1800" w:type="dxa"/>
            <w:noWrap/>
            <w:hideMark/>
          </w:tcPr>
          <w:p w14:paraId="6F9F6D8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65.7</w:t>
            </w:r>
          </w:p>
        </w:tc>
      </w:tr>
      <w:tr w:rsidR="00C71CF6" w:rsidRPr="008E7375" w14:paraId="128DCD42" w14:textId="77777777" w:rsidTr="00114D40">
        <w:trPr>
          <w:trHeight w:val="350"/>
        </w:trPr>
        <w:tc>
          <w:tcPr>
            <w:tcW w:w="1795" w:type="dxa"/>
            <w:vMerge w:val="restart"/>
            <w:noWrap/>
            <w:hideMark/>
          </w:tcPr>
          <w:p w14:paraId="7B9C4C8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Highest level of education</w:t>
            </w:r>
          </w:p>
        </w:tc>
        <w:tc>
          <w:tcPr>
            <w:tcW w:w="3510" w:type="dxa"/>
            <w:noWrap/>
            <w:hideMark/>
          </w:tcPr>
          <w:p w14:paraId="36306D5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Primary school</w:t>
            </w:r>
          </w:p>
        </w:tc>
        <w:tc>
          <w:tcPr>
            <w:tcW w:w="2070" w:type="dxa"/>
            <w:noWrap/>
            <w:hideMark/>
          </w:tcPr>
          <w:p w14:paraId="7AE0B47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83</w:t>
            </w:r>
          </w:p>
        </w:tc>
        <w:tc>
          <w:tcPr>
            <w:tcW w:w="1800" w:type="dxa"/>
            <w:noWrap/>
            <w:hideMark/>
          </w:tcPr>
          <w:p w14:paraId="1977589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35.2</w:t>
            </w:r>
          </w:p>
        </w:tc>
      </w:tr>
      <w:tr w:rsidR="00C71CF6" w:rsidRPr="008E7375" w14:paraId="5C71CA72" w14:textId="77777777" w:rsidTr="00114D40">
        <w:trPr>
          <w:trHeight w:val="350"/>
        </w:trPr>
        <w:tc>
          <w:tcPr>
            <w:tcW w:w="1795" w:type="dxa"/>
            <w:vMerge/>
            <w:noWrap/>
            <w:hideMark/>
          </w:tcPr>
          <w:p w14:paraId="650805E3"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7FD6B60B" w14:textId="77777777" w:rsidR="00C71CF6" w:rsidRPr="008E7375" w:rsidRDefault="00C71CF6" w:rsidP="00114D40">
            <w:pPr>
              <w:spacing w:line="360" w:lineRule="auto"/>
              <w:jc w:val="both"/>
              <w:rPr>
                <w:rFonts w:ascii="Arial" w:eastAsiaTheme="minorEastAsia" w:hAnsi="Arial" w:cs="Arial"/>
                <w:sz w:val="16"/>
                <w:szCs w:val="16"/>
                <w:lang w:eastAsia="zh-CN"/>
              </w:rPr>
            </w:pPr>
            <w:r w:rsidRPr="008E7375">
              <w:rPr>
                <w:rFonts w:ascii="Arial" w:eastAsiaTheme="minorEastAsia" w:hAnsi="Arial" w:cs="Arial"/>
                <w:sz w:val="16"/>
                <w:szCs w:val="16"/>
                <w:lang w:eastAsia="zh-CN"/>
              </w:rPr>
              <w:t>Secondary/High School</w:t>
            </w:r>
          </w:p>
        </w:tc>
        <w:tc>
          <w:tcPr>
            <w:tcW w:w="2070" w:type="dxa"/>
            <w:noWrap/>
            <w:hideMark/>
          </w:tcPr>
          <w:p w14:paraId="6B12C95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82</w:t>
            </w:r>
          </w:p>
        </w:tc>
        <w:tc>
          <w:tcPr>
            <w:tcW w:w="1800" w:type="dxa"/>
            <w:noWrap/>
            <w:hideMark/>
          </w:tcPr>
          <w:p w14:paraId="4AC4014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34.7</w:t>
            </w:r>
          </w:p>
        </w:tc>
      </w:tr>
      <w:tr w:rsidR="00C71CF6" w:rsidRPr="008E7375" w14:paraId="3525E131" w14:textId="77777777" w:rsidTr="00114D40">
        <w:trPr>
          <w:trHeight w:val="350"/>
        </w:trPr>
        <w:tc>
          <w:tcPr>
            <w:tcW w:w="1795" w:type="dxa"/>
            <w:vMerge/>
            <w:noWrap/>
            <w:hideMark/>
          </w:tcPr>
          <w:p w14:paraId="14706676"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71777B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College/Vocational</w:t>
            </w:r>
          </w:p>
        </w:tc>
        <w:tc>
          <w:tcPr>
            <w:tcW w:w="2070" w:type="dxa"/>
            <w:noWrap/>
            <w:hideMark/>
          </w:tcPr>
          <w:p w14:paraId="1A5764F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56</w:t>
            </w:r>
          </w:p>
        </w:tc>
        <w:tc>
          <w:tcPr>
            <w:tcW w:w="1800" w:type="dxa"/>
            <w:noWrap/>
            <w:hideMark/>
          </w:tcPr>
          <w:p w14:paraId="25C9434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23.7</w:t>
            </w:r>
          </w:p>
        </w:tc>
      </w:tr>
      <w:tr w:rsidR="00C71CF6" w:rsidRPr="008E7375" w14:paraId="64BD83D3" w14:textId="77777777" w:rsidTr="00114D40">
        <w:trPr>
          <w:trHeight w:val="350"/>
        </w:trPr>
        <w:tc>
          <w:tcPr>
            <w:tcW w:w="1795" w:type="dxa"/>
            <w:vMerge/>
            <w:noWrap/>
            <w:hideMark/>
          </w:tcPr>
          <w:p w14:paraId="093CE0B5"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7F85334D"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Bachelor</w:t>
            </w:r>
          </w:p>
        </w:tc>
        <w:tc>
          <w:tcPr>
            <w:tcW w:w="2070" w:type="dxa"/>
            <w:noWrap/>
            <w:hideMark/>
          </w:tcPr>
          <w:p w14:paraId="340E0FFA"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15</w:t>
            </w:r>
          </w:p>
        </w:tc>
        <w:tc>
          <w:tcPr>
            <w:tcW w:w="1800" w:type="dxa"/>
            <w:noWrap/>
            <w:hideMark/>
          </w:tcPr>
          <w:p w14:paraId="1A87BF2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6.4</w:t>
            </w:r>
          </w:p>
        </w:tc>
      </w:tr>
      <w:tr w:rsidR="00C71CF6" w:rsidRPr="008E7375" w14:paraId="0BFE6AA3" w14:textId="77777777" w:rsidTr="00114D40">
        <w:trPr>
          <w:trHeight w:val="350"/>
        </w:trPr>
        <w:tc>
          <w:tcPr>
            <w:tcW w:w="1795" w:type="dxa"/>
            <w:vMerge w:val="restart"/>
            <w:noWrap/>
            <w:hideMark/>
          </w:tcPr>
          <w:p w14:paraId="5577202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Monthly income level:</w:t>
            </w:r>
          </w:p>
        </w:tc>
        <w:tc>
          <w:tcPr>
            <w:tcW w:w="3510" w:type="dxa"/>
            <w:noWrap/>
            <w:hideMark/>
          </w:tcPr>
          <w:p w14:paraId="561849BC"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150,000 to &lt; 250,000</w:t>
            </w:r>
          </w:p>
        </w:tc>
        <w:tc>
          <w:tcPr>
            <w:tcW w:w="2070" w:type="dxa"/>
            <w:noWrap/>
            <w:hideMark/>
          </w:tcPr>
          <w:p w14:paraId="7CD19087"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21</w:t>
            </w:r>
          </w:p>
        </w:tc>
        <w:tc>
          <w:tcPr>
            <w:tcW w:w="1800" w:type="dxa"/>
            <w:noWrap/>
            <w:hideMark/>
          </w:tcPr>
          <w:p w14:paraId="0EA2861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8.9</w:t>
            </w:r>
          </w:p>
        </w:tc>
      </w:tr>
      <w:tr w:rsidR="00C71CF6" w:rsidRPr="008E7375" w14:paraId="1AC58C8E" w14:textId="77777777" w:rsidTr="00114D40">
        <w:trPr>
          <w:trHeight w:val="350"/>
        </w:trPr>
        <w:tc>
          <w:tcPr>
            <w:tcW w:w="1795" w:type="dxa"/>
            <w:vMerge/>
            <w:noWrap/>
            <w:hideMark/>
          </w:tcPr>
          <w:p w14:paraId="3A4D99A0"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4E0B619F"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250,000 to &lt;</w:t>
            </w: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350,000</w:t>
            </w:r>
          </w:p>
        </w:tc>
        <w:tc>
          <w:tcPr>
            <w:tcW w:w="2070" w:type="dxa"/>
            <w:noWrap/>
            <w:hideMark/>
          </w:tcPr>
          <w:p w14:paraId="25ACEA1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28</w:t>
            </w:r>
          </w:p>
        </w:tc>
        <w:tc>
          <w:tcPr>
            <w:tcW w:w="1800" w:type="dxa"/>
            <w:noWrap/>
            <w:hideMark/>
          </w:tcPr>
          <w:p w14:paraId="759CC88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11.9</w:t>
            </w:r>
          </w:p>
        </w:tc>
      </w:tr>
      <w:tr w:rsidR="00C71CF6" w:rsidRPr="008E7375" w14:paraId="4458E651" w14:textId="77777777" w:rsidTr="00114D40">
        <w:trPr>
          <w:trHeight w:val="350"/>
        </w:trPr>
        <w:tc>
          <w:tcPr>
            <w:tcW w:w="1795" w:type="dxa"/>
            <w:vMerge/>
            <w:noWrap/>
            <w:hideMark/>
          </w:tcPr>
          <w:p w14:paraId="27ADEF57"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56C3A895"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350,000 and above</w:t>
            </w:r>
          </w:p>
        </w:tc>
        <w:tc>
          <w:tcPr>
            <w:tcW w:w="2070" w:type="dxa"/>
            <w:noWrap/>
            <w:hideMark/>
          </w:tcPr>
          <w:p w14:paraId="2B273D0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187</w:t>
            </w:r>
          </w:p>
        </w:tc>
        <w:tc>
          <w:tcPr>
            <w:tcW w:w="1800" w:type="dxa"/>
            <w:noWrap/>
            <w:hideMark/>
          </w:tcPr>
          <w:p w14:paraId="1B5C709D"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79.3</w:t>
            </w:r>
          </w:p>
        </w:tc>
      </w:tr>
      <w:tr w:rsidR="00C71CF6" w:rsidRPr="008E7375" w14:paraId="4190A186" w14:textId="77777777" w:rsidTr="00114D40">
        <w:trPr>
          <w:trHeight w:val="350"/>
        </w:trPr>
        <w:tc>
          <w:tcPr>
            <w:tcW w:w="1795" w:type="dxa"/>
            <w:vMerge w:val="restart"/>
            <w:noWrap/>
            <w:hideMark/>
          </w:tcPr>
          <w:p w14:paraId="21887C8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 xml:space="preserve">Loan taken </w:t>
            </w:r>
          </w:p>
        </w:tc>
        <w:tc>
          <w:tcPr>
            <w:tcW w:w="3510" w:type="dxa"/>
            <w:noWrap/>
            <w:hideMark/>
          </w:tcPr>
          <w:p w14:paraId="0C1D3AD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 xml:space="preserve">Less than </w:t>
            </w: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1,000,000</w:t>
            </w:r>
          </w:p>
        </w:tc>
        <w:tc>
          <w:tcPr>
            <w:tcW w:w="2070" w:type="dxa"/>
            <w:noWrap/>
            <w:hideMark/>
          </w:tcPr>
          <w:p w14:paraId="58679CCD"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53</w:t>
            </w:r>
          </w:p>
        </w:tc>
        <w:tc>
          <w:tcPr>
            <w:tcW w:w="1800" w:type="dxa"/>
            <w:noWrap/>
            <w:hideMark/>
          </w:tcPr>
          <w:p w14:paraId="19F75BF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22.5</w:t>
            </w:r>
          </w:p>
        </w:tc>
      </w:tr>
      <w:tr w:rsidR="00C71CF6" w:rsidRPr="008E7375" w14:paraId="1B425B3A" w14:textId="77777777" w:rsidTr="00114D40">
        <w:trPr>
          <w:trHeight w:val="350"/>
        </w:trPr>
        <w:tc>
          <w:tcPr>
            <w:tcW w:w="1795" w:type="dxa"/>
            <w:vMerge/>
            <w:noWrap/>
            <w:hideMark/>
          </w:tcPr>
          <w:p w14:paraId="64915663"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6AC0376"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1,000,000 </w:t>
            </w:r>
            <w:proofErr w:type="gramStart"/>
            <w:r w:rsidRPr="008E7375">
              <w:rPr>
                <w:rFonts w:ascii="Arial" w:eastAsiaTheme="minorEastAsia" w:hAnsi="Arial" w:cs="Arial"/>
                <w:sz w:val="16"/>
                <w:szCs w:val="16"/>
                <w:lang w:eastAsia="zh-CN"/>
              </w:rPr>
              <w:t xml:space="preserve">to  </w:t>
            </w:r>
            <w:proofErr w:type="spellStart"/>
            <w:r w:rsidRPr="008E7375">
              <w:rPr>
                <w:rFonts w:ascii="Arial" w:eastAsiaTheme="minorEastAsia" w:hAnsi="Arial" w:cs="Arial"/>
                <w:sz w:val="16"/>
                <w:szCs w:val="16"/>
                <w:lang w:eastAsia="zh-CN"/>
              </w:rPr>
              <w:t>Tsh</w:t>
            </w:r>
            <w:proofErr w:type="spellEnd"/>
            <w:proofErr w:type="gramEnd"/>
            <w:r w:rsidRPr="008E7375">
              <w:rPr>
                <w:rFonts w:ascii="Arial" w:eastAsiaTheme="minorEastAsia" w:hAnsi="Arial" w:cs="Arial"/>
                <w:sz w:val="16"/>
                <w:szCs w:val="16"/>
                <w:lang w:eastAsia="zh-CN"/>
              </w:rPr>
              <w:t xml:space="preserve"> 3,000,000</w:t>
            </w:r>
          </w:p>
        </w:tc>
        <w:tc>
          <w:tcPr>
            <w:tcW w:w="2070" w:type="dxa"/>
            <w:noWrap/>
            <w:hideMark/>
          </w:tcPr>
          <w:p w14:paraId="000D842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88</w:t>
            </w:r>
          </w:p>
        </w:tc>
        <w:tc>
          <w:tcPr>
            <w:tcW w:w="1800" w:type="dxa"/>
            <w:noWrap/>
            <w:hideMark/>
          </w:tcPr>
          <w:p w14:paraId="2192E40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37.3</w:t>
            </w:r>
          </w:p>
        </w:tc>
      </w:tr>
      <w:tr w:rsidR="00C71CF6" w:rsidRPr="008E7375" w14:paraId="36A7ABB6" w14:textId="77777777" w:rsidTr="00114D40">
        <w:trPr>
          <w:trHeight w:val="350"/>
        </w:trPr>
        <w:tc>
          <w:tcPr>
            <w:tcW w:w="1795" w:type="dxa"/>
            <w:vMerge/>
            <w:noWrap/>
            <w:hideMark/>
          </w:tcPr>
          <w:p w14:paraId="5BB28527"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6AAB1523"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3,000,000 to 5,000,000</w:t>
            </w:r>
          </w:p>
        </w:tc>
        <w:tc>
          <w:tcPr>
            <w:tcW w:w="2070" w:type="dxa"/>
            <w:noWrap/>
            <w:hideMark/>
          </w:tcPr>
          <w:p w14:paraId="4056D61A"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65</w:t>
            </w:r>
          </w:p>
        </w:tc>
        <w:tc>
          <w:tcPr>
            <w:tcW w:w="1800" w:type="dxa"/>
            <w:noWrap/>
            <w:hideMark/>
          </w:tcPr>
          <w:p w14:paraId="5E607CF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27.5</w:t>
            </w:r>
          </w:p>
        </w:tc>
      </w:tr>
      <w:tr w:rsidR="00C71CF6" w:rsidRPr="008E7375" w14:paraId="1FA493C2" w14:textId="77777777" w:rsidTr="00114D40">
        <w:trPr>
          <w:trHeight w:val="350"/>
        </w:trPr>
        <w:tc>
          <w:tcPr>
            <w:tcW w:w="1795" w:type="dxa"/>
            <w:vMerge/>
            <w:noWrap/>
            <w:hideMark/>
          </w:tcPr>
          <w:p w14:paraId="597328A0"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1EA7537"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5,000,000 to 7,000,000</w:t>
            </w:r>
          </w:p>
        </w:tc>
        <w:tc>
          <w:tcPr>
            <w:tcW w:w="2070" w:type="dxa"/>
            <w:noWrap/>
            <w:hideMark/>
          </w:tcPr>
          <w:p w14:paraId="0A9F98D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30</w:t>
            </w:r>
          </w:p>
        </w:tc>
        <w:tc>
          <w:tcPr>
            <w:tcW w:w="1800" w:type="dxa"/>
            <w:noWrap/>
            <w:hideMark/>
          </w:tcPr>
          <w:p w14:paraId="27B681F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12.7</w:t>
            </w:r>
          </w:p>
        </w:tc>
      </w:tr>
      <w:tr w:rsidR="00C71CF6" w:rsidRPr="008E7375" w14:paraId="043084A3" w14:textId="77777777" w:rsidTr="00114D40">
        <w:trPr>
          <w:trHeight w:val="350"/>
        </w:trPr>
        <w:tc>
          <w:tcPr>
            <w:tcW w:w="1795" w:type="dxa"/>
            <w:vMerge w:val="restart"/>
            <w:noWrap/>
            <w:hideMark/>
          </w:tcPr>
          <w:p w14:paraId="07C547B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Occupation</w:t>
            </w:r>
          </w:p>
        </w:tc>
        <w:tc>
          <w:tcPr>
            <w:tcW w:w="3510" w:type="dxa"/>
            <w:noWrap/>
            <w:hideMark/>
          </w:tcPr>
          <w:p w14:paraId="365C902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Agricultural and livestock sector</w:t>
            </w:r>
          </w:p>
        </w:tc>
        <w:tc>
          <w:tcPr>
            <w:tcW w:w="2070" w:type="dxa"/>
            <w:noWrap/>
            <w:hideMark/>
          </w:tcPr>
          <w:p w14:paraId="1812A76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112</w:t>
            </w:r>
          </w:p>
        </w:tc>
        <w:tc>
          <w:tcPr>
            <w:tcW w:w="1800" w:type="dxa"/>
            <w:noWrap/>
            <w:hideMark/>
          </w:tcPr>
          <w:p w14:paraId="1EAD94C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47.4</w:t>
            </w:r>
          </w:p>
        </w:tc>
      </w:tr>
      <w:tr w:rsidR="00C71CF6" w:rsidRPr="008E7375" w14:paraId="07164D8B" w14:textId="77777777" w:rsidTr="00114D40">
        <w:trPr>
          <w:trHeight w:val="350"/>
        </w:trPr>
        <w:tc>
          <w:tcPr>
            <w:tcW w:w="1795" w:type="dxa"/>
            <w:vMerge/>
            <w:noWrap/>
            <w:hideMark/>
          </w:tcPr>
          <w:p w14:paraId="545D107E"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114EA33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Trade and other sectors</w:t>
            </w:r>
          </w:p>
        </w:tc>
        <w:tc>
          <w:tcPr>
            <w:tcW w:w="2070" w:type="dxa"/>
            <w:noWrap/>
            <w:hideMark/>
          </w:tcPr>
          <w:p w14:paraId="10D84EF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124</w:t>
            </w:r>
          </w:p>
        </w:tc>
        <w:tc>
          <w:tcPr>
            <w:tcW w:w="1800" w:type="dxa"/>
            <w:noWrap/>
            <w:hideMark/>
          </w:tcPr>
          <w:p w14:paraId="555A5FB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52.5</w:t>
            </w:r>
          </w:p>
        </w:tc>
      </w:tr>
      <w:tr w:rsidR="00C71CF6" w:rsidRPr="008E7375" w14:paraId="0B67365F" w14:textId="77777777" w:rsidTr="00114D40">
        <w:trPr>
          <w:trHeight w:val="350"/>
        </w:trPr>
        <w:tc>
          <w:tcPr>
            <w:tcW w:w="1795" w:type="dxa"/>
            <w:vMerge w:val="restart"/>
            <w:noWrap/>
            <w:hideMark/>
          </w:tcPr>
          <w:p w14:paraId="7DA9761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Purpose of loan</w:t>
            </w:r>
          </w:p>
        </w:tc>
        <w:tc>
          <w:tcPr>
            <w:tcW w:w="3510" w:type="dxa"/>
            <w:noWrap/>
            <w:hideMark/>
          </w:tcPr>
          <w:p w14:paraId="6924D4E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 xml:space="preserve">Production purposes (small business, purchase of agricultural inputs </w:t>
            </w:r>
            <w:proofErr w:type="spellStart"/>
            <w:proofErr w:type="gramStart"/>
            <w:r w:rsidRPr="008E7375">
              <w:rPr>
                <w:rFonts w:ascii="Arial" w:eastAsiaTheme="minorEastAsia" w:hAnsi="Arial" w:cs="Arial"/>
                <w:sz w:val="16"/>
                <w:szCs w:val="16"/>
                <w:lang w:eastAsia="zh-CN"/>
              </w:rPr>
              <w:t>etc</w:t>
            </w:r>
            <w:proofErr w:type="spellEnd"/>
            <w:r w:rsidRPr="008E7375">
              <w:rPr>
                <w:rFonts w:ascii="Arial" w:eastAsiaTheme="minorEastAsia" w:hAnsi="Arial" w:cs="Arial"/>
                <w:sz w:val="16"/>
                <w:szCs w:val="16"/>
                <w:lang w:eastAsia="zh-CN"/>
              </w:rPr>
              <w:t xml:space="preserve"> )</w:t>
            </w:r>
            <w:proofErr w:type="gramEnd"/>
          </w:p>
        </w:tc>
        <w:tc>
          <w:tcPr>
            <w:tcW w:w="2070" w:type="dxa"/>
            <w:noWrap/>
            <w:hideMark/>
          </w:tcPr>
          <w:p w14:paraId="4507AB4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102</w:t>
            </w:r>
          </w:p>
        </w:tc>
        <w:tc>
          <w:tcPr>
            <w:tcW w:w="1800" w:type="dxa"/>
            <w:noWrap/>
            <w:hideMark/>
          </w:tcPr>
          <w:p w14:paraId="5243BAE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43.2</w:t>
            </w:r>
          </w:p>
        </w:tc>
      </w:tr>
      <w:tr w:rsidR="00C71CF6" w:rsidRPr="008E7375" w14:paraId="607A023F" w14:textId="77777777" w:rsidTr="00114D40">
        <w:trPr>
          <w:trHeight w:val="350"/>
        </w:trPr>
        <w:tc>
          <w:tcPr>
            <w:tcW w:w="1795" w:type="dxa"/>
            <w:vMerge/>
            <w:noWrap/>
            <w:hideMark/>
          </w:tcPr>
          <w:p w14:paraId="119DA24C"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6767F18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Children's education</w:t>
            </w:r>
          </w:p>
        </w:tc>
        <w:tc>
          <w:tcPr>
            <w:tcW w:w="2070" w:type="dxa"/>
            <w:noWrap/>
            <w:hideMark/>
          </w:tcPr>
          <w:p w14:paraId="19A9E9E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110</w:t>
            </w:r>
          </w:p>
        </w:tc>
        <w:tc>
          <w:tcPr>
            <w:tcW w:w="1800" w:type="dxa"/>
            <w:noWrap/>
            <w:hideMark/>
          </w:tcPr>
          <w:p w14:paraId="267E907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46.6</w:t>
            </w:r>
          </w:p>
        </w:tc>
      </w:tr>
      <w:tr w:rsidR="00C71CF6" w:rsidRPr="008E7375" w14:paraId="36A7560C" w14:textId="77777777" w:rsidTr="00114D40">
        <w:trPr>
          <w:trHeight w:val="350"/>
        </w:trPr>
        <w:tc>
          <w:tcPr>
            <w:tcW w:w="1795" w:type="dxa"/>
            <w:vMerge/>
            <w:noWrap/>
            <w:hideMark/>
          </w:tcPr>
          <w:p w14:paraId="43B507DF"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12FBDFD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Medical expenses</w:t>
            </w:r>
          </w:p>
        </w:tc>
        <w:tc>
          <w:tcPr>
            <w:tcW w:w="2070" w:type="dxa"/>
            <w:noWrap/>
            <w:hideMark/>
          </w:tcPr>
          <w:p w14:paraId="63C5F45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22</w:t>
            </w:r>
          </w:p>
        </w:tc>
        <w:tc>
          <w:tcPr>
            <w:tcW w:w="1800" w:type="dxa"/>
            <w:noWrap/>
            <w:hideMark/>
          </w:tcPr>
          <w:p w14:paraId="3C3ACBC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9.3</w:t>
            </w:r>
          </w:p>
        </w:tc>
      </w:tr>
      <w:tr w:rsidR="00C71CF6" w:rsidRPr="008E7375" w14:paraId="43DD9F77" w14:textId="77777777" w:rsidTr="00114D40">
        <w:trPr>
          <w:trHeight w:val="350"/>
        </w:trPr>
        <w:tc>
          <w:tcPr>
            <w:tcW w:w="1795" w:type="dxa"/>
            <w:vMerge/>
            <w:noWrap/>
            <w:hideMark/>
          </w:tcPr>
          <w:p w14:paraId="4C9CE745"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A6124E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Ceremonial expenses</w:t>
            </w:r>
          </w:p>
        </w:tc>
        <w:tc>
          <w:tcPr>
            <w:tcW w:w="2070" w:type="dxa"/>
            <w:noWrap/>
            <w:hideMark/>
          </w:tcPr>
          <w:p w14:paraId="3BD1556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w:t>
            </w:r>
          </w:p>
        </w:tc>
        <w:tc>
          <w:tcPr>
            <w:tcW w:w="1800" w:type="dxa"/>
            <w:noWrap/>
            <w:hideMark/>
          </w:tcPr>
          <w:p w14:paraId="68C760E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0.8</w:t>
            </w:r>
          </w:p>
        </w:tc>
      </w:tr>
      <w:tr w:rsidR="00C71CF6" w:rsidRPr="008E7375" w14:paraId="4BDCC912" w14:textId="77777777" w:rsidTr="00114D40">
        <w:trPr>
          <w:trHeight w:val="350"/>
        </w:trPr>
        <w:tc>
          <w:tcPr>
            <w:tcW w:w="1795" w:type="dxa"/>
            <w:vMerge w:val="restart"/>
            <w:noWrap/>
            <w:hideMark/>
          </w:tcPr>
          <w:p w14:paraId="283B636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If loan used for the intended purposes</w:t>
            </w:r>
          </w:p>
        </w:tc>
        <w:tc>
          <w:tcPr>
            <w:tcW w:w="3510" w:type="dxa"/>
            <w:noWrap/>
            <w:hideMark/>
          </w:tcPr>
          <w:p w14:paraId="0960879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Yes</w:t>
            </w:r>
          </w:p>
        </w:tc>
        <w:tc>
          <w:tcPr>
            <w:tcW w:w="2070" w:type="dxa"/>
            <w:noWrap/>
            <w:hideMark/>
          </w:tcPr>
          <w:p w14:paraId="573D547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225</w:t>
            </w:r>
          </w:p>
        </w:tc>
        <w:tc>
          <w:tcPr>
            <w:tcW w:w="1800" w:type="dxa"/>
            <w:noWrap/>
            <w:hideMark/>
          </w:tcPr>
          <w:p w14:paraId="66DD1E3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95.3</w:t>
            </w:r>
          </w:p>
        </w:tc>
      </w:tr>
      <w:tr w:rsidR="00C71CF6" w:rsidRPr="008E7375" w14:paraId="0F23942E" w14:textId="77777777" w:rsidTr="00114D40">
        <w:trPr>
          <w:trHeight w:val="350"/>
        </w:trPr>
        <w:tc>
          <w:tcPr>
            <w:tcW w:w="1795" w:type="dxa"/>
            <w:vMerge/>
            <w:noWrap/>
            <w:hideMark/>
          </w:tcPr>
          <w:p w14:paraId="701A8E01"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45C6ADB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No</w:t>
            </w:r>
          </w:p>
        </w:tc>
        <w:tc>
          <w:tcPr>
            <w:tcW w:w="2070" w:type="dxa"/>
            <w:noWrap/>
            <w:hideMark/>
          </w:tcPr>
          <w:p w14:paraId="7203B207"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11</w:t>
            </w:r>
          </w:p>
        </w:tc>
        <w:tc>
          <w:tcPr>
            <w:tcW w:w="1800" w:type="dxa"/>
            <w:noWrap/>
            <w:hideMark/>
          </w:tcPr>
          <w:p w14:paraId="12D1A13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4.7</w:t>
            </w:r>
          </w:p>
        </w:tc>
      </w:tr>
      <w:tr w:rsidR="00C71CF6" w:rsidRPr="008E7375" w14:paraId="0FC0A492" w14:textId="77777777" w:rsidTr="00114D40">
        <w:trPr>
          <w:trHeight w:val="350"/>
        </w:trPr>
        <w:tc>
          <w:tcPr>
            <w:tcW w:w="1795" w:type="dxa"/>
            <w:vMerge/>
            <w:noWrap/>
            <w:hideMark/>
          </w:tcPr>
          <w:p w14:paraId="62F85537"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6BEA1B2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Total</w:t>
            </w:r>
          </w:p>
        </w:tc>
        <w:tc>
          <w:tcPr>
            <w:tcW w:w="2070" w:type="dxa"/>
            <w:noWrap/>
            <w:hideMark/>
          </w:tcPr>
          <w:p w14:paraId="0F1FE6B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236</w:t>
            </w:r>
          </w:p>
        </w:tc>
        <w:tc>
          <w:tcPr>
            <w:tcW w:w="1800" w:type="dxa"/>
            <w:noWrap/>
            <w:hideMark/>
          </w:tcPr>
          <w:p w14:paraId="55E365A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100</w:t>
            </w:r>
          </w:p>
        </w:tc>
      </w:tr>
      <w:tr w:rsidR="00C71CF6" w:rsidRPr="008E7375" w14:paraId="3B568FE7" w14:textId="77777777" w:rsidTr="00114D40">
        <w:trPr>
          <w:trHeight w:val="350"/>
        </w:trPr>
        <w:tc>
          <w:tcPr>
            <w:tcW w:w="1795" w:type="dxa"/>
            <w:vMerge w:val="restart"/>
            <w:noWrap/>
            <w:hideMark/>
          </w:tcPr>
          <w:p w14:paraId="6C763F2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Income status after taking a loan</w:t>
            </w:r>
          </w:p>
        </w:tc>
        <w:tc>
          <w:tcPr>
            <w:tcW w:w="3510" w:type="dxa"/>
            <w:noWrap/>
            <w:hideMark/>
          </w:tcPr>
          <w:p w14:paraId="0F613A9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Increase</w:t>
            </w:r>
          </w:p>
        </w:tc>
        <w:tc>
          <w:tcPr>
            <w:tcW w:w="2070" w:type="dxa"/>
            <w:noWrap/>
            <w:hideMark/>
          </w:tcPr>
          <w:p w14:paraId="2010BB7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219</w:t>
            </w:r>
          </w:p>
        </w:tc>
        <w:tc>
          <w:tcPr>
            <w:tcW w:w="1800" w:type="dxa"/>
            <w:noWrap/>
            <w:hideMark/>
          </w:tcPr>
          <w:p w14:paraId="3CF5C36A"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92.8</w:t>
            </w:r>
          </w:p>
        </w:tc>
      </w:tr>
      <w:tr w:rsidR="00C71CF6" w:rsidRPr="008E7375" w14:paraId="21482D01" w14:textId="77777777" w:rsidTr="00114D40">
        <w:trPr>
          <w:trHeight w:val="350"/>
        </w:trPr>
        <w:tc>
          <w:tcPr>
            <w:tcW w:w="1795" w:type="dxa"/>
            <w:vMerge/>
            <w:noWrap/>
            <w:hideMark/>
          </w:tcPr>
          <w:p w14:paraId="02DB54F5"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356EBC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Decrease</w:t>
            </w:r>
          </w:p>
        </w:tc>
        <w:tc>
          <w:tcPr>
            <w:tcW w:w="2070" w:type="dxa"/>
            <w:noWrap/>
            <w:hideMark/>
          </w:tcPr>
          <w:p w14:paraId="28A03B0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17</w:t>
            </w:r>
          </w:p>
        </w:tc>
        <w:tc>
          <w:tcPr>
            <w:tcW w:w="1800" w:type="dxa"/>
            <w:noWrap/>
            <w:hideMark/>
          </w:tcPr>
          <w:p w14:paraId="2604CD6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7.2</w:t>
            </w:r>
          </w:p>
        </w:tc>
      </w:tr>
    </w:tbl>
    <w:p w14:paraId="68F33143" w14:textId="77777777" w:rsidR="00C71CF6" w:rsidRDefault="00C71CF6" w:rsidP="00C71CF6">
      <w:pPr>
        <w:pStyle w:val="Body"/>
        <w:spacing w:after="0"/>
        <w:rPr>
          <w:rFonts w:ascii="Arial" w:hAnsi="Arial" w:cs="Arial"/>
        </w:rPr>
      </w:pPr>
    </w:p>
    <w:p w14:paraId="564158AB" w14:textId="77777777" w:rsidR="008E7375" w:rsidRDefault="008E7375" w:rsidP="00441B6F">
      <w:pPr>
        <w:pStyle w:val="Body"/>
        <w:spacing w:after="0"/>
        <w:rPr>
          <w:rFonts w:ascii="Arial" w:hAnsi="Arial" w:cs="Arial"/>
        </w:rPr>
      </w:pPr>
    </w:p>
    <w:p w14:paraId="33B2C908" w14:textId="6384FD0F" w:rsidR="008E7375" w:rsidRDefault="008E7375" w:rsidP="00441B6F">
      <w:pPr>
        <w:pStyle w:val="Body"/>
        <w:spacing w:after="0"/>
        <w:rPr>
          <w:rFonts w:ascii="Arial" w:hAnsi="Arial" w:cs="Arial"/>
        </w:rPr>
      </w:pPr>
      <w:r w:rsidRPr="008E7375">
        <w:rPr>
          <w:rFonts w:ascii="Arial" w:hAnsi="Arial" w:cs="Arial"/>
          <w:b/>
          <w:bCs/>
        </w:rPr>
        <w:t>4.1.</w:t>
      </w:r>
      <w:r>
        <w:rPr>
          <w:rFonts w:ascii="Arial" w:hAnsi="Arial" w:cs="Arial"/>
          <w:b/>
          <w:bCs/>
        </w:rPr>
        <w:t xml:space="preserve"> </w:t>
      </w:r>
      <w:r w:rsidRPr="008E7375">
        <w:rPr>
          <w:rFonts w:ascii="Arial" w:hAnsi="Arial" w:cs="Arial"/>
          <w:b/>
          <w:bCs/>
        </w:rPr>
        <w:t xml:space="preserve">The effect of microcredit on socioeconomic welfare of rural households </w:t>
      </w:r>
    </w:p>
    <w:p w14:paraId="4E144474" w14:textId="77777777" w:rsidR="008E7375" w:rsidRDefault="008E7375" w:rsidP="00441B6F">
      <w:pPr>
        <w:pStyle w:val="Body"/>
        <w:spacing w:after="0"/>
        <w:rPr>
          <w:rFonts w:ascii="Arial" w:hAnsi="Arial" w:cs="Arial"/>
        </w:rPr>
      </w:pPr>
    </w:p>
    <w:p w14:paraId="68B0BEDB" w14:textId="5DEAC474" w:rsidR="008E7375" w:rsidRPr="008E7375" w:rsidRDefault="008E7375" w:rsidP="008E7375">
      <w:pPr>
        <w:pStyle w:val="Body"/>
        <w:rPr>
          <w:rFonts w:ascii="Arial" w:hAnsi="Arial" w:cs="Arial"/>
        </w:rPr>
      </w:pPr>
      <w:r w:rsidRPr="008E7375">
        <w:rPr>
          <w:rFonts w:ascii="Arial" w:hAnsi="Arial" w:cs="Arial"/>
        </w:rPr>
        <w:t>The relationship between microcredit (MC) and socio-economic welfare is robust, with a beta coefficient of 0.428, a T-statistic of 7.933, and a P-value of 0.000</w:t>
      </w:r>
      <w:r w:rsidR="00FC40F2">
        <w:rPr>
          <w:rFonts w:ascii="Arial" w:hAnsi="Arial" w:cs="Arial"/>
        </w:rPr>
        <w:t xml:space="preserve"> significant at </w:t>
      </w:r>
      <w:r w:rsidR="00FC40F2" w:rsidRPr="00E053D0">
        <w:rPr>
          <w:rFonts w:ascii="Arial" w:hAnsi="Arial" w:cs="Arial"/>
          <w:i/>
          <w:iCs/>
          <w:lang w:val="en-GB" w:eastAsia="en-GB"/>
        </w:rPr>
        <w:t>P</w:t>
      </w:r>
      <w:r w:rsidR="00FC40F2" w:rsidRPr="00E053D0">
        <w:rPr>
          <w:rFonts w:ascii="Arial" w:hAnsi="Arial" w:cs="Arial"/>
          <w:lang w:val="en-GB" w:eastAsia="en-GB"/>
        </w:rPr>
        <w:t xml:space="preserve"> = </w:t>
      </w:r>
      <w:r w:rsidR="00FC40F2">
        <w:rPr>
          <w:rFonts w:ascii="Arial" w:hAnsi="Arial" w:cs="Arial"/>
          <w:lang w:val="en-GB" w:eastAsia="en-GB"/>
        </w:rPr>
        <w:t>0</w:t>
      </w:r>
      <w:r w:rsidR="00FC40F2" w:rsidRPr="00E053D0">
        <w:rPr>
          <w:rFonts w:ascii="Arial" w:hAnsi="Arial" w:cs="Arial"/>
          <w:lang w:val="en-GB" w:eastAsia="en-GB"/>
        </w:rPr>
        <w:t>.05</w:t>
      </w:r>
      <w:r w:rsidRPr="008E7375">
        <w:rPr>
          <w:rFonts w:ascii="Arial" w:hAnsi="Arial" w:cs="Arial"/>
        </w:rPr>
        <w:t xml:space="preserve">. These results indicate a strong positive effect of microcredit on welfare outcomes, affirming the hypothesis (H1). This substantial coefficient suggests that for every unit increase in microcredit access, there is a corresponding increase in socio-economic welfare, highlighting microcredit's critical role in improving the living conditions of beneficiaries. This finding aligns with established literature that posits microcredit as a powerful tool for poverty alleviation and economic empowerment of </w:t>
      </w:r>
      <w:proofErr w:type="gramStart"/>
      <w:r w:rsidRPr="008E7375">
        <w:rPr>
          <w:rFonts w:ascii="Arial" w:hAnsi="Arial" w:cs="Arial"/>
        </w:rPr>
        <w:t>low income</w:t>
      </w:r>
      <w:proofErr w:type="gramEnd"/>
      <w:r w:rsidRPr="008E7375">
        <w:rPr>
          <w:rFonts w:ascii="Arial" w:hAnsi="Arial" w:cs="Arial"/>
        </w:rPr>
        <w:t xml:space="preserve"> communities. For instance, research by Santoso et al. (2020) and Thanh et al. (2019) emphasizes that microcredit not only provides essential capital for income-generating activities but also enhances the economic autonomy of marginalized populations, particularly women. The ability to invest in small businesses or agricultural ventures can lead to increased household income, which, in turn, contributes to better education, healthcare, and overall quality of life for family members.</w:t>
      </w:r>
    </w:p>
    <w:p w14:paraId="6E8D8625" w14:textId="5F96C387" w:rsidR="008E7375" w:rsidRDefault="008E7375" w:rsidP="008E7375">
      <w:pPr>
        <w:pStyle w:val="Body"/>
        <w:spacing w:after="0"/>
        <w:rPr>
          <w:rFonts w:ascii="Arial" w:hAnsi="Arial" w:cs="Arial"/>
        </w:rPr>
      </w:pPr>
      <w:r w:rsidRPr="008E7375">
        <w:rPr>
          <w:rFonts w:ascii="Arial" w:hAnsi="Arial" w:cs="Arial"/>
        </w:rPr>
        <w:t xml:space="preserve">Moreover, the positive impact of microcredit on socio-economic welfare is often compounded by the social networks that borrowers develop through microfinance programs. These networks can facilitate information sharing, skills development, and mutual support, further enhancing economic resilience. The ability to draw upon community resources may reduce reliance on traditional, high-interest lenders, thus enabling families to manage financial risks more effectively. However, it is crucial to recognize that the impact of microcredit is not uniform across all contexts. Factors such as local economic conditions, the specific design of microfinance programs, and the level of financial literacy among borrowers can significantly influence outcomes. For example, while some studies report significant gains in welfare among microcredit recipients, others highlight potential pitfalls, such as over-indebtedness or </w:t>
      </w:r>
      <w:r w:rsidRPr="008E7375">
        <w:rPr>
          <w:rFonts w:ascii="Arial" w:hAnsi="Arial" w:cs="Arial"/>
        </w:rPr>
        <w:lastRenderedPageBreak/>
        <w:t xml:space="preserve">the diversion of funds to non-productive expenditures (Morduch, 1999). Therefore, it is essential for microfinance institutions to provide services tailored to the specific needs of the target beneficiaries.  </w:t>
      </w:r>
    </w:p>
    <w:p w14:paraId="7E66E622" w14:textId="77777777" w:rsidR="008E7375" w:rsidRDefault="008E7375" w:rsidP="008E7375">
      <w:pPr>
        <w:pStyle w:val="Body"/>
        <w:spacing w:after="0"/>
        <w:rPr>
          <w:rFonts w:ascii="Arial" w:hAnsi="Arial" w:cs="Arial"/>
        </w:rPr>
      </w:pPr>
    </w:p>
    <w:p w14:paraId="5C00F6AA" w14:textId="6E975D33" w:rsidR="008E7375" w:rsidRDefault="008E7375" w:rsidP="00441B6F">
      <w:pPr>
        <w:pStyle w:val="Body"/>
        <w:spacing w:after="0"/>
        <w:rPr>
          <w:rFonts w:ascii="Arial" w:hAnsi="Arial" w:cs="Arial"/>
          <w:b/>
          <w:bCs/>
        </w:rPr>
      </w:pPr>
      <w:r w:rsidRPr="008E7375">
        <w:rPr>
          <w:rFonts w:ascii="Arial" w:hAnsi="Arial" w:cs="Arial"/>
          <w:b/>
          <w:bCs/>
        </w:rPr>
        <w:t>4.2.</w:t>
      </w:r>
      <w:r>
        <w:rPr>
          <w:rFonts w:ascii="Arial" w:hAnsi="Arial" w:cs="Arial"/>
          <w:b/>
          <w:bCs/>
        </w:rPr>
        <w:t xml:space="preserve"> </w:t>
      </w:r>
      <w:r w:rsidRPr="008E7375">
        <w:rPr>
          <w:rFonts w:ascii="Arial" w:hAnsi="Arial" w:cs="Arial"/>
          <w:b/>
          <w:bCs/>
        </w:rPr>
        <w:t xml:space="preserve">The effect of Micro insurance services on socioeconomic welfare of rural households </w:t>
      </w:r>
    </w:p>
    <w:p w14:paraId="5EFA548B" w14:textId="77777777" w:rsidR="008E7375" w:rsidRDefault="008E7375" w:rsidP="00441B6F">
      <w:pPr>
        <w:pStyle w:val="Body"/>
        <w:spacing w:after="0"/>
        <w:rPr>
          <w:rFonts w:ascii="Arial" w:hAnsi="Arial" w:cs="Arial"/>
          <w:b/>
          <w:bCs/>
        </w:rPr>
      </w:pPr>
    </w:p>
    <w:p w14:paraId="17879F69" w14:textId="58E18227" w:rsidR="008E7375" w:rsidRPr="008E7375" w:rsidRDefault="008E7375" w:rsidP="008E7375">
      <w:pPr>
        <w:pStyle w:val="Body"/>
        <w:rPr>
          <w:rFonts w:ascii="Arial" w:hAnsi="Arial" w:cs="Arial"/>
        </w:rPr>
      </w:pPr>
      <w:r w:rsidRPr="008E7375">
        <w:rPr>
          <w:rFonts w:ascii="Arial" w:hAnsi="Arial" w:cs="Arial"/>
        </w:rPr>
        <w:t xml:space="preserve">Similarly, the findings indicate a significant </w:t>
      </w:r>
      <w:r w:rsidR="00FC40F2">
        <w:rPr>
          <w:rFonts w:ascii="Arial" w:hAnsi="Arial" w:cs="Arial"/>
        </w:rPr>
        <w:t>(</w:t>
      </w:r>
      <w:r w:rsidR="00FC40F2" w:rsidRPr="00E053D0">
        <w:rPr>
          <w:rFonts w:ascii="Arial" w:hAnsi="Arial" w:cs="Arial"/>
          <w:i/>
          <w:iCs/>
          <w:lang w:val="en-GB" w:eastAsia="en-GB"/>
        </w:rPr>
        <w:t>P</w:t>
      </w:r>
      <w:r w:rsidR="00FC40F2" w:rsidRPr="00E053D0">
        <w:rPr>
          <w:rFonts w:ascii="Arial" w:hAnsi="Arial" w:cs="Arial"/>
          <w:lang w:val="en-GB" w:eastAsia="en-GB"/>
        </w:rPr>
        <w:t xml:space="preserve"> = </w:t>
      </w:r>
      <w:r w:rsidR="00FC40F2">
        <w:rPr>
          <w:rFonts w:ascii="Arial" w:hAnsi="Arial" w:cs="Arial"/>
          <w:lang w:val="en-GB" w:eastAsia="en-GB"/>
        </w:rPr>
        <w:t>0</w:t>
      </w:r>
      <w:r w:rsidR="00FC40F2" w:rsidRPr="00E053D0">
        <w:rPr>
          <w:rFonts w:ascii="Arial" w:hAnsi="Arial" w:cs="Arial"/>
          <w:lang w:val="en-GB" w:eastAsia="en-GB"/>
        </w:rPr>
        <w:t>.05</w:t>
      </w:r>
      <w:r w:rsidR="00FC40F2">
        <w:rPr>
          <w:rFonts w:ascii="Arial" w:hAnsi="Arial" w:cs="Arial"/>
          <w:lang w:val="en-GB" w:eastAsia="en-GB"/>
        </w:rPr>
        <w:t xml:space="preserve">) </w:t>
      </w:r>
      <w:r w:rsidRPr="008E7375">
        <w:rPr>
          <w:rFonts w:ascii="Arial" w:hAnsi="Arial" w:cs="Arial"/>
        </w:rPr>
        <w:t xml:space="preserve">positive impact of micro insurance (MI) on socio-economic welfare, with a beta coefficient of 0.217, a T-statistic of 2.900, and a </w:t>
      </w:r>
      <w:r w:rsidRPr="00FC40F2">
        <w:rPr>
          <w:rFonts w:ascii="Arial" w:hAnsi="Arial" w:cs="Arial"/>
          <w:i/>
          <w:iCs/>
        </w:rPr>
        <w:t>P</w:t>
      </w:r>
      <w:r w:rsidRPr="008E7375">
        <w:rPr>
          <w:rFonts w:ascii="Arial" w:hAnsi="Arial" w:cs="Arial"/>
        </w:rPr>
        <w:t>-value of 0.004. This supports hypothesis H</w:t>
      </w:r>
      <w:r w:rsidRPr="008E7375">
        <w:rPr>
          <w:rFonts w:ascii="Arial" w:hAnsi="Arial" w:cs="Arial"/>
          <w:vertAlign w:val="subscript"/>
        </w:rPr>
        <w:t>2</w:t>
      </w:r>
      <w:r w:rsidRPr="008E7375">
        <w:rPr>
          <w:rFonts w:ascii="Arial" w:hAnsi="Arial" w:cs="Arial"/>
        </w:rPr>
        <w:t xml:space="preserve">, confirming that micro insurance serves as an important financial safety net for </w:t>
      </w:r>
      <w:proofErr w:type="gramStart"/>
      <w:r w:rsidRPr="008E7375">
        <w:rPr>
          <w:rFonts w:ascii="Arial" w:hAnsi="Arial" w:cs="Arial"/>
        </w:rPr>
        <w:t>low</w:t>
      </w:r>
      <w:r>
        <w:rPr>
          <w:rFonts w:ascii="Arial" w:hAnsi="Arial" w:cs="Arial"/>
        </w:rPr>
        <w:t xml:space="preserve"> </w:t>
      </w:r>
      <w:r w:rsidRPr="008E7375">
        <w:rPr>
          <w:rFonts w:ascii="Arial" w:hAnsi="Arial" w:cs="Arial"/>
        </w:rPr>
        <w:t>income</w:t>
      </w:r>
      <w:proofErr w:type="gramEnd"/>
      <w:r w:rsidRPr="008E7375">
        <w:rPr>
          <w:rFonts w:ascii="Arial" w:hAnsi="Arial" w:cs="Arial"/>
        </w:rPr>
        <w:t xml:space="preserve"> rural households. The capacity of micro insurance to mitigate risks associated with health emergencies, natural disasters, and other unforeseen events is crucial for preventing families from descending into poverty (Jain &amp; Mani, 2015). The findings from this study </w:t>
      </w:r>
      <w:proofErr w:type="gramStart"/>
      <w:r w:rsidRPr="008E7375">
        <w:rPr>
          <w:rFonts w:ascii="Arial" w:hAnsi="Arial" w:cs="Arial"/>
        </w:rPr>
        <w:t>is</w:t>
      </w:r>
      <w:proofErr w:type="gramEnd"/>
      <w:r w:rsidRPr="008E7375">
        <w:rPr>
          <w:rFonts w:ascii="Arial" w:hAnsi="Arial" w:cs="Arial"/>
        </w:rPr>
        <w:t xml:space="preserve"> in line with several previous studies such as Santoso et al. (2020); Thanh et al. (2019) and Baidya (2014)</w:t>
      </w:r>
      <w:r>
        <w:rPr>
          <w:rFonts w:ascii="Arial" w:hAnsi="Arial" w:cs="Arial"/>
        </w:rPr>
        <w:t xml:space="preserve"> </w:t>
      </w:r>
      <w:r w:rsidRPr="008E7375">
        <w:rPr>
          <w:rFonts w:ascii="Arial" w:hAnsi="Arial" w:cs="Arial"/>
        </w:rPr>
        <w:t>who found that micro insurance significantly contributes to the socio-economic welfare of vulnerable populations. Santoso et al. (2020) highlighted that micro insurance serves as a crucial tool for enhancing household resilience by providing financial protection against unforeseen circumstances, thereby reducing the risk of impoverishment. Similarly, Thanh et al. (2019) demonstrated that access to micro insurance positively impacts households' ability to invest in health and education, leading to improved overall well-being. Baidya (2014) further emphasized that micro insurance not only mitigates financial risks but also empowers low-income households by fostering a sense of security, which encourages them to engage in economic activities without the fear of catastrophic losses.</w:t>
      </w:r>
    </w:p>
    <w:p w14:paraId="483E7876" w14:textId="77777777" w:rsidR="008E7375" w:rsidRDefault="008E7375" w:rsidP="008E7375">
      <w:pPr>
        <w:pStyle w:val="Body"/>
        <w:rPr>
          <w:rFonts w:ascii="Arial" w:hAnsi="Arial" w:cs="Arial"/>
        </w:rPr>
      </w:pPr>
      <w:r w:rsidRPr="008E7375">
        <w:rPr>
          <w:rFonts w:ascii="Arial" w:hAnsi="Arial" w:cs="Arial"/>
        </w:rPr>
        <w:t>These studies collectively reinforce the notion that micro insurance acts as a vital safety net, enabling low income and vulnerable households to navigate economic uncertainties more effectively. By aligning with the existing literature, this study underscores the critical role of micro insurance in promoting not only immediate financial stability but also long-term socio-economic growth. The ability to manage risks effectively through micro insurance facilitates better decision-making among households, allowing them to allocate resources toward essential needs and opportunities for advancement. Ultimately, these connections highlight the importance of integrating micro insurance into broader development strategies aimed at enhancing the welfare of low income and vulnerable households, thereby paving the way for sustainable improvements in quality of life. This risk management capability enhances overall household resilience, allowing families to withstand financial shocks without compromising their basic needs. Furthermore, the psychological benefits of having insurance coverage cannot be overlooked; the peace of mind that comes from being protected against potential financial losses contributes to improved mental well-being and stability within households.</w:t>
      </w:r>
    </w:p>
    <w:p w14:paraId="279AC03D" w14:textId="77777777" w:rsidR="008E7375" w:rsidRDefault="008E7375" w:rsidP="008E7375">
      <w:pPr>
        <w:pStyle w:val="Body"/>
        <w:rPr>
          <w:rFonts w:ascii="Arial" w:hAnsi="Arial" w:cs="Arial"/>
        </w:rPr>
      </w:pPr>
      <w:r w:rsidRPr="008E7375">
        <w:rPr>
          <w:rFonts w:ascii="Arial" w:hAnsi="Arial" w:cs="Arial"/>
        </w:rPr>
        <w:t>The significance of micro insurance is particularly evident in low-income contexts, where vulnerable populations are often at the mercy of economic fluctuations and health crises. The findings underscore the importance of designing micro insurance products that are affordable, accessible, and tailored to the specific needs of these communities. For instance, integrating health coverage with existing microfinance services can create a more comprehensive support system that addresses multiple dimensions of vulnerability in rural households. Moreover, the impact of micro insurance extends beyond immediate financial protection. Studies have shown that insured households are more likely to invest in health, education, and business opportunities, ultimately leading to long-term socio-economic improvements (Churchill, 2006). This creates a positive feedback loop where increased welfare reinforces further investments in human capital and income-generating activities.</w:t>
      </w:r>
    </w:p>
    <w:p w14:paraId="4739660B" w14:textId="7246F7BB" w:rsidR="008E7375" w:rsidRPr="008E7375" w:rsidRDefault="008E7375" w:rsidP="008E7375">
      <w:pPr>
        <w:pStyle w:val="Body"/>
        <w:rPr>
          <w:rFonts w:ascii="Arial" w:hAnsi="Arial" w:cs="Arial"/>
        </w:rPr>
      </w:pPr>
      <w:r w:rsidRPr="008E7375">
        <w:rPr>
          <w:rFonts w:ascii="Arial" w:hAnsi="Arial" w:cs="Arial"/>
        </w:rPr>
        <w:lastRenderedPageBreak/>
        <w:t xml:space="preserve">Consequently, the robust positive effect of micro insurance on socio-economic welfare highlights its essential role as a protective mechanism for vulnerable rural households in </w:t>
      </w:r>
      <w:proofErr w:type="spellStart"/>
      <w:r w:rsidRPr="008E7375">
        <w:rPr>
          <w:rFonts w:ascii="Arial" w:hAnsi="Arial" w:cs="Arial"/>
        </w:rPr>
        <w:t>Monduli</w:t>
      </w:r>
      <w:proofErr w:type="spellEnd"/>
      <w:r w:rsidRPr="008E7375">
        <w:rPr>
          <w:rFonts w:ascii="Arial" w:hAnsi="Arial" w:cs="Arial"/>
        </w:rPr>
        <w:t xml:space="preserve"> District. Policymakers and practitioners should prioritize the development and promotion of micro insurance products that cater specifically to the needs of these communities. By enhancing financial security and resilience, micro insurance can significantly contribute to sustainable poverty alleviation and improved quality of life for the most marginalized populations.</w:t>
      </w:r>
    </w:p>
    <w:p w14:paraId="6A9BE48E" w14:textId="77777777" w:rsidR="008E7375" w:rsidRDefault="008E7375" w:rsidP="00441B6F">
      <w:pPr>
        <w:pStyle w:val="Body"/>
        <w:spacing w:after="0"/>
        <w:rPr>
          <w:rFonts w:ascii="Arial" w:hAnsi="Arial" w:cs="Arial"/>
        </w:rPr>
      </w:pPr>
    </w:p>
    <w:p w14:paraId="64D18BCB" w14:textId="77777777" w:rsidR="008E7375" w:rsidRDefault="008E7375" w:rsidP="008E7375">
      <w:pPr>
        <w:pStyle w:val="Body"/>
        <w:rPr>
          <w:rFonts w:ascii="Arial" w:hAnsi="Arial" w:cs="Arial"/>
          <w:b/>
          <w:bCs/>
        </w:rPr>
      </w:pPr>
      <w:r w:rsidRPr="008E7375">
        <w:rPr>
          <w:rFonts w:ascii="Arial" w:hAnsi="Arial" w:cs="Arial"/>
          <w:b/>
          <w:bCs/>
        </w:rPr>
        <w:t xml:space="preserve">4.3. The effect of Social Intermediations services on socioeconomic welfare of rural households </w:t>
      </w:r>
    </w:p>
    <w:p w14:paraId="3A3AC942" w14:textId="4E6C9D8C" w:rsidR="008E7375" w:rsidRDefault="008E7375" w:rsidP="008E7375">
      <w:pPr>
        <w:pStyle w:val="Body"/>
        <w:rPr>
          <w:rFonts w:ascii="Arial" w:hAnsi="Arial" w:cs="Arial"/>
          <w:b/>
          <w:bCs/>
        </w:rPr>
      </w:pPr>
      <w:r w:rsidRPr="008E7375">
        <w:rPr>
          <w:rFonts w:ascii="Arial" w:hAnsi="Arial" w:cs="Arial"/>
        </w:rPr>
        <w:t xml:space="preserve">The analysis also reveals a positive relationship between social intermediation services (SIS) and socio-economic welfare, with an original beta coefficient of 0.181, a T-statistic of 2.293, leading to a </w:t>
      </w:r>
      <w:r w:rsidRPr="00B73866">
        <w:rPr>
          <w:rFonts w:ascii="Arial" w:hAnsi="Arial" w:cs="Arial"/>
          <w:i/>
          <w:iCs/>
        </w:rPr>
        <w:t>P</w:t>
      </w:r>
      <w:r w:rsidRPr="008E7375">
        <w:rPr>
          <w:rFonts w:ascii="Arial" w:hAnsi="Arial" w:cs="Arial"/>
        </w:rPr>
        <w:t>-value of 0.022</w:t>
      </w:r>
      <w:r w:rsidR="00B73866">
        <w:rPr>
          <w:rFonts w:ascii="Arial" w:hAnsi="Arial" w:cs="Arial"/>
        </w:rPr>
        <w:t xml:space="preserve"> which is significant at </w:t>
      </w:r>
      <w:r w:rsidR="00B73866" w:rsidRPr="00E053D0">
        <w:rPr>
          <w:rFonts w:ascii="Arial" w:hAnsi="Arial" w:cs="Arial"/>
          <w:i/>
          <w:iCs/>
          <w:lang w:val="en-GB" w:eastAsia="en-GB"/>
        </w:rPr>
        <w:t>P</w:t>
      </w:r>
      <w:r w:rsidR="00B73866" w:rsidRPr="00E053D0">
        <w:rPr>
          <w:rFonts w:ascii="Arial" w:hAnsi="Arial" w:cs="Arial"/>
          <w:lang w:val="en-GB" w:eastAsia="en-GB"/>
        </w:rPr>
        <w:t xml:space="preserve"> = </w:t>
      </w:r>
      <w:r w:rsidR="00B73866">
        <w:rPr>
          <w:rFonts w:ascii="Arial" w:hAnsi="Arial" w:cs="Arial"/>
          <w:lang w:val="en-GB" w:eastAsia="en-GB"/>
        </w:rPr>
        <w:t>0</w:t>
      </w:r>
      <w:r w:rsidR="00B73866" w:rsidRPr="00E053D0">
        <w:rPr>
          <w:rFonts w:ascii="Arial" w:hAnsi="Arial" w:cs="Arial"/>
          <w:lang w:val="en-GB" w:eastAsia="en-GB"/>
        </w:rPr>
        <w:t>.05</w:t>
      </w:r>
      <w:r w:rsidRPr="008E7375">
        <w:rPr>
          <w:rFonts w:ascii="Arial" w:hAnsi="Arial" w:cs="Arial"/>
        </w:rPr>
        <w:t>. This supports hypothesis H</w:t>
      </w:r>
      <w:r w:rsidRPr="00B73866">
        <w:rPr>
          <w:rFonts w:ascii="Arial" w:hAnsi="Arial" w:cs="Arial"/>
          <w:vertAlign w:val="subscript"/>
        </w:rPr>
        <w:t>3</w:t>
      </w:r>
      <w:r w:rsidRPr="008E7375">
        <w:rPr>
          <w:rFonts w:ascii="Arial" w:hAnsi="Arial" w:cs="Arial"/>
        </w:rPr>
        <w:t>, demonstrating that social intermediation services like group lending play a crucial role in linking rural communities to financial resources. Such services often facilitate the understanding and utilization of microfinance products, thereby enhancing their effectiveness (Camacho et al., 2014). The findings are consistent with existing literature that emphasizes the importance of social networks and community support in improving access to financial services</w:t>
      </w:r>
      <w:r w:rsidR="00E91E19">
        <w:rPr>
          <w:rFonts w:ascii="Arial" w:hAnsi="Arial" w:cs="Arial"/>
        </w:rPr>
        <w:t xml:space="preserve"> </w:t>
      </w:r>
      <w:r w:rsidRPr="008E7375">
        <w:rPr>
          <w:rFonts w:ascii="Arial" w:hAnsi="Arial" w:cs="Arial"/>
        </w:rPr>
        <w:t>(Salia, 2014; Santoso et al., 2020)</w:t>
      </w:r>
      <w:r>
        <w:rPr>
          <w:rFonts w:ascii="Arial" w:hAnsi="Arial" w:cs="Arial"/>
        </w:rPr>
        <w:t>.</w:t>
      </w:r>
    </w:p>
    <w:p w14:paraId="21989F43" w14:textId="7979E223" w:rsidR="008E7375" w:rsidRPr="00E91E19" w:rsidRDefault="008E7375" w:rsidP="008E7375">
      <w:pPr>
        <w:pStyle w:val="Body"/>
        <w:rPr>
          <w:rFonts w:ascii="Arial" w:hAnsi="Arial" w:cs="Arial"/>
        </w:rPr>
      </w:pPr>
      <w:r w:rsidRPr="008E7375">
        <w:rPr>
          <w:rFonts w:ascii="Arial" w:hAnsi="Arial" w:cs="Arial"/>
        </w:rPr>
        <w:t>These services not only facilitate access to microfinance products but also enhance the understanding and utilization of such services, thereby maximizing their potential benefits (</w:t>
      </w:r>
      <w:proofErr w:type="spellStart"/>
      <w:r w:rsidRPr="008E7375">
        <w:rPr>
          <w:rFonts w:ascii="Arial" w:hAnsi="Arial" w:cs="Arial"/>
        </w:rPr>
        <w:t>Solarin</w:t>
      </w:r>
      <w:proofErr w:type="spellEnd"/>
      <w:r w:rsidRPr="008E7375">
        <w:rPr>
          <w:rFonts w:ascii="Arial" w:hAnsi="Arial" w:cs="Arial"/>
        </w:rPr>
        <w:t xml:space="preserve"> et al., 2022). This finding aligns with the work of Santoso et al. (2020) and Thanh et al. (2019), who emphasized the importance of social networks and community support in improving access to financial services. By fostering relationships among community members and financial institutions, social intermediation services help demystify complex financial products, enabling households to make informed decisions that contribute to their overall welfare. Likewise, social intermediation services create an environment where individuals feel supported and empowered, which is critical for rural communities. The establishment of trust within these networks can lead to increased participation in financial programs, further enhancing socio-economic outcomes. Additionally, such services often provide training and education on financial literacy, which equips households with the necessary skills to manage their resources effectively.</w:t>
      </w:r>
    </w:p>
    <w:p w14:paraId="50892A14" w14:textId="37C696F5" w:rsidR="00790ADA" w:rsidRDefault="008E7375" w:rsidP="00FC40F2">
      <w:pPr>
        <w:pStyle w:val="Body"/>
        <w:rPr>
          <w:rFonts w:ascii="Arial" w:hAnsi="Arial" w:cs="Arial"/>
        </w:rPr>
      </w:pPr>
      <w:r w:rsidRPr="008E7375">
        <w:rPr>
          <w:rFonts w:ascii="Arial" w:hAnsi="Arial" w:cs="Arial"/>
        </w:rPr>
        <w:t>Therefore, the positive impact of social intermediation services on socio-economic welfare underscores the necessity of integrating these services into microfinance initiatives. By bridging the gap between rural and vulnerable communities and financial resources, social intermediation services can significantly contribute to enhancing the well-being and resilience of vulnerable rural households. This collective body of research reinforces the notion that effective financial services are most impactful when coupled with robust social support systems, ultimately paving the way for sustainable development and poverty alleviation.</w:t>
      </w:r>
    </w:p>
    <w:p w14:paraId="30DA332D"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610955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3DA908" w14:textId="77777777" w:rsidR="00790ADA" w:rsidRPr="00FB3A86" w:rsidRDefault="00790ADA" w:rsidP="00441B6F">
      <w:pPr>
        <w:pStyle w:val="ConcHead"/>
        <w:spacing w:after="0"/>
        <w:jc w:val="both"/>
        <w:rPr>
          <w:rFonts w:ascii="Arial" w:hAnsi="Arial" w:cs="Arial"/>
        </w:rPr>
      </w:pPr>
    </w:p>
    <w:p w14:paraId="40C94CE3" w14:textId="77777777" w:rsidR="00EF7CB8" w:rsidRDefault="00EF7CB8" w:rsidP="00EF7CB8">
      <w:pPr>
        <w:pStyle w:val="Body"/>
        <w:rPr>
          <w:rFonts w:ascii="Arial" w:hAnsi="Arial" w:cs="Arial"/>
        </w:rPr>
      </w:pPr>
      <w:r w:rsidRPr="00EF7CB8">
        <w:rPr>
          <w:rFonts w:ascii="Arial" w:hAnsi="Arial" w:cs="Arial"/>
        </w:rPr>
        <w:t xml:space="preserve">The study concluded that, the women microfinance services are instrumental in improving rural household education and health services. These women microfinance services render to rural household ability to invest in small businesses or agricultural ventures and can lead to increased household income, which, in turn, contributes to better education, healthcare, and overall societies quality of life. Further micro insurance contributed on mitigating risks associated with health emergencies, preventing families from descending into poverty. Social </w:t>
      </w:r>
      <w:r w:rsidRPr="00EF7CB8">
        <w:rPr>
          <w:rFonts w:ascii="Arial" w:hAnsi="Arial" w:cs="Arial"/>
        </w:rPr>
        <w:lastRenderedPageBreak/>
        <w:t>intermediation services have a positive relationship with education and health services, demonstrating that social intermediation services like group lending play a crucial role in linking rural communities to financial resources thus managing accessing social services.</w:t>
      </w:r>
    </w:p>
    <w:p w14:paraId="31CDA2A7" w14:textId="4FA9D125" w:rsidR="00EF7CB8" w:rsidRDefault="00EF7CB8" w:rsidP="00EF7CB8">
      <w:pPr>
        <w:pStyle w:val="Body"/>
        <w:rPr>
          <w:rFonts w:ascii="Arial" w:hAnsi="Arial" w:cs="Arial"/>
        </w:rPr>
      </w:pPr>
      <w:r w:rsidRPr="00EF7CB8">
        <w:rPr>
          <w:rFonts w:ascii="Arial" w:hAnsi="Arial" w:cs="Arial"/>
        </w:rPr>
        <w:t xml:space="preserve">Overall, the findings underscore the importance of targeted women microfinance interventions in fostering sustainable economic growth and improving the quality of life for rural households in </w:t>
      </w:r>
      <w:proofErr w:type="spellStart"/>
      <w:r w:rsidRPr="00EF7CB8">
        <w:rPr>
          <w:rFonts w:ascii="Arial" w:hAnsi="Arial" w:cs="Arial"/>
        </w:rPr>
        <w:t>Monduli</w:t>
      </w:r>
      <w:proofErr w:type="spellEnd"/>
      <w:r w:rsidRPr="00EF7CB8">
        <w:rPr>
          <w:rFonts w:ascii="Arial" w:hAnsi="Arial" w:cs="Arial"/>
        </w:rPr>
        <w:t xml:space="preserve"> District, contributing to the region's socio-economic development. Microfinance institutions (MFIs) should prioritize the enhancement of their products and services to better align with the diverse needs of borrowers. Relevant agencies are actively recommended to promote women microfinance programs that aim to enhance the education and health programs through consistently provisions of trainings, funding either in teams of grants or soft loans. </w:t>
      </w:r>
    </w:p>
    <w:p w14:paraId="704B91C5" w14:textId="192F670F" w:rsidR="00790ADA" w:rsidRPr="00FB3A86" w:rsidRDefault="00EF7CB8" w:rsidP="00EF7CB8">
      <w:pPr>
        <w:pStyle w:val="Body"/>
        <w:rPr>
          <w:rFonts w:ascii="Arial" w:hAnsi="Arial" w:cs="Arial"/>
        </w:rPr>
      </w:pPr>
      <w:r w:rsidRPr="00EF7CB8">
        <w:rPr>
          <w:rFonts w:ascii="Arial" w:hAnsi="Arial" w:cs="Arial"/>
        </w:rPr>
        <w:t>Further, policymakers must develop sustainable and supportive regulations for smooth operations of women microfinance institutions specifically in rural areas where marginalized women are residing whilst access to formal financial services is limited. Effective policies facilitate greater access of microfinance programs to rural communities, which can yield significant positive effects on their socio-economic welfare. Ultimately, microfinance can empower individuals by boosting their confidence and providing the necessary financial support for their entrepreneurial endeavors, leading to improved economic outcomes.</w:t>
      </w:r>
    </w:p>
    <w:p w14:paraId="05B3DA59" w14:textId="31A0E8C2" w:rsidR="0041027F" w:rsidRDefault="0041027F" w:rsidP="00441B6F">
      <w:pPr>
        <w:pStyle w:val="ReferHead"/>
        <w:spacing w:after="0"/>
        <w:jc w:val="both"/>
        <w:rPr>
          <w:rFonts w:ascii="Arial" w:hAnsi="Arial" w:cs="Arial"/>
          <w:b w:val="0"/>
          <w:caps w:val="0"/>
          <w:sz w:val="20"/>
        </w:rPr>
      </w:pPr>
    </w:p>
    <w:p w14:paraId="730936BA" w14:textId="77777777" w:rsidR="008022BC" w:rsidRPr="008022BC" w:rsidRDefault="008022BC" w:rsidP="00441B6F">
      <w:pPr>
        <w:pStyle w:val="ReferHead"/>
        <w:spacing w:after="0"/>
        <w:jc w:val="both"/>
        <w:rPr>
          <w:rFonts w:ascii="Arial" w:hAnsi="Arial" w:cs="Arial"/>
          <w:bCs/>
        </w:rPr>
      </w:pPr>
      <w:r w:rsidRPr="008022BC">
        <w:rPr>
          <w:rFonts w:ascii="Arial" w:hAnsi="Arial" w:cs="Arial"/>
          <w:bCs/>
        </w:rPr>
        <w:t>DISCLAIMER (ARTIFICIAL INTELLIGENCE)</w:t>
      </w:r>
    </w:p>
    <w:p w14:paraId="0BCAF4D9" w14:textId="77777777" w:rsidR="008022BC" w:rsidRDefault="008022BC" w:rsidP="00441B6F">
      <w:pPr>
        <w:pStyle w:val="ReferHead"/>
        <w:spacing w:after="0"/>
        <w:jc w:val="both"/>
        <w:rPr>
          <w:rFonts w:ascii="Arial" w:hAnsi="Arial" w:cs="Arial"/>
          <w:b w:val="0"/>
          <w:caps w:val="0"/>
          <w:sz w:val="20"/>
        </w:rPr>
      </w:pPr>
    </w:p>
    <w:p w14:paraId="5C12214D" w14:textId="160A1C68" w:rsidR="008022BC" w:rsidRDefault="008022BC" w:rsidP="00441B6F">
      <w:pPr>
        <w:pStyle w:val="ReferHead"/>
        <w:spacing w:after="0"/>
        <w:jc w:val="both"/>
        <w:rPr>
          <w:rFonts w:ascii="Arial" w:hAnsi="Arial" w:cs="Arial"/>
          <w:b w:val="0"/>
          <w:caps w:val="0"/>
          <w:sz w:val="20"/>
        </w:rPr>
      </w:pPr>
      <w:r w:rsidRPr="008022BC">
        <w:rPr>
          <w:rFonts w:ascii="Arial" w:hAnsi="Arial" w:cs="Arial"/>
          <w:b w:val="0"/>
          <w:caps w:val="0"/>
          <w:sz w:val="20"/>
        </w:rPr>
        <w:t>Author(s) hereby declares</w:t>
      </w:r>
      <w:r>
        <w:rPr>
          <w:rFonts w:ascii="Arial" w:hAnsi="Arial" w:cs="Arial"/>
          <w:b w:val="0"/>
          <w:caps w:val="0"/>
          <w:sz w:val="20"/>
        </w:rPr>
        <w:t xml:space="preserve"> </w:t>
      </w:r>
      <w:r w:rsidRPr="008022BC">
        <w:rPr>
          <w:rFonts w:ascii="Arial" w:hAnsi="Arial" w:cs="Arial"/>
          <w:b w:val="0"/>
          <w:caps w:val="0"/>
          <w:sz w:val="20"/>
        </w:rPr>
        <w:t>that NO generative AI technologies such as Large</w:t>
      </w:r>
      <w:r>
        <w:rPr>
          <w:rFonts w:ascii="Arial" w:hAnsi="Arial" w:cs="Arial"/>
          <w:b w:val="0"/>
          <w:caps w:val="0"/>
          <w:sz w:val="20"/>
        </w:rPr>
        <w:t xml:space="preserve"> </w:t>
      </w:r>
      <w:proofErr w:type="gramStart"/>
      <w:r w:rsidRPr="008022BC">
        <w:rPr>
          <w:rFonts w:ascii="Arial" w:hAnsi="Arial" w:cs="Arial"/>
          <w:b w:val="0"/>
          <w:caps w:val="0"/>
          <w:sz w:val="20"/>
        </w:rPr>
        <w:t>Language  Models</w:t>
      </w:r>
      <w:proofErr w:type="gramEnd"/>
      <w:r w:rsidRPr="008022BC">
        <w:rPr>
          <w:rFonts w:ascii="Arial" w:hAnsi="Arial" w:cs="Arial"/>
          <w:b w:val="0"/>
          <w:caps w:val="0"/>
          <w:sz w:val="20"/>
        </w:rPr>
        <w:t xml:space="preserve"> (</w:t>
      </w:r>
      <w:proofErr w:type="gramStart"/>
      <w:r w:rsidRPr="008022BC">
        <w:rPr>
          <w:rFonts w:ascii="Arial" w:hAnsi="Arial" w:cs="Arial"/>
          <w:b w:val="0"/>
          <w:caps w:val="0"/>
          <w:sz w:val="20"/>
        </w:rPr>
        <w:t xml:space="preserve">ChatGPT,   COPILOT,   </w:t>
      </w:r>
      <w:proofErr w:type="spellStart"/>
      <w:r w:rsidRPr="008022BC">
        <w:rPr>
          <w:rFonts w:ascii="Arial" w:hAnsi="Arial" w:cs="Arial"/>
          <w:b w:val="0"/>
          <w:caps w:val="0"/>
          <w:sz w:val="20"/>
        </w:rPr>
        <w:t>etc</w:t>
      </w:r>
      <w:proofErr w:type="spellEnd"/>
      <w:r w:rsidRPr="008022BC">
        <w:rPr>
          <w:rFonts w:ascii="Arial" w:hAnsi="Arial" w:cs="Arial"/>
          <w:b w:val="0"/>
          <w:caps w:val="0"/>
          <w:sz w:val="20"/>
        </w:rPr>
        <w:t xml:space="preserve">)   </w:t>
      </w:r>
      <w:proofErr w:type="gramEnd"/>
      <w:r w:rsidRPr="008022BC">
        <w:rPr>
          <w:rFonts w:ascii="Arial" w:hAnsi="Arial" w:cs="Arial"/>
          <w:b w:val="0"/>
          <w:caps w:val="0"/>
          <w:sz w:val="20"/>
        </w:rPr>
        <w:t xml:space="preserve">and   text-to-image </w:t>
      </w:r>
      <w:proofErr w:type="gramStart"/>
      <w:r w:rsidRPr="008022BC">
        <w:rPr>
          <w:rFonts w:ascii="Arial" w:hAnsi="Arial" w:cs="Arial"/>
          <w:b w:val="0"/>
          <w:caps w:val="0"/>
          <w:sz w:val="20"/>
        </w:rPr>
        <w:t>generators  have</w:t>
      </w:r>
      <w:proofErr w:type="gramEnd"/>
      <w:r>
        <w:rPr>
          <w:rFonts w:ascii="Arial" w:hAnsi="Arial" w:cs="Arial"/>
          <w:b w:val="0"/>
          <w:caps w:val="0"/>
          <w:sz w:val="20"/>
        </w:rPr>
        <w:t xml:space="preserve"> </w:t>
      </w:r>
      <w:proofErr w:type="gramStart"/>
      <w:r w:rsidRPr="008022BC">
        <w:rPr>
          <w:rFonts w:ascii="Arial" w:hAnsi="Arial" w:cs="Arial"/>
          <w:b w:val="0"/>
          <w:caps w:val="0"/>
          <w:sz w:val="20"/>
        </w:rPr>
        <w:t>been  used</w:t>
      </w:r>
      <w:proofErr w:type="gramEnd"/>
      <w:r w:rsidRPr="008022BC">
        <w:rPr>
          <w:rFonts w:ascii="Arial" w:hAnsi="Arial" w:cs="Arial"/>
          <w:b w:val="0"/>
          <w:caps w:val="0"/>
          <w:sz w:val="20"/>
        </w:rPr>
        <w:t xml:space="preserve">  </w:t>
      </w:r>
      <w:proofErr w:type="gramStart"/>
      <w:r w:rsidRPr="008022BC">
        <w:rPr>
          <w:rFonts w:ascii="Arial" w:hAnsi="Arial" w:cs="Arial"/>
          <w:b w:val="0"/>
          <w:caps w:val="0"/>
          <w:sz w:val="20"/>
        </w:rPr>
        <w:t>during  writing</w:t>
      </w:r>
      <w:proofErr w:type="gramEnd"/>
      <w:r w:rsidRPr="008022BC">
        <w:rPr>
          <w:rFonts w:ascii="Arial" w:hAnsi="Arial" w:cs="Arial"/>
          <w:b w:val="0"/>
          <w:caps w:val="0"/>
          <w:sz w:val="20"/>
        </w:rPr>
        <w:t xml:space="preserve">  or editing of this manuscript.</w:t>
      </w:r>
    </w:p>
    <w:p w14:paraId="40612D6A" w14:textId="77777777" w:rsidR="008022BC" w:rsidRDefault="008022BC" w:rsidP="00441B6F">
      <w:pPr>
        <w:pStyle w:val="ReferHead"/>
        <w:spacing w:after="0"/>
        <w:jc w:val="both"/>
        <w:rPr>
          <w:rFonts w:ascii="Arial" w:hAnsi="Arial" w:cs="Arial"/>
        </w:rPr>
      </w:pPr>
    </w:p>
    <w:p w14:paraId="1FD6A2CC" w14:textId="719A1D41" w:rsidR="00B01FCD" w:rsidRDefault="00B01FCD" w:rsidP="00441B6F">
      <w:pPr>
        <w:pStyle w:val="ReferHead"/>
        <w:spacing w:after="0"/>
        <w:jc w:val="both"/>
        <w:rPr>
          <w:rFonts w:ascii="Arial" w:hAnsi="Arial" w:cs="Arial"/>
        </w:rPr>
      </w:pPr>
      <w:r w:rsidRPr="00FB3A86">
        <w:rPr>
          <w:rFonts w:ascii="Arial" w:hAnsi="Arial" w:cs="Arial"/>
        </w:rPr>
        <w:t>References</w:t>
      </w:r>
    </w:p>
    <w:p w14:paraId="39DDBF61" w14:textId="77777777" w:rsidR="00922462" w:rsidRDefault="00922462" w:rsidP="00922462">
      <w:pPr>
        <w:pStyle w:val="Body"/>
        <w:spacing w:after="0"/>
        <w:rPr>
          <w:rFonts w:ascii="Arial" w:hAnsi="Arial" w:cs="Arial"/>
        </w:rPr>
      </w:pPr>
    </w:p>
    <w:p w14:paraId="4DD4861B" w14:textId="0160891E" w:rsidR="00922462" w:rsidRPr="00922462" w:rsidRDefault="00922462" w:rsidP="00922462">
      <w:pPr>
        <w:pStyle w:val="Body"/>
        <w:rPr>
          <w:rFonts w:ascii="Arial" w:hAnsi="Arial" w:cs="Arial"/>
        </w:rPr>
      </w:pPr>
      <w:proofErr w:type="spellStart"/>
      <w:r w:rsidRPr="00922462">
        <w:rPr>
          <w:rFonts w:ascii="Arial" w:hAnsi="Arial" w:cs="Arial"/>
        </w:rPr>
        <w:t>Adhariani</w:t>
      </w:r>
      <w:proofErr w:type="spellEnd"/>
      <w:r w:rsidRPr="00922462">
        <w:rPr>
          <w:rFonts w:ascii="Arial" w:hAnsi="Arial" w:cs="Arial"/>
        </w:rPr>
        <w:t xml:space="preserve">, D. (2022). Microfinance and the role of accounting in supporting family-resilience-based women's empowerment. The Qualitative Report, 27(2), 366-384. </w:t>
      </w:r>
    </w:p>
    <w:p w14:paraId="6D29A7CD" w14:textId="77777777" w:rsidR="00922462" w:rsidRPr="00922462" w:rsidRDefault="00922462" w:rsidP="00922462">
      <w:pPr>
        <w:pStyle w:val="Body"/>
        <w:rPr>
          <w:rFonts w:ascii="Arial" w:hAnsi="Arial" w:cs="Arial"/>
        </w:rPr>
      </w:pPr>
      <w:r w:rsidRPr="00922462">
        <w:rPr>
          <w:rFonts w:ascii="Arial" w:hAnsi="Arial" w:cs="Arial"/>
        </w:rPr>
        <w:t xml:space="preserve">Al-Amin, M., &amp; Mamun, H. A.-R. (2022). Exploring the impact of microfinance on socio-economic development: Empirical evidence from </w:t>
      </w:r>
      <w:proofErr w:type="spellStart"/>
      <w:r w:rsidRPr="00922462">
        <w:rPr>
          <w:rFonts w:ascii="Arial" w:hAnsi="Arial" w:cs="Arial"/>
        </w:rPr>
        <w:t>Balunnaghar</w:t>
      </w:r>
      <w:proofErr w:type="spellEnd"/>
      <w:r w:rsidRPr="00922462">
        <w:rPr>
          <w:rFonts w:ascii="Arial" w:hAnsi="Arial" w:cs="Arial"/>
        </w:rPr>
        <w:t xml:space="preserve"> Village. International Journal of Social Science </w:t>
      </w:r>
      <w:proofErr w:type="gramStart"/>
      <w:r w:rsidRPr="00922462">
        <w:rPr>
          <w:rFonts w:ascii="Arial" w:hAnsi="Arial" w:cs="Arial"/>
        </w:rPr>
        <w:t>And</w:t>
      </w:r>
      <w:proofErr w:type="gramEnd"/>
      <w:r w:rsidRPr="00922462">
        <w:rPr>
          <w:rFonts w:ascii="Arial" w:hAnsi="Arial" w:cs="Arial"/>
        </w:rPr>
        <w:t xml:space="preserve"> Human Research ISSN (print), 2644-0679. </w:t>
      </w:r>
    </w:p>
    <w:p w14:paraId="7217562F" w14:textId="77777777" w:rsidR="00922462" w:rsidRPr="00922462" w:rsidRDefault="00922462" w:rsidP="00922462">
      <w:pPr>
        <w:pStyle w:val="Body"/>
        <w:rPr>
          <w:rFonts w:ascii="Arial" w:hAnsi="Arial" w:cs="Arial"/>
        </w:rPr>
      </w:pPr>
      <w:r w:rsidRPr="00922462">
        <w:rPr>
          <w:rFonts w:ascii="Arial" w:hAnsi="Arial" w:cs="Arial"/>
        </w:rPr>
        <w:t xml:space="preserve">Al-Shami, S. S. A., Majid, I. B. A., Rashid, N. A., &amp; Hamid, M. S. R. B. A. (2014). Conceptual framework: The role of microfinance on the wellbeing of poor people cases studies from Malaysia and Yemen. Asian Social Science, 10(1), 230. </w:t>
      </w:r>
    </w:p>
    <w:p w14:paraId="04524CE1" w14:textId="77777777" w:rsidR="00922462" w:rsidRPr="00922462" w:rsidRDefault="00922462" w:rsidP="00922462">
      <w:pPr>
        <w:pStyle w:val="Body"/>
        <w:rPr>
          <w:rFonts w:ascii="Arial" w:hAnsi="Arial" w:cs="Arial"/>
        </w:rPr>
      </w:pPr>
      <w:r w:rsidRPr="00922462">
        <w:rPr>
          <w:rFonts w:ascii="Arial" w:hAnsi="Arial" w:cs="Arial"/>
        </w:rPr>
        <w:t xml:space="preserve">Amran, C. N., &amp; </w:t>
      </w:r>
      <w:proofErr w:type="spellStart"/>
      <w:r w:rsidRPr="00922462">
        <w:rPr>
          <w:rFonts w:ascii="Arial" w:hAnsi="Arial" w:cs="Arial"/>
        </w:rPr>
        <w:t>Mwasiaji</w:t>
      </w:r>
      <w:proofErr w:type="spellEnd"/>
      <w:r w:rsidRPr="00922462">
        <w:rPr>
          <w:rFonts w:ascii="Arial" w:hAnsi="Arial" w:cs="Arial"/>
        </w:rPr>
        <w:t xml:space="preserve">, E. (2019). Microfinance services and performance of women owned small scale business enterprises in Nairobi City County, Kenya. International Academic Journal of Economics and Finance, 3(4), 267-285. </w:t>
      </w:r>
    </w:p>
    <w:p w14:paraId="645BF455" w14:textId="77777777" w:rsidR="00922462" w:rsidRPr="00922462" w:rsidRDefault="00922462" w:rsidP="00922462">
      <w:pPr>
        <w:pStyle w:val="Body"/>
        <w:rPr>
          <w:rFonts w:ascii="Arial" w:hAnsi="Arial" w:cs="Arial"/>
        </w:rPr>
      </w:pPr>
      <w:r w:rsidRPr="00922462">
        <w:rPr>
          <w:rFonts w:ascii="Arial" w:hAnsi="Arial" w:cs="Arial"/>
        </w:rPr>
        <w:t xml:space="preserve">Baidya, D. (2014). Micro-insurance and its Role in Poverty Alleviation: A Study with Reference to a Private Insurance Company in Assam. MANTHAN: Journal of Commerce and Management, 1(2), 85-96. </w:t>
      </w:r>
    </w:p>
    <w:p w14:paraId="36B93B3E" w14:textId="72CC75C7" w:rsidR="00922462" w:rsidRPr="00922462" w:rsidRDefault="00922462" w:rsidP="00922462">
      <w:pPr>
        <w:pStyle w:val="Body"/>
        <w:rPr>
          <w:rFonts w:ascii="Arial" w:hAnsi="Arial" w:cs="Arial"/>
        </w:rPr>
      </w:pPr>
      <w:r w:rsidRPr="00922462">
        <w:rPr>
          <w:rFonts w:ascii="Arial" w:hAnsi="Arial" w:cs="Arial"/>
        </w:rPr>
        <w:t xml:space="preserve">Camacho, A., Cunningham, W., </w:t>
      </w:r>
      <w:proofErr w:type="spellStart"/>
      <w:r w:rsidRPr="00922462">
        <w:rPr>
          <w:rFonts w:ascii="Arial" w:hAnsi="Arial" w:cs="Arial"/>
        </w:rPr>
        <w:t>Rigolini</w:t>
      </w:r>
      <w:proofErr w:type="spellEnd"/>
      <w:r w:rsidRPr="00922462">
        <w:rPr>
          <w:rFonts w:ascii="Arial" w:hAnsi="Arial" w:cs="Arial"/>
        </w:rPr>
        <w:t xml:space="preserve">, J., &amp; Silva, V. (2014). Addressing access and behavioral constraints through social intermediation services: a review of Chile </w:t>
      </w:r>
      <w:proofErr w:type="spellStart"/>
      <w:r w:rsidRPr="00922462">
        <w:rPr>
          <w:rFonts w:ascii="Arial" w:hAnsi="Arial" w:cs="Arial"/>
        </w:rPr>
        <w:t>Solidario</w:t>
      </w:r>
      <w:proofErr w:type="spellEnd"/>
      <w:r w:rsidRPr="00922462">
        <w:rPr>
          <w:rFonts w:ascii="Arial" w:hAnsi="Arial" w:cs="Arial"/>
        </w:rPr>
        <w:t xml:space="preserve"> and Red Unidos. World Bank Policy Research Working Paper</w:t>
      </w:r>
      <w:r>
        <w:rPr>
          <w:rFonts w:ascii="Arial" w:hAnsi="Arial" w:cs="Arial"/>
        </w:rPr>
        <w:t xml:space="preserve"> </w:t>
      </w:r>
      <w:r w:rsidRPr="00922462">
        <w:rPr>
          <w:rFonts w:ascii="Arial" w:hAnsi="Arial" w:cs="Arial"/>
        </w:rPr>
        <w:t xml:space="preserve">(7136). </w:t>
      </w:r>
    </w:p>
    <w:p w14:paraId="7B22959B" w14:textId="77777777" w:rsidR="00922462" w:rsidRPr="00922462" w:rsidRDefault="00922462" w:rsidP="00922462">
      <w:pPr>
        <w:pStyle w:val="Body"/>
        <w:rPr>
          <w:rFonts w:ascii="Arial" w:hAnsi="Arial" w:cs="Arial"/>
        </w:rPr>
      </w:pPr>
      <w:r w:rsidRPr="00922462">
        <w:rPr>
          <w:rFonts w:ascii="Arial" w:hAnsi="Arial" w:cs="Arial"/>
        </w:rPr>
        <w:lastRenderedPageBreak/>
        <w:t xml:space="preserve">Chaudhry, T. T., &amp; Nabeel, F. (2014). Microinsurance in Pakistan: progress, problems, and prospects. Chaudhry, Theresa and Nabeel, </w:t>
      </w:r>
      <w:proofErr w:type="spellStart"/>
      <w:r w:rsidRPr="00922462">
        <w:rPr>
          <w:rFonts w:ascii="Arial" w:hAnsi="Arial" w:cs="Arial"/>
        </w:rPr>
        <w:t>Fazilda</w:t>
      </w:r>
      <w:proofErr w:type="spellEnd"/>
      <w:r w:rsidRPr="00922462">
        <w:rPr>
          <w:rFonts w:ascii="Arial" w:hAnsi="Arial" w:cs="Arial"/>
        </w:rPr>
        <w:t xml:space="preserve">." </w:t>
      </w:r>
      <w:proofErr w:type="spellStart"/>
      <w:r w:rsidRPr="00922462">
        <w:rPr>
          <w:rFonts w:ascii="Arial" w:hAnsi="Arial" w:cs="Arial"/>
        </w:rPr>
        <w:t>MIcroinsurance</w:t>
      </w:r>
      <w:proofErr w:type="spellEnd"/>
      <w:r w:rsidRPr="00922462">
        <w:rPr>
          <w:rFonts w:ascii="Arial" w:hAnsi="Arial" w:cs="Arial"/>
        </w:rPr>
        <w:t xml:space="preserve"> in Pakistan: Progress, Problems, and Prospects," The Lahore Journal of Economics, 18, 335-374. </w:t>
      </w:r>
    </w:p>
    <w:p w14:paraId="78D26493" w14:textId="77777777" w:rsidR="00922462" w:rsidRPr="00922462" w:rsidRDefault="00922462" w:rsidP="00922462">
      <w:pPr>
        <w:pStyle w:val="Body"/>
        <w:rPr>
          <w:rFonts w:ascii="Arial" w:hAnsi="Arial" w:cs="Arial"/>
        </w:rPr>
      </w:pPr>
      <w:r w:rsidRPr="00922462">
        <w:rPr>
          <w:rFonts w:ascii="Arial" w:hAnsi="Arial" w:cs="Arial"/>
        </w:rPr>
        <w:t xml:space="preserve">Chauhan, A. (2018). An analysis of </w:t>
      </w:r>
      <w:proofErr w:type="gramStart"/>
      <w:r w:rsidRPr="00922462">
        <w:rPr>
          <w:rFonts w:ascii="Arial" w:hAnsi="Arial" w:cs="Arial"/>
        </w:rPr>
        <w:t>socio economic</w:t>
      </w:r>
      <w:proofErr w:type="gramEnd"/>
      <w:r w:rsidRPr="00922462">
        <w:rPr>
          <w:rFonts w:ascii="Arial" w:hAnsi="Arial" w:cs="Arial"/>
        </w:rPr>
        <w:t xml:space="preserve"> impact of women empowerment through microfinance schemes with special reference to Udaipur cluster. Ph. D. Thesis, Business Administration/Management (Faculty of Commerce …, </w:t>
      </w:r>
    </w:p>
    <w:p w14:paraId="3A69529D" w14:textId="77777777" w:rsidR="00922462" w:rsidRPr="00922462" w:rsidRDefault="00922462" w:rsidP="00922462">
      <w:pPr>
        <w:pStyle w:val="Body"/>
        <w:rPr>
          <w:rFonts w:ascii="Arial" w:hAnsi="Arial" w:cs="Arial"/>
        </w:rPr>
      </w:pPr>
      <w:proofErr w:type="spellStart"/>
      <w:r w:rsidRPr="00922462">
        <w:rPr>
          <w:rFonts w:ascii="Arial" w:hAnsi="Arial" w:cs="Arial"/>
        </w:rPr>
        <w:t>Garikipati</w:t>
      </w:r>
      <w:proofErr w:type="spellEnd"/>
      <w:r w:rsidRPr="00922462">
        <w:rPr>
          <w:rFonts w:ascii="Arial" w:hAnsi="Arial" w:cs="Arial"/>
        </w:rPr>
        <w:t xml:space="preserve">, S., Johnson, S., Guérin, I., &amp; </w:t>
      </w:r>
      <w:proofErr w:type="spellStart"/>
      <w:r w:rsidRPr="00922462">
        <w:rPr>
          <w:rFonts w:ascii="Arial" w:hAnsi="Arial" w:cs="Arial"/>
        </w:rPr>
        <w:t>Szafarz</w:t>
      </w:r>
      <w:proofErr w:type="spellEnd"/>
      <w:r w:rsidRPr="00922462">
        <w:rPr>
          <w:rFonts w:ascii="Arial" w:hAnsi="Arial" w:cs="Arial"/>
        </w:rPr>
        <w:t xml:space="preserve">, A. (2017). Microfinance and gender: Issues, challenges and the road ahead. The Journal of Development Studies, 53(5), 641-648. </w:t>
      </w:r>
    </w:p>
    <w:p w14:paraId="75932A92" w14:textId="77777777" w:rsidR="00922462" w:rsidRPr="00922462" w:rsidRDefault="00922462" w:rsidP="00922462">
      <w:pPr>
        <w:pStyle w:val="Body"/>
        <w:rPr>
          <w:rFonts w:ascii="Arial" w:hAnsi="Arial" w:cs="Arial"/>
        </w:rPr>
      </w:pPr>
      <w:r w:rsidRPr="00922462">
        <w:rPr>
          <w:rFonts w:ascii="Arial" w:hAnsi="Arial" w:cs="Arial"/>
        </w:rPr>
        <w:t xml:space="preserve">Goel, V. (2024). An Empirical Assessment of Microfinance and its Associated Socio-Economic Development. Studia Universitatis Vasile </w:t>
      </w:r>
      <w:proofErr w:type="spellStart"/>
      <w:r w:rsidRPr="00922462">
        <w:rPr>
          <w:rFonts w:ascii="Arial" w:hAnsi="Arial" w:cs="Arial"/>
        </w:rPr>
        <w:t>Goldiş</w:t>
      </w:r>
      <w:proofErr w:type="spellEnd"/>
      <w:r w:rsidRPr="00922462">
        <w:rPr>
          <w:rFonts w:ascii="Arial" w:hAnsi="Arial" w:cs="Arial"/>
        </w:rPr>
        <w:t xml:space="preserve">, Arad-Seria </w:t>
      </w:r>
      <w:proofErr w:type="spellStart"/>
      <w:r w:rsidRPr="00922462">
        <w:rPr>
          <w:rFonts w:ascii="Arial" w:hAnsi="Arial" w:cs="Arial"/>
        </w:rPr>
        <w:t>Ştiinţe</w:t>
      </w:r>
      <w:proofErr w:type="spellEnd"/>
      <w:r w:rsidRPr="00922462">
        <w:rPr>
          <w:rFonts w:ascii="Arial" w:hAnsi="Arial" w:cs="Arial"/>
        </w:rPr>
        <w:t xml:space="preserve"> </w:t>
      </w:r>
      <w:proofErr w:type="spellStart"/>
      <w:r w:rsidRPr="00922462">
        <w:rPr>
          <w:rFonts w:ascii="Arial" w:hAnsi="Arial" w:cs="Arial"/>
        </w:rPr>
        <w:t>Economice</w:t>
      </w:r>
      <w:proofErr w:type="spellEnd"/>
      <w:r w:rsidRPr="00922462">
        <w:rPr>
          <w:rFonts w:ascii="Arial" w:hAnsi="Arial" w:cs="Arial"/>
        </w:rPr>
        <w:t xml:space="preserve">, 34(2), 110-139. </w:t>
      </w:r>
    </w:p>
    <w:p w14:paraId="29D52591" w14:textId="77777777" w:rsidR="00922462" w:rsidRPr="00922462" w:rsidRDefault="00922462" w:rsidP="00922462">
      <w:pPr>
        <w:pStyle w:val="Body"/>
        <w:rPr>
          <w:rFonts w:ascii="Arial" w:hAnsi="Arial" w:cs="Arial"/>
        </w:rPr>
      </w:pPr>
      <w:r w:rsidRPr="00922462">
        <w:rPr>
          <w:rFonts w:ascii="Arial" w:hAnsi="Arial" w:cs="Arial"/>
        </w:rPr>
        <w:t xml:space="preserve">Grum, B., &amp; Kobal Grum, D. (2020). Concepts of social sustainability based on social infrastructure and quality of life. Facilities, 38(11/12), 783-800. </w:t>
      </w:r>
    </w:p>
    <w:p w14:paraId="710EEF55" w14:textId="77777777" w:rsidR="00922462" w:rsidRPr="00922462" w:rsidRDefault="00922462" w:rsidP="00922462">
      <w:pPr>
        <w:pStyle w:val="Body"/>
        <w:rPr>
          <w:rFonts w:ascii="Arial" w:hAnsi="Arial" w:cs="Arial"/>
        </w:rPr>
      </w:pPr>
      <w:r w:rsidRPr="00922462">
        <w:rPr>
          <w:rFonts w:ascii="Arial" w:hAnsi="Arial" w:cs="Arial"/>
        </w:rPr>
        <w:t xml:space="preserve">Hair Jr, J. F., Hult, G. T. M., Ringle, C. M., Sarstedt, M., Danks, N. P., Ray, S., . . . Sarstedt, M. (2021). An introduction to structural equation modeling. Partial least squares structural equation modeling (PLS-SEM) using R: a workbook, 1-29. </w:t>
      </w:r>
    </w:p>
    <w:p w14:paraId="650090E7" w14:textId="77777777" w:rsidR="00922462" w:rsidRPr="00922462" w:rsidRDefault="00922462" w:rsidP="00922462">
      <w:pPr>
        <w:pStyle w:val="Body"/>
        <w:rPr>
          <w:rFonts w:ascii="Arial" w:hAnsi="Arial" w:cs="Arial"/>
        </w:rPr>
      </w:pPr>
      <w:r w:rsidRPr="00922462">
        <w:rPr>
          <w:rFonts w:ascii="Arial" w:hAnsi="Arial" w:cs="Arial"/>
        </w:rPr>
        <w:t xml:space="preserve">Hasan, N., Singh, A. K., Agarwal, M. K., &amp; Kushwaha, B. P. (2022). Evaluating the role of microfinance institutions in enhancing the livelihood of urban poor. Journal of Economic and Administrative Sciences. </w:t>
      </w:r>
    </w:p>
    <w:p w14:paraId="335C7AE7" w14:textId="41B0D85A" w:rsidR="00922462" w:rsidRPr="00922462" w:rsidRDefault="00922462" w:rsidP="00922462">
      <w:pPr>
        <w:pStyle w:val="Body"/>
        <w:rPr>
          <w:rFonts w:ascii="Arial" w:hAnsi="Arial" w:cs="Arial"/>
        </w:rPr>
      </w:pPr>
      <w:r w:rsidRPr="00922462">
        <w:rPr>
          <w:rFonts w:ascii="Arial" w:hAnsi="Arial" w:cs="Arial"/>
        </w:rPr>
        <w:t xml:space="preserve">Huque, M. (2017). Effectiveness of micro-credit on urban poor women in Dhaka </w:t>
      </w:r>
      <w:proofErr w:type="spellStart"/>
      <w:proofErr w:type="gramStart"/>
      <w:r w:rsidRPr="00922462">
        <w:rPr>
          <w:rFonts w:ascii="Arial" w:hAnsi="Arial" w:cs="Arial"/>
        </w:rPr>
        <w:t>city:An</w:t>
      </w:r>
      <w:proofErr w:type="spellEnd"/>
      <w:proofErr w:type="gramEnd"/>
      <w:r w:rsidRPr="00922462">
        <w:rPr>
          <w:rFonts w:ascii="Arial" w:hAnsi="Arial" w:cs="Arial"/>
        </w:rPr>
        <w:t xml:space="preserve"> empirical study. International Journal of Research in Humanities and Social Studies, 4(10), 1-8. </w:t>
      </w:r>
    </w:p>
    <w:p w14:paraId="7DE3BA05" w14:textId="77777777" w:rsidR="00922462" w:rsidRPr="00922462" w:rsidRDefault="00922462" w:rsidP="00922462">
      <w:pPr>
        <w:pStyle w:val="Body"/>
        <w:rPr>
          <w:rFonts w:ascii="Arial" w:hAnsi="Arial" w:cs="Arial"/>
        </w:rPr>
      </w:pPr>
      <w:r w:rsidRPr="00922462">
        <w:rPr>
          <w:rFonts w:ascii="Arial" w:hAnsi="Arial" w:cs="Arial"/>
        </w:rPr>
        <w:t xml:space="preserve">Jain, B. K. (2020). Microfinance services and women empowerment in Biratnagar metropolitan, Nepal. Journal of Underrepresented &amp; Minority Progress, 4(2), 251-270. </w:t>
      </w:r>
    </w:p>
    <w:p w14:paraId="2464444F" w14:textId="77777777" w:rsidR="00922462" w:rsidRPr="00922462" w:rsidRDefault="00922462" w:rsidP="00922462">
      <w:pPr>
        <w:pStyle w:val="Body"/>
        <w:rPr>
          <w:rFonts w:ascii="Arial" w:hAnsi="Arial" w:cs="Arial"/>
        </w:rPr>
      </w:pPr>
      <w:proofErr w:type="spellStart"/>
      <w:r w:rsidRPr="00922462">
        <w:rPr>
          <w:rFonts w:ascii="Arial" w:hAnsi="Arial" w:cs="Arial"/>
        </w:rPr>
        <w:t>Kireti</w:t>
      </w:r>
      <w:proofErr w:type="spellEnd"/>
      <w:r w:rsidRPr="00922462">
        <w:rPr>
          <w:rFonts w:ascii="Arial" w:hAnsi="Arial" w:cs="Arial"/>
        </w:rPr>
        <w:t xml:space="preserve">, G. W., &amp; Sakwa, M. (2014). Socio-economic effects of microfinance services on women: The case of </w:t>
      </w:r>
      <w:proofErr w:type="spellStart"/>
      <w:r w:rsidRPr="00922462">
        <w:rPr>
          <w:rFonts w:ascii="Arial" w:hAnsi="Arial" w:cs="Arial"/>
        </w:rPr>
        <w:t>rosewo</w:t>
      </w:r>
      <w:proofErr w:type="spellEnd"/>
      <w:r w:rsidRPr="00922462">
        <w:rPr>
          <w:rFonts w:ascii="Arial" w:hAnsi="Arial" w:cs="Arial"/>
        </w:rPr>
        <w:t xml:space="preserve"> microfinance, Nakuru County, Kenya. International Journal of Academic Research in Economics and Management Sciences, 3(3), 43-59. </w:t>
      </w:r>
    </w:p>
    <w:p w14:paraId="359D5328" w14:textId="77777777" w:rsidR="00922462" w:rsidRPr="00922462" w:rsidRDefault="00922462" w:rsidP="00922462">
      <w:pPr>
        <w:pStyle w:val="Body"/>
        <w:rPr>
          <w:rFonts w:ascii="Arial" w:hAnsi="Arial" w:cs="Arial"/>
        </w:rPr>
      </w:pPr>
      <w:r w:rsidRPr="00922462">
        <w:rPr>
          <w:rFonts w:ascii="Arial" w:hAnsi="Arial" w:cs="Arial"/>
        </w:rPr>
        <w:t>Llena-</w:t>
      </w:r>
      <w:proofErr w:type="spellStart"/>
      <w:r w:rsidRPr="00922462">
        <w:rPr>
          <w:rFonts w:ascii="Arial" w:hAnsi="Arial" w:cs="Arial"/>
        </w:rPr>
        <w:t>Nozal</w:t>
      </w:r>
      <w:proofErr w:type="spellEnd"/>
      <w:r w:rsidRPr="00922462">
        <w:rPr>
          <w:rFonts w:ascii="Arial" w:hAnsi="Arial" w:cs="Arial"/>
        </w:rPr>
        <w:t xml:space="preserve">, A., Martin, N., &amp; Murtin, F. (2019). The economy of well-being: Creating opportunities for people’s well-being and economic growth. </w:t>
      </w:r>
    </w:p>
    <w:p w14:paraId="6F8BF1CE" w14:textId="77777777" w:rsidR="00922462" w:rsidRPr="00922462" w:rsidRDefault="00922462" w:rsidP="00922462">
      <w:pPr>
        <w:pStyle w:val="Body"/>
        <w:rPr>
          <w:rFonts w:ascii="Arial" w:hAnsi="Arial" w:cs="Arial"/>
        </w:rPr>
      </w:pPr>
      <w:r w:rsidRPr="00922462">
        <w:rPr>
          <w:rFonts w:ascii="Arial" w:hAnsi="Arial" w:cs="Arial"/>
        </w:rPr>
        <w:t xml:space="preserve">Memon, M. A., Ramayah, T., Cheah, J.-H., Ting, H., Chuah, F., &amp; Cham, T. H. (2021). PLS-SEM statistical programs: a review. Journal of Applied Structural Equation Modeling, 5(1), 1-14. </w:t>
      </w:r>
    </w:p>
    <w:p w14:paraId="66C86897" w14:textId="77777777" w:rsidR="00922462" w:rsidRPr="00922462" w:rsidRDefault="00922462" w:rsidP="00922462">
      <w:pPr>
        <w:pStyle w:val="Body"/>
        <w:rPr>
          <w:rFonts w:ascii="Arial" w:hAnsi="Arial" w:cs="Arial"/>
        </w:rPr>
      </w:pPr>
      <w:r w:rsidRPr="00922462">
        <w:rPr>
          <w:rFonts w:ascii="Arial" w:hAnsi="Arial" w:cs="Arial"/>
        </w:rPr>
        <w:t>Morduch, J. (2023). Rethinking poverty, household finance, and microfinance. In Handbook of Microfinance, Financial Inclusion and Development (pp. 21-40): Edward Elgar Publishing.</w:t>
      </w:r>
    </w:p>
    <w:p w14:paraId="31615354" w14:textId="77777777" w:rsidR="00922462" w:rsidRPr="00922462" w:rsidRDefault="00922462" w:rsidP="00922462">
      <w:pPr>
        <w:pStyle w:val="Body"/>
        <w:rPr>
          <w:rFonts w:ascii="Arial" w:hAnsi="Arial" w:cs="Arial"/>
        </w:rPr>
      </w:pPr>
      <w:proofErr w:type="spellStart"/>
      <w:r w:rsidRPr="00922462">
        <w:rPr>
          <w:rFonts w:ascii="Arial" w:hAnsi="Arial" w:cs="Arial"/>
        </w:rPr>
        <w:t>Msangi</w:t>
      </w:r>
      <w:proofErr w:type="spellEnd"/>
      <w:r w:rsidRPr="00922462">
        <w:rPr>
          <w:rFonts w:ascii="Arial" w:hAnsi="Arial" w:cs="Arial"/>
        </w:rPr>
        <w:t xml:space="preserve">, J. J. (2021). The Impact of Group Lending Programs on Payment of Micro-Loans in Tanzania: A Case of Malaika Financial Program in CRDB-Microfinance and Women Entrepreneurs Financial Program in NMB-Microfinance. The Open University of Tanzania, </w:t>
      </w:r>
    </w:p>
    <w:p w14:paraId="7DC69B9F" w14:textId="77777777" w:rsidR="00922462" w:rsidRPr="00922462" w:rsidRDefault="00922462" w:rsidP="00922462">
      <w:pPr>
        <w:pStyle w:val="Body"/>
        <w:rPr>
          <w:rFonts w:ascii="Arial" w:hAnsi="Arial" w:cs="Arial"/>
        </w:rPr>
      </w:pPr>
      <w:r w:rsidRPr="00922462">
        <w:rPr>
          <w:rFonts w:ascii="Arial" w:hAnsi="Arial" w:cs="Arial"/>
        </w:rPr>
        <w:lastRenderedPageBreak/>
        <w:t xml:space="preserve">Muchiri, F. M. (2021). Assessing Socio-Economic Effects of Micro Finance Loans on The Wellbeing of Women in Informal Settlements in Kenya A Case of </w:t>
      </w:r>
      <w:proofErr w:type="spellStart"/>
      <w:r w:rsidRPr="00922462">
        <w:rPr>
          <w:rFonts w:ascii="Arial" w:hAnsi="Arial" w:cs="Arial"/>
        </w:rPr>
        <w:t>Kiganjo</w:t>
      </w:r>
      <w:proofErr w:type="spellEnd"/>
      <w:r w:rsidRPr="00922462">
        <w:rPr>
          <w:rFonts w:ascii="Arial" w:hAnsi="Arial" w:cs="Arial"/>
        </w:rPr>
        <w:t xml:space="preserve"> in Kiambu County Kenya. Daystar University, School of Human and Social Sciences, </w:t>
      </w:r>
    </w:p>
    <w:p w14:paraId="474D285C" w14:textId="767E0A52" w:rsidR="00922462" w:rsidRPr="00922462" w:rsidRDefault="00922462" w:rsidP="00922462">
      <w:pPr>
        <w:pStyle w:val="Body"/>
        <w:rPr>
          <w:rFonts w:ascii="Arial" w:hAnsi="Arial" w:cs="Arial"/>
        </w:rPr>
      </w:pPr>
      <w:r w:rsidRPr="00922462">
        <w:rPr>
          <w:rFonts w:ascii="Arial" w:hAnsi="Arial" w:cs="Arial"/>
        </w:rPr>
        <w:t xml:space="preserve">Palil, M. R., &amp; Mustapha, A. F. (2011). Factors affecting tax compliance </w:t>
      </w:r>
      <w:proofErr w:type="spellStart"/>
      <w:r w:rsidRPr="00922462">
        <w:rPr>
          <w:rFonts w:ascii="Arial" w:hAnsi="Arial" w:cs="Arial"/>
        </w:rPr>
        <w:t>behaviour</w:t>
      </w:r>
      <w:proofErr w:type="spellEnd"/>
      <w:r w:rsidRPr="00922462">
        <w:rPr>
          <w:rFonts w:ascii="Arial" w:hAnsi="Arial" w:cs="Arial"/>
        </w:rPr>
        <w:t xml:space="preserve"> in self-assessment system. African journal of business management, 5(33), 12864. </w:t>
      </w:r>
    </w:p>
    <w:p w14:paraId="7612262A" w14:textId="77777777" w:rsidR="00922462" w:rsidRPr="00922462" w:rsidRDefault="00922462" w:rsidP="00922462">
      <w:pPr>
        <w:pStyle w:val="Body"/>
        <w:rPr>
          <w:rFonts w:ascii="Arial" w:hAnsi="Arial" w:cs="Arial"/>
        </w:rPr>
      </w:pPr>
      <w:r w:rsidRPr="00922462">
        <w:rPr>
          <w:rFonts w:ascii="Arial" w:hAnsi="Arial" w:cs="Arial"/>
        </w:rPr>
        <w:t xml:space="preserve">Rahayu, N. S. (2020). The intersection of Islamic microfinance and women’s empowerment: a case study of Baitul Maal wat </w:t>
      </w:r>
      <w:proofErr w:type="spellStart"/>
      <w:r w:rsidRPr="00922462">
        <w:rPr>
          <w:rFonts w:ascii="Arial" w:hAnsi="Arial" w:cs="Arial"/>
        </w:rPr>
        <w:t>Tamwil</w:t>
      </w:r>
      <w:proofErr w:type="spellEnd"/>
      <w:r w:rsidRPr="00922462">
        <w:rPr>
          <w:rFonts w:ascii="Arial" w:hAnsi="Arial" w:cs="Arial"/>
        </w:rPr>
        <w:t xml:space="preserve"> in Indonesia. International Journal of Financial Studies, 8(2), 37. </w:t>
      </w:r>
    </w:p>
    <w:p w14:paraId="314F03CF" w14:textId="77777777" w:rsidR="00922462" w:rsidRPr="00922462" w:rsidRDefault="00922462" w:rsidP="00922462">
      <w:pPr>
        <w:pStyle w:val="Body"/>
        <w:rPr>
          <w:rFonts w:ascii="Arial" w:hAnsi="Arial" w:cs="Arial"/>
        </w:rPr>
      </w:pPr>
      <w:r w:rsidRPr="00922462">
        <w:rPr>
          <w:rFonts w:ascii="Arial" w:hAnsi="Arial" w:cs="Arial"/>
        </w:rPr>
        <w:t xml:space="preserve">Ruggeri, K., Garcia-Garzon, E., Maguire, Á., Matz, S., &amp; Huppert, F. A. (2020). Well-being is more than happiness and life satisfaction: a multidimensional analysis of 21 countries. Health and quality of life outcomes, 18, 1-16. </w:t>
      </w:r>
    </w:p>
    <w:p w14:paraId="3F51DB10" w14:textId="77777777" w:rsidR="00922462" w:rsidRPr="00922462" w:rsidRDefault="00922462" w:rsidP="00922462">
      <w:pPr>
        <w:pStyle w:val="Body"/>
        <w:rPr>
          <w:rFonts w:ascii="Arial" w:hAnsi="Arial" w:cs="Arial"/>
        </w:rPr>
      </w:pPr>
      <w:r w:rsidRPr="00922462">
        <w:rPr>
          <w:rFonts w:ascii="Arial" w:hAnsi="Arial" w:cs="Arial"/>
        </w:rPr>
        <w:t xml:space="preserve">Saadat, U. R., Qureshi, M. I., Tauqeer, A. M., Khattak, A. U., &amp; Fatima, M. (2022). Exploring the impact of microfinance on socio-economic characteristics of borrowers in Khyber Pakhtunkhwa, Pakistan. Open Access Organization and Management Review, 1(1), 25-32. </w:t>
      </w:r>
    </w:p>
    <w:p w14:paraId="424DDDDD" w14:textId="77777777" w:rsidR="00922462" w:rsidRPr="00922462" w:rsidRDefault="00922462" w:rsidP="00922462">
      <w:pPr>
        <w:pStyle w:val="Body"/>
        <w:rPr>
          <w:rFonts w:ascii="Arial" w:hAnsi="Arial" w:cs="Arial"/>
        </w:rPr>
      </w:pPr>
      <w:r w:rsidRPr="00922462">
        <w:rPr>
          <w:rFonts w:ascii="Arial" w:hAnsi="Arial" w:cs="Arial"/>
        </w:rPr>
        <w:t xml:space="preserve">Salia, P. J. (2014). The effect of microcredit on the household welfare (empirical evidences from women micro-entrepreneurs in Tanzania). International Journal of Academic Research in Business and Social Sciences, 4(5), 259. </w:t>
      </w:r>
    </w:p>
    <w:p w14:paraId="40453416" w14:textId="77777777" w:rsidR="00922462" w:rsidRPr="00922462" w:rsidRDefault="00922462" w:rsidP="00922462">
      <w:pPr>
        <w:pStyle w:val="Body"/>
        <w:rPr>
          <w:rFonts w:ascii="Arial" w:hAnsi="Arial" w:cs="Arial"/>
        </w:rPr>
      </w:pPr>
      <w:r w:rsidRPr="00922462">
        <w:rPr>
          <w:rFonts w:ascii="Arial" w:hAnsi="Arial" w:cs="Arial"/>
        </w:rPr>
        <w:t xml:space="preserve">Santoso, D. B., Gan, C., </w:t>
      </w:r>
      <w:proofErr w:type="spellStart"/>
      <w:r w:rsidRPr="00922462">
        <w:rPr>
          <w:rFonts w:ascii="Arial" w:hAnsi="Arial" w:cs="Arial"/>
        </w:rPr>
        <w:t>Revindo</w:t>
      </w:r>
      <w:proofErr w:type="spellEnd"/>
      <w:r w:rsidRPr="00922462">
        <w:rPr>
          <w:rFonts w:ascii="Arial" w:hAnsi="Arial" w:cs="Arial"/>
        </w:rPr>
        <w:t xml:space="preserve">, M. D., &amp; Massie, N. W. G. (2020). The impact of microfinance on Indonesian rural households' welfare. Agricultural Finance Review, 80(4), 491-506. </w:t>
      </w:r>
    </w:p>
    <w:p w14:paraId="39EC10CD" w14:textId="77777777" w:rsidR="00922462" w:rsidRPr="00922462" w:rsidRDefault="00922462" w:rsidP="00922462">
      <w:pPr>
        <w:pStyle w:val="Body"/>
        <w:rPr>
          <w:rFonts w:ascii="Arial" w:hAnsi="Arial" w:cs="Arial"/>
        </w:rPr>
      </w:pPr>
      <w:r w:rsidRPr="00922462">
        <w:rPr>
          <w:rFonts w:ascii="Arial" w:hAnsi="Arial" w:cs="Arial"/>
        </w:rPr>
        <w:t>Sarstedt, M., Ringle, C. M., &amp; Hair, J. F. (2021). Partial least squares structural equation modeling. In Handbook of market research (pp. 587-632): Springer.</w:t>
      </w:r>
    </w:p>
    <w:p w14:paraId="304D5606" w14:textId="3352F150" w:rsidR="00922462" w:rsidRPr="00922462" w:rsidRDefault="00922462" w:rsidP="00922462">
      <w:pPr>
        <w:pStyle w:val="Body"/>
        <w:rPr>
          <w:rFonts w:ascii="Arial" w:hAnsi="Arial" w:cs="Arial"/>
        </w:rPr>
      </w:pPr>
      <w:r w:rsidRPr="00922462">
        <w:rPr>
          <w:rFonts w:ascii="Arial" w:hAnsi="Arial" w:cs="Arial"/>
        </w:rPr>
        <w:t xml:space="preserve">Shil, P., &amp; Nath, B. D. (2013). Micro-Insurance-A Step Towards Inclusion </w:t>
      </w:r>
      <w:r>
        <w:rPr>
          <w:rFonts w:ascii="Arial" w:hAnsi="Arial" w:cs="Arial"/>
        </w:rPr>
        <w:t>o</w:t>
      </w:r>
      <w:r w:rsidRPr="00922462">
        <w:rPr>
          <w:rFonts w:ascii="Arial" w:hAnsi="Arial" w:cs="Arial"/>
        </w:rPr>
        <w:t xml:space="preserve">f Economically Poor </w:t>
      </w:r>
      <w:r>
        <w:rPr>
          <w:rFonts w:ascii="Arial" w:hAnsi="Arial" w:cs="Arial"/>
        </w:rPr>
        <w:t>t</w:t>
      </w:r>
      <w:r w:rsidRPr="00922462">
        <w:rPr>
          <w:rFonts w:ascii="Arial" w:hAnsi="Arial" w:cs="Arial"/>
        </w:rPr>
        <w:t xml:space="preserve">o </w:t>
      </w:r>
      <w:r>
        <w:rPr>
          <w:rFonts w:ascii="Arial" w:hAnsi="Arial" w:cs="Arial"/>
        </w:rPr>
        <w:t>t</w:t>
      </w:r>
      <w:r w:rsidRPr="00922462">
        <w:rPr>
          <w:rFonts w:ascii="Arial" w:hAnsi="Arial" w:cs="Arial"/>
        </w:rPr>
        <w:t xml:space="preserve">he Umbrella </w:t>
      </w:r>
      <w:proofErr w:type="gramStart"/>
      <w:r w:rsidRPr="00922462">
        <w:rPr>
          <w:rFonts w:ascii="Arial" w:hAnsi="Arial" w:cs="Arial"/>
        </w:rPr>
        <w:t>Of</w:t>
      </w:r>
      <w:proofErr w:type="gramEnd"/>
      <w:r w:rsidRPr="00922462">
        <w:rPr>
          <w:rFonts w:ascii="Arial" w:hAnsi="Arial" w:cs="Arial"/>
        </w:rPr>
        <w:t xml:space="preserve"> Insurance. PIJMS II (1)–2015 ONLINE ISSN No.: 2348-618X, 49. </w:t>
      </w:r>
    </w:p>
    <w:p w14:paraId="21E9FDF2" w14:textId="77777777" w:rsidR="00922462" w:rsidRPr="00922462" w:rsidRDefault="00922462" w:rsidP="00922462">
      <w:pPr>
        <w:pStyle w:val="Body"/>
        <w:rPr>
          <w:rFonts w:ascii="Arial" w:hAnsi="Arial" w:cs="Arial"/>
        </w:rPr>
      </w:pPr>
      <w:proofErr w:type="spellStart"/>
      <w:r w:rsidRPr="00922462">
        <w:rPr>
          <w:rFonts w:ascii="Arial" w:hAnsi="Arial" w:cs="Arial"/>
        </w:rPr>
        <w:t>Solarin</w:t>
      </w:r>
      <w:proofErr w:type="spellEnd"/>
      <w:r w:rsidRPr="00922462">
        <w:rPr>
          <w:rFonts w:ascii="Arial" w:hAnsi="Arial" w:cs="Arial"/>
        </w:rPr>
        <w:t xml:space="preserve">, S. A. (2021). Microfinance services and poverty reduction in Sarawak, Malaysia. International Journal of Economics and Financial Issues, 11(2), 52. </w:t>
      </w:r>
    </w:p>
    <w:p w14:paraId="28BFF79F" w14:textId="77777777" w:rsidR="00922462" w:rsidRPr="00922462" w:rsidRDefault="00922462" w:rsidP="00922462">
      <w:pPr>
        <w:pStyle w:val="Body"/>
        <w:rPr>
          <w:rFonts w:ascii="Arial" w:hAnsi="Arial" w:cs="Arial"/>
        </w:rPr>
      </w:pPr>
      <w:proofErr w:type="spellStart"/>
      <w:r w:rsidRPr="00922462">
        <w:rPr>
          <w:rFonts w:ascii="Arial" w:hAnsi="Arial" w:cs="Arial"/>
        </w:rPr>
        <w:t>Solarin</w:t>
      </w:r>
      <w:proofErr w:type="spellEnd"/>
      <w:r w:rsidRPr="00922462">
        <w:rPr>
          <w:rFonts w:ascii="Arial" w:hAnsi="Arial" w:cs="Arial"/>
        </w:rPr>
        <w:t>, S. A., Loke, K. H., Ramasamy, S. A. P., Yen, Y. Y., &amp; Gan, G. G. (2022). Microfinance services and socio</w:t>
      </w:r>
      <w:r w:rsidRPr="00922462">
        <w:rPr>
          <w:rFonts w:ascii="Cambria Math" w:hAnsi="Cambria Math" w:cs="Cambria Math"/>
        </w:rPr>
        <w:t>‐</w:t>
      </w:r>
      <w:r w:rsidRPr="00922462">
        <w:rPr>
          <w:rFonts w:ascii="Arial" w:hAnsi="Arial" w:cs="Arial"/>
        </w:rPr>
        <w:t xml:space="preserve">economic welfare of urban households in Sabah, Malaysia. Journal of Public Affairs, 22(3), e2528. </w:t>
      </w:r>
    </w:p>
    <w:p w14:paraId="678B45E8" w14:textId="77777777" w:rsidR="00922462" w:rsidRPr="00922462" w:rsidRDefault="00922462" w:rsidP="00922462">
      <w:pPr>
        <w:pStyle w:val="Body"/>
        <w:rPr>
          <w:rFonts w:ascii="Arial" w:hAnsi="Arial" w:cs="Arial"/>
        </w:rPr>
      </w:pPr>
      <w:r w:rsidRPr="00922462">
        <w:rPr>
          <w:rFonts w:ascii="Arial" w:hAnsi="Arial" w:cs="Arial"/>
        </w:rPr>
        <w:t xml:space="preserve">Thanh, P. T., Saito, K., &amp; Duong, P. B. (2019). Impact of microcredit on rural household welfare and economic growth in Vietnam. Journal of Policy Modeling, 41(1), 120-139. </w:t>
      </w:r>
    </w:p>
    <w:p w14:paraId="6505C97E" w14:textId="77777777" w:rsidR="00922462" w:rsidRPr="00922462" w:rsidRDefault="00922462" w:rsidP="00922462">
      <w:pPr>
        <w:pStyle w:val="Body"/>
        <w:rPr>
          <w:rFonts w:ascii="Arial" w:hAnsi="Arial" w:cs="Arial"/>
        </w:rPr>
      </w:pPr>
      <w:r w:rsidRPr="00922462">
        <w:rPr>
          <w:rFonts w:ascii="Arial" w:hAnsi="Arial" w:cs="Arial"/>
        </w:rPr>
        <w:t xml:space="preserve">Wairimu, Z., &amp; </w:t>
      </w:r>
      <w:proofErr w:type="spellStart"/>
      <w:r w:rsidRPr="00922462">
        <w:rPr>
          <w:rFonts w:ascii="Arial" w:hAnsi="Arial" w:cs="Arial"/>
        </w:rPr>
        <w:t>Mwilaria</w:t>
      </w:r>
      <w:proofErr w:type="spellEnd"/>
      <w:r w:rsidRPr="00922462">
        <w:rPr>
          <w:rFonts w:ascii="Arial" w:hAnsi="Arial" w:cs="Arial"/>
        </w:rPr>
        <w:t xml:space="preserve">, S. M. (2017). Microfinance institutions’ social intermediation and micro and small enterprises survival in Thika town, Kenya. Asia Pacific Journal of Multidisciplinary Research, 5(2), 87-93. </w:t>
      </w:r>
    </w:p>
    <w:p w14:paraId="2A0FDC6A" w14:textId="77777777" w:rsidR="00922462" w:rsidRPr="00922462" w:rsidRDefault="00922462" w:rsidP="00922462">
      <w:pPr>
        <w:pStyle w:val="Body"/>
        <w:rPr>
          <w:rFonts w:ascii="Arial" w:hAnsi="Arial" w:cs="Arial"/>
        </w:rPr>
      </w:pPr>
      <w:r w:rsidRPr="00922462">
        <w:rPr>
          <w:rFonts w:ascii="Arial" w:hAnsi="Arial" w:cs="Arial"/>
        </w:rPr>
        <w:t>Watkins, A. Todd. (2018).  Introductions to Microfinance. World Scientific.</w:t>
      </w:r>
    </w:p>
    <w:p w14:paraId="13952695" w14:textId="6284E591" w:rsidR="00922462" w:rsidRPr="00922462" w:rsidRDefault="00922462" w:rsidP="00922462">
      <w:pPr>
        <w:pStyle w:val="Body"/>
        <w:rPr>
          <w:rFonts w:ascii="Arial" w:hAnsi="Arial" w:cs="Arial"/>
        </w:rPr>
      </w:pPr>
      <w:r w:rsidRPr="00922462">
        <w:rPr>
          <w:rFonts w:ascii="Arial" w:hAnsi="Arial" w:cs="Arial"/>
        </w:rPr>
        <w:t>World Bank. (2022). Poverty and Shared Prosperity 2022: Correcting Course. World</w:t>
      </w:r>
      <w:r>
        <w:rPr>
          <w:rFonts w:ascii="Arial" w:hAnsi="Arial" w:cs="Arial"/>
        </w:rPr>
        <w:t xml:space="preserve"> </w:t>
      </w:r>
      <w:r w:rsidRPr="00922462">
        <w:rPr>
          <w:rFonts w:ascii="Arial" w:hAnsi="Arial" w:cs="Arial"/>
        </w:rPr>
        <w:t xml:space="preserve">Bank. </w:t>
      </w:r>
      <w:proofErr w:type="spellStart"/>
      <w:r w:rsidRPr="00922462">
        <w:rPr>
          <w:rFonts w:ascii="Arial" w:hAnsi="Arial" w:cs="Arial"/>
        </w:rPr>
        <w:t>doi</w:t>
      </w:r>
      <w:proofErr w:type="spellEnd"/>
      <w:r w:rsidRPr="00922462">
        <w:rPr>
          <w:rFonts w:ascii="Arial" w:hAnsi="Arial" w:cs="Arial"/>
        </w:rPr>
        <w:t xml:space="preserve">: 10.1596/978-1-4648-1893-6. </w:t>
      </w:r>
    </w:p>
    <w:p w14:paraId="5BF5E1E4" w14:textId="77777777" w:rsidR="00922462" w:rsidRPr="00922462" w:rsidRDefault="00922462" w:rsidP="00922462">
      <w:pPr>
        <w:pStyle w:val="Body"/>
        <w:rPr>
          <w:rFonts w:ascii="Arial" w:hAnsi="Arial" w:cs="Arial"/>
        </w:rPr>
      </w:pPr>
      <w:r w:rsidRPr="00922462">
        <w:rPr>
          <w:rFonts w:ascii="Arial" w:hAnsi="Arial" w:cs="Arial"/>
        </w:rPr>
        <w:lastRenderedPageBreak/>
        <w:t xml:space="preserve">Yunus, M. (2007). Creating a World Without Poverty: Social Business and the </w:t>
      </w:r>
      <w:r w:rsidRPr="00922462">
        <w:rPr>
          <w:rFonts w:ascii="Arial" w:hAnsi="Arial" w:cs="Arial"/>
        </w:rPr>
        <w:tab/>
        <w:t>Future of Capitalism. PublicAffairs.</w:t>
      </w:r>
    </w:p>
    <w:p w14:paraId="7050CB37" w14:textId="71ADDFEF" w:rsidR="004D4277" w:rsidRPr="00922462" w:rsidRDefault="004D4277" w:rsidP="00922462">
      <w:pPr>
        <w:pStyle w:val="Body"/>
        <w:spacing w:after="0"/>
        <w:jc w:val="left"/>
        <w:sectPr w:rsidR="004D4277" w:rsidRPr="00922462" w:rsidSect="00904C0A">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6690E295" w14:textId="77777777" w:rsidR="00B01FCD" w:rsidRPr="00FB3A86" w:rsidRDefault="00B01FCD" w:rsidP="00441B6F">
      <w:pPr>
        <w:pStyle w:val="Appendix"/>
        <w:spacing w:after="0"/>
        <w:jc w:val="both"/>
        <w:rPr>
          <w:rFonts w:ascii="Arial" w:hAnsi="Arial" w:cs="Arial"/>
          <w:b w:val="0"/>
        </w:rPr>
      </w:pPr>
    </w:p>
    <w:sectPr w:rsidR="00B01FCD" w:rsidRPr="00FB3A86" w:rsidSect="00904C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3FB1" w14:textId="77777777" w:rsidR="00670832" w:rsidRDefault="00670832" w:rsidP="00C37E61">
      <w:r>
        <w:separator/>
      </w:r>
    </w:p>
  </w:endnote>
  <w:endnote w:type="continuationSeparator" w:id="0">
    <w:p w14:paraId="203EB753" w14:textId="77777777" w:rsidR="00670832" w:rsidRDefault="006708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D3AA" w14:textId="77777777" w:rsidR="009E048A" w:rsidRDefault="009E048A">
    <w:pPr>
      <w:pStyle w:val="Footer"/>
      <w:rPr>
        <w:rFonts w:ascii="Arial" w:hAnsi="Arial" w:cs="Arial"/>
        <w:sz w:val="16"/>
      </w:rPr>
    </w:pPr>
  </w:p>
  <w:p w14:paraId="3BC5218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A54E15" w14:textId="77777777" w:rsidR="009E048A" w:rsidRDefault="009E048A">
    <w:pPr>
      <w:pStyle w:val="Footer"/>
      <w:rPr>
        <w:rFonts w:ascii="Arial" w:hAnsi="Arial" w:cs="Arial"/>
        <w:sz w:val="16"/>
      </w:rPr>
    </w:pPr>
  </w:p>
  <w:p w14:paraId="24B13B0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3C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520D" w14:textId="77777777" w:rsidR="00670832" w:rsidRDefault="00670832" w:rsidP="00C37E61">
      <w:r>
        <w:separator/>
      </w:r>
    </w:p>
  </w:footnote>
  <w:footnote w:type="continuationSeparator" w:id="0">
    <w:p w14:paraId="41C0FDBD" w14:textId="77777777" w:rsidR="00670832" w:rsidRDefault="006708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E99E" w14:textId="75FE9931" w:rsidR="00904C0A" w:rsidRDefault="00904C0A">
    <w:pPr>
      <w:pStyle w:val="Header"/>
    </w:pPr>
    <w:r>
      <w:rPr>
        <w:noProof/>
      </w:rPr>
      <w:pict w14:anchorId="647BA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F41C" w14:textId="4992FA73" w:rsidR="00904C0A" w:rsidRDefault="00904C0A">
    <w:pPr>
      <w:pStyle w:val="Header"/>
    </w:pPr>
    <w:r>
      <w:rPr>
        <w:noProof/>
      </w:rPr>
      <w:pict w14:anchorId="0BE77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8C0C" w14:textId="57E61DC9" w:rsidR="00296529" w:rsidRPr="00296529" w:rsidRDefault="00904C0A" w:rsidP="00296529">
    <w:pPr>
      <w:ind w:left="2160"/>
      <w:jc w:val="center"/>
      <w:rPr>
        <w:rFonts w:ascii="Times New Roman" w:eastAsia="Calibri" w:hAnsi="Times New Roman"/>
        <w:i/>
        <w:sz w:val="18"/>
        <w:szCs w:val="22"/>
      </w:rPr>
    </w:pPr>
    <w:r>
      <w:rPr>
        <w:noProof/>
      </w:rPr>
      <w:pict w14:anchorId="3F3E6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F986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BCA7E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82E6E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E1AB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7FF6F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31AC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D433" w14:textId="01822C57" w:rsidR="00904C0A" w:rsidRDefault="00904C0A">
    <w:pPr>
      <w:pStyle w:val="Header"/>
    </w:pPr>
    <w:r>
      <w:rPr>
        <w:noProof/>
      </w:rPr>
      <w:pict w14:anchorId="0D409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72D3" w14:textId="39A2073B" w:rsidR="00904C0A" w:rsidRDefault="00904C0A">
    <w:pPr>
      <w:pStyle w:val="Header"/>
    </w:pPr>
    <w:r>
      <w:rPr>
        <w:noProof/>
      </w:rPr>
      <w:pict w14:anchorId="2E061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CFB0" w14:textId="4BAAC081" w:rsidR="00904C0A" w:rsidRDefault="00904C0A">
    <w:pPr>
      <w:pStyle w:val="Header"/>
    </w:pPr>
    <w:r>
      <w:rPr>
        <w:noProof/>
      </w:rPr>
      <w:pict w14:anchorId="5544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950930"/>
    <w:multiLevelType w:val="multilevel"/>
    <w:tmpl w:val="5420C30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54808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4378476">
    <w:abstractNumId w:val="16"/>
  </w:num>
  <w:num w:numId="3" w16cid:durableId="846603992">
    <w:abstractNumId w:val="24"/>
  </w:num>
  <w:num w:numId="4" w16cid:durableId="10607126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75890393">
    <w:abstractNumId w:val="7"/>
  </w:num>
  <w:num w:numId="6" w16cid:durableId="554585677">
    <w:abstractNumId w:val="6"/>
  </w:num>
  <w:num w:numId="7" w16cid:durableId="784545239">
    <w:abstractNumId w:val="1"/>
  </w:num>
  <w:num w:numId="8" w16cid:durableId="755201865">
    <w:abstractNumId w:val="12"/>
  </w:num>
  <w:num w:numId="9" w16cid:durableId="1372077498">
    <w:abstractNumId w:val="26"/>
  </w:num>
  <w:num w:numId="10" w16cid:durableId="1104573348">
    <w:abstractNumId w:val="2"/>
  </w:num>
  <w:num w:numId="11" w16cid:durableId="1244334619">
    <w:abstractNumId w:val="19"/>
  </w:num>
  <w:num w:numId="12" w16cid:durableId="1434321566">
    <w:abstractNumId w:val="3"/>
  </w:num>
  <w:num w:numId="13" w16cid:durableId="236205563">
    <w:abstractNumId w:val="18"/>
  </w:num>
  <w:num w:numId="14" w16cid:durableId="1301306855">
    <w:abstractNumId w:val="8"/>
  </w:num>
  <w:num w:numId="15" w16cid:durableId="364723054">
    <w:abstractNumId w:val="22"/>
  </w:num>
  <w:num w:numId="16" w16cid:durableId="1673531690">
    <w:abstractNumId w:val="5"/>
  </w:num>
  <w:num w:numId="17" w16cid:durableId="1150515840">
    <w:abstractNumId w:val="23"/>
  </w:num>
  <w:num w:numId="18" w16cid:durableId="1604073093">
    <w:abstractNumId w:val="14"/>
  </w:num>
  <w:num w:numId="19" w16cid:durableId="591819561">
    <w:abstractNumId w:val="29"/>
  </w:num>
  <w:num w:numId="20" w16cid:durableId="290021590">
    <w:abstractNumId w:val="11"/>
  </w:num>
  <w:num w:numId="21" w16cid:durableId="1987082836">
    <w:abstractNumId w:val="9"/>
  </w:num>
  <w:num w:numId="22" w16cid:durableId="502093229">
    <w:abstractNumId w:val="13"/>
  </w:num>
  <w:num w:numId="23" w16cid:durableId="1997149180">
    <w:abstractNumId w:val="20"/>
  </w:num>
  <w:num w:numId="24" w16cid:durableId="1501967660">
    <w:abstractNumId w:val="27"/>
  </w:num>
  <w:num w:numId="25" w16cid:durableId="371459529">
    <w:abstractNumId w:val="4"/>
  </w:num>
  <w:num w:numId="26" w16cid:durableId="1780684198">
    <w:abstractNumId w:val="17"/>
  </w:num>
  <w:num w:numId="27" w16cid:durableId="1470366294">
    <w:abstractNumId w:val="21"/>
  </w:num>
  <w:num w:numId="28" w16cid:durableId="70540336">
    <w:abstractNumId w:val="28"/>
  </w:num>
  <w:num w:numId="29" w16cid:durableId="580918105">
    <w:abstractNumId w:val="25"/>
  </w:num>
  <w:num w:numId="30" w16cid:durableId="1866870705">
    <w:abstractNumId w:val="10"/>
  </w:num>
  <w:num w:numId="31" w16cid:durableId="832528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31E"/>
    <w:rsid w:val="00030174"/>
    <w:rsid w:val="0004579C"/>
    <w:rsid w:val="00060940"/>
    <w:rsid w:val="000975B7"/>
    <w:rsid w:val="000A47FA"/>
    <w:rsid w:val="000A65D3"/>
    <w:rsid w:val="000B1E33"/>
    <w:rsid w:val="000D689F"/>
    <w:rsid w:val="000E19B0"/>
    <w:rsid w:val="000E7B7B"/>
    <w:rsid w:val="000E7D62"/>
    <w:rsid w:val="00103357"/>
    <w:rsid w:val="00123C9F"/>
    <w:rsid w:val="00126190"/>
    <w:rsid w:val="00130F17"/>
    <w:rsid w:val="001320BF"/>
    <w:rsid w:val="00154D6A"/>
    <w:rsid w:val="00162EC8"/>
    <w:rsid w:val="00163BC4"/>
    <w:rsid w:val="00191062"/>
    <w:rsid w:val="00192B72"/>
    <w:rsid w:val="001A29D8"/>
    <w:rsid w:val="001A5CAA"/>
    <w:rsid w:val="001B0427"/>
    <w:rsid w:val="001B7F98"/>
    <w:rsid w:val="001D126F"/>
    <w:rsid w:val="001D3A51"/>
    <w:rsid w:val="001E10D2"/>
    <w:rsid w:val="001E25B4"/>
    <w:rsid w:val="001E44FE"/>
    <w:rsid w:val="00200595"/>
    <w:rsid w:val="00204835"/>
    <w:rsid w:val="00231920"/>
    <w:rsid w:val="0023195C"/>
    <w:rsid w:val="00236711"/>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5FF6"/>
    <w:rsid w:val="00371FB6"/>
    <w:rsid w:val="003763C1"/>
    <w:rsid w:val="00376BBE"/>
    <w:rsid w:val="0039224F"/>
    <w:rsid w:val="003A43A4"/>
    <w:rsid w:val="003A7E18"/>
    <w:rsid w:val="003C4C86"/>
    <w:rsid w:val="003C6258"/>
    <w:rsid w:val="003E2904"/>
    <w:rsid w:val="003E6A46"/>
    <w:rsid w:val="00401927"/>
    <w:rsid w:val="0041027F"/>
    <w:rsid w:val="00412475"/>
    <w:rsid w:val="00423789"/>
    <w:rsid w:val="00440F43"/>
    <w:rsid w:val="00441B6F"/>
    <w:rsid w:val="00446221"/>
    <w:rsid w:val="00450E62"/>
    <w:rsid w:val="004539DB"/>
    <w:rsid w:val="00462705"/>
    <w:rsid w:val="00471A80"/>
    <w:rsid w:val="00497851"/>
    <w:rsid w:val="004C41CF"/>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0832"/>
    <w:rsid w:val="00673F9F"/>
    <w:rsid w:val="00686953"/>
    <w:rsid w:val="00687DEA"/>
    <w:rsid w:val="00687E67"/>
    <w:rsid w:val="006967F7"/>
    <w:rsid w:val="006A250C"/>
    <w:rsid w:val="006B21D3"/>
    <w:rsid w:val="006B57D0"/>
    <w:rsid w:val="006D30FF"/>
    <w:rsid w:val="006D6940"/>
    <w:rsid w:val="006F11EC"/>
    <w:rsid w:val="006F125F"/>
    <w:rsid w:val="0070082C"/>
    <w:rsid w:val="007369E6"/>
    <w:rsid w:val="00746E59"/>
    <w:rsid w:val="00754C9A"/>
    <w:rsid w:val="0075599A"/>
    <w:rsid w:val="00761D52"/>
    <w:rsid w:val="00762618"/>
    <w:rsid w:val="007666D0"/>
    <w:rsid w:val="0077234C"/>
    <w:rsid w:val="0077708C"/>
    <w:rsid w:val="0077749E"/>
    <w:rsid w:val="00785E0D"/>
    <w:rsid w:val="00790ADA"/>
    <w:rsid w:val="007B56BE"/>
    <w:rsid w:val="007D2288"/>
    <w:rsid w:val="007E0187"/>
    <w:rsid w:val="007E088F"/>
    <w:rsid w:val="007F7B32"/>
    <w:rsid w:val="008022BC"/>
    <w:rsid w:val="00804BC2"/>
    <w:rsid w:val="0081431A"/>
    <w:rsid w:val="0083216F"/>
    <w:rsid w:val="00856C5F"/>
    <w:rsid w:val="00860000"/>
    <w:rsid w:val="00863BD3"/>
    <w:rsid w:val="008641ED"/>
    <w:rsid w:val="00866D66"/>
    <w:rsid w:val="008671C6"/>
    <w:rsid w:val="00875803"/>
    <w:rsid w:val="008B459E"/>
    <w:rsid w:val="008E13AE"/>
    <w:rsid w:val="008E1506"/>
    <w:rsid w:val="008E710C"/>
    <w:rsid w:val="008E7375"/>
    <w:rsid w:val="008F15B2"/>
    <w:rsid w:val="008F69D6"/>
    <w:rsid w:val="00902823"/>
    <w:rsid w:val="00904C0A"/>
    <w:rsid w:val="00915CA6"/>
    <w:rsid w:val="00920719"/>
    <w:rsid w:val="00922462"/>
    <w:rsid w:val="00927834"/>
    <w:rsid w:val="009500A6"/>
    <w:rsid w:val="00957C18"/>
    <w:rsid w:val="009659BA"/>
    <w:rsid w:val="00983040"/>
    <w:rsid w:val="0099108B"/>
    <w:rsid w:val="009B3FB9"/>
    <w:rsid w:val="009C2465"/>
    <w:rsid w:val="009D107C"/>
    <w:rsid w:val="009D35A0"/>
    <w:rsid w:val="009D7EB7"/>
    <w:rsid w:val="009E048A"/>
    <w:rsid w:val="009E08E9"/>
    <w:rsid w:val="009E3DB9"/>
    <w:rsid w:val="009E6E35"/>
    <w:rsid w:val="009F0EDA"/>
    <w:rsid w:val="00A03B96"/>
    <w:rsid w:val="00A05B19"/>
    <w:rsid w:val="00A1134E"/>
    <w:rsid w:val="00A24E7E"/>
    <w:rsid w:val="00A258C3"/>
    <w:rsid w:val="00A347C0"/>
    <w:rsid w:val="00A43658"/>
    <w:rsid w:val="00A512A7"/>
    <w:rsid w:val="00A51431"/>
    <w:rsid w:val="00A539AD"/>
    <w:rsid w:val="00A77CB7"/>
    <w:rsid w:val="00A94063"/>
    <w:rsid w:val="00AA03EF"/>
    <w:rsid w:val="00AA6219"/>
    <w:rsid w:val="00AA74E0"/>
    <w:rsid w:val="00AB703F"/>
    <w:rsid w:val="00AC6BB8"/>
    <w:rsid w:val="00AE008F"/>
    <w:rsid w:val="00AF1256"/>
    <w:rsid w:val="00AF7AEE"/>
    <w:rsid w:val="00B01FCD"/>
    <w:rsid w:val="00B1776C"/>
    <w:rsid w:val="00B222C7"/>
    <w:rsid w:val="00B52199"/>
    <w:rsid w:val="00B52583"/>
    <w:rsid w:val="00B52896"/>
    <w:rsid w:val="00B73866"/>
    <w:rsid w:val="00B95236"/>
    <w:rsid w:val="00B96BD9"/>
    <w:rsid w:val="00BA1B01"/>
    <w:rsid w:val="00BA2641"/>
    <w:rsid w:val="00BB37AA"/>
    <w:rsid w:val="00BC53A0"/>
    <w:rsid w:val="00BE62AD"/>
    <w:rsid w:val="00BF121F"/>
    <w:rsid w:val="00BF1F80"/>
    <w:rsid w:val="00BF330D"/>
    <w:rsid w:val="00C11137"/>
    <w:rsid w:val="00C16316"/>
    <w:rsid w:val="00C166EF"/>
    <w:rsid w:val="00C17EB0"/>
    <w:rsid w:val="00C27F5F"/>
    <w:rsid w:val="00C30A0F"/>
    <w:rsid w:val="00C315F7"/>
    <w:rsid w:val="00C37E61"/>
    <w:rsid w:val="00C70F1B"/>
    <w:rsid w:val="00C71A47"/>
    <w:rsid w:val="00C71CF6"/>
    <w:rsid w:val="00C7464C"/>
    <w:rsid w:val="00C85588"/>
    <w:rsid w:val="00C865AB"/>
    <w:rsid w:val="00CD2A98"/>
    <w:rsid w:val="00CD6755"/>
    <w:rsid w:val="00CD6856"/>
    <w:rsid w:val="00CE0089"/>
    <w:rsid w:val="00CE793C"/>
    <w:rsid w:val="00CF193C"/>
    <w:rsid w:val="00CF55B5"/>
    <w:rsid w:val="00D075C7"/>
    <w:rsid w:val="00D173F1"/>
    <w:rsid w:val="00D17C9B"/>
    <w:rsid w:val="00D40C0F"/>
    <w:rsid w:val="00D74CB0"/>
    <w:rsid w:val="00D8295D"/>
    <w:rsid w:val="00DB46B6"/>
    <w:rsid w:val="00DC2A65"/>
    <w:rsid w:val="00DE0A02"/>
    <w:rsid w:val="00DE15F0"/>
    <w:rsid w:val="00DE5663"/>
    <w:rsid w:val="00DE78AA"/>
    <w:rsid w:val="00E053D0"/>
    <w:rsid w:val="00E15994"/>
    <w:rsid w:val="00E3114E"/>
    <w:rsid w:val="00E31A70"/>
    <w:rsid w:val="00E31E3A"/>
    <w:rsid w:val="00E35B02"/>
    <w:rsid w:val="00E66496"/>
    <w:rsid w:val="00E66B35"/>
    <w:rsid w:val="00E66E10"/>
    <w:rsid w:val="00E70C9E"/>
    <w:rsid w:val="00E72CCB"/>
    <w:rsid w:val="00E769F6"/>
    <w:rsid w:val="00E8407C"/>
    <w:rsid w:val="00E84F3C"/>
    <w:rsid w:val="00E91E19"/>
    <w:rsid w:val="00EA012C"/>
    <w:rsid w:val="00EB03B2"/>
    <w:rsid w:val="00EB4448"/>
    <w:rsid w:val="00EC6A55"/>
    <w:rsid w:val="00ED0288"/>
    <w:rsid w:val="00EE52CB"/>
    <w:rsid w:val="00EF581D"/>
    <w:rsid w:val="00EF7CB8"/>
    <w:rsid w:val="00EF7FD8"/>
    <w:rsid w:val="00F06F59"/>
    <w:rsid w:val="00F17988"/>
    <w:rsid w:val="00F469F0"/>
    <w:rsid w:val="00F53273"/>
    <w:rsid w:val="00F755E4"/>
    <w:rsid w:val="00F77D02"/>
    <w:rsid w:val="00FB3A86"/>
    <w:rsid w:val="00FC40F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0EA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0975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8E73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71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18</Pages>
  <Words>7552</Words>
  <Characters>43051</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50502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8</cp:revision>
  <cp:lastPrinted>1999-07-06T11:00:00Z</cp:lastPrinted>
  <dcterms:created xsi:type="dcterms:W3CDTF">2025-04-17T09:01:00Z</dcterms:created>
  <dcterms:modified xsi:type="dcterms:W3CDTF">2025-04-17T11:57:00Z</dcterms:modified>
</cp:coreProperties>
</file>