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FC18D" w14:textId="77777777" w:rsidR="000E3B92" w:rsidRDefault="00A54FBB" w:rsidP="00A54FBB">
      <w:pPr>
        <w:jc w:val="center"/>
        <w:rPr>
          <w:rFonts w:ascii="Times New Roman" w:hAnsi="Times New Roman" w:cs="Times New Roman"/>
          <w:b/>
          <w:bCs/>
          <w:sz w:val="24"/>
          <w:szCs w:val="24"/>
        </w:rPr>
      </w:pPr>
      <w:bookmarkStart w:id="0" w:name="_GoBack"/>
      <w:bookmarkEnd w:id="0"/>
      <w:r w:rsidRPr="00A54FBB">
        <w:rPr>
          <w:rFonts w:ascii="Times New Roman" w:hAnsi="Times New Roman" w:cs="Times New Roman"/>
          <w:b/>
          <w:bCs/>
          <w:sz w:val="24"/>
          <w:szCs w:val="24"/>
        </w:rPr>
        <w:t>Assessment of Drinking Water Quality and Water Quality Index (WQI) of the Newly Formed Municipal Corporation Town, Palampur, Himachal Pradesh</w:t>
      </w:r>
    </w:p>
    <w:p w14:paraId="22C0F6C6" w14:textId="77777777" w:rsidR="00061CC1" w:rsidRDefault="00061CC1" w:rsidP="008234A1">
      <w:pPr>
        <w:jc w:val="right"/>
        <w:rPr>
          <w:rFonts w:ascii="Times New Roman" w:hAnsi="Times New Roman" w:cs="Times New Roman"/>
          <w:sz w:val="24"/>
          <w:szCs w:val="24"/>
        </w:rPr>
      </w:pPr>
    </w:p>
    <w:p w14:paraId="51173900" w14:textId="77777777" w:rsidR="00571B92" w:rsidRPr="008234A1" w:rsidRDefault="008234A1" w:rsidP="007F7438">
      <w:pPr>
        <w:jc w:val="both"/>
        <w:rPr>
          <w:rFonts w:ascii="Arial" w:hAnsi="Arial" w:cs="Arial"/>
          <w:b/>
          <w:bCs/>
          <w:color w:val="000000" w:themeColor="text1"/>
          <w:szCs w:val="22"/>
        </w:rPr>
      </w:pPr>
      <w:r w:rsidRPr="008234A1">
        <w:rPr>
          <w:rFonts w:ascii="Arial" w:hAnsi="Arial" w:cs="Arial"/>
          <w:b/>
          <w:bCs/>
          <w:color w:val="000000" w:themeColor="text1"/>
          <w:szCs w:val="22"/>
        </w:rPr>
        <w:t>ABSTRACT</w:t>
      </w:r>
    </w:p>
    <w:p w14:paraId="02F2833B" w14:textId="77777777" w:rsidR="000D6833" w:rsidRDefault="00F36D2D" w:rsidP="00BC5EC6">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Water is an essential element of life and play vital role in the evolution of civilization. But in present centaury contamination of water leads to serious threats to the life present on mother earth.  Availability of quality drinking water reduced day by day and it impose severe effects on the health of human being. Present investigation has been carried to assess the physical and chemical property and water quality index (WQI) of drinking water supplied in the municipal corporation area of Palampur, situated </w:t>
      </w:r>
      <w:r w:rsidR="00A34BE3">
        <w:rPr>
          <w:rFonts w:ascii="Times New Roman" w:hAnsi="Times New Roman" w:cs="Times New Roman"/>
          <w:color w:val="000000" w:themeColor="text1"/>
          <w:sz w:val="24"/>
          <w:szCs w:val="24"/>
        </w:rPr>
        <w:t xml:space="preserve">in district Kangra of Himachal Pradesh. Seven sampling sites had been selected from the market area of Palampur for the study of </w:t>
      </w:r>
      <w:r w:rsidR="00A34BE3">
        <w:rPr>
          <w:rFonts w:ascii="Times New Roman" w:hAnsi="Times New Roman" w:cs="Times New Roman"/>
          <w:sz w:val="24"/>
          <w:szCs w:val="24"/>
        </w:rPr>
        <w:t>10 parameters i.e.</w:t>
      </w:r>
      <w:r w:rsidR="00A34BE3" w:rsidRPr="004D1BCD">
        <w:rPr>
          <w:rFonts w:ascii="Times New Roman" w:hAnsi="Times New Roman" w:cs="Times New Roman"/>
          <w:sz w:val="24"/>
          <w:szCs w:val="24"/>
        </w:rPr>
        <w:t xml:space="preserve"> pH, conductivity, total dissolved solids (TDS), total alkalinity, total hardness, </w:t>
      </w:r>
      <w:r w:rsidR="00A34BE3">
        <w:rPr>
          <w:rFonts w:ascii="Times New Roman" w:hAnsi="Times New Roman" w:cs="Times New Roman"/>
          <w:sz w:val="24"/>
          <w:szCs w:val="24"/>
        </w:rPr>
        <w:t>Free CO</w:t>
      </w:r>
      <w:r w:rsidR="00A34BE3">
        <w:rPr>
          <w:rFonts w:ascii="Times New Roman" w:hAnsi="Times New Roman" w:cs="Times New Roman"/>
          <w:sz w:val="24"/>
          <w:szCs w:val="24"/>
          <w:vertAlign w:val="subscript"/>
        </w:rPr>
        <w:t>2</w:t>
      </w:r>
      <w:r w:rsidR="00A34BE3" w:rsidRPr="004D1BCD">
        <w:rPr>
          <w:rFonts w:ascii="Times New Roman" w:hAnsi="Times New Roman" w:cs="Times New Roman"/>
          <w:sz w:val="24"/>
          <w:szCs w:val="24"/>
        </w:rPr>
        <w:t xml:space="preserve">, iron, </w:t>
      </w:r>
      <w:r w:rsidR="00A34BE3">
        <w:rPr>
          <w:rFonts w:ascii="Times New Roman" w:hAnsi="Times New Roman" w:cs="Times New Roman"/>
          <w:sz w:val="24"/>
          <w:szCs w:val="24"/>
        </w:rPr>
        <w:t xml:space="preserve">calcium, Magnesium and Nitrate for a period of six months. This study revealed that all the parameters were within the permissible limits as prescribed by BIS (2012). Further study related to WQI revealed that the water supplied in this area by IPH department had been excellent quality in term of WQI and safe for drinking </w:t>
      </w:r>
      <w:r w:rsidR="00BC5EC6">
        <w:rPr>
          <w:rFonts w:ascii="Times New Roman" w:hAnsi="Times New Roman" w:cs="Times New Roman"/>
          <w:sz w:val="24"/>
          <w:szCs w:val="24"/>
        </w:rPr>
        <w:t>purpose</w:t>
      </w:r>
    </w:p>
    <w:p w14:paraId="2CA113D3" w14:textId="77777777" w:rsidR="00A34BE3" w:rsidRDefault="000D6833" w:rsidP="00BC5EC6">
      <w:pPr>
        <w:spacing w:line="360" w:lineRule="auto"/>
        <w:jc w:val="both"/>
        <w:rPr>
          <w:rFonts w:ascii="Times New Roman" w:hAnsi="Times New Roman" w:cs="Times New Roman"/>
          <w:sz w:val="24"/>
          <w:szCs w:val="24"/>
        </w:rPr>
      </w:pPr>
      <w:r w:rsidRPr="008234A1">
        <w:rPr>
          <w:rFonts w:ascii="Arial" w:hAnsi="Arial" w:cs="Arial"/>
          <w:sz w:val="20"/>
        </w:rPr>
        <w:t>Keywords: Water quality, Water quality Index, Pollution and Physical and chemical parameters</w:t>
      </w:r>
      <w:r w:rsidR="00A34BE3">
        <w:rPr>
          <w:rFonts w:ascii="Times New Roman" w:hAnsi="Times New Roman" w:cs="Times New Roman"/>
          <w:sz w:val="24"/>
          <w:szCs w:val="24"/>
        </w:rPr>
        <w:t>.</w:t>
      </w:r>
    </w:p>
    <w:p w14:paraId="3A8251A2" w14:textId="77777777" w:rsidR="007F7438" w:rsidRPr="008234A1" w:rsidRDefault="008234A1" w:rsidP="008234A1">
      <w:pPr>
        <w:pStyle w:val="ListParagraph"/>
        <w:numPr>
          <w:ilvl w:val="0"/>
          <w:numId w:val="2"/>
        </w:numPr>
        <w:rPr>
          <w:rFonts w:ascii="Arial" w:hAnsi="Arial" w:cs="Arial"/>
          <w:b/>
          <w:bCs/>
          <w:color w:val="000000" w:themeColor="text1"/>
          <w:szCs w:val="22"/>
        </w:rPr>
      </w:pPr>
      <w:r w:rsidRPr="008234A1">
        <w:rPr>
          <w:rFonts w:ascii="Arial" w:hAnsi="Arial" w:cs="Arial"/>
          <w:b/>
          <w:bCs/>
          <w:color w:val="000000" w:themeColor="text1"/>
          <w:szCs w:val="22"/>
        </w:rPr>
        <w:t>INTRODUCTION</w:t>
      </w:r>
    </w:p>
    <w:p w14:paraId="34828560" w14:textId="77777777" w:rsidR="00A54FBB" w:rsidRPr="008234A1" w:rsidRDefault="004B67C6" w:rsidP="00011366">
      <w:pPr>
        <w:autoSpaceDE w:val="0"/>
        <w:autoSpaceDN w:val="0"/>
        <w:adjustRightInd w:val="0"/>
        <w:spacing w:after="0" w:line="360" w:lineRule="auto"/>
        <w:ind w:firstLine="720"/>
        <w:jc w:val="both"/>
        <w:rPr>
          <w:rFonts w:ascii="Arial" w:hAnsi="Arial" w:cs="Arial"/>
          <w:sz w:val="20"/>
        </w:rPr>
      </w:pPr>
      <w:r w:rsidRPr="008234A1">
        <w:rPr>
          <w:rFonts w:ascii="Arial" w:hAnsi="Arial" w:cs="Arial"/>
          <w:sz w:val="20"/>
        </w:rPr>
        <w:t xml:space="preserve">Since ancient times, civilizations have always </w:t>
      </w:r>
      <w:r w:rsidR="00BA330A" w:rsidRPr="008234A1">
        <w:rPr>
          <w:rFonts w:ascii="Arial" w:hAnsi="Arial" w:cs="Arial"/>
          <w:sz w:val="20"/>
        </w:rPr>
        <w:t xml:space="preserve">flourished </w:t>
      </w:r>
      <w:r w:rsidRPr="008234A1">
        <w:rPr>
          <w:rFonts w:ascii="Arial" w:hAnsi="Arial" w:cs="Arial"/>
          <w:sz w:val="20"/>
        </w:rPr>
        <w:t>near water bodies, and their growth depended not only on the quantity of water</w:t>
      </w:r>
      <w:r w:rsidR="00BA330A" w:rsidRPr="008234A1">
        <w:rPr>
          <w:rFonts w:ascii="Arial" w:hAnsi="Arial" w:cs="Arial"/>
          <w:sz w:val="20"/>
        </w:rPr>
        <w:t>,</w:t>
      </w:r>
      <w:r w:rsidRPr="008234A1">
        <w:rPr>
          <w:rFonts w:ascii="Arial" w:hAnsi="Arial" w:cs="Arial"/>
          <w:sz w:val="20"/>
        </w:rPr>
        <w:t xml:space="preserve"> but largely on its quality.</w:t>
      </w:r>
      <w:r w:rsidR="007F7438" w:rsidRPr="008234A1">
        <w:rPr>
          <w:rFonts w:ascii="Arial" w:hAnsi="Arial" w:cs="Arial"/>
          <w:sz w:val="20"/>
        </w:rPr>
        <w:t xml:space="preserve"> </w:t>
      </w:r>
      <w:r w:rsidR="00BA330A" w:rsidRPr="008234A1">
        <w:rPr>
          <w:rFonts w:ascii="Arial" w:hAnsi="Arial" w:cs="Arial"/>
          <w:sz w:val="20"/>
        </w:rPr>
        <w:t xml:space="preserve">The history of man has always been marked by an intimate relationship with water; it is well known that the earliest </w:t>
      </w:r>
      <w:proofErr w:type="spellStart"/>
      <w:r w:rsidR="00BA330A" w:rsidRPr="008234A1">
        <w:rPr>
          <w:rFonts w:ascii="Arial" w:hAnsi="Arial" w:cs="Arial"/>
          <w:sz w:val="20"/>
        </w:rPr>
        <w:t>Palaeolithic</w:t>
      </w:r>
      <w:proofErr w:type="spellEnd"/>
      <w:r w:rsidR="00BA330A" w:rsidRPr="008234A1">
        <w:rPr>
          <w:rFonts w:ascii="Arial" w:hAnsi="Arial" w:cs="Arial"/>
          <w:sz w:val="20"/>
        </w:rPr>
        <w:t xml:space="preserve"> implements of human existence have been traced in the river gravels (Prajapati and Bilas, 2018).  </w:t>
      </w:r>
      <w:r w:rsidRPr="008234A1">
        <w:rPr>
          <w:rFonts w:ascii="Arial" w:hAnsi="Arial" w:cs="Arial"/>
          <w:sz w:val="20"/>
        </w:rPr>
        <w:t>Water is one of the main components of life, and development of organisms totally depends upon this component.</w:t>
      </w:r>
      <w:r w:rsidR="00BA330A" w:rsidRPr="008234A1">
        <w:rPr>
          <w:rFonts w:ascii="Arial" w:hAnsi="Arial" w:cs="Arial"/>
          <w:sz w:val="20"/>
        </w:rPr>
        <w:t xml:space="preserve"> Water is essential for a wide range of purposes such as for drinking, agriculture, navigation, sanitation, fisheries industries, and various industrial developments and for many more activities. </w:t>
      </w:r>
      <w:r w:rsidR="00EA5B80" w:rsidRPr="008234A1">
        <w:rPr>
          <w:rFonts w:ascii="Arial" w:hAnsi="Arial" w:cs="Arial"/>
          <w:sz w:val="20"/>
        </w:rPr>
        <w:t>Now a days the main global issue is availability of quality d</w:t>
      </w:r>
      <w:r w:rsidR="00BA330A" w:rsidRPr="008234A1">
        <w:rPr>
          <w:rFonts w:ascii="Arial" w:hAnsi="Arial" w:cs="Arial"/>
          <w:sz w:val="20"/>
        </w:rPr>
        <w:t>rinking water, with contaminated unimproved water sources</w:t>
      </w:r>
      <w:r w:rsidR="00EA5B80" w:rsidRPr="008234A1">
        <w:rPr>
          <w:rFonts w:ascii="Arial" w:hAnsi="Arial" w:cs="Arial"/>
          <w:sz w:val="20"/>
        </w:rPr>
        <w:t xml:space="preserve"> </w:t>
      </w:r>
      <w:r w:rsidR="00BA330A" w:rsidRPr="008234A1">
        <w:rPr>
          <w:rFonts w:ascii="Arial" w:hAnsi="Arial" w:cs="Arial"/>
          <w:sz w:val="20"/>
        </w:rPr>
        <w:t>and inadequate sanitation practices causing human diseases</w:t>
      </w:r>
      <w:r w:rsidR="00EA5B80" w:rsidRPr="008234A1">
        <w:rPr>
          <w:rFonts w:ascii="Arial" w:hAnsi="Arial" w:cs="Arial"/>
          <w:sz w:val="20"/>
        </w:rPr>
        <w:t xml:space="preserve"> </w:t>
      </w:r>
      <w:r w:rsidR="00BA330A" w:rsidRPr="008234A1">
        <w:rPr>
          <w:rFonts w:ascii="Arial" w:hAnsi="Arial" w:cs="Arial"/>
          <w:sz w:val="20"/>
        </w:rPr>
        <w:t>(</w:t>
      </w:r>
      <w:proofErr w:type="spellStart"/>
      <w:r w:rsidR="00BA330A" w:rsidRPr="008234A1">
        <w:rPr>
          <w:rFonts w:ascii="Arial" w:hAnsi="Arial" w:cs="Arial"/>
          <w:sz w:val="20"/>
        </w:rPr>
        <w:t>Gorchev</w:t>
      </w:r>
      <w:proofErr w:type="spellEnd"/>
      <w:r w:rsidR="00BA330A" w:rsidRPr="008234A1">
        <w:rPr>
          <w:rFonts w:ascii="Arial" w:hAnsi="Arial" w:cs="Arial"/>
          <w:sz w:val="20"/>
        </w:rPr>
        <w:t xml:space="preserve"> &amp; </w:t>
      </w:r>
      <w:proofErr w:type="spellStart"/>
      <w:r w:rsidR="00BA330A" w:rsidRPr="008234A1">
        <w:rPr>
          <w:rFonts w:ascii="Arial" w:hAnsi="Arial" w:cs="Arial"/>
          <w:sz w:val="20"/>
        </w:rPr>
        <w:t>Ozolins</w:t>
      </w:r>
      <w:proofErr w:type="spellEnd"/>
      <w:r w:rsidR="00BA330A" w:rsidRPr="008234A1">
        <w:rPr>
          <w:rFonts w:ascii="Arial" w:hAnsi="Arial" w:cs="Arial"/>
          <w:sz w:val="20"/>
        </w:rPr>
        <w:t xml:space="preserve">, 1984; </w:t>
      </w:r>
      <w:proofErr w:type="spellStart"/>
      <w:r w:rsidR="00BA330A" w:rsidRPr="008234A1">
        <w:rPr>
          <w:rFonts w:ascii="Arial" w:hAnsi="Arial" w:cs="Arial"/>
          <w:sz w:val="20"/>
        </w:rPr>
        <w:t>Prüss-Ustün</w:t>
      </w:r>
      <w:proofErr w:type="spellEnd"/>
      <w:r w:rsidR="00BA330A" w:rsidRPr="008234A1">
        <w:rPr>
          <w:rFonts w:ascii="Arial" w:hAnsi="Arial" w:cs="Arial"/>
          <w:sz w:val="20"/>
        </w:rPr>
        <w:t xml:space="preserve"> et al., 2019).</w:t>
      </w:r>
      <w:r w:rsidR="002763EC" w:rsidRPr="008234A1">
        <w:rPr>
          <w:rFonts w:ascii="Arial" w:hAnsi="Arial" w:cs="Arial"/>
          <w:sz w:val="20"/>
        </w:rPr>
        <w:t xml:space="preserve"> </w:t>
      </w:r>
    </w:p>
    <w:p w14:paraId="0E437F55" w14:textId="77777777" w:rsidR="00011366" w:rsidRPr="008234A1" w:rsidRDefault="002763EC" w:rsidP="00011366">
      <w:pPr>
        <w:autoSpaceDE w:val="0"/>
        <w:autoSpaceDN w:val="0"/>
        <w:adjustRightInd w:val="0"/>
        <w:spacing w:after="0" w:line="360" w:lineRule="auto"/>
        <w:ind w:firstLine="720"/>
        <w:jc w:val="both"/>
        <w:rPr>
          <w:rFonts w:ascii="Arial" w:hAnsi="Arial" w:cs="Arial"/>
          <w:color w:val="000000" w:themeColor="text1"/>
          <w:sz w:val="20"/>
        </w:rPr>
      </w:pPr>
      <w:r w:rsidRPr="008234A1">
        <w:rPr>
          <w:rFonts w:ascii="Arial" w:hAnsi="Arial" w:cs="Arial"/>
          <w:sz w:val="20"/>
        </w:rPr>
        <w:t>With the increase of urbanization, Industrialization, unnecessary and overuse of water resources, cause contamination of water bodies. This contamination leads to the unavailability of quality water to the major population of the world. In 21</w:t>
      </w:r>
      <w:r w:rsidRPr="008234A1">
        <w:rPr>
          <w:rFonts w:ascii="Arial" w:hAnsi="Arial" w:cs="Arial"/>
          <w:sz w:val="20"/>
          <w:vertAlign w:val="superscript"/>
        </w:rPr>
        <w:t>st</w:t>
      </w:r>
      <w:r w:rsidRPr="008234A1">
        <w:rPr>
          <w:rFonts w:ascii="Arial" w:hAnsi="Arial" w:cs="Arial"/>
          <w:sz w:val="20"/>
        </w:rPr>
        <w:t xml:space="preserve"> century there is rapid increase in the population especially in developing countries creates a major gap between requirement and availability of drinking water. </w:t>
      </w:r>
      <w:r w:rsidRPr="008234A1">
        <w:rPr>
          <w:rFonts w:ascii="Arial" w:hAnsi="Arial" w:cs="Arial"/>
          <w:sz w:val="20"/>
        </w:rPr>
        <w:lastRenderedPageBreak/>
        <w:t xml:space="preserve">According to WHO (2008) water is essential to sustain life and adequate, safe and its easily accessibility is the right of every human being. </w:t>
      </w:r>
      <w:r w:rsidR="00E2305F" w:rsidRPr="008234A1">
        <w:rPr>
          <w:rFonts w:ascii="Arial" w:hAnsi="Arial" w:cs="Arial"/>
          <w:sz w:val="20"/>
        </w:rPr>
        <w:t>Access to safe drinking-water is essential to health and basic human right and a component of effective policy for health protection. In some regions, it has been shown that investments in water supply and sanitation can yield a net economic benefit, as the reductions in adverse health effects and health-care costs outweigh the costs of undertaking the interventions. Those at greatest risk of waterborne disease are infants and young children, people who are debilitated and the elderly, especially when living under unsanitary conditions</w:t>
      </w:r>
      <w:r w:rsidR="00853C8E" w:rsidRPr="008234A1">
        <w:rPr>
          <w:rFonts w:ascii="Arial" w:hAnsi="Arial" w:cs="Arial"/>
          <w:sz w:val="20"/>
        </w:rPr>
        <w:t xml:space="preserve"> and Safe drinking-water is required for all usual domestic purposes, including drinking, food preparation and personal hygiene (WHO,</w:t>
      </w:r>
      <w:r w:rsidR="004827D1" w:rsidRPr="008234A1">
        <w:rPr>
          <w:rFonts w:ascii="Arial" w:hAnsi="Arial" w:cs="Arial"/>
          <w:sz w:val="20"/>
        </w:rPr>
        <w:t xml:space="preserve"> </w:t>
      </w:r>
      <w:r w:rsidR="00853C8E" w:rsidRPr="008234A1">
        <w:rPr>
          <w:rFonts w:ascii="Arial" w:hAnsi="Arial" w:cs="Arial"/>
          <w:sz w:val="20"/>
        </w:rPr>
        <w:t xml:space="preserve">2011). Drinking water standards nature and form may vary country to country and region to region. </w:t>
      </w:r>
      <w:r w:rsidR="00853C8E" w:rsidRPr="008234A1">
        <w:rPr>
          <w:rFonts w:ascii="Arial" w:hAnsi="Arial" w:cs="Arial"/>
          <w:color w:val="000000" w:themeColor="text1"/>
          <w:sz w:val="20"/>
          <w:shd w:val="clear" w:color="auto" w:fill="FFFFFF"/>
        </w:rPr>
        <w:t>In 2010, the UN General Assembly declared water and sanitation as human right</w:t>
      </w:r>
      <w:r w:rsidR="00011366" w:rsidRPr="008234A1">
        <w:rPr>
          <w:rFonts w:ascii="Arial" w:hAnsi="Arial" w:cs="Arial"/>
          <w:color w:val="000000" w:themeColor="text1"/>
          <w:sz w:val="20"/>
          <w:shd w:val="clear" w:color="auto" w:fill="FFFFFF"/>
        </w:rPr>
        <w:t xml:space="preserve"> and everyone has the right to sufficient, continuous, safe, acceptable, physically accessible and affordable water for personal and domestic use</w:t>
      </w:r>
      <w:r w:rsidR="00853C8E" w:rsidRPr="008234A1">
        <w:rPr>
          <w:rFonts w:ascii="Arial" w:hAnsi="Arial" w:cs="Arial"/>
          <w:color w:val="000000" w:themeColor="text1"/>
          <w:sz w:val="20"/>
          <w:shd w:val="clear" w:color="auto" w:fill="FFFFFF"/>
        </w:rPr>
        <w:t>.</w:t>
      </w:r>
      <w:r w:rsidR="00853C8E" w:rsidRPr="008234A1">
        <w:rPr>
          <w:rFonts w:ascii="Arial" w:hAnsi="Arial" w:cs="Arial"/>
          <w:sz w:val="20"/>
        </w:rPr>
        <w:t xml:space="preserve"> </w:t>
      </w:r>
      <w:r w:rsidR="00DF75EC" w:rsidRPr="008234A1">
        <w:rPr>
          <w:rFonts w:ascii="Arial" w:hAnsi="Arial" w:cs="Arial"/>
          <w:color w:val="000000" w:themeColor="text1"/>
          <w:sz w:val="20"/>
          <w:shd w:val="clear" w:color="auto" w:fill="FFFFFF"/>
        </w:rPr>
        <w:t>According to the World Health Organization (WHO), safe drinking water is defined as </w:t>
      </w:r>
      <w:r w:rsidR="00DF75EC" w:rsidRPr="008234A1">
        <w:rPr>
          <w:rFonts w:ascii="Arial" w:hAnsi="Arial" w:cs="Arial"/>
          <w:color w:val="000000" w:themeColor="text1"/>
          <w:sz w:val="20"/>
        </w:rPr>
        <w:t>water that "does not represent any significant risk to health over a lifetime of consumption, including different sensitivities that may occur between life stages.</w:t>
      </w:r>
    </w:p>
    <w:p w14:paraId="4E788FFB" w14:textId="77777777" w:rsidR="00E2305F" w:rsidRPr="008234A1" w:rsidRDefault="00853C8E" w:rsidP="00011366">
      <w:pPr>
        <w:autoSpaceDE w:val="0"/>
        <w:autoSpaceDN w:val="0"/>
        <w:adjustRightInd w:val="0"/>
        <w:spacing w:after="0" w:line="360" w:lineRule="auto"/>
        <w:ind w:firstLine="720"/>
        <w:jc w:val="both"/>
        <w:rPr>
          <w:rFonts w:ascii="Arial" w:hAnsi="Arial" w:cs="Arial"/>
          <w:color w:val="000000" w:themeColor="text1"/>
          <w:sz w:val="20"/>
          <w:shd w:val="clear" w:color="auto" w:fill="FFFFFF"/>
        </w:rPr>
      </w:pPr>
      <w:r w:rsidRPr="008234A1">
        <w:rPr>
          <w:rFonts w:ascii="Arial" w:hAnsi="Arial" w:cs="Arial"/>
          <w:color w:val="000000" w:themeColor="text1"/>
          <w:sz w:val="20"/>
          <w:shd w:val="clear" w:color="auto" w:fill="FFFFFF"/>
        </w:rPr>
        <w:t xml:space="preserve">In 2021, over 2 billion people live in water-stressed countries, which is expected to be exacerbated in some regions as result of climate change and population growth and in 2022, globally, at least 1.7 billion people use a drinking water source contaminated with </w:t>
      </w:r>
      <w:proofErr w:type="spellStart"/>
      <w:r w:rsidRPr="008234A1">
        <w:rPr>
          <w:rFonts w:ascii="Arial" w:hAnsi="Arial" w:cs="Arial"/>
          <w:color w:val="000000" w:themeColor="text1"/>
          <w:sz w:val="20"/>
          <w:shd w:val="clear" w:color="auto" w:fill="FFFFFF"/>
        </w:rPr>
        <w:t>faeces</w:t>
      </w:r>
      <w:proofErr w:type="spellEnd"/>
      <w:r w:rsidRPr="008234A1">
        <w:rPr>
          <w:rFonts w:ascii="Arial" w:hAnsi="Arial" w:cs="Arial"/>
          <w:color w:val="000000" w:themeColor="text1"/>
          <w:sz w:val="20"/>
          <w:shd w:val="clear" w:color="auto" w:fill="FFFFFF"/>
        </w:rPr>
        <w:t xml:space="preserve"> and Microbial contamination of drinking-water as a result of contamination with </w:t>
      </w:r>
      <w:proofErr w:type="spellStart"/>
      <w:r w:rsidRPr="008234A1">
        <w:rPr>
          <w:rFonts w:ascii="Arial" w:hAnsi="Arial" w:cs="Arial"/>
          <w:color w:val="000000" w:themeColor="text1"/>
          <w:sz w:val="20"/>
          <w:shd w:val="clear" w:color="auto" w:fill="FFFFFF"/>
        </w:rPr>
        <w:t>faeces</w:t>
      </w:r>
      <w:proofErr w:type="spellEnd"/>
      <w:r w:rsidRPr="008234A1">
        <w:rPr>
          <w:rFonts w:ascii="Arial" w:hAnsi="Arial" w:cs="Arial"/>
          <w:color w:val="000000" w:themeColor="text1"/>
          <w:sz w:val="20"/>
          <w:shd w:val="clear" w:color="auto" w:fill="FFFFFF"/>
        </w:rPr>
        <w:t xml:space="preserve"> poses the greatest risk to drinking-water safety</w:t>
      </w:r>
      <w:r w:rsidRPr="008234A1">
        <w:rPr>
          <w:rFonts w:ascii="Arial" w:hAnsi="Arial" w:cs="Arial"/>
          <w:b/>
          <w:bCs/>
          <w:color w:val="3C4245"/>
          <w:sz w:val="20"/>
          <w:shd w:val="clear" w:color="auto" w:fill="FFFFFF"/>
        </w:rPr>
        <w:t> </w:t>
      </w:r>
      <w:r w:rsidRPr="008234A1">
        <w:rPr>
          <w:rFonts w:ascii="Arial" w:hAnsi="Arial" w:cs="Arial"/>
          <w:color w:val="000000" w:themeColor="text1"/>
          <w:sz w:val="20"/>
          <w:shd w:val="clear" w:color="auto" w:fill="FFFFFF"/>
        </w:rPr>
        <w:t>(UN water summary, 2021).</w:t>
      </w:r>
      <w:r w:rsidRPr="008234A1">
        <w:rPr>
          <w:rFonts w:ascii="Arial" w:hAnsi="Arial" w:cs="Arial"/>
          <w:b/>
          <w:bCs/>
          <w:color w:val="3C4245"/>
          <w:sz w:val="20"/>
          <w:shd w:val="clear" w:color="auto" w:fill="FFFFFF"/>
        </w:rPr>
        <w:t xml:space="preserve"> </w:t>
      </w:r>
      <w:r w:rsidRPr="008234A1">
        <w:rPr>
          <w:rFonts w:ascii="Arial" w:hAnsi="Arial" w:cs="Arial"/>
          <w:color w:val="000000" w:themeColor="text1"/>
          <w:sz w:val="20"/>
          <w:shd w:val="clear" w:color="auto" w:fill="FFFFFF"/>
        </w:rPr>
        <w:t xml:space="preserve">Contaminated and polluted drinking water can cause different types of diseases such as diarrhea, </w:t>
      </w:r>
      <w:r w:rsidR="00011366" w:rsidRPr="008234A1">
        <w:rPr>
          <w:rFonts w:ascii="Arial" w:hAnsi="Arial" w:cs="Arial"/>
          <w:color w:val="000000" w:themeColor="text1"/>
          <w:sz w:val="20"/>
          <w:shd w:val="clear" w:color="auto" w:fill="FFFFFF"/>
        </w:rPr>
        <w:t xml:space="preserve">hepatitis, typhoid, dysentery </w:t>
      </w:r>
      <w:r w:rsidRPr="008234A1">
        <w:rPr>
          <w:rFonts w:ascii="Arial" w:hAnsi="Arial" w:cs="Arial"/>
          <w:color w:val="000000" w:themeColor="text1"/>
          <w:sz w:val="20"/>
          <w:shd w:val="clear" w:color="auto" w:fill="FFFFFF"/>
        </w:rPr>
        <w:t>cholera, and polio</w:t>
      </w:r>
      <w:r w:rsidR="00011366" w:rsidRPr="008234A1">
        <w:rPr>
          <w:rFonts w:ascii="Arial" w:hAnsi="Arial" w:cs="Arial"/>
          <w:color w:val="000000" w:themeColor="text1"/>
          <w:sz w:val="20"/>
          <w:shd w:val="clear" w:color="auto" w:fill="FFFFFF"/>
        </w:rPr>
        <w:t xml:space="preserve"> and even </w:t>
      </w:r>
      <w:r w:rsidR="004827D1" w:rsidRPr="008234A1">
        <w:rPr>
          <w:rFonts w:ascii="Arial" w:hAnsi="Arial" w:cs="Arial"/>
          <w:color w:val="000000" w:themeColor="text1"/>
          <w:sz w:val="20"/>
          <w:shd w:val="clear" w:color="auto" w:fill="FFFFFF"/>
        </w:rPr>
        <w:t>large number of mortalities</w:t>
      </w:r>
      <w:r w:rsidR="00011366" w:rsidRPr="008234A1">
        <w:rPr>
          <w:rFonts w:ascii="Arial" w:hAnsi="Arial" w:cs="Arial"/>
          <w:color w:val="000000" w:themeColor="text1"/>
          <w:sz w:val="20"/>
          <w:shd w:val="clear" w:color="auto" w:fill="FFFFFF"/>
        </w:rPr>
        <w:t xml:space="preserve"> in the infected regions. According to UN water summary (2021)</w:t>
      </w:r>
      <w:r w:rsidRPr="008234A1">
        <w:rPr>
          <w:rFonts w:ascii="Arial" w:hAnsi="Arial" w:cs="Arial"/>
          <w:color w:val="000000" w:themeColor="text1"/>
          <w:sz w:val="20"/>
          <w:shd w:val="clear" w:color="auto" w:fill="FFFFFF"/>
        </w:rPr>
        <w:t xml:space="preserve"> approximately 505 000 </w:t>
      </w:r>
      <w:r w:rsidR="00011366" w:rsidRPr="008234A1">
        <w:rPr>
          <w:rFonts w:ascii="Arial" w:hAnsi="Arial" w:cs="Arial"/>
          <w:color w:val="000000" w:themeColor="text1"/>
          <w:sz w:val="20"/>
          <w:shd w:val="clear" w:color="auto" w:fill="FFFFFF"/>
        </w:rPr>
        <w:t>diarrheal</w:t>
      </w:r>
      <w:r w:rsidRPr="008234A1">
        <w:rPr>
          <w:rFonts w:ascii="Arial" w:hAnsi="Arial" w:cs="Arial"/>
          <w:color w:val="000000" w:themeColor="text1"/>
          <w:sz w:val="20"/>
          <w:shd w:val="clear" w:color="auto" w:fill="FFFFFF"/>
        </w:rPr>
        <w:t xml:space="preserve"> deaths</w:t>
      </w:r>
      <w:r w:rsidR="00011366" w:rsidRPr="008234A1">
        <w:rPr>
          <w:rFonts w:ascii="Arial" w:hAnsi="Arial" w:cs="Arial"/>
          <w:color w:val="000000" w:themeColor="text1"/>
          <w:sz w:val="20"/>
          <w:shd w:val="clear" w:color="auto" w:fill="FFFFFF"/>
        </w:rPr>
        <w:t xml:space="preserve"> are occurred in</w:t>
      </w:r>
      <w:r w:rsidRPr="008234A1">
        <w:rPr>
          <w:rFonts w:ascii="Arial" w:hAnsi="Arial" w:cs="Arial"/>
          <w:color w:val="000000" w:themeColor="text1"/>
          <w:sz w:val="20"/>
          <w:shd w:val="clear" w:color="auto" w:fill="FFFFFF"/>
        </w:rPr>
        <w:t xml:space="preserve"> each year</w:t>
      </w:r>
      <w:r w:rsidR="00011366" w:rsidRPr="008234A1">
        <w:rPr>
          <w:rFonts w:ascii="Arial" w:hAnsi="Arial" w:cs="Arial"/>
          <w:color w:val="000000" w:themeColor="text1"/>
          <w:sz w:val="20"/>
          <w:shd w:val="clear" w:color="auto" w:fill="FFFFFF"/>
        </w:rPr>
        <w:t xml:space="preserve"> and 115 million people collecting untreated surface water from lakes, ponds, rivers and streams.</w:t>
      </w:r>
    </w:p>
    <w:p w14:paraId="0238818E" w14:textId="77777777" w:rsidR="00464000" w:rsidRPr="008234A1" w:rsidRDefault="00011366" w:rsidP="00DF75EC">
      <w:pPr>
        <w:autoSpaceDE w:val="0"/>
        <w:autoSpaceDN w:val="0"/>
        <w:adjustRightInd w:val="0"/>
        <w:spacing w:after="0" w:line="360" w:lineRule="auto"/>
        <w:ind w:firstLine="720"/>
        <w:jc w:val="both"/>
        <w:rPr>
          <w:rFonts w:ascii="Arial" w:hAnsi="Arial" w:cs="Arial"/>
          <w:color w:val="000000"/>
          <w:sz w:val="20"/>
        </w:rPr>
      </w:pPr>
      <w:r w:rsidRPr="008234A1">
        <w:rPr>
          <w:rFonts w:ascii="Arial" w:hAnsi="Arial" w:cs="Arial"/>
          <w:color w:val="000000" w:themeColor="text1"/>
          <w:sz w:val="20"/>
        </w:rPr>
        <w:t>Both the natural process and human activities influence the quality of surface and ground water resources (Prajapati and Bilas, 2018).</w:t>
      </w:r>
      <w:r w:rsidRPr="008234A1">
        <w:rPr>
          <w:rFonts w:ascii="Arial" w:hAnsi="Arial" w:cs="Arial"/>
          <w:color w:val="000000" w:themeColor="text1"/>
          <w:sz w:val="20"/>
          <w:shd w:val="clear" w:color="auto" w:fill="FFFFFF"/>
        </w:rPr>
        <w:t xml:space="preserve"> Deficient management of urban, </w:t>
      </w:r>
      <w:r w:rsidR="00DB0ABC" w:rsidRPr="008234A1">
        <w:rPr>
          <w:rFonts w:ascii="Arial" w:hAnsi="Arial" w:cs="Arial"/>
          <w:color w:val="000000" w:themeColor="text1"/>
          <w:sz w:val="20"/>
          <w:shd w:val="clear" w:color="auto" w:fill="FFFFFF"/>
        </w:rPr>
        <w:t xml:space="preserve">and </w:t>
      </w:r>
      <w:r w:rsidRPr="008234A1">
        <w:rPr>
          <w:rFonts w:ascii="Arial" w:hAnsi="Arial" w:cs="Arial"/>
          <w:color w:val="000000" w:themeColor="text1"/>
          <w:sz w:val="20"/>
          <w:shd w:val="clear" w:color="auto" w:fill="FFFFFF"/>
        </w:rPr>
        <w:t xml:space="preserve">industrial wastewater </w:t>
      </w:r>
      <w:r w:rsidR="00DB0ABC" w:rsidRPr="008234A1">
        <w:rPr>
          <w:rFonts w:ascii="Arial" w:hAnsi="Arial" w:cs="Arial"/>
          <w:color w:val="000000" w:themeColor="text1"/>
          <w:sz w:val="20"/>
          <w:shd w:val="clear" w:color="auto" w:fill="FFFFFF"/>
        </w:rPr>
        <w:t>cause</w:t>
      </w:r>
      <w:r w:rsidRPr="008234A1">
        <w:rPr>
          <w:rFonts w:ascii="Arial" w:hAnsi="Arial" w:cs="Arial"/>
          <w:color w:val="000000" w:themeColor="text1"/>
          <w:sz w:val="20"/>
          <w:shd w:val="clear" w:color="auto" w:fill="FFFFFF"/>
        </w:rPr>
        <w:t xml:space="preserve"> the drinking-water of millions of people is dangerously contaminated.</w:t>
      </w:r>
      <w:r w:rsidR="00DB0ABC" w:rsidRPr="008234A1">
        <w:rPr>
          <w:rFonts w:ascii="Arial" w:hAnsi="Arial" w:cs="Arial"/>
          <w:color w:val="000000" w:themeColor="text1"/>
          <w:sz w:val="20"/>
          <w:shd w:val="clear" w:color="auto" w:fill="FFFFFF"/>
        </w:rPr>
        <w:t xml:space="preserve"> If management of waste water done properly it will help in the growth and improve in economy of the countries.</w:t>
      </w:r>
      <w:r w:rsidR="00DB0ABC" w:rsidRPr="008234A1">
        <w:rPr>
          <w:rFonts w:ascii="Arial" w:hAnsi="Arial" w:cs="Arial"/>
          <w:color w:val="000000"/>
          <w:sz w:val="20"/>
        </w:rPr>
        <w:t xml:space="preserve"> Lakes and tanks are known to be ecological barometers of the health of the city as they regulate the micro-climate of any urban </w:t>
      </w:r>
      <w:proofErr w:type="spellStart"/>
      <w:r w:rsidR="00DB0ABC" w:rsidRPr="008234A1">
        <w:rPr>
          <w:rFonts w:ascii="Arial" w:hAnsi="Arial" w:cs="Arial"/>
          <w:color w:val="000000"/>
          <w:sz w:val="20"/>
        </w:rPr>
        <w:t>centre</w:t>
      </w:r>
      <w:proofErr w:type="spellEnd"/>
      <w:r w:rsidR="00DB0ABC" w:rsidRPr="008234A1">
        <w:rPr>
          <w:rFonts w:ascii="Arial" w:hAnsi="Arial" w:cs="Arial"/>
          <w:color w:val="000000"/>
          <w:sz w:val="20"/>
        </w:rPr>
        <w:t xml:space="preserve"> (Benjamin et al., 1996). The surface and ground water quality depend not only on natural process i.e. precipitation inputs, erosion, and weathering of crustal materials, but also on anthropogenic influences (</w:t>
      </w:r>
      <w:proofErr w:type="spellStart"/>
      <w:r w:rsidR="00DB0ABC" w:rsidRPr="008234A1">
        <w:rPr>
          <w:rFonts w:ascii="Arial" w:hAnsi="Arial" w:cs="Arial"/>
          <w:color w:val="000000"/>
          <w:sz w:val="20"/>
        </w:rPr>
        <w:t>Papatheodorau</w:t>
      </w:r>
      <w:proofErr w:type="spellEnd"/>
      <w:r w:rsidR="00DB0ABC" w:rsidRPr="008234A1">
        <w:rPr>
          <w:rFonts w:ascii="Arial" w:hAnsi="Arial" w:cs="Arial"/>
          <w:color w:val="000000"/>
          <w:sz w:val="20"/>
        </w:rPr>
        <w:t xml:space="preserve"> et al., 2006). </w:t>
      </w:r>
    </w:p>
    <w:p w14:paraId="4CCED13E" w14:textId="77777777" w:rsidR="00853C8E" w:rsidRPr="008234A1" w:rsidRDefault="00DB0ABC" w:rsidP="00464000">
      <w:pPr>
        <w:autoSpaceDE w:val="0"/>
        <w:autoSpaceDN w:val="0"/>
        <w:adjustRightInd w:val="0"/>
        <w:spacing w:after="0" w:line="360" w:lineRule="auto"/>
        <w:ind w:firstLine="720"/>
        <w:jc w:val="both"/>
        <w:rPr>
          <w:rFonts w:ascii="Arial" w:eastAsia="TimesNewRomanPSMT" w:hAnsi="Arial" w:cs="Arial"/>
          <w:color w:val="000000" w:themeColor="text1"/>
          <w:sz w:val="20"/>
        </w:rPr>
      </w:pPr>
      <w:r w:rsidRPr="008234A1">
        <w:rPr>
          <w:rFonts w:ascii="Arial" w:hAnsi="Arial" w:cs="Arial"/>
          <w:color w:val="000000"/>
          <w:sz w:val="20"/>
        </w:rPr>
        <w:t>The pollution of water is increased due to human population, industrialization, use of fertilizers in agriculture and many other manmade activities</w:t>
      </w:r>
      <w:r w:rsidR="004827D1" w:rsidRPr="008234A1">
        <w:rPr>
          <w:rFonts w:ascii="Arial" w:hAnsi="Arial" w:cs="Arial"/>
          <w:color w:val="000000"/>
          <w:sz w:val="20"/>
        </w:rPr>
        <w:t xml:space="preserve"> and </w:t>
      </w:r>
      <w:r w:rsidR="004827D1" w:rsidRPr="008234A1">
        <w:rPr>
          <w:rFonts w:ascii="Arial" w:hAnsi="Arial" w:cs="Arial"/>
          <w:sz w:val="20"/>
        </w:rPr>
        <w:t xml:space="preserve">unsafe domestic use, agriculture production, mining activities, industrial production, power generation and other factors can alter the physical, chemical and biological characteristics of water in ways that can threaten ecosystem integrity and human health </w:t>
      </w:r>
      <w:r w:rsidRPr="008234A1">
        <w:rPr>
          <w:rFonts w:ascii="Arial" w:hAnsi="Arial" w:cs="Arial"/>
          <w:color w:val="000000" w:themeColor="text1"/>
          <w:sz w:val="20"/>
        </w:rPr>
        <w:t>(Prajapati and Bilas, 2018).</w:t>
      </w:r>
      <w:r w:rsidR="004827D1" w:rsidRPr="008234A1">
        <w:rPr>
          <w:rFonts w:ascii="Arial" w:hAnsi="Arial" w:cs="Arial"/>
          <w:color w:val="000000" w:themeColor="text1"/>
          <w:sz w:val="20"/>
        </w:rPr>
        <w:t xml:space="preserve"> According to WHO (2008) </w:t>
      </w:r>
      <w:r w:rsidR="004827D1" w:rsidRPr="008234A1">
        <w:rPr>
          <w:rFonts w:ascii="Arial" w:hAnsi="Arial" w:cs="Arial"/>
          <w:sz w:val="20"/>
        </w:rPr>
        <w:t>over the 80% sewage in developing countries is discharged untreated directly into water bodies (WHO, 2008).</w:t>
      </w:r>
      <w:r w:rsidR="00404D27" w:rsidRPr="008234A1">
        <w:rPr>
          <w:rFonts w:ascii="Arial" w:eastAsia="TimesNewRomanPSMT" w:hAnsi="Arial" w:cs="Arial"/>
          <w:color w:val="231F20"/>
          <w:sz w:val="20"/>
        </w:rPr>
        <w:t xml:space="preserve">Variations </w:t>
      </w:r>
      <w:r w:rsidR="004827D1" w:rsidRPr="008234A1">
        <w:rPr>
          <w:rFonts w:ascii="Arial" w:eastAsia="TimesNewRomanPSMT" w:hAnsi="Arial" w:cs="Arial"/>
          <w:color w:val="231F20"/>
          <w:sz w:val="20"/>
        </w:rPr>
        <w:t xml:space="preserve">in the </w:t>
      </w:r>
      <w:proofErr w:type="spellStart"/>
      <w:r w:rsidR="004827D1" w:rsidRPr="008234A1">
        <w:rPr>
          <w:rFonts w:ascii="Arial" w:eastAsia="TimesNewRomanPSMT" w:hAnsi="Arial" w:cs="Arial"/>
          <w:color w:val="231F20"/>
          <w:sz w:val="20"/>
        </w:rPr>
        <w:t>physico</w:t>
      </w:r>
      <w:proofErr w:type="spellEnd"/>
      <w:r w:rsidR="004827D1" w:rsidRPr="008234A1">
        <w:rPr>
          <w:rFonts w:ascii="Arial" w:eastAsia="TimesNewRomanPSMT" w:hAnsi="Arial" w:cs="Arial"/>
          <w:color w:val="231F20"/>
          <w:sz w:val="20"/>
        </w:rPr>
        <w:t xml:space="preserve">-chemical </w:t>
      </w:r>
      <w:r w:rsidR="00404D27" w:rsidRPr="008234A1">
        <w:rPr>
          <w:rFonts w:ascii="Arial" w:eastAsia="TimesNewRomanPSMT" w:hAnsi="Arial" w:cs="Arial"/>
          <w:color w:val="231F20"/>
          <w:sz w:val="20"/>
        </w:rPr>
        <w:t>nature</w:t>
      </w:r>
      <w:r w:rsidR="004827D1" w:rsidRPr="008234A1">
        <w:rPr>
          <w:rFonts w:ascii="Arial" w:eastAsia="TimesNewRomanPSMT" w:hAnsi="Arial" w:cs="Arial"/>
          <w:color w:val="231F20"/>
          <w:sz w:val="20"/>
        </w:rPr>
        <w:t xml:space="preserve"> of </w:t>
      </w:r>
      <w:r w:rsidR="004827D1" w:rsidRPr="008234A1">
        <w:rPr>
          <w:rFonts w:ascii="Arial" w:eastAsia="TimesNewRomanPSMT" w:hAnsi="Arial" w:cs="Arial"/>
          <w:color w:val="231F20"/>
          <w:sz w:val="20"/>
        </w:rPr>
        <w:lastRenderedPageBreak/>
        <w:t xml:space="preserve">water quality are </w:t>
      </w:r>
      <w:r w:rsidR="00404D27" w:rsidRPr="008234A1">
        <w:rPr>
          <w:rFonts w:ascii="Arial" w:eastAsia="TimesNewRomanPSMT" w:hAnsi="Arial" w:cs="Arial"/>
          <w:color w:val="231F20"/>
          <w:sz w:val="20"/>
        </w:rPr>
        <w:t xml:space="preserve">not only affected by </w:t>
      </w:r>
      <w:r w:rsidR="004827D1" w:rsidRPr="008234A1">
        <w:rPr>
          <w:rFonts w:ascii="Arial" w:eastAsia="TimesNewRomanPSMT" w:hAnsi="Arial" w:cs="Arial"/>
          <w:color w:val="231F20"/>
          <w:sz w:val="20"/>
        </w:rPr>
        <w:t xml:space="preserve">anthropogenic factors </w:t>
      </w:r>
      <w:r w:rsidR="00404D27" w:rsidRPr="008234A1">
        <w:rPr>
          <w:rFonts w:ascii="Arial" w:eastAsia="TimesNewRomanPSMT" w:hAnsi="Arial" w:cs="Arial"/>
          <w:color w:val="231F20"/>
          <w:sz w:val="20"/>
        </w:rPr>
        <w:t xml:space="preserve">(Reza and Singh, 2010; </w:t>
      </w:r>
      <w:r w:rsidR="00404D27" w:rsidRPr="008234A1">
        <w:rPr>
          <w:rFonts w:ascii="Arial" w:eastAsia="TimesNewRomanPSMT" w:hAnsi="Arial" w:cs="Arial"/>
          <w:color w:val="000000" w:themeColor="text1"/>
          <w:sz w:val="20"/>
        </w:rPr>
        <w:t>Michalik, 2008)</w:t>
      </w:r>
      <w:r w:rsidR="004827D1" w:rsidRPr="008234A1">
        <w:rPr>
          <w:rFonts w:ascii="Arial" w:eastAsia="TimesNewRomanPSMT" w:hAnsi="Arial" w:cs="Arial"/>
          <w:color w:val="000000" w:themeColor="text1"/>
          <w:sz w:val="20"/>
        </w:rPr>
        <w:t xml:space="preserve">, but also by the combined interactive natural processes such as hydrological conditions, topography and </w:t>
      </w:r>
      <w:r w:rsidR="00464000" w:rsidRPr="008234A1">
        <w:rPr>
          <w:rFonts w:ascii="Arial" w:eastAsia="TimesNewRomanPSMT" w:hAnsi="Arial" w:cs="Arial"/>
          <w:color w:val="000000" w:themeColor="text1"/>
          <w:sz w:val="20"/>
        </w:rPr>
        <w:t>lithology, climate (</w:t>
      </w:r>
      <w:proofErr w:type="spellStart"/>
      <w:r w:rsidR="00404D27" w:rsidRPr="008234A1">
        <w:rPr>
          <w:rFonts w:ascii="Arial" w:eastAsia="TimesNewRomanPSMT" w:hAnsi="Arial" w:cs="Arial"/>
          <w:color w:val="000000" w:themeColor="text1"/>
          <w:sz w:val="20"/>
        </w:rPr>
        <w:t>Michalik</w:t>
      </w:r>
      <w:proofErr w:type="spellEnd"/>
      <w:r w:rsidR="00404D27" w:rsidRPr="008234A1">
        <w:rPr>
          <w:rFonts w:ascii="Arial" w:eastAsia="TimesNewRomanPSMT" w:hAnsi="Arial" w:cs="Arial"/>
          <w:color w:val="000000" w:themeColor="text1"/>
          <w:sz w:val="20"/>
        </w:rPr>
        <w:t xml:space="preserve">, 2008; </w:t>
      </w:r>
      <w:r w:rsidR="004827D1" w:rsidRPr="008234A1">
        <w:rPr>
          <w:rFonts w:ascii="Arial" w:eastAsia="TimesNewRomanPSMT" w:hAnsi="Arial" w:cs="Arial"/>
          <w:color w:val="000000" w:themeColor="text1"/>
          <w:sz w:val="20"/>
        </w:rPr>
        <w:t xml:space="preserve"> </w:t>
      </w:r>
      <w:proofErr w:type="spellStart"/>
      <w:r w:rsidR="00404D27" w:rsidRPr="008234A1">
        <w:rPr>
          <w:rFonts w:ascii="Arial" w:eastAsia="TimesNewRomanPSMT" w:hAnsi="Arial" w:cs="Arial"/>
          <w:color w:val="000000" w:themeColor="text1"/>
          <w:sz w:val="20"/>
        </w:rPr>
        <w:t>Kašiarova</w:t>
      </w:r>
      <w:proofErr w:type="spellEnd"/>
      <w:r w:rsidR="00404D27" w:rsidRPr="008234A1">
        <w:rPr>
          <w:rFonts w:ascii="Arial" w:eastAsia="TimesNewRomanPSMT" w:hAnsi="Arial" w:cs="Arial"/>
          <w:color w:val="000000" w:themeColor="text1"/>
          <w:sz w:val="20"/>
        </w:rPr>
        <w:t xml:space="preserve"> and </w:t>
      </w:r>
      <w:proofErr w:type="spellStart"/>
      <w:r w:rsidR="00404D27" w:rsidRPr="008234A1">
        <w:rPr>
          <w:rFonts w:ascii="Arial" w:eastAsia="TimesNewRomanPSMT" w:hAnsi="Arial" w:cs="Arial"/>
          <w:color w:val="000000" w:themeColor="text1"/>
          <w:sz w:val="20"/>
        </w:rPr>
        <w:t>Feszterova</w:t>
      </w:r>
      <w:proofErr w:type="spellEnd"/>
      <w:r w:rsidR="004827D1" w:rsidRPr="008234A1">
        <w:rPr>
          <w:rFonts w:ascii="Arial" w:eastAsia="TimesNewRomanPSMT" w:hAnsi="Arial" w:cs="Arial"/>
          <w:color w:val="000000" w:themeColor="text1"/>
          <w:sz w:val="20"/>
        </w:rPr>
        <w:t xml:space="preserve">, </w:t>
      </w:r>
      <w:r w:rsidR="00404D27" w:rsidRPr="008234A1">
        <w:rPr>
          <w:rFonts w:ascii="Arial" w:eastAsia="TimesNewRomanPSMT" w:hAnsi="Arial" w:cs="Arial"/>
          <w:color w:val="000000" w:themeColor="text1"/>
          <w:sz w:val="20"/>
        </w:rPr>
        <w:t>2010; Glińska, 2006), precipitation inputs, catchment area (</w:t>
      </w:r>
      <w:proofErr w:type="spellStart"/>
      <w:r w:rsidR="00404D27" w:rsidRPr="008234A1">
        <w:rPr>
          <w:rFonts w:ascii="Arial" w:eastAsia="TimesNewRomanPSMT" w:hAnsi="Arial" w:cs="Arial"/>
          <w:color w:val="000000" w:themeColor="text1"/>
          <w:sz w:val="20"/>
        </w:rPr>
        <w:t>Kašiarova</w:t>
      </w:r>
      <w:proofErr w:type="spellEnd"/>
      <w:r w:rsidR="00404D27" w:rsidRPr="008234A1">
        <w:rPr>
          <w:rFonts w:ascii="Arial" w:eastAsia="TimesNewRomanPSMT" w:hAnsi="Arial" w:cs="Arial"/>
          <w:color w:val="000000" w:themeColor="text1"/>
          <w:sz w:val="20"/>
        </w:rPr>
        <w:t xml:space="preserve"> and </w:t>
      </w:r>
      <w:proofErr w:type="spellStart"/>
      <w:r w:rsidR="00404D27" w:rsidRPr="008234A1">
        <w:rPr>
          <w:rFonts w:ascii="Arial" w:eastAsia="TimesNewRomanPSMT" w:hAnsi="Arial" w:cs="Arial"/>
          <w:color w:val="000000" w:themeColor="text1"/>
          <w:sz w:val="20"/>
        </w:rPr>
        <w:t>Feszterova</w:t>
      </w:r>
      <w:proofErr w:type="spellEnd"/>
      <w:r w:rsidR="00404D27" w:rsidRPr="008234A1">
        <w:rPr>
          <w:rFonts w:ascii="Arial" w:eastAsia="TimesNewRomanPSMT" w:hAnsi="Arial" w:cs="Arial"/>
          <w:color w:val="000000" w:themeColor="text1"/>
          <w:sz w:val="20"/>
        </w:rPr>
        <w:t>, 2010)</w:t>
      </w:r>
      <w:r w:rsidR="004827D1" w:rsidRPr="008234A1">
        <w:rPr>
          <w:rFonts w:ascii="Arial" w:eastAsia="TimesNewRomanPSMT" w:hAnsi="Arial" w:cs="Arial"/>
          <w:color w:val="000000" w:themeColor="text1"/>
          <w:sz w:val="20"/>
        </w:rPr>
        <w:t>, tectonic</w:t>
      </w:r>
      <w:r w:rsidR="00B66ACE" w:rsidRPr="008234A1">
        <w:rPr>
          <w:rFonts w:ascii="Arial" w:eastAsia="TimesNewRomanPSMT" w:hAnsi="Arial" w:cs="Arial"/>
          <w:color w:val="000000" w:themeColor="text1"/>
          <w:sz w:val="20"/>
        </w:rPr>
        <w:t xml:space="preserve"> and</w:t>
      </w:r>
      <w:r w:rsidR="00404D27" w:rsidRPr="008234A1">
        <w:rPr>
          <w:rFonts w:ascii="Arial" w:eastAsia="TimesNewRomanPSMT" w:hAnsi="Arial" w:cs="Arial"/>
          <w:color w:val="000000" w:themeColor="text1"/>
          <w:sz w:val="20"/>
        </w:rPr>
        <w:t xml:space="preserve"> edaphic factor</w:t>
      </w:r>
      <w:r w:rsidR="00B66ACE" w:rsidRPr="008234A1">
        <w:rPr>
          <w:rFonts w:ascii="Arial" w:eastAsia="TimesNewRomanPSMT" w:hAnsi="Arial" w:cs="Arial"/>
          <w:color w:val="000000" w:themeColor="text1"/>
          <w:sz w:val="20"/>
        </w:rPr>
        <w:t xml:space="preserve"> (</w:t>
      </w:r>
      <w:r w:rsidR="00404D27" w:rsidRPr="008234A1">
        <w:rPr>
          <w:rFonts w:ascii="Arial" w:eastAsia="TimesNewRomanPSMT" w:hAnsi="Arial" w:cs="Arial"/>
          <w:color w:val="000000" w:themeColor="text1"/>
          <w:sz w:val="20"/>
        </w:rPr>
        <w:t>Michalik, 2008</w:t>
      </w:r>
      <w:r w:rsidR="00B66ACE" w:rsidRPr="008234A1">
        <w:rPr>
          <w:rFonts w:ascii="Arial" w:eastAsia="TimesNewRomanPSMT" w:hAnsi="Arial" w:cs="Arial"/>
          <w:color w:val="000000" w:themeColor="text1"/>
          <w:sz w:val="20"/>
        </w:rPr>
        <w:t>).</w:t>
      </w:r>
      <w:r w:rsidR="004827D1" w:rsidRPr="008234A1">
        <w:rPr>
          <w:rFonts w:ascii="Arial" w:eastAsia="TimesNewRomanPSMT" w:hAnsi="Arial" w:cs="Arial"/>
          <w:color w:val="000000" w:themeColor="text1"/>
          <w:sz w:val="20"/>
        </w:rPr>
        <w:t xml:space="preserve"> </w:t>
      </w:r>
    </w:p>
    <w:p w14:paraId="353E1B42" w14:textId="77777777" w:rsidR="00D25893" w:rsidRPr="008234A1" w:rsidRDefault="008234A1" w:rsidP="008234A1">
      <w:pPr>
        <w:pStyle w:val="ListParagraph"/>
        <w:numPr>
          <w:ilvl w:val="0"/>
          <w:numId w:val="2"/>
        </w:numPr>
        <w:autoSpaceDE w:val="0"/>
        <w:autoSpaceDN w:val="0"/>
        <w:adjustRightInd w:val="0"/>
        <w:spacing w:after="0" w:line="360" w:lineRule="auto"/>
        <w:jc w:val="both"/>
        <w:rPr>
          <w:rFonts w:ascii="Arial" w:eastAsia="TimesNewRomanPSMT" w:hAnsi="Arial" w:cs="Arial"/>
          <w:b/>
          <w:bCs/>
          <w:color w:val="000000" w:themeColor="text1"/>
          <w:szCs w:val="22"/>
        </w:rPr>
      </w:pPr>
      <w:r w:rsidRPr="008234A1">
        <w:rPr>
          <w:rFonts w:ascii="Arial" w:eastAsia="TimesNewRomanPSMT" w:hAnsi="Arial" w:cs="Arial"/>
          <w:b/>
          <w:bCs/>
          <w:color w:val="000000" w:themeColor="text1"/>
          <w:szCs w:val="22"/>
        </w:rPr>
        <w:t>STUDY AREA</w:t>
      </w:r>
    </w:p>
    <w:p w14:paraId="2AA87464" w14:textId="77777777" w:rsidR="00D25893" w:rsidRPr="008234A1" w:rsidRDefault="00D25893" w:rsidP="00D25893">
      <w:pPr>
        <w:autoSpaceDE w:val="0"/>
        <w:autoSpaceDN w:val="0"/>
        <w:adjustRightInd w:val="0"/>
        <w:spacing w:after="0" w:line="360" w:lineRule="auto"/>
        <w:jc w:val="both"/>
        <w:rPr>
          <w:rFonts w:ascii="Arial" w:hAnsi="Arial" w:cs="Arial"/>
          <w:color w:val="212529"/>
          <w:sz w:val="20"/>
          <w:shd w:val="clear" w:color="auto" w:fill="FFFFFF"/>
        </w:rPr>
      </w:pPr>
      <w:r>
        <w:rPr>
          <w:rFonts w:ascii="Times New Roman" w:eastAsia="TimesNewRomanPSMT" w:hAnsi="Times New Roman" w:cs="Times New Roman"/>
          <w:b/>
          <w:bCs/>
          <w:color w:val="000000" w:themeColor="text1"/>
          <w:sz w:val="24"/>
          <w:szCs w:val="24"/>
        </w:rPr>
        <w:tab/>
      </w:r>
      <w:r w:rsidR="004E060E" w:rsidRPr="008234A1">
        <w:rPr>
          <w:rFonts w:ascii="Arial" w:hAnsi="Arial" w:cs="Arial"/>
          <w:color w:val="202122"/>
          <w:sz w:val="20"/>
          <w:shd w:val="clear" w:color="auto" w:fill="FFFFFF"/>
        </w:rPr>
        <w:t xml:space="preserve">Palampur </w:t>
      </w:r>
      <w:r w:rsidR="004E060E" w:rsidRPr="008234A1">
        <w:rPr>
          <w:rFonts w:ascii="Arial" w:hAnsi="Arial" w:cs="Arial"/>
          <w:color w:val="000000" w:themeColor="text1"/>
          <w:sz w:val="20"/>
          <w:shd w:val="clear" w:color="auto" w:fill="FFFFFF"/>
        </w:rPr>
        <w:t>is located in the </w:t>
      </w:r>
      <w:hyperlink r:id="rId8" w:tooltip="Kangra Valley" w:history="1">
        <w:r w:rsidR="004E060E" w:rsidRPr="008234A1">
          <w:rPr>
            <w:rStyle w:val="Hyperlink"/>
            <w:rFonts w:ascii="Arial" w:hAnsi="Arial" w:cs="Arial"/>
            <w:color w:val="000000" w:themeColor="text1"/>
            <w:sz w:val="20"/>
            <w:u w:val="none"/>
            <w:shd w:val="clear" w:color="auto" w:fill="FFFFFF"/>
          </w:rPr>
          <w:t>Kangra Valley</w:t>
        </w:r>
      </w:hyperlink>
      <w:r w:rsidR="004E060E" w:rsidRPr="008234A1">
        <w:rPr>
          <w:rFonts w:ascii="Arial" w:hAnsi="Arial" w:cs="Arial"/>
          <w:color w:val="000000" w:themeColor="text1"/>
          <w:sz w:val="20"/>
          <w:shd w:val="clear" w:color="auto" w:fill="FFFFFF"/>
        </w:rPr>
        <w:t> and is a well-known hill station.</w:t>
      </w:r>
      <w:r w:rsidR="004E060E" w:rsidRPr="008234A1">
        <w:rPr>
          <w:rFonts w:ascii="Arial" w:hAnsi="Arial" w:cs="Arial"/>
          <w:color w:val="202122"/>
          <w:sz w:val="20"/>
          <w:shd w:val="clear" w:color="auto" w:fill="FFFFFF"/>
        </w:rPr>
        <w:t xml:space="preserve"> </w:t>
      </w:r>
      <w:r w:rsidR="004E060E" w:rsidRPr="008234A1">
        <w:rPr>
          <w:rFonts w:ascii="Arial" w:hAnsi="Arial" w:cs="Arial"/>
          <w:color w:val="000000" w:themeColor="text1"/>
          <w:sz w:val="20"/>
          <w:shd w:val="clear" w:color="auto" w:fill="FFFFFF"/>
        </w:rPr>
        <w:t>Palampur is at </w:t>
      </w:r>
      <w:hyperlink r:id="rId9" w:history="1">
        <w:r w:rsidR="004E060E" w:rsidRPr="008234A1">
          <w:rPr>
            <w:rStyle w:val="geo-dec"/>
            <w:rFonts w:ascii="Arial" w:hAnsi="Arial" w:cs="Arial"/>
            <w:color w:val="000000" w:themeColor="text1"/>
            <w:sz w:val="20"/>
            <w:shd w:val="clear" w:color="auto" w:fill="FFFFFF"/>
          </w:rPr>
          <w:t>32.12°N 76.53°E</w:t>
        </w:r>
      </w:hyperlink>
      <w:r w:rsidR="004E060E" w:rsidRPr="008234A1">
        <w:rPr>
          <w:rFonts w:ascii="Arial" w:hAnsi="Arial" w:cs="Arial"/>
          <w:color w:val="000000" w:themeColor="text1"/>
          <w:sz w:val="20"/>
          <w:shd w:val="clear" w:color="auto" w:fill="FFFFFF"/>
        </w:rPr>
        <w:t xml:space="preserve">, at a height of around 1300 </w:t>
      </w:r>
      <w:proofErr w:type="spellStart"/>
      <w:r w:rsidR="004E060E" w:rsidRPr="008234A1">
        <w:rPr>
          <w:rFonts w:ascii="Arial" w:hAnsi="Arial" w:cs="Arial"/>
          <w:color w:val="000000" w:themeColor="text1"/>
          <w:sz w:val="20"/>
          <w:shd w:val="clear" w:color="auto" w:fill="FFFFFF"/>
        </w:rPr>
        <w:t>metres</w:t>
      </w:r>
      <w:proofErr w:type="spellEnd"/>
      <w:r w:rsidR="004E060E" w:rsidRPr="008234A1">
        <w:rPr>
          <w:rFonts w:ascii="Arial" w:hAnsi="Arial" w:cs="Arial"/>
          <w:color w:val="000000" w:themeColor="text1"/>
          <w:sz w:val="20"/>
          <w:shd w:val="clear" w:color="auto" w:fill="FFFFFF"/>
        </w:rPr>
        <w:t>, above sea level. It is in the northwestern region of Himachal Pradesh in north India.</w:t>
      </w:r>
      <w:r w:rsidR="004E060E" w:rsidRPr="008234A1">
        <w:rPr>
          <w:rFonts w:ascii="Arial" w:hAnsi="Arial" w:cs="Arial"/>
          <w:color w:val="202122"/>
          <w:sz w:val="20"/>
          <w:shd w:val="clear" w:color="auto" w:fill="FFFFFF"/>
        </w:rPr>
        <w:t xml:space="preserve"> </w:t>
      </w:r>
      <w:r w:rsidRPr="008234A1">
        <w:rPr>
          <w:rFonts w:ascii="Arial" w:hAnsi="Arial" w:cs="Arial"/>
          <w:color w:val="000000" w:themeColor="text1"/>
          <w:sz w:val="20"/>
          <w:shd w:val="clear" w:color="auto" w:fill="FFFFFF"/>
        </w:rPr>
        <w:t xml:space="preserve">Palampur is a subdivision and city </w:t>
      </w:r>
      <w:r w:rsidR="00D56D42" w:rsidRPr="008234A1">
        <w:rPr>
          <w:rFonts w:ascii="Arial" w:hAnsi="Arial" w:cs="Arial"/>
          <w:color w:val="000000" w:themeColor="text1"/>
          <w:sz w:val="20"/>
          <w:shd w:val="clear" w:color="auto" w:fill="FFFFFF"/>
        </w:rPr>
        <w:t xml:space="preserve">of District Kangra </w:t>
      </w:r>
      <w:r w:rsidRPr="008234A1">
        <w:rPr>
          <w:rFonts w:ascii="Arial" w:hAnsi="Arial" w:cs="Arial"/>
          <w:color w:val="000000" w:themeColor="text1"/>
          <w:sz w:val="20"/>
          <w:shd w:val="clear" w:color="auto" w:fill="FFFFFF"/>
        </w:rPr>
        <w:t>located in the state of Himachal Pradesh, India</w:t>
      </w:r>
      <w:r w:rsidR="00D56D42" w:rsidRPr="008234A1">
        <w:rPr>
          <w:rFonts w:ascii="Arial" w:hAnsi="Arial" w:cs="Arial"/>
          <w:color w:val="000000" w:themeColor="text1"/>
          <w:sz w:val="20"/>
          <w:shd w:val="clear" w:color="auto" w:fill="FFFFFF"/>
        </w:rPr>
        <w:t>, having total area 429.29 Km</w:t>
      </w:r>
      <w:r w:rsidR="00D56D42" w:rsidRPr="008234A1">
        <w:rPr>
          <w:rFonts w:ascii="Arial" w:hAnsi="Arial" w:cs="Arial"/>
          <w:color w:val="000000" w:themeColor="text1"/>
          <w:sz w:val="20"/>
          <w:shd w:val="clear" w:color="auto" w:fill="FFFFFF"/>
          <w:vertAlign w:val="superscript"/>
        </w:rPr>
        <w:t xml:space="preserve">2 </w:t>
      </w:r>
      <w:r w:rsidR="00D56D42" w:rsidRPr="008234A1">
        <w:rPr>
          <w:rFonts w:ascii="Arial" w:hAnsi="Arial" w:cs="Arial"/>
          <w:color w:val="000000" w:themeColor="text1"/>
          <w:sz w:val="20"/>
          <w:shd w:val="clear" w:color="auto" w:fill="FFFFFF"/>
        </w:rPr>
        <w:t>with total population 189276 (as per 2011 census). Total villages under this subdivision are 395, with population density 441 person</w:t>
      </w:r>
      <w:r w:rsidR="00A6580C" w:rsidRPr="008234A1">
        <w:rPr>
          <w:rFonts w:ascii="Arial" w:hAnsi="Arial" w:cs="Arial"/>
          <w:color w:val="000000" w:themeColor="text1"/>
          <w:sz w:val="20"/>
          <w:shd w:val="clear" w:color="auto" w:fill="FFFFFF"/>
        </w:rPr>
        <w:t>s</w:t>
      </w:r>
      <w:r w:rsidR="00D56D42" w:rsidRPr="008234A1">
        <w:rPr>
          <w:rFonts w:ascii="Arial" w:hAnsi="Arial" w:cs="Arial"/>
          <w:color w:val="000000" w:themeColor="text1"/>
          <w:sz w:val="20"/>
          <w:shd w:val="clear" w:color="auto" w:fill="FFFFFF"/>
        </w:rPr>
        <w:t xml:space="preserve"> per </w:t>
      </w:r>
      <w:r w:rsidR="00A6580C" w:rsidRPr="008234A1">
        <w:rPr>
          <w:rFonts w:ascii="Arial" w:hAnsi="Arial" w:cs="Arial"/>
          <w:color w:val="000000" w:themeColor="text1"/>
          <w:sz w:val="20"/>
          <w:shd w:val="clear" w:color="auto" w:fill="FFFFFF"/>
        </w:rPr>
        <w:t>Km</w:t>
      </w:r>
      <w:r w:rsidR="00A6580C" w:rsidRPr="008234A1">
        <w:rPr>
          <w:rFonts w:ascii="Arial" w:hAnsi="Arial" w:cs="Arial"/>
          <w:color w:val="000000" w:themeColor="text1"/>
          <w:sz w:val="20"/>
          <w:shd w:val="clear" w:color="auto" w:fill="FFFFFF"/>
          <w:vertAlign w:val="superscript"/>
        </w:rPr>
        <w:t xml:space="preserve">2 </w:t>
      </w:r>
      <w:r w:rsidR="00A6580C" w:rsidRPr="008234A1">
        <w:rPr>
          <w:rFonts w:ascii="Arial" w:hAnsi="Arial" w:cs="Arial"/>
          <w:color w:val="000000" w:themeColor="text1"/>
          <w:sz w:val="20"/>
          <w:shd w:val="clear" w:color="auto" w:fill="FFFFFF"/>
        </w:rPr>
        <w:t>making it one of the densely populated regions in the district</w:t>
      </w:r>
      <w:r w:rsidR="00A6580C" w:rsidRPr="008234A1">
        <w:rPr>
          <w:rFonts w:ascii="Arial" w:hAnsi="Arial" w:cs="Arial"/>
          <w:color w:val="212529"/>
          <w:sz w:val="20"/>
          <w:shd w:val="clear" w:color="auto" w:fill="FFFFFF"/>
        </w:rPr>
        <w:t>.</w:t>
      </w:r>
    </w:p>
    <w:p w14:paraId="1B85E9C3" w14:textId="77777777" w:rsidR="00AB161B" w:rsidRPr="008234A1" w:rsidRDefault="00AB161B" w:rsidP="00D25893">
      <w:pPr>
        <w:autoSpaceDE w:val="0"/>
        <w:autoSpaceDN w:val="0"/>
        <w:adjustRightInd w:val="0"/>
        <w:spacing w:after="0" w:line="360" w:lineRule="auto"/>
        <w:jc w:val="both"/>
        <w:rPr>
          <w:rFonts w:ascii="Arial" w:hAnsi="Arial" w:cs="Arial"/>
          <w:b/>
          <w:bCs/>
          <w:color w:val="212529"/>
          <w:szCs w:val="22"/>
          <w:shd w:val="clear" w:color="auto" w:fill="FFFFFF"/>
        </w:rPr>
      </w:pPr>
      <w:r w:rsidRPr="008234A1">
        <w:rPr>
          <w:rFonts w:ascii="Arial" w:hAnsi="Arial" w:cs="Arial"/>
          <w:b/>
          <w:bCs/>
          <w:color w:val="212529"/>
          <w:szCs w:val="22"/>
          <w:shd w:val="clear" w:color="auto" w:fill="FFFFFF"/>
        </w:rPr>
        <w:t>Table 1. Demographic information of Palampur Town</w:t>
      </w:r>
    </w:p>
    <w:tbl>
      <w:tblPr>
        <w:tblStyle w:val="TableGrid"/>
        <w:tblW w:w="0" w:type="auto"/>
        <w:tblLook w:val="04A0" w:firstRow="1" w:lastRow="0" w:firstColumn="1" w:lastColumn="0" w:noHBand="0" w:noVBand="1"/>
      </w:tblPr>
      <w:tblGrid>
        <w:gridCol w:w="2394"/>
        <w:gridCol w:w="2394"/>
        <w:gridCol w:w="2394"/>
        <w:gridCol w:w="2394"/>
      </w:tblGrid>
      <w:tr w:rsidR="00A6580C" w:rsidRPr="008234A1" w14:paraId="1D67D12A" w14:textId="77777777" w:rsidTr="00141DEA">
        <w:tc>
          <w:tcPr>
            <w:tcW w:w="2394" w:type="dxa"/>
          </w:tcPr>
          <w:p w14:paraId="7B65919D" w14:textId="77777777" w:rsidR="00A6580C" w:rsidRPr="008234A1" w:rsidRDefault="00A6580C" w:rsidP="00D25893">
            <w:pPr>
              <w:autoSpaceDE w:val="0"/>
              <w:autoSpaceDN w:val="0"/>
              <w:adjustRightInd w:val="0"/>
              <w:spacing w:line="360" w:lineRule="auto"/>
              <w:jc w:val="both"/>
              <w:rPr>
                <w:rFonts w:ascii="Arial" w:eastAsia="TimesNewRomanPSMT" w:hAnsi="Arial" w:cs="Arial"/>
                <w:b/>
                <w:bCs/>
                <w:color w:val="000000" w:themeColor="text1"/>
                <w:szCs w:val="22"/>
              </w:rPr>
            </w:pPr>
          </w:p>
        </w:tc>
        <w:tc>
          <w:tcPr>
            <w:tcW w:w="2394" w:type="dxa"/>
            <w:vAlign w:val="center"/>
          </w:tcPr>
          <w:p w14:paraId="02902196" w14:textId="77777777" w:rsidR="00A6580C" w:rsidRPr="008234A1" w:rsidRDefault="00A6580C">
            <w:pPr>
              <w:jc w:val="center"/>
              <w:rPr>
                <w:rFonts w:ascii="Arial" w:hAnsi="Arial" w:cs="Arial"/>
                <w:color w:val="212529"/>
                <w:szCs w:val="22"/>
              </w:rPr>
            </w:pPr>
            <w:r w:rsidRPr="008234A1">
              <w:rPr>
                <w:rStyle w:val="Strong"/>
                <w:rFonts w:ascii="Arial" w:hAnsi="Arial" w:cs="Arial"/>
                <w:color w:val="212529"/>
                <w:szCs w:val="22"/>
              </w:rPr>
              <w:t>Rural</w:t>
            </w:r>
          </w:p>
        </w:tc>
        <w:tc>
          <w:tcPr>
            <w:tcW w:w="2394" w:type="dxa"/>
            <w:vAlign w:val="center"/>
          </w:tcPr>
          <w:p w14:paraId="6E651A2E" w14:textId="77777777" w:rsidR="00A6580C" w:rsidRPr="008234A1" w:rsidRDefault="00A6580C">
            <w:pPr>
              <w:jc w:val="center"/>
              <w:rPr>
                <w:rFonts w:ascii="Arial" w:hAnsi="Arial" w:cs="Arial"/>
                <w:color w:val="212529"/>
                <w:szCs w:val="22"/>
              </w:rPr>
            </w:pPr>
            <w:r w:rsidRPr="008234A1">
              <w:rPr>
                <w:rStyle w:val="Strong"/>
                <w:rFonts w:ascii="Arial" w:hAnsi="Arial" w:cs="Arial"/>
                <w:color w:val="212529"/>
                <w:szCs w:val="22"/>
              </w:rPr>
              <w:t>Urban</w:t>
            </w:r>
          </w:p>
        </w:tc>
        <w:tc>
          <w:tcPr>
            <w:tcW w:w="2394" w:type="dxa"/>
            <w:vAlign w:val="center"/>
          </w:tcPr>
          <w:p w14:paraId="37AA5ABD" w14:textId="77777777" w:rsidR="00A6580C" w:rsidRPr="008234A1" w:rsidRDefault="00A6580C">
            <w:pPr>
              <w:jc w:val="center"/>
              <w:rPr>
                <w:rFonts w:ascii="Arial" w:hAnsi="Arial" w:cs="Arial"/>
                <w:color w:val="212529"/>
                <w:szCs w:val="22"/>
              </w:rPr>
            </w:pPr>
            <w:r w:rsidRPr="008234A1">
              <w:rPr>
                <w:rStyle w:val="Strong"/>
                <w:rFonts w:ascii="Arial" w:hAnsi="Arial" w:cs="Arial"/>
                <w:color w:val="212529"/>
                <w:szCs w:val="22"/>
              </w:rPr>
              <w:t>Total</w:t>
            </w:r>
          </w:p>
        </w:tc>
      </w:tr>
      <w:tr w:rsidR="00A6580C" w:rsidRPr="008234A1" w14:paraId="41D62BE6" w14:textId="77777777" w:rsidTr="00A6580C">
        <w:tc>
          <w:tcPr>
            <w:tcW w:w="2394" w:type="dxa"/>
          </w:tcPr>
          <w:p w14:paraId="32CFFD31" w14:textId="77777777" w:rsidR="00A6580C" w:rsidRPr="008234A1" w:rsidRDefault="00A6580C" w:rsidP="00D25893">
            <w:pPr>
              <w:autoSpaceDE w:val="0"/>
              <w:autoSpaceDN w:val="0"/>
              <w:adjustRightInd w:val="0"/>
              <w:spacing w:line="360" w:lineRule="auto"/>
              <w:jc w:val="both"/>
              <w:rPr>
                <w:rFonts w:ascii="Arial" w:eastAsia="TimesNewRomanPSMT" w:hAnsi="Arial" w:cs="Arial"/>
                <w:b/>
                <w:bCs/>
                <w:color w:val="000000" w:themeColor="text1"/>
                <w:szCs w:val="22"/>
              </w:rPr>
            </w:pPr>
            <w:r w:rsidRPr="008234A1">
              <w:rPr>
                <w:rFonts w:ascii="Arial" w:eastAsia="TimesNewRomanPSMT" w:hAnsi="Arial" w:cs="Arial"/>
                <w:b/>
                <w:bCs/>
                <w:color w:val="000000" w:themeColor="text1"/>
                <w:szCs w:val="22"/>
              </w:rPr>
              <w:t>Total</w:t>
            </w:r>
          </w:p>
        </w:tc>
        <w:tc>
          <w:tcPr>
            <w:tcW w:w="2394" w:type="dxa"/>
          </w:tcPr>
          <w:p w14:paraId="70311ED5" w14:textId="77777777" w:rsidR="00A6580C" w:rsidRPr="008234A1" w:rsidRDefault="00A6580C" w:rsidP="00D25893">
            <w:pPr>
              <w:autoSpaceDE w:val="0"/>
              <w:autoSpaceDN w:val="0"/>
              <w:adjustRightInd w:val="0"/>
              <w:spacing w:line="360" w:lineRule="auto"/>
              <w:jc w:val="both"/>
              <w:rPr>
                <w:rFonts w:ascii="Arial" w:eastAsia="TimesNewRomanPSMT" w:hAnsi="Arial" w:cs="Arial"/>
                <w:color w:val="000000" w:themeColor="text1"/>
                <w:szCs w:val="22"/>
              </w:rPr>
            </w:pPr>
            <w:r w:rsidRPr="008234A1">
              <w:rPr>
                <w:rFonts w:ascii="Arial" w:eastAsia="TimesNewRomanPSMT" w:hAnsi="Arial" w:cs="Arial"/>
                <w:color w:val="000000" w:themeColor="text1"/>
                <w:szCs w:val="22"/>
              </w:rPr>
              <w:t>185733</w:t>
            </w:r>
          </w:p>
        </w:tc>
        <w:tc>
          <w:tcPr>
            <w:tcW w:w="2394" w:type="dxa"/>
          </w:tcPr>
          <w:p w14:paraId="2778D002" w14:textId="77777777" w:rsidR="00A6580C" w:rsidRPr="008234A1" w:rsidRDefault="00A6580C" w:rsidP="00D25893">
            <w:pPr>
              <w:autoSpaceDE w:val="0"/>
              <w:autoSpaceDN w:val="0"/>
              <w:adjustRightInd w:val="0"/>
              <w:spacing w:line="360" w:lineRule="auto"/>
              <w:jc w:val="both"/>
              <w:rPr>
                <w:rFonts w:ascii="Arial" w:eastAsia="TimesNewRomanPSMT" w:hAnsi="Arial" w:cs="Arial"/>
                <w:color w:val="000000" w:themeColor="text1"/>
                <w:szCs w:val="22"/>
              </w:rPr>
            </w:pPr>
            <w:r w:rsidRPr="008234A1">
              <w:rPr>
                <w:rFonts w:ascii="Arial" w:eastAsia="TimesNewRomanPSMT" w:hAnsi="Arial" w:cs="Arial"/>
                <w:color w:val="000000" w:themeColor="text1"/>
                <w:szCs w:val="22"/>
              </w:rPr>
              <w:t>3543</w:t>
            </w:r>
          </w:p>
        </w:tc>
        <w:tc>
          <w:tcPr>
            <w:tcW w:w="2394" w:type="dxa"/>
          </w:tcPr>
          <w:p w14:paraId="60D0B5AA" w14:textId="77777777" w:rsidR="00A6580C" w:rsidRPr="008234A1" w:rsidRDefault="00A6580C" w:rsidP="00D25893">
            <w:pPr>
              <w:autoSpaceDE w:val="0"/>
              <w:autoSpaceDN w:val="0"/>
              <w:adjustRightInd w:val="0"/>
              <w:spacing w:line="360" w:lineRule="auto"/>
              <w:jc w:val="both"/>
              <w:rPr>
                <w:rFonts w:ascii="Arial" w:eastAsia="TimesNewRomanPSMT" w:hAnsi="Arial" w:cs="Arial"/>
                <w:color w:val="000000" w:themeColor="text1"/>
                <w:szCs w:val="22"/>
              </w:rPr>
            </w:pPr>
            <w:r w:rsidRPr="008234A1">
              <w:rPr>
                <w:rFonts w:ascii="Arial" w:eastAsia="TimesNewRomanPSMT" w:hAnsi="Arial" w:cs="Arial"/>
                <w:color w:val="000000" w:themeColor="text1"/>
                <w:szCs w:val="22"/>
              </w:rPr>
              <w:t>189276</w:t>
            </w:r>
          </w:p>
        </w:tc>
      </w:tr>
      <w:tr w:rsidR="00A6580C" w:rsidRPr="008234A1" w14:paraId="54E6AA8D" w14:textId="77777777" w:rsidTr="00A6580C">
        <w:tc>
          <w:tcPr>
            <w:tcW w:w="2394" w:type="dxa"/>
          </w:tcPr>
          <w:p w14:paraId="505EFB08" w14:textId="77777777" w:rsidR="00A6580C" w:rsidRPr="008234A1" w:rsidRDefault="00A6580C" w:rsidP="00141DEA">
            <w:pPr>
              <w:autoSpaceDE w:val="0"/>
              <w:autoSpaceDN w:val="0"/>
              <w:adjustRightInd w:val="0"/>
              <w:spacing w:line="360" w:lineRule="auto"/>
              <w:jc w:val="both"/>
              <w:rPr>
                <w:rFonts w:ascii="Arial" w:eastAsia="TimesNewRomanPSMT" w:hAnsi="Arial" w:cs="Arial"/>
                <w:b/>
                <w:bCs/>
                <w:color w:val="000000" w:themeColor="text1"/>
                <w:szCs w:val="22"/>
              </w:rPr>
            </w:pPr>
            <w:r w:rsidRPr="008234A1">
              <w:rPr>
                <w:rFonts w:ascii="Arial" w:eastAsia="TimesNewRomanPSMT" w:hAnsi="Arial" w:cs="Arial"/>
                <w:b/>
                <w:bCs/>
                <w:color w:val="000000" w:themeColor="text1"/>
                <w:szCs w:val="22"/>
              </w:rPr>
              <w:t>Male</w:t>
            </w:r>
          </w:p>
        </w:tc>
        <w:tc>
          <w:tcPr>
            <w:tcW w:w="2394" w:type="dxa"/>
          </w:tcPr>
          <w:p w14:paraId="66D151FF" w14:textId="77777777" w:rsidR="00A6580C" w:rsidRPr="008234A1" w:rsidRDefault="00A6580C" w:rsidP="00D25893">
            <w:pPr>
              <w:autoSpaceDE w:val="0"/>
              <w:autoSpaceDN w:val="0"/>
              <w:adjustRightInd w:val="0"/>
              <w:spacing w:line="360" w:lineRule="auto"/>
              <w:jc w:val="both"/>
              <w:rPr>
                <w:rFonts w:ascii="Arial" w:eastAsia="TimesNewRomanPSMT" w:hAnsi="Arial" w:cs="Arial"/>
                <w:color w:val="000000" w:themeColor="text1"/>
                <w:szCs w:val="22"/>
              </w:rPr>
            </w:pPr>
            <w:r w:rsidRPr="008234A1">
              <w:rPr>
                <w:rFonts w:ascii="Arial" w:eastAsia="TimesNewRomanPSMT" w:hAnsi="Arial" w:cs="Arial"/>
                <w:color w:val="000000" w:themeColor="text1"/>
                <w:szCs w:val="22"/>
              </w:rPr>
              <w:t>91993</w:t>
            </w:r>
          </w:p>
        </w:tc>
        <w:tc>
          <w:tcPr>
            <w:tcW w:w="2394" w:type="dxa"/>
          </w:tcPr>
          <w:p w14:paraId="074399A7" w14:textId="77777777" w:rsidR="00A6580C" w:rsidRPr="008234A1" w:rsidRDefault="00A6580C" w:rsidP="00D25893">
            <w:pPr>
              <w:autoSpaceDE w:val="0"/>
              <w:autoSpaceDN w:val="0"/>
              <w:adjustRightInd w:val="0"/>
              <w:spacing w:line="360" w:lineRule="auto"/>
              <w:jc w:val="both"/>
              <w:rPr>
                <w:rFonts w:ascii="Arial" w:eastAsia="TimesNewRomanPSMT" w:hAnsi="Arial" w:cs="Arial"/>
                <w:color w:val="000000" w:themeColor="text1"/>
                <w:szCs w:val="22"/>
              </w:rPr>
            </w:pPr>
            <w:r w:rsidRPr="008234A1">
              <w:rPr>
                <w:rFonts w:ascii="Arial" w:eastAsia="TimesNewRomanPSMT" w:hAnsi="Arial" w:cs="Arial"/>
                <w:color w:val="000000" w:themeColor="text1"/>
                <w:szCs w:val="22"/>
              </w:rPr>
              <w:t>1814</w:t>
            </w:r>
          </w:p>
        </w:tc>
        <w:tc>
          <w:tcPr>
            <w:tcW w:w="2394" w:type="dxa"/>
          </w:tcPr>
          <w:p w14:paraId="476A525E" w14:textId="77777777" w:rsidR="00A6580C" w:rsidRPr="008234A1" w:rsidRDefault="00A6580C" w:rsidP="00D25893">
            <w:pPr>
              <w:autoSpaceDE w:val="0"/>
              <w:autoSpaceDN w:val="0"/>
              <w:adjustRightInd w:val="0"/>
              <w:spacing w:line="360" w:lineRule="auto"/>
              <w:jc w:val="both"/>
              <w:rPr>
                <w:rFonts w:ascii="Arial" w:eastAsia="TimesNewRomanPSMT" w:hAnsi="Arial" w:cs="Arial"/>
                <w:color w:val="000000" w:themeColor="text1"/>
                <w:szCs w:val="22"/>
              </w:rPr>
            </w:pPr>
            <w:r w:rsidRPr="008234A1">
              <w:rPr>
                <w:rFonts w:ascii="Arial" w:eastAsia="TimesNewRomanPSMT" w:hAnsi="Arial" w:cs="Arial"/>
                <w:color w:val="000000" w:themeColor="text1"/>
                <w:szCs w:val="22"/>
              </w:rPr>
              <w:t>93807</w:t>
            </w:r>
          </w:p>
        </w:tc>
      </w:tr>
      <w:tr w:rsidR="00A6580C" w:rsidRPr="008234A1" w14:paraId="4C381980" w14:textId="77777777" w:rsidTr="00A6580C">
        <w:tc>
          <w:tcPr>
            <w:tcW w:w="2394" w:type="dxa"/>
          </w:tcPr>
          <w:p w14:paraId="3029CB39" w14:textId="77777777" w:rsidR="00A6580C" w:rsidRPr="008234A1" w:rsidRDefault="00A6580C" w:rsidP="00141DEA">
            <w:pPr>
              <w:autoSpaceDE w:val="0"/>
              <w:autoSpaceDN w:val="0"/>
              <w:adjustRightInd w:val="0"/>
              <w:spacing w:line="360" w:lineRule="auto"/>
              <w:jc w:val="both"/>
              <w:rPr>
                <w:rFonts w:ascii="Arial" w:eastAsia="TimesNewRomanPSMT" w:hAnsi="Arial" w:cs="Arial"/>
                <w:b/>
                <w:bCs/>
                <w:color w:val="000000" w:themeColor="text1"/>
                <w:szCs w:val="22"/>
              </w:rPr>
            </w:pPr>
            <w:r w:rsidRPr="008234A1">
              <w:rPr>
                <w:rFonts w:ascii="Arial" w:eastAsia="TimesNewRomanPSMT" w:hAnsi="Arial" w:cs="Arial"/>
                <w:b/>
                <w:bCs/>
                <w:color w:val="000000" w:themeColor="text1"/>
                <w:szCs w:val="22"/>
              </w:rPr>
              <w:t>Female</w:t>
            </w:r>
          </w:p>
        </w:tc>
        <w:tc>
          <w:tcPr>
            <w:tcW w:w="2394" w:type="dxa"/>
          </w:tcPr>
          <w:p w14:paraId="4E66280B" w14:textId="77777777" w:rsidR="00A6580C" w:rsidRPr="008234A1" w:rsidRDefault="00A6580C" w:rsidP="00D25893">
            <w:pPr>
              <w:autoSpaceDE w:val="0"/>
              <w:autoSpaceDN w:val="0"/>
              <w:adjustRightInd w:val="0"/>
              <w:spacing w:line="360" w:lineRule="auto"/>
              <w:jc w:val="both"/>
              <w:rPr>
                <w:rFonts w:ascii="Arial" w:eastAsia="TimesNewRomanPSMT" w:hAnsi="Arial" w:cs="Arial"/>
                <w:color w:val="000000" w:themeColor="text1"/>
                <w:szCs w:val="22"/>
              </w:rPr>
            </w:pPr>
            <w:r w:rsidRPr="008234A1">
              <w:rPr>
                <w:rFonts w:ascii="Arial" w:eastAsia="TimesNewRomanPSMT" w:hAnsi="Arial" w:cs="Arial"/>
                <w:color w:val="000000" w:themeColor="text1"/>
                <w:szCs w:val="22"/>
              </w:rPr>
              <w:t>93740</w:t>
            </w:r>
          </w:p>
        </w:tc>
        <w:tc>
          <w:tcPr>
            <w:tcW w:w="2394" w:type="dxa"/>
          </w:tcPr>
          <w:p w14:paraId="401AFBC6" w14:textId="77777777" w:rsidR="00A6580C" w:rsidRPr="008234A1" w:rsidRDefault="00A6580C" w:rsidP="00D25893">
            <w:pPr>
              <w:autoSpaceDE w:val="0"/>
              <w:autoSpaceDN w:val="0"/>
              <w:adjustRightInd w:val="0"/>
              <w:spacing w:line="360" w:lineRule="auto"/>
              <w:jc w:val="both"/>
              <w:rPr>
                <w:rFonts w:ascii="Arial" w:eastAsia="TimesNewRomanPSMT" w:hAnsi="Arial" w:cs="Arial"/>
                <w:color w:val="000000" w:themeColor="text1"/>
                <w:szCs w:val="22"/>
              </w:rPr>
            </w:pPr>
            <w:r w:rsidRPr="008234A1">
              <w:rPr>
                <w:rFonts w:ascii="Arial" w:eastAsia="TimesNewRomanPSMT" w:hAnsi="Arial" w:cs="Arial"/>
                <w:color w:val="000000" w:themeColor="text1"/>
                <w:szCs w:val="22"/>
              </w:rPr>
              <w:t>1729</w:t>
            </w:r>
          </w:p>
        </w:tc>
        <w:tc>
          <w:tcPr>
            <w:tcW w:w="2394" w:type="dxa"/>
          </w:tcPr>
          <w:p w14:paraId="6639A33C" w14:textId="77777777" w:rsidR="00A6580C" w:rsidRPr="008234A1" w:rsidRDefault="00A6580C" w:rsidP="00D25893">
            <w:pPr>
              <w:autoSpaceDE w:val="0"/>
              <w:autoSpaceDN w:val="0"/>
              <w:adjustRightInd w:val="0"/>
              <w:spacing w:line="360" w:lineRule="auto"/>
              <w:jc w:val="both"/>
              <w:rPr>
                <w:rFonts w:ascii="Arial" w:eastAsia="TimesNewRomanPSMT" w:hAnsi="Arial" w:cs="Arial"/>
                <w:color w:val="000000" w:themeColor="text1"/>
                <w:szCs w:val="22"/>
              </w:rPr>
            </w:pPr>
            <w:r w:rsidRPr="008234A1">
              <w:rPr>
                <w:rFonts w:ascii="Arial" w:eastAsia="TimesNewRomanPSMT" w:hAnsi="Arial" w:cs="Arial"/>
                <w:color w:val="000000" w:themeColor="text1"/>
                <w:szCs w:val="22"/>
              </w:rPr>
              <w:t>95469</w:t>
            </w:r>
          </w:p>
        </w:tc>
      </w:tr>
    </w:tbl>
    <w:p w14:paraId="1F372223" w14:textId="77777777" w:rsidR="00A6580C" w:rsidRDefault="00A6580C" w:rsidP="00D25893">
      <w:pPr>
        <w:autoSpaceDE w:val="0"/>
        <w:autoSpaceDN w:val="0"/>
        <w:adjustRightInd w:val="0"/>
        <w:spacing w:after="0" w:line="360" w:lineRule="auto"/>
        <w:jc w:val="both"/>
        <w:rPr>
          <w:rFonts w:ascii="Times New Roman" w:eastAsia="TimesNewRomanPSMT" w:hAnsi="Times New Roman" w:cs="Times New Roman"/>
          <w:b/>
          <w:bCs/>
          <w:color w:val="000000" w:themeColor="text1"/>
          <w:sz w:val="24"/>
          <w:szCs w:val="24"/>
        </w:rPr>
      </w:pPr>
    </w:p>
    <w:p w14:paraId="21255C01" w14:textId="77777777" w:rsidR="00BA330A" w:rsidRPr="008234A1" w:rsidRDefault="004E060E" w:rsidP="00DD2426">
      <w:pPr>
        <w:autoSpaceDE w:val="0"/>
        <w:autoSpaceDN w:val="0"/>
        <w:adjustRightInd w:val="0"/>
        <w:spacing w:after="0" w:line="360" w:lineRule="auto"/>
        <w:ind w:firstLine="720"/>
        <w:jc w:val="both"/>
        <w:rPr>
          <w:rFonts w:ascii="Arial" w:hAnsi="Arial" w:cs="Arial"/>
          <w:color w:val="000000" w:themeColor="text1"/>
          <w:sz w:val="20"/>
          <w:shd w:val="clear" w:color="auto" w:fill="FFFFFF"/>
        </w:rPr>
      </w:pPr>
      <w:r w:rsidRPr="008234A1">
        <w:rPr>
          <w:rFonts w:ascii="Arial" w:hAnsi="Arial" w:cs="Arial"/>
          <w:color w:val="000000" w:themeColor="text1"/>
          <w:sz w:val="20"/>
          <w:shd w:val="clear" w:color="auto" w:fill="FFFFFF"/>
        </w:rPr>
        <w:t>In 2020, after the formation of the Palampur municipal corporation, 15 wards were created with merging of 15 panchayats, with the total area to 14.96 km</w:t>
      </w:r>
      <w:r w:rsidRPr="008234A1">
        <w:rPr>
          <w:rFonts w:ascii="Arial" w:hAnsi="Arial" w:cs="Arial"/>
          <w:color w:val="000000" w:themeColor="text1"/>
          <w:sz w:val="20"/>
          <w:shd w:val="clear" w:color="auto" w:fill="FFFFFF"/>
          <w:vertAlign w:val="superscript"/>
        </w:rPr>
        <w:t>2</w:t>
      </w:r>
      <w:r w:rsidRPr="008234A1">
        <w:rPr>
          <w:rFonts w:ascii="Arial" w:hAnsi="Arial" w:cs="Arial"/>
          <w:color w:val="000000" w:themeColor="text1"/>
          <w:sz w:val="20"/>
          <w:shd w:val="clear" w:color="auto" w:fill="FFFFFF"/>
        </w:rPr>
        <w:t xml:space="preserve"> (5.78 sq mi) and a total population of 40,385. Present investigation has been carried out in Palampur city especially </w:t>
      </w:r>
      <w:r w:rsidR="00AB161B" w:rsidRPr="008234A1">
        <w:rPr>
          <w:rFonts w:ascii="Arial" w:hAnsi="Arial" w:cs="Arial"/>
          <w:color w:val="000000" w:themeColor="text1"/>
          <w:sz w:val="20"/>
          <w:shd w:val="clear" w:color="auto" w:fill="FFFFFF"/>
        </w:rPr>
        <w:t xml:space="preserve">near </w:t>
      </w:r>
      <w:r w:rsidRPr="008234A1">
        <w:rPr>
          <w:rFonts w:ascii="Arial" w:hAnsi="Arial" w:cs="Arial"/>
          <w:color w:val="000000" w:themeColor="text1"/>
          <w:sz w:val="20"/>
          <w:shd w:val="clear" w:color="auto" w:fill="FFFFFF"/>
        </w:rPr>
        <w:t xml:space="preserve">market area </w:t>
      </w:r>
      <w:r w:rsidR="00AB161B" w:rsidRPr="008234A1">
        <w:rPr>
          <w:rFonts w:ascii="Arial" w:hAnsi="Arial" w:cs="Arial"/>
          <w:color w:val="000000" w:themeColor="text1"/>
          <w:sz w:val="20"/>
          <w:shd w:val="clear" w:color="auto" w:fill="FFFFFF"/>
        </w:rPr>
        <w:t xml:space="preserve">and samples were collected from 7 study stations and </w:t>
      </w:r>
      <w:r w:rsidR="00DD2426" w:rsidRPr="008234A1">
        <w:rPr>
          <w:rFonts w:ascii="Arial" w:hAnsi="Arial" w:cs="Arial"/>
          <w:color w:val="000000" w:themeColor="text1"/>
          <w:sz w:val="20"/>
          <w:shd w:val="clear" w:color="auto" w:fill="FFFFFF"/>
        </w:rPr>
        <w:t>analyzed for 9 parameters.</w:t>
      </w:r>
    </w:p>
    <w:p w14:paraId="31474A30" w14:textId="77777777" w:rsidR="00DD2426" w:rsidRPr="008234A1" w:rsidRDefault="008234A1" w:rsidP="008234A1">
      <w:pPr>
        <w:pStyle w:val="ListParagraph"/>
        <w:numPr>
          <w:ilvl w:val="0"/>
          <w:numId w:val="2"/>
        </w:numPr>
        <w:autoSpaceDE w:val="0"/>
        <w:autoSpaceDN w:val="0"/>
        <w:adjustRightInd w:val="0"/>
        <w:spacing w:after="0" w:line="360" w:lineRule="auto"/>
        <w:rPr>
          <w:rFonts w:ascii="Arial" w:hAnsi="Arial" w:cs="Arial"/>
          <w:b/>
          <w:bCs/>
          <w:color w:val="000000" w:themeColor="text1"/>
          <w:szCs w:val="22"/>
          <w:shd w:val="clear" w:color="auto" w:fill="FFFFFF"/>
        </w:rPr>
      </w:pPr>
      <w:r w:rsidRPr="008234A1">
        <w:rPr>
          <w:rFonts w:ascii="Arial" w:hAnsi="Arial" w:cs="Arial"/>
          <w:b/>
          <w:bCs/>
          <w:color w:val="000000" w:themeColor="text1"/>
          <w:szCs w:val="22"/>
          <w:shd w:val="clear" w:color="auto" w:fill="FFFFFF"/>
        </w:rPr>
        <w:t>METHODOLOGY</w:t>
      </w:r>
    </w:p>
    <w:p w14:paraId="16F5D347" w14:textId="77777777" w:rsidR="00DD2426" w:rsidRPr="008234A1" w:rsidRDefault="00DD2426" w:rsidP="00DD2426">
      <w:pPr>
        <w:spacing w:line="360" w:lineRule="auto"/>
        <w:ind w:firstLine="720"/>
        <w:jc w:val="both"/>
        <w:rPr>
          <w:rFonts w:ascii="Arial" w:hAnsi="Arial" w:cs="Arial"/>
          <w:sz w:val="20"/>
        </w:rPr>
      </w:pPr>
      <w:r w:rsidRPr="008234A1">
        <w:rPr>
          <w:rFonts w:ascii="Arial" w:hAnsi="Arial" w:cs="Arial"/>
          <w:sz w:val="20"/>
        </w:rPr>
        <w:t>Samples were collected from 7</w:t>
      </w:r>
      <w:r w:rsidR="007875D1" w:rsidRPr="008234A1">
        <w:rPr>
          <w:rFonts w:ascii="Arial" w:hAnsi="Arial" w:cs="Arial"/>
          <w:sz w:val="20"/>
        </w:rPr>
        <w:t xml:space="preserve"> </w:t>
      </w:r>
      <w:r w:rsidRPr="008234A1">
        <w:rPr>
          <w:rFonts w:ascii="Arial" w:hAnsi="Arial" w:cs="Arial"/>
          <w:sz w:val="20"/>
        </w:rPr>
        <w:t xml:space="preserve">stations </w:t>
      </w:r>
      <w:r w:rsidR="00626945" w:rsidRPr="008234A1">
        <w:rPr>
          <w:rFonts w:ascii="Arial" w:hAnsi="Arial" w:cs="Arial"/>
          <w:sz w:val="20"/>
        </w:rPr>
        <w:t xml:space="preserve">for 6 months </w:t>
      </w:r>
      <w:r w:rsidR="00AD2041" w:rsidRPr="008234A1">
        <w:rPr>
          <w:rFonts w:ascii="Arial" w:hAnsi="Arial" w:cs="Arial"/>
          <w:sz w:val="20"/>
        </w:rPr>
        <w:t>and 10</w:t>
      </w:r>
      <w:r w:rsidRPr="008234A1">
        <w:rPr>
          <w:rFonts w:ascii="Arial" w:hAnsi="Arial" w:cs="Arial"/>
          <w:sz w:val="20"/>
        </w:rPr>
        <w:t xml:space="preserve"> parameters: pH, conductivity, total dissolved solids (TDS), total alkalinity, total hardness, </w:t>
      </w:r>
      <w:r w:rsidR="00626945" w:rsidRPr="008234A1">
        <w:rPr>
          <w:rFonts w:ascii="Arial" w:hAnsi="Arial" w:cs="Arial"/>
          <w:sz w:val="20"/>
        </w:rPr>
        <w:t>Free CO</w:t>
      </w:r>
      <w:r w:rsidR="00626945" w:rsidRPr="008234A1">
        <w:rPr>
          <w:rFonts w:ascii="Arial" w:hAnsi="Arial" w:cs="Arial"/>
          <w:sz w:val="20"/>
          <w:vertAlign w:val="subscript"/>
        </w:rPr>
        <w:t>2</w:t>
      </w:r>
      <w:r w:rsidRPr="008234A1">
        <w:rPr>
          <w:rFonts w:ascii="Arial" w:hAnsi="Arial" w:cs="Arial"/>
          <w:sz w:val="20"/>
        </w:rPr>
        <w:t xml:space="preserve">, iron, calcium, </w:t>
      </w:r>
      <w:r w:rsidR="00AD2041" w:rsidRPr="008234A1">
        <w:rPr>
          <w:rFonts w:ascii="Arial" w:hAnsi="Arial" w:cs="Arial"/>
          <w:sz w:val="20"/>
        </w:rPr>
        <w:t xml:space="preserve">Magnesium </w:t>
      </w:r>
      <w:r w:rsidRPr="008234A1">
        <w:rPr>
          <w:rFonts w:ascii="Arial" w:hAnsi="Arial" w:cs="Arial"/>
          <w:sz w:val="20"/>
        </w:rPr>
        <w:t xml:space="preserve">and </w:t>
      </w:r>
      <w:r w:rsidR="00626945" w:rsidRPr="008234A1">
        <w:rPr>
          <w:rFonts w:ascii="Arial" w:hAnsi="Arial" w:cs="Arial"/>
          <w:sz w:val="20"/>
        </w:rPr>
        <w:t>Nitrate were studied</w:t>
      </w:r>
      <w:r w:rsidRPr="008234A1">
        <w:rPr>
          <w:rFonts w:ascii="Arial" w:hAnsi="Arial" w:cs="Arial"/>
          <w:sz w:val="20"/>
        </w:rPr>
        <w:t>. The water samples were collected in 1-liter polyethylene bottles, which were thoroughly cleaned and rinsed. All necessary precautions were taken during the filling, storage, and transportation of the samples to ensure their integrity.</w:t>
      </w:r>
    </w:p>
    <w:p w14:paraId="6FB71B57" w14:textId="77777777" w:rsidR="00DD2426" w:rsidRPr="008234A1" w:rsidRDefault="00DD2426" w:rsidP="00DD2426">
      <w:pPr>
        <w:spacing w:line="360" w:lineRule="auto"/>
        <w:jc w:val="both"/>
        <w:rPr>
          <w:rFonts w:ascii="Arial" w:hAnsi="Arial" w:cs="Arial"/>
          <w:sz w:val="20"/>
        </w:rPr>
      </w:pPr>
      <w:r w:rsidRPr="008234A1">
        <w:rPr>
          <w:rFonts w:ascii="Arial" w:eastAsia="Times New Roman" w:hAnsi="Arial" w:cs="Arial"/>
          <w:sz w:val="20"/>
        </w:rPr>
        <w:t>Certain parameters, such as pH, conductivity, and total dissolved solids (TDS), were monitored and analyzed on-site, as they are closely related to environmental conditions. For other analyses, the samples were transported to the laboratory on ice and stored in a deep freezer until examination. The methods used for the analysis of various parameters adhered to the guidelines established by APHA-AWWA-WPCF (1981) and Saxena (2001).</w:t>
      </w:r>
      <w:r w:rsidRPr="008234A1">
        <w:rPr>
          <w:rFonts w:ascii="Arial" w:hAnsi="Arial" w:cs="Arial"/>
          <w:sz w:val="20"/>
        </w:rPr>
        <w:t xml:space="preserve"> </w:t>
      </w:r>
    </w:p>
    <w:p w14:paraId="5EA0BC8F" w14:textId="77777777" w:rsidR="00DD2426" w:rsidRPr="008234A1" w:rsidRDefault="00DD2426" w:rsidP="00DD2426">
      <w:pPr>
        <w:pStyle w:val="Default"/>
        <w:spacing w:line="360" w:lineRule="auto"/>
        <w:jc w:val="both"/>
        <w:rPr>
          <w:rFonts w:ascii="Arial" w:hAnsi="Arial" w:cs="Arial"/>
          <w:sz w:val="20"/>
          <w:szCs w:val="20"/>
        </w:rPr>
      </w:pPr>
      <w:r w:rsidRPr="008234A1">
        <w:rPr>
          <w:rFonts w:ascii="Arial" w:hAnsi="Arial" w:cs="Arial"/>
          <w:sz w:val="20"/>
          <w:szCs w:val="20"/>
        </w:rPr>
        <w:t xml:space="preserve">The calculation of Water Quality Index (WQI) was made using weighed Arithmetic index method (Brown et al., 1972) is calculated by the following equation. </w:t>
      </w:r>
    </w:p>
    <w:p w14:paraId="576E9FC7" w14:textId="77777777" w:rsidR="00DD2426" w:rsidRPr="004D1BCD" w:rsidRDefault="00DD2426" w:rsidP="00DD2426">
      <w:pPr>
        <w:pStyle w:val="Default"/>
        <w:jc w:val="both"/>
        <w:rPr>
          <w:b/>
          <w:bCs/>
        </w:rPr>
      </w:pPr>
      <w:r w:rsidRPr="004D1BCD">
        <w:rPr>
          <w:b/>
          <w:bCs/>
        </w:rPr>
        <w:t xml:space="preserve">            WQI=</w:t>
      </w:r>
    </w:p>
    <w:p w14:paraId="49F4695D" w14:textId="77777777" w:rsidR="00DD2426" w:rsidRPr="004D1BCD" w:rsidRDefault="0027151A" w:rsidP="00DD2426">
      <w:pPr>
        <w:pStyle w:val="Default"/>
        <w:jc w:val="both"/>
        <w:rPr>
          <w:b/>
          <w:bCs/>
        </w:rPr>
      </w:pPr>
      <m:oMathPara>
        <m:oMath>
          <m:nary>
            <m:naryPr>
              <m:chr m:val="∑"/>
              <m:limLoc m:val="undOvr"/>
              <m:grow m:val="1"/>
              <m:ctrlPr>
                <w:rPr>
                  <w:rFonts w:ascii="Cambria Math" w:hAnsi="Cambria Math"/>
                  <w:b/>
                  <w:bCs/>
                </w:rPr>
              </m:ctrlPr>
            </m:naryPr>
            <m:sub>
              <m:r>
                <m:rPr>
                  <m:sty m:val="bi"/>
                </m:rPr>
                <w:rPr>
                  <w:rFonts w:ascii="Cambria Math" w:hAnsi="Cambria Math"/>
                </w:rPr>
                <m:t>n</m:t>
              </m:r>
              <m:r>
                <m:rPr>
                  <m:sty m:val="bi"/>
                </m:rPr>
                <w:rPr>
                  <w:rFonts w:ascii="Cambria Math"/>
                </w:rPr>
                <m:t>=</m:t>
              </m:r>
              <m:r>
                <m:rPr>
                  <m:sty m:val="bi"/>
                </m:rPr>
                <w:rPr>
                  <w:rFonts w:ascii="Cambria Math" w:hAnsi="Cambria Math"/>
                </w:rPr>
                <m:t>1</m:t>
              </m:r>
            </m:sub>
            <m:sup>
              <m:r>
                <m:rPr>
                  <m:sty m:val="bi"/>
                </m:rPr>
                <w:rPr>
                  <w:rFonts w:ascii="Cambria Math" w:hAnsi="Cambria Math"/>
                </w:rPr>
                <m:t>n</m:t>
              </m:r>
            </m:sup>
            <m:e>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n</m:t>
                  </m:r>
                </m:sub>
              </m:sSub>
              <m:sSub>
                <m:sSubPr>
                  <m:ctrlPr>
                    <w:rPr>
                      <w:rFonts w:ascii="Cambria Math" w:hAnsi="Cambria Math"/>
                      <w:b/>
                      <w:bCs/>
                    </w:rPr>
                  </m:ctrlPr>
                </m:sSubPr>
                <m:e>
                  <m:r>
                    <m:rPr>
                      <m:sty m:val="bi"/>
                    </m:rPr>
                    <w:rPr>
                      <w:rFonts w:ascii="Cambria Math" w:hAnsi="Cambria Math"/>
                    </w:rPr>
                    <m:t>w</m:t>
                  </m:r>
                </m:e>
                <m:sub>
                  <m:r>
                    <m:rPr>
                      <m:sty m:val="bi"/>
                    </m:rPr>
                    <w:rPr>
                      <w:rFonts w:ascii="Cambria Math" w:hAnsi="Cambria Math"/>
                    </w:rPr>
                    <m:t>n</m:t>
                  </m:r>
                </m:sub>
              </m:sSub>
            </m:e>
          </m:nary>
          <m:r>
            <m:rPr>
              <m:sty m:val="b"/>
            </m:rPr>
            <w:rPr>
              <w:rFonts w:ascii="Cambria Math"/>
            </w:rPr>
            <m:t>∕</m:t>
          </m:r>
          <m:nary>
            <m:naryPr>
              <m:chr m:val="∑"/>
              <m:limLoc m:val="undOvr"/>
              <m:grow m:val="1"/>
              <m:ctrlPr>
                <w:rPr>
                  <w:rFonts w:ascii="Cambria Math" w:hAnsi="Cambria Math"/>
                  <w:b/>
                  <w:bCs/>
                </w:rPr>
              </m:ctrlPr>
            </m:naryPr>
            <m:sub>
              <m:r>
                <m:rPr>
                  <m:sty m:val="bi"/>
                </m:rPr>
                <w:rPr>
                  <w:rFonts w:ascii="Cambria Math" w:hAnsi="Cambria Math"/>
                </w:rPr>
                <m:t>n</m:t>
              </m:r>
              <m:r>
                <m:rPr>
                  <m:sty m:val="bi"/>
                </m:rPr>
                <w:rPr>
                  <w:rFonts w:ascii="Cambria Math"/>
                </w:rPr>
                <m:t>=</m:t>
              </m:r>
              <m:r>
                <m:rPr>
                  <m:sty m:val="bi"/>
                </m:rPr>
                <w:rPr>
                  <w:rFonts w:ascii="Cambria Math" w:hAnsi="Cambria Math"/>
                </w:rPr>
                <m:t>1</m:t>
              </m:r>
            </m:sub>
            <m:sup>
              <m:r>
                <m:rPr>
                  <m:sty m:val="bi"/>
                </m:rPr>
                <w:rPr>
                  <w:rFonts w:ascii="Cambria Math" w:hAnsi="Cambria Math"/>
                </w:rPr>
                <m:t>n</m:t>
              </m:r>
            </m:sup>
            <m:e>
              <m:sSub>
                <m:sSubPr>
                  <m:ctrlPr>
                    <w:rPr>
                      <w:rFonts w:ascii="Cambria Math" w:hAnsi="Cambria Math"/>
                      <w:b/>
                      <w:bCs/>
                    </w:rPr>
                  </m:ctrlPr>
                </m:sSubPr>
                <m:e>
                  <m:r>
                    <m:rPr>
                      <m:sty m:val="bi"/>
                    </m:rPr>
                    <w:rPr>
                      <w:rFonts w:ascii="Cambria Math" w:hAnsi="Cambria Math"/>
                    </w:rPr>
                    <m:t>w</m:t>
                  </m:r>
                </m:e>
                <m:sub>
                  <m:r>
                    <m:rPr>
                      <m:sty m:val="bi"/>
                    </m:rPr>
                    <w:rPr>
                      <w:rFonts w:ascii="Cambria Math" w:hAnsi="Cambria Math"/>
                    </w:rPr>
                    <m:t>n</m:t>
                  </m:r>
                </m:sub>
              </m:sSub>
            </m:e>
          </m:nary>
        </m:oMath>
      </m:oMathPara>
    </w:p>
    <w:p w14:paraId="407AE6FB" w14:textId="77777777" w:rsidR="00DD2426" w:rsidRPr="008234A1" w:rsidRDefault="00DD2426" w:rsidP="00DD2426">
      <w:pPr>
        <w:pStyle w:val="BodyText"/>
        <w:spacing w:line="360" w:lineRule="auto"/>
        <w:ind w:right="4"/>
        <w:jc w:val="both"/>
        <w:rPr>
          <w:rFonts w:ascii="Arial" w:hAnsi="Arial" w:cs="Arial"/>
          <w:w w:val="115"/>
          <w:sz w:val="20"/>
          <w:szCs w:val="20"/>
        </w:rPr>
      </w:pPr>
      <w:r w:rsidRPr="008234A1">
        <w:rPr>
          <w:rFonts w:ascii="Arial" w:hAnsi="Arial" w:cs="Arial"/>
          <w:w w:val="115"/>
          <w:sz w:val="20"/>
          <w:szCs w:val="20"/>
        </w:rPr>
        <w:t>The</w:t>
      </w:r>
      <w:r w:rsidRPr="008234A1">
        <w:rPr>
          <w:rFonts w:ascii="Arial" w:hAnsi="Arial" w:cs="Arial"/>
          <w:spacing w:val="30"/>
          <w:w w:val="115"/>
          <w:sz w:val="20"/>
          <w:szCs w:val="20"/>
        </w:rPr>
        <w:t xml:space="preserve"> </w:t>
      </w:r>
      <w:r w:rsidRPr="008234A1">
        <w:rPr>
          <w:rFonts w:ascii="Arial" w:hAnsi="Arial" w:cs="Arial"/>
          <w:w w:val="115"/>
          <w:sz w:val="20"/>
          <w:szCs w:val="20"/>
        </w:rPr>
        <w:t>suitability</w:t>
      </w:r>
      <w:r w:rsidRPr="008234A1">
        <w:rPr>
          <w:rFonts w:ascii="Arial" w:hAnsi="Arial" w:cs="Arial"/>
          <w:spacing w:val="31"/>
          <w:w w:val="115"/>
          <w:sz w:val="20"/>
          <w:szCs w:val="20"/>
        </w:rPr>
        <w:t xml:space="preserve"> </w:t>
      </w:r>
      <w:r w:rsidRPr="008234A1">
        <w:rPr>
          <w:rFonts w:ascii="Arial" w:hAnsi="Arial" w:cs="Arial"/>
          <w:w w:val="115"/>
          <w:sz w:val="20"/>
          <w:szCs w:val="20"/>
        </w:rPr>
        <w:t>of</w:t>
      </w:r>
      <w:r w:rsidRPr="008234A1">
        <w:rPr>
          <w:rFonts w:ascii="Arial" w:hAnsi="Arial" w:cs="Arial"/>
          <w:spacing w:val="32"/>
          <w:w w:val="115"/>
          <w:sz w:val="20"/>
          <w:szCs w:val="20"/>
        </w:rPr>
        <w:t xml:space="preserve"> </w:t>
      </w:r>
      <w:r w:rsidRPr="008234A1">
        <w:rPr>
          <w:rFonts w:ascii="Arial" w:hAnsi="Arial" w:cs="Arial"/>
          <w:w w:val="115"/>
          <w:sz w:val="20"/>
          <w:szCs w:val="20"/>
        </w:rPr>
        <w:t>WQI</w:t>
      </w:r>
      <w:r w:rsidRPr="008234A1">
        <w:rPr>
          <w:rFonts w:ascii="Arial" w:hAnsi="Arial" w:cs="Arial"/>
          <w:spacing w:val="33"/>
          <w:w w:val="115"/>
          <w:sz w:val="20"/>
          <w:szCs w:val="20"/>
        </w:rPr>
        <w:t xml:space="preserve"> </w:t>
      </w:r>
      <w:r w:rsidRPr="008234A1">
        <w:rPr>
          <w:rFonts w:ascii="Arial" w:hAnsi="Arial" w:cs="Arial"/>
          <w:w w:val="115"/>
          <w:sz w:val="20"/>
          <w:szCs w:val="20"/>
        </w:rPr>
        <w:t>values</w:t>
      </w:r>
      <w:r w:rsidRPr="008234A1">
        <w:rPr>
          <w:rFonts w:ascii="Arial" w:hAnsi="Arial" w:cs="Arial"/>
          <w:spacing w:val="31"/>
          <w:w w:val="115"/>
          <w:sz w:val="20"/>
          <w:szCs w:val="20"/>
        </w:rPr>
        <w:t xml:space="preserve"> </w:t>
      </w:r>
      <w:r w:rsidRPr="008234A1">
        <w:rPr>
          <w:rFonts w:ascii="Arial" w:hAnsi="Arial" w:cs="Arial"/>
          <w:w w:val="115"/>
          <w:sz w:val="20"/>
          <w:szCs w:val="20"/>
        </w:rPr>
        <w:t>for</w:t>
      </w:r>
      <w:r w:rsidRPr="008234A1">
        <w:rPr>
          <w:rFonts w:ascii="Arial" w:hAnsi="Arial" w:cs="Arial"/>
          <w:spacing w:val="29"/>
          <w:w w:val="115"/>
          <w:sz w:val="20"/>
          <w:szCs w:val="20"/>
        </w:rPr>
        <w:t xml:space="preserve"> </w:t>
      </w:r>
      <w:r w:rsidRPr="008234A1">
        <w:rPr>
          <w:rFonts w:ascii="Arial" w:hAnsi="Arial" w:cs="Arial"/>
          <w:w w:val="115"/>
          <w:sz w:val="20"/>
          <w:szCs w:val="20"/>
        </w:rPr>
        <w:t>human</w:t>
      </w:r>
      <w:r w:rsidRPr="008234A1">
        <w:rPr>
          <w:rFonts w:ascii="Arial" w:hAnsi="Arial" w:cs="Arial"/>
          <w:spacing w:val="30"/>
          <w:w w:val="115"/>
          <w:sz w:val="20"/>
          <w:szCs w:val="20"/>
        </w:rPr>
        <w:t xml:space="preserve"> </w:t>
      </w:r>
      <w:r w:rsidRPr="008234A1">
        <w:rPr>
          <w:rFonts w:ascii="Arial" w:hAnsi="Arial" w:cs="Arial"/>
          <w:w w:val="115"/>
          <w:sz w:val="20"/>
          <w:szCs w:val="20"/>
        </w:rPr>
        <w:t>consumption</w:t>
      </w:r>
      <w:r w:rsidRPr="008234A1">
        <w:rPr>
          <w:rFonts w:ascii="Arial" w:hAnsi="Arial" w:cs="Arial"/>
          <w:spacing w:val="31"/>
          <w:w w:val="115"/>
          <w:sz w:val="20"/>
          <w:szCs w:val="20"/>
        </w:rPr>
        <w:t xml:space="preserve"> can be checked </w:t>
      </w:r>
      <w:r w:rsidRPr="008234A1">
        <w:rPr>
          <w:rFonts w:ascii="Arial" w:hAnsi="Arial" w:cs="Arial"/>
          <w:w w:val="115"/>
          <w:sz w:val="20"/>
          <w:szCs w:val="20"/>
        </w:rPr>
        <w:t xml:space="preserve">by categorization given </w:t>
      </w:r>
      <w:proofErr w:type="gramStart"/>
      <w:r w:rsidRPr="008234A1">
        <w:rPr>
          <w:rFonts w:ascii="Arial" w:hAnsi="Arial" w:cs="Arial"/>
          <w:w w:val="115"/>
          <w:sz w:val="20"/>
          <w:szCs w:val="20"/>
        </w:rPr>
        <w:t>by</w:t>
      </w:r>
      <w:r w:rsidR="008234A1">
        <w:rPr>
          <w:rFonts w:ascii="Arial" w:hAnsi="Arial" w:cs="Arial"/>
          <w:w w:val="115"/>
          <w:sz w:val="20"/>
          <w:szCs w:val="20"/>
        </w:rPr>
        <w:t xml:space="preserve"> </w:t>
      </w:r>
      <w:r w:rsidRPr="008234A1">
        <w:rPr>
          <w:rFonts w:ascii="Arial" w:hAnsi="Arial" w:cs="Arial"/>
          <w:spacing w:val="-58"/>
          <w:w w:val="115"/>
          <w:sz w:val="20"/>
          <w:szCs w:val="20"/>
        </w:rPr>
        <w:t xml:space="preserve"> </w:t>
      </w:r>
      <w:r w:rsidR="007875D1" w:rsidRPr="008234A1">
        <w:rPr>
          <w:rFonts w:ascii="Arial" w:hAnsi="Arial" w:cs="Arial"/>
          <w:w w:val="115"/>
          <w:sz w:val="20"/>
          <w:szCs w:val="20"/>
        </w:rPr>
        <w:t>WHO</w:t>
      </w:r>
      <w:proofErr w:type="gramEnd"/>
      <w:r w:rsidR="007875D1" w:rsidRPr="008234A1">
        <w:rPr>
          <w:rFonts w:ascii="Arial" w:hAnsi="Arial" w:cs="Arial"/>
          <w:w w:val="115"/>
          <w:sz w:val="20"/>
          <w:szCs w:val="20"/>
        </w:rPr>
        <w:t>, 2004.</w:t>
      </w:r>
    </w:p>
    <w:p w14:paraId="45FC0EFD" w14:textId="77777777" w:rsidR="007875D1" w:rsidRPr="008234A1" w:rsidRDefault="007875D1" w:rsidP="00DD2426">
      <w:pPr>
        <w:pStyle w:val="BodyText"/>
        <w:spacing w:line="360" w:lineRule="auto"/>
        <w:ind w:right="4"/>
        <w:jc w:val="both"/>
        <w:rPr>
          <w:rFonts w:ascii="Arial" w:hAnsi="Arial" w:cs="Arial"/>
          <w:b/>
          <w:bCs/>
          <w:w w:val="115"/>
          <w:sz w:val="22"/>
          <w:szCs w:val="22"/>
        </w:rPr>
      </w:pPr>
      <w:r w:rsidRPr="008234A1">
        <w:rPr>
          <w:rFonts w:ascii="Arial" w:hAnsi="Arial" w:cs="Arial"/>
          <w:b/>
          <w:bCs/>
          <w:w w:val="115"/>
          <w:sz w:val="22"/>
          <w:szCs w:val="22"/>
        </w:rPr>
        <w:t>Table.2. The</w:t>
      </w:r>
      <w:r w:rsidRPr="008234A1">
        <w:rPr>
          <w:rFonts w:ascii="Arial" w:hAnsi="Arial" w:cs="Arial"/>
          <w:b/>
          <w:bCs/>
          <w:spacing w:val="30"/>
          <w:w w:val="115"/>
          <w:sz w:val="22"/>
          <w:szCs w:val="22"/>
        </w:rPr>
        <w:t xml:space="preserve"> </w:t>
      </w:r>
      <w:r w:rsidRPr="008234A1">
        <w:rPr>
          <w:rFonts w:ascii="Arial" w:hAnsi="Arial" w:cs="Arial"/>
          <w:b/>
          <w:bCs/>
          <w:w w:val="115"/>
          <w:sz w:val="22"/>
          <w:szCs w:val="22"/>
        </w:rPr>
        <w:t>suitability</w:t>
      </w:r>
      <w:r w:rsidRPr="008234A1">
        <w:rPr>
          <w:rFonts w:ascii="Arial" w:hAnsi="Arial" w:cs="Arial"/>
          <w:b/>
          <w:bCs/>
          <w:spacing w:val="31"/>
          <w:w w:val="115"/>
          <w:sz w:val="22"/>
          <w:szCs w:val="22"/>
        </w:rPr>
        <w:t xml:space="preserve"> </w:t>
      </w:r>
      <w:r w:rsidRPr="008234A1">
        <w:rPr>
          <w:rFonts w:ascii="Arial" w:hAnsi="Arial" w:cs="Arial"/>
          <w:b/>
          <w:bCs/>
          <w:w w:val="115"/>
          <w:sz w:val="22"/>
          <w:szCs w:val="22"/>
        </w:rPr>
        <w:t>of</w:t>
      </w:r>
      <w:r w:rsidRPr="008234A1">
        <w:rPr>
          <w:rFonts w:ascii="Arial" w:hAnsi="Arial" w:cs="Arial"/>
          <w:b/>
          <w:bCs/>
          <w:spacing w:val="32"/>
          <w:w w:val="115"/>
          <w:sz w:val="22"/>
          <w:szCs w:val="22"/>
        </w:rPr>
        <w:t xml:space="preserve"> </w:t>
      </w:r>
      <w:r w:rsidRPr="008234A1">
        <w:rPr>
          <w:rFonts w:ascii="Arial" w:hAnsi="Arial" w:cs="Arial"/>
          <w:b/>
          <w:bCs/>
          <w:w w:val="115"/>
          <w:sz w:val="22"/>
          <w:szCs w:val="22"/>
        </w:rPr>
        <w:t>WQI</w:t>
      </w:r>
      <w:r w:rsidRPr="008234A1">
        <w:rPr>
          <w:rFonts w:ascii="Arial" w:hAnsi="Arial" w:cs="Arial"/>
          <w:b/>
          <w:bCs/>
          <w:spacing w:val="33"/>
          <w:w w:val="115"/>
          <w:sz w:val="22"/>
          <w:szCs w:val="22"/>
        </w:rPr>
        <w:t xml:space="preserve"> </w:t>
      </w:r>
      <w:r w:rsidRPr="008234A1">
        <w:rPr>
          <w:rFonts w:ascii="Arial" w:hAnsi="Arial" w:cs="Arial"/>
          <w:b/>
          <w:bCs/>
          <w:w w:val="115"/>
          <w:sz w:val="22"/>
          <w:szCs w:val="22"/>
        </w:rPr>
        <w:t>values</w:t>
      </w:r>
      <w:r w:rsidRPr="008234A1">
        <w:rPr>
          <w:rFonts w:ascii="Arial" w:hAnsi="Arial" w:cs="Arial"/>
          <w:b/>
          <w:bCs/>
          <w:spacing w:val="31"/>
          <w:w w:val="115"/>
          <w:sz w:val="22"/>
          <w:szCs w:val="22"/>
        </w:rPr>
        <w:t xml:space="preserve"> </w:t>
      </w:r>
      <w:r w:rsidRPr="008234A1">
        <w:rPr>
          <w:rFonts w:ascii="Arial" w:hAnsi="Arial" w:cs="Arial"/>
          <w:b/>
          <w:bCs/>
          <w:w w:val="115"/>
          <w:sz w:val="22"/>
          <w:szCs w:val="22"/>
        </w:rPr>
        <w:t>for</w:t>
      </w:r>
      <w:r w:rsidRPr="008234A1">
        <w:rPr>
          <w:rFonts w:ascii="Arial" w:hAnsi="Arial" w:cs="Arial"/>
          <w:b/>
          <w:bCs/>
          <w:spacing w:val="29"/>
          <w:w w:val="115"/>
          <w:sz w:val="22"/>
          <w:szCs w:val="22"/>
        </w:rPr>
        <w:t xml:space="preserve"> </w:t>
      </w:r>
      <w:r w:rsidRPr="008234A1">
        <w:rPr>
          <w:rFonts w:ascii="Arial" w:hAnsi="Arial" w:cs="Arial"/>
          <w:b/>
          <w:bCs/>
          <w:w w:val="115"/>
          <w:sz w:val="22"/>
          <w:szCs w:val="22"/>
        </w:rPr>
        <w:t>human</w:t>
      </w:r>
      <w:r w:rsidRPr="008234A1">
        <w:rPr>
          <w:rFonts w:ascii="Arial" w:hAnsi="Arial" w:cs="Arial"/>
          <w:b/>
          <w:bCs/>
          <w:spacing w:val="30"/>
          <w:w w:val="115"/>
          <w:sz w:val="22"/>
          <w:szCs w:val="22"/>
        </w:rPr>
        <w:t xml:space="preserve"> </w:t>
      </w:r>
      <w:r w:rsidRPr="008234A1">
        <w:rPr>
          <w:rFonts w:ascii="Arial" w:hAnsi="Arial" w:cs="Arial"/>
          <w:b/>
          <w:bCs/>
          <w:w w:val="115"/>
          <w:sz w:val="22"/>
          <w:szCs w:val="22"/>
        </w:rPr>
        <w:t>consumption</w:t>
      </w:r>
      <w:r w:rsidRPr="008234A1">
        <w:rPr>
          <w:rFonts w:ascii="Arial" w:hAnsi="Arial" w:cs="Arial"/>
          <w:b/>
          <w:bCs/>
          <w:spacing w:val="31"/>
          <w:w w:val="115"/>
          <w:sz w:val="22"/>
          <w:szCs w:val="22"/>
        </w:rPr>
        <w:t xml:space="preserve"> </w:t>
      </w:r>
      <w:r w:rsidRPr="008234A1">
        <w:rPr>
          <w:rFonts w:ascii="Arial" w:hAnsi="Arial" w:cs="Arial"/>
          <w:b/>
          <w:bCs/>
          <w:w w:val="115"/>
          <w:sz w:val="22"/>
          <w:szCs w:val="22"/>
        </w:rPr>
        <w:t>according</w:t>
      </w:r>
      <w:r w:rsidRPr="008234A1">
        <w:rPr>
          <w:rFonts w:ascii="Arial" w:hAnsi="Arial" w:cs="Arial"/>
          <w:b/>
          <w:bCs/>
          <w:spacing w:val="32"/>
          <w:w w:val="115"/>
          <w:sz w:val="22"/>
          <w:szCs w:val="22"/>
        </w:rPr>
        <w:t xml:space="preserve"> </w:t>
      </w:r>
      <w:r w:rsidRPr="008234A1">
        <w:rPr>
          <w:rFonts w:ascii="Arial" w:hAnsi="Arial" w:cs="Arial"/>
          <w:b/>
          <w:bCs/>
          <w:w w:val="115"/>
          <w:sz w:val="22"/>
          <w:szCs w:val="22"/>
        </w:rPr>
        <w:t>to</w:t>
      </w:r>
      <w:r w:rsidRPr="008234A1">
        <w:rPr>
          <w:rFonts w:ascii="Arial" w:hAnsi="Arial" w:cs="Arial"/>
          <w:b/>
          <w:bCs/>
          <w:spacing w:val="-58"/>
          <w:w w:val="115"/>
          <w:sz w:val="22"/>
          <w:szCs w:val="22"/>
        </w:rPr>
        <w:t xml:space="preserve"> </w:t>
      </w:r>
      <w:r w:rsidRPr="008234A1">
        <w:rPr>
          <w:rFonts w:ascii="Arial" w:hAnsi="Arial" w:cs="Arial"/>
          <w:b/>
          <w:bCs/>
          <w:w w:val="115"/>
          <w:sz w:val="22"/>
          <w:szCs w:val="22"/>
        </w:rPr>
        <w:t>WHO, 2004.</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771"/>
        <w:gridCol w:w="3969"/>
        <w:gridCol w:w="2679"/>
      </w:tblGrid>
      <w:tr w:rsidR="007875D1" w:rsidRPr="008234A1" w14:paraId="4E6F766A" w14:textId="77777777" w:rsidTr="007875D1">
        <w:trPr>
          <w:trHeight w:val="146"/>
        </w:trPr>
        <w:tc>
          <w:tcPr>
            <w:tcW w:w="1771" w:type="dxa"/>
            <w:tcBorders>
              <w:top w:val="single" w:sz="8" w:space="0" w:color="000000"/>
              <w:left w:val="single" w:sz="8" w:space="0" w:color="000000"/>
              <w:bottom w:val="single" w:sz="8" w:space="0" w:color="000000"/>
              <w:right w:val="single" w:sz="8" w:space="0" w:color="000000"/>
            </w:tcBorders>
          </w:tcPr>
          <w:p w14:paraId="71D7D7A6" w14:textId="77777777" w:rsidR="007875D1" w:rsidRPr="008234A1" w:rsidRDefault="007875D1">
            <w:pPr>
              <w:pStyle w:val="Default"/>
              <w:spacing w:after="120"/>
              <w:jc w:val="center"/>
              <w:rPr>
                <w:rFonts w:ascii="Arial" w:hAnsi="Arial" w:cs="Arial"/>
                <w:sz w:val="20"/>
                <w:szCs w:val="20"/>
              </w:rPr>
            </w:pPr>
            <w:r w:rsidRPr="008234A1">
              <w:rPr>
                <w:rFonts w:ascii="Arial" w:hAnsi="Arial" w:cs="Arial"/>
                <w:b/>
                <w:bCs/>
                <w:sz w:val="20"/>
                <w:szCs w:val="20"/>
              </w:rPr>
              <w:t xml:space="preserve">S. No. </w:t>
            </w:r>
          </w:p>
        </w:tc>
        <w:tc>
          <w:tcPr>
            <w:tcW w:w="3969" w:type="dxa"/>
            <w:tcBorders>
              <w:top w:val="single" w:sz="8" w:space="0" w:color="000000"/>
              <w:left w:val="single" w:sz="8" w:space="0" w:color="000000"/>
              <w:bottom w:val="single" w:sz="8" w:space="0" w:color="000000"/>
              <w:right w:val="single" w:sz="8" w:space="0" w:color="000000"/>
            </w:tcBorders>
          </w:tcPr>
          <w:p w14:paraId="0078F00C" w14:textId="77777777" w:rsidR="007875D1" w:rsidRPr="008234A1" w:rsidRDefault="007875D1">
            <w:pPr>
              <w:pStyle w:val="Default"/>
              <w:spacing w:after="120"/>
              <w:jc w:val="center"/>
              <w:rPr>
                <w:rFonts w:ascii="Arial" w:hAnsi="Arial" w:cs="Arial"/>
                <w:sz w:val="20"/>
                <w:szCs w:val="20"/>
              </w:rPr>
            </w:pPr>
            <w:r w:rsidRPr="008234A1">
              <w:rPr>
                <w:rFonts w:ascii="Arial" w:hAnsi="Arial" w:cs="Arial"/>
                <w:b/>
                <w:bCs/>
                <w:sz w:val="20"/>
                <w:szCs w:val="20"/>
              </w:rPr>
              <w:t>Water Quality Index</w:t>
            </w:r>
          </w:p>
        </w:tc>
        <w:tc>
          <w:tcPr>
            <w:tcW w:w="2679" w:type="dxa"/>
            <w:tcBorders>
              <w:top w:val="single" w:sz="8" w:space="0" w:color="000000"/>
              <w:left w:val="single" w:sz="8" w:space="0" w:color="000000"/>
              <w:bottom w:val="single" w:sz="8" w:space="0" w:color="000000"/>
              <w:right w:val="single" w:sz="8" w:space="0" w:color="000000"/>
            </w:tcBorders>
          </w:tcPr>
          <w:p w14:paraId="3A9DAFD6" w14:textId="77777777" w:rsidR="007875D1" w:rsidRPr="008234A1" w:rsidRDefault="007875D1">
            <w:pPr>
              <w:pStyle w:val="Default"/>
              <w:spacing w:after="120"/>
              <w:jc w:val="both"/>
              <w:rPr>
                <w:rFonts w:ascii="Arial" w:hAnsi="Arial" w:cs="Arial"/>
                <w:sz w:val="20"/>
                <w:szCs w:val="20"/>
              </w:rPr>
            </w:pPr>
            <w:r w:rsidRPr="008234A1">
              <w:rPr>
                <w:rFonts w:ascii="Arial" w:hAnsi="Arial" w:cs="Arial"/>
                <w:b/>
                <w:bCs/>
                <w:sz w:val="20"/>
                <w:szCs w:val="20"/>
              </w:rPr>
              <w:t xml:space="preserve">Status of Water Quality </w:t>
            </w:r>
          </w:p>
        </w:tc>
      </w:tr>
      <w:tr w:rsidR="007875D1" w:rsidRPr="008234A1" w14:paraId="4088D525" w14:textId="77777777" w:rsidTr="007875D1">
        <w:trPr>
          <w:trHeight w:val="144"/>
        </w:trPr>
        <w:tc>
          <w:tcPr>
            <w:tcW w:w="1771" w:type="dxa"/>
            <w:tcBorders>
              <w:top w:val="single" w:sz="8" w:space="0" w:color="000000"/>
              <w:left w:val="single" w:sz="8" w:space="0" w:color="000000"/>
              <w:bottom w:val="single" w:sz="8" w:space="0" w:color="000000"/>
              <w:right w:val="single" w:sz="8" w:space="0" w:color="000000"/>
            </w:tcBorders>
          </w:tcPr>
          <w:p w14:paraId="251EA55D" w14:textId="77777777" w:rsidR="007875D1" w:rsidRPr="008234A1" w:rsidRDefault="007875D1">
            <w:pPr>
              <w:pStyle w:val="Default"/>
              <w:spacing w:after="120"/>
              <w:jc w:val="center"/>
              <w:rPr>
                <w:rFonts w:ascii="Arial" w:hAnsi="Arial" w:cs="Arial"/>
                <w:sz w:val="20"/>
                <w:szCs w:val="20"/>
              </w:rPr>
            </w:pPr>
            <w:r w:rsidRPr="008234A1">
              <w:rPr>
                <w:rFonts w:ascii="Arial" w:hAnsi="Arial" w:cs="Arial"/>
                <w:sz w:val="20"/>
                <w:szCs w:val="20"/>
              </w:rPr>
              <w:t xml:space="preserve">1 </w:t>
            </w:r>
          </w:p>
        </w:tc>
        <w:tc>
          <w:tcPr>
            <w:tcW w:w="3969" w:type="dxa"/>
            <w:tcBorders>
              <w:top w:val="single" w:sz="8" w:space="0" w:color="000000"/>
              <w:left w:val="single" w:sz="8" w:space="0" w:color="000000"/>
              <w:bottom w:val="single" w:sz="8" w:space="0" w:color="000000"/>
              <w:right w:val="single" w:sz="8" w:space="0" w:color="000000"/>
            </w:tcBorders>
          </w:tcPr>
          <w:p w14:paraId="23BAA6FF" w14:textId="77777777" w:rsidR="007875D1" w:rsidRPr="008234A1" w:rsidRDefault="007875D1">
            <w:pPr>
              <w:pStyle w:val="Default"/>
              <w:spacing w:after="120"/>
              <w:jc w:val="center"/>
              <w:rPr>
                <w:rFonts w:ascii="Arial" w:hAnsi="Arial" w:cs="Arial"/>
                <w:sz w:val="20"/>
                <w:szCs w:val="20"/>
              </w:rPr>
            </w:pPr>
            <w:r w:rsidRPr="008234A1">
              <w:rPr>
                <w:rFonts w:ascii="Arial" w:hAnsi="Arial" w:cs="Arial"/>
                <w:sz w:val="20"/>
                <w:szCs w:val="20"/>
              </w:rPr>
              <w:t xml:space="preserve">0 – 25 </w:t>
            </w:r>
          </w:p>
        </w:tc>
        <w:tc>
          <w:tcPr>
            <w:tcW w:w="2679" w:type="dxa"/>
            <w:tcBorders>
              <w:top w:val="single" w:sz="8" w:space="0" w:color="000000"/>
              <w:left w:val="single" w:sz="8" w:space="0" w:color="000000"/>
              <w:bottom w:val="single" w:sz="8" w:space="0" w:color="000000"/>
              <w:right w:val="single" w:sz="8" w:space="0" w:color="000000"/>
            </w:tcBorders>
          </w:tcPr>
          <w:p w14:paraId="4AA53FAE" w14:textId="77777777" w:rsidR="007875D1" w:rsidRPr="008234A1" w:rsidRDefault="007875D1">
            <w:pPr>
              <w:pStyle w:val="Default"/>
              <w:spacing w:after="120"/>
              <w:jc w:val="both"/>
              <w:rPr>
                <w:rFonts w:ascii="Arial" w:hAnsi="Arial" w:cs="Arial"/>
                <w:sz w:val="20"/>
                <w:szCs w:val="20"/>
              </w:rPr>
            </w:pPr>
            <w:r w:rsidRPr="008234A1">
              <w:rPr>
                <w:rFonts w:ascii="Arial" w:hAnsi="Arial" w:cs="Arial"/>
                <w:sz w:val="20"/>
                <w:szCs w:val="20"/>
              </w:rPr>
              <w:t xml:space="preserve">Excellent Water Quality </w:t>
            </w:r>
          </w:p>
        </w:tc>
      </w:tr>
      <w:tr w:rsidR="007875D1" w:rsidRPr="008234A1" w14:paraId="5E949967" w14:textId="77777777" w:rsidTr="007875D1">
        <w:trPr>
          <w:trHeight w:val="144"/>
        </w:trPr>
        <w:tc>
          <w:tcPr>
            <w:tcW w:w="1771" w:type="dxa"/>
            <w:tcBorders>
              <w:top w:val="single" w:sz="8" w:space="0" w:color="000000"/>
              <w:left w:val="single" w:sz="8" w:space="0" w:color="000000"/>
              <w:bottom w:val="single" w:sz="8" w:space="0" w:color="000000"/>
              <w:right w:val="single" w:sz="8" w:space="0" w:color="000000"/>
            </w:tcBorders>
          </w:tcPr>
          <w:p w14:paraId="5C65CB99" w14:textId="77777777" w:rsidR="007875D1" w:rsidRPr="008234A1" w:rsidRDefault="007875D1">
            <w:pPr>
              <w:pStyle w:val="Default"/>
              <w:spacing w:after="120"/>
              <w:jc w:val="center"/>
              <w:rPr>
                <w:rFonts w:ascii="Arial" w:hAnsi="Arial" w:cs="Arial"/>
                <w:sz w:val="20"/>
                <w:szCs w:val="20"/>
              </w:rPr>
            </w:pPr>
            <w:r w:rsidRPr="008234A1">
              <w:rPr>
                <w:rFonts w:ascii="Arial" w:hAnsi="Arial" w:cs="Arial"/>
                <w:sz w:val="20"/>
                <w:szCs w:val="20"/>
              </w:rPr>
              <w:t xml:space="preserve">2 </w:t>
            </w:r>
          </w:p>
        </w:tc>
        <w:tc>
          <w:tcPr>
            <w:tcW w:w="3969" w:type="dxa"/>
            <w:tcBorders>
              <w:top w:val="single" w:sz="8" w:space="0" w:color="000000"/>
              <w:left w:val="single" w:sz="8" w:space="0" w:color="000000"/>
              <w:bottom w:val="single" w:sz="8" w:space="0" w:color="000000"/>
              <w:right w:val="single" w:sz="8" w:space="0" w:color="000000"/>
            </w:tcBorders>
          </w:tcPr>
          <w:p w14:paraId="4840A0A5" w14:textId="77777777" w:rsidR="007875D1" w:rsidRPr="008234A1" w:rsidRDefault="007875D1">
            <w:pPr>
              <w:pStyle w:val="Default"/>
              <w:spacing w:after="120"/>
              <w:jc w:val="center"/>
              <w:rPr>
                <w:rFonts w:ascii="Arial" w:hAnsi="Arial" w:cs="Arial"/>
                <w:sz w:val="20"/>
                <w:szCs w:val="20"/>
              </w:rPr>
            </w:pPr>
            <w:r w:rsidRPr="008234A1">
              <w:rPr>
                <w:rFonts w:ascii="Arial" w:hAnsi="Arial" w:cs="Arial"/>
                <w:sz w:val="20"/>
                <w:szCs w:val="20"/>
              </w:rPr>
              <w:t xml:space="preserve">26 – 50 </w:t>
            </w:r>
          </w:p>
        </w:tc>
        <w:tc>
          <w:tcPr>
            <w:tcW w:w="2679" w:type="dxa"/>
            <w:tcBorders>
              <w:top w:val="single" w:sz="8" w:space="0" w:color="000000"/>
              <w:left w:val="single" w:sz="8" w:space="0" w:color="000000"/>
              <w:bottom w:val="single" w:sz="8" w:space="0" w:color="000000"/>
              <w:right w:val="single" w:sz="8" w:space="0" w:color="000000"/>
            </w:tcBorders>
          </w:tcPr>
          <w:p w14:paraId="725FC1A4" w14:textId="77777777" w:rsidR="007875D1" w:rsidRPr="008234A1" w:rsidRDefault="007875D1">
            <w:pPr>
              <w:pStyle w:val="Default"/>
              <w:spacing w:after="120"/>
              <w:jc w:val="both"/>
              <w:rPr>
                <w:rFonts w:ascii="Arial" w:hAnsi="Arial" w:cs="Arial"/>
                <w:sz w:val="20"/>
                <w:szCs w:val="20"/>
              </w:rPr>
            </w:pPr>
            <w:r w:rsidRPr="008234A1">
              <w:rPr>
                <w:rFonts w:ascii="Arial" w:hAnsi="Arial" w:cs="Arial"/>
                <w:sz w:val="20"/>
                <w:szCs w:val="20"/>
              </w:rPr>
              <w:t xml:space="preserve">Good Water Quality </w:t>
            </w:r>
          </w:p>
        </w:tc>
      </w:tr>
      <w:tr w:rsidR="007875D1" w:rsidRPr="008234A1" w14:paraId="571EEF0E" w14:textId="77777777" w:rsidTr="007875D1">
        <w:trPr>
          <w:trHeight w:val="144"/>
        </w:trPr>
        <w:tc>
          <w:tcPr>
            <w:tcW w:w="1771" w:type="dxa"/>
            <w:tcBorders>
              <w:top w:val="single" w:sz="8" w:space="0" w:color="000000"/>
              <w:left w:val="single" w:sz="8" w:space="0" w:color="000000"/>
              <w:bottom w:val="single" w:sz="8" w:space="0" w:color="000000"/>
              <w:right w:val="single" w:sz="8" w:space="0" w:color="000000"/>
            </w:tcBorders>
          </w:tcPr>
          <w:p w14:paraId="05CDE2C2" w14:textId="77777777" w:rsidR="007875D1" w:rsidRPr="008234A1" w:rsidRDefault="007875D1">
            <w:pPr>
              <w:pStyle w:val="Default"/>
              <w:spacing w:after="120"/>
              <w:jc w:val="center"/>
              <w:rPr>
                <w:rFonts w:ascii="Arial" w:hAnsi="Arial" w:cs="Arial"/>
                <w:sz w:val="20"/>
                <w:szCs w:val="20"/>
              </w:rPr>
            </w:pPr>
            <w:r w:rsidRPr="008234A1">
              <w:rPr>
                <w:rFonts w:ascii="Arial" w:hAnsi="Arial" w:cs="Arial"/>
                <w:sz w:val="20"/>
                <w:szCs w:val="20"/>
              </w:rPr>
              <w:t xml:space="preserve">3 </w:t>
            </w:r>
          </w:p>
        </w:tc>
        <w:tc>
          <w:tcPr>
            <w:tcW w:w="3969" w:type="dxa"/>
            <w:tcBorders>
              <w:top w:val="single" w:sz="8" w:space="0" w:color="000000"/>
              <w:left w:val="single" w:sz="8" w:space="0" w:color="000000"/>
              <w:bottom w:val="single" w:sz="8" w:space="0" w:color="000000"/>
              <w:right w:val="single" w:sz="8" w:space="0" w:color="000000"/>
            </w:tcBorders>
          </w:tcPr>
          <w:p w14:paraId="4680D3E4" w14:textId="77777777" w:rsidR="007875D1" w:rsidRPr="008234A1" w:rsidRDefault="007875D1">
            <w:pPr>
              <w:pStyle w:val="Default"/>
              <w:spacing w:after="120"/>
              <w:jc w:val="center"/>
              <w:rPr>
                <w:rFonts w:ascii="Arial" w:hAnsi="Arial" w:cs="Arial"/>
                <w:sz w:val="20"/>
                <w:szCs w:val="20"/>
              </w:rPr>
            </w:pPr>
            <w:r w:rsidRPr="008234A1">
              <w:rPr>
                <w:rFonts w:ascii="Arial" w:hAnsi="Arial" w:cs="Arial"/>
                <w:sz w:val="20"/>
                <w:szCs w:val="20"/>
              </w:rPr>
              <w:t xml:space="preserve">51 – 75 </w:t>
            </w:r>
          </w:p>
        </w:tc>
        <w:tc>
          <w:tcPr>
            <w:tcW w:w="2679" w:type="dxa"/>
            <w:tcBorders>
              <w:top w:val="single" w:sz="8" w:space="0" w:color="000000"/>
              <w:left w:val="single" w:sz="8" w:space="0" w:color="000000"/>
              <w:bottom w:val="single" w:sz="8" w:space="0" w:color="000000"/>
              <w:right w:val="single" w:sz="8" w:space="0" w:color="000000"/>
            </w:tcBorders>
          </w:tcPr>
          <w:p w14:paraId="574D9A22" w14:textId="77777777" w:rsidR="007875D1" w:rsidRPr="008234A1" w:rsidRDefault="007875D1">
            <w:pPr>
              <w:pStyle w:val="Default"/>
              <w:spacing w:after="120"/>
              <w:jc w:val="both"/>
              <w:rPr>
                <w:rFonts w:ascii="Arial" w:hAnsi="Arial" w:cs="Arial"/>
                <w:sz w:val="20"/>
                <w:szCs w:val="20"/>
              </w:rPr>
            </w:pPr>
            <w:r w:rsidRPr="008234A1">
              <w:rPr>
                <w:rFonts w:ascii="Arial" w:hAnsi="Arial" w:cs="Arial"/>
                <w:sz w:val="20"/>
                <w:szCs w:val="20"/>
              </w:rPr>
              <w:t xml:space="preserve">Poor Water Quality </w:t>
            </w:r>
          </w:p>
        </w:tc>
      </w:tr>
      <w:tr w:rsidR="007875D1" w:rsidRPr="008234A1" w14:paraId="26164E35" w14:textId="77777777" w:rsidTr="007875D1">
        <w:trPr>
          <w:trHeight w:val="144"/>
        </w:trPr>
        <w:tc>
          <w:tcPr>
            <w:tcW w:w="1771" w:type="dxa"/>
            <w:tcBorders>
              <w:top w:val="single" w:sz="8" w:space="0" w:color="000000"/>
              <w:left w:val="single" w:sz="8" w:space="0" w:color="000000"/>
              <w:bottom w:val="single" w:sz="8" w:space="0" w:color="000000"/>
              <w:right w:val="single" w:sz="8" w:space="0" w:color="000000"/>
            </w:tcBorders>
          </w:tcPr>
          <w:p w14:paraId="58C5CAB8" w14:textId="77777777" w:rsidR="007875D1" w:rsidRPr="008234A1" w:rsidRDefault="007875D1">
            <w:pPr>
              <w:pStyle w:val="Default"/>
              <w:spacing w:after="120"/>
              <w:jc w:val="center"/>
              <w:rPr>
                <w:rFonts w:ascii="Arial" w:hAnsi="Arial" w:cs="Arial"/>
                <w:sz w:val="20"/>
                <w:szCs w:val="20"/>
              </w:rPr>
            </w:pPr>
            <w:r w:rsidRPr="008234A1">
              <w:rPr>
                <w:rFonts w:ascii="Arial" w:hAnsi="Arial" w:cs="Arial"/>
                <w:sz w:val="20"/>
                <w:szCs w:val="20"/>
              </w:rPr>
              <w:t xml:space="preserve">4 </w:t>
            </w:r>
          </w:p>
        </w:tc>
        <w:tc>
          <w:tcPr>
            <w:tcW w:w="3969" w:type="dxa"/>
            <w:tcBorders>
              <w:top w:val="single" w:sz="8" w:space="0" w:color="000000"/>
              <w:left w:val="single" w:sz="8" w:space="0" w:color="000000"/>
              <w:bottom w:val="single" w:sz="8" w:space="0" w:color="000000"/>
              <w:right w:val="single" w:sz="8" w:space="0" w:color="000000"/>
            </w:tcBorders>
          </w:tcPr>
          <w:p w14:paraId="36FEDE7E" w14:textId="77777777" w:rsidR="007875D1" w:rsidRPr="008234A1" w:rsidRDefault="007875D1">
            <w:pPr>
              <w:pStyle w:val="Default"/>
              <w:spacing w:after="120"/>
              <w:jc w:val="center"/>
              <w:rPr>
                <w:rFonts w:ascii="Arial" w:hAnsi="Arial" w:cs="Arial"/>
                <w:sz w:val="20"/>
                <w:szCs w:val="20"/>
              </w:rPr>
            </w:pPr>
            <w:r w:rsidRPr="008234A1">
              <w:rPr>
                <w:rFonts w:ascii="Arial" w:hAnsi="Arial" w:cs="Arial"/>
                <w:sz w:val="20"/>
                <w:szCs w:val="20"/>
              </w:rPr>
              <w:t xml:space="preserve">76 – 100 </w:t>
            </w:r>
          </w:p>
        </w:tc>
        <w:tc>
          <w:tcPr>
            <w:tcW w:w="2679" w:type="dxa"/>
            <w:tcBorders>
              <w:top w:val="single" w:sz="8" w:space="0" w:color="000000"/>
              <w:left w:val="single" w:sz="8" w:space="0" w:color="000000"/>
              <w:bottom w:val="single" w:sz="8" w:space="0" w:color="000000"/>
              <w:right w:val="single" w:sz="8" w:space="0" w:color="000000"/>
            </w:tcBorders>
          </w:tcPr>
          <w:p w14:paraId="6AAA65F5" w14:textId="77777777" w:rsidR="007875D1" w:rsidRPr="008234A1" w:rsidRDefault="007875D1">
            <w:pPr>
              <w:pStyle w:val="Default"/>
              <w:spacing w:after="120"/>
              <w:jc w:val="both"/>
              <w:rPr>
                <w:rFonts w:ascii="Arial" w:hAnsi="Arial" w:cs="Arial"/>
                <w:sz w:val="20"/>
                <w:szCs w:val="20"/>
              </w:rPr>
            </w:pPr>
            <w:r w:rsidRPr="008234A1">
              <w:rPr>
                <w:rFonts w:ascii="Arial" w:hAnsi="Arial" w:cs="Arial"/>
                <w:sz w:val="20"/>
                <w:szCs w:val="20"/>
              </w:rPr>
              <w:t xml:space="preserve">Very Poor Water Quality </w:t>
            </w:r>
          </w:p>
        </w:tc>
      </w:tr>
      <w:tr w:rsidR="007875D1" w:rsidRPr="008234A1" w14:paraId="59A8C7ED" w14:textId="77777777" w:rsidTr="007875D1">
        <w:trPr>
          <w:trHeight w:val="144"/>
        </w:trPr>
        <w:tc>
          <w:tcPr>
            <w:tcW w:w="1771" w:type="dxa"/>
            <w:tcBorders>
              <w:top w:val="single" w:sz="8" w:space="0" w:color="000000"/>
              <w:left w:val="single" w:sz="8" w:space="0" w:color="000000"/>
              <w:bottom w:val="single" w:sz="8" w:space="0" w:color="000000"/>
              <w:right w:val="single" w:sz="8" w:space="0" w:color="000000"/>
            </w:tcBorders>
          </w:tcPr>
          <w:p w14:paraId="40C317CD" w14:textId="77777777" w:rsidR="007875D1" w:rsidRPr="008234A1" w:rsidRDefault="007875D1">
            <w:pPr>
              <w:pStyle w:val="Default"/>
              <w:spacing w:after="120"/>
              <w:jc w:val="center"/>
              <w:rPr>
                <w:rFonts w:ascii="Arial" w:hAnsi="Arial" w:cs="Arial"/>
                <w:sz w:val="20"/>
                <w:szCs w:val="20"/>
              </w:rPr>
            </w:pPr>
            <w:r w:rsidRPr="008234A1">
              <w:rPr>
                <w:rFonts w:ascii="Arial" w:hAnsi="Arial" w:cs="Arial"/>
                <w:sz w:val="20"/>
                <w:szCs w:val="20"/>
              </w:rPr>
              <w:t xml:space="preserve">5 </w:t>
            </w:r>
          </w:p>
        </w:tc>
        <w:tc>
          <w:tcPr>
            <w:tcW w:w="3969" w:type="dxa"/>
            <w:tcBorders>
              <w:top w:val="single" w:sz="8" w:space="0" w:color="000000"/>
              <w:left w:val="single" w:sz="8" w:space="0" w:color="000000"/>
              <w:bottom w:val="single" w:sz="8" w:space="0" w:color="000000"/>
              <w:right w:val="single" w:sz="8" w:space="0" w:color="000000"/>
            </w:tcBorders>
          </w:tcPr>
          <w:p w14:paraId="1774F76E" w14:textId="77777777" w:rsidR="007875D1" w:rsidRPr="008234A1" w:rsidRDefault="007875D1">
            <w:pPr>
              <w:pStyle w:val="Default"/>
              <w:spacing w:after="120"/>
              <w:jc w:val="center"/>
              <w:rPr>
                <w:rFonts w:ascii="Arial" w:hAnsi="Arial" w:cs="Arial"/>
                <w:sz w:val="20"/>
                <w:szCs w:val="20"/>
              </w:rPr>
            </w:pPr>
            <w:r w:rsidRPr="008234A1">
              <w:rPr>
                <w:rFonts w:ascii="Arial" w:hAnsi="Arial" w:cs="Arial"/>
                <w:sz w:val="20"/>
                <w:szCs w:val="20"/>
              </w:rPr>
              <w:t xml:space="preserve">˃ 100 </w:t>
            </w:r>
          </w:p>
        </w:tc>
        <w:tc>
          <w:tcPr>
            <w:tcW w:w="2679" w:type="dxa"/>
            <w:tcBorders>
              <w:top w:val="single" w:sz="8" w:space="0" w:color="000000"/>
              <w:left w:val="single" w:sz="8" w:space="0" w:color="000000"/>
              <w:bottom w:val="single" w:sz="8" w:space="0" w:color="000000"/>
              <w:right w:val="single" w:sz="8" w:space="0" w:color="000000"/>
            </w:tcBorders>
          </w:tcPr>
          <w:p w14:paraId="7D44F646" w14:textId="77777777" w:rsidR="007875D1" w:rsidRPr="008234A1" w:rsidRDefault="007875D1">
            <w:pPr>
              <w:pStyle w:val="Default"/>
              <w:spacing w:after="120"/>
              <w:jc w:val="both"/>
              <w:rPr>
                <w:rFonts w:ascii="Arial" w:hAnsi="Arial" w:cs="Arial"/>
                <w:sz w:val="20"/>
                <w:szCs w:val="20"/>
              </w:rPr>
            </w:pPr>
            <w:r w:rsidRPr="008234A1">
              <w:rPr>
                <w:rFonts w:ascii="Arial" w:hAnsi="Arial" w:cs="Arial"/>
                <w:sz w:val="20"/>
                <w:szCs w:val="20"/>
              </w:rPr>
              <w:t xml:space="preserve">Unfit for Drinking </w:t>
            </w:r>
          </w:p>
        </w:tc>
      </w:tr>
    </w:tbl>
    <w:p w14:paraId="3B0AA989" w14:textId="77777777" w:rsidR="0017723E" w:rsidRDefault="0017723E" w:rsidP="008234A1">
      <w:pPr>
        <w:pStyle w:val="BodyText"/>
        <w:spacing w:line="360" w:lineRule="auto"/>
        <w:ind w:right="4"/>
        <w:jc w:val="both"/>
        <w:rPr>
          <w:rFonts w:ascii="Times New Roman" w:hAnsi="Times New Roman" w:cs="Times New Roman"/>
          <w:spacing w:val="13"/>
          <w:w w:val="115"/>
        </w:rPr>
      </w:pPr>
    </w:p>
    <w:p w14:paraId="2316CFD4" w14:textId="77777777" w:rsidR="008234A1" w:rsidRPr="008234A1" w:rsidRDefault="008234A1" w:rsidP="008234A1">
      <w:pPr>
        <w:pStyle w:val="BodyText"/>
        <w:numPr>
          <w:ilvl w:val="0"/>
          <w:numId w:val="2"/>
        </w:numPr>
        <w:spacing w:line="360" w:lineRule="auto"/>
        <w:ind w:right="4"/>
        <w:jc w:val="both"/>
        <w:rPr>
          <w:rFonts w:ascii="Arial" w:hAnsi="Arial" w:cs="Arial"/>
          <w:b/>
          <w:bCs/>
          <w:spacing w:val="13"/>
          <w:w w:val="115"/>
          <w:sz w:val="22"/>
          <w:szCs w:val="22"/>
        </w:rPr>
      </w:pPr>
      <w:r>
        <w:rPr>
          <w:rFonts w:ascii="Arial" w:hAnsi="Arial" w:cs="Arial"/>
          <w:b/>
          <w:bCs/>
          <w:spacing w:val="13"/>
          <w:w w:val="115"/>
          <w:sz w:val="22"/>
          <w:szCs w:val="22"/>
        </w:rPr>
        <w:t>RESULT AND DISCUSSION</w:t>
      </w:r>
    </w:p>
    <w:p w14:paraId="3D2FB070" w14:textId="77777777" w:rsidR="00916882" w:rsidRPr="008234A1" w:rsidRDefault="00916882" w:rsidP="00DD2426">
      <w:pPr>
        <w:pStyle w:val="BodyText"/>
        <w:spacing w:line="360" w:lineRule="auto"/>
        <w:ind w:right="4"/>
        <w:jc w:val="both"/>
        <w:rPr>
          <w:rFonts w:ascii="Arial" w:hAnsi="Arial" w:cs="Arial"/>
          <w:sz w:val="20"/>
          <w:szCs w:val="20"/>
        </w:rPr>
      </w:pPr>
      <w:r w:rsidRPr="008234A1">
        <w:rPr>
          <w:rFonts w:ascii="Arial" w:hAnsi="Arial" w:cs="Arial"/>
          <w:spacing w:val="13"/>
          <w:w w:val="115"/>
          <w:sz w:val="20"/>
          <w:szCs w:val="20"/>
        </w:rPr>
        <w:t xml:space="preserve">Ten parameters of 7 different sites summarized in Table 3. These parameters are </w:t>
      </w:r>
      <w:r w:rsidR="001E0596" w:rsidRPr="008234A1">
        <w:rPr>
          <w:rFonts w:ascii="Arial" w:hAnsi="Arial" w:cs="Arial"/>
          <w:sz w:val="20"/>
          <w:szCs w:val="20"/>
        </w:rPr>
        <w:t>pH, conductivity, total dissolved solids (TDS), total alkalinity, total hardness, Free CO</w:t>
      </w:r>
      <w:r w:rsidR="001E0596" w:rsidRPr="008234A1">
        <w:rPr>
          <w:rFonts w:ascii="Arial" w:hAnsi="Arial" w:cs="Arial"/>
          <w:sz w:val="20"/>
          <w:szCs w:val="20"/>
          <w:vertAlign w:val="subscript"/>
        </w:rPr>
        <w:t>2</w:t>
      </w:r>
      <w:r w:rsidR="001E0596" w:rsidRPr="008234A1">
        <w:rPr>
          <w:rFonts w:ascii="Arial" w:hAnsi="Arial" w:cs="Arial"/>
          <w:sz w:val="20"/>
          <w:szCs w:val="20"/>
        </w:rPr>
        <w:t>, iron, calcium, Magnesium and Nitrate.</w:t>
      </w:r>
    </w:p>
    <w:p w14:paraId="699089E8" w14:textId="77777777" w:rsidR="001E0596" w:rsidRPr="008234A1" w:rsidRDefault="001E0596" w:rsidP="00DD2426">
      <w:pPr>
        <w:pStyle w:val="BodyText"/>
        <w:spacing w:line="360" w:lineRule="auto"/>
        <w:ind w:right="4"/>
        <w:jc w:val="both"/>
        <w:rPr>
          <w:rFonts w:ascii="Arial" w:hAnsi="Arial" w:cs="Arial"/>
          <w:spacing w:val="13"/>
          <w:w w:val="115"/>
          <w:sz w:val="20"/>
          <w:szCs w:val="20"/>
        </w:rPr>
      </w:pPr>
      <w:r w:rsidRPr="008234A1">
        <w:rPr>
          <w:rFonts w:ascii="Arial" w:hAnsi="Arial" w:cs="Arial"/>
          <w:sz w:val="20"/>
          <w:szCs w:val="20"/>
        </w:rPr>
        <w:t xml:space="preserve">pH of all 7 sites varied from 7.2 to 8.2. Minimum pH </w:t>
      </w:r>
      <w:proofErr w:type="gramStart"/>
      <w:r w:rsidRPr="008234A1">
        <w:rPr>
          <w:rFonts w:ascii="Arial" w:hAnsi="Arial" w:cs="Arial"/>
          <w:sz w:val="20"/>
          <w:szCs w:val="20"/>
        </w:rPr>
        <w:t>were</w:t>
      </w:r>
      <w:proofErr w:type="gramEnd"/>
      <w:r w:rsidRPr="008234A1">
        <w:rPr>
          <w:rFonts w:ascii="Arial" w:hAnsi="Arial" w:cs="Arial"/>
          <w:sz w:val="20"/>
          <w:szCs w:val="20"/>
        </w:rPr>
        <w:t xml:space="preserve"> recorded in Site 6 and maximum recorded in Site 1 and 4</w:t>
      </w:r>
      <w:r w:rsidR="006A726B" w:rsidRPr="008234A1">
        <w:rPr>
          <w:rFonts w:ascii="Arial" w:hAnsi="Arial" w:cs="Arial"/>
          <w:sz w:val="20"/>
          <w:szCs w:val="20"/>
        </w:rPr>
        <w:t xml:space="preserve"> (Tabel 3 and Fig.1).</w:t>
      </w:r>
      <w:r w:rsidRPr="008234A1">
        <w:rPr>
          <w:rFonts w:ascii="Arial" w:hAnsi="Arial" w:cs="Arial"/>
          <w:sz w:val="20"/>
          <w:szCs w:val="20"/>
        </w:rPr>
        <w:t xml:space="preserve"> It determines the nature of water, whether it is acidic or </w:t>
      </w:r>
      <w:r w:rsidR="004C0D4E" w:rsidRPr="008234A1">
        <w:rPr>
          <w:rFonts w:ascii="Arial" w:hAnsi="Arial" w:cs="Arial"/>
          <w:sz w:val="20"/>
          <w:szCs w:val="20"/>
        </w:rPr>
        <w:t>alkaline</w:t>
      </w:r>
      <w:r w:rsidRPr="008234A1">
        <w:rPr>
          <w:rFonts w:ascii="Arial" w:hAnsi="Arial" w:cs="Arial"/>
          <w:sz w:val="20"/>
          <w:szCs w:val="20"/>
        </w:rPr>
        <w:t xml:space="preserve"> in nature. There are no direct adverse effects on health of pH, higher values of pH </w:t>
      </w:r>
      <w:proofErr w:type="gramStart"/>
      <w:r w:rsidRPr="008234A1">
        <w:rPr>
          <w:rFonts w:ascii="Arial" w:hAnsi="Arial" w:cs="Arial"/>
          <w:sz w:val="20"/>
          <w:szCs w:val="20"/>
        </w:rPr>
        <w:t>has</w:t>
      </w:r>
      <w:proofErr w:type="gramEnd"/>
      <w:r w:rsidRPr="008234A1">
        <w:rPr>
          <w:rFonts w:ascii="Arial" w:hAnsi="Arial" w:cs="Arial"/>
          <w:sz w:val="20"/>
          <w:szCs w:val="20"/>
        </w:rPr>
        <w:t xml:space="preserve"> reduces the scale formation in water heating apparatus and also reduce germicidal potential of chloride </w:t>
      </w:r>
      <w:r w:rsidRPr="008234A1">
        <w:rPr>
          <w:rFonts w:ascii="Arial" w:hAnsi="Arial" w:cs="Arial"/>
          <w:color w:val="000000" w:themeColor="text1"/>
          <w:sz w:val="20"/>
          <w:szCs w:val="20"/>
        </w:rPr>
        <w:t>(Prajapati and Bilas, 2018)</w:t>
      </w:r>
      <w:r w:rsidRPr="008234A1">
        <w:rPr>
          <w:rFonts w:ascii="Arial" w:hAnsi="Arial" w:cs="Arial"/>
          <w:sz w:val="20"/>
          <w:szCs w:val="20"/>
        </w:rPr>
        <w:t xml:space="preserve">. BIS (2012) recommended pH of drinking water ranged between </w:t>
      </w:r>
      <w:r w:rsidR="00402FD2" w:rsidRPr="008234A1">
        <w:rPr>
          <w:rFonts w:ascii="Arial" w:hAnsi="Arial" w:cs="Arial"/>
          <w:sz w:val="20"/>
          <w:szCs w:val="20"/>
        </w:rPr>
        <w:t>6.5 to 8.5. It was observed that pH of all study stations with in the acceptable limit.</w:t>
      </w:r>
    </w:p>
    <w:p w14:paraId="69078596"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Table 3. Mean of Physical-Chemical variables of drinking water in Palampur town, District Kangra, Himachal Pradesh. Values are expressed in Mg/l, except otherwise mentioned:</w:t>
      </w:r>
    </w:p>
    <w:tbl>
      <w:tblPr>
        <w:tblStyle w:val="TableGrid"/>
        <w:tblW w:w="0" w:type="auto"/>
        <w:tblLayout w:type="fixed"/>
        <w:tblLook w:val="04A0" w:firstRow="1" w:lastRow="0" w:firstColumn="1" w:lastColumn="0" w:noHBand="0" w:noVBand="1"/>
      </w:tblPr>
      <w:tblGrid>
        <w:gridCol w:w="666"/>
        <w:gridCol w:w="2136"/>
        <w:gridCol w:w="992"/>
        <w:gridCol w:w="992"/>
        <w:gridCol w:w="992"/>
        <w:gridCol w:w="993"/>
        <w:gridCol w:w="992"/>
        <w:gridCol w:w="945"/>
        <w:gridCol w:w="868"/>
      </w:tblGrid>
      <w:tr w:rsidR="000B4B0B" w:rsidRPr="008234A1" w14:paraId="676D4E60" w14:textId="77777777" w:rsidTr="000B4B0B">
        <w:tc>
          <w:tcPr>
            <w:tcW w:w="666" w:type="dxa"/>
          </w:tcPr>
          <w:p w14:paraId="609CB271"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Sr. No.</w:t>
            </w:r>
          </w:p>
        </w:tc>
        <w:tc>
          <w:tcPr>
            <w:tcW w:w="2136" w:type="dxa"/>
          </w:tcPr>
          <w:p w14:paraId="767688EA" w14:textId="77777777" w:rsidR="000B4B0B" w:rsidRPr="008234A1" w:rsidRDefault="000B4B0B" w:rsidP="000B4B0B">
            <w:pPr>
              <w:pStyle w:val="BodyText"/>
              <w:spacing w:line="360" w:lineRule="auto"/>
              <w:ind w:right="4"/>
              <w:jc w:val="center"/>
              <w:rPr>
                <w:rFonts w:ascii="Arial" w:hAnsi="Arial" w:cs="Arial"/>
                <w:b/>
                <w:bCs/>
                <w:spacing w:val="13"/>
                <w:w w:val="115"/>
                <w:sz w:val="22"/>
                <w:szCs w:val="22"/>
              </w:rPr>
            </w:pPr>
            <w:r w:rsidRPr="008234A1">
              <w:rPr>
                <w:rFonts w:ascii="Arial" w:hAnsi="Arial" w:cs="Arial"/>
                <w:b/>
                <w:bCs/>
                <w:spacing w:val="13"/>
                <w:w w:val="115"/>
                <w:sz w:val="22"/>
                <w:szCs w:val="22"/>
              </w:rPr>
              <w:t>Parameters</w:t>
            </w:r>
          </w:p>
        </w:tc>
        <w:tc>
          <w:tcPr>
            <w:tcW w:w="992" w:type="dxa"/>
          </w:tcPr>
          <w:p w14:paraId="3C6F807B" w14:textId="77777777" w:rsidR="000B4B0B" w:rsidRPr="008234A1" w:rsidRDefault="000B4B0B" w:rsidP="000B4B0B">
            <w:pPr>
              <w:pStyle w:val="BodyText"/>
              <w:spacing w:line="360" w:lineRule="auto"/>
              <w:ind w:right="4"/>
              <w:jc w:val="center"/>
              <w:rPr>
                <w:rFonts w:ascii="Arial" w:hAnsi="Arial" w:cs="Arial"/>
                <w:b/>
                <w:bCs/>
                <w:spacing w:val="13"/>
                <w:w w:val="115"/>
                <w:sz w:val="22"/>
                <w:szCs w:val="22"/>
              </w:rPr>
            </w:pPr>
            <w:r w:rsidRPr="008234A1">
              <w:rPr>
                <w:rFonts w:ascii="Arial" w:hAnsi="Arial" w:cs="Arial"/>
                <w:b/>
                <w:bCs/>
                <w:spacing w:val="13"/>
                <w:w w:val="115"/>
                <w:sz w:val="22"/>
                <w:szCs w:val="22"/>
              </w:rPr>
              <w:t>Site1</w:t>
            </w:r>
          </w:p>
        </w:tc>
        <w:tc>
          <w:tcPr>
            <w:tcW w:w="992" w:type="dxa"/>
          </w:tcPr>
          <w:p w14:paraId="1CA0B1BF" w14:textId="77777777" w:rsidR="000B4B0B" w:rsidRPr="008234A1" w:rsidRDefault="000B4B0B" w:rsidP="000B4B0B">
            <w:pPr>
              <w:pStyle w:val="BodyText"/>
              <w:spacing w:line="360" w:lineRule="auto"/>
              <w:ind w:right="4"/>
              <w:jc w:val="center"/>
              <w:rPr>
                <w:rFonts w:ascii="Arial" w:hAnsi="Arial" w:cs="Arial"/>
                <w:b/>
                <w:bCs/>
                <w:spacing w:val="13"/>
                <w:w w:val="115"/>
                <w:sz w:val="22"/>
                <w:szCs w:val="22"/>
              </w:rPr>
            </w:pPr>
            <w:r w:rsidRPr="008234A1">
              <w:rPr>
                <w:rFonts w:ascii="Arial" w:hAnsi="Arial" w:cs="Arial"/>
                <w:b/>
                <w:bCs/>
                <w:spacing w:val="13"/>
                <w:w w:val="115"/>
                <w:sz w:val="22"/>
                <w:szCs w:val="22"/>
              </w:rPr>
              <w:t>Site2</w:t>
            </w:r>
          </w:p>
        </w:tc>
        <w:tc>
          <w:tcPr>
            <w:tcW w:w="992" w:type="dxa"/>
          </w:tcPr>
          <w:p w14:paraId="5BCFB5AA" w14:textId="77777777" w:rsidR="000B4B0B" w:rsidRPr="008234A1" w:rsidRDefault="000B4B0B" w:rsidP="000B4B0B">
            <w:pPr>
              <w:pStyle w:val="BodyText"/>
              <w:spacing w:line="360" w:lineRule="auto"/>
              <w:ind w:right="4"/>
              <w:jc w:val="center"/>
              <w:rPr>
                <w:rFonts w:ascii="Arial" w:hAnsi="Arial" w:cs="Arial"/>
                <w:b/>
                <w:bCs/>
                <w:spacing w:val="13"/>
                <w:w w:val="115"/>
                <w:sz w:val="22"/>
                <w:szCs w:val="22"/>
              </w:rPr>
            </w:pPr>
            <w:r w:rsidRPr="008234A1">
              <w:rPr>
                <w:rFonts w:ascii="Arial" w:hAnsi="Arial" w:cs="Arial"/>
                <w:b/>
                <w:bCs/>
                <w:spacing w:val="13"/>
                <w:w w:val="115"/>
                <w:sz w:val="22"/>
                <w:szCs w:val="22"/>
              </w:rPr>
              <w:t>Site3</w:t>
            </w:r>
          </w:p>
        </w:tc>
        <w:tc>
          <w:tcPr>
            <w:tcW w:w="993" w:type="dxa"/>
          </w:tcPr>
          <w:p w14:paraId="4A792D53" w14:textId="77777777" w:rsidR="000B4B0B" w:rsidRPr="008234A1" w:rsidRDefault="000B4B0B" w:rsidP="000B4B0B">
            <w:pPr>
              <w:pStyle w:val="BodyText"/>
              <w:spacing w:line="360" w:lineRule="auto"/>
              <w:ind w:right="4"/>
              <w:jc w:val="center"/>
              <w:rPr>
                <w:rFonts w:ascii="Arial" w:hAnsi="Arial" w:cs="Arial"/>
                <w:b/>
                <w:bCs/>
                <w:spacing w:val="13"/>
                <w:w w:val="115"/>
                <w:sz w:val="22"/>
                <w:szCs w:val="22"/>
              </w:rPr>
            </w:pPr>
            <w:r w:rsidRPr="008234A1">
              <w:rPr>
                <w:rFonts w:ascii="Arial" w:hAnsi="Arial" w:cs="Arial"/>
                <w:b/>
                <w:bCs/>
                <w:spacing w:val="13"/>
                <w:w w:val="115"/>
                <w:sz w:val="22"/>
                <w:szCs w:val="22"/>
              </w:rPr>
              <w:t>Site4</w:t>
            </w:r>
          </w:p>
        </w:tc>
        <w:tc>
          <w:tcPr>
            <w:tcW w:w="992" w:type="dxa"/>
          </w:tcPr>
          <w:p w14:paraId="25CC9894" w14:textId="77777777" w:rsidR="000B4B0B" w:rsidRPr="008234A1" w:rsidRDefault="000B4B0B" w:rsidP="000B4B0B">
            <w:pPr>
              <w:pStyle w:val="BodyText"/>
              <w:spacing w:line="360" w:lineRule="auto"/>
              <w:ind w:right="4"/>
              <w:jc w:val="center"/>
              <w:rPr>
                <w:rFonts w:ascii="Arial" w:hAnsi="Arial" w:cs="Arial"/>
                <w:b/>
                <w:bCs/>
                <w:spacing w:val="13"/>
                <w:w w:val="115"/>
                <w:sz w:val="22"/>
                <w:szCs w:val="22"/>
              </w:rPr>
            </w:pPr>
            <w:r w:rsidRPr="008234A1">
              <w:rPr>
                <w:rFonts w:ascii="Arial" w:hAnsi="Arial" w:cs="Arial"/>
                <w:b/>
                <w:bCs/>
                <w:spacing w:val="13"/>
                <w:w w:val="115"/>
                <w:sz w:val="22"/>
                <w:szCs w:val="22"/>
              </w:rPr>
              <w:t>Site5</w:t>
            </w:r>
          </w:p>
        </w:tc>
        <w:tc>
          <w:tcPr>
            <w:tcW w:w="945" w:type="dxa"/>
          </w:tcPr>
          <w:p w14:paraId="35062DEC" w14:textId="77777777" w:rsidR="000B4B0B" w:rsidRPr="008234A1" w:rsidRDefault="000B4B0B" w:rsidP="000B4B0B">
            <w:pPr>
              <w:pStyle w:val="BodyText"/>
              <w:spacing w:line="360" w:lineRule="auto"/>
              <w:ind w:right="4"/>
              <w:jc w:val="center"/>
              <w:rPr>
                <w:rFonts w:ascii="Arial" w:hAnsi="Arial" w:cs="Arial"/>
                <w:b/>
                <w:bCs/>
                <w:spacing w:val="13"/>
                <w:w w:val="115"/>
                <w:sz w:val="22"/>
                <w:szCs w:val="22"/>
              </w:rPr>
            </w:pPr>
            <w:r w:rsidRPr="008234A1">
              <w:rPr>
                <w:rFonts w:ascii="Arial" w:hAnsi="Arial" w:cs="Arial"/>
                <w:b/>
                <w:bCs/>
                <w:spacing w:val="13"/>
                <w:w w:val="115"/>
                <w:sz w:val="22"/>
                <w:szCs w:val="22"/>
              </w:rPr>
              <w:t>Site6</w:t>
            </w:r>
          </w:p>
        </w:tc>
        <w:tc>
          <w:tcPr>
            <w:tcW w:w="868" w:type="dxa"/>
          </w:tcPr>
          <w:p w14:paraId="491C8D80" w14:textId="77777777" w:rsidR="000B4B0B" w:rsidRPr="008234A1" w:rsidRDefault="000B4B0B" w:rsidP="000B4B0B">
            <w:pPr>
              <w:pStyle w:val="BodyText"/>
              <w:spacing w:line="360" w:lineRule="auto"/>
              <w:ind w:right="4"/>
              <w:jc w:val="center"/>
              <w:rPr>
                <w:rFonts w:ascii="Arial" w:hAnsi="Arial" w:cs="Arial"/>
                <w:b/>
                <w:bCs/>
                <w:spacing w:val="13"/>
                <w:w w:val="115"/>
                <w:sz w:val="22"/>
                <w:szCs w:val="22"/>
              </w:rPr>
            </w:pPr>
            <w:r w:rsidRPr="008234A1">
              <w:rPr>
                <w:rFonts w:ascii="Arial" w:hAnsi="Arial" w:cs="Arial"/>
                <w:b/>
                <w:bCs/>
                <w:spacing w:val="13"/>
                <w:w w:val="115"/>
                <w:sz w:val="22"/>
                <w:szCs w:val="22"/>
              </w:rPr>
              <w:t>Site7</w:t>
            </w:r>
          </w:p>
        </w:tc>
      </w:tr>
      <w:tr w:rsidR="000B4B0B" w:rsidRPr="008234A1" w14:paraId="7B93FF84" w14:textId="77777777" w:rsidTr="000B4B0B">
        <w:tc>
          <w:tcPr>
            <w:tcW w:w="666" w:type="dxa"/>
          </w:tcPr>
          <w:p w14:paraId="6764A1C6"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1</w:t>
            </w:r>
          </w:p>
        </w:tc>
        <w:tc>
          <w:tcPr>
            <w:tcW w:w="2136" w:type="dxa"/>
          </w:tcPr>
          <w:p w14:paraId="1A9F0E29"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 xml:space="preserve">pH </w:t>
            </w:r>
          </w:p>
        </w:tc>
        <w:tc>
          <w:tcPr>
            <w:tcW w:w="992" w:type="dxa"/>
          </w:tcPr>
          <w:p w14:paraId="62EEFD94"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8.2</w:t>
            </w:r>
          </w:p>
        </w:tc>
        <w:tc>
          <w:tcPr>
            <w:tcW w:w="992" w:type="dxa"/>
          </w:tcPr>
          <w:p w14:paraId="058309EF"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7.8</w:t>
            </w:r>
          </w:p>
        </w:tc>
        <w:tc>
          <w:tcPr>
            <w:tcW w:w="992" w:type="dxa"/>
          </w:tcPr>
          <w:p w14:paraId="0F20D046"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7.5</w:t>
            </w:r>
          </w:p>
        </w:tc>
        <w:tc>
          <w:tcPr>
            <w:tcW w:w="993" w:type="dxa"/>
          </w:tcPr>
          <w:p w14:paraId="78E2B49D"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8.2</w:t>
            </w:r>
          </w:p>
        </w:tc>
        <w:tc>
          <w:tcPr>
            <w:tcW w:w="992" w:type="dxa"/>
          </w:tcPr>
          <w:p w14:paraId="2C37EB2A"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7.7</w:t>
            </w:r>
          </w:p>
        </w:tc>
        <w:tc>
          <w:tcPr>
            <w:tcW w:w="945" w:type="dxa"/>
          </w:tcPr>
          <w:p w14:paraId="7845751C"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7.2</w:t>
            </w:r>
          </w:p>
        </w:tc>
        <w:tc>
          <w:tcPr>
            <w:tcW w:w="868" w:type="dxa"/>
          </w:tcPr>
          <w:p w14:paraId="1BAA9E9F"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7.8</w:t>
            </w:r>
          </w:p>
        </w:tc>
      </w:tr>
      <w:tr w:rsidR="000B4B0B" w:rsidRPr="008234A1" w14:paraId="4672CDE0" w14:textId="77777777" w:rsidTr="000B4B0B">
        <w:tc>
          <w:tcPr>
            <w:tcW w:w="666" w:type="dxa"/>
          </w:tcPr>
          <w:p w14:paraId="77BE6F46"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2</w:t>
            </w:r>
          </w:p>
        </w:tc>
        <w:tc>
          <w:tcPr>
            <w:tcW w:w="2136" w:type="dxa"/>
          </w:tcPr>
          <w:p w14:paraId="5FBFC83D"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TDS (ppm)</w:t>
            </w:r>
          </w:p>
        </w:tc>
        <w:tc>
          <w:tcPr>
            <w:tcW w:w="992" w:type="dxa"/>
          </w:tcPr>
          <w:p w14:paraId="5B71B715"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68</w:t>
            </w:r>
          </w:p>
        </w:tc>
        <w:tc>
          <w:tcPr>
            <w:tcW w:w="992" w:type="dxa"/>
          </w:tcPr>
          <w:p w14:paraId="34898230"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45.5</w:t>
            </w:r>
          </w:p>
        </w:tc>
        <w:tc>
          <w:tcPr>
            <w:tcW w:w="992" w:type="dxa"/>
          </w:tcPr>
          <w:p w14:paraId="1A5431F3"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42.5</w:t>
            </w:r>
          </w:p>
        </w:tc>
        <w:tc>
          <w:tcPr>
            <w:tcW w:w="993" w:type="dxa"/>
          </w:tcPr>
          <w:p w14:paraId="2B0CE7D5"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62</w:t>
            </w:r>
          </w:p>
        </w:tc>
        <w:tc>
          <w:tcPr>
            <w:tcW w:w="992" w:type="dxa"/>
          </w:tcPr>
          <w:p w14:paraId="2926A4D5"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34.2</w:t>
            </w:r>
          </w:p>
        </w:tc>
        <w:tc>
          <w:tcPr>
            <w:tcW w:w="945" w:type="dxa"/>
          </w:tcPr>
          <w:p w14:paraId="4A8E39AC"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58.6</w:t>
            </w:r>
          </w:p>
        </w:tc>
        <w:tc>
          <w:tcPr>
            <w:tcW w:w="868" w:type="dxa"/>
          </w:tcPr>
          <w:p w14:paraId="4D476176"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64.2</w:t>
            </w:r>
          </w:p>
        </w:tc>
      </w:tr>
      <w:tr w:rsidR="000B4B0B" w:rsidRPr="008234A1" w14:paraId="2AB616BF" w14:textId="77777777" w:rsidTr="000B4B0B">
        <w:tc>
          <w:tcPr>
            <w:tcW w:w="666" w:type="dxa"/>
          </w:tcPr>
          <w:p w14:paraId="3D50D454"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3</w:t>
            </w:r>
          </w:p>
        </w:tc>
        <w:tc>
          <w:tcPr>
            <w:tcW w:w="2136" w:type="dxa"/>
          </w:tcPr>
          <w:p w14:paraId="60EE7F11"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EC (µS/cm)</w:t>
            </w:r>
          </w:p>
        </w:tc>
        <w:tc>
          <w:tcPr>
            <w:tcW w:w="992" w:type="dxa"/>
          </w:tcPr>
          <w:p w14:paraId="388DA63D"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64</w:t>
            </w:r>
          </w:p>
        </w:tc>
        <w:tc>
          <w:tcPr>
            <w:tcW w:w="992" w:type="dxa"/>
          </w:tcPr>
          <w:p w14:paraId="2D2F3DB0"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64</w:t>
            </w:r>
          </w:p>
        </w:tc>
        <w:tc>
          <w:tcPr>
            <w:tcW w:w="992" w:type="dxa"/>
          </w:tcPr>
          <w:p w14:paraId="085E6660"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56</w:t>
            </w:r>
          </w:p>
        </w:tc>
        <w:tc>
          <w:tcPr>
            <w:tcW w:w="993" w:type="dxa"/>
          </w:tcPr>
          <w:p w14:paraId="288A37C2"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48</w:t>
            </w:r>
          </w:p>
        </w:tc>
        <w:tc>
          <w:tcPr>
            <w:tcW w:w="992" w:type="dxa"/>
          </w:tcPr>
          <w:p w14:paraId="5989E0DF"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60</w:t>
            </w:r>
          </w:p>
        </w:tc>
        <w:tc>
          <w:tcPr>
            <w:tcW w:w="945" w:type="dxa"/>
          </w:tcPr>
          <w:p w14:paraId="1984AB39"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54</w:t>
            </w:r>
          </w:p>
        </w:tc>
        <w:tc>
          <w:tcPr>
            <w:tcW w:w="868" w:type="dxa"/>
          </w:tcPr>
          <w:p w14:paraId="11A965E1"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50</w:t>
            </w:r>
          </w:p>
        </w:tc>
      </w:tr>
      <w:tr w:rsidR="000B4B0B" w:rsidRPr="008234A1" w14:paraId="1D357141" w14:textId="77777777" w:rsidTr="000B4B0B">
        <w:tc>
          <w:tcPr>
            <w:tcW w:w="666" w:type="dxa"/>
          </w:tcPr>
          <w:p w14:paraId="26936518"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4</w:t>
            </w:r>
          </w:p>
        </w:tc>
        <w:tc>
          <w:tcPr>
            <w:tcW w:w="2136" w:type="dxa"/>
          </w:tcPr>
          <w:p w14:paraId="7F9A1D09"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 xml:space="preserve">Alkalinity </w:t>
            </w:r>
          </w:p>
        </w:tc>
        <w:tc>
          <w:tcPr>
            <w:tcW w:w="992" w:type="dxa"/>
          </w:tcPr>
          <w:p w14:paraId="5658E1DF"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62</w:t>
            </w:r>
          </w:p>
        </w:tc>
        <w:tc>
          <w:tcPr>
            <w:tcW w:w="992" w:type="dxa"/>
          </w:tcPr>
          <w:p w14:paraId="2ADE0EBD"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68</w:t>
            </w:r>
          </w:p>
        </w:tc>
        <w:tc>
          <w:tcPr>
            <w:tcW w:w="992" w:type="dxa"/>
          </w:tcPr>
          <w:p w14:paraId="23E843A0"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62</w:t>
            </w:r>
          </w:p>
        </w:tc>
        <w:tc>
          <w:tcPr>
            <w:tcW w:w="993" w:type="dxa"/>
          </w:tcPr>
          <w:p w14:paraId="2077183C"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56</w:t>
            </w:r>
          </w:p>
        </w:tc>
        <w:tc>
          <w:tcPr>
            <w:tcW w:w="992" w:type="dxa"/>
          </w:tcPr>
          <w:p w14:paraId="13E977BD"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56.4</w:t>
            </w:r>
          </w:p>
        </w:tc>
        <w:tc>
          <w:tcPr>
            <w:tcW w:w="945" w:type="dxa"/>
          </w:tcPr>
          <w:p w14:paraId="7EA33B23"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52.8</w:t>
            </w:r>
          </w:p>
        </w:tc>
        <w:tc>
          <w:tcPr>
            <w:tcW w:w="868" w:type="dxa"/>
          </w:tcPr>
          <w:p w14:paraId="5720B7BB"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66.2</w:t>
            </w:r>
          </w:p>
        </w:tc>
      </w:tr>
      <w:tr w:rsidR="000B4B0B" w:rsidRPr="008234A1" w14:paraId="5507B4EA" w14:textId="77777777" w:rsidTr="000B4B0B">
        <w:tc>
          <w:tcPr>
            <w:tcW w:w="666" w:type="dxa"/>
          </w:tcPr>
          <w:p w14:paraId="264688CE"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5</w:t>
            </w:r>
          </w:p>
        </w:tc>
        <w:tc>
          <w:tcPr>
            <w:tcW w:w="2136" w:type="dxa"/>
          </w:tcPr>
          <w:p w14:paraId="7AFB1788"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 xml:space="preserve">Total </w:t>
            </w:r>
            <w:r w:rsidRPr="008234A1">
              <w:rPr>
                <w:rFonts w:ascii="Arial" w:hAnsi="Arial" w:cs="Arial"/>
                <w:b/>
                <w:bCs/>
                <w:spacing w:val="13"/>
                <w:w w:val="115"/>
                <w:sz w:val="22"/>
                <w:szCs w:val="22"/>
              </w:rPr>
              <w:lastRenderedPageBreak/>
              <w:t>Hardness</w:t>
            </w:r>
          </w:p>
        </w:tc>
        <w:tc>
          <w:tcPr>
            <w:tcW w:w="992" w:type="dxa"/>
          </w:tcPr>
          <w:p w14:paraId="0DC2AE4D"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lastRenderedPageBreak/>
              <w:t>77</w:t>
            </w:r>
          </w:p>
        </w:tc>
        <w:tc>
          <w:tcPr>
            <w:tcW w:w="992" w:type="dxa"/>
          </w:tcPr>
          <w:p w14:paraId="00A5770D"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142</w:t>
            </w:r>
          </w:p>
        </w:tc>
        <w:tc>
          <w:tcPr>
            <w:tcW w:w="992" w:type="dxa"/>
          </w:tcPr>
          <w:p w14:paraId="66D4CE3D"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136</w:t>
            </w:r>
          </w:p>
        </w:tc>
        <w:tc>
          <w:tcPr>
            <w:tcW w:w="993" w:type="dxa"/>
          </w:tcPr>
          <w:p w14:paraId="0CF8F3EC"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130</w:t>
            </w:r>
          </w:p>
        </w:tc>
        <w:tc>
          <w:tcPr>
            <w:tcW w:w="992" w:type="dxa"/>
          </w:tcPr>
          <w:p w14:paraId="45B26A0B"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104</w:t>
            </w:r>
          </w:p>
        </w:tc>
        <w:tc>
          <w:tcPr>
            <w:tcW w:w="945" w:type="dxa"/>
          </w:tcPr>
          <w:p w14:paraId="689B0282"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148</w:t>
            </w:r>
          </w:p>
        </w:tc>
        <w:tc>
          <w:tcPr>
            <w:tcW w:w="868" w:type="dxa"/>
          </w:tcPr>
          <w:p w14:paraId="1DBC1F41"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118</w:t>
            </w:r>
          </w:p>
        </w:tc>
      </w:tr>
      <w:tr w:rsidR="000B4B0B" w:rsidRPr="008234A1" w14:paraId="1A9AD057" w14:textId="77777777" w:rsidTr="000B4B0B">
        <w:tc>
          <w:tcPr>
            <w:tcW w:w="666" w:type="dxa"/>
          </w:tcPr>
          <w:p w14:paraId="23B4469B"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6</w:t>
            </w:r>
          </w:p>
        </w:tc>
        <w:tc>
          <w:tcPr>
            <w:tcW w:w="2136" w:type="dxa"/>
          </w:tcPr>
          <w:p w14:paraId="56057ABB" w14:textId="77777777" w:rsidR="000B4B0B" w:rsidRPr="008234A1" w:rsidRDefault="000B4B0B" w:rsidP="00DD2426">
            <w:pPr>
              <w:pStyle w:val="BodyText"/>
              <w:spacing w:line="360" w:lineRule="auto"/>
              <w:ind w:right="4"/>
              <w:jc w:val="both"/>
              <w:rPr>
                <w:rFonts w:ascii="Arial" w:hAnsi="Arial" w:cs="Arial"/>
                <w:b/>
                <w:bCs/>
                <w:spacing w:val="13"/>
                <w:w w:val="115"/>
                <w:sz w:val="22"/>
                <w:szCs w:val="22"/>
                <w:vertAlign w:val="subscript"/>
              </w:rPr>
            </w:pPr>
            <w:r w:rsidRPr="008234A1">
              <w:rPr>
                <w:rFonts w:ascii="Arial" w:hAnsi="Arial" w:cs="Arial"/>
                <w:b/>
                <w:bCs/>
                <w:spacing w:val="13"/>
                <w:w w:val="115"/>
                <w:sz w:val="22"/>
                <w:szCs w:val="22"/>
              </w:rPr>
              <w:t>Free CO</w:t>
            </w:r>
            <w:r w:rsidRPr="008234A1">
              <w:rPr>
                <w:rFonts w:ascii="Arial" w:hAnsi="Arial" w:cs="Arial"/>
                <w:b/>
                <w:bCs/>
                <w:spacing w:val="13"/>
                <w:w w:val="115"/>
                <w:sz w:val="22"/>
                <w:szCs w:val="22"/>
                <w:vertAlign w:val="subscript"/>
              </w:rPr>
              <w:t>2</w:t>
            </w:r>
          </w:p>
        </w:tc>
        <w:tc>
          <w:tcPr>
            <w:tcW w:w="992" w:type="dxa"/>
          </w:tcPr>
          <w:p w14:paraId="2B422A48"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6</w:t>
            </w:r>
          </w:p>
        </w:tc>
        <w:tc>
          <w:tcPr>
            <w:tcW w:w="992" w:type="dxa"/>
          </w:tcPr>
          <w:p w14:paraId="245CD789"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6</w:t>
            </w:r>
          </w:p>
        </w:tc>
        <w:tc>
          <w:tcPr>
            <w:tcW w:w="992" w:type="dxa"/>
          </w:tcPr>
          <w:p w14:paraId="18C57245"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4</w:t>
            </w:r>
          </w:p>
        </w:tc>
        <w:tc>
          <w:tcPr>
            <w:tcW w:w="993" w:type="dxa"/>
          </w:tcPr>
          <w:p w14:paraId="69BD9030"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6</w:t>
            </w:r>
          </w:p>
        </w:tc>
        <w:tc>
          <w:tcPr>
            <w:tcW w:w="992" w:type="dxa"/>
          </w:tcPr>
          <w:p w14:paraId="28517A73"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0</w:t>
            </w:r>
          </w:p>
        </w:tc>
        <w:tc>
          <w:tcPr>
            <w:tcW w:w="945" w:type="dxa"/>
          </w:tcPr>
          <w:p w14:paraId="58D34EAA"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2</w:t>
            </w:r>
          </w:p>
        </w:tc>
        <w:tc>
          <w:tcPr>
            <w:tcW w:w="868" w:type="dxa"/>
          </w:tcPr>
          <w:p w14:paraId="3D7DB523"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0</w:t>
            </w:r>
          </w:p>
        </w:tc>
      </w:tr>
      <w:tr w:rsidR="000B4B0B" w:rsidRPr="008234A1" w14:paraId="1B4C8C67" w14:textId="77777777" w:rsidTr="000B4B0B">
        <w:tc>
          <w:tcPr>
            <w:tcW w:w="666" w:type="dxa"/>
          </w:tcPr>
          <w:p w14:paraId="40375E2A"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7</w:t>
            </w:r>
          </w:p>
        </w:tc>
        <w:tc>
          <w:tcPr>
            <w:tcW w:w="2136" w:type="dxa"/>
          </w:tcPr>
          <w:p w14:paraId="272452D1"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Calcium</w:t>
            </w:r>
          </w:p>
        </w:tc>
        <w:tc>
          <w:tcPr>
            <w:tcW w:w="992" w:type="dxa"/>
          </w:tcPr>
          <w:p w14:paraId="3789E26F"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46.4</w:t>
            </w:r>
          </w:p>
        </w:tc>
        <w:tc>
          <w:tcPr>
            <w:tcW w:w="992" w:type="dxa"/>
          </w:tcPr>
          <w:p w14:paraId="3FC0933E"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52.4</w:t>
            </w:r>
          </w:p>
        </w:tc>
        <w:tc>
          <w:tcPr>
            <w:tcW w:w="992" w:type="dxa"/>
          </w:tcPr>
          <w:p w14:paraId="59DD7FF9"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16.8</w:t>
            </w:r>
          </w:p>
        </w:tc>
        <w:tc>
          <w:tcPr>
            <w:tcW w:w="993" w:type="dxa"/>
          </w:tcPr>
          <w:p w14:paraId="2183541E"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12.4</w:t>
            </w:r>
          </w:p>
        </w:tc>
        <w:tc>
          <w:tcPr>
            <w:tcW w:w="992" w:type="dxa"/>
          </w:tcPr>
          <w:p w14:paraId="463EC283"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18</w:t>
            </w:r>
          </w:p>
        </w:tc>
        <w:tc>
          <w:tcPr>
            <w:tcW w:w="945" w:type="dxa"/>
          </w:tcPr>
          <w:p w14:paraId="70B8FD98"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12.4</w:t>
            </w:r>
          </w:p>
        </w:tc>
        <w:tc>
          <w:tcPr>
            <w:tcW w:w="868" w:type="dxa"/>
          </w:tcPr>
          <w:p w14:paraId="03E5A08A"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32</w:t>
            </w:r>
          </w:p>
        </w:tc>
      </w:tr>
      <w:tr w:rsidR="000B4B0B" w:rsidRPr="008234A1" w14:paraId="338D98B5" w14:textId="77777777" w:rsidTr="000B4B0B">
        <w:tc>
          <w:tcPr>
            <w:tcW w:w="666" w:type="dxa"/>
          </w:tcPr>
          <w:p w14:paraId="62B2FCB8"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8</w:t>
            </w:r>
          </w:p>
        </w:tc>
        <w:tc>
          <w:tcPr>
            <w:tcW w:w="2136" w:type="dxa"/>
          </w:tcPr>
          <w:p w14:paraId="07960C9E"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Nitrate</w:t>
            </w:r>
          </w:p>
        </w:tc>
        <w:tc>
          <w:tcPr>
            <w:tcW w:w="992" w:type="dxa"/>
          </w:tcPr>
          <w:p w14:paraId="226EC0D9"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1.2</w:t>
            </w:r>
          </w:p>
        </w:tc>
        <w:tc>
          <w:tcPr>
            <w:tcW w:w="992" w:type="dxa"/>
          </w:tcPr>
          <w:p w14:paraId="0DE90832"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0.6</w:t>
            </w:r>
          </w:p>
        </w:tc>
        <w:tc>
          <w:tcPr>
            <w:tcW w:w="992" w:type="dxa"/>
          </w:tcPr>
          <w:p w14:paraId="3FEC24F4" w14:textId="77777777" w:rsidR="000B4B0B" w:rsidRPr="008234A1" w:rsidRDefault="00D931C6"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4.4</w:t>
            </w:r>
          </w:p>
        </w:tc>
        <w:tc>
          <w:tcPr>
            <w:tcW w:w="993" w:type="dxa"/>
          </w:tcPr>
          <w:p w14:paraId="615286B8" w14:textId="77777777" w:rsidR="000B4B0B" w:rsidRPr="008234A1" w:rsidRDefault="00D931C6"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3.8</w:t>
            </w:r>
          </w:p>
        </w:tc>
        <w:tc>
          <w:tcPr>
            <w:tcW w:w="992" w:type="dxa"/>
          </w:tcPr>
          <w:p w14:paraId="36073821"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1.8</w:t>
            </w:r>
          </w:p>
        </w:tc>
        <w:tc>
          <w:tcPr>
            <w:tcW w:w="945" w:type="dxa"/>
          </w:tcPr>
          <w:p w14:paraId="4E012A6C" w14:textId="77777777" w:rsidR="000B4B0B" w:rsidRPr="008234A1" w:rsidRDefault="00D931C6"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2.6</w:t>
            </w:r>
          </w:p>
        </w:tc>
        <w:tc>
          <w:tcPr>
            <w:tcW w:w="868" w:type="dxa"/>
          </w:tcPr>
          <w:p w14:paraId="1DC5424F" w14:textId="77777777" w:rsidR="000B4B0B" w:rsidRPr="008234A1" w:rsidRDefault="00D931C6"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3.2</w:t>
            </w:r>
          </w:p>
        </w:tc>
      </w:tr>
      <w:tr w:rsidR="000B4B0B" w:rsidRPr="008234A1" w14:paraId="277F28C6" w14:textId="77777777" w:rsidTr="000B4B0B">
        <w:tc>
          <w:tcPr>
            <w:tcW w:w="666" w:type="dxa"/>
          </w:tcPr>
          <w:p w14:paraId="5A282095"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9</w:t>
            </w:r>
          </w:p>
        </w:tc>
        <w:tc>
          <w:tcPr>
            <w:tcW w:w="2136" w:type="dxa"/>
          </w:tcPr>
          <w:p w14:paraId="5076E33F" w14:textId="77777777" w:rsidR="000B4B0B" w:rsidRPr="008234A1" w:rsidRDefault="000B4B0B"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Iron</w:t>
            </w:r>
          </w:p>
        </w:tc>
        <w:tc>
          <w:tcPr>
            <w:tcW w:w="992" w:type="dxa"/>
          </w:tcPr>
          <w:p w14:paraId="7BF8D009" w14:textId="77777777" w:rsidR="000B4B0B" w:rsidRPr="008234A1" w:rsidRDefault="002B541E"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0.0</w:t>
            </w:r>
            <w:r w:rsidR="00DB2B39" w:rsidRPr="008234A1">
              <w:rPr>
                <w:rFonts w:ascii="Arial" w:hAnsi="Arial" w:cs="Arial"/>
                <w:spacing w:val="13"/>
                <w:w w:val="115"/>
                <w:sz w:val="22"/>
                <w:szCs w:val="22"/>
              </w:rPr>
              <w:t>1</w:t>
            </w:r>
          </w:p>
        </w:tc>
        <w:tc>
          <w:tcPr>
            <w:tcW w:w="992" w:type="dxa"/>
          </w:tcPr>
          <w:p w14:paraId="1351D58B" w14:textId="77777777" w:rsidR="000B4B0B" w:rsidRPr="008234A1" w:rsidRDefault="00DB2B39"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0</w:t>
            </w:r>
            <w:r w:rsidR="002B541E" w:rsidRPr="008234A1">
              <w:rPr>
                <w:rFonts w:ascii="Arial" w:hAnsi="Arial" w:cs="Arial"/>
                <w:spacing w:val="13"/>
                <w:w w:val="115"/>
                <w:sz w:val="22"/>
                <w:szCs w:val="22"/>
              </w:rPr>
              <w:t>.02</w:t>
            </w:r>
          </w:p>
        </w:tc>
        <w:tc>
          <w:tcPr>
            <w:tcW w:w="992" w:type="dxa"/>
          </w:tcPr>
          <w:p w14:paraId="4579FB1B"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0</w:t>
            </w:r>
            <w:r w:rsidR="002B541E" w:rsidRPr="008234A1">
              <w:rPr>
                <w:rFonts w:ascii="Arial" w:hAnsi="Arial" w:cs="Arial"/>
                <w:spacing w:val="13"/>
                <w:w w:val="115"/>
                <w:sz w:val="22"/>
                <w:szCs w:val="22"/>
              </w:rPr>
              <w:t>.04</w:t>
            </w:r>
          </w:p>
        </w:tc>
        <w:tc>
          <w:tcPr>
            <w:tcW w:w="993" w:type="dxa"/>
          </w:tcPr>
          <w:p w14:paraId="73A30AD4" w14:textId="77777777" w:rsidR="000B4B0B" w:rsidRPr="008234A1" w:rsidRDefault="00AB4E02"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0</w:t>
            </w:r>
            <w:r w:rsidR="002B541E" w:rsidRPr="008234A1">
              <w:rPr>
                <w:rFonts w:ascii="Arial" w:hAnsi="Arial" w:cs="Arial"/>
                <w:spacing w:val="13"/>
                <w:w w:val="115"/>
                <w:sz w:val="22"/>
                <w:szCs w:val="22"/>
              </w:rPr>
              <w:t>.04</w:t>
            </w:r>
          </w:p>
        </w:tc>
        <w:tc>
          <w:tcPr>
            <w:tcW w:w="992" w:type="dxa"/>
          </w:tcPr>
          <w:p w14:paraId="50E366EB" w14:textId="77777777" w:rsidR="000B4B0B" w:rsidRPr="008234A1" w:rsidRDefault="002B541E"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0.0</w:t>
            </w:r>
            <w:r w:rsidR="00DB2B39" w:rsidRPr="008234A1">
              <w:rPr>
                <w:rFonts w:ascii="Arial" w:hAnsi="Arial" w:cs="Arial"/>
                <w:spacing w:val="13"/>
                <w:w w:val="115"/>
                <w:sz w:val="22"/>
                <w:szCs w:val="22"/>
              </w:rPr>
              <w:t>1</w:t>
            </w:r>
          </w:p>
        </w:tc>
        <w:tc>
          <w:tcPr>
            <w:tcW w:w="945" w:type="dxa"/>
          </w:tcPr>
          <w:p w14:paraId="3EF0219C" w14:textId="77777777" w:rsidR="000B4B0B" w:rsidRPr="008234A1" w:rsidRDefault="00DB2B39"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0</w:t>
            </w:r>
            <w:r w:rsidR="002B541E" w:rsidRPr="008234A1">
              <w:rPr>
                <w:rFonts w:ascii="Arial" w:hAnsi="Arial" w:cs="Arial"/>
                <w:spacing w:val="13"/>
                <w:w w:val="115"/>
                <w:sz w:val="22"/>
                <w:szCs w:val="22"/>
              </w:rPr>
              <w:t>.02</w:t>
            </w:r>
          </w:p>
        </w:tc>
        <w:tc>
          <w:tcPr>
            <w:tcW w:w="868" w:type="dxa"/>
          </w:tcPr>
          <w:p w14:paraId="1D462827" w14:textId="77777777" w:rsidR="000B4B0B" w:rsidRPr="008234A1" w:rsidRDefault="00DB2B39"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0</w:t>
            </w:r>
            <w:r w:rsidR="002B541E" w:rsidRPr="008234A1">
              <w:rPr>
                <w:rFonts w:ascii="Arial" w:hAnsi="Arial" w:cs="Arial"/>
                <w:spacing w:val="13"/>
                <w:w w:val="115"/>
                <w:sz w:val="22"/>
                <w:szCs w:val="22"/>
              </w:rPr>
              <w:t>.04</w:t>
            </w:r>
          </w:p>
        </w:tc>
      </w:tr>
      <w:tr w:rsidR="00DE035D" w:rsidRPr="008234A1" w14:paraId="43564727" w14:textId="77777777" w:rsidTr="000B4B0B">
        <w:tc>
          <w:tcPr>
            <w:tcW w:w="666" w:type="dxa"/>
          </w:tcPr>
          <w:p w14:paraId="544C0E24" w14:textId="77777777" w:rsidR="00DE035D" w:rsidRPr="008234A1" w:rsidRDefault="00DE035D"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 xml:space="preserve">10 </w:t>
            </w:r>
          </w:p>
        </w:tc>
        <w:tc>
          <w:tcPr>
            <w:tcW w:w="2136" w:type="dxa"/>
          </w:tcPr>
          <w:p w14:paraId="04C76F98" w14:textId="77777777" w:rsidR="00DE035D" w:rsidRPr="008234A1" w:rsidRDefault="00DE035D" w:rsidP="00DD2426">
            <w:pPr>
              <w:pStyle w:val="BodyText"/>
              <w:spacing w:line="360" w:lineRule="auto"/>
              <w:ind w:right="4"/>
              <w:jc w:val="both"/>
              <w:rPr>
                <w:rFonts w:ascii="Arial" w:hAnsi="Arial" w:cs="Arial"/>
                <w:b/>
                <w:bCs/>
                <w:spacing w:val="13"/>
                <w:w w:val="115"/>
                <w:sz w:val="22"/>
                <w:szCs w:val="22"/>
              </w:rPr>
            </w:pPr>
            <w:r w:rsidRPr="008234A1">
              <w:rPr>
                <w:rFonts w:ascii="Arial" w:hAnsi="Arial" w:cs="Arial"/>
                <w:b/>
                <w:bCs/>
                <w:spacing w:val="13"/>
                <w:w w:val="115"/>
                <w:sz w:val="22"/>
                <w:szCs w:val="22"/>
              </w:rPr>
              <w:t>Magnesium</w:t>
            </w:r>
          </w:p>
        </w:tc>
        <w:tc>
          <w:tcPr>
            <w:tcW w:w="992" w:type="dxa"/>
          </w:tcPr>
          <w:p w14:paraId="7210DF00" w14:textId="77777777" w:rsidR="00DE035D" w:rsidRPr="008234A1" w:rsidRDefault="00DE035D"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28</w:t>
            </w:r>
          </w:p>
        </w:tc>
        <w:tc>
          <w:tcPr>
            <w:tcW w:w="992" w:type="dxa"/>
          </w:tcPr>
          <w:p w14:paraId="0C47F977" w14:textId="77777777" w:rsidR="00DE035D" w:rsidRPr="008234A1" w:rsidRDefault="00DE035D"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32</w:t>
            </w:r>
          </w:p>
        </w:tc>
        <w:tc>
          <w:tcPr>
            <w:tcW w:w="992" w:type="dxa"/>
          </w:tcPr>
          <w:p w14:paraId="403A0473" w14:textId="77777777" w:rsidR="00DE035D" w:rsidRPr="008234A1" w:rsidRDefault="00DE035D"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24</w:t>
            </w:r>
          </w:p>
        </w:tc>
        <w:tc>
          <w:tcPr>
            <w:tcW w:w="993" w:type="dxa"/>
          </w:tcPr>
          <w:p w14:paraId="0CC98ECA" w14:textId="77777777" w:rsidR="00DE035D" w:rsidRPr="008234A1" w:rsidRDefault="00DE035D"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18</w:t>
            </w:r>
          </w:p>
        </w:tc>
        <w:tc>
          <w:tcPr>
            <w:tcW w:w="992" w:type="dxa"/>
          </w:tcPr>
          <w:p w14:paraId="2B779B26" w14:textId="77777777" w:rsidR="00DE035D" w:rsidRPr="008234A1" w:rsidRDefault="00DE035D"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28</w:t>
            </w:r>
          </w:p>
        </w:tc>
        <w:tc>
          <w:tcPr>
            <w:tcW w:w="945" w:type="dxa"/>
          </w:tcPr>
          <w:p w14:paraId="2687CA63" w14:textId="77777777" w:rsidR="00DE035D" w:rsidRPr="008234A1" w:rsidRDefault="00DE035D"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22</w:t>
            </w:r>
          </w:p>
        </w:tc>
        <w:tc>
          <w:tcPr>
            <w:tcW w:w="868" w:type="dxa"/>
          </w:tcPr>
          <w:p w14:paraId="426BF9AD" w14:textId="77777777" w:rsidR="00DE035D" w:rsidRPr="008234A1" w:rsidRDefault="00DE035D" w:rsidP="00DD2426">
            <w:pPr>
              <w:pStyle w:val="BodyText"/>
              <w:spacing w:line="360" w:lineRule="auto"/>
              <w:ind w:right="4"/>
              <w:jc w:val="both"/>
              <w:rPr>
                <w:rFonts w:ascii="Arial" w:hAnsi="Arial" w:cs="Arial"/>
                <w:spacing w:val="13"/>
                <w:w w:val="115"/>
                <w:sz w:val="22"/>
                <w:szCs w:val="22"/>
              </w:rPr>
            </w:pPr>
            <w:r w:rsidRPr="008234A1">
              <w:rPr>
                <w:rFonts w:ascii="Arial" w:hAnsi="Arial" w:cs="Arial"/>
                <w:spacing w:val="13"/>
                <w:w w:val="115"/>
                <w:sz w:val="22"/>
                <w:szCs w:val="22"/>
              </w:rPr>
              <w:t>28</w:t>
            </w:r>
          </w:p>
        </w:tc>
      </w:tr>
    </w:tbl>
    <w:p w14:paraId="5FF46CD2" w14:textId="77777777" w:rsidR="000B4B0B" w:rsidRPr="00626945" w:rsidRDefault="000B4B0B" w:rsidP="00DD2426">
      <w:pPr>
        <w:pStyle w:val="BodyText"/>
        <w:spacing w:line="360" w:lineRule="auto"/>
        <w:ind w:right="4"/>
        <w:jc w:val="both"/>
        <w:rPr>
          <w:rFonts w:ascii="Times New Roman" w:hAnsi="Times New Roman" w:cs="Times New Roman"/>
          <w:b/>
          <w:bCs/>
          <w:spacing w:val="13"/>
          <w:w w:val="115"/>
        </w:rPr>
      </w:pPr>
      <w:r>
        <w:rPr>
          <w:rFonts w:ascii="Times New Roman" w:hAnsi="Times New Roman" w:cs="Times New Roman"/>
          <w:b/>
          <w:bCs/>
          <w:spacing w:val="13"/>
          <w:w w:val="115"/>
        </w:rPr>
        <w:t xml:space="preserve"> </w:t>
      </w:r>
    </w:p>
    <w:p w14:paraId="3EFFA355" w14:textId="77777777" w:rsidR="00DD2426" w:rsidRPr="00DD2426" w:rsidRDefault="00DD2426" w:rsidP="00DD2426">
      <w:pPr>
        <w:autoSpaceDE w:val="0"/>
        <w:autoSpaceDN w:val="0"/>
        <w:adjustRightInd w:val="0"/>
        <w:spacing w:after="0" w:line="360" w:lineRule="auto"/>
        <w:jc w:val="both"/>
        <w:rPr>
          <w:rFonts w:ascii="Times New Roman" w:eastAsia="TimesNewRomanPSMT" w:hAnsi="Times New Roman" w:cs="Times New Roman"/>
          <w:color w:val="000000" w:themeColor="text1"/>
          <w:sz w:val="24"/>
          <w:szCs w:val="24"/>
        </w:rPr>
      </w:pPr>
    </w:p>
    <w:p w14:paraId="7029D50F" w14:textId="77777777" w:rsidR="00BA330A" w:rsidRDefault="0043092E" w:rsidP="00BA330A">
      <w:pPr>
        <w:pStyle w:val="Default"/>
        <w:spacing w:line="360" w:lineRule="auto"/>
        <w:jc w:val="both"/>
      </w:pPr>
      <w:r w:rsidRPr="0043092E">
        <w:rPr>
          <w:noProof/>
        </w:rPr>
        <w:drawing>
          <wp:inline distT="0" distB="0" distL="0" distR="0" wp14:anchorId="1C639D21" wp14:editId="348FB86E">
            <wp:extent cx="2932872" cy="1958009"/>
            <wp:effectExtent l="19050" t="0" r="19878" b="4141"/>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B27B39" w:rsidRPr="00B27B39">
        <w:t xml:space="preserve"> </w:t>
      </w:r>
      <w:r w:rsidR="00B27B39" w:rsidRPr="00B27B39">
        <w:rPr>
          <w:noProof/>
        </w:rPr>
        <w:drawing>
          <wp:inline distT="0" distB="0" distL="0" distR="0" wp14:anchorId="08A32BB5" wp14:editId="76D066C3">
            <wp:extent cx="2828814" cy="1958009"/>
            <wp:effectExtent l="19050" t="0" r="9636" b="4141"/>
            <wp:docPr id="1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DF90D8" w14:textId="77777777" w:rsidR="00B27B39" w:rsidRPr="00916882" w:rsidRDefault="00916882" w:rsidP="00B27B39">
      <w:pPr>
        <w:pStyle w:val="Default"/>
        <w:spacing w:line="360" w:lineRule="auto"/>
        <w:jc w:val="both"/>
        <w:rPr>
          <w:sz w:val="20"/>
          <w:szCs w:val="20"/>
        </w:rPr>
      </w:pPr>
      <w:r w:rsidRPr="00916882">
        <w:rPr>
          <w:b/>
          <w:bCs/>
          <w:sz w:val="20"/>
          <w:szCs w:val="20"/>
        </w:rPr>
        <w:t xml:space="preserve">Fig 1. </w:t>
      </w:r>
      <w:r w:rsidRPr="00916882">
        <w:rPr>
          <w:b/>
          <w:bCs/>
          <w:sz w:val="20"/>
          <w:szCs w:val="20"/>
        </w:rPr>
        <w:tab/>
        <w:t>pH of water samples of different sites.</w:t>
      </w:r>
      <w:r w:rsidRPr="00916882">
        <w:rPr>
          <w:sz w:val="20"/>
          <w:szCs w:val="20"/>
        </w:rPr>
        <w:t xml:space="preserve">   </w:t>
      </w:r>
      <w:r>
        <w:rPr>
          <w:sz w:val="20"/>
          <w:szCs w:val="20"/>
        </w:rPr>
        <w:tab/>
      </w:r>
      <w:r>
        <w:rPr>
          <w:sz w:val="20"/>
          <w:szCs w:val="20"/>
        </w:rPr>
        <w:tab/>
      </w:r>
      <w:r w:rsidRPr="00916882">
        <w:rPr>
          <w:b/>
          <w:bCs/>
          <w:sz w:val="20"/>
          <w:szCs w:val="20"/>
        </w:rPr>
        <w:t>Fig2</w:t>
      </w:r>
      <w:r w:rsidRPr="00916882">
        <w:rPr>
          <w:sz w:val="20"/>
          <w:szCs w:val="20"/>
        </w:rPr>
        <w:t>.</w:t>
      </w:r>
      <w:r w:rsidRPr="00916882">
        <w:rPr>
          <w:b/>
          <w:bCs/>
          <w:sz w:val="20"/>
          <w:szCs w:val="20"/>
        </w:rPr>
        <w:t>TDS of water samples of different sites.</w:t>
      </w:r>
    </w:p>
    <w:p w14:paraId="0EC473A2" w14:textId="77777777" w:rsidR="007875D1" w:rsidRDefault="007875D1" w:rsidP="007875D1">
      <w:pPr>
        <w:pStyle w:val="Default"/>
      </w:pPr>
    </w:p>
    <w:p w14:paraId="2194B411" w14:textId="77777777" w:rsidR="0043092E" w:rsidRDefault="0043092E" w:rsidP="007875D1">
      <w:pPr>
        <w:pStyle w:val="Default"/>
      </w:pPr>
    </w:p>
    <w:p w14:paraId="60CCBC14" w14:textId="77777777" w:rsidR="0043092E" w:rsidRPr="008234A1" w:rsidRDefault="00402FD2" w:rsidP="00402FD2">
      <w:pPr>
        <w:pStyle w:val="Default"/>
        <w:spacing w:line="360" w:lineRule="auto"/>
        <w:jc w:val="both"/>
        <w:rPr>
          <w:rFonts w:ascii="Arial" w:hAnsi="Arial" w:cs="Arial"/>
          <w:sz w:val="20"/>
          <w:szCs w:val="20"/>
        </w:rPr>
      </w:pPr>
      <w:r w:rsidRPr="008234A1">
        <w:rPr>
          <w:rFonts w:ascii="Arial" w:hAnsi="Arial" w:cs="Arial"/>
          <w:sz w:val="20"/>
          <w:szCs w:val="20"/>
        </w:rPr>
        <w:t>TDS of water samples collected from 7 different sites ranged between 34.2</w:t>
      </w:r>
      <w:r w:rsidR="006A726B" w:rsidRPr="008234A1">
        <w:rPr>
          <w:rFonts w:ascii="Arial" w:hAnsi="Arial" w:cs="Arial"/>
          <w:sz w:val="20"/>
          <w:szCs w:val="20"/>
        </w:rPr>
        <w:t xml:space="preserve"> (site 5)</w:t>
      </w:r>
      <w:r w:rsidRPr="008234A1">
        <w:rPr>
          <w:rFonts w:ascii="Arial" w:hAnsi="Arial" w:cs="Arial"/>
          <w:sz w:val="20"/>
          <w:szCs w:val="20"/>
        </w:rPr>
        <w:t xml:space="preserve"> to 68</w:t>
      </w:r>
      <w:r w:rsidR="006A726B" w:rsidRPr="008234A1">
        <w:rPr>
          <w:rFonts w:ascii="Arial" w:hAnsi="Arial" w:cs="Arial"/>
          <w:sz w:val="20"/>
          <w:szCs w:val="20"/>
        </w:rPr>
        <w:t xml:space="preserve"> ppm (site 1) (Tabel 3 and Fig.2). A</w:t>
      </w:r>
      <w:r w:rsidRPr="008234A1">
        <w:rPr>
          <w:rFonts w:ascii="Arial" w:hAnsi="Arial" w:cs="Arial"/>
          <w:sz w:val="20"/>
          <w:szCs w:val="20"/>
        </w:rPr>
        <w:t xml:space="preserve">cceptable limit of TDS is 500 mg/l (BIS, 2012). Total dissolved solids </w:t>
      </w:r>
      <w:proofErr w:type="gramStart"/>
      <w:r w:rsidRPr="008234A1">
        <w:rPr>
          <w:rFonts w:ascii="Arial" w:hAnsi="Arial" w:cs="Arial"/>
          <w:sz w:val="20"/>
          <w:szCs w:val="20"/>
        </w:rPr>
        <w:t>describes</w:t>
      </w:r>
      <w:proofErr w:type="gramEnd"/>
      <w:r w:rsidRPr="008234A1">
        <w:rPr>
          <w:rFonts w:ascii="Arial" w:hAnsi="Arial" w:cs="Arial"/>
          <w:sz w:val="20"/>
          <w:szCs w:val="20"/>
        </w:rPr>
        <w:t xml:space="preserve"> the amount of inorganic salts of calcium, magnesium, sodium etc. and small proportion of organic matter present in the water (</w:t>
      </w:r>
      <w:proofErr w:type="spellStart"/>
      <w:r w:rsidRPr="008234A1">
        <w:rPr>
          <w:rFonts w:ascii="Arial" w:hAnsi="Arial" w:cs="Arial"/>
          <w:sz w:val="20"/>
          <w:szCs w:val="20"/>
        </w:rPr>
        <w:t>Appavu</w:t>
      </w:r>
      <w:proofErr w:type="spellEnd"/>
      <w:r w:rsidR="00B2169E" w:rsidRPr="008234A1">
        <w:rPr>
          <w:rFonts w:ascii="Arial" w:hAnsi="Arial" w:cs="Arial"/>
          <w:sz w:val="20"/>
          <w:szCs w:val="20"/>
        </w:rPr>
        <w:t xml:space="preserve"> et al., </w:t>
      </w:r>
      <w:r w:rsidRPr="008234A1">
        <w:rPr>
          <w:rFonts w:ascii="Arial" w:hAnsi="Arial" w:cs="Arial"/>
          <w:sz w:val="20"/>
          <w:szCs w:val="20"/>
        </w:rPr>
        <w:t>2016) and</w:t>
      </w:r>
      <w:r w:rsidRPr="008234A1">
        <w:rPr>
          <w:rFonts w:ascii="Arial" w:hAnsi="Arial" w:cs="Arial"/>
          <w:b/>
          <w:bCs/>
          <w:sz w:val="20"/>
          <w:szCs w:val="20"/>
        </w:rPr>
        <w:t xml:space="preserve"> </w:t>
      </w:r>
      <w:r w:rsidRPr="008234A1">
        <w:rPr>
          <w:rFonts w:ascii="Arial" w:hAnsi="Arial" w:cs="Arial"/>
          <w:sz w:val="20"/>
          <w:szCs w:val="20"/>
        </w:rPr>
        <w:t xml:space="preserve">high value of the TDS to be related to acute myocardial infarction as well as ischemic heart diseases in few studies (Sneka Lata, </w:t>
      </w:r>
      <w:r w:rsidRPr="008234A1">
        <w:rPr>
          <w:rFonts w:ascii="Arial" w:hAnsi="Arial" w:cs="Arial"/>
          <w:i/>
          <w:iCs/>
          <w:sz w:val="20"/>
          <w:szCs w:val="20"/>
        </w:rPr>
        <w:t>et al</w:t>
      </w:r>
      <w:r w:rsidRPr="008234A1">
        <w:rPr>
          <w:rFonts w:ascii="Arial" w:hAnsi="Arial" w:cs="Arial"/>
          <w:sz w:val="20"/>
          <w:szCs w:val="20"/>
        </w:rPr>
        <w:t>., 2015).</w:t>
      </w:r>
      <w:r w:rsidR="006A726B" w:rsidRPr="008234A1">
        <w:rPr>
          <w:rFonts w:ascii="Arial" w:hAnsi="Arial" w:cs="Arial"/>
          <w:sz w:val="20"/>
          <w:szCs w:val="20"/>
        </w:rPr>
        <w:t xml:space="preserve"> In present investigation it was observed under acceptable limit.</w:t>
      </w:r>
    </w:p>
    <w:p w14:paraId="2958252E" w14:textId="77777777" w:rsidR="00B44730" w:rsidRDefault="00B44730" w:rsidP="007875D1">
      <w:pPr>
        <w:pStyle w:val="Default"/>
        <w:rPr>
          <w:sz w:val="22"/>
          <w:szCs w:val="22"/>
        </w:rPr>
      </w:pPr>
    </w:p>
    <w:p w14:paraId="35972E5A" w14:textId="77777777" w:rsidR="00B44730" w:rsidRDefault="0043092E" w:rsidP="007875D1">
      <w:pPr>
        <w:pStyle w:val="Default"/>
        <w:rPr>
          <w:sz w:val="22"/>
          <w:szCs w:val="22"/>
        </w:rPr>
      </w:pPr>
      <w:r w:rsidRPr="0043092E">
        <w:rPr>
          <w:noProof/>
          <w:sz w:val="22"/>
          <w:szCs w:val="22"/>
        </w:rPr>
        <w:drawing>
          <wp:inline distT="0" distB="0" distL="0" distR="0" wp14:anchorId="340346E5" wp14:editId="7CC38300">
            <wp:extent cx="2853359" cy="2057400"/>
            <wp:effectExtent l="19050" t="0" r="23191"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27B39" w:rsidRPr="00B27B39">
        <w:rPr>
          <w:sz w:val="22"/>
          <w:szCs w:val="22"/>
        </w:rPr>
        <w:t xml:space="preserve"> </w:t>
      </w:r>
      <w:r w:rsidR="00B27B39" w:rsidRPr="00B27B39">
        <w:rPr>
          <w:noProof/>
          <w:sz w:val="22"/>
          <w:szCs w:val="22"/>
        </w:rPr>
        <w:drawing>
          <wp:inline distT="0" distB="0" distL="0" distR="0" wp14:anchorId="73857F99" wp14:editId="637D004C">
            <wp:extent cx="2933065" cy="2057400"/>
            <wp:effectExtent l="19050" t="0" r="19685" b="0"/>
            <wp:docPr id="1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DA07F8" w14:textId="77777777" w:rsidR="00B44730" w:rsidRDefault="00B44730" w:rsidP="007875D1">
      <w:pPr>
        <w:pStyle w:val="Default"/>
        <w:rPr>
          <w:sz w:val="22"/>
          <w:szCs w:val="22"/>
        </w:rPr>
      </w:pPr>
    </w:p>
    <w:p w14:paraId="5E705D54" w14:textId="77777777" w:rsidR="00B27B39" w:rsidRPr="008234A1" w:rsidRDefault="00B27B39" w:rsidP="00B27B39">
      <w:pPr>
        <w:pStyle w:val="Default"/>
        <w:rPr>
          <w:rFonts w:ascii="Arial" w:hAnsi="Arial" w:cs="Arial"/>
          <w:sz w:val="20"/>
          <w:szCs w:val="20"/>
        </w:rPr>
      </w:pPr>
      <w:r w:rsidRPr="008234A1">
        <w:rPr>
          <w:rFonts w:ascii="Arial" w:hAnsi="Arial" w:cs="Arial"/>
          <w:b/>
          <w:bCs/>
          <w:sz w:val="20"/>
          <w:szCs w:val="20"/>
        </w:rPr>
        <w:t>Fig.3.</w:t>
      </w:r>
      <w:r w:rsidR="00916882" w:rsidRPr="008234A1">
        <w:rPr>
          <w:rFonts w:ascii="Arial" w:hAnsi="Arial" w:cs="Arial"/>
          <w:b/>
          <w:bCs/>
          <w:sz w:val="20"/>
          <w:szCs w:val="20"/>
        </w:rPr>
        <w:t xml:space="preserve">  EC of water samples of different sites.</w:t>
      </w:r>
      <w:r w:rsidR="00916882" w:rsidRPr="008234A1">
        <w:rPr>
          <w:rFonts w:ascii="Arial" w:hAnsi="Arial" w:cs="Arial"/>
          <w:sz w:val="20"/>
          <w:szCs w:val="20"/>
        </w:rPr>
        <w:t xml:space="preserve">    </w:t>
      </w:r>
      <w:r w:rsidRPr="008234A1">
        <w:rPr>
          <w:rFonts w:ascii="Arial" w:hAnsi="Arial" w:cs="Arial"/>
          <w:b/>
          <w:bCs/>
          <w:sz w:val="20"/>
          <w:szCs w:val="20"/>
        </w:rPr>
        <w:t>Fig.4.</w:t>
      </w:r>
      <w:r w:rsidRPr="008234A1">
        <w:rPr>
          <w:rFonts w:ascii="Arial" w:hAnsi="Arial" w:cs="Arial"/>
          <w:sz w:val="20"/>
          <w:szCs w:val="20"/>
        </w:rPr>
        <w:t xml:space="preserve"> </w:t>
      </w:r>
      <w:r w:rsidR="00916882" w:rsidRPr="008234A1">
        <w:rPr>
          <w:rFonts w:ascii="Arial" w:hAnsi="Arial" w:cs="Arial"/>
          <w:b/>
          <w:bCs/>
          <w:sz w:val="20"/>
          <w:szCs w:val="20"/>
        </w:rPr>
        <w:t>Alkalinity of water samples of different sites.</w:t>
      </w:r>
    </w:p>
    <w:p w14:paraId="17B94E1D" w14:textId="77777777" w:rsidR="00B27B39" w:rsidRPr="0043092E" w:rsidRDefault="00B27B39" w:rsidP="00B27B39">
      <w:pPr>
        <w:pStyle w:val="Default"/>
      </w:pPr>
      <w:r>
        <w:tab/>
      </w:r>
    </w:p>
    <w:p w14:paraId="3AF665E8" w14:textId="77777777" w:rsidR="00B27B39" w:rsidRPr="008234A1" w:rsidRDefault="006A726B" w:rsidP="006A726B">
      <w:pPr>
        <w:pStyle w:val="Default"/>
        <w:spacing w:line="360" w:lineRule="auto"/>
        <w:jc w:val="both"/>
        <w:rPr>
          <w:rFonts w:ascii="Arial" w:hAnsi="Arial" w:cs="Arial"/>
          <w:sz w:val="20"/>
          <w:szCs w:val="20"/>
        </w:rPr>
      </w:pPr>
      <w:r w:rsidRPr="008234A1">
        <w:rPr>
          <w:rFonts w:ascii="Arial" w:hAnsi="Arial" w:cs="Arial"/>
          <w:sz w:val="20"/>
          <w:szCs w:val="20"/>
        </w:rPr>
        <w:t xml:space="preserve">EC help to determine the strength of hydroponic solution. According to ICMR Standard value of EC is 300 </w:t>
      </w:r>
      <w:proofErr w:type="spellStart"/>
      <w:r w:rsidRPr="008234A1">
        <w:rPr>
          <w:rFonts w:ascii="Arial" w:hAnsi="Arial" w:cs="Arial"/>
          <w:sz w:val="20"/>
          <w:szCs w:val="20"/>
        </w:rPr>
        <w:t>μS</w:t>
      </w:r>
      <w:proofErr w:type="spellEnd"/>
      <w:r w:rsidRPr="008234A1">
        <w:rPr>
          <w:rFonts w:ascii="Arial" w:hAnsi="Arial" w:cs="Arial"/>
          <w:sz w:val="20"/>
          <w:szCs w:val="20"/>
        </w:rPr>
        <w:t>/cm in drinking water</w:t>
      </w:r>
      <w:r w:rsidR="009018D6" w:rsidRPr="008234A1">
        <w:rPr>
          <w:rFonts w:ascii="Arial" w:hAnsi="Arial" w:cs="Arial"/>
          <w:sz w:val="20"/>
          <w:szCs w:val="20"/>
        </w:rPr>
        <w:t xml:space="preserve"> </w:t>
      </w:r>
      <w:r w:rsidRPr="008234A1">
        <w:rPr>
          <w:rFonts w:ascii="Arial" w:hAnsi="Arial" w:cs="Arial"/>
          <w:color w:val="000000" w:themeColor="text1"/>
          <w:sz w:val="20"/>
          <w:szCs w:val="20"/>
        </w:rPr>
        <w:t>(Prajapati and Bilas, 2018) and</w:t>
      </w:r>
      <w:r w:rsidRPr="008234A1">
        <w:rPr>
          <w:rFonts w:ascii="Arial" w:hAnsi="Arial" w:cs="Arial"/>
          <w:sz w:val="20"/>
          <w:szCs w:val="20"/>
        </w:rPr>
        <w:t xml:space="preserve"> used for indicating the total concentration of ionized constituents of water (Huq and Alam, 2005). In present study EC ranged between 48</w:t>
      </w:r>
      <w:r w:rsidR="009018D6" w:rsidRPr="008234A1">
        <w:rPr>
          <w:rFonts w:ascii="Arial" w:hAnsi="Arial" w:cs="Arial"/>
          <w:sz w:val="20"/>
          <w:szCs w:val="20"/>
        </w:rPr>
        <w:t xml:space="preserve"> </w:t>
      </w:r>
      <w:proofErr w:type="spellStart"/>
      <w:r w:rsidR="009018D6" w:rsidRPr="008234A1">
        <w:rPr>
          <w:rFonts w:ascii="Arial" w:hAnsi="Arial" w:cs="Arial"/>
          <w:sz w:val="20"/>
          <w:szCs w:val="20"/>
        </w:rPr>
        <w:t>μS</w:t>
      </w:r>
      <w:proofErr w:type="spellEnd"/>
      <w:r w:rsidR="009018D6" w:rsidRPr="008234A1">
        <w:rPr>
          <w:rFonts w:ascii="Arial" w:hAnsi="Arial" w:cs="Arial"/>
          <w:sz w:val="20"/>
          <w:szCs w:val="20"/>
        </w:rPr>
        <w:t>/cm</w:t>
      </w:r>
      <w:r w:rsidRPr="008234A1">
        <w:rPr>
          <w:rFonts w:ascii="Arial" w:hAnsi="Arial" w:cs="Arial"/>
          <w:sz w:val="20"/>
          <w:szCs w:val="20"/>
        </w:rPr>
        <w:t xml:space="preserve"> (site 4) and 64µS/cm (site1 and 2)</w:t>
      </w:r>
      <w:r w:rsidR="009018D6" w:rsidRPr="008234A1">
        <w:rPr>
          <w:rFonts w:ascii="Arial" w:hAnsi="Arial" w:cs="Arial"/>
          <w:sz w:val="20"/>
          <w:szCs w:val="20"/>
        </w:rPr>
        <w:t xml:space="preserve"> in all 7 sites, which under standard limit indicated by ICMR (1975)</w:t>
      </w:r>
      <w:r w:rsidR="008A068B" w:rsidRPr="008234A1">
        <w:rPr>
          <w:rFonts w:ascii="Arial" w:hAnsi="Arial" w:cs="Arial"/>
          <w:sz w:val="20"/>
          <w:szCs w:val="20"/>
        </w:rPr>
        <w:t>.</w:t>
      </w:r>
    </w:p>
    <w:p w14:paraId="19B0580A" w14:textId="77777777" w:rsidR="009018D6" w:rsidRPr="008234A1" w:rsidRDefault="00ED1F48" w:rsidP="006A726B">
      <w:pPr>
        <w:pStyle w:val="Default"/>
        <w:spacing w:line="360" w:lineRule="auto"/>
        <w:jc w:val="both"/>
        <w:rPr>
          <w:rFonts w:ascii="Arial" w:hAnsi="Arial" w:cs="Arial"/>
          <w:sz w:val="20"/>
          <w:szCs w:val="20"/>
        </w:rPr>
      </w:pPr>
      <w:r w:rsidRPr="008234A1">
        <w:rPr>
          <w:rFonts w:ascii="Arial" w:hAnsi="Arial" w:cs="Arial"/>
          <w:sz w:val="20"/>
          <w:szCs w:val="20"/>
        </w:rPr>
        <w:t>The alkalinity of water is the capacity to neutralize its acidic nature and is characterized by the presence of hydroxyl ions (Ashfaq and Ahmad, 2014).</w:t>
      </w:r>
      <w:r w:rsidR="008A068B" w:rsidRPr="008234A1">
        <w:rPr>
          <w:rFonts w:ascii="Arial" w:hAnsi="Arial" w:cs="Arial"/>
          <w:sz w:val="20"/>
          <w:szCs w:val="20"/>
        </w:rPr>
        <w:t xml:space="preserve"> Alkalinity not only helps regulate the pH of a water body, but also the metal content (</w:t>
      </w:r>
      <w:proofErr w:type="spellStart"/>
      <w:r w:rsidR="008A068B" w:rsidRPr="008234A1">
        <w:rPr>
          <w:rFonts w:ascii="Arial" w:hAnsi="Arial" w:cs="Arial"/>
          <w:sz w:val="20"/>
          <w:szCs w:val="20"/>
        </w:rPr>
        <w:t>Panchagnula</w:t>
      </w:r>
      <w:proofErr w:type="spellEnd"/>
      <w:r w:rsidR="008A068B" w:rsidRPr="008234A1">
        <w:rPr>
          <w:rFonts w:ascii="Arial" w:hAnsi="Arial" w:cs="Arial"/>
          <w:sz w:val="20"/>
          <w:szCs w:val="20"/>
        </w:rPr>
        <w:t xml:space="preserve"> and </w:t>
      </w:r>
      <w:proofErr w:type="spellStart"/>
      <w:r w:rsidR="008A068B" w:rsidRPr="008234A1">
        <w:rPr>
          <w:rFonts w:ascii="Arial" w:hAnsi="Arial" w:cs="Arial"/>
          <w:sz w:val="20"/>
          <w:szCs w:val="20"/>
        </w:rPr>
        <w:t>Vunguturi</w:t>
      </w:r>
      <w:proofErr w:type="spellEnd"/>
      <w:r w:rsidR="008A068B" w:rsidRPr="008234A1">
        <w:rPr>
          <w:rFonts w:ascii="Arial" w:hAnsi="Arial" w:cs="Arial"/>
          <w:sz w:val="20"/>
          <w:szCs w:val="20"/>
        </w:rPr>
        <w:t xml:space="preserve">, 2016). During this study the highest alkalinity recorded in 68 mg/l in Site 2 and minimum recorded in 52.6 mg/l in sight 6 (Table 3 and Fig.4). According to BIS (2012) the acceptable limit of Alkalinity in water is 200mg/l. </w:t>
      </w:r>
      <w:r w:rsidR="009C3776" w:rsidRPr="008234A1">
        <w:rPr>
          <w:rFonts w:ascii="Arial" w:hAnsi="Arial" w:cs="Arial"/>
          <w:sz w:val="20"/>
          <w:szCs w:val="20"/>
        </w:rPr>
        <w:t>Present study revealed that alkalinity values of water from all study stations were within acceptable limit.</w:t>
      </w:r>
    </w:p>
    <w:p w14:paraId="1D2E3A8C" w14:textId="77777777" w:rsidR="00B27B39" w:rsidRDefault="00B27B39" w:rsidP="007875D1">
      <w:pPr>
        <w:pStyle w:val="Default"/>
        <w:rPr>
          <w:sz w:val="22"/>
          <w:szCs w:val="22"/>
        </w:rPr>
      </w:pPr>
      <w:r w:rsidRPr="00B27B39">
        <w:rPr>
          <w:noProof/>
          <w:sz w:val="22"/>
          <w:szCs w:val="22"/>
        </w:rPr>
        <w:drawing>
          <wp:inline distT="0" distB="0" distL="0" distR="0" wp14:anchorId="4D815D38" wp14:editId="76E1FF9D">
            <wp:extent cx="2847202" cy="1570382"/>
            <wp:effectExtent l="19050" t="0" r="10298"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sz w:val="22"/>
          <w:szCs w:val="22"/>
        </w:rPr>
        <w:t xml:space="preserve"> </w:t>
      </w:r>
      <w:r w:rsidRPr="00B27B39">
        <w:rPr>
          <w:noProof/>
          <w:sz w:val="22"/>
          <w:szCs w:val="22"/>
        </w:rPr>
        <w:drawing>
          <wp:inline distT="0" distB="0" distL="0" distR="0" wp14:anchorId="571814CF" wp14:editId="51E31CE5">
            <wp:extent cx="2932430" cy="1600200"/>
            <wp:effectExtent l="19050" t="0" r="20320" b="0"/>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88C835" w14:textId="77777777" w:rsidR="00916882" w:rsidRDefault="00916882" w:rsidP="00B507DE">
      <w:pPr>
        <w:pStyle w:val="Default"/>
        <w:rPr>
          <w:sz w:val="22"/>
          <w:szCs w:val="22"/>
        </w:rPr>
      </w:pPr>
    </w:p>
    <w:p w14:paraId="47754756" w14:textId="77777777" w:rsidR="00B507DE" w:rsidRPr="00C02FAA" w:rsidRDefault="00B507DE" w:rsidP="00B507DE">
      <w:pPr>
        <w:pStyle w:val="Default"/>
        <w:rPr>
          <w:rFonts w:ascii="Arial" w:hAnsi="Arial" w:cs="Arial"/>
          <w:sz w:val="18"/>
          <w:szCs w:val="18"/>
        </w:rPr>
      </w:pPr>
      <w:r w:rsidRPr="00C02FAA">
        <w:rPr>
          <w:rFonts w:ascii="Arial" w:hAnsi="Arial" w:cs="Arial"/>
          <w:b/>
          <w:bCs/>
          <w:sz w:val="18"/>
          <w:szCs w:val="18"/>
        </w:rPr>
        <w:t>Fig.5.</w:t>
      </w:r>
      <w:r w:rsidR="00916882" w:rsidRPr="00C02FAA">
        <w:rPr>
          <w:rFonts w:ascii="Arial" w:hAnsi="Arial" w:cs="Arial"/>
          <w:b/>
          <w:bCs/>
          <w:sz w:val="18"/>
          <w:szCs w:val="18"/>
        </w:rPr>
        <w:t xml:space="preserve"> Total Hardness of water samples of different sites.</w:t>
      </w:r>
      <w:r w:rsidR="00C02FAA" w:rsidRPr="00C02FAA">
        <w:rPr>
          <w:rFonts w:ascii="Arial" w:hAnsi="Arial" w:cs="Arial"/>
          <w:sz w:val="18"/>
          <w:szCs w:val="18"/>
        </w:rPr>
        <w:t xml:space="preserve"> </w:t>
      </w:r>
      <w:r w:rsidRPr="00C02FAA">
        <w:rPr>
          <w:rFonts w:ascii="Arial" w:hAnsi="Arial" w:cs="Arial"/>
          <w:b/>
          <w:bCs/>
          <w:sz w:val="18"/>
          <w:szCs w:val="18"/>
        </w:rPr>
        <w:t>Fig.6</w:t>
      </w:r>
      <w:r w:rsidRPr="00C02FAA">
        <w:rPr>
          <w:rFonts w:ascii="Arial" w:hAnsi="Arial" w:cs="Arial"/>
          <w:sz w:val="18"/>
          <w:szCs w:val="18"/>
        </w:rPr>
        <w:t>.</w:t>
      </w:r>
      <w:r w:rsidR="00916882" w:rsidRPr="00C02FAA">
        <w:rPr>
          <w:rFonts w:ascii="Arial" w:hAnsi="Arial" w:cs="Arial"/>
          <w:b/>
          <w:bCs/>
          <w:sz w:val="18"/>
          <w:szCs w:val="18"/>
        </w:rPr>
        <w:t xml:space="preserve"> Free CO</w:t>
      </w:r>
      <w:r w:rsidR="00916882" w:rsidRPr="00C02FAA">
        <w:rPr>
          <w:rFonts w:ascii="Arial" w:hAnsi="Arial" w:cs="Arial"/>
          <w:b/>
          <w:bCs/>
          <w:sz w:val="18"/>
          <w:szCs w:val="18"/>
          <w:vertAlign w:val="subscript"/>
        </w:rPr>
        <w:t>2</w:t>
      </w:r>
      <w:r w:rsidR="00916882" w:rsidRPr="00C02FAA">
        <w:rPr>
          <w:rFonts w:ascii="Arial" w:hAnsi="Arial" w:cs="Arial"/>
          <w:b/>
          <w:bCs/>
          <w:sz w:val="18"/>
          <w:szCs w:val="18"/>
        </w:rPr>
        <w:t xml:space="preserve"> of water samples of different sites.</w:t>
      </w:r>
      <w:r w:rsidRPr="00C02FAA">
        <w:rPr>
          <w:rFonts w:ascii="Arial" w:hAnsi="Arial" w:cs="Arial"/>
          <w:sz w:val="18"/>
          <w:szCs w:val="18"/>
        </w:rPr>
        <w:t xml:space="preserve"> </w:t>
      </w:r>
    </w:p>
    <w:p w14:paraId="793E7CEA" w14:textId="77777777" w:rsidR="00B507DE" w:rsidRDefault="00B507DE" w:rsidP="00B507DE">
      <w:pPr>
        <w:pStyle w:val="Default"/>
        <w:rPr>
          <w:sz w:val="22"/>
          <w:szCs w:val="22"/>
        </w:rPr>
      </w:pPr>
    </w:p>
    <w:p w14:paraId="6D4B1291" w14:textId="77777777" w:rsidR="009C3776" w:rsidRPr="00C02FAA" w:rsidRDefault="00B2169E" w:rsidP="005334D3">
      <w:pPr>
        <w:autoSpaceDE w:val="0"/>
        <w:autoSpaceDN w:val="0"/>
        <w:adjustRightInd w:val="0"/>
        <w:spacing w:after="0" w:line="360" w:lineRule="auto"/>
        <w:jc w:val="both"/>
        <w:rPr>
          <w:rFonts w:ascii="Arial" w:eastAsia="MinionPro-Regular" w:hAnsi="Arial" w:cs="Arial"/>
          <w:sz w:val="20"/>
        </w:rPr>
      </w:pPr>
      <w:r w:rsidRPr="00C02FAA">
        <w:rPr>
          <w:rFonts w:ascii="Arial" w:hAnsi="Arial" w:cs="Arial"/>
          <w:sz w:val="20"/>
        </w:rPr>
        <w:t>Hardness is caused by multivalent metallic cations and with certain anions present in the water to form scale. The principal hardness-causing cations are the divalent calcium, magnesium, strontium, ferrous iron and mang</w:t>
      </w:r>
      <w:r w:rsidR="00CE3BEA" w:rsidRPr="00C02FAA">
        <w:rPr>
          <w:rFonts w:ascii="Arial" w:hAnsi="Arial" w:cs="Arial"/>
          <w:sz w:val="20"/>
        </w:rPr>
        <w:t>a</w:t>
      </w:r>
      <w:r w:rsidRPr="00C02FAA">
        <w:rPr>
          <w:rFonts w:ascii="Arial" w:hAnsi="Arial" w:cs="Arial"/>
          <w:sz w:val="20"/>
        </w:rPr>
        <w:t>nous ions</w:t>
      </w:r>
      <w:r w:rsidR="001F2C03" w:rsidRPr="00C02FAA">
        <w:rPr>
          <w:rFonts w:ascii="Arial" w:hAnsi="Arial" w:cs="Arial"/>
          <w:sz w:val="20"/>
        </w:rPr>
        <w:t xml:space="preserve"> (</w:t>
      </w:r>
      <w:proofErr w:type="spellStart"/>
      <w:r w:rsidR="001F2C03" w:rsidRPr="00C02FAA">
        <w:rPr>
          <w:rFonts w:ascii="Arial" w:hAnsi="Arial" w:cs="Arial"/>
          <w:sz w:val="20"/>
        </w:rPr>
        <w:t>Appavu</w:t>
      </w:r>
      <w:proofErr w:type="spellEnd"/>
      <w:r w:rsidR="001F2C03" w:rsidRPr="00C02FAA">
        <w:rPr>
          <w:rFonts w:ascii="Arial" w:hAnsi="Arial" w:cs="Arial"/>
          <w:sz w:val="20"/>
        </w:rPr>
        <w:t xml:space="preserve"> et al., 2016). </w:t>
      </w:r>
      <w:r w:rsidR="001F2C03" w:rsidRPr="00C02FAA">
        <w:rPr>
          <w:rFonts w:ascii="Arial" w:eastAsia="MinionPro-Regular" w:hAnsi="Arial" w:cs="Arial"/>
          <w:sz w:val="20"/>
        </w:rPr>
        <w:t>Water having hardness below 75 mg/L is soft water, followed by 76 to 150 mg/L lies in moderately hard water, 151–300 mg/L is categorized as hard water and more than 300 mg/L is considered very hard water (</w:t>
      </w:r>
      <w:r w:rsidR="001F2C03" w:rsidRPr="00C02FAA">
        <w:rPr>
          <w:rFonts w:ascii="Arial" w:eastAsia="MinionPro-Regular" w:hAnsi="Arial" w:cs="Arial"/>
          <w:color w:val="000000"/>
          <w:sz w:val="20"/>
        </w:rPr>
        <w:t>Vermont, 2022).</w:t>
      </w:r>
      <w:r w:rsidR="001F2C03" w:rsidRPr="00C02FAA">
        <w:rPr>
          <w:rFonts w:ascii="Arial" w:eastAsia="MinionPro-Regular" w:hAnsi="Arial" w:cs="Arial"/>
          <w:sz w:val="20"/>
        </w:rPr>
        <w:t xml:space="preserve"> WHO guidelines for total hardness should be ranged between 10-500 mg/L in drinking water, But BIS (2012) </w:t>
      </w:r>
      <w:r w:rsidR="005334D3" w:rsidRPr="00C02FAA">
        <w:rPr>
          <w:rFonts w:ascii="Arial" w:eastAsia="MinionPro-Regular" w:hAnsi="Arial" w:cs="Arial"/>
          <w:sz w:val="20"/>
        </w:rPr>
        <w:t>recommended 200mg/l as acceptable and 600mg/l as permissible limit. In present study highest value recorded in site 6 i.e.148mg/l and lowest recorded in site 2 i.e. 77mg/l</w:t>
      </w:r>
      <w:r w:rsidR="00AF6826" w:rsidRPr="00C02FAA">
        <w:rPr>
          <w:rFonts w:ascii="Arial" w:eastAsia="MinionPro-Regular" w:hAnsi="Arial" w:cs="Arial"/>
          <w:sz w:val="20"/>
        </w:rPr>
        <w:t xml:space="preserve"> Table 3, Fig. 5)</w:t>
      </w:r>
      <w:r w:rsidR="005334D3" w:rsidRPr="00C02FAA">
        <w:rPr>
          <w:rFonts w:ascii="Arial" w:eastAsia="MinionPro-Regular" w:hAnsi="Arial" w:cs="Arial"/>
          <w:sz w:val="20"/>
        </w:rPr>
        <w:t>, which is under acceptable and permissible limits recommended by BIS (2012).</w:t>
      </w:r>
    </w:p>
    <w:p w14:paraId="741444BA" w14:textId="77777777" w:rsidR="009C3776" w:rsidRPr="00C02FAA" w:rsidRDefault="005334D3" w:rsidP="007871DC">
      <w:pPr>
        <w:autoSpaceDE w:val="0"/>
        <w:autoSpaceDN w:val="0"/>
        <w:adjustRightInd w:val="0"/>
        <w:spacing w:after="0" w:line="360" w:lineRule="auto"/>
        <w:jc w:val="both"/>
        <w:rPr>
          <w:rFonts w:ascii="Arial" w:eastAsia="MinionPro-Regular" w:hAnsi="Arial" w:cs="Arial"/>
          <w:sz w:val="20"/>
        </w:rPr>
      </w:pPr>
      <w:r w:rsidRPr="00C02FAA">
        <w:rPr>
          <w:rFonts w:ascii="Arial" w:eastAsia="MinionPro-Regular" w:hAnsi="Arial" w:cs="Arial"/>
          <w:sz w:val="20"/>
        </w:rPr>
        <w:t>Free CO</w:t>
      </w:r>
      <w:r w:rsidRPr="00C02FAA">
        <w:rPr>
          <w:rFonts w:ascii="Arial" w:eastAsia="MinionPro-Regular" w:hAnsi="Arial" w:cs="Arial"/>
          <w:sz w:val="20"/>
          <w:vertAlign w:val="subscript"/>
        </w:rPr>
        <w:t xml:space="preserve">2 </w:t>
      </w:r>
      <w:r w:rsidRPr="00C02FAA">
        <w:rPr>
          <w:rFonts w:ascii="Arial" w:eastAsia="MinionPro-Regular" w:hAnsi="Arial" w:cs="Arial"/>
          <w:sz w:val="20"/>
        </w:rPr>
        <w:t xml:space="preserve">essential for photosynthesis and affects the aquatic fauna and </w:t>
      </w:r>
      <w:proofErr w:type="gramStart"/>
      <w:r w:rsidRPr="00C02FAA">
        <w:rPr>
          <w:rFonts w:ascii="Arial" w:eastAsia="MinionPro-Regular" w:hAnsi="Arial" w:cs="Arial"/>
          <w:sz w:val="20"/>
        </w:rPr>
        <w:t>it’s</w:t>
      </w:r>
      <w:proofErr w:type="gramEnd"/>
      <w:r w:rsidRPr="00C02FAA">
        <w:rPr>
          <w:rFonts w:ascii="Arial" w:eastAsia="MinionPro-Regular" w:hAnsi="Arial" w:cs="Arial"/>
          <w:sz w:val="20"/>
        </w:rPr>
        <w:t xml:space="preserve"> productivity</w:t>
      </w:r>
      <w:r w:rsidR="00AF6826" w:rsidRPr="00C02FAA">
        <w:rPr>
          <w:rFonts w:ascii="Arial" w:eastAsia="MinionPro-Regular" w:hAnsi="Arial" w:cs="Arial"/>
          <w:sz w:val="20"/>
        </w:rPr>
        <w:t xml:space="preserve"> (Tejraj and Jain, 1998)</w:t>
      </w:r>
      <w:r w:rsidRPr="00C02FAA">
        <w:rPr>
          <w:rFonts w:ascii="Arial" w:eastAsia="MinionPro-Regular" w:hAnsi="Arial" w:cs="Arial"/>
          <w:sz w:val="20"/>
        </w:rPr>
        <w:t>. Very low value</w:t>
      </w:r>
      <w:r w:rsidR="00AF6826" w:rsidRPr="00C02FAA">
        <w:rPr>
          <w:rFonts w:ascii="Arial" w:eastAsia="MinionPro-Regular" w:hAnsi="Arial" w:cs="Arial"/>
          <w:sz w:val="20"/>
        </w:rPr>
        <w:t xml:space="preserve"> of Free CO</w:t>
      </w:r>
      <w:r w:rsidR="00AF6826" w:rsidRPr="00C02FAA">
        <w:rPr>
          <w:rFonts w:ascii="Arial" w:eastAsia="MinionPro-Regular" w:hAnsi="Arial" w:cs="Arial"/>
          <w:sz w:val="20"/>
          <w:vertAlign w:val="subscript"/>
        </w:rPr>
        <w:t>2</w:t>
      </w:r>
      <w:r w:rsidR="00AF6826" w:rsidRPr="00C02FAA">
        <w:rPr>
          <w:rFonts w:ascii="Arial" w:eastAsia="MinionPro-Regular" w:hAnsi="Arial" w:cs="Arial"/>
          <w:sz w:val="20"/>
        </w:rPr>
        <w:t xml:space="preserve"> </w:t>
      </w:r>
      <w:r w:rsidRPr="00C02FAA">
        <w:rPr>
          <w:rFonts w:ascii="Arial" w:eastAsia="MinionPro-Regular" w:hAnsi="Arial" w:cs="Arial"/>
          <w:sz w:val="20"/>
        </w:rPr>
        <w:t>recorded</w:t>
      </w:r>
      <w:r w:rsidR="00AF6826" w:rsidRPr="00C02FAA">
        <w:rPr>
          <w:rFonts w:ascii="Arial" w:eastAsia="MinionPro-Regular" w:hAnsi="Arial" w:cs="Arial"/>
          <w:sz w:val="20"/>
        </w:rPr>
        <w:t xml:space="preserve"> during whole study period. Highest value i.e. 6 mg/l recorded in sight 1, 2 and 4, while nil Free CO</w:t>
      </w:r>
      <w:r w:rsidR="00AF6826" w:rsidRPr="00C02FAA">
        <w:rPr>
          <w:rFonts w:ascii="Arial" w:eastAsia="MinionPro-Regular" w:hAnsi="Arial" w:cs="Arial"/>
          <w:sz w:val="20"/>
          <w:vertAlign w:val="subscript"/>
        </w:rPr>
        <w:t xml:space="preserve">2 </w:t>
      </w:r>
      <w:r w:rsidR="00AF6826" w:rsidRPr="00C02FAA">
        <w:rPr>
          <w:rFonts w:ascii="Arial" w:eastAsia="MinionPro-Regular" w:hAnsi="Arial" w:cs="Arial"/>
          <w:sz w:val="20"/>
        </w:rPr>
        <w:t xml:space="preserve">recorded in sight 5 and 7 (Table 3 and Fig. 6). Tejraj and Jain (1998) </w:t>
      </w:r>
      <w:r w:rsidR="00464BB0" w:rsidRPr="00C02FAA">
        <w:rPr>
          <w:rFonts w:ascii="Arial" w:eastAsia="MinionPro-Regular" w:hAnsi="Arial" w:cs="Arial"/>
          <w:sz w:val="20"/>
        </w:rPr>
        <w:t xml:space="preserve">also </w:t>
      </w:r>
      <w:r w:rsidR="00AF6826" w:rsidRPr="00C02FAA">
        <w:rPr>
          <w:rFonts w:ascii="Arial" w:eastAsia="MinionPro-Regular" w:hAnsi="Arial" w:cs="Arial"/>
          <w:sz w:val="20"/>
        </w:rPr>
        <w:t xml:space="preserve">recorded </w:t>
      </w:r>
      <w:r w:rsidR="00464BB0" w:rsidRPr="00C02FAA">
        <w:rPr>
          <w:rFonts w:ascii="Arial" w:eastAsia="MinionPro-Regular" w:hAnsi="Arial" w:cs="Arial"/>
          <w:sz w:val="20"/>
        </w:rPr>
        <w:t xml:space="preserve">very low </w:t>
      </w:r>
      <w:r w:rsidR="00AF6826" w:rsidRPr="00C02FAA">
        <w:rPr>
          <w:rFonts w:ascii="Arial" w:eastAsia="MinionPro-Regular" w:hAnsi="Arial" w:cs="Arial"/>
          <w:sz w:val="20"/>
        </w:rPr>
        <w:t>Free CO</w:t>
      </w:r>
      <w:r w:rsidR="00AF6826" w:rsidRPr="00C02FAA">
        <w:rPr>
          <w:rFonts w:ascii="Arial" w:eastAsia="MinionPro-Regular" w:hAnsi="Arial" w:cs="Arial"/>
          <w:sz w:val="20"/>
          <w:vertAlign w:val="subscript"/>
        </w:rPr>
        <w:t>2</w:t>
      </w:r>
      <w:r w:rsidR="00464BB0" w:rsidRPr="00C02FAA">
        <w:rPr>
          <w:rFonts w:ascii="Arial" w:eastAsia="MinionPro-Regular" w:hAnsi="Arial" w:cs="Arial"/>
          <w:sz w:val="20"/>
          <w:vertAlign w:val="subscript"/>
        </w:rPr>
        <w:t xml:space="preserve"> </w:t>
      </w:r>
      <w:r w:rsidR="00464BB0" w:rsidRPr="00C02FAA">
        <w:rPr>
          <w:rFonts w:ascii="Arial" w:eastAsia="MinionPro-Regular" w:hAnsi="Arial" w:cs="Arial"/>
          <w:sz w:val="20"/>
        </w:rPr>
        <w:t>i.e.</w:t>
      </w:r>
      <w:r w:rsidR="00AF6826" w:rsidRPr="00C02FAA">
        <w:rPr>
          <w:rFonts w:ascii="Arial" w:eastAsia="MinionPro-Regular" w:hAnsi="Arial" w:cs="Arial"/>
          <w:sz w:val="20"/>
          <w:vertAlign w:val="subscript"/>
        </w:rPr>
        <w:t xml:space="preserve"> </w:t>
      </w:r>
      <w:r w:rsidR="00AF6826" w:rsidRPr="00C02FAA">
        <w:rPr>
          <w:rFonts w:ascii="Arial" w:eastAsia="MinionPro-Regular" w:hAnsi="Arial" w:cs="Arial"/>
          <w:sz w:val="20"/>
        </w:rPr>
        <w:t>between 10.80 and 26.50 mg/l</w:t>
      </w:r>
      <w:r w:rsidR="00464BB0" w:rsidRPr="00C02FAA">
        <w:rPr>
          <w:rFonts w:ascii="Arial" w:eastAsia="MinionPro-Regular" w:hAnsi="Arial" w:cs="Arial"/>
          <w:sz w:val="20"/>
        </w:rPr>
        <w:t xml:space="preserve">, </w:t>
      </w:r>
      <w:r w:rsidR="007871DC" w:rsidRPr="00C02FAA">
        <w:rPr>
          <w:rFonts w:ascii="Arial" w:eastAsia="MinionPro-Regular" w:hAnsi="Arial" w:cs="Arial"/>
          <w:sz w:val="20"/>
        </w:rPr>
        <w:t>while Rehman et al. (2012) reported that Free CO</w:t>
      </w:r>
      <w:r w:rsidR="007871DC" w:rsidRPr="00C02FAA">
        <w:rPr>
          <w:rFonts w:ascii="Arial" w:eastAsia="MinionPro-Regular" w:hAnsi="Arial" w:cs="Arial"/>
          <w:sz w:val="20"/>
          <w:vertAlign w:val="subscript"/>
        </w:rPr>
        <w:t>2</w:t>
      </w:r>
      <w:r w:rsidR="007871DC" w:rsidRPr="00C02FAA">
        <w:rPr>
          <w:rFonts w:ascii="Arial" w:eastAsia="MinionPro-Regular" w:hAnsi="Arial" w:cs="Arial"/>
          <w:sz w:val="20"/>
        </w:rPr>
        <w:t xml:space="preserve"> ranged between 5mg/l and 22mg/l.</w:t>
      </w:r>
    </w:p>
    <w:p w14:paraId="489D7DBE" w14:textId="77777777" w:rsidR="00B507DE" w:rsidRDefault="00B507DE" w:rsidP="00B507DE">
      <w:pPr>
        <w:pStyle w:val="Default"/>
        <w:rPr>
          <w:sz w:val="22"/>
          <w:szCs w:val="22"/>
        </w:rPr>
      </w:pPr>
      <w:r w:rsidRPr="00B507DE">
        <w:rPr>
          <w:noProof/>
          <w:sz w:val="22"/>
          <w:szCs w:val="22"/>
        </w:rPr>
        <w:lastRenderedPageBreak/>
        <w:drawing>
          <wp:inline distT="0" distB="0" distL="0" distR="0" wp14:anchorId="10D852EA" wp14:editId="55F186B1">
            <wp:extent cx="2847202" cy="1789044"/>
            <wp:effectExtent l="19050" t="0" r="10298" b="1656"/>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sz w:val="22"/>
          <w:szCs w:val="22"/>
        </w:rPr>
        <w:t xml:space="preserve"> </w:t>
      </w:r>
      <w:r w:rsidRPr="00B507DE">
        <w:rPr>
          <w:noProof/>
          <w:sz w:val="22"/>
          <w:szCs w:val="22"/>
        </w:rPr>
        <w:drawing>
          <wp:inline distT="0" distB="0" distL="0" distR="0" wp14:anchorId="2DC90A2C" wp14:editId="1497F39B">
            <wp:extent cx="2839389" cy="1789044"/>
            <wp:effectExtent l="19050" t="0" r="18111" b="1656"/>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CEDCAB2" w14:textId="77777777" w:rsidR="00B507DE" w:rsidRDefault="00B507DE" w:rsidP="00B507DE">
      <w:pPr>
        <w:pStyle w:val="Default"/>
        <w:rPr>
          <w:sz w:val="22"/>
          <w:szCs w:val="22"/>
        </w:rPr>
      </w:pPr>
    </w:p>
    <w:p w14:paraId="2986055A" w14:textId="77777777" w:rsidR="00B507DE" w:rsidRDefault="00916882" w:rsidP="00B507DE">
      <w:pPr>
        <w:pStyle w:val="Default"/>
        <w:rPr>
          <w:sz w:val="22"/>
          <w:szCs w:val="22"/>
        </w:rPr>
      </w:pPr>
      <w:r w:rsidRPr="00C02FAA">
        <w:rPr>
          <w:rFonts w:ascii="Arial" w:hAnsi="Arial" w:cs="Arial"/>
          <w:b/>
          <w:bCs/>
          <w:sz w:val="18"/>
          <w:szCs w:val="18"/>
        </w:rPr>
        <w:t>Fig.7.</w:t>
      </w:r>
      <w:r w:rsidRPr="00C02FAA">
        <w:rPr>
          <w:rFonts w:ascii="Arial" w:hAnsi="Arial" w:cs="Arial"/>
          <w:sz w:val="18"/>
          <w:szCs w:val="18"/>
        </w:rPr>
        <w:t xml:space="preserve"> </w:t>
      </w:r>
      <w:r w:rsidRPr="00C02FAA">
        <w:rPr>
          <w:rFonts w:ascii="Arial" w:hAnsi="Arial" w:cs="Arial"/>
          <w:b/>
          <w:bCs/>
          <w:sz w:val="18"/>
          <w:szCs w:val="18"/>
        </w:rPr>
        <w:t>Calcium of water samples of different sites.</w:t>
      </w:r>
      <w:r w:rsidRPr="00C02FAA">
        <w:rPr>
          <w:rFonts w:ascii="Arial" w:hAnsi="Arial" w:cs="Arial"/>
          <w:sz w:val="18"/>
          <w:szCs w:val="18"/>
        </w:rPr>
        <w:tab/>
        <w:t xml:space="preserve">     </w:t>
      </w:r>
      <w:r w:rsidR="00B507DE" w:rsidRPr="00C02FAA">
        <w:rPr>
          <w:rFonts w:ascii="Arial" w:hAnsi="Arial" w:cs="Arial"/>
          <w:sz w:val="18"/>
          <w:szCs w:val="18"/>
        </w:rPr>
        <w:t xml:space="preserve"> </w:t>
      </w:r>
      <w:r w:rsidR="00B507DE" w:rsidRPr="00C02FAA">
        <w:rPr>
          <w:rFonts w:ascii="Arial" w:hAnsi="Arial" w:cs="Arial"/>
          <w:b/>
          <w:bCs/>
          <w:sz w:val="18"/>
          <w:szCs w:val="18"/>
        </w:rPr>
        <w:t>Fig.8.</w:t>
      </w:r>
      <w:r w:rsidRPr="00C02FAA">
        <w:rPr>
          <w:rFonts w:ascii="Arial" w:hAnsi="Arial" w:cs="Arial"/>
          <w:b/>
          <w:bCs/>
          <w:sz w:val="18"/>
          <w:szCs w:val="18"/>
        </w:rPr>
        <w:t xml:space="preserve"> Nitrate of water samples of different sites</w:t>
      </w:r>
      <w:r w:rsidRPr="00916882">
        <w:rPr>
          <w:b/>
          <w:bCs/>
          <w:sz w:val="20"/>
          <w:szCs w:val="20"/>
        </w:rPr>
        <w:t>.</w:t>
      </w:r>
      <w:r w:rsidR="00B507DE">
        <w:rPr>
          <w:sz w:val="22"/>
          <w:szCs w:val="22"/>
        </w:rPr>
        <w:t xml:space="preserve"> </w:t>
      </w:r>
    </w:p>
    <w:p w14:paraId="15881CBF" w14:textId="77777777" w:rsidR="00C02FAA" w:rsidRDefault="00C02FAA" w:rsidP="007E6DDB">
      <w:pPr>
        <w:autoSpaceDE w:val="0"/>
        <w:autoSpaceDN w:val="0"/>
        <w:adjustRightInd w:val="0"/>
        <w:spacing w:after="0" w:line="360" w:lineRule="auto"/>
        <w:jc w:val="both"/>
        <w:rPr>
          <w:rFonts w:ascii="Times New Roman" w:hAnsi="Times New Roman" w:cs="Times New Roman"/>
          <w:sz w:val="24"/>
          <w:szCs w:val="24"/>
        </w:rPr>
      </w:pPr>
    </w:p>
    <w:p w14:paraId="21C39711" w14:textId="77777777" w:rsidR="00B507DE" w:rsidRPr="00C02FAA" w:rsidRDefault="007871DC" w:rsidP="007E6DDB">
      <w:pPr>
        <w:autoSpaceDE w:val="0"/>
        <w:autoSpaceDN w:val="0"/>
        <w:adjustRightInd w:val="0"/>
        <w:spacing w:after="0" w:line="360" w:lineRule="auto"/>
        <w:jc w:val="both"/>
        <w:rPr>
          <w:rFonts w:ascii="Arial" w:hAnsi="Arial" w:cs="Arial"/>
          <w:sz w:val="20"/>
        </w:rPr>
      </w:pPr>
      <w:r w:rsidRPr="00C02FAA">
        <w:rPr>
          <w:rFonts w:ascii="Arial" w:hAnsi="Arial" w:cs="Arial"/>
          <w:sz w:val="20"/>
        </w:rPr>
        <w:t>Calcium is the most abundant element on the earth crust and is very important for human cell physiology and bones</w:t>
      </w:r>
      <w:r w:rsidR="007E6DDB" w:rsidRPr="00C02FAA">
        <w:rPr>
          <w:rFonts w:ascii="Arial" w:hAnsi="Arial" w:cs="Arial"/>
          <w:sz w:val="20"/>
        </w:rPr>
        <w:t xml:space="preserve"> and </w:t>
      </w:r>
      <w:r w:rsidR="001E221A" w:rsidRPr="00C02FAA">
        <w:rPr>
          <w:rFonts w:ascii="Arial" w:hAnsi="Arial" w:cs="Arial"/>
          <w:sz w:val="20"/>
        </w:rPr>
        <w:t xml:space="preserve">human body contain </w:t>
      </w:r>
      <w:r w:rsidR="007E6DDB" w:rsidRPr="00C02FAA">
        <w:rPr>
          <w:rFonts w:ascii="Arial" w:hAnsi="Arial" w:cs="Arial"/>
          <w:sz w:val="20"/>
        </w:rPr>
        <w:t xml:space="preserve">About 95 % of calcium stored in bones and teeth. The high deficiency may </w:t>
      </w:r>
      <w:proofErr w:type="spellStart"/>
      <w:r w:rsidR="007E6DDB" w:rsidRPr="00C02FAA">
        <w:rPr>
          <w:rFonts w:ascii="Arial" w:hAnsi="Arial" w:cs="Arial"/>
          <w:sz w:val="20"/>
        </w:rPr>
        <w:t>caused</w:t>
      </w:r>
      <w:proofErr w:type="spellEnd"/>
      <w:r w:rsidR="007E6DDB" w:rsidRPr="00C02FAA">
        <w:rPr>
          <w:rFonts w:ascii="Arial" w:hAnsi="Arial" w:cs="Arial"/>
          <w:sz w:val="20"/>
        </w:rPr>
        <w:t xml:space="preserve"> rickets, poor blood clotting, bones fracture etc. and the exceeding limit of calcium produced cardiovascular diseases</w:t>
      </w:r>
      <w:r w:rsidRPr="00C02FAA">
        <w:rPr>
          <w:rFonts w:ascii="Arial" w:hAnsi="Arial" w:cs="Arial"/>
          <w:sz w:val="20"/>
        </w:rPr>
        <w:t xml:space="preserve"> (</w:t>
      </w:r>
      <w:proofErr w:type="spellStart"/>
      <w:proofErr w:type="gramStart"/>
      <w:r w:rsidRPr="00C02FAA">
        <w:rPr>
          <w:rFonts w:ascii="Arial" w:hAnsi="Arial" w:cs="Arial"/>
          <w:sz w:val="20"/>
        </w:rPr>
        <w:t>Meride</w:t>
      </w:r>
      <w:proofErr w:type="spellEnd"/>
      <w:r w:rsidRPr="00C02FAA">
        <w:rPr>
          <w:rFonts w:ascii="Arial" w:hAnsi="Arial" w:cs="Arial"/>
          <w:sz w:val="20"/>
        </w:rPr>
        <w:t xml:space="preserve">  and</w:t>
      </w:r>
      <w:proofErr w:type="gramEnd"/>
      <w:r w:rsidRPr="00C02FAA">
        <w:rPr>
          <w:rFonts w:ascii="Arial" w:hAnsi="Arial" w:cs="Arial"/>
          <w:sz w:val="20"/>
        </w:rPr>
        <w:t xml:space="preserve"> </w:t>
      </w:r>
      <w:proofErr w:type="spellStart"/>
      <w:r w:rsidRPr="00C02FAA">
        <w:rPr>
          <w:rFonts w:ascii="Arial" w:hAnsi="Arial" w:cs="Arial"/>
          <w:sz w:val="20"/>
        </w:rPr>
        <w:t>Ayenew</w:t>
      </w:r>
      <w:proofErr w:type="spellEnd"/>
      <w:r w:rsidRPr="00C02FAA">
        <w:rPr>
          <w:rFonts w:ascii="Arial" w:hAnsi="Arial" w:cs="Arial"/>
          <w:sz w:val="20"/>
        </w:rPr>
        <w:t>, 2016).</w:t>
      </w:r>
      <w:r w:rsidR="001E221A" w:rsidRPr="00C02FAA">
        <w:rPr>
          <w:rFonts w:ascii="Arial" w:hAnsi="Arial" w:cs="Arial"/>
          <w:sz w:val="20"/>
        </w:rPr>
        <w:t xml:space="preserve"> The acceptable limit for calcium is less than 75 Mg/l (Sharma et al., 2024). In present study highest value of calcium recorded at site 2 i.e. 52.4 mg/l and minimum recorded at site </w:t>
      </w:r>
      <w:proofErr w:type="spellStart"/>
      <w:r w:rsidR="001E221A" w:rsidRPr="00C02FAA">
        <w:rPr>
          <w:rFonts w:ascii="Arial" w:hAnsi="Arial" w:cs="Arial"/>
          <w:sz w:val="20"/>
        </w:rPr>
        <w:t>site</w:t>
      </w:r>
      <w:proofErr w:type="spellEnd"/>
      <w:r w:rsidR="001E221A" w:rsidRPr="00C02FAA">
        <w:rPr>
          <w:rFonts w:ascii="Arial" w:hAnsi="Arial" w:cs="Arial"/>
          <w:sz w:val="20"/>
        </w:rPr>
        <w:t xml:space="preserve"> 4 and 6 i.e. 12.4 mg/l</w:t>
      </w:r>
      <w:r w:rsidR="00DD78A5" w:rsidRPr="00C02FAA">
        <w:rPr>
          <w:rFonts w:ascii="Arial" w:hAnsi="Arial" w:cs="Arial"/>
          <w:sz w:val="20"/>
        </w:rPr>
        <w:t xml:space="preserve"> </w:t>
      </w:r>
      <w:r w:rsidR="00374C79" w:rsidRPr="00C02FAA">
        <w:rPr>
          <w:rFonts w:ascii="Arial" w:hAnsi="Arial" w:cs="Arial"/>
          <w:sz w:val="20"/>
        </w:rPr>
        <w:t>(Table 3, Fig.7)</w:t>
      </w:r>
      <w:r w:rsidR="001E221A" w:rsidRPr="00C02FAA">
        <w:rPr>
          <w:rFonts w:ascii="Arial" w:hAnsi="Arial" w:cs="Arial"/>
          <w:sz w:val="20"/>
        </w:rPr>
        <w:t>. According to BIS (2012) the acceptable limit is 75 mg/l and permissible limit is 200 mg/l. But the value of calcium is under acceptable limit in all 7sites.</w:t>
      </w:r>
    </w:p>
    <w:p w14:paraId="67872C2F" w14:textId="77777777" w:rsidR="00B507DE" w:rsidRPr="00C02FAA" w:rsidRDefault="001E221A" w:rsidP="00C74E8D">
      <w:pPr>
        <w:autoSpaceDE w:val="0"/>
        <w:autoSpaceDN w:val="0"/>
        <w:adjustRightInd w:val="0"/>
        <w:spacing w:after="0" w:line="360" w:lineRule="auto"/>
        <w:jc w:val="both"/>
        <w:rPr>
          <w:rFonts w:ascii="Arial" w:eastAsia="TimesNewRomanPSMT" w:hAnsi="Arial" w:cs="Arial"/>
          <w:color w:val="231F20"/>
          <w:sz w:val="20"/>
        </w:rPr>
      </w:pPr>
      <w:r w:rsidRPr="00C02FAA">
        <w:rPr>
          <w:rFonts w:ascii="Arial" w:hAnsi="Arial" w:cs="Arial"/>
          <w:sz w:val="20"/>
        </w:rPr>
        <w:t>Nitrogen is important</w:t>
      </w:r>
      <w:r w:rsidR="00CE3BEA" w:rsidRPr="00C02FAA">
        <w:rPr>
          <w:rFonts w:ascii="Arial" w:hAnsi="Arial" w:cs="Arial"/>
          <w:sz w:val="20"/>
        </w:rPr>
        <w:t xml:space="preserve"> nutrient to all life and</w:t>
      </w:r>
      <w:r w:rsidRPr="00C02FAA">
        <w:rPr>
          <w:rFonts w:ascii="Arial" w:hAnsi="Arial" w:cs="Arial"/>
          <w:sz w:val="20"/>
        </w:rPr>
        <w:t xml:space="preserve"> Nitrogen cycle is the drawing force for </w:t>
      </w:r>
      <w:r w:rsidR="00CE3BEA" w:rsidRPr="00C02FAA">
        <w:rPr>
          <w:rFonts w:ascii="Arial" w:hAnsi="Arial" w:cs="Arial"/>
          <w:sz w:val="20"/>
        </w:rPr>
        <w:t>which disturb</w:t>
      </w:r>
      <w:r w:rsidRPr="00C02FAA">
        <w:rPr>
          <w:rFonts w:ascii="Arial" w:hAnsi="Arial" w:cs="Arial"/>
          <w:sz w:val="20"/>
        </w:rPr>
        <w:t xml:space="preserve"> the nitrogen</w:t>
      </w:r>
      <w:r w:rsidR="00CE3BEA" w:rsidRPr="00C02FAA">
        <w:rPr>
          <w:rFonts w:ascii="Arial" w:hAnsi="Arial" w:cs="Arial"/>
          <w:sz w:val="20"/>
        </w:rPr>
        <w:t xml:space="preserve"> level</w:t>
      </w:r>
      <w:r w:rsidRPr="00C02FAA">
        <w:rPr>
          <w:rFonts w:ascii="Arial" w:hAnsi="Arial" w:cs="Arial"/>
          <w:sz w:val="20"/>
        </w:rPr>
        <w:t xml:space="preserve"> in nature</w:t>
      </w:r>
      <w:r w:rsidR="00CE3BEA" w:rsidRPr="00C02FAA">
        <w:rPr>
          <w:rFonts w:ascii="Arial" w:hAnsi="Arial" w:cs="Arial"/>
          <w:sz w:val="20"/>
        </w:rPr>
        <w:t xml:space="preserve"> and present in</w:t>
      </w:r>
      <w:r w:rsidRPr="00C02FAA">
        <w:rPr>
          <w:rFonts w:ascii="Arial" w:hAnsi="Arial" w:cs="Arial"/>
          <w:sz w:val="20"/>
        </w:rPr>
        <w:t xml:space="preserve"> atmosphere or in the soil can go through many complex chemical and</w:t>
      </w:r>
      <w:r w:rsidR="00CE3BEA" w:rsidRPr="00C02FAA">
        <w:rPr>
          <w:rFonts w:ascii="Arial" w:hAnsi="Arial" w:cs="Arial"/>
          <w:sz w:val="20"/>
        </w:rPr>
        <w:t xml:space="preserve"> biological changes </w:t>
      </w:r>
      <w:r w:rsidR="00CE3BEA" w:rsidRPr="00C02FAA">
        <w:rPr>
          <w:rFonts w:ascii="Arial" w:hAnsi="Arial" w:cs="Arial"/>
          <w:color w:val="000000" w:themeColor="text1"/>
          <w:sz w:val="20"/>
        </w:rPr>
        <w:t xml:space="preserve">(Prajapati and Bilas, 2018). </w:t>
      </w:r>
      <w:r w:rsidR="00CE3BEA" w:rsidRPr="00C02FAA">
        <w:rPr>
          <w:rFonts w:ascii="Arial" w:eastAsia="TimesNewRomanPSMT" w:hAnsi="Arial" w:cs="Arial"/>
          <w:color w:val="231F20"/>
          <w:sz w:val="20"/>
        </w:rPr>
        <w:t xml:space="preserve">The high levels of nitrate and nitrite in drinking water may cause serious illnesses such as methemoglobinemia or “blue baby syndrome”, cancer risk and increased starchy deposits, and hemorrhaging of the </w:t>
      </w:r>
      <w:proofErr w:type="gramStart"/>
      <w:r w:rsidR="00CE3BEA" w:rsidRPr="00C02FAA">
        <w:rPr>
          <w:rFonts w:ascii="Arial" w:eastAsia="TimesNewRomanPSMT" w:hAnsi="Arial" w:cs="Arial"/>
          <w:color w:val="231F20"/>
          <w:sz w:val="20"/>
        </w:rPr>
        <w:t>spleen  (</w:t>
      </w:r>
      <w:proofErr w:type="gramEnd"/>
      <w:r w:rsidR="00CE3BEA" w:rsidRPr="00C02FAA">
        <w:rPr>
          <w:rFonts w:ascii="Arial" w:eastAsia="TimesNewRomanPSMT" w:hAnsi="Arial" w:cs="Arial"/>
          <w:color w:val="231F20"/>
          <w:sz w:val="20"/>
        </w:rPr>
        <w:t xml:space="preserve">Yang and Wang, 2010; Aydin, 2007; Gupta et al., 2009 and Michalski and </w:t>
      </w:r>
      <w:proofErr w:type="spellStart"/>
      <w:r w:rsidR="00CE3BEA" w:rsidRPr="00C02FAA">
        <w:rPr>
          <w:rFonts w:ascii="Arial" w:eastAsia="TimesNewRomanPSMT" w:hAnsi="Arial" w:cs="Arial"/>
          <w:color w:val="231F20"/>
          <w:sz w:val="20"/>
        </w:rPr>
        <w:t>Kurzyca</w:t>
      </w:r>
      <w:proofErr w:type="spellEnd"/>
      <w:r w:rsidR="00CE3BEA" w:rsidRPr="00C02FAA">
        <w:rPr>
          <w:rFonts w:ascii="Arial" w:eastAsia="TimesNewRomanPSMT" w:hAnsi="Arial" w:cs="Arial"/>
          <w:color w:val="231F20"/>
          <w:sz w:val="20"/>
        </w:rPr>
        <w:t>, 2006)</w:t>
      </w:r>
      <w:r w:rsidR="001B5413" w:rsidRPr="00C02FAA">
        <w:rPr>
          <w:rFonts w:ascii="Arial" w:eastAsia="TimesNewRomanPSMT" w:hAnsi="Arial" w:cs="Arial"/>
          <w:color w:val="231F20"/>
          <w:sz w:val="20"/>
        </w:rPr>
        <w:t>. In present study maximum value of nitrate were recorded at site 3 i.e. 4.4 and minimum were recorded at site 2 i.e. 0.6</w:t>
      </w:r>
      <w:r w:rsidR="00DD78A5" w:rsidRPr="00C02FAA">
        <w:rPr>
          <w:rFonts w:ascii="Arial" w:eastAsia="TimesNewRomanPSMT" w:hAnsi="Arial" w:cs="Arial"/>
          <w:color w:val="231F20"/>
          <w:sz w:val="20"/>
        </w:rPr>
        <w:t xml:space="preserve"> (Table 3, Fig. 8)</w:t>
      </w:r>
      <w:r w:rsidR="001B5413" w:rsidRPr="00C02FAA">
        <w:rPr>
          <w:rFonts w:ascii="Arial" w:eastAsia="TimesNewRomanPSMT" w:hAnsi="Arial" w:cs="Arial"/>
          <w:color w:val="231F20"/>
          <w:sz w:val="20"/>
        </w:rPr>
        <w:t>. According to BIS (2012) the acceptable limit of nitrate is 45 mg/l in drinking water. Present study revealed that nitrate value of water samples collected from all 7 sites are in accordance with BIS acceptable limit.</w:t>
      </w:r>
    </w:p>
    <w:p w14:paraId="47B6EC14" w14:textId="77777777" w:rsidR="00B507DE" w:rsidRDefault="00B507DE" w:rsidP="007875D1">
      <w:pPr>
        <w:pStyle w:val="Default"/>
        <w:rPr>
          <w:sz w:val="22"/>
          <w:szCs w:val="22"/>
        </w:rPr>
      </w:pPr>
    </w:p>
    <w:p w14:paraId="4F8B8F69" w14:textId="77777777" w:rsidR="00B507DE" w:rsidRDefault="00B507DE" w:rsidP="007875D1">
      <w:pPr>
        <w:pStyle w:val="Default"/>
        <w:rPr>
          <w:sz w:val="22"/>
          <w:szCs w:val="22"/>
        </w:rPr>
      </w:pPr>
      <w:r w:rsidRPr="00B507DE">
        <w:rPr>
          <w:noProof/>
          <w:sz w:val="22"/>
          <w:szCs w:val="22"/>
        </w:rPr>
        <w:drawing>
          <wp:inline distT="0" distB="0" distL="0" distR="0" wp14:anchorId="24694EF0" wp14:editId="7706078E">
            <wp:extent cx="2932043" cy="1828800"/>
            <wp:effectExtent l="19050" t="0" r="20707"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7367E8">
        <w:rPr>
          <w:sz w:val="22"/>
          <w:szCs w:val="22"/>
        </w:rPr>
        <w:t xml:space="preserve"> </w:t>
      </w:r>
      <w:r w:rsidR="007367E8" w:rsidRPr="007367E8">
        <w:rPr>
          <w:noProof/>
          <w:sz w:val="22"/>
          <w:szCs w:val="22"/>
        </w:rPr>
        <w:drawing>
          <wp:inline distT="0" distB="0" distL="0" distR="0" wp14:anchorId="3D5CBF88" wp14:editId="2A2CA271">
            <wp:extent cx="2853359" cy="1820545"/>
            <wp:effectExtent l="19050" t="0" r="23191" b="8255"/>
            <wp:docPr id="22"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09884F" w14:textId="77777777" w:rsidR="0043092E" w:rsidRDefault="0043092E" w:rsidP="007875D1">
      <w:pPr>
        <w:pStyle w:val="Default"/>
        <w:rPr>
          <w:sz w:val="22"/>
          <w:szCs w:val="22"/>
        </w:rPr>
      </w:pPr>
    </w:p>
    <w:p w14:paraId="60BF1E62" w14:textId="77777777" w:rsidR="007367E8" w:rsidRPr="00C02FAA" w:rsidRDefault="007367E8" w:rsidP="007367E8">
      <w:pPr>
        <w:pStyle w:val="Default"/>
        <w:rPr>
          <w:rFonts w:ascii="Arial" w:hAnsi="Arial" w:cs="Arial"/>
          <w:sz w:val="18"/>
          <w:szCs w:val="18"/>
        </w:rPr>
      </w:pPr>
      <w:r w:rsidRPr="00C02FAA">
        <w:rPr>
          <w:rFonts w:ascii="Arial" w:hAnsi="Arial" w:cs="Arial"/>
          <w:b/>
          <w:bCs/>
          <w:sz w:val="18"/>
          <w:szCs w:val="18"/>
        </w:rPr>
        <w:t>Fig.9.</w:t>
      </w:r>
      <w:r w:rsidR="00916882" w:rsidRPr="00C02FAA">
        <w:rPr>
          <w:rFonts w:ascii="Arial" w:hAnsi="Arial" w:cs="Arial"/>
          <w:sz w:val="18"/>
          <w:szCs w:val="18"/>
        </w:rPr>
        <w:t xml:space="preserve"> </w:t>
      </w:r>
      <w:r w:rsidR="00916882" w:rsidRPr="00C02FAA">
        <w:rPr>
          <w:rFonts w:ascii="Arial" w:hAnsi="Arial" w:cs="Arial"/>
          <w:b/>
          <w:bCs/>
          <w:sz w:val="18"/>
          <w:szCs w:val="18"/>
        </w:rPr>
        <w:t>Iron of water samples of different sites.</w:t>
      </w:r>
      <w:r w:rsidR="00916882" w:rsidRPr="00C02FAA">
        <w:rPr>
          <w:rFonts w:ascii="Arial" w:hAnsi="Arial" w:cs="Arial"/>
          <w:sz w:val="18"/>
          <w:szCs w:val="18"/>
        </w:rPr>
        <w:tab/>
      </w:r>
      <w:r w:rsidR="00C02FAA" w:rsidRPr="00C02FAA">
        <w:rPr>
          <w:rFonts w:ascii="Arial" w:hAnsi="Arial" w:cs="Arial"/>
          <w:b/>
          <w:bCs/>
          <w:sz w:val="18"/>
          <w:szCs w:val="18"/>
        </w:rPr>
        <w:t xml:space="preserve">      </w:t>
      </w:r>
      <w:r w:rsidRPr="00C02FAA">
        <w:rPr>
          <w:rFonts w:ascii="Arial" w:hAnsi="Arial" w:cs="Arial"/>
          <w:b/>
          <w:bCs/>
          <w:sz w:val="18"/>
          <w:szCs w:val="18"/>
        </w:rPr>
        <w:t>Fig.10.</w:t>
      </w:r>
      <w:r w:rsidRPr="00C02FAA">
        <w:rPr>
          <w:rFonts w:ascii="Arial" w:hAnsi="Arial" w:cs="Arial"/>
          <w:sz w:val="18"/>
          <w:szCs w:val="18"/>
        </w:rPr>
        <w:t xml:space="preserve"> </w:t>
      </w:r>
      <w:r w:rsidR="00916882" w:rsidRPr="00C02FAA">
        <w:rPr>
          <w:rFonts w:ascii="Arial" w:hAnsi="Arial" w:cs="Arial"/>
          <w:b/>
          <w:bCs/>
          <w:sz w:val="18"/>
          <w:szCs w:val="18"/>
        </w:rPr>
        <w:t>Magnesium of water samples of different sites.</w:t>
      </w:r>
    </w:p>
    <w:p w14:paraId="1EFD6DB8" w14:textId="77777777" w:rsidR="0043092E" w:rsidRDefault="0043092E" w:rsidP="007875D1">
      <w:pPr>
        <w:pStyle w:val="Default"/>
        <w:rPr>
          <w:sz w:val="22"/>
          <w:szCs w:val="22"/>
        </w:rPr>
      </w:pPr>
    </w:p>
    <w:p w14:paraId="7B66F6B2" w14:textId="77777777" w:rsidR="00C74E8D" w:rsidRPr="00C02FAA" w:rsidRDefault="00141DEA" w:rsidP="00141DEA">
      <w:pPr>
        <w:autoSpaceDE w:val="0"/>
        <w:autoSpaceDN w:val="0"/>
        <w:adjustRightInd w:val="0"/>
        <w:spacing w:after="0" w:line="360" w:lineRule="auto"/>
        <w:jc w:val="both"/>
        <w:rPr>
          <w:rFonts w:ascii="Arial" w:hAnsi="Arial" w:cs="Arial"/>
          <w:sz w:val="20"/>
        </w:rPr>
      </w:pPr>
      <w:r w:rsidRPr="00C02FAA">
        <w:rPr>
          <w:rFonts w:ascii="Arial" w:eastAsia="TrebuchetMS" w:hAnsi="Arial" w:cs="Arial"/>
          <w:sz w:val="20"/>
        </w:rPr>
        <w:t xml:space="preserve">Iron is objectionable because of the bad taste and also promotes the growth of “iron bacteria” which derives their energy from the oxidation of ferrous iron to ferric iron and in the process deposits a slimy coating on the </w:t>
      </w:r>
      <w:proofErr w:type="gramStart"/>
      <w:r w:rsidRPr="00C02FAA">
        <w:rPr>
          <w:rFonts w:ascii="Arial" w:eastAsia="TrebuchetMS" w:hAnsi="Arial" w:cs="Arial"/>
          <w:sz w:val="20"/>
        </w:rPr>
        <w:t>piping  (</w:t>
      </w:r>
      <w:proofErr w:type="gramEnd"/>
      <w:r w:rsidRPr="00C02FAA">
        <w:rPr>
          <w:rFonts w:ascii="Arial" w:eastAsia="TrebuchetMS" w:hAnsi="Arial" w:cs="Arial"/>
          <w:sz w:val="20"/>
        </w:rPr>
        <w:t>Aryal et al., 2012).</w:t>
      </w:r>
      <w:r w:rsidR="00063F7F" w:rsidRPr="00C02FAA">
        <w:rPr>
          <w:rFonts w:ascii="Arial" w:eastAsia="TrebuchetMS" w:hAnsi="Arial" w:cs="Arial"/>
          <w:sz w:val="20"/>
        </w:rPr>
        <w:t xml:space="preserve"> </w:t>
      </w:r>
      <w:r w:rsidR="00063F7F" w:rsidRPr="00C02FAA">
        <w:rPr>
          <w:rFonts w:ascii="Arial" w:hAnsi="Arial" w:cs="Arial"/>
          <w:sz w:val="20"/>
        </w:rPr>
        <w:t xml:space="preserve">Iron </w:t>
      </w:r>
      <w:r w:rsidR="00EB3403" w:rsidRPr="00C02FAA">
        <w:rPr>
          <w:rFonts w:ascii="Arial" w:hAnsi="Arial" w:cs="Arial"/>
          <w:sz w:val="20"/>
        </w:rPr>
        <w:t>help in</w:t>
      </w:r>
      <w:r w:rsidR="00063F7F" w:rsidRPr="00C02FAA">
        <w:rPr>
          <w:rFonts w:ascii="Arial" w:hAnsi="Arial" w:cs="Arial"/>
          <w:sz w:val="20"/>
        </w:rPr>
        <w:t xml:space="preserve"> several bodily functions, </w:t>
      </w:r>
      <w:r w:rsidR="00EB3403" w:rsidRPr="00C02FAA">
        <w:rPr>
          <w:rFonts w:ascii="Arial" w:hAnsi="Arial" w:cs="Arial"/>
          <w:sz w:val="20"/>
        </w:rPr>
        <w:t>such as</w:t>
      </w:r>
      <w:r w:rsidR="00063F7F" w:rsidRPr="00C02FAA">
        <w:rPr>
          <w:rFonts w:ascii="Arial" w:hAnsi="Arial" w:cs="Arial"/>
          <w:sz w:val="20"/>
        </w:rPr>
        <w:t xml:space="preserve"> oxygen transport, participation in the oxyhemoglobin mechanism, supporting metabolism, and maintaining healthy skin and hair (Rahman</w:t>
      </w:r>
      <w:r w:rsidR="00EB3403" w:rsidRPr="00C02FAA">
        <w:rPr>
          <w:rFonts w:ascii="Arial" w:hAnsi="Arial" w:cs="Arial"/>
          <w:sz w:val="20"/>
        </w:rPr>
        <w:t xml:space="preserve"> et al.,</w:t>
      </w:r>
      <w:r w:rsidR="00063F7F" w:rsidRPr="00C02FAA">
        <w:rPr>
          <w:rFonts w:ascii="Arial" w:hAnsi="Arial" w:cs="Arial"/>
          <w:sz w:val="20"/>
        </w:rPr>
        <w:t xml:space="preserve"> 2023</w:t>
      </w:r>
      <w:r w:rsidR="00EB3403" w:rsidRPr="00C02FAA">
        <w:rPr>
          <w:rFonts w:ascii="Arial" w:hAnsi="Arial" w:cs="Arial"/>
          <w:sz w:val="20"/>
        </w:rPr>
        <w:t>; Sharma, 2024</w:t>
      </w:r>
      <w:r w:rsidR="00063F7F" w:rsidRPr="00C02FAA">
        <w:rPr>
          <w:rFonts w:ascii="Arial" w:hAnsi="Arial" w:cs="Arial"/>
          <w:sz w:val="20"/>
        </w:rPr>
        <w:t>).</w:t>
      </w:r>
      <w:r w:rsidR="00EB3403" w:rsidRPr="00C02FAA">
        <w:rPr>
          <w:rFonts w:ascii="Arial" w:hAnsi="Arial" w:cs="Arial"/>
          <w:sz w:val="20"/>
        </w:rPr>
        <w:t xml:space="preserve"> But value greater than acceptable limit cause various health issues.</w:t>
      </w:r>
      <w:r w:rsidR="00F13245" w:rsidRPr="00C02FAA">
        <w:rPr>
          <w:rFonts w:ascii="Arial" w:hAnsi="Arial" w:cs="Arial"/>
          <w:sz w:val="20"/>
        </w:rPr>
        <w:t xml:space="preserve"> Acceptable limit of Iron in drinking water is 0.3 mg/l (BIS, 2012). Present study revealed that iron value in all study sites ranged between 0.04 and 0.01mg/l</w:t>
      </w:r>
      <w:r w:rsidR="00DD78A5" w:rsidRPr="00C02FAA">
        <w:rPr>
          <w:rFonts w:ascii="Arial" w:hAnsi="Arial" w:cs="Arial"/>
          <w:sz w:val="20"/>
        </w:rPr>
        <w:t xml:space="preserve"> (Table 3 and Fig.9)</w:t>
      </w:r>
      <w:r w:rsidR="00F13245" w:rsidRPr="00C02FAA">
        <w:rPr>
          <w:rFonts w:ascii="Arial" w:hAnsi="Arial" w:cs="Arial"/>
          <w:sz w:val="20"/>
        </w:rPr>
        <w:t>, which is under acceptable limit as standard given By BIS (2012).</w:t>
      </w:r>
    </w:p>
    <w:p w14:paraId="3812F61D" w14:textId="77777777" w:rsidR="00F13245" w:rsidRPr="00C02FAA" w:rsidRDefault="00F13245" w:rsidP="00300668">
      <w:pPr>
        <w:autoSpaceDE w:val="0"/>
        <w:autoSpaceDN w:val="0"/>
        <w:adjustRightInd w:val="0"/>
        <w:spacing w:after="0" w:line="360" w:lineRule="auto"/>
        <w:jc w:val="both"/>
        <w:rPr>
          <w:rFonts w:ascii="Arial" w:eastAsia="MinionPro-Regular" w:hAnsi="Arial" w:cs="Arial"/>
          <w:sz w:val="20"/>
        </w:rPr>
      </w:pPr>
      <w:r w:rsidRPr="00C02FAA">
        <w:rPr>
          <w:rFonts w:ascii="Arial" w:hAnsi="Arial" w:cs="Arial"/>
          <w:sz w:val="20"/>
        </w:rPr>
        <w:t>Magnesium is the 8th most abundant element on earth crust and nat</w:t>
      </w:r>
      <w:r w:rsidR="00300668" w:rsidRPr="00C02FAA">
        <w:rPr>
          <w:rFonts w:ascii="Arial" w:hAnsi="Arial" w:cs="Arial"/>
          <w:sz w:val="20"/>
        </w:rPr>
        <w:t>ural constituent of water and</w:t>
      </w:r>
      <w:r w:rsidRPr="00C02FAA">
        <w:rPr>
          <w:rFonts w:ascii="Arial" w:hAnsi="Arial" w:cs="Arial"/>
          <w:sz w:val="20"/>
        </w:rPr>
        <w:t xml:space="preserve"> an essential for proper functioning of living organisms</w:t>
      </w:r>
      <w:r w:rsidR="00300668" w:rsidRPr="00C02FAA">
        <w:rPr>
          <w:rFonts w:ascii="Arial" w:hAnsi="Arial" w:cs="Arial"/>
          <w:sz w:val="20"/>
        </w:rPr>
        <w:t>.</w:t>
      </w:r>
      <w:r w:rsidRPr="00C02FAA">
        <w:rPr>
          <w:rFonts w:ascii="Arial" w:hAnsi="Arial" w:cs="Arial"/>
          <w:sz w:val="20"/>
        </w:rPr>
        <w:t xml:space="preserve"> Human body contains</w:t>
      </w:r>
      <w:r w:rsidR="00300668" w:rsidRPr="00C02FAA">
        <w:rPr>
          <w:rFonts w:ascii="Arial" w:hAnsi="Arial" w:cs="Arial"/>
          <w:sz w:val="20"/>
        </w:rPr>
        <w:t xml:space="preserve"> </w:t>
      </w:r>
      <w:r w:rsidRPr="00C02FAA">
        <w:rPr>
          <w:rFonts w:ascii="Arial" w:hAnsi="Arial" w:cs="Arial"/>
          <w:sz w:val="20"/>
        </w:rPr>
        <w:t>about 25 g of magnesium (60 % in bones and 40 %</w:t>
      </w:r>
      <w:r w:rsidR="00300668" w:rsidRPr="00C02FAA">
        <w:rPr>
          <w:rFonts w:ascii="Arial" w:hAnsi="Arial" w:cs="Arial"/>
          <w:sz w:val="20"/>
        </w:rPr>
        <w:t xml:space="preserve"> in muscles and tissues) (</w:t>
      </w:r>
      <w:proofErr w:type="spellStart"/>
      <w:proofErr w:type="gramStart"/>
      <w:r w:rsidR="00300668" w:rsidRPr="00C02FAA">
        <w:rPr>
          <w:rFonts w:ascii="Arial" w:hAnsi="Arial" w:cs="Arial"/>
          <w:sz w:val="20"/>
        </w:rPr>
        <w:t>Meride</w:t>
      </w:r>
      <w:proofErr w:type="spellEnd"/>
      <w:r w:rsidR="00300668" w:rsidRPr="00C02FAA">
        <w:rPr>
          <w:rFonts w:ascii="Arial" w:hAnsi="Arial" w:cs="Arial"/>
          <w:sz w:val="20"/>
        </w:rPr>
        <w:t xml:space="preserve">  and</w:t>
      </w:r>
      <w:proofErr w:type="gramEnd"/>
      <w:r w:rsidR="00300668" w:rsidRPr="00C02FAA">
        <w:rPr>
          <w:rFonts w:ascii="Arial" w:hAnsi="Arial" w:cs="Arial"/>
          <w:sz w:val="20"/>
        </w:rPr>
        <w:t xml:space="preserve"> </w:t>
      </w:r>
      <w:proofErr w:type="spellStart"/>
      <w:r w:rsidR="00300668" w:rsidRPr="00C02FAA">
        <w:rPr>
          <w:rFonts w:ascii="Arial" w:hAnsi="Arial" w:cs="Arial"/>
          <w:sz w:val="20"/>
        </w:rPr>
        <w:t>Ayenew</w:t>
      </w:r>
      <w:proofErr w:type="spellEnd"/>
      <w:r w:rsidR="00300668" w:rsidRPr="00C02FAA">
        <w:rPr>
          <w:rFonts w:ascii="Arial" w:hAnsi="Arial" w:cs="Arial"/>
          <w:sz w:val="20"/>
        </w:rPr>
        <w:t xml:space="preserve">, 2016). </w:t>
      </w:r>
      <w:r w:rsidR="00300668" w:rsidRPr="00C02FAA">
        <w:rPr>
          <w:rFonts w:ascii="Arial" w:eastAsia="MinionPro-Regular" w:hAnsi="Arial" w:cs="Arial"/>
          <w:sz w:val="20"/>
        </w:rPr>
        <w:t xml:space="preserve">Dolomite is the major cause of magnesium hardness in water (Sengupta, 2013).  In present study the maximum value of magnesium </w:t>
      </w:r>
      <w:proofErr w:type="gramStart"/>
      <w:r w:rsidR="00300668" w:rsidRPr="00C02FAA">
        <w:rPr>
          <w:rFonts w:ascii="Arial" w:eastAsia="MinionPro-Regular" w:hAnsi="Arial" w:cs="Arial"/>
          <w:sz w:val="20"/>
        </w:rPr>
        <w:t>were</w:t>
      </w:r>
      <w:proofErr w:type="gramEnd"/>
      <w:r w:rsidR="00300668" w:rsidRPr="00C02FAA">
        <w:rPr>
          <w:rFonts w:ascii="Arial" w:eastAsia="MinionPro-Regular" w:hAnsi="Arial" w:cs="Arial"/>
          <w:sz w:val="20"/>
        </w:rPr>
        <w:t xml:space="preserve"> recorded in water sample collected from site 2 i.e. 32 mg/l and minimum were recorded in water sample collected from site 4 i.e. 18 mg/l</w:t>
      </w:r>
      <w:r w:rsidR="00DD78A5" w:rsidRPr="00C02FAA">
        <w:rPr>
          <w:rFonts w:ascii="Arial" w:eastAsia="MinionPro-Regular" w:hAnsi="Arial" w:cs="Arial"/>
          <w:sz w:val="20"/>
        </w:rPr>
        <w:t xml:space="preserve"> (Table 3 and Fig.10)</w:t>
      </w:r>
      <w:r w:rsidR="00786341" w:rsidRPr="00C02FAA">
        <w:rPr>
          <w:rFonts w:ascii="Arial" w:eastAsia="MinionPro-Regular" w:hAnsi="Arial" w:cs="Arial"/>
          <w:sz w:val="20"/>
        </w:rPr>
        <w:t xml:space="preserve">. According to BIS (2012) the acceptable limit of magnesium in drinking water is 30 mg/l and permissible limit is 100 mg/l. In this study the highest value recorded as 32mg/l at site 2, which is above acceptable limit, but below the permissible limit. Magnesium concentration in all other sites were within the acceptable limit prescribed by BIS (2012). </w:t>
      </w:r>
    </w:p>
    <w:p w14:paraId="4A787C4B" w14:textId="77777777" w:rsidR="00C02FAA" w:rsidRDefault="00C02FAA" w:rsidP="00300668">
      <w:pPr>
        <w:autoSpaceDE w:val="0"/>
        <w:autoSpaceDN w:val="0"/>
        <w:adjustRightInd w:val="0"/>
        <w:spacing w:after="0" w:line="360" w:lineRule="auto"/>
        <w:jc w:val="both"/>
        <w:rPr>
          <w:rFonts w:ascii="Times New Roman" w:eastAsia="MinionPro-Regular" w:hAnsi="Times New Roman" w:cs="Times New Roman"/>
          <w:b/>
          <w:bCs/>
          <w:sz w:val="24"/>
          <w:szCs w:val="24"/>
        </w:rPr>
      </w:pPr>
    </w:p>
    <w:p w14:paraId="0B452736" w14:textId="77777777" w:rsidR="00DD78A5" w:rsidRPr="00C02FAA" w:rsidRDefault="00DD78A5" w:rsidP="00300668">
      <w:pPr>
        <w:autoSpaceDE w:val="0"/>
        <w:autoSpaceDN w:val="0"/>
        <w:adjustRightInd w:val="0"/>
        <w:spacing w:after="0" w:line="360" w:lineRule="auto"/>
        <w:jc w:val="both"/>
        <w:rPr>
          <w:rFonts w:ascii="Arial" w:hAnsi="Arial" w:cs="Arial"/>
          <w:b/>
          <w:bCs/>
          <w:szCs w:val="22"/>
        </w:rPr>
      </w:pPr>
      <w:r w:rsidRPr="00C02FAA">
        <w:rPr>
          <w:rFonts w:ascii="Arial" w:eastAsia="MinionPro-Regular" w:hAnsi="Arial" w:cs="Arial"/>
          <w:b/>
          <w:bCs/>
          <w:szCs w:val="22"/>
        </w:rPr>
        <w:t>Water Quality Index (WQI)</w:t>
      </w:r>
    </w:p>
    <w:p w14:paraId="76FDED8C" w14:textId="77777777" w:rsidR="008A068B" w:rsidRPr="00C02FAA" w:rsidRDefault="00DD78A5" w:rsidP="00374C79">
      <w:pPr>
        <w:autoSpaceDE w:val="0"/>
        <w:autoSpaceDN w:val="0"/>
        <w:adjustRightInd w:val="0"/>
        <w:spacing w:after="0" w:line="360" w:lineRule="auto"/>
        <w:jc w:val="both"/>
        <w:rPr>
          <w:rFonts w:ascii="Arial" w:eastAsia="TrebuchetMS" w:hAnsi="Arial" w:cs="Arial"/>
          <w:sz w:val="20"/>
        </w:rPr>
      </w:pPr>
      <w:r w:rsidRPr="00C02FAA">
        <w:rPr>
          <w:rFonts w:ascii="Arial" w:hAnsi="Arial" w:cs="Arial"/>
          <w:sz w:val="20"/>
        </w:rPr>
        <w:t xml:space="preserve">Water quality index is a single number value which is able to describe the overall water quality at a certain location by using several water quality parameters </w:t>
      </w:r>
      <w:r w:rsidRPr="00C02FAA">
        <w:rPr>
          <w:rFonts w:ascii="Arial" w:hAnsi="Arial" w:cs="Arial"/>
          <w:color w:val="000000" w:themeColor="text1"/>
          <w:sz w:val="20"/>
        </w:rPr>
        <w:t>(Prajapati and Bilas, 2018).</w:t>
      </w:r>
      <w:r w:rsidRPr="00C02FAA">
        <w:rPr>
          <w:rFonts w:ascii="Arial" w:hAnsi="Arial" w:cs="Arial"/>
          <w:sz w:val="20"/>
        </w:rPr>
        <w:t xml:space="preserve"> In present study WQI estimated for all sites using 10 parameters and compare the obtained value with the Table 2 sta</w:t>
      </w:r>
      <w:r w:rsidR="00374C79" w:rsidRPr="00C02FAA">
        <w:rPr>
          <w:rFonts w:ascii="Arial" w:hAnsi="Arial" w:cs="Arial"/>
          <w:sz w:val="20"/>
        </w:rPr>
        <w:t xml:space="preserve">ndards given by WHO (2004). </w:t>
      </w:r>
    </w:p>
    <w:tbl>
      <w:tblPr>
        <w:tblStyle w:val="TableGrid"/>
        <w:tblW w:w="9608" w:type="dxa"/>
        <w:tblLook w:val="04A0" w:firstRow="1" w:lastRow="0" w:firstColumn="1" w:lastColumn="0" w:noHBand="0" w:noVBand="1"/>
      </w:tblPr>
      <w:tblGrid>
        <w:gridCol w:w="901"/>
        <w:gridCol w:w="1894"/>
        <w:gridCol w:w="2271"/>
        <w:gridCol w:w="2271"/>
        <w:gridCol w:w="2271"/>
      </w:tblGrid>
      <w:tr w:rsidR="00374C79" w:rsidRPr="00C02FAA" w14:paraId="4DCDFEFB" w14:textId="77777777" w:rsidTr="00374C79">
        <w:trPr>
          <w:trHeight w:val="480"/>
        </w:trPr>
        <w:tc>
          <w:tcPr>
            <w:tcW w:w="901" w:type="dxa"/>
          </w:tcPr>
          <w:p w14:paraId="068F1723" w14:textId="77777777" w:rsidR="00374C79" w:rsidRPr="00C02FAA" w:rsidRDefault="00374C79" w:rsidP="007875D1">
            <w:pPr>
              <w:pStyle w:val="Default"/>
              <w:rPr>
                <w:rFonts w:ascii="Arial" w:hAnsi="Arial" w:cs="Arial"/>
                <w:b/>
                <w:bCs/>
                <w:sz w:val="20"/>
                <w:szCs w:val="20"/>
              </w:rPr>
            </w:pPr>
            <w:r w:rsidRPr="00C02FAA">
              <w:rPr>
                <w:rFonts w:ascii="Arial" w:hAnsi="Arial" w:cs="Arial"/>
                <w:b/>
                <w:bCs/>
                <w:sz w:val="20"/>
                <w:szCs w:val="20"/>
              </w:rPr>
              <w:t>Sr. No.</w:t>
            </w:r>
          </w:p>
        </w:tc>
        <w:tc>
          <w:tcPr>
            <w:tcW w:w="1894" w:type="dxa"/>
          </w:tcPr>
          <w:p w14:paraId="3A77562F" w14:textId="77777777" w:rsidR="00374C79" w:rsidRPr="00C02FAA" w:rsidRDefault="00374C79" w:rsidP="007875D1">
            <w:pPr>
              <w:pStyle w:val="Default"/>
              <w:rPr>
                <w:rFonts w:ascii="Arial" w:hAnsi="Arial" w:cs="Arial"/>
                <w:b/>
                <w:bCs/>
                <w:sz w:val="20"/>
                <w:szCs w:val="20"/>
              </w:rPr>
            </w:pPr>
            <w:r w:rsidRPr="00C02FAA">
              <w:rPr>
                <w:rFonts w:ascii="Arial" w:hAnsi="Arial" w:cs="Arial"/>
                <w:b/>
                <w:bCs/>
                <w:sz w:val="20"/>
                <w:szCs w:val="20"/>
              </w:rPr>
              <w:t>Sampling Sites</w:t>
            </w:r>
          </w:p>
        </w:tc>
        <w:tc>
          <w:tcPr>
            <w:tcW w:w="2271" w:type="dxa"/>
          </w:tcPr>
          <w:p w14:paraId="0F3212F5" w14:textId="77777777" w:rsidR="00374C79" w:rsidRPr="00C02FAA" w:rsidRDefault="00374C79" w:rsidP="007875D1">
            <w:pPr>
              <w:pStyle w:val="Default"/>
              <w:rPr>
                <w:rFonts w:ascii="Arial" w:hAnsi="Arial" w:cs="Arial"/>
                <w:b/>
                <w:bCs/>
                <w:sz w:val="20"/>
                <w:szCs w:val="20"/>
              </w:rPr>
            </w:pPr>
            <w:r w:rsidRPr="00C02FAA">
              <w:rPr>
                <w:rFonts w:ascii="Arial" w:hAnsi="Arial" w:cs="Arial"/>
                <w:b/>
                <w:bCs/>
                <w:sz w:val="20"/>
                <w:szCs w:val="20"/>
              </w:rPr>
              <w:t>WQI</w:t>
            </w:r>
          </w:p>
        </w:tc>
        <w:tc>
          <w:tcPr>
            <w:tcW w:w="2271" w:type="dxa"/>
          </w:tcPr>
          <w:p w14:paraId="0F0DF83B" w14:textId="77777777" w:rsidR="00374C79" w:rsidRPr="00C02FAA" w:rsidRDefault="00374C79" w:rsidP="007875D1">
            <w:pPr>
              <w:pStyle w:val="Default"/>
              <w:rPr>
                <w:rFonts w:ascii="Arial" w:hAnsi="Arial" w:cs="Arial"/>
                <w:b/>
                <w:bCs/>
                <w:sz w:val="20"/>
                <w:szCs w:val="20"/>
              </w:rPr>
            </w:pPr>
            <w:r w:rsidRPr="00C02FAA">
              <w:rPr>
                <w:rFonts w:ascii="Arial" w:hAnsi="Arial" w:cs="Arial"/>
                <w:b/>
                <w:bCs/>
                <w:sz w:val="20"/>
                <w:szCs w:val="20"/>
              </w:rPr>
              <w:t>WHO Standards of WQI</w:t>
            </w:r>
          </w:p>
        </w:tc>
        <w:tc>
          <w:tcPr>
            <w:tcW w:w="2271" w:type="dxa"/>
          </w:tcPr>
          <w:p w14:paraId="25F89DE4" w14:textId="77777777" w:rsidR="00374C79" w:rsidRPr="00C02FAA" w:rsidRDefault="00374C79" w:rsidP="007875D1">
            <w:pPr>
              <w:pStyle w:val="Default"/>
              <w:rPr>
                <w:rFonts w:ascii="Arial" w:hAnsi="Arial" w:cs="Arial"/>
                <w:b/>
                <w:bCs/>
                <w:sz w:val="20"/>
                <w:szCs w:val="20"/>
              </w:rPr>
            </w:pPr>
            <w:r w:rsidRPr="00C02FAA">
              <w:rPr>
                <w:rFonts w:ascii="Arial" w:hAnsi="Arial" w:cs="Arial"/>
                <w:b/>
                <w:bCs/>
                <w:sz w:val="20"/>
                <w:szCs w:val="20"/>
              </w:rPr>
              <w:t>Status of Water Quality</w:t>
            </w:r>
          </w:p>
        </w:tc>
      </w:tr>
      <w:tr w:rsidR="00374C79" w:rsidRPr="00C02FAA" w14:paraId="554D7FDF" w14:textId="77777777" w:rsidTr="00374C79">
        <w:trPr>
          <w:trHeight w:val="495"/>
        </w:trPr>
        <w:tc>
          <w:tcPr>
            <w:tcW w:w="901" w:type="dxa"/>
          </w:tcPr>
          <w:p w14:paraId="72BBC423" w14:textId="77777777" w:rsidR="00374C79" w:rsidRPr="00C02FAA" w:rsidRDefault="00374C79" w:rsidP="007875D1">
            <w:pPr>
              <w:pStyle w:val="Default"/>
              <w:rPr>
                <w:rFonts w:ascii="Arial" w:hAnsi="Arial" w:cs="Arial"/>
                <w:sz w:val="20"/>
                <w:szCs w:val="20"/>
              </w:rPr>
            </w:pPr>
            <w:r w:rsidRPr="00C02FAA">
              <w:rPr>
                <w:rFonts w:ascii="Arial" w:hAnsi="Arial" w:cs="Arial"/>
                <w:sz w:val="20"/>
                <w:szCs w:val="20"/>
              </w:rPr>
              <w:t>1</w:t>
            </w:r>
          </w:p>
        </w:tc>
        <w:tc>
          <w:tcPr>
            <w:tcW w:w="1894" w:type="dxa"/>
          </w:tcPr>
          <w:p w14:paraId="28607491" w14:textId="77777777" w:rsidR="00374C79" w:rsidRPr="00C02FAA" w:rsidRDefault="00374C79" w:rsidP="007875D1">
            <w:pPr>
              <w:pStyle w:val="Default"/>
              <w:rPr>
                <w:rFonts w:ascii="Arial" w:hAnsi="Arial" w:cs="Arial"/>
                <w:sz w:val="20"/>
                <w:szCs w:val="20"/>
              </w:rPr>
            </w:pPr>
            <w:r w:rsidRPr="00C02FAA">
              <w:rPr>
                <w:rFonts w:ascii="Arial" w:hAnsi="Arial" w:cs="Arial"/>
                <w:sz w:val="20"/>
                <w:szCs w:val="20"/>
              </w:rPr>
              <w:t>1</w:t>
            </w:r>
          </w:p>
        </w:tc>
        <w:tc>
          <w:tcPr>
            <w:tcW w:w="2271" w:type="dxa"/>
          </w:tcPr>
          <w:p w14:paraId="1764B047" w14:textId="77777777" w:rsidR="00374C79" w:rsidRPr="00C02FAA" w:rsidRDefault="00374C79" w:rsidP="00374C79">
            <w:pPr>
              <w:rPr>
                <w:rFonts w:ascii="Arial" w:hAnsi="Arial" w:cs="Arial"/>
                <w:color w:val="000000"/>
                <w:sz w:val="20"/>
              </w:rPr>
            </w:pPr>
            <w:r w:rsidRPr="00C02FAA">
              <w:rPr>
                <w:rFonts w:ascii="Arial" w:hAnsi="Arial" w:cs="Arial"/>
                <w:color w:val="000000"/>
                <w:sz w:val="20"/>
              </w:rPr>
              <w:t>8.548256</w:t>
            </w:r>
          </w:p>
        </w:tc>
        <w:tc>
          <w:tcPr>
            <w:tcW w:w="2271" w:type="dxa"/>
          </w:tcPr>
          <w:p w14:paraId="0CCB3FDB" w14:textId="77777777" w:rsidR="00374C79" w:rsidRPr="00C02FAA" w:rsidRDefault="00374C79" w:rsidP="002B541E">
            <w:pPr>
              <w:rPr>
                <w:rFonts w:ascii="Arial" w:hAnsi="Arial" w:cs="Arial"/>
                <w:color w:val="000000"/>
                <w:sz w:val="20"/>
              </w:rPr>
            </w:pPr>
            <w:r w:rsidRPr="00C02FAA">
              <w:rPr>
                <w:rFonts w:ascii="Arial" w:hAnsi="Arial" w:cs="Arial"/>
                <w:color w:val="000000"/>
                <w:sz w:val="20"/>
              </w:rPr>
              <w:t>0-25 (Excellent)</w:t>
            </w:r>
          </w:p>
        </w:tc>
        <w:tc>
          <w:tcPr>
            <w:tcW w:w="2271" w:type="dxa"/>
          </w:tcPr>
          <w:p w14:paraId="6C5D608A" w14:textId="77777777" w:rsidR="00374C79" w:rsidRPr="00C02FAA" w:rsidRDefault="00374C79" w:rsidP="002B541E">
            <w:pPr>
              <w:rPr>
                <w:rFonts w:ascii="Arial" w:hAnsi="Arial" w:cs="Arial"/>
                <w:color w:val="000000"/>
                <w:sz w:val="20"/>
              </w:rPr>
            </w:pPr>
            <w:r w:rsidRPr="00C02FAA">
              <w:rPr>
                <w:rFonts w:ascii="Arial" w:hAnsi="Arial" w:cs="Arial"/>
                <w:color w:val="000000"/>
                <w:sz w:val="20"/>
              </w:rPr>
              <w:t>Fit for Drinking</w:t>
            </w:r>
          </w:p>
        </w:tc>
      </w:tr>
      <w:tr w:rsidR="00374C79" w:rsidRPr="00C02FAA" w14:paraId="44E176A6" w14:textId="77777777" w:rsidTr="00374C79">
        <w:trPr>
          <w:trHeight w:val="480"/>
        </w:trPr>
        <w:tc>
          <w:tcPr>
            <w:tcW w:w="901" w:type="dxa"/>
          </w:tcPr>
          <w:p w14:paraId="192F8407" w14:textId="77777777" w:rsidR="00374C79" w:rsidRPr="00C02FAA" w:rsidRDefault="00374C79" w:rsidP="007875D1">
            <w:pPr>
              <w:pStyle w:val="Default"/>
              <w:rPr>
                <w:rFonts w:ascii="Arial" w:hAnsi="Arial" w:cs="Arial"/>
                <w:sz w:val="20"/>
                <w:szCs w:val="20"/>
              </w:rPr>
            </w:pPr>
            <w:r w:rsidRPr="00C02FAA">
              <w:rPr>
                <w:rFonts w:ascii="Arial" w:hAnsi="Arial" w:cs="Arial"/>
                <w:sz w:val="20"/>
                <w:szCs w:val="20"/>
              </w:rPr>
              <w:t>2</w:t>
            </w:r>
          </w:p>
        </w:tc>
        <w:tc>
          <w:tcPr>
            <w:tcW w:w="1894" w:type="dxa"/>
          </w:tcPr>
          <w:p w14:paraId="4EE8B73D" w14:textId="77777777" w:rsidR="00374C79" w:rsidRPr="00C02FAA" w:rsidRDefault="00374C79" w:rsidP="00260303">
            <w:pPr>
              <w:pStyle w:val="Default"/>
              <w:rPr>
                <w:rFonts w:ascii="Arial" w:hAnsi="Arial" w:cs="Arial"/>
                <w:sz w:val="20"/>
                <w:szCs w:val="20"/>
              </w:rPr>
            </w:pPr>
            <w:r w:rsidRPr="00C02FAA">
              <w:rPr>
                <w:rFonts w:ascii="Arial" w:hAnsi="Arial" w:cs="Arial"/>
                <w:sz w:val="20"/>
                <w:szCs w:val="20"/>
              </w:rPr>
              <w:t>2</w:t>
            </w:r>
          </w:p>
        </w:tc>
        <w:tc>
          <w:tcPr>
            <w:tcW w:w="2271" w:type="dxa"/>
          </w:tcPr>
          <w:p w14:paraId="50CA8FED" w14:textId="77777777" w:rsidR="00374C79" w:rsidRPr="00C02FAA" w:rsidRDefault="00374C79" w:rsidP="00374C79">
            <w:pPr>
              <w:rPr>
                <w:rFonts w:ascii="Arial" w:hAnsi="Arial" w:cs="Arial"/>
                <w:color w:val="000000"/>
                <w:sz w:val="20"/>
              </w:rPr>
            </w:pPr>
            <w:r w:rsidRPr="00C02FAA">
              <w:rPr>
                <w:rFonts w:ascii="Arial" w:hAnsi="Arial" w:cs="Arial"/>
                <w:color w:val="000000"/>
                <w:sz w:val="20"/>
              </w:rPr>
              <w:t>11.62137</w:t>
            </w:r>
          </w:p>
        </w:tc>
        <w:tc>
          <w:tcPr>
            <w:tcW w:w="2271" w:type="dxa"/>
          </w:tcPr>
          <w:p w14:paraId="06005F1A" w14:textId="77777777" w:rsidR="00374C79" w:rsidRPr="00C02FAA" w:rsidRDefault="00374C79" w:rsidP="00A70BDA">
            <w:pPr>
              <w:rPr>
                <w:rFonts w:ascii="Arial" w:hAnsi="Arial" w:cs="Arial"/>
                <w:color w:val="000000"/>
                <w:sz w:val="20"/>
              </w:rPr>
            </w:pPr>
            <w:r w:rsidRPr="00C02FAA">
              <w:rPr>
                <w:rFonts w:ascii="Arial" w:hAnsi="Arial" w:cs="Arial"/>
                <w:color w:val="000000"/>
                <w:sz w:val="20"/>
              </w:rPr>
              <w:t>0-25 (Excellent)</w:t>
            </w:r>
          </w:p>
        </w:tc>
        <w:tc>
          <w:tcPr>
            <w:tcW w:w="2271" w:type="dxa"/>
          </w:tcPr>
          <w:p w14:paraId="574D206A" w14:textId="77777777" w:rsidR="00374C79" w:rsidRPr="00C02FAA" w:rsidRDefault="00374C79">
            <w:pPr>
              <w:rPr>
                <w:rFonts w:ascii="Arial" w:hAnsi="Arial" w:cs="Arial"/>
                <w:sz w:val="20"/>
              </w:rPr>
            </w:pPr>
            <w:r w:rsidRPr="00C02FAA">
              <w:rPr>
                <w:rFonts w:ascii="Arial" w:hAnsi="Arial" w:cs="Arial"/>
                <w:color w:val="000000"/>
                <w:sz w:val="20"/>
              </w:rPr>
              <w:t>Fit for Drinking</w:t>
            </w:r>
          </w:p>
        </w:tc>
      </w:tr>
      <w:tr w:rsidR="00374C79" w:rsidRPr="00C02FAA" w14:paraId="288DD327" w14:textId="77777777" w:rsidTr="00374C79">
        <w:trPr>
          <w:trHeight w:val="535"/>
        </w:trPr>
        <w:tc>
          <w:tcPr>
            <w:tcW w:w="901" w:type="dxa"/>
          </w:tcPr>
          <w:p w14:paraId="1891869D" w14:textId="77777777" w:rsidR="00374C79" w:rsidRPr="00C02FAA" w:rsidRDefault="00374C79" w:rsidP="007875D1">
            <w:pPr>
              <w:pStyle w:val="Default"/>
              <w:rPr>
                <w:rFonts w:ascii="Arial" w:hAnsi="Arial" w:cs="Arial"/>
                <w:sz w:val="20"/>
                <w:szCs w:val="20"/>
              </w:rPr>
            </w:pPr>
            <w:r w:rsidRPr="00C02FAA">
              <w:rPr>
                <w:rFonts w:ascii="Arial" w:hAnsi="Arial" w:cs="Arial"/>
                <w:sz w:val="20"/>
                <w:szCs w:val="20"/>
              </w:rPr>
              <w:t>3</w:t>
            </w:r>
          </w:p>
        </w:tc>
        <w:tc>
          <w:tcPr>
            <w:tcW w:w="1894" w:type="dxa"/>
          </w:tcPr>
          <w:p w14:paraId="21E5F361" w14:textId="77777777" w:rsidR="00374C79" w:rsidRPr="00C02FAA" w:rsidRDefault="00374C79" w:rsidP="00260303">
            <w:pPr>
              <w:pStyle w:val="Default"/>
              <w:rPr>
                <w:rFonts w:ascii="Arial" w:hAnsi="Arial" w:cs="Arial"/>
                <w:sz w:val="20"/>
                <w:szCs w:val="20"/>
              </w:rPr>
            </w:pPr>
            <w:r w:rsidRPr="00C02FAA">
              <w:rPr>
                <w:rFonts w:ascii="Arial" w:hAnsi="Arial" w:cs="Arial"/>
                <w:sz w:val="20"/>
                <w:szCs w:val="20"/>
              </w:rPr>
              <w:t>3</w:t>
            </w:r>
          </w:p>
        </w:tc>
        <w:tc>
          <w:tcPr>
            <w:tcW w:w="2271" w:type="dxa"/>
          </w:tcPr>
          <w:p w14:paraId="0DB68883" w14:textId="77777777" w:rsidR="00374C79" w:rsidRPr="00C02FAA" w:rsidRDefault="00374C79" w:rsidP="002B541E">
            <w:pPr>
              <w:rPr>
                <w:rFonts w:ascii="Arial" w:hAnsi="Arial" w:cs="Arial"/>
                <w:color w:val="000000"/>
                <w:sz w:val="20"/>
              </w:rPr>
            </w:pPr>
            <w:r w:rsidRPr="00C02FAA">
              <w:rPr>
                <w:rFonts w:ascii="Arial" w:hAnsi="Arial" w:cs="Arial"/>
                <w:color w:val="000000"/>
                <w:sz w:val="20"/>
              </w:rPr>
              <w:t>16.8921</w:t>
            </w:r>
          </w:p>
        </w:tc>
        <w:tc>
          <w:tcPr>
            <w:tcW w:w="2271" w:type="dxa"/>
          </w:tcPr>
          <w:p w14:paraId="2E9FCCE0" w14:textId="77777777" w:rsidR="00374C79" w:rsidRPr="00C02FAA" w:rsidRDefault="00374C79" w:rsidP="00A70BDA">
            <w:pPr>
              <w:rPr>
                <w:rFonts w:ascii="Arial" w:hAnsi="Arial" w:cs="Arial"/>
                <w:color w:val="000000"/>
                <w:sz w:val="20"/>
              </w:rPr>
            </w:pPr>
            <w:r w:rsidRPr="00C02FAA">
              <w:rPr>
                <w:rFonts w:ascii="Arial" w:hAnsi="Arial" w:cs="Arial"/>
                <w:color w:val="000000"/>
                <w:sz w:val="20"/>
              </w:rPr>
              <w:t>0-25 (Excellent)</w:t>
            </w:r>
          </w:p>
        </w:tc>
        <w:tc>
          <w:tcPr>
            <w:tcW w:w="2271" w:type="dxa"/>
          </w:tcPr>
          <w:p w14:paraId="43838B8F" w14:textId="77777777" w:rsidR="00374C79" w:rsidRPr="00C02FAA" w:rsidRDefault="00374C79">
            <w:pPr>
              <w:rPr>
                <w:rFonts w:ascii="Arial" w:hAnsi="Arial" w:cs="Arial"/>
                <w:sz w:val="20"/>
              </w:rPr>
            </w:pPr>
            <w:r w:rsidRPr="00C02FAA">
              <w:rPr>
                <w:rFonts w:ascii="Arial" w:hAnsi="Arial" w:cs="Arial"/>
                <w:color w:val="000000"/>
                <w:sz w:val="20"/>
              </w:rPr>
              <w:t>Fit for Drinking</w:t>
            </w:r>
          </w:p>
        </w:tc>
      </w:tr>
      <w:tr w:rsidR="00374C79" w:rsidRPr="00C02FAA" w14:paraId="66816B75" w14:textId="77777777" w:rsidTr="00374C79">
        <w:trPr>
          <w:trHeight w:val="495"/>
        </w:trPr>
        <w:tc>
          <w:tcPr>
            <w:tcW w:w="901" w:type="dxa"/>
          </w:tcPr>
          <w:p w14:paraId="63EA4FB7" w14:textId="77777777" w:rsidR="00374C79" w:rsidRPr="00C02FAA" w:rsidRDefault="00374C79" w:rsidP="007875D1">
            <w:pPr>
              <w:pStyle w:val="Default"/>
              <w:rPr>
                <w:rFonts w:ascii="Arial" w:hAnsi="Arial" w:cs="Arial"/>
                <w:sz w:val="20"/>
                <w:szCs w:val="20"/>
              </w:rPr>
            </w:pPr>
            <w:r w:rsidRPr="00C02FAA">
              <w:rPr>
                <w:rFonts w:ascii="Arial" w:hAnsi="Arial" w:cs="Arial"/>
                <w:sz w:val="20"/>
                <w:szCs w:val="20"/>
              </w:rPr>
              <w:t>4</w:t>
            </w:r>
          </w:p>
        </w:tc>
        <w:tc>
          <w:tcPr>
            <w:tcW w:w="1894" w:type="dxa"/>
          </w:tcPr>
          <w:p w14:paraId="2F010370" w14:textId="77777777" w:rsidR="00374C79" w:rsidRPr="00C02FAA" w:rsidRDefault="00374C79" w:rsidP="00260303">
            <w:pPr>
              <w:pStyle w:val="Default"/>
              <w:rPr>
                <w:rFonts w:ascii="Arial" w:hAnsi="Arial" w:cs="Arial"/>
                <w:sz w:val="20"/>
                <w:szCs w:val="20"/>
              </w:rPr>
            </w:pPr>
            <w:r w:rsidRPr="00C02FAA">
              <w:rPr>
                <w:rFonts w:ascii="Arial" w:hAnsi="Arial" w:cs="Arial"/>
                <w:sz w:val="20"/>
                <w:szCs w:val="20"/>
              </w:rPr>
              <w:t>4</w:t>
            </w:r>
          </w:p>
        </w:tc>
        <w:tc>
          <w:tcPr>
            <w:tcW w:w="2271" w:type="dxa"/>
          </w:tcPr>
          <w:p w14:paraId="54ED9F00" w14:textId="77777777" w:rsidR="00374C79" w:rsidRPr="00C02FAA" w:rsidRDefault="00374C79" w:rsidP="00374C79">
            <w:pPr>
              <w:rPr>
                <w:rFonts w:ascii="Arial" w:hAnsi="Arial" w:cs="Arial"/>
                <w:color w:val="000000"/>
                <w:sz w:val="20"/>
              </w:rPr>
            </w:pPr>
            <w:r w:rsidRPr="00C02FAA">
              <w:rPr>
                <w:rFonts w:ascii="Arial" w:hAnsi="Arial" w:cs="Arial"/>
                <w:color w:val="000000"/>
                <w:sz w:val="20"/>
              </w:rPr>
              <w:t>17.32488</w:t>
            </w:r>
          </w:p>
        </w:tc>
        <w:tc>
          <w:tcPr>
            <w:tcW w:w="2271" w:type="dxa"/>
          </w:tcPr>
          <w:p w14:paraId="3AF9AF7F" w14:textId="77777777" w:rsidR="00374C79" w:rsidRPr="00C02FAA" w:rsidRDefault="00374C79" w:rsidP="00A70BDA">
            <w:pPr>
              <w:rPr>
                <w:rFonts w:ascii="Arial" w:hAnsi="Arial" w:cs="Arial"/>
                <w:color w:val="000000"/>
                <w:sz w:val="20"/>
              </w:rPr>
            </w:pPr>
            <w:r w:rsidRPr="00C02FAA">
              <w:rPr>
                <w:rFonts w:ascii="Arial" w:hAnsi="Arial" w:cs="Arial"/>
                <w:color w:val="000000"/>
                <w:sz w:val="20"/>
              </w:rPr>
              <w:t>0-25 (Excellent)</w:t>
            </w:r>
          </w:p>
        </w:tc>
        <w:tc>
          <w:tcPr>
            <w:tcW w:w="2271" w:type="dxa"/>
          </w:tcPr>
          <w:p w14:paraId="17CE7594" w14:textId="77777777" w:rsidR="00374C79" w:rsidRPr="00C02FAA" w:rsidRDefault="00374C79">
            <w:pPr>
              <w:rPr>
                <w:rFonts w:ascii="Arial" w:hAnsi="Arial" w:cs="Arial"/>
                <w:sz w:val="20"/>
              </w:rPr>
            </w:pPr>
            <w:r w:rsidRPr="00C02FAA">
              <w:rPr>
                <w:rFonts w:ascii="Arial" w:hAnsi="Arial" w:cs="Arial"/>
                <w:color w:val="000000"/>
                <w:sz w:val="20"/>
              </w:rPr>
              <w:t>Fit for Drinking</w:t>
            </w:r>
          </w:p>
        </w:tc>
      </w:tr>
      <w:tr w:rsidR="00374C79" w:rsidRPr="00C02FAA" w14:paraId="4D667408" w14:textId="77777777" w:rsidTr="00374C79">
        <w:trPr>
          <w:trHeight w:val="255"/>
        </w:trPr>
        <w:tc>
          <w:tcPr>
            <w:tcW w:w="901" w:type="dxa"/>
          </w:tcPr>
          <w:p w14:paraId="0E04464B" w14:textId="77777777" w:rsidR="00374C79" w:rsidRPr="00C02FAA" w:rsidRDefault="00374C79" w:rsidP="007875D1">
            <w:pPr>
              <w:pStyle w:val="Default"/>
              <w:rPr>
                <w:rFonts w:ascii="Arial" w:hAnsi="Arial" w:cs="Arial"/>
                <w:sz w:val="20"/>
                <w:szCs w:val="20"/>
              </w:rPr>
            </w:pPr>
            <w:r w:rsidRPr="00C02FAA">
              <w:rPr>
                <w:rFonts w:ascii="Arial" w:hAnsi="Arial" w:cs="Arial"/>
                <w:sz w:val="20"/>
                <w:szCs w:val="20"/>
              </w:rPr>
              <w:t>5</w:t>
            </w:r>
          </w:p>
        </w:tc>
        <w:tc>
          <w:tcPr>
            <w:tcW w:w="1894" w:type="dxa"/>
          </w:tcPr>
          <w:p w14:paraId="5509561B" w14:textId="77777777" w:rsidR="00374C79" w:rsidRPr="00C02FAA" w:rsidRDefault="00374C79" w:rsidP="00260303">
            <w:pPr>
              <w:pStyle w:val="Default"/>
              <w:rPr>
                <w:rFonts w:ascii="Arial" w:hAnsi="Arial" w:cs="Arial"/>
                <w:sz w:val="20"/>
                <w:szCs w:val="20"/>
              </w:rPr>
            </w:pPr>
            <w:r w:rsidRPr="00C02FAA">
              <w:rPr>
                <w:rFonts w:ascii="Arial" w:hAnsi="Arial" w:cs="Arial"/>
                <w:sz w:val="20"/>
                <w:szCs w:val="20"/>
              </w:rPr>
              <w:t>5</w:t>
            </w:r>
          </w:p>
        </w:tc>
        <w:tc>
          <w:tcPr>
            <w:tcW w:w="2271" w:type="dxa"/>
          </w:tcPr>
          <w:p w14:paraId="62391FC0" w14:textId="77777777" w:rsidR="00374C79" w:rsidRPr="00C02FAA" w:rsidRDefault="00374C79" w:rsidP="002B541E">
            <w:pPr>
              <w:rPr>
                <w:rFonts w:ascii="Arial" w:hAnsi="Arial" w:cs="Arial"/>
                <w:color w:val="000000"/>
                <w:sz w:val="20"/>
              </w:rPr>
            </w:pPr>
            <w:r w:rsidRPr="00C02FAA">
              <w:rPr>
                <w:rFonts w:ascii="Arial" w:hAnsi="Arial" w:cs="Arial"/>
                <w:color w:val="000000"/>
                <w:sz w:val="20"/>
              </w:rPr>
              <w:t>7.067113</w:t>
            </w:r>
          </w:p>
        </w:tc>
        <w:tc>
          <w:tcPr>
            <w:tcW w:w="2271" w:type="dxa"/>
          </w:tcPr>
          <w:p w14:paraId="4483EFB4" w14:textId="77777777" w:rsidR="00374C79" w:rsidRPr="00C02FAA" w:rsidRDefault="00374C79" w:rsidP="00A70BDA">
            <w:pPr>
              <w:rPr>
                <w:rFonts w:ascii="Arial" w:hAnsi="Arial" w:cs="Arial"/>
                <w:color w:val="000000"/>
                <w:sz w:val="20"/>
              </w:rPr>
            </w:pPr>
            <w:r w:rsidRPr="00C02FAA">
              <w:rPr>
                <w:rFonts w:ascii="Arial" w:hAnsi="Arial" w:cs="Arial"/>
                <w:color w:val="000000"/>
                <w:sz w:val="20"/>
              </w:rPr>
              <w:t>0-25 (Excellent)</w:t>
            </w:r>
          </w:p>
          <w:p w14:paraId="148F95E6" w14:textId="77777777" w:rsidR="00374C79" w:rsidRPr="00C02FAA" w:rsidRDefault="00374C79" w:rsidP="00A70BDA">
            <w:pPr>
              <w:rPr>
                <w:rFonts w:ascii="Arial" w:hAnsi="Arial" w:cs="Arial"/>
                <w:color w:val="000000"/>
                <w:sz w:val="20"/>
              </w:rPr>
            </w:pPr>
          </w:p>
        </w:tc>
        <w:tc>
          <w:tcPr>
            <w:tcW w:w="2271" w:type="dxa"/>
          </w:tcPr>
          <w:p w14:paraId="6376534C" w14:textId="77777777" w:rsidR="00374C79" w:rsidRPr="00C02FAA" w:rsidRDefault="00374C79">
            <w:pPr>
              <w:rPr>
                <w:rFonts w:ascii="Arial" w:hAnsi="Arial" w:cs="Arial"/>
                <w:sz w:val="20"/>
              </w:rPr>
            </w:pPr>
            <w:r w:rsidRPr="00C02FAA">
              <w:rPr>
                <w:rFonts w:ascii="Arial" w:hAnsi="Arial" w:cs="Arial"/>
                <w:color w:val="000000"/>
                <w:sz w:val="20"/>
              </w:rPr>
              <w:t>Fit for Drinking</w:t>
            </w:r>
          </w:p>
        </w:tc>
      </w:tr>
      <w:tr w:rsidR="00374C79" w:rsidRPr="00C02FAA" w14:paraId="329E21B3" w14:textId="77777777" w:rsidTr="00374C79">
        <w:trPr>
          <w:trHeight w:val="495"/>
        </w:trPr>
        <w:tc>
          <w:tcPr>
            <w:tcW w:w="901" w:type="dxa"/>
          </w:tcPr>
          <w:p w14:paraId="6E7E468C" w14:textId="77777777" w:rsidR="00374C79" w:rsidRPr="00C02FAA" w:rsidRDefault="00374C79" w:rsidP="007875D1">
            <w:pPr>
              <w:pStyle w:val="Default"/>
              <w:rPr>
                <w:rFonts w:ascii="Arial" w:hAnsi="Arial" w:cs="Arial"/>
                <w:sz w:val="20"/>
                <w:szCs w:val="20"/>
              </w:rPr>
            </w:pPr>
            <w:r w:rsidRPr="00C02FAA">
              <w:rPr>
                <w:rFonts w:ascii="Arial" w:hAnsi="Arial" w:cs="Arial"/>
                <w:sz w:val="20"/>
                <w:szCs w:val="20"/>
              </w:rPr>
              <w:t>6</w:t>
            </w:r>
          </w:p>
        </w:tc>
        <w:tc>
          <w:tcPr>
            <w:tcW w:w="1894" w:type="dxa"/>
          </w:tcPr>
          <w:p w14:paraId="7D655B6C" w14:textId="77777777" w:rsidR="00374C79" w:rsidRPr="00C02FAA" w:rsidRDefault="00374C79" w:rsidP="00260303">
            <w:pPr>
              <w:pStyle w:val="Default"/>
              <w:rPr>
                <w:rFonts w:ascii="Arial" w:hAnsi="Arial" w:cs="Arial"/>
                <w:sz w:val="20"/>
                <w:szCs w:val="20"/>
              </w:rPr>
            </w:pPr>
            <w:r w:rsidRPr="00C02FAA">
              <w:rPr>
                <w:rFonts w:ascii="Arial" w:hAnsi="Arial" w:cs="Arial"/>
                <w:sz w:val="20"/>
                <w:szCs w:val="20"/>
              </w:rPr>
              <w:t>6</w:t>
            </w:r>
          </w:p>
        </w:tc>
        <w:tc>
          <w:tcPr>
            <w:tcW w:w="2271" w:type="dxa"/>
          </w:tcPr>
          <w:p w14:paraId="34713419" w14:textId="77777777" w:rsidR="00374C79" w:rsidRPr="00C02FAA" w:rsidRDefault="00374C79" w:rsidP="00374C79">
            <w:pPr>
              <w:rPr>
                <w:rFonts w:ascii="Arial" w:hAnsi="Arial" w:cs="Arial"/>
                <w:color w:val="000000"/>
                <w:sz w:val="20"/>
              </w:rPr>
            </w:pPr>
            <w:r w:rsidRPr="00C02FAA">
              <w:rPr>
                <w:rFonts w:ascii="Arial" w:hAnsi="Arial" w:cs="Arial"/>
                <w:color w:val="000000"/>
                <w:sz w:val="20"/>
              </w:rPr>
              <w:t>10.13525</w:t>
            </w:r>
          </w:p>
        </w:tc>
        <w:tc>
          <w:tcPr>
            <w:tcW w:w="2271" w:type="dxa"/>
          </w:tcPr>
          <w:p w14:paraId="75E87247" w14:textId="77777777" w:rsidR="00374C79" w:rsidRPr="00C02FAA" w:rsidRDefault="00374C79" w:rsidP="00A70BDA">
            <w:pPr>
              <w:rPr>
                <w:rFonts w:ascii="Arial" w:hAnsi="Arial" w:cs="Arial"/>
                <w:color w:val="000000"/>
                <w:sz w:val="20"/>
              </w:rPr>
            </w:pPr>
            <w:r w:rsidRPr="00C02FAA">
              <w:rPr>
                <w:rFonts w:ascii="Arial" w:hAnsi="Arial" w:cs="Arial"/>
                <w:color w:val="000000"/>
                <w:sz w:val="20"/>
              </w:rPr>
              <w:t>0-25(Excellent)</w:t>
            </w:r>
          </w:p>
        </w:tc>
        <w:tc>
          <w:tcPr>
            <w:tcW w:w="2271" w:type="dxa"/>
          </w:tcPr>
          <w:p w14:paraId="71750DC5" w14:textId="77777777" w:rsidR="00374C79" w:rsidRPr="00C02FAA" w:rsidRDefault="00374C79">
            <w:pPr>
              <w:rPr>
                <w:rFonts w:ascii="Arial" w:hAnsi="Arial" w:cs="Arial"/>
                <w:sz w:val="20"/>
              </w:rPr>
            </w:pPr>
            <w:r w:rsidRPr="00C02FAA">
              <w:rPr>
                <w:rFonts w:ascii="Arial" w:hAnsi="Arial" w:cs="Arial"/>
                <w:color w:val="000000"/>
                <w:sz w:val="20"/>
              </w:rPr>
              <w:t>Fit for Drinking</w:t>
            </w:r>
          </w:p>
        </w:tc>
      </w:tr>
      <w:tr w:rsidR="00374C79" w:rsidRPr="00C02FAA" w14:paraId="7A724AC1" w14:textId="77777777" w:rsidTr="00374C79">
        <w:trPr>
          <w:trHeight w:val="509"/>
        </w:trPr>
        <w:tc>
          <w:tcPr>
            <w:tcW w:w="901" w:type="dxa"/>
          </w:tcPr>
          <w:p w14:paraId="777F8F7D" w14:textId="77777777" w:rsidR="00374C79" w:rsidRPr="00C02FAA" w:rsidRDefault="00374C79" w:rsidP="007875D1">
            <w:pPr>
              <w:pStyle w:val="Default"/>
              <w:rPr>
                <w:rFonts w:ascii="Arial" w:hAnsi="Arial" w:cs="Arial"/>
                <w:sz w:val="20"/>
                <w:szCs w:val="20"/>
              </w:rPr>
            </w:pPr>
            <w:r w:rsidRPr="00C02FAA">
              <w:rPr>
                <w:rFonts w:ascii="Arial" w:hAnsi="Arial" w:cs="Arial"/>
                <w:sz w:val="20"/>
                <w:szCs w:val="20"/>
              </w:rPr>
              <w:t>7</w:t>
            </w:r>
          </w:p>
        </w:tc>
        <w:tc>
          <w:tcPr>
            <w:tcW w:w="1894" w:type="dxa"/>
          </w:tcPr>
          <w:p w14:paraId="73B0A8D7" w14:textId="77777777" w:rsidR="00374C79" w:rsidRPr="00C02FAA" w:rsidRDefault="00374C79" w:rsidP="00260303">
            <w:pPr>
              <w:pStyle w:val="Default"/>
              <w:rPr>
                <w:rFonts w:ascii="Arial" w:hAnsi="Arial" w:cs="Arial"/>
                <w:sz w:val="20"/>
                <w:szCs w:val="20"/>
              </w:rPr>
            </w:pPr>
            <w:r w:rsidRPr="00C02FAA">
              <w:rPr>
                <w:rFonts w:ascii="Arial" w:hAnsi="Arial" w:cs="Arial"/>
                <w:sz w:val="20"/>
                <w:szCs w:val="20"/>
              </w:rPr>
              <w:t>7</w:t>
            </w:r>
          </w:p>
        </w:tc>
        <w:tc>
          <w:tcPr>
            <w:tcW w:w="2271" w:type="dxa"/>
          </w:tcPr>
          <w:p w14:paraId="5B4A38D0" w14:textId="77777777" w:rsidR="00374C79" w:rsidRPr="00C02FAA" w:rsidRDefault="00374C79" w:rsidP="00374C79">
            <w:pPr>
              <w:rPr>
                <w:rFonts w:ascii="Arial" w:hAnsi="Arial" w:cs="Arial"/>
                <w:color w:val="000000"/>
                <w:sz w:val="20"/>
              </w:rPr>
            </w:pPr>
            <w:r w:rsidRPr="00C02FAA">
              <w:rPr>
                <w:rFonts w:ascii="Arial" w:hAnsi="Arial" w:cs="Arial"/>
                <w:color w:val="000000"/>
                <w:sz w:val="20"/>
              </w:rPr>
              <w:t>16.4214</w:t>
            </w:r>
          </w:p>
        </w:tc>
        <w:tc>
          <w:tcPr>
            <w:tcW w:w="2271" w:type="dxa"/>
          </w:tcPr>
          <w:p w14:paraId="49727561" w14:textId="77777777" w:rsidR="00374C79" w:rsidRPr="00C02FAA" w:rsidRDefault="00374C79" w:rsidP="00A70BDA">
            <w:pPr>
              <w:rPr>
                <w:rFonts w:ascii="Arial" w:hAnsi="Arial" w:cs="Arial"/>
                <w:color w:val="000000"/>
                <w:sz w:val="20"/>
              </w:rPr>
            </w:pPr>
            <w:r w:rsidRPr="00C02FAA">
              <w:rPr>
                <w:rFonts w:ascii="Arial" w:hAnsi="Arial" w:cs="Arial"/>
                <w:color w:val="000000"/>
                <w:sz w:val="20"/>
              </w:rPr>
              <w:t>0-25 (Excellent)</w:t>
            </w:r>
          </w:p>
        </w:tc>
        <w:tc>
          <w:tcPr>
            <w:tcW w:w="2271" w:type="dxa"/>
          </w:tcPr>
          <w:p w14:paraId="470DE0B5" w14:textId="77777777" w:rsidR="00374C79" w:rsidRPr="00C02FAA" w:rsidRDefault="00374C79">
            <w:pPr>
              <w:rPr>
                <w:rFonts w:ascii="Arial" w:hAnsi="Arial" w:cs="Arial"/>
                <w:sz w:val="20"/>
              </w:rPr>
            </w:pPr>
            <w:r w:rsidRPr="00C02FAA">
              <w:rPr>
                <w:rFonts w:ascii="Arial" w:hAnsi="Arial" w:cs="Arial"/>
                <w:color w:val="000000"/>
                <w:sz w:val="20"/>
              </w:rPr>
              <w:t>Fit for Drinking</w:t>
            </w:r>
          </w:p>
        </w:tc>
      </w:tr>
    </w:tbl>
    <w:p w14:paraId="0DAAC780" w14:textId="77777777" w:rsidR="001E221A" w:rsidRPr="00C02FAA" w:rsidRDefault="00ED0E7D" w:rsidP="007871DC">
      <w:pPr>
        <w:autoSpaceDE w:val="0"/>
        <w:autoSpaceDN w:val="0"/>
        <w:adjustRightInd w:val="0"/>
        <w:spacing w:after="0" w:line="240" w:lineRule="auto"/>
        <w:rPr>
          <w:rFonts w:ascii="Arial" w:hAnsi="Arial" w:cs="Arial"/>
          <w:b/>
          <w:bCs/>
          <w:szCs w:val="22"/>
        </w:rPr>
      </w:pPr>
      <w:r w:rsidRPr="00C02FAA">
        <w:rPr>
          <w:rFonts w:ascii="Arial" w:hAnsi="Arial" w:cs="Arial"/>
          <w:b/>
          <w:bCs/>
          <w:szCs w:val="22"/>
        </w:rPr>
        <w:lastRenderedPageBreak/>
        <w:t>Table 4. Water Quality Index and Status of all 7 sites.</w:t>
      </w:r>
    </w:p>
    <w:p w14:paraId="6BB436DD" w14:textId="77777777" w:rsidR="006F4741" w:rsidRPr="00C02FAA" w:rsidRDefault="006F4741" w:rsidP="00ED0E7D">
      <w:pPr>
        <w:autoSpaceDE w:val="0"/>
        <w:autoSpaceDN w:val="0"/>
        <w:adjustRightInd w:val="0"/>
        <w:spacing w:after="0" w:line="360" w:lineRule="auto"/>
        <w:jc w:val="both"/>
        <w:rPr>
          <w:rFonts w:ascii="Arial" w:eastAsia="MinionPro-Regular" w:hAnsi="Arial" w:cs="Arial"/>
          <w:szCs w:val="22"/>
        </w:rPr>
      </w:pPr>
    </w:p>
    <w:p w14:paraId="7BA9B36B" w14:textId="77777777" w:rsidR="00ED0E7D" w:rsidRPr="00C02FAA" w:rsidRDefault="00ED0E7D" w:rsidP="00ED0E7D">
      <w:pPr>
        <w:autoSpaceDE w:val="0"/>
        <w:autoSpaceDN w:val="0"/>
        <w:adjustRightInd w:val="0"/>
        <w:spacing w:after="0" w:line="360" w:lineRule="auto"/>
        <w:jc w:val="both"/>
        <w:rPr>
          <w:rFonts w:ascii="Arial" w:hAnsi="Arial" w:cs="Arial"/>
          <w:color w:val="000000"/>
          <w:sz w:val="20"/>
        </w:rPr>
      </w:pPr>
      <w:r w:rsidRPr="00C02FAA">
        <w:rPr>
          <w:rFonts w:ascii="Arial" w:eastAsia="MinionPro-Regular" w:hAnsi="Arial" w:cs="Arial"/>
          <w:sz w:val="20"/>
        </w:rPr>
        <w:t xml:space="preserve">When water WQI of all the 7 sites calculated and compare with the standards given by WHO (2004) (Table.4), it is found that WQI of all the water samples were below the 25, which indicated that the quality of water is excellent and fit for drinking purpose in all 7 sites. The highest WQI recorded in site 4 which was </w:t>
      </w:r>
      <w:r w:rsidRPr="00C02FAA">
        <w:rPr>
          <w:rFonts w:ascii="Arial" w:hAnsi="Arial" w:cs="Arial"/>
          <w:color w:val="000000"/>
          <w:sz w:val="20"/>
        </w:rPr>
        <w:t>17.32488, while lowest WQI were recorded in site 5, which were 7.067113.</w:t>
      </w:r>
    </w:p>
    <w:p w14:paraId="385508E2" w14:textId="77777777" w:rsidR="00ED0E7D" w:rsidRPr="00C02FAA" w:rsidRDefault="00C02FAA" w:rsidP="00C02FAA">
      <w:pPr>
        <w:pStyle w:val="ListParagraph"/>
        <w:numPr>
          <w:ilvl w:val="0"/>
          <w:numId w:val="2"/>
        </w:numPr>
        <w:autoSpaceDE w:val="0"/>
        <w:autoSpaceDN w:val="0"/>
        <w:adjustRightInd w:val="0"/>
        <w:spacing w:after="0" w:line="360" w:lineRule="auto"/>
        <w:jc w:val="both"/>
        <w:rPr>
          <w:rFonts w:ascii="Arial" w:hAnsi="Arial" w:cs="Arial"/>
          <w:b/>
          <w:bCs/>
          <w:color w:val="000000"/>
          <w:szCs w:val="22"/>
        </w:rPr>
      </w:pPr>
      <w:r w:rsidRPr="00C02FAA">
        <w:rPr>
          <w:rFonts w:ascii="Arial" w:hAnsi="Arial" w:cs="Arial"/>
          <w:b/>
          <w:bCs/>
          <w:color w:val="000000"/>
          <w:szCs w:val="22"/>
        </w:rPr>
        <w:t>CONCLUSION</w:t>
      </w:r>
    </w:p>
    <w:p w14:paraId="31428711" w14:textId="77777777" w:rsidR="00ED0E7D" w:rsidRPr="00C02FAA" w:rsidRDefault="00403F37" w:rsidP="00ED0E7D">
      <w:pPr>
        <w:autoSpaceDE w:val="0"/>
        <w:autoSpaceDN w:val="0"/>
        <w:adjustRightInd w:val="0"/>
        <w:spacing w:after="0" w:line="360" w:lineRule="auto"/>
        <w:jc w:val="both"/>
        <w:rPr>
          <w:rFonts w:ascii="Arial" w:hAnsi="Arial" w:cs="Arial"/>
          <w:sz w:val="20"/>
        </w:rPr>
      </w:pPr>
      <w:r w:rsidRPr="00C02FAA">
        <w:rPr>
          <w:rStyle w:val="Strong"/>
          <w:rFonts w:ascii="Arial" w:hAnsi="Arial" w:cs="Arial"/>
          <w:b w:val="0"/>
          <w:bCs w:val="0"/>
          <w:sz w:val="20"/>
        </w:rPr>
        <w:t>The Water Quality Index (WQI)</w:t>
      </w:r>
      <w:r w:rsidRPr="00C02FAA">
        <w:rPr>
          <w:rFonts w:ascii="Arial" w:hAnsi="Arial" w:cs="Arial"/>
          <w:sz w:val="20"/>
        </w:rPr>
        <w:t xml:space="preserve"> is an important tool used to assess the status of water quality in various water bodies based on different parameters. In this study, ten parameters were analyzed, and the WQI was calculated accordingly. The results indicate that water samples collected from seven sites within the municipal corporation area of the Palampur region—particularly from the market area—fall under the category of “Excellent Quality,” meaning the water is fit for drinking. The study also suggests that pollution, especially from sewage lines, is under control and does not significantly affect the water sources. The</w:t>
      </w:r>
      <w:r w:rsidRPr="00C02FAA">
        <w:rPr>
          <w:rFonts w:ascii="Arial" w:hAnsi="Arial" w:cs="Arial"/>
          <w:b/>
          <w:bCs/>
          <w:sz w:val="20"/>
        </w:rPr>
        <w:t xml:space="preserve"> </w:t>
      </w:r>
      <w:r w:rsidRPr="00C02FAA">
        <w:rPr>
          <w:rStyle w:val="Strong"/>
          <w:rFonts w:ascii="Arial" w:hAnsi="Arial" w:cs="Arial"/>
          <w:b w:val="0"/>
          <w:bCs w:val="0"/>
          <w:sz w:val="20"/>
        </w:rPr>
        <w:t xml:space="preserve">Jal Shakti </w:t>
      </w:r>
      <w:proofErr w:type="spellStart"/>
      <w:r w:rsidRPr="00C02FAA">
        <w:rPr>
          <w:rStyle w:val="Strong"/>
          <w:rFonts w:ascii="Arial" w:hAnsi="Arial" w:cs="Arial"/>
          <w:b w:val="0"/>
          <w:bCs w:val="0"/>
          <w:sz w:val="20"/>
        </w:rPr>
        <w:t>Vibhag</w:t>
      </w:r>
      <w:proofErr w:type="spellEnd"/>
      <w:r w:rsidRPr="00C02FAA">
        <w:rPr>
          <w:rFonts w:ascii="Arial" w:hAnsi="Arial" w:cs="Arial"/>
          <w:sz w:val="20"/>
        </w:rPr>
        <w:t xml:space="preserve"> of this region, along with the municipal corporation, has effectively maintained water quality.</w:t>
      </w:r>
    </w:p>
    <w:p w14:paraId="67AE3E2D" w14:textId="77777777" w:rsidR="00ED0E7D" w:rsidRPr="00C02FAA" w:rsidRDefault="00C02FAA" w:rsidP="00BC5EC6">
      <w:pPr>
        <w:autoSpaceDE w:val="0"/>
        <w:autoSpaceDN w:val="0"/>
        <w:adjustRightInd w:val="0"/>
        <w:spacing w:after="0" w:line="360" w:lineRule="auto"/>
        <w:jc w:val="both"/>
        <w:rPr>
          <w:rFonts w:ascii="Arial" w:eastAsia="MinionPro-Regular" w:hAnsi="Arial" w:cs="Arial"/>
          <w:b/>
          <w:bCs/>
          <w:szCs w:val="22"/>
        </w:rPr>
      </w:pPr>
      <w:r w:rsidRPr="00C02FAA">
        <w:rPr>
          <w:rFonts w:ascii="Arial" w:eastAsia="MinionPro-Regular" w:hAnsi="Arial" w:cs="Arial"/>
          <w:b/>
          <w:bCs/>
          <w:szCs w:val="22"/>
        </w:rPr>
        <w:t>REFERENCES</w:t>
      </w:r>
    </w:p>
    <w:p w14:paraId="22944381"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 xml:space="preserve">Ahmad, Ashfaq &amp; Ahmad, Faizan (2014). Assessment of Drinking Water Quality: A Case Study </w:t>
      </w:r>
      <w:proofErr w:type="spellStart"/>
      <w:r w:rsidRPr="00C02FAA">
        <w:rPr>
          <w:rFonts w:ascii="Arial" w:hAnsi="Arial" w:cs="Arial"/>
          <w:i/>
          <w:iCs/>
          <w:sz w:val="20"/>
          <w:szCs w:val="20"/>
        </w:rPr>
        <w:t>Int.J.Curr.Microbiol.App.Sci</w:t>
      </w:r>
      <w:proofErr w:type="spellEnd"/>
      <w:r w:rsidRPr="00C02FAA">
        <w:rPr>
          <w:rFonts w:ascii="Arial" w:hAnsi="Arial" w:cs="Arial"/>
          <w:i/>
          <w:iCs/>
          <w:sz w:val="20"/>
          <w:szCs w:val="20"/>
        </w:rPr>
        <w:t>.</w:t>
      </w:r>
      <w:r w:rsidRPr="00C02FAA">
        <w:rPr>
          <w:rFonts w:ascii="Arial" w:hAnsi="Arial" w:cs="Arial"/>
          <w:sz w:val="20"/>
          <w:szCs w:val="20"/>
        </w:rPr>
        <w:t>, 3(9), 608-611.</w:t>
      </w:r>
    </w:p>
    <w:p w14:paraId="2CEE68B5"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APHA-AWWA -WPCF (1981) Standard methods for the examination of water and waste water. 15th Ed. APHA, Washington DC.</w:t>
      </w:r>
    </w:p>
    <w:p w14:paraId="5133AE1C"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 xml:space="preserve"> </w:t>
      </w:r>
      <w:proofErr w:type="spellStart"/>
      <w:r w:rsidRPr="00C02FAA">
        <w:rPr>
          <w:rFonts w:ascii="Arial" w:hAnsi="Arial" w:cs="Arial"/>
          <w:sz w:val="20"/>
          <w:szCs w:val="20"/>
        </w:rPr>
        <w:t>Arivoli</w:t>
      </w:r>
      <w:proofErr w:type="spellEnd"/>
      <w:r w:rsidRPr="00C02FAA">
        <w:rPr>
          <w:rFonts w:ascii="Arial" w:hAnsi="Arial" w:cs="Arial"/>
          <w:sz w:val="20"/>
          <w:szCs w:val="20"/>
        </w:rPr>
        <w:t xml:space="preserve">, </w:t>
      </w:r>
      <w:proofErr w:type="spellStart"/>
      <w:r w:rsidRPr="00C02FAA">
        <w:rPr>
          <w:rFonts w:ascii="Arial" w:hAnsi="Arial" w:cs="Arial"/>
          <w:sz w:val="20"/>
          <w:szCs w:val="20"/>
        </w:rPr>
        <w:t>Appavu</w:t>
      </w:r>
      <w:proofErr w:type="spellEnd"/>
      <w:r w:rsidRPr="00C02FAA">
        <w:rPr>
          <w:rFonts w:ascii="Arial" w:hAnsi="Arial" w:cs="Arial"/>
          <w:sz w:val="20"/>
          <w:szCs w:val="20"/>
        </w:rPr>
        <w:t xml:space="preserve">, </w:t>
      </w:r>
      <w:proofErr w:type="spellStart"/>
      <w:r w:rsidRPr="00C02FAA">
        <w:rPr>
          <w:rFonts w:ascii="Arial" w:hAnsi="Arial" w:cs="Arial"/>
          <w:sz w:val="20"/>
          <w:szCs w:val="20"/>
        </w:rPr>
        <w:t>Sathiamoorthi</w:t>
      </w:r>
      <w:proofErr w:type="spellEnd"/>
      <w:r w:rsidRPr="00C02FAA">
        <w:rPr>
          <w:rFonts w:ascii="Arial" w:hAnsi="Arial" w:cs="Arial"/>
          <w:sz w:val="20"/>
          <w:szCs w:val="20"/>
        </w:rPr>
        <w:t xml:space="preserve">, </w:t>
      </w:r>
      <w:proofErr w:type="spellStart"/>
      <w:r w:rsidRPr="00C02FAA">
        <w:rPr>
          <w:rFonts w:ascii="Arial" w:hAnsi="Arial" w:cs="Arial"/>
          <w:sz w:val="20"/>
          <w:szCs w:val="20"/>
        </w:rPr>
        <w:t>Thangavelu</w:t>
      </w:r>
      <w:proofErr w:type="spellEnd"/>
      <w:r w:rsidRPr="00C02FAA">
        <w:rPr>
          <w:rFonts w:ascii="Arial" w:hAnsi="Arial" w:cs="Arial"/>
          <w:sz w:val="20"/>
          <w:szCs w:val="20"/>
        </w:rPr>
        <w:t xml:space="preserve">, Satheesh </w:t>
      </w:r>
      <w:proofErr w:type="spellStart"/>
      <w:r w:rsidRPr="00C02FAA">
        <w:rPr>
          <w:rFonts w:ascii="Arial" w:hAnsi="Arial" w:cs="Arial"/>
          <w:sz w:val="20"/>
          <w:szCs w:val="20"/>
        </w:rPr>
        <w:t>kumar</w:t>
      </w:r>
      <w:proofErr w:type="spellEnd"/>
      <w:r w:rsidRPr="00C02FAA">
        <w:rPr>
          <w:rFonts w:ascii="Arial" w:hAnsi="Arial" w:cs="Arial"/>
          <w:sz w:val="20"/>
          <w:szCs w:val="20"/>
        </w:rPr>
        <w:t xml:space="preserve">, </w:t>
      </w:r>
      <w:proofErr w:type="spellStart"/>
      <w:r w:rsidRPr="00C02FAA">
        <w:rPr>
          <w:rFonts w:ascii="Arial" w:hAnsi="Arial" w:cs="Arial"/>
          <w:sz w:val="20"/>
          <w:szCs w:val="20"/>
        </w:rPr>
        <w:t>Muthukannan</w:t>
      </w:r>
      <w:proofErr w:type="spellEnd"/>
      <w:r w:rsidRPr="00C02FAA">
        <w:rPr>
          <w:rFonts w:ascii="Arial" w:hAnsi="Arial" w:cs="Arial"/>
          <w:sz w:val="20"/>
          <w:szCs w:val="20"/>
        </w:rPr>
        <w:t xml:space="preserve">, Joseph, </w:t>
      </w:r>
      <w:proofErr w:type="spellStart"/>
      <w:r w:rsidRPr="00C02FAA">
        <w:rPr>
          <w:rFonts w:ascii="Arial" w:hAnsi="Arial" w:cs="Arial"/>
          <w:sz w:val="20"/>
          <w:szCs w:val="20"/>
        </w:rPr>
        <w:t>Sahayarayan</w:t>
      </w:r>
      <w:proofErr w:type="spellEnd"/>
      <w:r w:rsidRPr="00C02FAA">
        <w:rPr>
          <w:rFonts w:ascii="Arial" w:hAnsi="Arial" w:cs="Arial"/>
          <w:sz w:val="20"/>
          <w:szCs w:val="20"/>
        </w:rPr>
        <w:t xml:space="preserve">, </w:t>
      </w:r>
      <w:proofErr w:type="spellStart"/>
      <w:r w:rsidRPr="00C02FAA">
        <w:rPr>
          <w:rFonts w:ascii="Arial" w:hAnsi="Arial" w:cs="Arial"/>
          <w:sz w:val="20"/>
          <w:szCs w:val="20"/>
        </w:rPr>
        <w:t>Jesudoss</w:t>
      </w:r>
      <w:proofErr w:type="spellEnd"/>
      <w:r w:rsidRPr="00C02FAA">
        <w:rPr>
          <w:rFonts w:ascii="Arial" w:hAnsi="Arial" w:cs="Arial"/>
          <w:sz w:val="20"/>
          <w:szCs w:val="20"/>
        </w:rPr>
        <w:t xml:space="preserve"> &amp; </w:t>
      </w:r>
      <w:proofErr w:type="spellStart"/>
      <w:r w:rsidRPr="00C02FAA">
        <w:rPr>
          <w:rFonts w:ascii="Arial" w:hAnsi="Arial" w:cs="Arial"/>
          <w:sz w:val="20"/>
          <w:szCs w:val="20"/>
        </w:rPr>
        <w:t>Boomi</w:t>
      </w:r>
      <w:proofErr w:type="spellEnd"/>
      <w:r w:rsidRPr="00C02FAA">
        <w:rPr>
          <w:rFonts w:ascii="Arial" w:hAnsi="Arial" w:cs="Arial"/>
          <w:sz w:val="20"/>
          <w:szCs w:val="20"/>
        </w:rPr>
        <w:t xml:space="preserve"> </w:t>
      </w:r>
      <w:proofErr w:type="spellStart"/>
      <w:r w:rsidRPr="00C02FAA">
        <w:rPr>
          <w:rFonts w:ascii="Arial" w:hAnsi="Arial" w:cs="Arial"/>
          <w:sz w:val="20"/>
          <w:szCs w:val="20"/>
        </w:rPr>
        <w:t>Pandi</w:t>
      </w:r>
      <w:proofErr w:type="spellEnd"/>
      <w:r w:rsidRPr="00C02FAA">
        <w:rPr>
          <w:rFonts w:ascii="Arial" w:hAnsi="Arial" w:cs="Arial"/>
          <w:sz w:val="20"/>
          <w:szCs w:val="20"/>
        </w:rPr>
        <w:t xml:space="preserve"> (2016). Study of water quality parameters of </w:t>
      </w:r>
      <w:proofErr w:type="spellStart"/>
      <w:r w:rsidRPr="00C02FAA">
        <w:rPr>
          <w:rFonts w:ascii="Arial" w:hAnsi="Arial" w:cs="Arial"/>
          <w:sz w:val="20"/>
          <w:szCs w:val="20"/>
        </w:rPr>
        <w:t>cauvery</w:t>
      </w:r>
      <w:proofErr w:type="spellEnd"/>
      <w:r w:rsidRPr="00C02FAA">
        <w:rPr>
          <w:rFonts w:ascii="Arial" w:hAnsi="Arial" w:cs="Arial"/>
          <w:sz w:val="20"/>
          <w:szCs w:val="20"/>
        </w:rPr>
        <w:t xml:space="preserve"> river water in erode region. </w:t>
      </w:r>
      <w:r w:rsidRPr="00C02FAA">
        <w:rPr>
          <w:rFonts w:ascii="Arial" w:hAnsi="Arial" w:cs="Arial"/>
          <w:i/>
          <w:iCs/>
          <w:sz w:val="20"/>
          <w:szCs w:val="20"/>
        </w:rPr>
        <w:t>Journal of Global Biosciences,</w:t>
      </w:r>
      <w:r w:rsidRPr="00C02FAA">
        <w:rPr>
          <w:rFonts w:ascii="Arial" w:hAnsi="Arial" w:cs="Arial"/>
          <w:sz w:val="20"/>
          <w:szCs w:val="20"/>
        </w:rPr>
        <w:t xml:space="preserve"> </w:t>
      </w:r>
      <w:proofErr w:type="gramStart"/>
      <w:r w:rsidRPr="00C02FAA">
        <w:rPr>
          <w:rFonts w:ascii="Arial" w:hAnsi="Arial" w:cs="Arial"/>
          <w:sz w:val="20"/>
          <w:szCs w:val="20"/>
        </w:rPr>
        <w:t>5( 9</w:t>
      </w:r>
      <w:proofErr w:type="gramEnd"/>
      <w:r w:rsidRPr="00C02FAA">
        <w:rPr>
          <w:rFonts w:ascii="Arial" w:hAnsi="Arial" w:cs="Arial"/>
          <w:sz w:val="20"/>
          <w:szCs w:val="20"/>
        </w:rPr>
        <w:t>), 4556-4567.</w:t>
      </w:r>
    </w:p>
    <w:p w14:paraId="46AB5784" w14:textId="77777777" w:rsidR="00E71C55" w:rsidRPr="00C02FAA" w:rsidRDefault="00E71C55" w:rsidP="002C2C25">
      <w:pPr>
        <w:autoSpaceDE w:val="0"/>
        <w:autoSpaceDN w:val="0"/>
        <w:adjustRightInd w:val="0"/>
        <w:spacing w:before="240" w:after="0" w:line="360" w:lineRule="auto"/>
        <w:jc w:val="both"/>
        <w:rPr>
          <w:rFonts w:ascii="Arial" w:hAnsi="Arial" w:cs="Arial"/>
          <w:sz w:val="20"/>
        </w:rPr>
      </w:pPr>
      <w:r w:rsidRPr="00C02FAA">
        <w:rPr>
          <w:rFonts w:ascii="Arial" w:eastAsia="TrebuchetMS" w:hAnsi="Arial" w:cs="Arial"/>
          <w:sz w:val="20"/>
        </w:rPr>
        <w:t>Aryal, J., Gautam, B. &amp; Sapkota (2012).</w:t>
      </w:r>
      <w:r w:rsidRPr="00C02FAA">
        <w:rPr>
          <w:rFonts w:ascii="Arial" w:hAnsi="Arial" w:cs="Arial"/>
          <w:b/>
          <w:bCs/>
          <w:sz w:val="20"/>
        </w:rPr>
        <w:t xml:space="preserve"> </w:t>
      </w:r>
      <w:r w:rsidRPr="00C02FAA">
        <w:rPr>
          <w:rFonts w:ascii="Arial" w:hAnsi="Arial" w:cs="Arial"/>
          <w:sz w:val="20"/>
        </w:rPr>
        <w:t>Drinking Water Quality Assessment</w:t>
      </w:r>
      <w:r w:rsidRPr="00C02FAA">
        <w:rPr>
          <w:rFonts w:ascii="Arial" w:hAnsi="Arial" w:cs="Arial"/>
          <w:b/>
          <w:bCs/>
          <w:sz w:val="20"/>
        </w:rPr>
        <w:t xml:space="preserve">. </w:t>
      </w:r>
      <w:r w:rsidRPr="00C02FAA">
        <w:rPr>
          <w:rFonts w:ascii="Arial" w:hAnsi="Arial" w:cs="Arial"/>
          <w:i/>
          <w:iCs/>
          <w:sz w:val="20"/>
        </w:rPr>
        <w:t xml:space="preserve">J Nepal Health Res </w:t>
      </w:r>
      <w:proofErr w:type="spellStart"/>
      <w:r w:rsidRPr="00C02FAA">
        <w:rPr>
          <w:rFonts w:ascii="Arial" w:hAnsi="Arial" w:cs="Arial"/>
          <w:i/>
          <w:iCs/>
          <w:sz w:val="20"/>
        </w:rPr>
        <w:t>Counc</w:t>
      </w:r>
      <w:proofErr w:type="spellEnd"/>
      <w:r w:rsidRPr="00C02FAA">
        <w:rPr>
          <w:rFonts w:ascii="Arial" w:hAnsi="Arial" w:cs="Arial"/>
          <w:sz w:val="20"/>
        </w:rPr>
        <w:t>, 10(22),192-6.</w:t>
      </w:r>
    </w:p>
    <w:p w14:paraId="364939A5" w14:textId="77777777" w:rsidR="00E71C55" w:rsidRPr="00C02FAA" w:rsidRDefault="00E71C55" w:rsidP="002C2C25">
      <w:pPr>
        <w:autoSpaceDE w:val="0"/>
        <w:autoSpaceDN w:val="0"/>
        <w:adjustRightInd w:val="0"/>
        <w:spacing w:before="240" w:after="0" w:line="360" w:lineRule="auto"/>
        <w:jc w:val="both"/>
        <w:rPr>
          <w:rFonts w:ascii="Arial" w:eastAsia="TimesNewRomanPSMT" w:hAnsi="Arial" w:cs="Arial"/>
          <w:color w:val="231F20"/>
          <w:sz w:val="20"/>
        </w:rPr>
      </w:pPr>
      <w:r w:rsidRPr="00C02FAA">
        <w:rPr>
          <w:rFonts w:ascii="Arial" w:eastAsia="TimesNewRomanPSMT" w:hAnsi="Arial" w:cs="Arial"/>
          <w:color w:val="231F20"/>
          <w:sz w:val="20"/>
        </w:rPr>
        <w:t xml:space="preserve">Aydin, A. (2007). The Microbiological and </w:t>
      </w:r>
      <w:proofErr w:type="spellStart"/>
      <w:r w:rsidRPr="00C02FAA">
        <w:rPr>
          <w:rFonts w:ascii="Arial" w:eastAsia="TimesNewRomanPSMT" w:hAnsi="Arial" w:cs="Arial"/>
          <w:color w:val="231F20"/>
          <w:sz w:val="20"/>
        </w:rPr>
        <w:t>Physico</w:t>
      </w:r>
      <w:proofErr w:type="spellEnd"/>
      <w:r w:rsidRPr="00C02FAA">
        <w:rPr>
          <w:rFonts w:ascii="Arial" w:eastAsia="TimesNewRomanPSMT" w:hAnsi="Arial" w:cs="Arial"/>
          <w:color w:val="231F20"/>
          <w:sz w:val="20"/>
        </w:rPr>
        <w:t xml:space="preserve">-Chemical Quality of Groundwater in West Thrace, Turkey. </w:t>
      </w:r>
      <w:r w:rsidRPr="00C02FAA">
        <w:rPr>
          <w:rFonts w:ascii="Arial" w:eastAsia="TimesNewRomanPSMT" w:hAnsi="Arial" w:cs="Arial"/>
          <w:i/>
          <w:iCs/>
          <w:color w:val="231F20"/>
          <w:sz w:val="20"/>
        </w:rPr>
        <w:t>Pol. J. Environ. Stud</w:t>
      </w:r>
      <w:r w:rsidRPr="00C02FAA">
        <w:rPr>
          <w:rFonts w:ascii="Arial" w:eastAsia="TimesNewRomanPSMT" w:hAnsi="Arial" w:cs="Arial"/>
          <w:color w:val="231F20"/>
          <w:sz w:val="20"/>
        </w:rPr>
        <w:t>. 16, (3), 377-383.</w:t>
      </w:r>
    </w:p>
    <w:p w14:paraId="32354EDA"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 xml:space="preserve">Benjamin, R., Chakrapani, B. K., </w:t>
      </w:r>
      <w:proofErr w:type="spellStart"/>
      <w:r w:rsidRPr="00C02FAA">
        <w:rPr>
          <w:rFonts w:ascii="Arial" w:hAnsi="Arial" w:cs="Arial"/>
          <w:sz w:val="20"/>
          <w:szCs w:val="20"/>
        </w:rPr>
        <w:t>Naarthana</w:t>
      </w:r>
      <w:proofErr w:type="spellEnd"/>
      <w:r w:rsidRPr="00C02FAA">
        <w:rPr>
          <w:rFonts w:ascii="Arial" w:hAnsi="Arial" w:cs="Arial"/>
          <w:sz w:val="20"/>
          <w:szCs w:val="20"/>
        </w:rPr>
        <w:t xml:space="preserve"> A. V. &amp; Ramchandra, T. V. (1996). Fish Mortality in Bangalore Lakes, India. </w:t>
      </w:r>
      <w:r w:rsidRPr="00C02FAA">
        <w:rPr>
          <w:rFonts w:ascii="Arial" w:hAnsi="Arial" w:cs="Arial"/>
          <w:i/>
          <w:iCs/>
          <w:sz w:val="20"/>
          <w:szCs w:val="20"/>
        </w:rPr>
        <w:t>Electric Green Journal</w:t>
      </w:r>
      <w:r w:rsidRPr="00C02FAA">
        <w:rPr>
          <w:rFonts w:ascii="Arial" w:hAnsi="Arial" w:cs="Arial"/>
          <w:sz w:val="20"/>
          <w:szCs w:val="20"/>
        </w:rPr>
        <w:t xml:space="preserve">, 1 (6),73-79. </w:t>
      </w:r>
    </w:p>
    <w:p w14:paraId="421EC7DA"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BIS (2012). Indian Standard DRINKING WATER — SPECIFICATION (Second Revision). PP16</w:t>
      </w:r>
    </w:p>
    <w:p w14:paraId="31E5DB0D"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 xml:space="preserve">Brown, R.M., </w:t>
      </w:r>
      <w:proofErr w:type="spellStart"/>
      <w:r w:rsidRPr="00C02FAA">
        <w:rPr>
          <w:rFonts w:ascii="Arial" w:hAnsi="Arial" w:cs="Arial"/>
          <w:sz w:val="20"/>
          <w:szCs w:val="20"/>
        </w:rPr>
        <w:t>Mcclell</w:t>
      </w:r>
      <w:proofErr w:type="spellEnd"/>
      <w:r w:rsidRPr="00C02FAA">
        <w:rPr>
          <w:rFonts w:ascii="Arial" w:hAnsi="Arial" w:cs="Arial"/>
          <w:sz w:val="20"/>
          <w:szCs w:val="20"/>
        </w:rPr>
        <w:t>, N.I., Deininger, R.A. &amp; Tozer, R.G. (1972) A Water Quality Index – Do we dare? Water and Sewage works. 117 (10): 339-343.</w:t>
      </w:r>
    </w:p>
    <w:p w14:paraId="5A1147EE" w14:textId="77777777" w:rsidR="00E71C55" w:rsidRPr="00C02FAA" w:rsidRDefault="00E71C55" w:rsidP="00033082">
      <w:pPr>
        <w:autoSpaceDE w:val="0"/>
        <w:autoSpaceDN w:val="0"/>
        <w:adjustRightInd w:val="0"/>
        <w:spacing w:before="240" w:after="0" w:line="360" w:lineRule="auto"/>
        <w:jc w:val="both"/>
        <w:rPr>
          <w:rFonts w:ascii="Arial" w:eastAsia="TimesNewRomanPSMT" w:hAnsi="Arial" w:cs="Arial"/>
          <w:color w:val="231F20"/>
          <w:sz w:val="20"/>
        </w:rPr>
      </w:pPr>
      <w:proofErr w:type="spellStart"/>
      <w:r w:rsidRPr="00C02FAA">
        <w:rPr>
          <w:rFonts w:ascii="Arial" w:eastAsia="TimesNewRomanPSMT" w:hAnsi="Arial" w:cs="Arial"/>
          <w:color w:val="231F20"/>
          <w:sz w:val="20"/>
        </w:rPr>
        <w:lastRenderedPageBreak/>
        <w:t>Glińska-Lewczuk</w:t>
      </w:r>
      <w:proofErr w:type="spellEnd"/>
      <w:r w:rsidRPr="00C02FAA">
        <w:rPr>
          <w:rFonts w:ascii="Arial" w:eastAsia="TimesNewRomanPSMT" w:hAnsi="Arial" w:cs="Arial"/>
          <w:color w:val="231F20"/>
          <w:sz w:val="20"/>
        </w:rPr>
        <w:t xml:space="preserve">, K. (2006). Effect of Land Use and Lake Presence on Chemical Diversity of the </w:t>
      </w:r>
      <w:proofErr w:type="spellStart"/>
      <w:r w:rsidRPr="00C02FAA">
        <w:rPr>
          <w:rFonts w:ascii="Arial" w:eastAsia="TimesNewRomanPSMT" w:hAnsi="Arial" w:cs="Arial"/>
          <w:color w:val="231F20"/>
          <w:sz w:val="20"/>
        </w:rPr>
        <w:t>Łyna</w:t>
      </w:r>
      <w:proofErr w:type="spellEnd"/>
      <w:r w:rsidRPr="00C02FAA">
        <w:rPr>
          <w:rFonts w:ascii="Arial" w:eastAsia="TimesNewRomanPSMT" w:hAnsi="Arial" w:cs="Arial"/>
          <w:color w:val="231F20"/>
          <w:sz w:val="20"/>
        </w:rPr>
        <w:t xml:space="preserve"> River System. </w:t>
      </w:r>
      <w:r w:rsidRPr="00C02FAA">
        <w:rPr>
          <w:rFonts w:ascii="Arial" w:eastAsia="TimesNewRomanPSMT" w:hAnsi="Arial" w:cs="Arial"/>
          <w:i/>
          <w:iCs/>
          <w:color w:val="231F20"/>
          <w:sz w:val="20"/>
        </w:rPr>
        <w:t>Pol. J. Environ. Stud</w:t>
      </w:r>
      <w:r w:rsidRPr="00C02FAA">
        <w:rPr>
          <w:rFonts w:ascii="Arial" w:eastAsia="TimesNewRomanPSMT" w:hAnsi="Arial" w:cs="Arial"/>
          <w:color w:val="231F20"/>
          <w:sz w:val="20"/>
        </w:rPr>
        <w:t>. 15, (2), 259-269.</w:t>
      </w:r>
    </w:p>
    <w:p w14:paraId="640156DE" w14:textId="77777777" w:rsidR="00E71C55" w:rsidRPr="00C02FAA" w:rsidRDefault="00E71C55" w:rsidP="002C2C25">
      <w:pPr>
        <w:autoSpaceDE w:val="0"/>
        <w:autoSpaceDN w:val="0"/>
        <w:adjustRightInd w:val="0"/>
        <w:spacing w:before="240" w:after="0" w:line="360" w:lineRule="auto"/>
        <w:jc w:val="both"/>
        <w:rPr>
          <w:rFonts w:ascii="Arial" w:hAnsi="Arial" w:cs="Arial"/>
          <w:sz w:val="20"/>
        </w:rPr>
      </w:pPr>
      <w:proofErr w:type="spellStart"/>
      <w:r w:rsidRPr="00C02FAA">
        <w:rPr>
          <w:rFonts w:ascii="Arial" w:hAnsi="Arial" w:cs="Arial"/>
          <w:sz w:val="20"/>
        </w:rPr>
        <w:t>Gorchev</w:t>
      </w:r>
      <w:proofErr w:type="spellEnd"/>
      <w:r w:rsidRPr="00C02FAA">
        <w:rPr>
          <w:rFonts w:ascii="Arial" w:hAnsi="Arial" w:cs="Arial"/>
          <w:sz w:val="20"/>
        </w:rPr>
        <w:t xml:space="preserve">, H. G., &amp; Ozolins, G. (1984). WHO guidelines for drinking-water quality. </w:t>
      </w:r>
      <w:r w:rsidRPr="00C02FAA">
        <w:rPr>
          <w:rFonts w:ascii="Arial" w:hAnsi="Arial" w:cs="Arial"/>
          <w:i/>
          <w:iCs/>
          <w:sz w:val="20"/>
        </w:rPr>
        <w:t>WHO Chronicle</w:t>
      </w:r>
      <w:r w:rsidRPr="00C02FAA">
        <w:rPr>
          <w:rFonts w:ascii="Arial" w:hAnsi="Arial" w:cs="Arial"/>
          <w:sz w:val="20"/>
        </w:rPr>
        <w:t>, 38(3), 104–108.</w:t>
      </w:r>
    </w:p>
    <w:p w14:paraId="226E6196" w14:textId="77777777" w:rsidR="00E71C55" w:rsidRPr="00C02FAA" w:rsidRDefault="00E71C55" w:rsidP="002C2C25">
      <w:pPr>
        <w:autoSpaceDE w:val="0"/>
        <w:autoSpaceDN w:val="0"/>
        <w:adjustRightInd w:val="0"/>
        <w:spacing w:before="240" w:after="0" w:line="360" w:lineRule="auto"/>
        <w:jc w:val="both"/>
        <w:rPr>
          <w:rFonts w:ascii="Arial" w:eastAsia="TimesNewRomanPSMT" w:hAnsi="Arial" w:cs="Arial"/>
          <w:color w:val="231F20"/>
          <w:sz w:val="20"/>
        </w:rPr>
      </w:pPr>
      <w:r w:rsidRPr="00C02FAA">
        <w:rPr>
          <w:rFonts w:ascii="Arial" w:eastAsia="TimesNewRomanPSMT" w:hAnsi="Arial" w:cs="Arial"/>
          <w:color w:val="231F20"/>
          <w:sz w:val="20"/>
        </w:rPr>
        <w:t xml:space="preserve">Gupta, P., Vishwakarma, M. &amp; </w:t>
      </w:r>
      <w:proofErr w:type="spellStart"/>
      <w:r w:rsidRPr="00C02FAA">
        <w:rPr>
          <w:rFonts w:ascii="Arial" w:eastAsia="TimesNewRomanPSMT" w:hAnsi="Arial" w:cs="Arial"/>
          <w:color w:val="231F20"/>
          <w:sz w:val="20"/>
        </w:rPr>
        <w:t>Rawtani</w:t>
      </w:r>
      <w:proofErr w:type="spellEnd"/>
      <w:r w:rsidRPr="00C02FAA">
        <w:rPr>
          <w:rFonts w:ascii="Arial" w:eastAsia="TimesNewRomanPSMT" w:hAnsi="Arial" w:cs="Arial"/>
          <w:color w:val="231F20"/>
          <w:sz w:val="20"/>
        </w:rPr>
        <w:t xml:space="preserve">, P. M. (2009). Assessment of water quality parameters of </w:t>
      </w:r>
      <w:proofErr w:type="spellStart"/>
      <w:r w:rsidRPr="00C02FAA">
        <w:rPr>
          <w:rFonts w:ascii="Arial" w:eastAsia="TimesNewRomanPSMT" w:hAnsi="Arial" w:cs="Arial"/>
          <w:color w:val="231F20"/>
          <w:sz w:val="20"/>
        </w:rPr>
        <w:t>Kerwa</w:t>
      </w:r>
      <w:proofErr w:type="spellEnd"/>
      <w:r w:rsidRPr="00C02FAA">
        <w:rPr>
          <w:rFonts w:ascii="Arial" w:eastAsia="TimesNewRomanPSMT" w:hAnsi="Arial" w:cs="Arial"/>
          <w:color w:val="231F20"/>
          <w:sz w:val="20"/>
        </w:rPr>
        <w:t xml:space="preserve"> Dam for drinking suitability. </w:t>
      </w:r>
      <w:r w:rsidRPr="00C02FAA">
        <w:rPr>
          <w:rFonts w:ascii="Arial" w:eastAsia="TimesNewRomanPSMT" w:hAnsi="Arial" w:cs="Arial"/>
          <w:i/>
          <w:iCs/>
          <w:color w:val="231F20"/>
          <w:sz w:val="20"/>
        </w:rPr>
        <w:t>International Journal of Theoretical &amp; Applied Sciences</w:t>
      </w:r>
      <w:r w:rsidRPr="00C02FAA">
        <w:rPr>
          <w:rFonts w:ascii="Arial" w:eastAsia="TimesNewRomanPSMT" w:hAnsi="Arial" w:cs="Arial"/>
          <w:color w:val="231F20"/>
          <w:sz w:val="20"/>
        </w:rPr>
        <w:t>, 1, (2), 53-55.</w:t>
      </w:r>
    </w:p>
    <w:p w14:paraId="7FA27049"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 xml:space="preserve">Huq, S. M.I. &amp; Alam, M. D. (2005). A Handbook on Analysis of Soil, Plant and Water. BACER-DU, </w:t>
      </w:r>
      <w:proofErr w:type="spellStart"/>
      <w:r w:rsidRPr="00C02FAA">
        <w:rPr>
          <w:rFonts w:ascii="Arial" w:hAnsi="Arial" w:cs="Arial"/>
          <w:sz w:val="20"/>
          <w:szCs w:val="20"/>
        </w:rPr>
        <w:t>Univerversity</w:t>
      </w:r>
      <w:proofErr w:type="spellEnd"/>
      <w:r w:rsidRPr="00C02FAA">
        <w:rPr>
          <w:rFonts w:ascii="Arial" w:hAnsi="Arial" w:cs="Arial"/>
          <w:sz w:val="20"/>
          <w:szCs w:val="20"/>
        </w:rPr>
        <w:t xml:space="preserve"> of Dhaka, Bangladesh. xxii-246.</w:t>
      </w:r>
    </w:p>
    <w:p w14:paraId="15BA9496"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 xml:space="preserve">ICMR (1975). Manual of </w:t>
      </w:r>
      <w:proofErr w:type="spellStart"/>
      <w:r w:rsidRPr="00C02FAA">
        <w:rPr>
          <w:rFonts w:ascii="Arial" w:hAnsi="Arial" w:cs="Arial"/>
          <w:sz w:val="20"/>
          <w:szCs w:val="20"/>
        </w:rPr>
        <w:t>Standareds</w:t>
      </w:r>
      <w:proofErr w:type="spellEnd"/>
      <w:r w:rsidRPr="00C02FAA">
        <w:rPr>
          <w:rFonts w:ascii="Arial" w:hAnsi="Arial" w:cs="Arial"/>
          <w:sz w:val="20"/>
          <w:szCs w:val="20"/>
        </w:rPr>
        <w:t xml:space="preserve"> of Quality for Drinking Water Supplies, Indian Council of Medical Research, No.44: p.27. </w:t>
      </w:r>
    </w:p>
    <w:p w14:paraId="31E2FFE8" w14:textId="77777777" w:rsidR="00E71C55" w:rsidRPr="00C02FAA" w:rsidRDefault="00E71C55" w:rsidP="002C2C25">
      <w:pPr>
        <w:autoSpaceDE w:val="0"/>
        <w:autoSpaceDN w:val="0"/>
        <w:adjustRightInd w:val="0"/>
        <w:spacing w:before="240" w:after="0" w:line="360" w:lineRule="auto"/>
        <w:jc w:val="both"/>
        <w:rPr>
          <w:rFonts w:ascii="Arial" w:eastAsia="TimesNewRomanPSMT" w:hAnsi="Arial" w:cs="Arial"/>
          <w:color w:val="231F20"/>
          <w:sz w:val="20"/>
        </w:rPr>
      </w:pPr>
      <w:proofErr w:type="spellStart"/>
      <w:r w:rsidRPr="00C02FAA">
        <w:rPr>
          <w:rFonts w:ascii="Arial" w:eastAsia="TimesNewRomanPSMT" w:hAnsi="Arial" w:cs="Arial"/>
          <w:color w:val="231F20"/>
          <w:sz w:val="20"/>
        </w:rPr>
        <w:t>Kašiarova</w:t>
      </w:r>
      <w:proofErr w:type="spellEnd"/>
      <w:r w:rsidRPr="00C02FAA">
        <w:rPr>
          <w:rFonts w:ascii="Arial" w:eastAsia="TimesNewRomanPSMT" w:hAnsi="Arial" w:cs="Arial"/>
          <w:color w:val="231F20"/>
          <w:sz w:val="20"/>
        </w:rPr>
        <w:t xml:space="preserve">, S. &amp; </w:t>
      </w:r>
      <w:proofErr w:type="spellStart"/>
      <w:r w:rsidRPr="00C02FAA">
        <w:rPr>
          <w:rFonts w:ascii="Arial" w:eastAsia="TimesNewRomanPSMT" w:hAnsi="Arial" w:cs="Arial"/>
          <w:color w:val="231F20"/>
          <w:sz w:val="20"/>
        </w:rPr>
        <w:t>Feszterova</w:t>
      </w:r>
      <w:proofErr w:type="spellEnd"/>
      <w:r w:rsidRPr="00C02FAA">
        <w:rPr>
          <w:rFonts w:ascii="Arial" w:eastAsia="TimesNewRomanPSMT" w:hAnsi="Arial" w:cs="Arial"/>
          <w:color w:val="231F20"/>
          <w:sz w:val="20"/>
        </w:rPr>
        <w:t xml:space="preserve">, M. (2010). Changes in Stream Water Contamination in Select Slovakian Settlements. </w:t>
      </w:r>
      <w:r w:rsidRPr="00C02FAA">
        <w:rPr>
          <w:rFonts w:ascii="Arial" w:eastAsia="TimesNewRomanPSMT" w:hAnsi="Arial" w:cs="Arial"/>
          <w:i/>
          <w:iCs/>
          <w:color w:val="231F20"/>
          <w:sz w:val="20"/>
        </w:rPr>
        <w:t>Pol. J. Environ. Stud.,</w:t>
      </w:r>
      <w:r w:rsidRPr="00C02FAA">
        <w:rPr>
          <w:rFonts w:ascii="Arial" w:eastAsia="TimesNewRomanPSMT" w:hAnsi="Arial" w:cs="Arial"/>
          <w:color w:val="231F20"/>
          <w:sz w:val="20"/>
        </w:rPr>
        <w:t xml:space="preserve"> 19, (2), 343-349.</w:t>
      </w:r>
    </w:p>
    <w:p w14:paraId="6C8030B5" w14:textId="77777777" w:rsidR="00E71C55" w:rsidRPr="00C02FAA" w:rsidRDefault="00E71C55" w:rsidP="00033082">
      <w:pPr>
        <w:autoSpaceDE w:val="0"/>
        <w:autoSpaceDN w:val="0"/>
        <w:adjustRightInd w:val="0"/>
        <w:spacing w:before="240" w:after="0" w:line="360" w:lineRule="auto"/>
        <w:jc w:val="both"/>
        <w:rPr>
          <w:rFonts w:ascii="Arial" w:eastAsia="TimesNewRomanPSMT" w:hAnsi="Arial" w:cs="Arial"/>
          <w:color w:val="231F20"/>
          <w:sz w:val="20"/>
        </w:rPr>
      </w:pPr>
      <w:r w:rsidRPr="00C02FAA">
        <w:rPr>
          <w:rFonts w:ascii="Arial" w:eastAsia="TimesNewRomanPSMT" w:hAnsi="Arial" w:cs="Arial"/>
          <w:color w:val="231F20"/>
          <w:sz w:val="20"/>
        </w:rPr>
        <w:t xml:space="preserve">Michalik, A. (2008). The Use of Chemical and Cluster Analysis for Studying Spring Water Quality in </w:t>
      </w:r>
      <w:proofErr w:type="spellStart"/>
      <w:r w:rsidRPr="00C02FAA">
        <w:rPr>
          <w:rFonts w:ascii="Arial" w:eastAsia="TimesNewRomanPSMT" w:hAnsi="Arial" w:cs="Arial"/>
          <w:color w:val="231F20"/>
          <w:sz w:val="20"/>
        </w:rPr>
        <w:t>Świętokrzyski</w:t>
      </w:r>
      <w:proofErr w:type="spellEnd"/>
      <w:r w:rsidRPr="00C02FAA">
        <w:rPr>
          <w:rFonts w:ascii="Arial" w:eastAsia="TimesNewRomanPSMT" w:hAnsi="Arial" w:cs="Arial"/>
          <w:color w:val="231F20"/>
          <w:sz w:val="20"/>
        </w:rPr>
        <w:t xml:space="preserve"> National Park. </w:t>
      </w:r>
      <w:r w:rsidRPr="00C02FAA">
        <w:rPr>
          <w:rFonts w:ascii="Arial" w:eastAsia="TimesNewRomanPSMT" w:hAnsi="Arial" w:cs="Arial"/>
          <w:i/>
          <w:iCs/>
          <w:color w:val="231F20"/>
          <w:sz w:val="20"/>
        </w:rPr>
        <w:t>Pol. J. Environ. Stud.,</w:t>
      </w:r>
      <w:r w:rsidRPr="00C02FAA">
        <w:rPr>
          <w:rFonts w:ascii="Arial" w:eastAsia="TimesNewRomanPSMT" w:hAnsi="Arial" w:cs="Arial"/>
          <w:color w:val="231F20"/>
          <w:sz w:val="20"/>
        </w:rPr>
        <w:t xml:space="preserve"> 17, (3), 357-362.</w:t>
      </w:r>
    </w:p>
    <w:p w14:paraId="0CD99042" w14:textId="77777777" w:rsidR="00E71C55" w:rsidRPr="00C02FAA" w:rsidRDefault="00E71C55" w:rsidP="002C2C25">
      <w:pPr>
        <w:autoSpaceDE w:val="0"/>
        <w:autoSpaceDN w:val="0"/>
        <w:adjustRightInd w:val="0"/>
        <w:spacing w:before="240" w:after="0" w:line="360" w:lineRule="auto"/>
        <w:jc w:val="both"/>
        <w:rPr>
          <w:rFonts w:ascii="Arial" w:eastAsia="TimesNewRomanPSMT" w:hAnsi="Arial" w:cs="Arial"/>
          <w:color w:val="231F20"/>
          <w:sz w:val="20"/>
        </w:rPr>
      </w:pPr>
      <w:r w:rsidRPr="00C02FAA">
        <w:rPr>
          <w:rFonts w:ascii="Arial" w:eastAsia="TimesNewRomanPSMT" w:hAnsi="Arial" w:cs="Arial"/>
          <w:color w:val="231F20"/>
          <w:sz w:val="20"/>
        </w:rPr>
        <w:t xml:space="preserve"> Michalski, R. &amp; </w:t>
      </w:r>
      <w:proofErr w:type="spellStart"/>
      <w:r w:rsidRPr="00C02FAA">
        <w:rPr>
          <w:rFonts w:ascii="Arial" w:eastAsia="TimesNewRomanPSMT" w:hAnsi="Arial" w:cs="Arial"/>
          <w:color w:val="231F20"/>
          <w:sz w:val="20"/>
        </w:rPr>
        <w:t>Kurzyca</w:t>
      </w:r>
      <w:proofErr w:type="spellEnd"/>
      <w:r w:rsidRPr="00C02FAA">
        <w:rPr>
          <w:rFonts w:ascii="Arial" w:eastAsia="TimesNewRomanPSMT" w:hAnsi="Arial" w:cs="Arial"/>
          <w:color w:val="231F20"/>
          <w:sz w:val="20"/>
        </w:rPr>
        <w:t xml:space="preserve">, I. (2006).  Determination of Nitrogen Species (Nitrate, Nitrite and Ammonia Ions) in Environmental Samples by Ion Chromatography. </w:t>
      </w:r>
      <w:r w:rsidRPr="00C02FAA">
        <w:rPr>
          <w:rFonts w:ascii="Arial" w:eastAsia="TimesNewRomanPSMT" w:hAnsi="Arial" w:cs="Arial"/>
          <w:i/>
          <w:iCs/>
          <w:color w:val="231F20"/>
          <w:sz w:val="20"/>
        </w:rPr>
        <w:t>Pol. J. Environ. Stud</w:t>
      </w:r>
      <w:r w:rsidRPr="00C02FAA">
        <w:rPr>
          <w:rFonts w:ascii="Arial" w:eastAsia="TimesNewRomanPSMT" w:hAnsi="Arial" w:cs="Arial"/>
          <w:color w:val="231F20"/>
          <w:sz w:val="20"/>
        </w:rPr>
        <w:t>., 15, (1), 5-18.</w:t>
      </w:r>
    </w:p>
    <w:p w14:paraId="117FFB3D" w14:textId="77777777" w:rsidR="00E71C55" w:rsidRPr="00C02FAA" w:rsidRDefault="00E71C55" w:rsidP="002C2C25">
      <w:pPr>
        <w:pStyle w:val="Default"/>
        <w:spacing w:before="240" w:line="360" w:lineRule="auto"/>
        <w:jc w:val="both"/>
        <w:rPr>
          <w:rFonts w:ascii="Arial" w:hAnsi="Arial" w:cs="Arial"/>
          <w:sz w:val="20"/>
          <w:szCs w:val="20"/>
        </w:rPr>
      </w:pPr>
      <w:proofErr w:type="spellStart"/>
      <w:r w:rsidRPr="00C02FAA">
        <w:rPr>
          <w:rFonts w:ascii="Arial" w:hAnsi="Arial" w:cs="Arial"/>
          <w:sz w:val="20"/>
          <w:szCs w:val="20"/>
        </w:rPr>
        <w:t>Panchagnula</w:t>
      </w:r>
      <w:proofErr w:type="spellEnd"/>
      <w:r w:rsidRPr="00C02FAA">
        <w:rPr>
          <w:rFonts w:ascii="Arial" w:hAnsi="Arial" w:cs="Arial"/>
          <w:sz w:val="20"/>
          <w:szCs w:val="20"/>
        </w:rPr>
        <w:t xml:space="preserve">, </w:t>
      </w:r>
      <w:proofErr w:type="spellStart"/>
      <w:r w:rsidRPr="00C02FAA">
        <w:rPr>
          <w:rFonts w:ascii="Arial" w:hAnsi="Arial" w:cs="Arial"/>
          <w:sz w:val="20"/>
          <w:szCs w:val="20"/>
        </w:rPr>
        <w:t>Shobharani</w:t>
      </w:r>
      <w:proofErr w:type="spellEnd"/>
      <w:r w:rsidRPr="00C02FAA">
        <w:rPr>
          <w:rFonts w:ascii="Arial" w:hAnsi="Arial" w:cs="Arial"/>
          <w:sz w:val="20"/>
          <w:szCs w:val="20"/>
        </w:rPr>
        <w:t xml:space="preserve"> &amp; </w:t>
      </w:r>
      <w:proofErr w:type="spellStart"/>
      <w:r w:rsidRPr="00C02FAA">
        <w:rPr>
          <w:rFonts w:ascii="Arial" w:hAnsi="Arial" w:cs="Arial"/>
          <w:sz w:val="20"/>
          <w:szCs w:val="20"/>
        </w:rPr>
        <w:t>Vunguturi</w:t>
      </w:r>
      <w:proofErr w:type="spellEnd"/>
      <w:r w:rsidRPr="00C02FAA">
        <w:rPr>
          <w:rFonts w:ascii="Arial" w:hAnsi="Arial" w:cs="Arial"/>
          <w:sz w:val="20"/>
          <w:szCs w:val="20"/>
        </w:rPr>
        <w:t xml:space="preserve">, Shanthi (2016).  Alkalinity Determination of Water using various Natural extracts as indicators. </w:t>
      </w:r>
      <w:r w:rsidRPr="00C02FAA">
        <w:rPr>
          <w:rFonts w:ascii="Arial" w:hAnsi="Arial" w:cs="Arial"/>
          <w:i/>
          <w:iCs/>
          <w:sz w:val="20"/>
          <w:szCs w:val="20"/>
        </w:rPr>
        <w:t>Int. J. Curr. Res. Chem. Pharm. Sci</w:t>
      </w:r>
      <w:r w:rsidRPr="00C02FAA">
        <w:rPr>
          <w:rFonts w:ascii="Arial" w:hAnsi="Arial" w:cs="Arial"/>
          <w:sz w:val="20"/>
          <w:szCs w:val="20"/>
        </w:rPr>
        <w:t>., 3(4), 29-32.</w:t>
      </w:r>
    </w:p>
    <w:p w14:paraId="75D5FCAB"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 xml:space="preserve">Papatheodorou, G., </w:t>
      </w:r>
      <w:proofErr w:type="spellStart"/>
      <w:r w:rsidRPr="00C02FAA">
        <w:rPr>
          <w:rFonts w:ascii="Arial" w:hAnsi="Arial" w:cs="Arial"/>
          <w:sz w:val="20"/>
          <w:szCs w:val="20"/>
        </w:rPr>
        <w:t>Demopoulou</w:t>
      </w:r>
      <w:proofErr w:type="spellEnd"/>
      <w:r w:rsidRPr="00C02FAA">
        <w:rPr>
          <w:rFonts w:ascii="Arial" w:hAnsi="Arial" w:cs="Arial"/>
          <w:sz w:val="20"/>
          <w:szCs w:val="20"/>
        </w:rPr>
        <w:t xml:space="preserve">, G. &amp; Lambrakis N. (2006). A long-term study of temporal </w:t>
      </w:r>
      <w:proofErr w:type="spellStart"/>
      <w:r w:rsidRPr="00C02FAA">
        <w:rPr>
          <w:rFonts w:ascii="Arial" w:hAnsi="Arial" w:cs="Arial"/>
          <w:sz w:val="20"/>
          <w:szCs w:val="20"/>
        </w:rPr>
        <w:t>hydrochemical</w:t>
      </w:r>
      <w:proofErr w:type="spellEnd"/>
      <w:r w:rsidRPr="00C02FAA">
        <w:rPr>
          <w:rFonts w:ascii="Arial" w:hAnsi="Arial" w:cs="Arial"/>
          <w:sz w:val="20"/>
          <w:szCs w:val="20"/>
        </w:rPr>
        <w:t xml:space="preserve"> data in a shallow lake using multivariate statistical techniques. </w:t>
      </w:r>
      <w:r w:rsidRPr="00C02FAA">
        <w:rPr>
          <w:rFonts w:ascii="Arial" w:hAnsi="Arial" w:cs="Arial"/>
          <w:i/>
          <w:iCs/>
          <w:sz w:val="20"/>
          <w:szCs w:val="20"/>
        </w:rPr>
        <w:t xml:space="preserve">Ecological Modelling, </w:t>
      </w:r>
      <w:r w:rsidRPr="00C02FAA">
        <w:rPr>
          <w:rFonts w:ascii="Arial" w:hAnsi="Arial" w:cs="Arial"/>
          <w:sz w:val="20"/>
          <w:szCs w:val="20"/>
        </w:rPr>
        <w:t xml:space="preserve">193 (3-4), 759-776. </w:t>
      </w:r>
    </w:p>
    <w:p w14:paraId="2D4B1E17"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 xml:space="preserve"> Prajapati, Rajesh &amp; Bilas, Ram (2018). Determination of water quality index of drinking water in Varanasi district, UP, India. </w:t>
      </w:r>
      <w:r w:rsidRPr="00C02FAA">
        <w:rPr>
          <w:rFonts w:ascii="Arial" w:hAnsi="Arial" w:cs="Arial"/>
          <w:i/>
          <w:iCs/>
          <w:sz w:val="20"/>
          <w:szCs w:val="20"/>
        </w:rPr>
        <w:t>Journal of Scientific Research</w:t>
      </w:r>
      <w:r w:rsidRPr="00C02FAA">
        <w:rPr>
          <w:rFonts w:ascii="Arial" w:hAnsi="Arial" w:cs="Arial"/>
          <w:sz w:val="20"/>
          <w:szCs w:val="20"/>
        </w:rPr>
        <w:t>, 62, 1-13.</w:t>
      </w:r>
    </w:p>
    <w:p w14:paraId="35CE1679" w14:textId="77777777" w:rsidR="00E71C55" w:rsidRPr="00C02FAA" w:rsidRDefault="00E71C55" w:rsidP="007D14A8">
      <w:pPr>
        <w:autoSpaceDE w:val="0"/>
        <w:autoSpaceDN w:val="0"/>
        <w:adjustRightInd w:val="0"/>
        <w:spacing w:before="240" w:after="0" w:line="360" w:lineRule="auto"/>
        <w:jc w:val="both"/>
        <w:rPr>
          <w:rFonts w:ascii="Arial" w:hAnsi="Arial" w:cs="Arial"/>
          <w:sz w:val="20"/>
        </w:rPr>
      </w:pPr>
      <w:proofErr w:type="spellStart"/>
      <w:r w:rsidRPr="00C02FAA">
        <w:rPr>
          <w:rFonts w:ascii="Arial" w:hAnsi="Arial" w:cs="Arial"/>
          <w:sz w:val="20"/>
        </w:rPr>
        <w:t>Prüss-Ustün</w:t>
      </w:r>
      <w:proofErr w:type="spellEnd"/>
      <w:r w:rsidRPr="00C02FAA">
        <w:rPr>
          <w:rFonts w:ascii="Arial" w:hAnsi="Arial" w:cs="Arial"/>
          <w:sz w:val="20"/>
        </w:rPr>
        <w:t xml:space="preserve">, A., Wolf, J., Bartram, J., Clasen, T., Cumming, O., Freeman, M. C., Gordon, B., Hunter, P. R., Medlicott, K., &amp; Johnston, R. (2019). Burden of disease from inadequate water, sanitation and hygiene for selected adverse health outcomes: An updated analysis with a focus on low- and middle-income countries. </w:t>
      </w:r>
      <w:r w:rsidRPr="00C02FAA">
        <w:rPr>
          <w:rFonts w:ascii="Arial" w:hAnsi="Arial" w:cs="Arial"/>
          <w:i/>
          <w:iCs/>
          <w:sz w:val="20"/>
        </w:rPr>
        <w:t>International Journal of Hygiene and Environmental Health</w:t>
      </w:r>
      <w:r w:rsidRPr="00C02FAA">
        <w:rPr>
          <w:rFonts w:ascii="Arial" w:hAnsi="Arial" w:cs="Arial"/>
          <w:sz w:val="20"/>
        </w:rPr>
        <w:t>, 222(5), 765–777.</w:t>
      </w:r>
    </w:p>
    <w:p w14:paraId="3E40E9B0" w14:textId="77777777" w:rsidR="00E71C55" w:rsidRPr="00C02FAA" w:rsidRDefault="00E71C55" w:rsidP="002C2C25">
      <w:pPr>
        <w:autoSpaceDE w:val="0"/>
        <w:autoSpaceDN w:val="0"/>
        <w:adjustRightInd w:val="0"/>
        <w:spacing w:before="240" w:after="0" w:line="360" w:lineRule="auto"/>
        <w:jc w:val="both"/>
        <w:rPr>
          <w:rFonts w:ascii="Arial" w:eastAsia="MinionPro-Regular" w:hAnsi="Arial" w:cs="Arial"/>
          <w:sz w:val="20"/>
        </w:rPr>
      </w:pPr>
      <w:r w:rsidRPr="00C02FAA">
        <w:rPr>
          <w:rFonts w:ascii="Arial" w:hAnsi="Arial" w:cs="Arial"/>
          <w:sz w:val="20"/>
        </w:rPr>
        <w:lastRenderedPageBreak/>
        <w:t xml:space="preserve">Rahman, </w:t>
      </w:r>
      <w:proofErr w:type="spellStart"/>
      <w:r w:rsidRPr="00C02FAA">
        <w:rPr>
          <w:rFonts w:ascii="Arial" w:hAnsi="Arial" w:cs="Arial"/>
          <w:sz w:val="20"/>
        </w:rPr>
        <w:t>Irtika</w:t>
      </w:r>
      <w:proofErr w:type="spellEnd"/>
      <w:r w:rsidRPr="00C02FAA">
        <w:rPr>
          <w:rFonts w:ascii="Arial" w:hAnsi="Arial" w:cs="Arial"/>
          <w:sz w:val="20"/>
        </w:rPr>
        <w:t xml:space="preserve">, Wahab, Md Abdul, </w:t>
      </w:r>
      <w:proofErr w:type="spellStart"/>
      <w:r w:rsidRPr="00C02FAA">
        <w:rPr>
          <w:rFonts w:ascii="Arial" w:hAnsi="Arial" w:cs="Arial"/>
          <w:sz w:val="20"/>
        </w:rPr>
        <w:t>Akter</w:t>
      </w:r>
      <w:proofErr w:type="spellEnd"/>
      <w:r w:rsidRPr="00C02FAA">
        <w:rPr>
          <w:rFonts w:ascii="Arial" w:hAnsi="Arial" w:cs="Arial"/>
          <w:sz w:val="20"/>
        </w:rPr>
        <w:t xml:space="preserve">, </w:t>
      </w:r>
      <w:proofErr w:type="spellStart"/>
      <w:r w:rsidRPr="00C02FAA">
        <w:rPr>
          <w:rFonts w:ascii="Arial" w:hAnsi="Arial" w:cs="Arial"/>
          <w:sz w:val="20"/>
        </w:rPr>
        <w:t>Monowara</w:t>
      </w:r>
      <w:proofErr w:type="spellEnd"/>
      <w:r w:rsidRPr="00C02FAA">
        <w:rPr>
          <w:rFonts w:ascii="Arial" w:hAnsi="Arial" w:cs="Arial"/>
          <w:sz w:val="20"/>
        </w:rPr>
        <w:t xml:space="preserve"> &amp; Mahanta </w:t>
      </w:r>
      <w:proofErr w:type="spellStart"/>
      <w:r w:rsidRPr="00C02FAA">
        <w:rPr>
          <w:rFonts w:ascii="Arial" w:hAnsi="Arial" w:cs="Arial"/>
          <w:sz w:val="20"/>
        </w:rPr>
        <w:t>Timir</w:t>
      </w:r>
      <w:proofErr w:type="spellEnd"/>
      <w:r w:rsidRPr="00C02FAA">
        <w:rPr>
          <w:rFonts w:ascii="Arial" w:hAnsi="Arial" w:cs="Arial"/>
          <w:sz w:val="20"/>
        </w:rPr>
        <w:t xml:space="preserve"> Ranjan (2023). Iron in Drinking Water and its Impact on Human Health –A Study in Selected Units of Jalalabad Cantonment. </w:t>
      </w:r>
      <w:r w:rsidRPr="00C02FAA">
        <w:rPr>
          <w:rFonts w:ascii="Arial" w:hAnsi="Arial" w:cs="Arial"/>
          <w:i/>
          <w:iCs/>
          <w:sz w:val="20"/>
        </w:rPr>
        <w:t>Bangladesh Armed Forces Med. J</w:t>
      </w:r>
      <w:r w:rsidRPr="00C02FAA">
        <w:rPr>
          <w:rFonts w:ascii="Arial" w:hAnsi="Arial" w:cs="Arial"/>
          <w:sz w:val="20"/>
        </w:rPr>
        <w:t>. 56 (2), 58-64.</w:t>
      </w:r>
    </w:p>
    <w:p w14:paraId="5B51D496" w14:textId="77777777" w:rsidR="00E71C55" w:rsidRPr="00C02FAA" w:rsidRDefault="00E71C55" w:rsidP="00033082">
      <w:pPr>
        <w:autoSpaceDE w:val="0"/>
        <w:autoSpaceDN w:val="0"/>
        <w:adjustRightInd w:val="0"/>
        <w:spacing w:before="240" w:after="0" w:line="360" w:lineRule="auto"/>
        <w:jc w:val="both"/>
        <w:rPr>
          <w:rFonts w:ascii="Arial" w:eastAsia="TimesNewRomanPSMT" w:hAnsi="Arial" w:cs="Arial"/>
          <w:color w:val="231F20"/>
          <w:sz w:val="20"/>
        </w:rPr>
      </w:pPr>
      <w:r w:rsidRPr="00C02FAA">
        <w:rPr>
          <w:rFonts w:ascii="Arial" w:eastAsia="TimesNewRomanPSMT" w:hAnsi="Arial" w:cs="Arial"/>
          <w:color w:val="231F20"/>
          <w:sz w:val="20"/>
        </w:rPr>
        <w:t xml:space="preserve">Reza R. &amp; Singh G. (2010). Assessment of Ground Water Quality Status by Using Water Quality Index Method in Orissa, India. </w:t>
      </w:r>
      <w:r w:rsidRPr="00C02FAA">
        <w:rPr>
          <w:rFonts w:ascii="Arial" w:eastAsia="TimesNewRomanPSMT" w:hAnsi="Arial" w:cs="Arial"/>
          <w:i/>
          <w:iCs/>
          <w:color w:val="231F20"/>
          <w:sz w:val="20"/>
        </w:rPr>
        <w:t xml:space="preserve">World Applied Sciences </w:t>
      </w:r>
      <w:proofErr w:type="gramStart"/>
      <w:r w:rsidRPr="00C02FAA">
        <w:rPr>
          <w:rFonts w:ascii="Arial" w:eastAsia="TimesNewRomanPSMT" w:hAnsi="Arial" w:cs="Arial"/>
          <w:i/>
          <w:iCs/>
          <w:color w:val="231F20"/>
          <w:sz w:val="20"/>
        </w:rPr>
        <w:t xml:space="preserve">Journal, </w:t>
      </w:r>
      <w:r w:rsidRPr="00C02FAA">
        <w:rPr>
          <w:rFonts w:ascii="Arial" w:eastAsia="TimesNewRomanPSMT" w:hAnsi="Arial" w:cs="Arial"/>
          <w:color w:val="231F20"/>
          <w:sz w:val="20"/>
        </w:rPr>
        <w:t xml:space="preserve"> 9</w:t>
      </w:r>
      <w:proofErr w:type="gramEnd"/>
      <w:r w:rsidRPr="00C02FAA">
        <w:rPr>
          <w:rFonts w:ascii="Arial" w:eastAsia="TimesNewRomanPSMT" w:hAnsi="Arial" w:cs="Arial"/>
          <w:color w:val="231F20"/>
          <w:sz w:val="20"/>
        </w:rPr>
        <w:t>, (12), 1392-1397.</w:t>
      </w:r>
    </w:p>
    <w:p w14:paraId="6D555B8D" w14:textId="77777777" w:rsidR="00E71C55" w:rsidRPr="00C02FAA" w:rsidRDefault="00E71C55" w:rsidP="002C2C25">
      <w:pPr>
        <w:autoSpaceDE w:val="0"/>
        <w:autoSpaceDN w:val="0"/>
        <w:adjustRightInd w:val="0"/>
        <w:spacing w:before="240" w:after="0" w:line="360" w:lineRule="auto"/>
        <w:jc w:val="both"/>
        <w:rPr>
          <w:rFonts w:ascii="Arial" w:hAnsi="Arial" w:cs="Arial"/>
          <w:sz w:val="20"/>
        </w:rPr>
      </w:pPr>
      <w:r w:rsidRPr="00C02FAA">
        <w:rPr>
          <w:rFonts w:ascii="Arial" w:eastAsia="Times New Roman" w:hAnsi="Arial" w:cs="Arial"/>
          <w:sz w:val="20"/>
        </w:rPr>
        <w:t>Saxena, M.M. (2001). Handbook of water and soil analysis. Nidhi Publisher. PP176.</w:t>
      </w:r>
    </w:p>
    <w:p w14:paraId="7EA620FC" w14:textId="77777777" w:rsidR="00E71C55" w:rsidRPr="00C02FAA" w:rsidRDefault="00E71C55" w:rsidP="002C2C25">
      <w:pPr>
        <w:autoSpaceDE w:val="0"/>
        <w:autoSpaceDN w:val="0"/>
        <w:adjustRightInd w:val="0"/>
        <w:spacing w:before="240" w:after="0" w:line="360" w:lineRule="auto"/>
        <w:jc w:val="both"/>
        <w:rPr>
          <w:rFonts w:ascii="Arial" w:eastAsia="MinionPro-Regular" w:hAnsi="Arial" w:cs="Arial"/>
          <w:sz w:val="20"/>
        </w:rPr>
      </w:pPr>
      <w:r w:rsidRPr="00C02FAA">
        <w:rPr>
          <w:rFonts w:ascii="Arial" w:eastAsia="MinionPro-Regular" w:hAnsi="Arial" w:cs="Arial"/>
          <w:sz w:val="20"/>
        </w:rPr>
        <w:t xml:space="preserve">Sengupta, P. (2013).  Potential health impacts of hard water. National library of medicine. National center for biotechnology information. </w:t>
      </w:r>
      <w:r w:rsidRPr="00C02FAA">
        <w:rPr>
          <w:rFonts w:ascii="Arial" w:eastAsia="MinionPro-Regular" w:hAnsi="Arial" w:cs="Arial"/>
          <w:i/>
          <w:iCs/>
          <w:sz w:val="20"/>
        </w:rPr>
        <w:t xml:space="preserve">Int. J. Prev. Med., </w:t>
      </w:r>
      <w:r w:rsidRPr="00C02FAA">
        <w:rPr>
          <w:rFonts w:ascii="Arial" w:eastAsia="MinionPro-Regular" w:hAnsi="Arial" w:cs="Arial"/>
          <w:sz w:val="20"/>
        </w:rPr>
        <w:t>4, 866–875.</w:t>
      </w:r>
    </w:p>
    <w:p w14:paraId="464C71FC"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 xml:space="preserve"> Sharma, Ankush,</w:t>
      </w:r>
      <w:r w:rsidRPr="00C02FAA">
        <w:rPr>
          <w:rFonts w:ascii="Arial" w:hAnsi="Arial" w:cs="Arial"/>
          <w:color w:val="242424"/>
          <w:sz w:val="20"/>
          <w:szCs w:val="20"/>
        </w:rPr>
        <w:t xml:space="preserve"> Kumar, </w:t>
      </w:r>
      <w:r w:rsidRPr="00C02FAA">
        <w:rPr>
          <w:rFonts w:ascii="Arial" w:hAnsi="Arial" w:cs="Arial"/>
          <w:sz w:val="20"/>
          <w:szCs w:val="20"/>
        </w:rPr>
        <w:t>Rajesh &amp; Sharma,</w:t>
      </w:r>
      <w:r w:rsidRPr="00C02FAA">
        <w:rPr>
          <w:rFonts w:ascii="Arial" w:hAnsi="Arial" w:cs="Arial"/>
          <w:color w:val="242424"/>
          <w:sz w:val="20"/>
          <w:szCs w:val="20"/>
        </w:rPr>
        <w:t xml:space="preserve"> </w:t>
      </w:r>
      <w:r w:rsidRPr="00C02FAA">
        <w:rPr>
          <w:rFonts w:ascii="Arial" w:hAnsi="Arial" w:cs="Arial"/>
          <w:sz w:val="20"/>
          <w:szCs w:val="20"/>
        </w:rPr>
        <w:t>Saryu (2024). The hydrochemistry of the two sacred water springs, located in the mountainous region of Kangra District, Himachal Pradesh.</w:t>
      </w:r>
      <w:r w:rsidRPr="00C02FAA">
        <w:rPr>
          <w:rFonts w:ascii="Arial" w:hAnsi="Arial" w:cs="Arial"/>
          <w:b/>
          <w:bCs/>
          <w:sz w:val="20"/>
          <w:szCs w:val="20"/>
        </w:rPr>
        <w:t xml:space="preserve"> </w:t>
      </w:r>
      <w:r w:rsidRPr="00C02FAA">
        <w:rPr>
          <w:rFonts w:ascii="Arial" w:hAnsi="Arial" w:cs="Arial"/>
          <w:i/>
          <w:iCs/>
          <w:sz w:val="20"/>
          <w:szCs w:val="20"/>
        </w:rPr>
        <w:t>J. Mountain Res</w:t>
      </w:r>
      <w:r w:rsidRPr="00C02FAA">
        <w:rPr>
          <w:rFonts w:ascii="Arial" w:hAnsi="Arial" w:cs="Arial"/>
          <w:sz w:val="20"/>
          <w:szCs w:val="20"/>
        </w:rPr>
        <w:t>., 19(2), 343-351.</w:t>
      </w:r>
    </w:p>
    <w:p w14:paraId="7DBDB5EC"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 xml:space="preserve">Sneka Lata, K., Jesu, A. &amp; </w:t>
      </w:r>
      <w:proofErr w:type="spellStart"/>
      <w:r w:rsidRPr="00C02FAA">
        <w:rPr>
          <w:rFonts w:ascii="Arial" w:hAnsi="Arial" w:cs="Arial"/>
          <w:sz w:val="20"/>
          <w:szCs w:val="20"/>
        </w:rPr>
        <w:t>Dheenadayalan</w:t>
      </w:r>
      <w:proofErr w:type="spellEnd"/>
      <w:r w:rsidRPr="00C02FAA">
        <w:rPr>
          <w:rFonts w:ascii="Arial" w:hAnsi="Arial" w:cs="Arial"/>
          <w:sz w:val="20"/>
          <w:szCs w:val="20"/>
        </w:rPr>
        <w:t xml:space="preserve">, M.S. (2015). Seasonal variation of Cauvery river due to discharged Industrial effluents at </w:t>
      </w:r>
      <w:proofErr w:type="spellStart"/>
      <w:r w:rsidRPr="00C02FAA">
        <w:rPr>
          <w:rFonts w:ascii="Arial" w:hAnsi="Arial" w:cs="Arial"/>
          <w:sz w:val="20"/>
          <w:szCs w:val="20"/>
        </w:rPr>
        <w:t>Pallipalayam</w:t>
      </w:r>
      <w:proofErr w:type="spellEnd"/>
      <w:r w:rsidRPr="00C02FAA">
        <w:rPr>
          <w:rFonts w:ascii="Arial" w:hAnsi="Arial" w:cs="Arial"/>
          <w:sz w:val="20"/>
          <w:szCs w:val="20"/>
        </w:rPr>
        <w:t xml:space="preserve"> in </w:t>
      </w:r>
      <w:proofErr w:type="spellStart"/>
      <w:r w:rsidRPr="00C02FAA">
        <w:rPr>
          <w:rFonts w:ascii="Arial" w:hAnsi="Arial" w:cs="Arial"/>
          <w:sz w:val="20"/>
          <w:szCs w:val="20"/>
        </w:rPr>
        <w:t>Namakkal</w:t>
      </w:r>
      <w:proofErr w:type="spellEnd"/>
      <w:r w:rsidRPr="00C02FAA">
        <w:rPr>
          <w:rFonts w:ascii="Arial" w:hAnsi="Arial" w:cs="Arial"/>
          <w:sz w:val="20"/>
          <w:szCs w:val="20"/>
        </w:rPr>
        <w:t xml:space="preserve">. </w:t>
      </w:r>
      <w:proofErr w:type="spellStart"/>
      <w:r w:rsidRPr="00C02FAA">
        <w:rPr>
          <w:rFonts w:ascii="Arial" w:hAnsi="Arial" w:cs="Arial"/>
          <w:sz w:val="20"/>
          <w:szCs w:val="20"/>
        </w:rPr>
        <w:t>Rasayan</w:t>
      </w:r>
      <w:proofErr w:type="spellEnd"/>
      <w:r w:rsidRPr="00C02FAA">
        <w:rPr>
          <w:rFonts w:ascii="Arial" w:hAnsi="Arial" w:cs="Arial"/>
          <w:sz w:val="20"/>
          <w:szCs w:val="20"/>
        </w:rPr>
        <w:t xml:space="preserve"> J. Chem., 8 (3), 380 – 388.</w:t>
      </w:r>
    </w:p>
    <w:p w14:paraId="71F915B8"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 xml:space="preserve">Tejraj, Mohan &amp; Jain, Praveen (1998). Drinking water quality monitoring of </w:t>
      </w:r>
      <w:proofErr w:type="spellStart"/>
      <w:r w:rsidRPr="00C02FAA">
        <w:rPr>
          <w:rFonts w:ascii="Arial" w:hAnsi="Arial" w:cs="Arial"/>
          <w:sz w:val="20"/>
          <w:szCs w:val="20"/>
        </w:rPr>
        <w:t>Sehore</w:t>
      </w:r>
      <w:proofErr w:type="spellEnd"/>
      <w:r w:rsidRPr="00C02FAA">
        <w:rPr>
          <w:rFonts w:ascii="Arial" w:hAnsi="Arial" w:cs="Arial"/>
          <w:sz w:val="20"/>
          <w:szCs w:val="20"/>
        </w:rPr>
        <w:t xml:space="preserve"> </w:t>
      </w:r>
      <w:proofErr w:type="gramStart"/>
      <w:r w:rsidRPr="00C02FAA">
        <w:rPr>
          <w:rFonts w:ascii="Arial" w:hAnsi="Arial" w:cs="Arial"/>
          <w:sz w:val="20"/>
          <w:szCs w:val="20"/>
        </w:rPr>
        <w:t>city(</w:t>
      </w:r>
      <w:proofErr w:type="gramEnd"/>
      <w:r w:rsidRPr="00C02FAA">
        <w:rPr>
          <w:rFonts w:ascii="Arial" w:hAnsi="Arial" w:cs="Arial"/>
          <w:sz w:val="20"/>
          <w:szCs w:val="20"/>
        </w:rPr>
        <w:t xml:space="preserve">M.P.) during Monsoon season. </w:t>
      </w:r>
      <w:r w:rsidRPr="00C02FAA">
        <w:rPr>
          <w:rFonts w:ascii="Arial" w:hAnsi="Arial" w:cs="Arial"/>
          <w:i/>
          <w:iCs/>
          <w:sz w:val="20"/>
          <w:szCs w:val="20"/>
        </w:rPr>
        <w:t>Asian journal of chemistry</w:t>
      </w:r>
      <w:r w:rsidRPr="00C02FAA">
        <w:rPr>
          <w:rFonts w:ascii="Arial" w:hAnsi="Arial" w:cs="Arial"/>
          <w:sz w:val="20"/>
          <w:szCs w:val="20"/>
        </w:rPr>
        <w:t>, 10(4), 885-889.</w:t>
      </w:r>
    </w:p>
    <w:p w14:paraId="7BC31EC3" w14:textId="77777777" w:rsidR="00E71C55" w:rsidRPr="00C02FAA" w:rsidRDefault="00E71C55" w:rsidP="007D14A8">
      <w:pPr>
        <w:shd w:val="clear" w:color="auto" w:fill="FFFFFF"/>
        <w:spacing w:before="240" w:after="100" w:afterAutospacing="1" w:line="360" w:lineRule="auto"/>
        <w:jc w:val="both"/>
        <w:rPr>
          <w:rFonts w:ascii="Arial" w:hAnsi="Arial" w:cs="Arial"/>
          <w:color w:val="3C4245"/>
          <w:sz w:val="20"/>
        </w:rPr>
      </w:pPr>
      <w:r w:rsidRPr="00C02FAA">
        <w:rPr>
          <w:rFonts w:ascii="Arial" w:hAnsi="Arial" w:cs="Arial"/>
          <w:color w:val="3C4245"/>
          <w:sz w:val="20"/>
        </w:rPr>
        <w:t>UN-Water (2021). Summary progress update 2021: SDG 6 – water and sanitation for all. </w:t>
      </w:r>
      <w:r w:rsidRPr="00C02FAA">
        <w:rPr>
          <w:rFonts w:ascii="Arial" w:hAnsi="Arial" w:cs="Arial"/>
          <w:sz w:val="20"/>
          <w:shd w:val="clear" w:color="auto" w:fill="F0F2F5"/>
        </w:rPr>
        <w:t>https://www.unwater.org/sites/default/files/app/uploads/2021/12/SDG-6-Summary-Progress-Update-2021_Version-July-2021a.pdf</w:t>
      </w:r>
    </w:p>
    <w:p w14:paraId="078026D7" w14:textId="77777777" w:rsidR="00E71C55" w:rsidRPr="00C02FAA" w:rsidRDefault="00E71C55" w:rsidP="002C2C25">
      <w:pPr>
        <w:autoSpaceDE w:val="0"/>
        <w:autoSpaceDN w:val="0"/>
        <w:adjustRightInd w:val="0"/>
        <w:spacing w:before="240" w:after="0" w:line="360" w:lineRule="auto"/>
        <w:jc w:val="both"/>
        <w:rPr>
          <w:rFonts w:ascii="Arial" w:eastAsia="MinionPro-Regular" w:hAnsi="Arial" w:cs="Arial"/>
          <w:color w:val="000000" w:themeColor="text1"/>
          <w:sz w:val="20"/>
        </w:rPr>
      </w:pPr>
      <w:r w:rsidRPr="00C02FAA">
        <w:rPr>
          <w:rFonts w:ascii="Arial" w:eastAsia="MinionPro-Regular" w:hAnsi="Arial" w:cs="Arial"/>
          <w:color w:val="000000"/>
          <w:sz w:val="20"/>
        </w:rPr>
        <w:t xml:space="preserve">Vermont (2022).  Hardness in Drinking Water. </w:t>
      </w:r>
      <w:r w:rsidRPr="00C02FAA">
        <w:rPr>
          <w:rFonts w:ascii="Arial" w:eastAsia="MinionPro-Regular" w:hAnsi="Arial" w:cs="Arial"/>
          <w:i/>
          <w:iCs/>
          <w:color w:val="000000"/>
          <w:sz w:val="20"/>
        </w:rPr>
        <w:t xml:space="preserve">Health and the Environment: Drinking Water. </w:t>
      </w:r>
      <w:r w:rsidRPr="00C02FAA">
        <w:rPr>
          <w:rFonts w:ascii="Arial" w:eastAsia="MinionPro-Regular" w:hAnsi="Arial" w:cs="Arial"/>
          <w:color w:val="000000"/>
          <w:sz w:val="20"/>
        </w:rPr>
        <w:t xml:space="preserve">Retrieved from URL: </w:t>
      </w:r>
      <w:r w:rsidR="0067725C" w:rsidRPr="00C02FAA">
        <w:rPr>
          <w:rFonts w:ascii="Arial" w:eastAsia="MinionPro-Regular" w:hAnsi="Arial" w:cs="Arial"/>
          <w:color w:val="000000" w:themeColor="text1"/>
          <w:sz w:val="20"/>
        </w:rPr>
        <w:t xml:space="preserve">https:// www. </w:t>
      </w:r>
      <w:proofErr w:type="spellStart"/>
      <w:r w:rsidR="0067725C" w:rsidRPr="00C02FAA">
        <w:rPr>
          <w:rFonts w:ascii="Arial" w:eastAsia="MinionPro-Regular" w:hAnsi="Arial" w:cs="Arial"/>
          <w:color w:val="000000" w:themeColor="text1"/>
          <w:sz w:val="20"/>
        </w:rPr>
        <w:t>healt</w:t>
      </w:r>
      <w:r w:rsidRPr="00C02FAA">
        <w:rPr>
          <w:rFonts w:ascii="Arial" w:eastAsia="MinionPro-Regular" w:hAnsi="Arial" w:cs="Arial"/>
          <w:color w:val="000000" w:themeColor="text1"/>
          <w:sz w:val="20"/>
        </w:rPr>
        <w:t>hverm</w:t>
      </w:r>
      <w:r w:rsidR="0067725C" w:rsidRPr="00C02FAA">
        <w:rPr>
          <w:rFonts w:ascii="Arial" w:eastAsia="MinionPro-Regular" w:hAnsi="Arial" w:cs="Arial"/>
          <w:color w:val="000000" w:themeColor="text1"/>
          <w:sz w:val="20"/>
        </w:rPr>
        <w:t>ont</w:t>
      </w:r>
      <w:proofErr w:type="spellEnd"/>
      <w:r w:rsidR="0067725C" w:rsidRPr="00C02FAA">
        <w:rPr>
          <w:rFonts w:ascii="Arial" w:eastAsia="MinionPro-Regular" w:hAnsi="Arial" w:cs="Arial"/>
          <w:color w:val="000000" w:themeColor="text1"/>
          <w:sz w:val="20"/>
        </w:rPr>
        <w:t>. gov/ environment/ drinking- water/ hardness- drink</w:t>
      </w:r>
      <w:r w:rsidRPr="00C02FAA">
        <w:rPr>
          <w:rFonts w:ascii="Arial" w:eastAsia="MinionPro-Regular" w:hAnsi="Arial" w:cs="Arial"/>
          <w:color w:val="000000" w:themeColor="text1"/>
          <w:sz w:val="20"/>
        </w:rPr>
        <w:t xml:space="preserve">ing- </w:t>
      </w:r>
      <w:proofErr w:type="gramStart"/>
      <w:r w:rsidRPr="00C02FAA">
        <w:rPr>
          <w:rFonts w:ascii="Arial" w:eastAsia="MinionPro-Regular" w:hAnsi="Arial" w:cs="Arial"/>
          <w:color w:val="000000" w:themeColor="text1"/>
          <w:sz w:val="20"/>
        </w:rPr>
        <w:t>water .</w:t>
      </w:r>
      <w:proofErr w:type="gramEnd"/>
    </w:p>
    <w:p w14:paraId="5A5EAD4B"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 xml:space="preserve">WHO (2004). Guidelines for Drinking Water Quality, Third edition, Vol.1, Recommendation, world Health Organization, Geneva. </w:t>
      </w:r>
    </w:p>
    <w:p w14:paraId="7D2AF002"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WHO (2011). Guidelines for drinking-water quality - 4th ed. WHO Library Cataloguing-in-Publication Data,564</w:t>
      </w:r>
    </w:p>
    <w:p w14:paraId="73466DCA" w14:textId="77777777" w:rsidR="00E71C55" w:rsidRPr="00C02FAA" w:rsidRDefault="00E71C55" w:rsidP="002C2C25">
      <w:pPr>
        <w:pStyle w:val="Default"/>
        <w:spacing w:before="240" w:line="360" w:lineRule="auto"/>
        <w:jc w:val="both"/>
        <w:rPr>
          <w:rFonts w:ascii="Arial" w:hAnsi="Arial" w:cs="Arial"/>
          <w:sz w:val="20"/>
          <w:szCs w:val="20"/>
        </w:rPr>
      </w:pPr>
      <w:r w:rsidRPr="00C02FAA">
        <w:rPr>
          <w:rFonts w:ascii="Arial" w:hAnsi="Arial" w:cs="Arial"/>
          <w:sz w:val="20"/>
          <w:szCs w:val="20"/>
        </w:rPr>
        <w:t xml:space="preserve">World Health Organization &amp; United Nation Children’s Fund Joint Monitoring Program (JMP) for Water Supply and Sanitation (2008). </w:t>
      </w:r>
      <w:r w:rsidRPr="00C02FAA">
        <w:rPr>
          <w:rFonts w:ascii="Arial" w:hAnsi="Arial" w:cs="Arial"/>
          <w:i/>
          <w:iCs/>
          <w:sz w:val="20"/>
          <w:szCs w:val="20"/>
        </w:rPr>
        <w:t xml:space="preserve">Progress on Drinking Water and Sanitation: Special Focus on Sanitation, Geneva. </w:t>
      </w:r>
    </w:p>
    <w:p w14:paraId="6FEEE254" w14:textId="77777777" w:rsidR="00E71C55" w:rsidRPr="00C02FAA" w:rsidRDefault="00E71C55" w:rsidP="002C2C25">
      <w:pPr>
        <w:autoSpaceDE w:val="0"/>
        <w:autoSpaceDN w:val="0"/>
        <w:adjustRightInd w:val="0"/>
        <w:spacing w:before="240" w:after="0" w:line="360" w:lineRule="auto"/>
        <w:jc w:val="both"/>
        <w:rPr>
          <w:rFonts w:ascii="Arial" w:eastAsia="TimesNewRomanPSMT" w:hAnsi="Arial" w:cs="Arial"/>
          <w:color w:val="231F20"/>
          <w:sz w:val="20"/>
        </w:rPr>
      </w:pPr>
      <w:r w:rsidRPr="00C02FAA">
        <w:rPr>
          <w:rFonts w:ascii="Arial" w:eastAsia="TimesNewRomanPSMT" w:hAnsi="Arial" w:cs="Arial"/>
          <w:color w:val="231F20"/>
          <w:sz w:val="20"/>
        </w:rPr>
        <w:t xml:space="preserve">Yang, Y.S. &amp; Wang, L. (2010). Catchment-scale vulnerability assessment of groundwater pollution from diffuse sources using the DRASTIC method: a case study. </w:t>
      </w:r>
      <w:proofErr w:type="spellStart"/>
      <w:r w:rsidRPr="00C02FAA">
        <w:rPr>
          <w:rFonts w:ascii="Arial" w:eastAsia="TimesNewRomanPSMT" w:hAnsi="Arial" w:cs="Arial"/>
          <w:i/>
          <w:iCs/>
          <w:color w:val="231F20"/>
          <w:sz w:val="20"/>
        </w:rPr>
        <w:t>Hydrolog</w:t>
      </w:r>
      <w:proofErr w:type="spellEnd"/>
      <w:r w:rsidRPr="00C02FAA">
        <w:rPr>
          <w:rFonts w:ascii="Arial" w:eastAsia="TimesNewRomanPSMT" w:hAnsi="Arial" w:cs="Arial"/>
          <w:i/>
          <w:iCs/>
          <w:color w:val="231F20"/>
          <w:sz w:val="20"/>
        </w:rPr>
        <w:t>. Sci. J</w:t>
      </w:r>
      <w:r w:rsidRPr="00C02FAA">
        <w:rPr>
          <w:rFonts w:ascii="Arial" w:eastAsia="TimesNewRomanPSMT" w:hAnsi="Arial" w:cs="Arial"/>
          <w:color w:val="231F20"/>
          <w:sz w:val="20"/>
        </w:rPr>
        <w:t>., 55, (7), 1206-1216.</w:t>
      </w:r>
    </w:p>
    <w:p w14:paraId="3A6DABC6" w14:textId="77777777" w:rsidR="00E71C55" w:rsidRPr="00C02FAA" w:rsidRDefault="00E71C55" w:rsidP="002C2C25">
      <w:pPr>
        <w:autoSpaceDE w:val="0"/>
        <w:autoSpaceDN w:val="0"/>
        <w:adjustRightInd w:val="0"/>
        <w:spacing w:before="240" w:after="0" w:line="360" w:lineRule="auto"/>
        <w:jc w:val="both"/>
        <w:rPr>
          <w:rFonts w:ascii="Arial" w:hAnsi="Arial" w:cs="Arial"/>
          <w:sz w:val="20"/>
        </w:rPr>
      </w:pPr>
      <w:proofErr w:type="spellStart"/>
      <w:r w:rsidRPr="00C02FAA">
        <w:rPr>
          <w:rFonts w:ascii="Arial" w:hAnsi="Arial" w:cs="Arial"/>
          <w:sz w:val="20"/>
        </w:rPr>
        <w:lastRenderedPageBreak/>
        <w:t>Yirdaw</w:t>
      </w:r>
      <w:proofErr w:type="spellEnd"/>
      <w:r w:rsidRPr="00C02FAA">
        <w:rPr>
          <w:rFonts w:ascii="Arial" w:hAnsi="Arial" w:cs="Arial"/>
          <w:sz w:val="20"/>
        </w:rPr>
        <w:t xml:space="preserve">, </w:t>
      </w:r>
      <w:proofErr w:type="spellStart"/>
      <w:r w:rsidRPr="00C02FAA">
        <w:rPr>
          <w:rFonts w:ascii="Arial" w:hAnsi="Arial" w:cs="Arial"/>
          <w:sz w:val="20"/>
        </w:rPr>
        <w:t>Meride</w:t>
      </w:r>
      <w:proofErr w:type="spellEnd"/>
      <w:r w:rsidRPr="00C02FAA">
        <w:rPr>
          <w:rFonts w:ascii="Arial" w:hAnsi="Arial" w:cs="Arial"/>
          <w:sz w:val="20"/>
        </w:rPr>
        <w:t xml:space="preserve"> &amp; </w:t>
      </w:r>
      <w:proofErr w:type="spellStart"/>
      <w:r w:rsidRPr="00C02FAA">
        <w:rPr>
          <w:rFonts w:ascii="Arial" w:hAnsi="Arial" w:cs="Arial"/>
          <w:sz w:val="20"/>
        </w:rPr>
        <w:t>Bamlaku</w:t>
      </w:r>
      <w:proofErr w:type="spellEnd"/>
      <w:r w:rsidRPr="00C02FAA">
        <w:rPr>
          <w:rFonts w:ascii="Arial" w:hAnsi="Arial" w:cs="Arial"/>
          <w:sz w:val="20"/>
        </w:rPr>
        <w:t xml:space="preserve">, Ayenew (2016). Drinking water quality assessment and its effects on </w:t>
      </w:r>
      <w:proofErr w:type="gramStart"/>
      <w:r w:rsidRPr="00C02FAA">
        <w:rPr>
          <w:rFonts w:ascii="Arial" w:hAnsi="Arial" w:cs="Arial"/>
          <w:sz w:val="20"/>
        </w:rPr>
        <w:t>residents</w:t>
      </w:r>
      <w:proofErr w:type="gramEnd"/>
      <w:r w:rsidRPr="00C02FAA">
        <w:rPr>
          <w:rFonts w:ascii="Arial" w:hAnsi="Arial" w:cs="Arial"/>
          <w:sz w:val="20"/>
        </w:rPr>
        <w:t xml:space="preserve"> health in </w:t>
      </w:r>
      <w:proofErr w:type="spellStart"/>
      <w:r w:rsidRPr="00C02FAA">
        <w:rPr>
          <w:rFonts w:ascii="Arial" w:hAnsi="Arial" w:cs="Arial"/>
          <w:sz w:val="20"/>
        </w:rPr>
        <w:t>Wondo</w:t>
      </w:r>
      <w:proofErr w:type="spellEnd"/>
      <w:r w:rsidRPr="00C02FAA">
        <w:rPr>
          <w:rFonts w:ascii="Arial" w:hAnsi="Arial" w:cs="Arial"/>
          <w:sz w:val="20"/>
        </w:rPr>
        <w:t xml:space="preserve"> genet campus, Ethiopia.</w:t>
      </w:r>
      <w:r w:rsidRPr="00C02FAA">
        <w:rPr>
          <w:rFonts w:ascii="Arial" w:hAnsi="Arial" w:cs="Arial"/>
          <w:i/>
          <w:iCs/>
          <w:sz w:val="20"/>
        </w:rPr>
        <w:t xml:space="preserve"> Environ Syst Res., </w:t>
      </w:r>
      <w:r w:rsidRPr="00C02FAA">
        <w:rPr>
          <w:rFonts w:ascii="Arial" w:hAnsi="Arial" w:cs="Arial"/>
          <w:sz w:val="20"/>
        </w:rPr>
        <w:t>5, 1-7.</w:t>
      </w:r>
    </w:p>
    <w:sectPr w:rsidR="00E71C55" w:rsidRPr="00C02FAA" w:rsidSect="000E3B9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1D660" w14:textId="77777777" w:rsidR="0027151A" w:rsidRDefault="0027151A" w:rsidP="008234A1">
      <w:pPr>
        <w:spacing w:after="0" w:line="240" w:lineRule="auto"/>
      </w:pPr>
      <w:r>
        <w:separator/>
      </w:r>
    </w:p>
  </w:endnote>
  <w:endnote w:type="continuationSeparator" w:id="0">
    <w:p w14:paraId="306020D2" w14:textId="77777777" w:rsidR="0027151A" w:rsidRDefault="0027151A" w:rsidP="0082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TrebuchetMS">
    <w:altName w:val="Calibr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85762" w14:textId="77777777" w:rsidR="00FF1CF3" w:rsidRDefault="00FF1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686F6" w14:textId="77777777" w:rsidR="00FF1CF3" w:rsidRDefault="00FF1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4D3D0" w14:textId="77777777" w:rsidR="00FF1CF3" w:rsidRDefault="00FF1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2C6FD" w14:textId="77777777" w:rsidR="0027151A" w:rsidRDefault="0027151A" w:rsidP="008234A1">
      <w:pPr>
        <w:spacing w:after="0" w:line="240" w:lineRule="auto"/>
      </w:pPr>
      <w:r>
        <w:separator/>
      </w:r>
    </w:p>
  </w:footnote>
  <w:footnote w:type="continuationSeparator" w:id="0">
    <w:p w14:paraId="19A4A322" w14:textId="77777777" w:rsidR="0027151A" w:rsidRDefault="0027151A" w:rsidP="00823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6089" w14:textId="7BA703F4" w:rsidR="00FF1CF3" w:rsidRDefault="00FF1CF3">
    <w:pPr>
      <w:pStyle w:val="Header"/>
    </w:pPr>
    <w:r>
      <w:rPr>
        <w:noProof/>
      </w:rPr>
      <w:pict w14:anchorId="182C6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08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04BEA" w14:textId="43B88039" w:rsidR="00FF1CF3" w:rsidRDefault="00FF1CF3">
    <w:pPr>
      <w:pStyle w:val="Header"/>
    </w:pPr>
    <w:r>
      <w:rPr>
        <w:noProof/>
      </w:rPr>
      <w:pict w14:anchorId="1FC0D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08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20D37" w14:textId="15E2DE72" w:rsidR="00FF1CF3" w:rsidRDefault="00FF1CF3">
    <w:pPr>
      <w:pStyle w:val="Header"/>
    </w:pPr>
    <w:r>
      <w:rPr>
        <w:noProof/>
      </w:rPr>
      <w:pict w14:anchorId="1B7FE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08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C6F61"/>
    <w:multiLevelType w:val="hybridMultilevel"/>
    <w:tmpl w:val="A2147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294786"/>
    <w:multiLevelType w:val="multilevel"/>
    <w:tmpl w:val="B01A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54FBB"/>
    <w:rsid w:val="00011366"/>
    <w:rsid w:val="00012F1F"/>
    <w:rsid w:val="00033082"/>
    <w:rsid w:val="00053F3B"/>
    <w:rsid w:val="00061CC1"/>
    <w:rsid w:val="00063F7F"/>
    <w:rsid w:val="000B4B0B"/>
    <w:rsid w:val="000B5EFB"/>
    <w:rsid w:val="000D6833"/>
    <w:rsid w:val="000E102D"/>
    <w:rsid w:val="000E3B92"/>
    <w:rsid w:val="00127840"/>
    <w:rsid w:val="00141DEA"/>
    <w:rsid w:val="0017723E"/>
    <w:rsid w:val="001B5413"/>
    <w:rsid w:val="001E0596"/>
    <w:rsid w:val="001E221A"/>
    <w:rsid w:val="001F2C03"/>
    <w:rsid w:val="0027151A"/>
    <w:rsid w:val="002763EC"/>
    <w:rsid w:val="00297CE2"/>
    <w:rsid w:val="002B541E"/>
    <w:rsid w:val="002C2C25"/>
    <w:rsid w:val="00300668"/>
    <w:rsid w:val="00345A76"/>
    <w:rsid w:val="00367D6D"/>
    <w:rsid w:val="00374C79"/>
    <w:rsid w:val="003A2576"/>
    <w:rsid w:val="00402FD2"/>
    <w:rsid w:val="00403F37"/>
    <w:rsid w:val="00404D27"/>
    <w:rsid w:val="0043092E"/>
    <w:rsid w:val="00464000"/>
    <w:rsid w:val="00464BB0"/>
    <w:rsid w:val="004827D1"/>
    <w:rsid w:val="004A23CE"/>
    <w:rsid w:val="004A4BD3"/>
    <w:rsid w:val="004B67C6"/>
    <w:rsid w:val="004C0D4E"/>
    <w:rsid w:val="004E060E"/>
    <w:rsid w:val="00506F55"/>
    <w:rsid w:val="005334D3"/>
    <w:rsid w:val="00571B92"/>
    <w:rsid w:val="00626945"/>
    <w:rsid w:val="0067725C"/>
    <w:rsid w:val="006A726B"/>
    <w:rsid w:val="006F4741"/>
    <w:rsid w:val="007240EB"/>
    <w:rsid w:val="007367E8"/>
    <w:rsid w:val="00786341"/>
    <w:rsid w:val="007871DC"/>
    <w:rsid w:val="007875D1"/>
    <w:rsid w:val="007907A6"/>
    <w:rsid w:val="007D14A8"/>
    <w:rsid w:val="007E6DDB"/>
    <w:rsid w:val="007F7438"/>
    <w:rsid w:val="008234A1"/>
    <w:rsid w:val="00853C8E"/>
    <w:rsid w:val="008A068B"/>
    <w:rsid w:val="008D3800"/>
    <w:rsid w:val="009018D6"/>
    <w:rsid w:val="00904F39"/>
    <w:rsid w:val="00916882"/>
    <w:rsid w:val="009249B8"/>
    <w:rsid w:val="009C3776"/>
    <w:rsid w:val="00A34BE3"/>
    <w:rsid w:val="00A54FBB"/>
    <w:rsid w:val="00A6580C"/>
    <w:rsid w:val="00AB161B"/>
    <w:rsid w:val="00AB4E02"/>
    <w:rsid w:val="00AD2041"/>
    <w:rsid w:val="00AF6826"/>
    <w:rsid w:val="00B2169E"/>
    <w:rsid w:val="00B26F8C"/>
    <w:rsid w:val="00B27B39"/>
    <w:rsid w:val="00B44730"/>
    <w:rsid w:val="00B507DE"/>
    <w:rsid w:val="00B66ACE"/>
    <w:rsid w:val="00B943ED"/>
    <w:rsid w:val="00BA330A"/>
    <w:rsid w:val="00BC5EC6"/>
    <w:rsid w:val="00BE2D31"/>
    <w:rsid w:val="00C02FAA"/>
    <w:rsid w:val="00C74E8D"/>
    <w:rsid w:val="00CC58F5"/>
    <w:rsid w:val="00CE3BEA"/>
    <w:rsid w:val="00CF52DD"/>
    <w:rsid w:val="00D1094A"/>
    <w:rsid w:val="00D11D74"/>
    <w:rsid w:val="00D25893"/>
    <w:rsid w:val="00D440FD"/>
    <w:rsid w:val="00D56D42"/>
    <w:rsid w:val="00D85976"/>
    <w:rsid w:val="00D931C6"/>
    <w:rsid w:val="00DB0ABC"/>
    <w:rsid w:val="00DB2B39"/>
    <w:rsid w:val="00DC7F05"/>
    <w:rsid w:val="00DD2426"/>
    <w:rsid w:val="00DD78A5"/>
    <w:rsid w:val="00DE035D"/>
    <w:rsid w:val="00DF75EC"/>
    <w:rsid w:val="00E2305F"/>
    <w:rsid w:val="00E3459F"/>
    <w:rsid w:val="00E71C55"/>
    <w:rsid w:val="00EA5B80"/>
    <w:rsid w:val="00EB3403"/>
    <w:rsid w:val="00ED0E7D"/>
    <w:rsid w:val="00ED1F48"/>
    <w:rsid w:val="00F13245"/>
    <w:rsid w:val="00F30858"/>
    <w:rsid w:val="00F36D2D"/>
    <w:rsid w:val="00F6751C"/>
    <w:rsid w:val="00FF1C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2BA47A"/>
  <w15:docId w15:val="{662C896A-0D06-426D-BF06-A5852A15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B92"/>
    <w:rPr>
      <w:rFonts w:cs="Mangal"/>
    </w:rPr>
  </w:style>
  <w:style w:type="paragraph" w:styleId="Heading1">
    <w:name w:val="heading 1"/>
    <w:basedOn w:val="Default"/>
    <w:next w:val="Default"/>
    <w:link w:val="Heading1Char"/>
    <w:uiPriority w:val="99"/>
    <w:qFormat/>
    <w:rsid w:val="00BA330A"/>
    <w:pPr>
      <w:outlineLvl w:val="0"/>
    </w:pPr>
    <w:rPr>
      <w:rFonts w:ascii="Helvetica" w:hAnsi="Helvetica" w:cs="Arial Unicode M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FBB"/>
    <w:rPr>
      <w:color w:val="0000FF" w:themeColor="hyperlink"/>
      <w:u w:val="single"/>
    </w:rPr>
  </w:style>
  <w:style w:type="paragraph" w:customStyle="1" w:styleId="Default">
    <w:name w:val="Default"/>
    <w:rsid w:val="00BA330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9"/>
    <w:rsid w:val="00BA330A"/>
    <w:rPr>
      <w:rFonts w:ascii="Helvetica" w:hAnsi="Helvetica" w:cs="Arial Unicode MS"/>
      <w:sz w:val="24"/>
      <w:szCs w:val="24"/>
    </w:rPr>
  </w:style>
  <w:style w:type="table" w:styleId="TableGrid">
    <w:name w:val="Table Grid"/>
    <w:basedOn w:val="TableNormal"/>
    <w:uiPriority w:val="59"/>
    <w:rsid w:val="00A658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6580C"/>
    <w:rPr>
      <w:b/>
      <w:bCs/>
    </w:rPr>
  </w:style>
  <w:style w:type="character" w:customStyle="1" w:styleId="plainlinks">
    <w:name w:val="plainlinks"/>
    <w:basedOn w:val="DefaultParagraphFont"/>
    <w:rsid w:val="004E060E"/>
  </w:style>
  <w:style w:type="character" w:customStyle="1" w:styleId="geo-dec">
    <w:name w:val="geo-dec"/>
    <w:basedOn w:val="DefaultParagraphFont"/>
    <w:rsid w:val="004E060E"/>
  </w:style>
  <w:style w:type="character" w:customStyle="1" w:styleId="cite-bracket">
    <w:name w:val="cite-bracket"/>
    <w:basedOn w:val="DefaultParagraphFont"/>
    <w:rsid w:val="004E060E"/>
  </w:style>
  <w:style w:type="paragraph" w:styleId="BodyText">
    <w:name w:val="Body Text"/>
    <w:basedOn w:val="Normal"/>
    <w:link w:val="BodyTextChar"/>
    <w:uiPriority w:val="1"/>
    <w:qFormat/>
    <w:rsid w:val="00DD2426"/>
    <w:pPr>
      <w:widowControl w:val="0"/>
      <w:autoSpaceDE w:val="0"/>
      <w:autoSpaceDN w:val="0"/>
      <w:spacing w:after="0" w:line="240" w:lineRule="auto"/>
    </w:pPr>
    <w:rPr>
      <w:rFonts w:ascii="Cambria" w:eastAsia="Cambria" w:hAnsi="Cambria" w:cs="Cambria"/>
      <w:sz w:val="24"/>
      <w:szCs w:val="24"/>
      <w:lang w:bidi="ar-SA"/>
    </w:rPr>
  </w:style>
  <w:style w:type="character" w:customStyle="1" w:styleId="BodyTextChar">
    <w:name w:val="Body Text Char"/>
    <w:basedOn w:val="DefaultParagraphFont"/>
    <w:link w:val="BodyText"/>
    <w:uiPriority w:val="1"/>
    <w:rsid w:val="00DD2426"/>
    <w:rPr>
      <w:rFonts w:ascii="Cambria" w:eastAsia="Cambria" w:hAnsi="Cambria" w:cs="Cambria"/>
      <w:sz w:val="24"/>
      <w:szCs w:val="24"/>
      <w:lang w:bidi="ar-SA"/>
    </w:rPr>
  </w:style>
  <w:style w:type="paragraph" w:styleId="BalloonText">
    <w:name w:val="Balloon Text"/>
    <w:basedOn w:val="Normal"/>
    <w:link w:val="BalloonTextChar"/>
    <w:uiPriority w:val="99"/>
    <w:semiHidden/>
    <w:unhideWhenUsed/>
    <w:rsid w:val="00DD242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D2426"/>
    <w:rPr>
      <w:rFonts w:ascii="Tahoma" w:hAnsi="Tahoma" w:cs="Mangal"/>
      <w:sz w:val="16"/>
      <w:szCs w:val="14"/>
    </w:rPr>
  </w:style>
  <w:style w:type="paragraph" w:styleId="Header">
    <w:name w:val="header"/>
    <w:basedOn w:val="Normal"/>
    <w:link w:val="HeaderChar"/>
    <w:uiPriority w:val="99"/>
    <w:unhideWhenUsed/>
    <w:rsid w:val="0082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A1"/>
    <w:rPr>
      <w:rFonts w:cs="Mangal"/>
    </w:rPr>
  </w:style>
  <w:style w:type="paragraph" w:styleId="Footer">
    <w:name w:val="footer"/>
    <w:basedOn w:val="Normal"/>
    <w:link w:val="FooterChar"/>
    <w:uiPriority w:val="99"/>
    <w:unhideWhenUsed/>
    <w:rsid w:val="0082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A1"/>
    <w:rPr>
      <w:rFonts w:cs="Mangal"/>
    </w:rPr>
  </w:style>
  <w:style w:type="paragraph" w:styleId="ListParagraph">
    <w:name w:val="List Paragraph"/>
    <w:basedOn w:val="Normal"/>
    <w:uiPriority w:val="34"/>
    <w:qFormat/>
    <w:rsid w:val="00823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49975">
      <w:bodyDiv w:val="1"/>
      <w:marLeft w:val="0"/>
      <w:marRight w:val="0"/>
      <w:marTop w:val="0"/>
      <w:marBottom w:val="0"/>
      <w:divBdr>
        <w:top w:val="none" w:sz="0" w:space="0" w:color="auto"/>
        <w:left w:val="none" w:sz="0" w:space="0" w:color="auto"/>
        <w:bottom w:val="none" w:sz="0" w:space="0" w:color="auto"/>
        <w:right w:val="none" w:sz="0" w:space="0" w:color="auto"/>
      </w:divBdr>
    </w:div>
    <w:div w:id="28262493">
      <w:bodyDiv w:val="1"/>
      <w:marLeft w:val="0"/>
      <w:marRight w:val="0"/>
      <w:marTop w:val="0"/>
      <w:marBottom w:val="0"/>
      <w:divBdr>
        <w:top w:val="none" w:sz="0" w:space="0" w:color="auto"/>
        <w:left w:val="none" w:sz="0" w:space="0" w:color="auto"/>
        <w:bottom w:val="none" w:sz="0" w:space="0" w:color="auto"/>
        <w:right w:val="none" w:sz="0" w:space="0" w:color="auto"/>
      </w:divBdr>
    </w:div>
    <w:div w:id="98763042">
      <w:bodyDiv w:val="1"/>
      <w:marLeft w:val="0"/>
      <w:marRight w:val="0"/>
      <w:marTop w:val="0"/>
      <w:marBottom w:val="0"/>
      <w:divBdr>
        <w:top w:val="none" w:sz="0" w:space="0" w:color="auto"/>
        <w:left w:val="none" w:sz="0" w:space="0" w:color="auto"/>
        <w:bottom w:val="none" w:sz="0" w:space="0" w:color="auto"/>
        <w:right w:val="none" w:sz="0" w:space="0" w:color="auto"/>
      </w:divBdr>
    </w:div>
    <w:div w:id="169609223">
      <w:bodyDiv w:val="1"/>
      <w:marLeft w:val="0"/>
      <w:marRight w:val="0"/>
      <w:marTop w:val="0"/>
      <w:marBottom w:val="0"/>
      <w:divBdr>
        <w:top w:val="none" w:sz="0" w:space="0" w:color="auto"/>
        <w:left w:val="none" w:sz="0" w:space="0" w:color="auto"/>
        <w:bottom w:val="none" w:sz="0" w:space="0" w:color="auto"/>
        <w:right w:val="none" w:sz="0" w:space="0" w:color="auto"/>
      </w:divBdr>
    </w:div>
    <w:div w:id="318267893">
      <w:bodyDiv w:val="1"/>
      <w:marLeft w:val="0"/>
      <w:marRight w:val="0"/>
      <w:marTop w:val="0"/>
      <w:marBottom w:val="0"/>
      <w:divBdr>
        <w:top w:val="none" w:sz="0" w:space="0" w:color="auto"/>
        <w:left w:val="none" w:sz="0" w:space="0" w:color="auto"/>
        <w:bottom w:val="none" w:sz="0" w:space="0" w:color="auto"/>
        <w:right w:val="none" w:sz="0" w:space="0" w:color="auto"/>
      </w:divBdr>
    </w:div>
    <w:div w:id="360980737">
      <w:bodyDiv w:val="1"/>
      <w:marLeft w:val="0"/>
      <w:marRight w:val="0"/>
      <w:marTop w:val="0"/>
      <w:marBottom w:val="0"/>
      <w:divBdr>
        <w:top w:val="none" w:sz="0" w:space="0" w:color="auto"/>
        <w:left w:val="none" w:sz="0" w:space="0" w:color="auto"/>
        <w:bottom w:val="none" w:sz="0" w:space="0" w:color="auto"/>
        <w:right w:val="none" w:sz="0" w:space="0" w:color="auto"/>
      </w:divBdr>
    </w:div>
    <w:div w:id="365763235">
      <w:bodyDiv w:val="1"/>
      <w:marLeft w:val="0"/>
      <w:marRight w:val="0"/>
      <w:marTop w:val="0"/>
      <w:marBottom w:val="0"/>
      <w:divBdr>
        <w:top w:val="none" w:sz="0" w:space="0" w:color="auto"/>
        <w:left w:val="none" w:sz="0" w:space="0" w:color="auto"/>
        <w:bottom w:val="none" w:sz="0" w:space="0" w:color="auto"/>
        <w:right w:val="none" w:sz="0" w:space="0" w:color="auto"/>
      </w:divBdr>
    </w:div>
    <w:div w:id="653023812">
      <w:bodyDiv w:val="1"/>
      <w:marLeft w:val="0"/>
      <w:marRight w:val="0"/>
      <w:marTop w:val="0"/>
      <w:marBottom w:val="0"/>
      <w:divBdr>
        <w:top w:val="none" w:sz="0" w:space="0" w:color="auto"/>
        <w:left w:val="none" w:sz="0" w:space="0" w:color="auto"/>
        <w:bottom w:val="none" w:sz="0" w:space="0" w:color="auto"/>
        <w:right w:val="none" w:sz="0" w:space="0" w:color="auto"/>
      </w:divBdr>
    </w:div>
    <w:div w:id="736170481">
      <w:bodyDiv w:val="1"/>
      <w:marLeft w:val="0"/>
      <w:marRight w:val="0"/>
      <w:marTop w:val="0"/>
      <w:marBottom w:val="0"/>
      <w:divBdr>
        <w:top w:val="none" w:sz="0" w:space="0" w:color="auto"/>
        <w:left w:val="none" w:sz="0" w:space="0" w:color="auto"/>
        <w:bottom w:val="none" w:sz="0" w:space="0" w:color="auto"/>
        <w:right w:val="none" w:sz="0" w:space="0" w:color="auto"/>
      </w:divBdr>
    </w:div>
    <w:div w:id="825973578">
      <w:bodyDiv w:val="1"/>
      <w:marLeft w:val="0"/>
      <w:marRight w:val="0"/>
      <w:marTop w:val="0"/>
      <w:marBottom w:val="0"/>
      <w:divBdr>
        <w:top w:val="none" w:sz="0" w:space="0" w:color="auto"/>
        <w:left w:val="none" w:sz="0" w:space="0" w:color="auto"/>
        <w:bottom w:val="none" w:sz="0" w:space="0" w:color="auto"/>
        <w:right w:val="none" w:sz="0" w:space="0" w:color="auto"/>
      </w:divBdr>
    </w:div>
    <w:div w:id="917598082">
      <w:bodyDiv w:val="1"/>
      <w:marLeft w:val="0"/>
      <w:marRight w:val="0"/>
      <w:marTop w:val="0"/>
      <w:marBottom w:val="0"/>
      <w:divBdr>
        <w:top w:val="none" w:sz="0" w:space="0" w:color="auto"/>
        <w:left w:val="none" w:sz="0" w:space="0" w:color="auto"/>
        <w:bottom w:val="none" w:sz="0" w:space="0" w:color="auto"/>
        <w:right w:val="none" w:sz="0" w:space="0" w:color="auto"/>
      </w:divBdr>
    </w:div>
    <w:div w:id="1164861305">
      <w:bodyDiv w:val="1"/>
      <w:marLeft w:val="0"/>
      <w:marRight w:val="0"/>
      <w:marTop w:val="0"/>
      <w:marBottom w:val="0"/>
      <w:divBdr>
        <w:top w:val="none" w:sz="0" w:space="0" w:color="auto"/>
        <w:left w:val="none" w:sz="0" w:space="0" w:color="auto"/>
        <w:bottom w:val="none" w:sz="0" w:space="0" w:color="auto"/>
        <w:right w:val="none" w:sz="0" w:space="0" w:color="auto"/>
      </w:divBdr>
    </w:div>
    <w:div w:id="1196237155">
      <w:bodyDiv w:val="1"/>
      <w:marLeft w:val="0"/>
      <w:marRight w:val="0"/>
      <w:marTop w:val="0"/>
      <w:marBottom w:val="0"/>
      <w:divBdr>
        <w:top w:val="none" w:sz="0" w:space="0" w:color="auto"/>
        <w:left w:val="none" w:sz="0" w:space="0" w:color="auto"/>
        <w:bottom w:val="none" w:sz="0" w:space="0" w:color="auto"/>
        <w:right w:val="none" w:sz="0" w:space="0" w:color="auto"/>
      </w:divBdr>
    </w:div>
    <w:div w:id="1244149314">
      <w:bodyDiv w:val="1"/>
      <w:marLeft w:val="0"/>
      <w:marRight w:val="0"/>
      <w:marTop w:val="0"/>
      <w:marBottom w:val="0"/>
      <w:divBdr>
        <w:top w:val="none" w:sz="0" w:space="0" w:color="auto"/>
        <w:left w:val="none" w:sz="0" w:space="0" w:color="auto"/>
        <w:bottom w:val="none" w:sz="0" w:space="0" w:color="auto"/>
        <w:right w:val="none" w:sz="0" w:space="0" w:color="auto"/>
      </w:divBdr>
    </w:div>
    <w:div w:id="1304965562">
      <w:bodyDiv w:val="1"/>
      <w:marLeft w:val="0"/>
      <w:marRight w:val="0"/>
      <w:marTop w:val="0"/>
      <w:marBottom w:val="0"/>
      <w:divBdr>
        <w:top w:val="none" w:sz="0" w:space="0" w:color="auto"/>
        <w:left w:val="none" w:sz="0" w:space="0" w:color="auto"/>
        <w:bottom w:val="none" w:sz="0" w:space="0" w:color="auto"/>
        <w:right w:val="none" w:sz="0" w:space="0" w:color="auto"/>
      </w:divBdr>
    </w:div>
    <w:div w:id="1364357029">
      <w:bodyDiv w:val="1"/>
      <w:marLeft w:val="0"/>
      <w:marRight w:val="0"/>
      <w:marTop w:val="0"/>
      <w:marBottom w:val="0"/>
      <w:divBdr>
        <w:top w:val="none" w:sz="0" w:space="0" w:color="auto"/>
        <w:left w:val="none" w:sz="0" w:space="0" w:color="auto"/>
        <w:bottom w:val="none" w:sz="0" w:space="0" w:color="auto"/>
        <w:right w:val="none" w:sz="0" w:space="0" w:color="auto"/>
      </w:divBdr>
    </w:div>
    <w:div w:id="1574926545">
      <w:bodyDiv w:val="1"/>
      <w:marLeft w:val="0"/>
      <w:marRight w:val="0"/>
      <w:marTop w:val="0"/>
      <w:marBottom w:val="0"/>
      <w:divBdr>
        <w:top w:val="none" w:sz="0" w:space="0" w:color="auto"/>
        <w:left w:val="none" w:sz="0" w:space="0" w:color="auto"/>
        <w:bottom w:val="none" w:sz="0" w:space="0" w:color="auto"/>
        <w:right w:val="none" w:sz="0" w:space="0" w:color="auto"/>
      </w:divBdr>
    </w:div>
    <w:div w:id="1718773383">
      <w:bodyDiv w:val="1"/>
      <w:marLeft w:val="0"/>
      <w:marRight w:val="0"/>
      <w:marTop w:val="0"/>
      <w:marBottom w:val="0"/>
      <w:divBdr>
        <w:top w:val="none" w:sz="0" w:space="0" w:color="auto"/>
        <w:left w:val="none" w:sz="0" w:space="0" w:color="auto"/>
        <w:bottom w:val="none" w:sz="0" w:space="0" w:color="auto"/>
        <w:right w:val="none" w:sz="0" w:space="0" w:color="auto"/>
      </w:divBdr>
    </w:div>
    <w:div w:id="1756515673">
      <w:bodyDiv w:val="1"/>
      <w:marLeft w:val="0"/>
      <w:marRight w:val="0"/>
      <w:marTop w:val="0"/>
      <w:marBottom w:val="0"/>
      <w:divBdr>
        <w:top w:val="none" w:sz="0" w:space="0" w:color="auto"/>
        <w:left w:val="none" w:sz="0" w:space="0" w:color="auto"/>
        <w:bottom w:val="none" w:sz="0" w:space="0" w:color="auto"/>
        <w:right w:val="none" w:sz="0" w:space="0" w:color="auto"/>
      </w:divBdr>
    </w:div>
    <w:div w:id="1967346087">
      <w:bodyDiv w:val="1"/>
      <w:marLeft w:val="0"/>
      <w:marRight w:val="0"/>
      <w:marTop w:val="0"/>
      <w:marBottom w:val="0"/>
      <w:divBdr>
        <w:top w:val="none" w:sz="0" w:space="0" w:color="auto"/>
        <w:left w:val="none" w:sz="0" w:space="0" w:color="auto"/>
        <w:bottom w:val="none" w:sz="0" w:space="0" w:color="auto"/>
        <w:right w:val="none" w:sz="0" w:space="0" w:color="auto"/>
      </w:divBdr>
    </w:div>
    <w:div w:id="1992367169">
      <w:bodyDiv w:val="1"/>
      <w:marLeft w:val="0"/>
      <w:marRight w:val="0"/>
      <w:marTop w:val="0"/>
      <w:marBottom w:val="0"/>
      <w:divBdr>
        <w:top w:val="none" w:sz="0" w:space="0" w:color="auto"/>
        <w:left w:val="none" w:sz="0" w:space="0" w:color="auto"/>
        <w:bottom w:val="none" w:sz="0" w:space="0" w:color="auto"/>
        <w:right w:val="none" w:sz="0" w:space="0" w:color="auto"/>
      </w:divBdr>
    </w:div>
    <w:div w:id="2019690427">
      <w:bodyDiv w:val="1"/>
      <w:marLeft w:val="0"/>
      <w:marRight w:val="0"/>
      <w:marTop w:val="0"/>
      <w:marBottom w:val="0"/>
      <w:divBdr>
        <w:top w:val="none" w:sz="0" w:space="0" w:color="auto"/>
        <w:left w:val="none" w:sz="0" w:space="0" w:color="auto"/>
        <w:bottom w:val="none" w:sz="0" w:space="0" w:color="auto"/>
        <w:right w:val="none" w:sz="0" w:space="0" w:color="auto"/>
      </w:divBdr>
    </w:div>
    <w:div w:id="2086879543">
      <w:bodyDiv w:val="1"/>
      <w:marLeft w:val="0"/>
      <w:marRight w:val="0"/>
      <w:marTop w:val="0"/>
      <w:marBottom w:val="0"/>
      <w:divBdr>
        <w:top w:val="none" w:sz="0" w:space="0" w:color="auto"/>
        <w:left w:val="none" w:sz="0" w:space="0" w:color="auto"/>
        <w:bottom w:val="none" w:sz="0" w:space="0" w:color="auto"/>
        <w:right w:val="none" w:sz="0" w:space="0" w:color="auto"/>
      </w:divBdr>
    </w:div>
    <w:div w:id="2100833888">
      <w:bodyDiv w:val="1"/>
      <w:marLeft w:val="0"/>
      <w:marRight w:val="0"/>
      <w:marTop w:val="0"/>
      <w:marBottom w:val="0"/>
      <w:divBdr>
        <w:top w:val="none" w:sz="0" w:space="0" w:color="auto"/>
        <w:left w:val="none" w:sz="0" w:space="0" w:color="auto"/>
        <w:bottom w:val="none" w:sz="0" w:space="0" w:color="auto"/>
        <w:right w:val="none" w:sz="0" w:space="0" w:color="auto"/>
      </w:divBdr>
    </w:div>
    <w:div w:id="210429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angra_Valley"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https://geohack.toolforge.org/geohack.php?pagename=Palampur,_Himachal_Pradesh&amp;params=32.12_N_76.53_E_" TargetMode="External"/><Relationship Id="rId14" Type="http://schemas.openxmlformats.org/officeDocument/2006/relationships/chart" Target="charts/chart5.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New%20Microsoft%20Office%20Excel%20Worksheet%20(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p\Desktop\New%20Microsoft%20Office%20Excel%20Worksheet%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New%20Microsoft%20Office%20Excel%20Worksheet%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New%20Microsoft%20Office%20Excel%20Worksheet%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New%20Microsoft%20Office%20Excel%20Worksheet%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New%20Microsoft%20Office%20Excel%20Worksheet%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New%20Microsoft%20Office%20Excel%20Worksheet%2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New%20Microsoft%20Office%20Excel%20Worksheet%20(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New%20Microsoft%20Office%20Excel%20Worksheet%20(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New%20Microsoft%20Office%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Sheet1!$A$1</c:f>
              <c:strCache>
                <c:ptCount val="1"/>
                <c:pt idx="0">
                  <c:v>pH </c:v>
                </c:pt>
              </c:strCache>
            </c:strRef>
          </c:tx>
          <c:invertIfNegative val="0"/>
          <c:val>
            <c:numRef>
              <c:f>Sheet1!$A$2:$A$8</c:f>
              <c:numCache>
                <c:formatCode>General</c:formatCode>
                <c:ptCount val="7"/>
                <c:pt idx="0">
                  <c:v>8.2000000000000011</c:v>
                </c:pt>
                <c:pt idx="1">
                  <c:v>7.8</c:v>
                </c:pt>
                <c:pt idx="2">
                  <c:v>7.5</c:v>
                </c:pt>
                <c:pt idx="3">
                  <c:v>8.2000000000000011</c:v>
                </c:pt>
                <c:pt idx="4">
                  <c:v>7.7</c:v>
                </c:pt>
                <c:pt idx="5">
                  <c:v>7.2</c:v>
                </c:pt>
                <c:pt idx="6">
                  <c:v>7.8</c:v>
                </c:pt>
              </c:numCache>
            </c:numRef>
          </c:val>
          <c:extLst>
            <c:ext xmlns:c16="http://schemas.microsoft.com/office/drawing/2014/chart" uri="{C3380CC4-5D6E-409C-BE32-E72D297353CC}">
              <c16:uniqueId val="{00000000-98D7-47DA-A179-98AC0876D717}"/>
            </c:ext>
          </c:extLst>
        </c:ser>
        <c:dLbls>
          <c:showLegendKey val="0"/>
          <c:showVal val="0"/>
          <c:showCatName val="0"/>
          <c:showSerName val="0"/>
          <c:showPercent val="0"/>
          <c:showBubbleSize val="0"/>
        </c:dLbls>
        <c:gapWidth val="150"/>
        <c:shape val="cylinder"/>
        <c:axId val="85868928"/>
        <c:axId val="85903232"/>
        <c:axId val="0"/>
      </c:bar3DChart>
      <c:catAx>
        <c:axId val="85868928"/>
        <c:scaling>
          <c:orientation val="minMax"/>
        </c:scaling>
        <c:delete val="0"/>
        <c:axPos val="b"/>
        <c:majorTickMark val="out"/>
        <c:minorTickMark val="none"/>
        <c:tickLblPos val="nextTo"/>
        <c:crossAx val="85903232"/>
        <c:crosses val="autoZero"/>
        <c:auto val="1"/>
        <c:lblAlgn val="ctr"/>
        <c:lblOffset val="100"/>
        <c:noMultiLvlLbl val="0"/>
      </c:catAx>
      <c:valAx>
        <c:axId val="85903232"/>
        <c:scaling>
          <c:orientation val="minMax"/>
        </c:scaling>
        <c:delete val="0"/>
        <c:axPos val="l"/>
        <c:numFmt formatCode="General" sourceLinked="1"/>
        <c:majorTickMark val="out"/>
        <c:minorTickMark val="none"/>
        <c:tickLblPos val="nextTo"/>
        <c:crossAx val="85868928"/>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887816302214898"/>
          <c:y val="0.28751739195466902"/>
          <c:w val="0.58392313616194158"/>
          <c:h val="0.49053974512245208"/>
        </c:manualLayout>
      </c:layout>
      <c:bar3DChart>
        <c:barDir val="col"/>
        <c:grouping val="clustered"/>
        <c:varyColors val="0"/>
        <c:ser>
          <c:idx val="0"/>
          <c:order val="0"/>
          <c:tx>
            <c:strRef>
              <c:f>Sheet10!$A$1</c:f>
              <c:strCache>
                <c:ptCount val="1"/>
                <c:pt idx="0">
                  <c:v>Magnesium</c:v>
                </c:pt>
              </c:strCache>
            </c:strRef>
          </c:tx>
          <c:invertIfNegative val="0"/>
          <c:val>
            <c:numRef>
              <c:f>Sheet10!$A$2:$A$8</c:f>
              <c:numCache>
                <c:formatCode>General</c:formatCode>
                <c:ptCount val="7"/>
                <c:pt idx="0">
                  <c:v>28</c:v>
                </c:pt>
                <c:pt idx="1">
                  <c:v>32</c:v>
                </c:pt>
                <c:pt idx="2">
                  <c:v>24</c:v>
                </c:pt>
                <c:pt idx="3">
                  <c:v>18</c:v>
                </c:pt>
                <c:pt idx="4">
                  <c:v>28</c:v>
                </c:pt>
                <c:pt idx="5">
                  <c:v>22</c:v>
                </c:pt>
                <c:pt idx="6">
                  <c:v>28</c:v>
                </c:pt>
              </c:numCache>
            </c:numRef>
          </c:val>
          <c:extLst>
            <c:ext xmlns:c16="http://schemas.microsoft.com/office/drawing/2014/chart" uri="{C3380CC4-5D6E-409C-BE32-E72D297353CC}">
              <c16:uniqueId val="{00000000-A136-49A5-A5BA-D780614DD444}"/>
            </c:ext>
          </c:extLst>
        </c:ser>
        <c:dLbls>
          <c:showLegendKey val="0"/>
          <c:showVal val="0"/>
          <c:showCatName val="0"/>
          <c:showSerName val="0"/>
          <c:showPercent val="0"/>
          <c:showBubbleSize val="0"/>
        </c:dLbls>
        <c:gapWidth val="150"/>
        <c:shape val="cylinder"/>
        <c:axId val="91293568"/>
        <c:axId val="91295104"/>
        <c:axId val="0"/>
      </c:bar3DChart>
      <c:catAx>
        <c:axId val="91293568"/>
        <c:scaling>
          <c:orientation val="minMax"/>
        </c:scaling>
        <c:delete val="0"/>
        <c:axPos val="b"/>
        <c:majorTickMark val="out"/>
        <c:minorTickMark val="none"/>
        <c:tickLblPos val="nextTo"/>
        <c:crossAx val="91295104"/>
        <c:crosses val="autoZero"/>
        <c:auto val="1"/>
        <c:lblAlgn val="ctr"/>
        <c:lblOffset val="100"/>
        <c:noMultiLvlLbl val="0"/>
      </c:catAx>
      <c:valAx>
        <c:axId val="91295104"/>
        <c:scaling>
          <c:orientation val="minMax"/>
        </c:scaling>
        <c:delete val="0"/>
        <c:axPos val="l"/>
        <c:numFmt formatCode="General" sourceLinked="1"/>
        <c:majorTickMark val="out"/>
        <c:minorTickMark val="none"/>
        <c:tickLblPos val="nextTo"/>
        <c:crossAx val="912935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Sheet2!$A$1</c:f>
              <c:strCache>
                <c:ptCount val="1"/>
                <c:pt idx="0">
                  <c:v>TDS</c:v>
                </c:pt>
              </c:strCache>
            </c:strRef>
          </c:tx>
          <c:invertIfNegative val="0"/>
          <c:val>
            <c:numRef>
              <c:f>Sheet2!$A$2:$A$8</c:f>
              <c:numCache>
                <c:formatCode>General</c:formatCode>
                <c:ptCount val="7"/>
                <c:pt idx="0">
                  <c:v>68</c:v>
                </c:pt>
                <c:pt idx="1">
                  <c:v>45.5</c:v>
                </c:pt>
                <c:pt idx="2">
                  <c:v>42.5</c:v>
                </c:pt>
                <c:pt idx="3">
                  <c:v>62</c:v>
                </c:pt>
                <c:pt idx="4">
                  <c:v>34.200000000000003</c:v>
                </c:pt>
                <c:pt idx="5">
                  <c:v>58.6</c:v>
                </c:pt>
                <c:pt idx="6">
                  <c:v>64.2</c:v>
                </c:pt>
              </c:numCache>
            </c:numRef>
          </c:val>
          <c:extLst>
            <c:ext xmlns:c16="http://schemas.microsoft.com/office/drawing/2014/chart" uri="{C3380CC4-5D6E-409C-BE32-E72D297353CC}">
              <c16:uniqueId val="{00000000-0D8A-4F7D-9D06-228D6560A4F9}"/>
            </c:ext>
          </c:extLst>
        </c:ser>
        <c:dLbls>
          <c:showLegendKey val="0"/>
          <c:showVal val="0"/>
          <c:showCatName val="0"/>
          <c:showSerName val="0"/>
          <c:showPercent val="0"/>
          <c:showBubbleSize val="0"/>
        </c:dLbls>
        <c:gapWidth val="150"/>
        <c:shape val="cylinder"/>
        <c:axId val="88299776"/>
        <c:axId val="88321408"/>
        <c:axId val="0"/>
      </c:bar3DChart>
      <c:catAx>
        <c:axId val="88299776"/>
        <c:scaling>
          <c:orientation val="minMax"/>
        </c:scaling>
        <c:delete val="0"/>
        <c:axPos val="b"/>
        <c:majorTickMark val="out"/>
        <c:minorTickMark val="none"/>
        <c:tickLblPos val="nextTo"/>
        <c:crossAx val="88321408"/>
        <c:crosses val="autoZero"/>
        <c:auto val="1"/>
        <c:lblAlgn val="ctr"/>
        <c:lblOffset val="100"/>
        <c:noMultiLvlLbl val="0"/>
      </c:catAx>
      <c:valAx>
        <c:axId val="88321408"/>
        <c:scaling>
          <c:orientation val="minMax"/>
        </c:scaling>
        <c:delete val="0"/>
        <c:axPos val="l"/>
        <c:numFmt formatCode="General" sourceLinked="1"/>
        <c:majorTickMark val="out"/>
        <c:minorTickMark val="none"/>
        <c:tickLblPos val="nextTo"/>
        <c:crossAx val="882997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Sheet3!$A$1</c:f>
              <c:strCache>
                <c:ptCount val="1"/>
                <c:pt idx="0">
                  <c:v>EC</c:v>
                </c:pt>
              </c:strCache>
            </c:strRef>
          </c:tx>
          <c:invertIfNegative val="0"/>
          <c:val>
            <c:numRef>
              <c:f>Sheet3!$A$2:$A$8</c:f>
              <c:numCache>
                <c:formatCode>General</c:formatCode>
                <c:ptCount val="7"/>
                <c:pt idx="0">
                  <c:v>64</c:v>
                </c:pt>
                <c:pt idx="1">
                  <c:v>64</c:v>
                </c:pt>
                <c:pt idx="2">
                  <c:v>56</c:v>
                </c:pt>
                <c:pt idx="3">
                  <c:v>48</c:v>
                </c:pt>
                <c:pt idx="4">
                  <c:v>60</c:v>
                </c:pt>
                <c:pt idx="5">
                  <c:v>54</c:v>
                </c:pt>
                <c:pt idx="6">
                  <c:v>50</c:v>
                </c:pt>
              </c:numCache>
            </c:numRef>
          </c:val>
          <c:extLst>
            <c:ext xmlns:c16="http://schemas.microsoft.com/office/drawing/2014/chart" uri="{C3380CC4-5D6E-409C-BE32-E72D297353CC}">
              <c16:uniqueId val="{00000000-38A9-4497-A823-AC9896CC19AF}"/>
            </c:ext>
          </c:extLst>
        </c:ser>
        <c:dLbls>
          <c:showLegendKey val="0"/>
          <c:showVal val="0"/>
          <c:showCatName val="0"/>
          <c:showSerName val="0"/>
          <c:showPercent val="0"/>
          <c:showBubbleSize val="0"/>
        </c:dLbls>
        <c:gapWidth val="150"/>
        <c:shape val="cylinder"/>
        <c:axId val="88629248"/>
        <c:axId val="88676992"/>
        <c:axId val="0"/>
      </c:bar3DChart>
      <c:catAx>
        <c:axId val="88629248"/>
        <c:scaling>
          <c:orientation val="minMax"/>
        </c:scaling>
        <c:delete val="0"/>
        <c:axPos val="b"/>
        <c:majorTickMark val="out"/>
        <c:minorTickMark val="none"/>
        <c:tickLblPos val="nextTo"/>
        <c:crossAx val="88676992"/>
        <c:crosses val="autoZero"/>
        <c:auto val="1"/>
        <c:lblAlgn val="ctr"/>
        <c:lblOffset val="100"/>
        <c:noMultiLvlLbl val="0"/>
      </c:catAx>
      <c:valAx>
        <c:axId val="88676992"/>
        <c:scaling>
          <c:orientation val="minMax"/>
        </c:scaling>
        <c:delete val="0"/>
        <c:axPos val="l"/>
        <c:numFmt formatCode="General" sourceLinked="1"/>
        <c:majorTickMark val="out"/>
        <c:minorTickMark val="none"/>
        <c:tickLblPos val="nextTo"/>
        <c:crossAx val="8862924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169875198810788"/>
          <c:y val="0.25973801885875375"/>
          <c:w val="0.58826449464979469"/>
          <c:h val="0.53976280742684968"/>
        </c:manualLayout>
      </c:layout>
      <c:bar3DChart>
        <c:barDir val="col"/>
        <c:grouping val="clustered"/>
        <c:varyColors val="0"/>
        <c:ser>
          <c:idx val="0"/>
          <c:order val="0"/>
          <c:tx>
            <c:strRef>
              <c:f>Sheet4!$A$1</c:f>
              <c:strCache>
                <c:ptCount val="1"/>
                <c:pt idx="0">
                  <c:v>Alkalinity </c:v>
                </c:pt>
              </c:strCache>
            </c:strRef>
          </c:tx>
          <c:invertIfNegative val="0"/>
          <c:val>
            <c:numRef>
              <c:f>Sheet4!$A$2:$A$8</c:f>
              <c:numCache>
                <c:formatCode>General</c:formatCode>
                <c:ptCount val="7"/>
                <c:pt idx="0">
                  <c:v>62</c:v>
                </c:pt>
                <c:pt idx="1">
                  <c:v>68</c:v>
                </c:pt>
                <c:pt idx="2">
                  <c:v>62</c:v>
                </c:pt>
                <c:pt idx="3">
                  <c:v>56</c:v>
                </c:pt>
                <c:pt idx="4">
                  <c:v>56.4</c:v>
                </c:pt>
                <c:pt idx="5">
                  <c:v>52.8</c:v>
                </c:pt>
                <c:pt idx="6">
                  <c:v>66.2</c:v>
                </c:pt>
              </c:numCache>
            </c:numRef>
          </c:val>
          <c:extLst>
            <c:ext xmlns:c16="http://schemas.microsoft.com/office/drawing/2014/chart" uri="{C3380CC4-5D6E-409C-BE32-E72D297353CC}">
              <c16:uniqueId val="{00000000-BC36-4159-A361-D5645F430D03}"/>
            </c:ext>
          </c:extLst>
        </c:ser>
        <c:dLbls>
          <c:showLegendKey val="0"/>
          <c:showVal val="0"/>
          <c:showCatName val="0"/>
          <c:showSerName val="0"/>
          <c:showPercent val="0"/>
          <c:showBubbleSize val="0"/>
        </c:dLbls>
        <c:gapWidth val="150"/>
        <c:shape val="cylinder"/>
        <c:axId val="89142016"/>
        <c:axId val="89616384"/>
        <c:axId val="0"/>
      </c:bar3DChart>
      <c:catAx>
        <c:axId val="89142016"/>
        <c:scaling>
          <c:orientation val="minMax"/>
        </c:scaling>
        <c:delete val="0"/>
        <c:axPos val="b"/>
        <c:majorTickMark val="out"/>
        <c:minorTickMark val="none"/>
        <c:tickLblPos val="nextTo"/>
        <c:crossAx val="89616384"/>
        <c:crosses val="autoZero"/>
        <c:auto val="1"/>
        <c:lblAlgn val="ctr"/>
        <c:lblOffset val="100"/>
        <c:noMultiLvlLbl val="0"/>
      </c:catAx>
      <c:valAx>
        <c:axId val="89616384"/>
        <c:scaling>
          <c:orientation val="minMax"/>
        </c:scaling>
        <c:delete val="0"/>
        <c:axPos val="l"/>
        <c:numFmt formatCode="General" sourceLinked="1"/>
        <c:majorTickMark val="out"/>
        <c:minorTickMark val="none"/>
        <c:tickLblPos val="nextTo"/>
        <c:crossAx val="8914201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5961753751047408"/>
          <c:y val="0.32003432799888015"/>
          <c:w val="0.53959391356505992"/>
          <c:h val="0.3872871418527305"/>
        </c:manualLayout>
      </c:layout>
      <c:bar3DChart>
        <c:barDir val="col"/>
        <c:grouping val="clustered"/>
        <c:varyColors val="0"/>
        <c:ser>
          <c:idx val="0"/>
          <c:order val="0"/>
          <c:tx>
            <c:strRef>
              <c:f>Sheet5!$A$1</c:f>
              <c:strCache>
                <c:ptCount val="1"/>
                <c:pt idx="0">
                  <c:v>Total Hardness</c:v>
                </c:pt>
              </c:strCache>
            </c:strRef>
          </c:tx>
          <c:invertIfNegative val="0"/>
          <c:val>
            <c:numRef>
              <c:f>Sheet5!$A$2:$A$8</c:f>
              <c:numCache>
                <c:formatCode>General</c:formatCode>
                <c:ptCount val="7"/>
                <c:pt idx="0">
                  <c:v>77</c:v>
                </c:pt>
                <c:pt idx="1">
                  <c:v>142</c:v>
                </c:pt>
                <c:pt idx="2">
                  <c:v>136</c:v>
                </c:pt>
                <c:pt idx="3">
                  <c:v>130</c:v>
                </c:pt>
                <c:pt idx="4">
                  <c:v>104</c:v>
                </c:pt>
                <c:pt idx="5">
                  <c:v>148</c:v>
                </c:pt>
                <c:pt idx="6">
                  <c:v>118</c:v>
                </c:pt>
              </c:numCache>
            </c:numRef>
          </c:val>
          <c:extLst>
            <c:ext xmlns:c16="http://schemas.microsoft.com/office/drawing/2014/chart" uri="{C3380CC4-5D6E-409C-BE32-E72D297353CC}">
              <c16:uniqueId val="{00000000-1828-429D-B88E-8DF9EE7BA6C4}"/>
            </c:ext>
          </c:extLst>
        </c:ser>
        <c:dLbls>
          <c:showLegendKey val="0"/>
          <c:showVal val="0"/>
          <c:showCatName val="0"/>
          <c:showSerName val="0"/>
          <c:showPercent val="0"/>
          <c:showBubbleSize val="0"/>
        </c:dLbls>
        <c:gapWidth val="150"/>
        <c:shape val="cylinder"/>
        <c:axId val="96302592"/>
        <c:axId val="96304512"/>
        <c:axId val="0"/>
      </c:bar3DChart>
      <c:catAx>
        <c:axId val="96302592"/>
        <c:scaling>
          <c:orientation val="minMax"/>
        </c:scaling>
        <c:delete val="0"/>
        <c:axPos val="b"/>
        <c:majorTickMark val="out"/>
        <c:minorTickMark val="none"/>
        <c:tickLblPos val="nextTo"/>
        <c:crossAx val="96304512"/>
        <c:crosses val="autoZero"/>
        <c:auto val="1"/>
        <c:lblAlgn val="ctr"/>
        <c:lblOffset val="100"/>
        <c:noMultiLvlLbl val="0"/>
      </c:catAx>
      <c:valAx>
        <c:axId val="96304512"/>
        <c:scaling>
          <c:orientation val="minMax"/>
        </c:scaling>
        <c:delete val="0"/>
        <c:axPos val="l"/>
        <c:numFmt formatCode="General" sourceLinked="1"/>
        <c:majorTickMark val="out"/>
        <c:minorTickMark val="none"/>
        <c:tickLblPos val="nextTo"/>
        <c:crossAx val="9630259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n-US"/>
              <a:t>Free CO</a:t>
            </a:r>
            <a:r>
              <a:rPr lang="en-US" baseline="-25000"/>
              <a:t>2</a:t>
            </a:r>
            <a:endParaRPr lang="en-US"/>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976971317303424"/>
          <c:y val="0.32195067582018827"/>
          <c:w val="0.62910214395569541"/>
          <c:h val="0.42952642883178188"/>
        </c:manualLayout>
      </c:layout>
      <c:bar3DChart>
        <c:barDir val="col"/>
        <c:grouping val="clustered"/>
        <c:varyColors val="0"/>
        <c:ser>
          <c:idx val="0"/>
          <c:order val="0"/>
          <c:tx>
            <c:strRef>
              <c:f>Sheet6!$A$1</c:f>
              <c:strCache>
                <c:ptCount val="1"/>
                <c:pt idx="0">
                  <c:v>Free CO2</c:v>
                </c:pt>
              </c:strCache>
            </c:strRef>
          </c:tx>
          <c:invertIfNegative val="0"/>
          <c:val>
            <c:numRef>
              <c:f>Sheet6!$A$2:$A$8</c:f>
              <c:numCache>
                <c:formatCode>General</c:formatCode>
                <c:ptCount val="7"/>
                <c:pt idx="0">
                  <c:v>6</c:v>
                </c:pt>
                <c:pt idx="1">
                  <c:v>6</c:v>
                </c:pt>
                <c:pt idx="2">
                  <c:v>4</c:v>
                </c:pt>
                <c:pt idx="3">
                  <c:v>6</c:v>
                </c:pt>
                <c:pt idx="4">
                  <c:v>0</c:v>
                </c:pt>
                <c:pt idx="5">
                  <c:v>2</c:v>
                </c:pt>
                <c:pt idx="6">
                  <c:v>0</c:v>
                </c:pt>
              </c:numCache>
            </c:numRef>
          </c:val>
          <c:extLst>
            <c:ext xmlns:c16="http://schemas.microsoft.com/office/drawing/2014/chart" uri="{C3380CC4-5D6E-409C-BE32-E72D297353CC}">
              <c16:uniqueId val="{00000000-61A9-448D-8A54-D26BF59646DA}"/>
            </c:ext>
          </c:extLst>
        </c:ser>
        <c:dLbls>
          <c:showLegendKey val="0"/>
          <c:showVal val="0"/>
          <c:showCatName val="0"/>
          <c:showSerName val="0"/>
          <c:showPercent val="0"/>
          <c:showBubbleSize val="0"/>
        </c:dLbls>
        <c:gapWidth val="150"/>
        <c:shape val="cylinder"/>
        <c:axId val="99363456"/>
        <c:axId val="99391360"/>
        <c:axId val="0"/>
      </c:bar3DChart>
      <c:catAx>
        <c:axId val="99363456"/>
        <c:scaling>
          <c:orientation val="minMax"/>
        </c:scaling>
        <c:delete val="0"/>
        <c:axPos val="b"/>
        <c:majorTickMark val="out"/>
        <c:minorTickMark val="none"/>
        <c:tickLblPos val="nextTo"/>
        <c:crossAx val="99391360"/>
        <c:crosses val="autoZero"/>
        <c:auto val="1"/>
        <c:lblAlgn val="ctr"/>
        <c:lblOffset val="100"/>
        <c:noMultiLvlLbl val="0"/>
      </c:catAx>
      <c:valAx>
        <c:axId val="99391360"/>
        <c:scaling>
          <c:orientation val="minMax"/>
        </c:scaling>
        <c:delete val="0"/>
        <c:axPos val="l"/>
        <c:numFmt formatCode="General" sourceLinked="1"/>
        <c:majorTickMark val="out"/>
        <c:minorTickMark val="none"/>
        <c:tickLblPos val="nextTo"/>
        <c:crossAx val="99363456"/>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567038798090195"/>
          <c:y val="0.29869863457802043"/>
          <c:w val="0.61378433985365277"/>
          <c:h val="0.47072738289276356"/>
        </c:manualLayout>
      </c:layout>
      <c:bar3DChart>
        <c:barDir val="col"/>
        <c:grouping val="clustered"/>
        <c:varyColors val="0"/>
        <c:ser>
          <c:idx val="0"/>
          <c:order val="0"/>
          <c:tx>
            <c:strRef>
              <c:f>Sheet7!$A$1</c:f>
              <c:strCache>
                <c:ptCount val="1"/>
                <c:pt idx="0">
                  <c:v>Calcium</c:v>
                </c:pt>
              </c:strCache>
            </c:strRef>
          </c:tx>
          <c:invertIfNegative val="0"/>
          <c:val>
            <c:numRef>
              <c:f>Sheet7!$A$2:$A$8</c:f>
              <c:numCache>
                <c:formatCode>General</c:formatCode>
                <c:ptCount val="7"/>
                <c:pt idx="0">
                  <c:v>46.4</c:v>
                </c:pt>
                <c:pt idx="1">
                  <c:v>52.4</c:v>
                </c:pt>
                <c:pt idx="2">
                  <c:v>16.8</c:v>
                </c:pt>
                <c:pt idx="3">
                  <c:v>12.4</c:v>
                </c:pt>
                <c:pt idx="4">
                  <c:v>18</c:v>
                </c:pt>
                <c:pt idx="5">
                  <c:v>12.4</c:v>
                </c:pt>
                <c:pt idx="6">
                  <c:v>32</c:v>
                </c:pt>
              </c:numCache>
            </c:numRef>
          </c:val>
          <c:extLst>
            <c:ext xmlns:c16="http://schemas.microsoft.com/office/drawing/2014/chart" uri="{C3380CC4-5D6E-409C-BE32-E72D297353CC}">
              <c16:uniqueId val="{00000000-D864-40A0-9398-355F7513D02C}"/>
            </c:ext>
          </c:extLst>
        </c:ser>
        <c:dLbls>
          <c:showLegendKey val="0"/>
          <c:showVal val="0"/>
          <c:showCatName val="0"/>
          <c:showSerName val="0"/>
          <c:showPercent val="0"/>
          <c:showBubbleSize val="0"/>
        </c:dLbls>
        <c:gapWidth val="150"/>
        <c:shape val="cylinder"/>
        <c:axId val="99974528"/>
        <c:axId val="100926976"/>
        <c:axId val="0"/>
      </c:bar3DChart>
      <c:catAx>
        <c:axId val="99974528"/>
        <c:scaling>
          <c:orientation val="minMax"/>
        </c:scaling>
        <c:delete val="0"/>
        <c:axPos val="b"/>
        <c:majorTickMark val="out"/>
        <c:minorTickMark val="none"/>
        <c:tickLblPos val="nextTo"/>
        <c:crossAx val="100926976"/>
        <c:crosses val="autoZero"/>
        <c:auto val="1"/>
        <c:lblAlgn val="ctr"/>
        <c:lblOffset val="100"/>
        <c:noMultiLvlLbl val="0"/>
      </c:catAx>
      <c:valAx>
        <c:axId val="100926976"/>
        <c:scaling>
          <c:orientation val="minMax"/>
        </c:scaling>
        <c:delete val="0"/>
        <c:axPos val="l"/>
        <c:numFmt formatCode="General" sourceLinked="1"/>
        <c:majorTickMark val="out"/>
        <c:minorTickMark val="none"/>
        <c:tickLblPos val="nextTo"/>
        <c:crossAx val="9997452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a:t>Nitrate</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1"/>
          <c:tx>
            <c:strRef>
              <c:f>Sheet8!$A$1</c:f>
            </c:strRef>
          </c:tx>
          <c:invertIfNegative val="0"/>
          <c:val>
            <c:numRef>
              <c:f>Sheet8!$A$2:$A$8</c:f>
            </c:numRef>
          </c:val>
          <c:extLst>
            <c:ext xmlns:c16="http://schemas.microsoft.com/office/drawing/2014/chart" uri="{C3380CC4-5D6E-409C-BE32-E72D297353CC}">
              <c16:uniqueId val="{00000000-F0CE-40B8-A176-0A36CC4A3945}"/>
            </c:ext>
          </c:extLst>
        </c:ser>
        <c:ser>
          <c:idx val="0"/>
          <c:order val="0"/>
          <c:tx>
            <c:strRef>
              <c:f>'[New Microsoft Office Excel Worksheet (2).xlsx]Sheet8'!$A$1</c:f>
              <c:strCache>
                <c:ptCount val="1"/>
                <c:pt idx="0">
                  <c:v>Nitrate</c:v>
                </c:pt>
              </c:strCache>
            </c:strRef>
          </c:tx>
          <c:invertIfNegative val="0"/>
          <c:val>
            <c:numRef>
              <c:f>'[New Microsoft Office Excel Worksheet (2).xlsx]Sheet8'!$A$2:$A$8</c:f>
              <c:numCache>
                <c:formatCode>General</c:formatCode>
                <c:ptCount val="7"/>
                <c:pt idx="0">
                  <c:v>1.2</c:v>
                </c:pt>
                <c:pt idx="1">
                  <c:v>0.60000000000000064</c:v>
                </c:pt>
                <c:pt idx="2">
                  <c:v>4.4000000000000004</c:v>
                </c:pt>
                <c:pt idx="3">
                  <c:v>3.8</c:v>
                </c:pt>
                <c:pt idx="4">
                  <c:v>1.8</c:v>
                </c:pt>
                <c:pt idx="5">
                  <c:v>2.6</c:v>
                </c:pt>
                <c:pt idx="6">
                  <c:v>3.2</c:v>
                </c:pt>
              </c:numCache>
            </c:numRef>
          </c:val>
          <c:extLst>
            <c:ext xmlns:c16="http://schemas.microsoft.com/office/drawing/2014/chart" uri="{C3380CC4-5D6E-409C-BE32-E72D297353CC}">
              <c16:uniqueId val="{00000001-F0CE-40B8-A176-0A36CC4A3945}"/>
            </c:ext>
          </c:extLst>
        </c:ser>
        <c:dLbls>
          <c:showLegendKey val="0"/>
          <c:showVal val="0"/>
          <c:showCatName val="0"/>
          <c:showSerName val="0"/>
          <c:showPercent val="0"/>
          <c:showBubbleSize val="0"/>
        </c:dLbls>
        <c:gapWidth val="150"/>
        <c:shape val="cylinder"/>
        <c:axId val="101064064"/>
        <c:axId val="101119104"/>
        <c:axId val="0"/>
      </c:bar3DChart>
      <c:catAx>
        <c:axId val="101064064"/>
        <c:scaling>
          <c:orientation val="minMax"/>
        </c:scaling>
        <c:delete val="0"/>
        <c:axPos val="b"/>
        <c:majorTickMark val="out"/>
        <c:minorTickMark val="none"/>
        <c:tickLblPos val="nextTo"/>
        <c:crossAx val="101119104"/>
        <c:crosses val="autoZero"/>
        <c:auto val="1"/>
        <c:lblAlgn val="ctr"/>
        <c:lblOffset val="100"/>
        <c:noMultiLvlLbl val="0"/>
      </c:catAx>
      <c:valAx>
        <c:axId val="101119104"/>
        <c:scaling>
          <c:orientation val="minMax"/>
        </c:scaling>
        <c:delete val="0"/>
        <c:axPos val="l"/>
        <c:numFmt formatCode="General" sourceLinked="1"/>
        <c:majorTickMark val="out"/>
        <c:minorTickMark val="none"/>
        <c:tickLblPos val="nextTo"/>
        <c:crossAx val="101064064"/>
        <c:crosses val="autoZero"/>
        <c:crossBetween val="between"/>
      </c:valAx>
    </c:plotArea>
    <c:legend>
      <c:legendPos val="r"/>
      <c:legendEntry>
        <c:idx val="0"/>
        <c:delete val="1"/>
      </c:legendEntry>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n-US"/>
              <a:t>Iron</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6464185552531121"/>
          <c:y val="0.29220527121609796"/>
          <c:w val="0.68150705838898062"/>
          <c:h val="0.41278871391076227"/>
        </c:manualLayout>
      </c:layout>
      <c:bar3DChart>
        <c:barDir val="col"/>
        <c:grouping val="clustered"/>
        <c:varyColors val="0"/>
        <c:ser>
          <c:idx val="1"/>
          <c:order val="1"/>
          <c:tx>
            <c:strRef>
              <c:f>Sheet9!$A$1</c:f>
            </c:strRef>
          </c:tx>
          <c:invertIfNegative val="0"/>
          <c:val>
            <c:numRef>
              <c:f>Sheet9!$A$2:$A$8</c:f>
            </c:numRef>
          </c:val>
          <c:extLst>
            <c:ext xmlns:c16="http://schemas.microsoft.com/office/drawing/2014/chart" uri="{C3380CC4-5D6E-409C-BE32-E72D297353CC}">
              <c16:uniqueId val="{00000000-F657-41F4-B463-61043E5FC2E8}"/>
            </c:ext>
          </c:extLst>
        </c:ser>
        <c:ser>
          <c:idx val="2"/>
          <c:order val="2"/>
          <c:tx>
            <c:strRef>
              <c:f>'[New Microsoft Office Excel Worksheet (2).xlsx]Sheet9'!$A$1</c:f>
            </c:strRef>
          </c:tx>
          <c:invertIfNegative val="0"/>
          <c:val>
            <c:numRef>
              <c:f>'[New Microsoft Office Excel Worksheet (2).xlsx]Sheet9'!$A$2:$A$8</c:f>
            </c:numRef>
          </c:val>
          <c:extLst>
            <c:ext xmlns:c16="http://schemas.microsoft.com/office/drawing/2014/chart" uri="{C3380CC4-5D6E-409C-BE32-E72D297353CC}">
              <c16:uniqueId val="{00000001-F657-41F4-B463-61043E5FC2E8}"/>
            </c:ext>
          </c:extLst>
        </c:ser>
        <c:ser>
          <c:idx val="0"/>
          <c:order val="0"/>
          <c:tx>
            <c:strRef>
              <c:f>'[New Microsoft Office Excel Worksheet (2).xlsx]Sheet9'!$A$1</c:f>
              <c:strCache>
                <c:ptCount val="1"/>
                <c:pt idx="0">
                  <c:v>Iron</c:v>
                </c:pt>
              </c:strCache>
            </c:strRef>
          </c:tx>
          <c:invertIfNegative val="0"/>
          <c:val>
            <c:numRef>
              <c:f>'[New Microsoft Office Excel Worksheet (2).xlsx]Sheet9'!$A$2:$A$8</c:f>
              <c:numCache>
                <c:formatCode>General</c:formatCode>
                <c:ptCount val="7"/>
                <c:pt idx="0">
                  <c:v>1.0000000000000005E-2</c:v>
                </c:pt>
                <c:pt idx="1">
                  <c:v>2.0000000000000011E-2</c:v>
                </c:pt>
                <c:pt idx="2">
                  <c:v>4.0000000000000022E-2</c:v>
                </c:pt>
                <c:pt idx="3">
                  <c:v>4.0000000000000022E-2</c:v>
                </c:pt>
                <c:pt idx="4">
                  <c:v>1.0000000000000005E-2</c:v>
                </c:pt>
                <c:pt idx="5">
                  <c:v>2.0000000000000011E-2</c:v>
                </c:pt>
                <c:pt idx="6">
                  <c:v>4.0000000000000022E-2</c:v>
                </c:pt>
              </c:numCache>
            </c:numRef>
          </c:val>
          <c:extLst>
            <c:ext xmlns:c16="http://schemas.microsoft.com/office/drawing/2014/chart" uri="{C3380CC4-5D6E-409C-BE32-E72D297353CC}">
              <c16:uniqueId val="{00000002-F657-41F4-B463-61043E5FC2E8}"/>
            </c:ext>
          </c:extLst>
        </c:ser>
        <c:dLbls>
          <c:showLegendKey val="0"/>
          <c:showVal val="0"/>
          <c:showCatName val="0"/>
          <c:showSerName val="0"/>
          <c:showPercent val="0"/>
          <c:showBubbleSize val="0"/>
        </c:dLbls>
        <c:gapWidth val="150"/>
        <c:shape val="cylinder"/>
        <c:axId val="89554944"/>
        <c:axId val="89556480"/>
        <c:axId val="0"/>
      </c:bar3DChart>
      <c:catAx>
        <c:axId val="89554944"/>
        <c:scaling>
          <c:orientation val="minMax"/>
        </c:scaling>
        <c:delete val="0"/>
        <c:axPos val="b"/>
        <c:majorTickMark val="out"/>
        <c:minorTickMark val="none"/>
        <c:tickLblPos val="nextTo"/>
        <c:crossAx val="89556480"/>
        <c:crosses val="autoZero"/>
        <c:auto val="1"/>
        <c:lblAlgn val="ctr"/>
        <c:lblOffset val="100"/>
        <c:noMultiLvlLbl val="0"/>
      </c:catAx>
      <c:valAx>
        <c:axId val="89556480"/>
        <c:scaling>
          <c:orientation val="minMax"/>
        </c:scaling>
        <c:delete val="0"/>
        <c:axPos val="l"/>
        <c:numFmt formatCode="General" sourceLinked="1"/>
        <c:majorTickMark val="out"/>
        <c:minorTickMark val="none"/>
        <c:tickLblPos val="nextTo"/>
        <c:crossAx val="89554944"/>
        <c:crosses val="autoZero"/>
        <c:crossBetween val="between"/>
      </c:valAx>
      <c:spPr>
        <a:noFill/>
        <a:ln w="25400">
          <a:noFill/>
        </a:ln>
      </c:spPr>
    </c:plotArea>
    <c:legend>
      <c:legendPos val="r"/>
      <c:legendEntry>
        <c:idx val="0"/>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B355-64D6-4305-8DEB-6956FA63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12</Pages>
  <Words>3811</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50</cp:revision>
  <dcterms:created xsi:type="dcterms:W3CDTF">2025-05-01T14:05:00Z</dcterms:created>
  <dcterms:modified xsi:type="dcterms:W3CDTF">2025-05-16T08:09:00Z</dcterms:modified>
</cp:coreProperties>
</file>