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17ECA" w14:textId="77777777" w:rsidR="00E148D2" w:rsidRPr="00E148D2" w:rsidRDefault="00E148D2" w:rsidP="00E148D2">
      <w:pPr>
        <w:pStyle w:val="Title"/>
        <w:jc w:val="both"/>
        <w:rPr>
          <w:rFonts w:ascii="Arial" w:hAnsi="Arial" w:cs="Arial"/>
          <w:bCs/>
          <w:i/>
          <w:iCs/>
          <w:u w:val="single"/>
        </w:rPr>
      </w:pPr>
      <w:r w:rsidRPr="00E148D2">
        <w:rPr>
          <w:rFonts w:ascii="Arial" w:hAnsi="Arial" w:cs="Arial"/>
          <w:bCs/>
          <w:i/>
          <w:iCs/>
          <w:u w:val="single"/>
        </w:rPr>
        <w:t>Original Research Article</w:t>
      </w:r>
    </w:p>
    <w:p w14:paraId="42D1923A" w14:textId="77777777" w:rsidR="00754C9A" w:rsidRDefault="00754C9A" w:rsidP="00441B6F">
      <w:pPr>
        <w:pStyle w:val="Title"/>
        <w:spacing w:after="0"/>
        <w:jc w:val="both"/>
        <w:rPr>
          <w:rFonts w:ascii="Arial" w:hAnsi="Arial" w:cs="Arial"/>
        </w:rPr>
      </w:pPr>
    </w:p>
    <w:p w14:paraId="7CE387DE" w14:textId="685EE5A9" w:rsidR="00163BC4" w:rsidRPr="00163BC4" w:rsidRDefault="00AA47AD" w:rsidP="00441B6F">
      <w:pPr>
        <w:pStyle w:val="Author"/>
        <w:spacing w:line="240" w:lineRule="auto"/>
        <w:rPr>
          <w:rFonts w:ascii="Arial" w:hAnsi="Arial" w:cs="Arial"/>
          <w:bCs/>
          <w:iCs/>
          <w:kern w:val="28"/>
          <w:sz w:val="36"/>
        </w:rPr>
      </w:pPr>
      <w:r w:rsidRPr="00AA47AD">
        <w:rPr>
          <w:rFonts w:ascii="Arial" w:hAnsi="Arial" w:cs="Arial"/>
          <w:bCs/>
          <w:iCs/>
          <w:kern w:val="28"/>
          <w:sz w:val="36"/>
        </w:rPr>
        <w:t>Bridging Species Richness and True Diversity: A Quantitative and Ratio Analysis Approach from Indian Biodiversity Studies</w:t>
      </w:r>
      <w:r w:rsidR="00231920">
        <w:rPr>
          <w:rFonts w:ascii="Arial" w:hAnsi="Arial" w:cs="Arial"/>
          <w:bCs/>
          <w:iCs/>
          <w:kern w:val="28"/>
          <w:sz w:val="36"/>
        </w:rPr>
        <w:t xml:space="preserve"> </w:t>
      </w:r>
    </w:p>
    <w:p w14:paraId="3FE056D2" w14:textId="77777777" w:rsidR="00A258C3" w:rsidRPr="00790ADA" w:rsidRDefault="00A258C3" w:rsidP="00441B6F">
      <w:pPr>
        <w:pStyle w:val="Author"/>
        <w:spacing w:line="240" w:lineRule="auto"/>
        <w:jc w:val="both"/>
        <w:rPr>
          <w:rFonts w:ascii="Arial" w:hAnsi="Arial" w:cs="Arial"/>
          <w:sz w:val="36"/>
        </w:rPr>
      </w:pPr>
    </w:p>
    <w:p w14:paraId="6EF92256" w14:textId="06936B93" w:rsidR="002C57D2" w:rsidRDefault="002C57D2" w:rsidP="00441B6F">
      <w:pPr>
        <w:pStyle w:val="Affiliation"/>
        <w:spacing w:after="0" w:line="240" w:lineRule="auto"/>
        <w:jc w:val="both"/>
        <w:rPr>
          <w:rFonts w:ascii="Arial" w:hAnsi="Arial" w:cs="Arial"/>
        </w:rPr>
      </w:pPr>
    </w:p>
    <w:p w14:paraId="60928DAA" w14:textId="77777777" w:rsidR="0091346A" w:rsidRPr="00FB3A86" w:rsidRDefault="0091346A" w:rsidP="00441B6F">
      <w:pPr>
        <w:pStyle w:val="Affiliation"/>
        <w:spacing w:after="0" w:line="240" w:lineRule="auto"/>
        <w:jc w:val="both"/>
        <w:rPr>
          <w:rFonts w:ascii="Arial" w:hAnsi="Arial" w:cs="Arial"/>
        </w:rPr>
      </w:pPr>
    </w:p>
    <w:p w14:paraId="66A73F18" w14:textId="77777777" w:rsidR="00B01FCD" w:rsidRPr="00FB3A86" w:rsidRDefault="00F61461" w:rsidP="00441B6F">
      <w:pPr>
        <w:pStyle w:val="Copyright"/>
        <w:spacing w:after="0" w:line="240" w:lineRule="auto"/>
        <w:jc w:val="both"/>
        <w:rPr>
          <w:rFonts w:ascii="Arial" w:hAnsi="Arial" w:cs="Arial"/>
        </w:rPr>
        <w:sectPr w:rsidR="00B01FCD" w:rsidRPr="00FB3A86" w:rsidSect="0091346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0D1948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92C643F" w14:textId="742082E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70E874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F52625E" w14:textId="77777777" w:rsidTr="001E44FE">
        <w:tc>
          <w:tcPr>
            <w:tcW w:w="9576" w:type="dxa"/>
            <w:shd w:val="clear" w:color="auto" w:fill="F2F2F2"/>
          </w:tcPr>
          <w:p w14:paraId="6478B32B" w14:textId="41419CAE" w:rsidR="00884710" w:rsidRPr="00884710" w:rsidRDefault="00884710" w:rsidP="00884710">
            <w:pPr>
              <w:pStyle w:val="Body"/>
              <w:rPr>
                <w:rFonts w:ascii="Arial" w:eastAsia="Calibri" w:hAnsi="Arial" w:cs="Arial"/>
                <w:szCs w:val="22"/>
                <w:lang w:val="en-IN"/>
              </w:rPr>
            </w:pPr>
            <w:r w:rsidRPr="00884710">
              <w:rPr>
                <w:rFonts w:ascii="Arial" w:eastAsia="Calibri" w:hAnsi="Arial" w:cs="Arial"/>
                <w:b/>
                <w:bCs/>
                <w:szCs w:val="22"/>
              </w:rPr>
              <w:t>Aims</w:t>
            </w:r>
            <w:r w:rsidRPr="00884710">
              <w:rPr>
                <w:rFonts w:ascii="Arial" w:eastAsia="Calibri" w:hAnsi="Arial" w:cs="Arial"/>
                <w:szCs w:val="22"/>
              </w:rPr>
              <w:t xml:space="preserve">: </w:t>
            </w:r>
            <w:r w:rsidRPr="00884710">
              <w:rPr>
                <w:rFonts w:ascii="Arial" w:eastAsia="Calibri" w:hAnsi="Arial" w:cs="Arial"/>
                <w:szCs w:val="22"/>
                <w:lang w:val="en-IN"/>
              </w:rPr>
              <w:t>The present study proposes new metrics linking species richness (N​0) and true diversity, calculated as the first-order Hill Number (N1​)</w:t>
            </w:r>
            <w:r w:rsidR="004825EC">
              <w:rPr>
                <w:rFonts w:ascii="Arial" w:eastAsia="Calibri" w:hAnsi="Arial" w:cs="Arial"/>
                <w:szCs w:val="22"/>
                <w:lang w:val="en-IN"/>
              </w:rPr>
              <w:t xml:space="preserve">, viz., </w:t>
            </w:r>
            <w:r w:rsidRPr="00884710">
              <w:rPr>
                <w:rFonts w:ascii="Arial" w:eastAsia="Calibri" w:hAnsi="Arial" w:cs="Arial"/>
                <w:szCs w:val="22"/>
                <w:lang w:val="en-IN"/>
              </w:rPr>
              <w:t>Diversity Delta (N0​−N1​), True Diversity-to-Species Richness Ratio (N1​/N0​), and Species Richness-to-True Diversity Multiple (N0​/N1​).</w:t>
            </w:r>
            <w:r w:rsidR="007C1C55">
              <w:rPr>
                <w:rFonts w:ascii="Arial" w:eastAsia="Calibri" w:hAnsi="Arial" w:cs="Arial"/>
                <w:szCs w:val="22"/>
                <w:lang w:val="en-IN"/>
              </w:rPr>
              <w:t xml:space="preserve">  </w:t>
            </w:r>
            <w:r w:rsidRPr="00884710">
              <w:rPr>
                <w:rFonts w:ascii="Arial" w:eastAsia="Calibri" w:hAnsi="Arial" w:cs="Arial"/>
                <w:szCs w:val="22"/>
                <w:lang w:val="en-IN"/>
              </w:rPr>
              <w:t xml:space="preserve"> </w:t>
            </w:r>
          </w:p>
          <w:p w14:paraId="057E5875" w14:textId="528174A3" w:rsidR="00884710" w:rsidRPr="00884710" w:rsidRDefault="00884710" w:rsidP="00884710">
            <w:pPr>
              <w:pStyle w:val="Body"/>
              <w:rPr>
                <w:rFonts w:ascii="Arial" w:eastAsia="Calibri" w:hAnsi="Arial" w:cs="Arial"/>
                <w:szCs w:val="22"/>
                <w:lang w:val="en-IN"/>
              </w:rPr>
            </w:pPr>
            <w:r w:rsidRPr="00884710">
              <w:rPr>
                <w:rFonts w:ascii="Arial" w:eastAsia="Calibri" w:hAnsi="Arial" w:cs="Arial"/>
                <w:b/>
                <w:bCs/>
                <w:szCs w:val="22"/>
                <w:lang w:val="en-IN"/>
              </w:rPr>
              <w:t>Study design</w:t>
            </w:r>
            <w:r w:rsidRPr="00884710">
              <w:rPr>
                <w:rFonts w:ascii="Arial" w:eastAsia="Calibri" w:hAnsi="Arial" w:cs="Arial"/>
                <w:szCs w:val="22"/>
                <w:lang w:val="en-IN"/>
              </w:rPr>
              <w:t xml:space="preserve">: </w:t>
            </w:r>
            <w:r w:rsidR="004825EC" w:rsidRPr="004825EC">
              <w:rPr>
                <w:rFonts w:ascii="Arial" w:eastAsia="Calibri" w:hAnsi="Arial" w:cs="Arial"/>
                <w:szCs w:val="22"/>
              </w:rPr>
              <w:t xml:space="preserve">The proposed metrics were </w:t>
            </w:r>
            <w:r w:rsidR="004825EC">
              <w:rPr>
                <w:rFonts w:ascii="Arial" w:eastAsia="Calibri" w:hAnsi="Arial" w:cs="Arial"/>
                <w:szCs w:val="22"/>
              </w:rPr>
              <w:t>applied</w:t>
            </w:r>
            <w:r w:rsidR="004825EC" w:rsidRPr="004825EC">
              <w:rPr>
                <w:rFonts w:ascii="Arial" w:eastAsia="Calibri" w:hAnsi="Arial" w:cs="Arial"/>
                <w:szCs w:val="22"/>
              </w:rPr>
              <w:t xml:space="preserve"> on a dataset of 351 observations from 105 </w:t>
            </w:r>
            <w:r w:rsidR="004825EC">
              <w:rPr>
                <w:rFonts w:ascii="Arial" w:eastAsia="Calibri" w:hAnsi="Arial" w:cs="Arial"/>
                <w:szCs w:val="22"/>
              </w:rPr>
              <w:t xml:space="preserve">published </w:t>
            </w:r>
            <w:r w:rsidR="004825EC" w:rsidRPr="004825EC">
              <w:rPr>
                <w:rFonts w:ascii="Arial" w:eastAsia="Calibri" w:hAnsi="Arial" w:cs="Arial"/>
                <w:szCs w:val="22"/>
              </w:rPr>
              <w:t>studies</w:t>
            </w:r>
            <w:r w:rsidR="007C1C55">
              <w:rPr>
                <w:rFonts w:ascii="Arial" w:eastAsia="Calibri" w:hAnsi="Arial" w:cs="Arial"/>
                <w:szCs w:val="22"/>
                <w:lang w:val="en-IN"/>
              </w:rPr>
              <w:t>.</w:t>
            </w:r>
          </w:p>
          <w:p w14:paraId="5B144031" w14:textId="6C38925C" w:rsidR="00884710" w:rsidRPr="00884710" w:rsidRDefault="00884710" w:rsidP="00884710">
            <w:pPr>
              <w:pStyle w:val="Body"/>
              <w:rPr>
                <w:rFonts w:ascii="Arial" w:eastAsia="Calibri" w:hAnsi="Arial" w:cs="Arial"/>
                <w:szCs w:val="22"/>
                <w:lang w:val="en-IN"/>
              </w:rPr>
            </w:pPr>
            <w:r w:rsidRPr="00884710">
              <w:rPr>
                <w:rFonts w:ascii="Arial" w:eastAsia="Calibri" w:hAnsi="Arial" w:cs="Arial"/>
                <w:b/>
                <w:bCs/>
                <w:szCs w:val="22"/>
                <w:lang w:val="en-IN"/>
              </w:rPr>
              <w:t>Place and Duration of Study</w:t>
            </w:r>
            <w:r w:rsidRPr="00884710">
              <w:rPr>
                <w:rFonts w:ascii="Arial" w:eastAsia="Calibri" w:hAnsi="Arial" w:cs="Arial"/>
                <w:szCs w:val="22"/>
                <w:lang w:val="en-IN"/>
              </w:rPr>
              <w:t xml:space="preserve">: </w:t>
            </w:r>
            <w:r w:rsidR="005E5365" w:rsidRPr="005E5365">
              <w:rPr>
                <w:rFonts w:ascii="Arial" w:eastAsia="Calibri" w:hAnsi="Arial" w:cs="Arial"/>
                <w:szCs w:val="22"/>
                <w:lang w:val="en-IN"/>
              </w:rPr>
              <w:t xml:space="preserve">The analysis was based on observations </w:t>
            </w:r>
            <w:r w:rsidR="005E5365">
              <w:rPr>
                <w:rFonts w:ascii="Arial" w:eastAsia="Calibri" w:hAnsi="Arial" w:cs="Arial"/>
                <w:szCs w:val="22"/>
                <w:lang w:val="en-IN"/>
              </w:rPr>
              <w:t>drawn from</w:t>
            </w:r>
            <w:r w:rsidR="005E5365" w:rsidRPr="005E5365">
              <w:rPr>
                <w:rFonts w:ascii="Arial" w:eastAsia="Calibri" w:hAnsi="Arial" w:cs="Arial"/>
                <w:szCs w:val="22"/>
                <w:lang w:val="en-IN"/>
              </w:rPr>
              <w:t xml:space="preserve"> ecological studies </w:t>
            </w:r>
            <w:r w:rsidR="005E5365">
              <w:rPr>
                <w:rFonts w:ascii="Arial" w:eastAsia="Calibri" w:hAnsi="Arial" w:cs="Arial"/>
                <w:szCs w:val="22"/>
                <w:lang w:val="en-IN"/>
              </w:rPr>
              <w:t>done</w:t>
            </w:r>
            <w:r w:rsidR="005E5365" w:rsidRPr="005E5365">
              <w:rPr>
                <w:rFonts w:ascii="Arial" w:eastAsia="Calibri" w:hAnsi="Arial" w:cs="Arial"/>
                <w:szCs w:val="22"/>
                <w:lang w:val="en-IN"/>
              </w:rPr>
              <w:t xml:space="preserve"> across diverse ecosystems in India, published since 2000</w:t>
            </w:r>
            <w:r w:rsidR="005E5365">
              <w:rPr>
                <w:rFonts w:ascii="Arial" w:eastAsia="Calibri" w:hAnsi="Arial" w:cs="Arial"/>
                <w:szCs w:val="22"/>
                <w:lang w:val="en-IN"/>
              </w:rPr>
              <w:t>.</w:t>
            </w:r>
            <w:r w:rsidRPr="00884710">
              <w:rPr>
                <w:rFonts w:ascii="Arial" w:eastAsia="Calibri" w:hAnsi="Arial" w:cs="Arial"/>
                <w:szCs w:val="22"/>
                <w:lang w:val="en-IN"/>
              </w:rPr>
              <w:t xml:space="preserve"> </w:t>
            </w:r>
          </w:p>
          <w:p w14:paraId="32EF80C7" w14:textId="4B64746B" w:rsidR="00884710" w:rsidRPr="00884710" w:rsidRDefault="00884710" w:rsidP="00884710">
            <w:pPr>
              <w:pStyle w:val="Body"/>
              <w:rPr>
                <w:rFonts w:ascii="Arial" w:eastAsia="Calibri" w:hAnsi="Arial" w:cs="Arial"/>
                <w:szCs w:val="22"/>
                <w:lang w:val="en-IN"/>
              </w:rPr>
            </w:pPr>
            <w:r w:rsidRPr="00884710">
              <w:rPr>
                <w:rFonts w:ascii="Arial" w:eastAsia="Calibri" w:hAnsi="Arial" w:cs="Arial"/>
                <w:b/>
                <w:bCs/>
                <w:szCs w:val="22"/>
                <w:lang w:val="en-IN"/>
              </w:rPr>
              <w:t>Methodology</w:t>
            </w:r>
            <w:r w:rsidRPr="00884710">
              <w:rPr>
                <w:rFonts w:ascii="Arial" w:eastAsia="Calibri" w:hAnsi="Arial" w:cs="Arial"/>
                <w:szCs w:val="22"/>
                <w:lang w:val="en-IN"/>
              </w:rPr>
              <w:t>: Calculation of proposed measures and data visualization were performed using MS-Excel and Python. Incorrect and ambiguous observation were excluded from the dataset. Relationships between Shannon’s Index (H) and species richness were also assessed.</w:t>
            </w:r>
          </w:p>
          <w:p w14:paraId="292C1821" w14:textId="32A6EC33" w:rsidR="00884710" w:rsidRPr="00884710" w:rsidRDefault="00884710" w:rsidP="00884710">
            <w:pPr>
              <w:pStyle w:val="Body"/>
              <w:rPr>
                <w:rFonts w:ascii="Arial" w:eastAsia="Calibri" w:hAnsi="Arial" w:cs="Arial"/>
                <w:szCs w:val="22"/>
                <w:lang w:val="en-IN"/>
              </w:rPr>
            </w:pPr>
            <w:r w:rsidRPr="00884710">
              <w:rPr>
                <w:rFonts w:ascii="Arial" w:eastAsia="Calibri" w:hAnsi="Arial" w:cs="Arial"/>
                <w:b/>
                <w:bCs/>
                <w:szCs w:val="22"/>
              </w:rPr>
              <w:t>Results</w:t>
            </w:r>
            <w:r w:rsidRPr="00884710">
              <w:rPr>
                <w:rFonts w:ascii="Arial" w:eastAsia="Calibri" w:hAnsi="Arial" w:cs="Arial"/>
                <w:szCs w:val="22"/>
              </w:rPr>
              <w:t xml:space="preserve">: </w:t>
            </w:r>
            <w:r w:rsidRPr="00884710">
              <w:rPr>
                <w:rFonts w:ascii="Arial" w:eastAsia="Calibri" w:hAnsi="Arial" w:cs="Arial"/>
                <w:szCs w:val="22"/>
                <w:lang w:val="en-IN"/>
              </w:rPr>
              <w:t xml:space="preserve">Diversity Delta ranged from 1 to 517, N0​/N1​ multiple from 1.0333 to 40.6667, and N1​/N0​ ratio from 0.0246 to 0.9677. Shannon’s Index (H) exhibited a characteristic rectangular hyperbolic relationship with species richness (N0​), highlighting diminishing returns of increasing richness on diversity. </w:t>
            </w:r>
          </w:p>
          <w:p w14:paraId="45CEBF87" w14:textId="205C0CC7" w:rsidR="00505F06" w:rsidRDefault="00884710" w:rsidP="00884710">
            <w:pPr>
              <w:pStyle w:val="Body"/>
              <w:spacing w:after="0"/>
              <w:rPr>
                <w:rFonts w:ascii="Arial" w:eastAsia="Calibri" w:hAnsi="Arial" w:cs="Arial"/>
                <w:szCs w:val="22"/>
                <w:lang w:val="en-IN"/>
              </w:rPr>
            </w:pPr>
            <w:r w:rsidRPr="00884710">
              <w:rPr>
                <w:rFonts w:ascii="Arial" w:eastAsia="Calibri" w:hAnsi="Arial" w:cs="Arial"/>
                <w:b/>
                <w:bCs/>
                <w:szCs w:val="22"/>
              </w:rPr>
              <w:t>Conclusion</w:t>
            </w:r>
            <w:r w:rsidRPr="00884710">
              <w:rPr>
                <w:rFonts w:ascii="Arial" w:eastAsia="Calibri" w:hAnsi="Arial" w:cs="Arial"/>
                <w:szCs w:val="22"/>
              </w:rPr>
              <w:t xml:space="preserve">: </w:t>
            </w:r>
            <w:r w:rsidRPr="00884710">
              <w:rPr>
                <w:rFonts w:ascii="Arial" w:eastAsia="Calibri" w:hAnsi="Arial" w:cs="Arial"/>
                <w:szCs w:val="22"/>
                <w:lang w:val="en-IN"/>
              </w:rPr>
              <w:t xml:space="preserve">The proposed metrics offer intuitive and complementary tools to conventional indices. While Diversity Delta (N0–N1) emerged as a robust sanity check to identify miscalculations, high N0/N1 multiples or low N1/N0 ratios acted as benchmarks to assess conservation success. The proposed </w:t>
            </w:r>
            <w:r w:rsidR="00FB2026" w:rsidRPr="00884710">
              <w:rPr>
                <w:rFonts w:ascii="Arial" w:eastAsia="Calibri" w:hAnsi="Arial" w:cs="Arial"/>
                <w:szCs w:val="22"/>
                <w:lang w:val="en-IN"/>
              </w:rPr>
              <w:t xml:space="preserve">ratios </w:t>
            </w:r>
            <w:r w:rsidRPr="00884710">
              <w:rPr>
                <w:rFonts w:ascii="Arial" w:eastAsia="Calibri" w:hAnsi="Arial" w:cs="Arial"/>
                <w:szCs w:val="22"/>
                <w:lang w:val="en-IN"/>
              </w:rPr>
              <w:t>viz., N1​/N0 Ratio and N0​/N1 multiple offer insights analogous to financial ratios such as Earnings Per Share and Price-to-Earnings multiple, respectively</w:t>
            </w:r>
            <w:r w:rsidR="00FB2026">
              <w:rPr>
                <w:rFonts w:ascii="Arial" w:eastAsia="Calibri" w:hAnsi="Arial" w:cs="Arial"/>
                <w:szCs w:val="22"/>
                <w:lang w:val="en-IN"/>
              </w:rPr>
              <w:t xml:space="preserve">, </w:t>
            </w:r>
            <w:r w:rsidRPr="00884710">
              <w:rPr>
                <w:rFonts w:ascii="Arial" w:eastAsia="Calibri" w:hAnsi="Arial" w:cs="Arial"/>
                <w:szCs w:val="22"/>
                <w:lang w:val="en-IN"/>
              </w:rPr>
              <w:t>emphasiz</w:t>
            </w:r>
            <w:r w:rsidR="00FB2026">
              <w:rPr>
                <w:rFonts w:ascii="Arial" w:eastAsia="Calibri" w:hAnsi="Arial" w:cs="Arial"/>
                <w:szCs w:val="22"/>
                <w:lang w:val="en-IN"/>
              </w:rPr>
              <w:t>ing</w:t>
            </w:r>
            <w:r w:rsidRPr="00884710">
              <w:rPr>
                <w:rFonts w:ascii="Arial" w:eastAsia="Calibri" w:hAnsi="Arial" w:cs="Arial"/>
                <w:szCs w:val="22"/>
                <w:lang w:val="en-IN"/>
              </w:rPr>
              <w:t xml:space="preserve"> per capita species contribution to true diversity rather than overall site-level equitability or dominance, providing a unique perspective distinct from existing measures. Additionally, the study highlights methodological ambiguities in reported diversity measures and their interpretation in publications, and proposes remedial measures to avoid those in future</w:t>
            </w:r>
            <w:r w:rsidR="007C1C55">
              <w:rPr>
                <w:rFonts w:ascii="Arial" w:eastAsia="Calibri" w:hAnsi="Arial" w:cs="Arial"/>
                <w:szCs w:val="22"/>
                <w:lang w:val="en-IN"/>
              </w:rPr>
              <w:t>.</w:t>
            </w:r>
            <w:r w:rsidR="00FB2026">
              <w:rPr>
                <w:rFonts w:ascii="Arial" w:eastAsia="Calibri" w:hAnsi="Arial" w:cs="Arial"/>
                <w:szCs w:val="22"/>
                <w:lang w:val="en-IN"/>
              </w:rPr>
              <w:t xml:space="preserve"> The study also provides an exhaustive account of ecological work done in India </w:t>
            </w:r>
            <w:r w:rsidR="009B25E6">
              <w:rPr>
                <w:rFonts w:ascii="Arial" w:eastAsia="Calibri" w:hAnsi="Arial" w:cs="Arial"/>
                <w:szCs w:val="22"/>
                <w:lang w:val="en-IN"/>
              </w:rPr>
              <w:t>over</w:t>
            </w:r>
            <w:r w:rsidR="00FB2026">
              <w:rPr>
                <w:rFonts w:ascii="Arial" w:eastAsia="Calibri" w:hAnsi="Arial" w:cs="Arial"/>
                <w:szCs w:val="22"/>
                <w:lang w:val="en-IN"/>
              </w:rPr>
              <w:t xml:space="preserve"> last 25 years, </w:t>
            </w:r>
            <w:r w:rsidR="009B25E6" w:rsidRPr="009B25E6">
              <w:rPr>
                <w:rFonts w:ascii="Arial" w:eastAsia="Calibri" w:hAnsi="Arial" w:cs="Arial"/>
                <w:szCs w:val="22"/>
              </w:rPr>
              <w:t>with references included in the appendix</w:t>
            </w:r>
            <w:r w:rsidR="00FB2026">
              <w:rPr>
                <w:rFonts w:ascii="Arial" w:eastAsia="Calibri" w:hAnsi="Arial" w:cs="Arial"/>
                <w:szCs w:val="22"/>
                <w:lang w:val="en-IN"/>
              </w:rPr>
              <w:t xml:space="preserve">, </w:t>
            </w:r>
            <w:r w:rsidR="00FB2026" w:rsidRPr="00FB2026">
              <w:rPr>
                <w:rFonts w:ascii="Arial" w:eastAsia="Calibri" w:hAnsi="Arial" w:cs="Arial"/>
                <w:szCs w:val="22"/>
                <w:lang w:val="en-IN"/>
              </w:rPr>
              <w:t>serving as a valuable reference point for future investigations.</w:t>
            </w:r>
          </w:p>
          <w:p w14:paraId="22DE2587" w14:textId="3BC220AE" w:rsidR="00FB2026" w:rsidRPr="00FB2026" w:rsidRDefault="00FB2026" w:rsidP="00884710">
            <w:pPr>
              <w:pStyle w:val="Body"/>
              <w:spacing w:after="0"/>
              <w:rPr>
                <w:rFonts w:ascii="Arial" w:eastAsia="Calibri" w:hAnsi="Arial" w:cs="Arial"/>
                <w:szCs w:val="22"/>
                <w:lang w:val="en-IN"/>
              </w:rPr>
            </w:pPr>
          </w:p>
        </w:tc>
      </w:tr>
    </w:tbl>
    <w:p w14:paraId="56947E13" w14:textId="77777777" w:rsidR="00636EB2" w:rsidRDefault="00636EB2" w:rsidP="00441B6F">
      <w:pPr>
        <w:pStyle w:val="Body"/>
        <w:spacing w:after="0"/>
        <w:rPr>
          <w:rFonts w:ascii="Arial" w:hAnsi="Arial" w:cs="Arial"/>
          <w:i/>
        </w:rPr>
      </w:pPr>
    </w:p>
    <w:p w14:paraId="19B57526" w14:textId="2424EA56" w:rsidR="00A24E7E" w:rsidRDefault="00A24E7E" w:rsidP="00441B6F">
      <w:pPr>
        <w:pStyle w:val="Body"/>
        <w:spacing w:after="0"/>
        <w:rPr>
          <w:rFonts w:ascii="Arial" w:hAnsi="Arial" w:cs="Arial"/>
          <w:i/>
        </w:rPr>
      </w:pPr>
      <w:r>
        <w:rPr>
          <w:rFonts w:ascii="Arial" w:hAnsi="Arial" w:cs="Arial"/>
          <w:i/>
        </w:rPr>
        <w:t xml:space="preserve">Keywords: </w:t>
      </w:r>
      <w:r w:rsidR="00884710" w:rsidRPr="00884710">
        <w:rPr>
          <w:rFonts w:ascii="Arial" w:hAnsi="Arial" w:cs="Arial"/>
          <w:i/>
        </w:rPr>
        <w:t>Hill Numbers, Ratio Analysis, Species richness, True Diversity</w:t>
      </w:r>
    </w:p>
    <w:p w14:paraId="615BE8E7" w14:textId="77777777" w:rsidR="00790ADA" w:rsidRDefault="00790ADA" w:rsidP="00441B6F">
      <w:pPr>
        <w:pStyle w:val="Body"/>
        <w:spacing w:after="0"/>
        <w:rPr>
          <w:rFonts w:ascii="Arial" w:hAnsi="Arial" w:cs="Arial"/>
          <w:i/>
        </w:rPr>
      </w:pPr>
    </w:p>
    <w:p w14:paraId="2F7B0B42" w14:textId="77777777" w:rsidR="00505F06" w:rsidRPr="00A24E7E" w:rsidRDefault="00505F06" w:rsidP="00441B6F">
      <w:pPr>
        <w:pStyle w:val="Body"/>
        <w:spacing w:after="0"/>
        <w:rPr>
          <w:rFonts w:ascii="Arial" w:hAnsi="Arial" w:cs="Arial"/>
          <w:i/>
        </w:rPr>
      </w:pPr>
    </w:p>
    <w:p w14:paraId="1E6BB493" w14:textId="73D8475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4FB3DD3" w14:textId="77777777" w:rsidR="00790ADA" w:rsidRPr="00FB3A86" w:rsidRDefault="00790ADA" w:rsidP="00441B6F">
      <w:pPr>
        <w:pStyle w:val="AbstHead"/>
        <w:spacing w:after="0"/>
        <w:jc w:val="both"/>
        <w:rPr>
          <w:rFonts w:ascii="Arial" w:hAnsi="Arial" w:cs="Arial"/>
        </w:rPr>
      </w:pPr>
    </w:p>
    <w:p w14:paraId="0A9B4CFD" w14:textId="77777777" w:rsidR="00884710" w:rsidRPr="009B25E6" w:rsidRDefault="00884710" w:rsidP="00884710">
      <w:pPr>
        <w:pStyle w:val="Body"/>
        <w:rPr>
          <w:rFonts w:ascii="Arial" w:hAnsi="Arial" w:cs="Arial"/>
          <w:lang w:val="en-IN"/>
        </w:rPr>
      </w:pPr>
      <w:r w:rsidRPr="00884710">
        <w:rPr>
          <w:rFonts w:ascii="Arial" w:hAnsi="Arial" w:cs="Arial"/>
          <w:lang w:val="en-IN"/>
        </w:rPr>
        <w:t xml:space="preserve">Biodiversity plays a critical role in sustaining ecosystems and supporting human survival and growth. Efforts to </w:t>
      </w:r>
      <w:r w:rsidRPr="009B25E6">
        <w:rPr>
          <w:rFonts w:ascii="Arial" w:hAnsi="Arial" w:cs="Arial"/>
          <w:lang w:val="en-IN"/>
        </w:rPr>
        <w:t>quantify biodiversity have led to the development of various metrics, including species richness, Simpson’s Index, and Shannon’s Index. Species richness, the simplest measure, quantifies the number of observed species. However, it lacks information on species abundances, leading to the development of diversity indices that integrate abundance with richness.</w:t>
      </w:r>
    </w:p>
    <w:p w14:paraId="02E5345F" w14:textId="3DCEA376" w:rsidR="00884710" w:rsidRPr="009B25E6" w:rsidRDefault="00884710" w:rsidP="00884710">
      <w:pPr>
        <w:pStyle w:val="Body"/>
        <w:rPr>
          <w:rFonts w:ascii="Arial" w:hAnsi="Arial" w:cs="Arial"/>
          <w:lang w:val="en-IN"/>
        </w:rPr>
      </w:pPr>
      <w:r w:rsidRPr="009B25E6">
        <w:rPr>
          <w:rFonts w:ascii="Arial" w:hAnsi="Arial" w:cs="Arial"/>
          <w:lang w:val="en-IN"/>
        </w:rPr>
        <w:t>Simpson’s Index</w:t>
      </w:r>
      <w:r w:rsidR="005F3BE0" w:rsidRPr="009B25E6">
        <w:rPr>
          <w:rFonts w:ascii="Arial" w:hAnsi="Arial" w:cs="Arial"/>
          <w:lang w:val="en-IN"/>
        </w:rPr>
        <w:t>, proposed by</w:t>
      </w:r>
      <w:r w:rsidRPr="009B25E6">
        <w:rPr>
          <w:rFonts w:ascii="Arial" w:hAnsi="Arial" w:cs="Arial"/>
          <w:lang w:val="en-IN"/>
        </w:rPr>
        <w:t xml:space="preserve"> Simpson </w:t>
      </w:r>
      <w:r w:rsidR="005F3BE0" w:rsidRPr="009B25E6">
        <w:rPr>
          <w:rFonts w:ascii="Arial" w:hAnsi="Arial" w:cs="Arial"/>
          <w:lang w:val="en-IN"/>
        </w:rPr>
        <w:t>(</w:t>
      </w:r>
      <w:r w:rsidRPr="009B25E6">
        <w:rPr>
          <w:rFonts w:ascii="Arial" w:hAnsi="Arial" w:cs="Arial"/>
          <w:lang w:val="en-IN"/>
        </w:rPr>
        <w:t>1949)</w:t>
      </w:r>
      <w:r w:rsidR="005F3BE0" w:rsidRPr="009B25E6">
        <w:rPr>
          <w:rFonts w:ascii="Arial" w:hAnsi="Arial" w:cs="Arial"/>
          <w:lang w:val="en-IN"/>
        </w:rPr>
        <w:t>,</w:t>
      </w:r>
      <w:r w:rsidRPr="009B25E6">
        <w:rPr>
          <w:rFonts w:ascii="Arial" w:hAnsi="Arial" w:cs="Arial"/>
          <w:lang w:val="en-IN"/>
        </w:rPr>
        <w:t xml:space="preserve"> measures the probability of two randomly selected individuals belonging to the same species, mathematically expressed as:</w:t>
      </w:r>
    </w:p>
    <w:p w14:paraId="2E16C54E" w14:textId="08D68F00" w:rsidR="00884710" w:rsidRPr="009B25E6" w:rsidRDefault="00884710" w:rsidP="00884710">
      <w:pPr>
        <w:pStyle w:val="Body"/>
        <w:jc w:val="center"/>
        <w:rPr>
          <w:rFonts w:ascii="Arial" w:hAnsi="Arial" w:cs="Arial"/>
          <w:b/>
          <w:bCs/>
        </w:rPr>
      </w:pPr>
      <w:r w:rsidRPr="009B25E6">
        <w:rPr>
          <w:rFonts w:ascii="Arial" w:hAnsi="Arial" w:cs="Arial"/>
          <w:lang w:val="en-GB"/>
        </w:rPr>
        <w:t xml:space="preserve">Simpson’s Index (D) = </w:t>
      </w:r>
      <m:oMath>
        <m:nary>
          <m:naryPr>
            <m:chr m:val="∑"/>
            <m:limLoc m:val="undOvr"/>
            <m:grow m:val="1"/>
            <m:ctrlPr>
              <w:rPr>
                <w:rFonts w:ascii="Cambria Math" w:hAnsi="Cambria Math" w:cs="Arial"/>
                <w:lang w:val="en-IN"/>
              </w:rPr>
            </m:ctrlPr>
          </m:naryPr>
          <m:sub>
            <m:r>
              <w:rPr>
                <w:rFonts w:ascii="Cambria Math" w:hAnsi="Cambria Math" w:cs="Arial"/>
                <w:lang w:val="en-IN"/>
              </w:rPr>
              <m:t>i=1</m:t>
            </m:r>
          </m:sub>
          <m:sup>
            <m:r>
              <w:rPr>
                <w:rFonts w:ascii="Cambria Math" w:hAnsi="Cambria Math" w:cs="Arial"/>
                <w:lang w:val="en-IN"/>
              </w:rPr>
              <m:t>S</m:t>
            </m:r>
          </m:sup>
          <m:e>
            <m:sSup>
              <m:sSupPr>
                <m:ctrlPr>
                  <w:rPr>
                    <w:rFonts w:ascii="Cambria Math" w:hAnsi="Cambria Math" w:cs="Arial"/>
                    <w:lang w:val="en-IN"/>
                  </w:rPr>
                </m:ctrlPr>
              </m:sSupPr>
              <m:e>
                <m:sSub>
                  <m:sSubPr>
                    <m:ctrlPr>
                      <w:rPr>
                        <w:rFonts w:ascii="Cambria Math" w:hAnsi="Cambria Math" w:cs="Arial"/>
                        <w:lang w:val="en-IN"/>
                      </w:rPr>
                    </m:ctrlPr>
                  </m:sSubPr>
                  <m:e>
                    <m:r>
                      <w:rPr>
                        <w:rFonts w:ascii="Cambria Math" w:hAnsi="Cambria Math" w:cs="Arial"/>
                        <w:lang w:val="en-IN"/>
                      </w:rPr>
                      <m:t xml:space="preserve"> p</m:t>
                    </m:r>
                  </m:e>
                  <m:sub>
                    <m:r>
                      <w:rPr>
                        <w:rFonts w:ascii="Cambria Math" w:hAnsi="Cambria Math" w:cs="Arial"/>
                        <w:lang w:val="en-IN"/>
                      </w:rPr>
                      <m:t>i</m:t>
                    </m:r>
                  </m:sub>
                </m:sSub>
              </m:e>
              <m:sup>
                <m:r>
                  <w:rPr>
                    <w:rFonts w:ascii="Cambria Math" w:hAnsi="Cambria Math" w:cs="Arial"/>
                    <w:lang w:val="en-IN"/>
                  </w:rPr>
                  <m:t>2</m:t>
                </m:r>
              </m:sup>
            </m:sSup>
          </m:e>
        </m:nary>
      </m:oMath>
      <w:r w:rsidRPr="009B25E6">
        <w:rPr>
          <w:rFonts w:ascii="Arial" w:hAnsi="Arial" w:cs="Arial"/>
          <w:lang w:val="en-IN"/>
        </w:rPr>
        <w:t xml:space="preserve"> = </w:t>
      </w:r>
      <m:oMath>
        <m:sSup>
          <m:sSupPr>
            <m:ctrlPr>
              <w:rPr>
                <w:rFonts w:ascii="Cambria Math" w:hAnsi="Cambria Math" w:cs="Arial"/>
                <w:i/>
              </w:rPr>
            </m:ctrlPr>
          </m:sSupPr>
          <m:e>
            <m:nary>
              <m:naryPr>
                <m:chr m:val="∑"/>
                <m:limLoc m:val="undOvr"/>
                <m:grow m:val="1"/>
                <m:ctrlPr>
                  <w:rPr>
                    <w:rFonts w:ascii="Cambria Math" w:hAnsi="Cambria Math" w:cs="Arial"/>
                  </w:rPr>
                </m:ctrlPr>
              </m:naryPr>
              <m:sub>
                <m:r>
                  <w:rPr>
                    <w:rFonts w:ascii="Cambria Math" w:hAnsi="Cambria Math" w:cs="Arial"/>
                  </w:rPr>
                  <m:t>i=1</m:t>
                </m:r>
              </m:sub>
              <m:sup>
                <m:r>
                  <w:rPr>
                    <w:rFonts w:ascii="Cambria Math" w:hAnsi="Cambria Math" w:cs="Arial"/>
                  </w:rPr>
                  <m:t>S</m:t>
                </m:r>
              </m:sup>
              <m:e>
                <m:sSub>
                  <m:sSubPr>
                    <m:ctrlPr>
                      <w:rPr>
                        <w:rFonts w:ascii="Cambria Math" w:hAnsi="Cambria Math" w:cs="Arial"/>
                        <w:lang w:val="en-IN"/>
                      </w:rPr>
                    </m:ctrlPr>
                  </m:sSubPr>
                  <m:e>
                    <m:r>
                      <w:rPr>
                        <w:rFonts w:ascii="Cambria Math" w:hAnsi="Cambria Math" w:cs="Arial"/>
                        <w:lang w:val="en-IN"/>
                      </w:rPr>
                      <m:t xml:space="preserve"> (n</m:t>
                    </m:r>
                  </m:e>
                  <m:sub>
                    <m:r>
                      <w:rPr>
                        <w:rFonts w:ascii="Cambria Math" w:hAnsi="Cambria Math" w:cs="Arial"/>
                        <w:lang w:val="en-IN"/>
                      </w:rPr>
                      <m:t>i</m:t>
                    </m:r>
                  </m:sub>
                </m:sSub>
              </m:e>
            </m:nary>
            <m:r>
              <w:rPr>
                <w:rFonts w:ascii="Cambria Math" w:hAnsi="Cambria Math" w:cs="Arial"/>
              </w:rPr>
              <m:t>/N)</m:t>
            </m:r>
          </m:e>
          <m:sup>
            <m:r>
              <w:rPr>
                <w:rFonts w:ascii="Cambria Math" w:hAnsi="Cambria Math" w:cs="Arial"/>
              </w:rPr>
              <m:t>2</m:t>
            </m:r>
          </m:sup>
        </m:sSup>
      </m:oMath>
    </w:p>
    <w:p w14:paraId="3A9BFBEF" w14:textId="382E9863" w:rsidR="00884710" w:rsidRPr="009B25E6" w:rsidRDefault="00884710" w:rsidP="00884710">
      <w:pPr>
        <w:pStyle w:val="Body"/>
        <w:rPr>
          <w:rFonts w:ascii="Arial" w:hAnsi="Arial" w:cs="Arial"/>
        </w:rPr>
      </w:pPr>
      <w:r w:rsidRPr="009B25E6">
        <w:rPr>
          <w:rFonts w:ascii="Arial" w:hAnsi="Arial" w:cs="Arial"/>
        </w:rPr>
        <w:t>Where</w:t>
      </w:r>
      <w:r w:rsidRPr="009B25E6">
        <w:rPr>
          <w:rFonts w:ascii="Arial" w:hAnsi="Arial" w:cs="Arial"/>
          <w:lang w:val="en-IN"/>
        </w:rPr>
        <w:t>, p</w:t>
      </w:r>
      <w:r w:rsidRPr="009B25E6">
        <w:rPr>
          <w:rFonts w:ascii="Arial" w:hAnsi="Arial" w:cs="Arial"/>
          <w:vertAlign w:val="subscript"/>
          <w:lang w:val="en-IN"/>
        </w:rPr>
        <w:t>i</w:t>
      </w:r>
      <w:r w:rsidRPr="009B25E6">
        <w:rPr>
          <w:rFonts w:ascii="Arial" w:hAnsi="Arial" w:cs="Arial"/>
          <w:lang w:val="en-IN"/>
        </w:rPr>
        <w:t xml:space="preserve"> (= </w:t>
      </w:r>
      <w:proofErr w:type="spellStart"/>
      <w:r w:rsidRPr="009B25E6">
        <w:rPr>
          <w:rFonts w:ascii="Arial" w:hAnsi="Arial" w:cs="Arial"/>
          <w:lang w:val="en-IN"/>
        </w:rPr>
        <w:t>n</w:t>
      </w:r>
      <w:r w:rsidRPr="009B25E6">
        <w:rPr>
          <w:rFonts w:ascii="Arial" w:hAnsi="Arial" w:cs="Arial"/>
          <w:vertAlign w:val="subscript"/>
          <w:lang w:val="en-IN"/>
        </w:rPr>
        <w:t>i</w:t>
      </w:r>
      <w:proofErr w:type="spellEnd"/>
      <w:r w:rsidRPr="009B25E6">
        <w:rPr>
          <w:rFonts w:ascii="Arial" w:hAnsi="Arial" w:cs="Arial"/>
          <w:lang w:val="en-IN"/>
        </w:rPr>
        <w:t xml:space="preserve">/N) is proportional abundance of </w:t>
      </w:r>
      <w:proofErr w:type="spellStart"/>
      <w:r w:rsidRPr="009B25E6">
        <w:rPr>
          <w:rFonts w:ascii="Arial" w:hAnsi="Arial" w:cs="Arial"/>
          <w:lang w:val="en-IN"/>
        </w:rPr>
        <w:t>i</w:t>
      </w:r>
      <w:r w:rsidRPr="009B25E6">
        <w:rPr>
          <w:rFonts w:ascii="Arial" w:hAnsi="Arial" w:cs="Arial"/>
          <w:vertAlign w:val="superscript"/>
          <w:lang w:val="en-IN"/>
        </w:rPr>
        <w:t>th</w:t>
      </w:r>
      <w:proofErr w:type="spellEnd"/>
      <w:r w:rsidRPr="009B25E6">
        <w:rPr>
          <w:rFonts w:ascii="Arial" w:hAnsi="Arial" w:cs="Arial"/>
          <w:lang w:val="en-IN"/>
        </w:rPr>
        <w:t xml:space="preserve"> species, </w:t>
      </w:r>
      <w:proofErr w:type="spellStart"/>
      <w:r w:rsidRPr="009B25E6">
        <w:rPr>
          <w:rFonts w:ascii="Arial" w:hAnsi="Arial" w:cs="Arial"/>
          <w:lang w:val="en-IN"/>
        </w:rPr>
        <w:t>n</w:t>
      </w:r>
      <w:r w:rsidRPr="009B25E6">
        <w:rPr>
          <w:rFonts w:ascii="Arial" w:hAnsi="Arial" w:cs="Arial"/>
          <w:vertAlign w:val="subscript"/>
          <w:lang w:val="en-IN"/>
        </w:rPr>
        <w:t>i</w:t>
      </w:r>
      <w:proofErr w:type="spellEnd"/>
      <w:r w:rsidRPr="009B25E6">
        <w:rPr>
          <w:rFonts w:ascii="Arial" w:hAnsi="Arial" w:cs="Arial"/>
          <w:lang w:val="en-IN"/>
        </w:rPr>
        <w:t xml:space="preserve"> = number of individuals of </w:t>
      </w:r>
      <w:proofErr w:type="spellStart"/>
      <w:r w:rsidRPr="009B25E6">
        <w:rPr>
          <w:rFonts w:ascii="Arial" w:hAnsi="Arial" w:cs="Arial"/>
          <w:lang w:val="en-IN"/>
        </w:rPr>
        <w:t>i</w:t>
      </w:r>
      <w:r w:rsidRPr="009B25E6">
        <w:rPr>
          <w:rFonts w:ascii="Arial" w:hAnsi="Arial" w:cs="Arial"/>
          <w:vertAlign w:val="superscript"/>
          <w:lang w:val="en-IN"/>
        </w:rPr>
        <w:t>th</w:t>
      </w:r>
      <w:proofErr w:type="spellEnd"/>
      <w:r w:rsidRPr="009B25E6">
        <w:rPr>
          <w:rFonts w:ascii="Arial" w:hAnsi="Arial" w:cs="Arial"/>
          <w:lang w:val="en-IN"/>
        </w:rPr>
        <w:t xml:space="preserve"> species, N = total number of individuals (or isolates in case of microfungi) of all species, S= number of distinct species</w:t>
      </w:r>
      <w:r w:rsidRPr="009B25E6">
        <w:rPr>
          <w:rFonts w:ascii="Arial" w:hAnsi="Arial" w:cs="Arial"/>
        </w:rPr>
        <w:t xml:space="preserve">. Thus lower the value of the index, lower the probability of two individuals belonging to the same species, thus higher the diversity, and vice-versa. Its </w:t>
      </w:r>
      <w:r w:rsidRPr="009B25E6">
        <w:rPr>
          <w:rFonts w:ascii="Arial" w:hAnsi="Arial" w:cs="Arial"/>
          <w:lang w:val="en-IN"/>
        </w:rPr>
        <w:t>complement of (1−D), termed Gini-Simpson Index</w:t>
      </w:r>
      <w:r w:rsidRPr="009B25E6">
        <w:rPr>
          <w:rFonts w:ascii="Arial" w:hAnsi="Arial" w:cs="Arial"/>
          <w:b/>
          <w:bCs/>
          <w:lang w:val="en-IN"/>
        </w:rPr>
        <w:t xml:space="preserve"> </w:t>
      </w:r>
      <w:r w:rsidRPr="009B25E6">
        <w:rPr>
          <w:rFonts w:ascii="Arial" w:hAnsi="Arial" w:cs="Arial"/>
          <w:lang w:val="en-IN"/>
        </w:rPr>
        <w:t>(Jost</w:t>
      </w:r>
      <w:r w:rsidR="005F3BE0" w:rsidRPr="009B25E6">
        <w:rPr>
          <w:rFonts w:ascii="Arial" w:hAnsi="Arial" w:cs="Arial"/>
          <w:lang w:val="en-IN"/>
        </w:rPr>
        <w:t>,</w:t>
      </w:r>
      <w:r w:rsidRPr="009B25E6">
        <w:rPr>
          <w:rFonts w:ascii="Arial" w:hAnsi="Arial" w:cs="Arial"/>
          <w:lang w:val="en-IN"/>
        </w:rPr>
        <w:t xml:space="preserve"> 2006), offers intuitive interpretation as higher values indicate greater diversity</w:t>
      </w:r>
      <w:r w:rsidRPr="009B25E6">
        <w:rPr>
          <w:rFonts w:ascii="Arial" w:hAnsi="Arial" w:cs="Arial"/>
        </w:rPr>
        <w:t xml:space="preserve">. </w:t>
      </w:r>
    </w:p>
    <w:p w14:paraId="0D1CCBF4" w14:textId="22D5D6A4" w:rsidR="00884710" w:rsidRPr="009B25E6" w:rsidRDefault="00884710" w:rsidP="00884710">
      <w:pPr>
        <w:pStyle w:val="Body"/>
        <w:rPr>
          <w:rFonts w:ascii="Arial" w:hAnsi="Arial" w:cs="Arial"/>
        </w:rPr>
      </w:pPr>
      <w:r w:rsidRPr="009B25E6">
        <w:rPr>
          <w:rFonts w:ascii="Arial" w:hAnsi="Arial" w:cs="Arial"/>
        </w:rPr>
        <w:t>Shannon’s</w:t>
      </w:r>
      <w:r w:rsidRPr="009B25E6">
        <w:rPr>
          <w:rFonts w:ascii="Arial" w:hAnsi="Arial" w:cs="Arial"/>
          <w:lang w:val="en-IN"/>
        </w:rPr>
        <w:t xml:space="preserve"> index (Shannon </w:t>
      </w:r>
      <w:r w:rsidR="005F3BE0" w:rsidRPr="009B25E6">
        <w:rPr>
          <w:rFonts w:ascii="Arial" w:hAnsi="Arial" w:cs="Arial"/>
          <w:lang w:val="en-IN"/>
        </w:rPr>
        <w:t>&amp;</w:t>
      </w:r>
      <w:r w:rsidRPr="009B25E6">
        <w:rPr>
          <w:rFonts w:ascii="Arial" w:hAnsi="Arial" w:cs="Arial"/>
          <w:lang w:val="en-IN"/>
        </w:rPr>
        <w:t xml:space="preserve"> Weaver</w:t>
      </w:r>
      <w:r w:rsidR="005F3BE0" w:rsidRPr="009B25E6">
        <w:rPr>
          <w:rFonts w:ascii="Arial" w:hAnsi="Arial" w:cs="Arial"/>
          <w:lang w:val="en-IN"/>
        </w:rPr>
        <w:t>,</w:t>
      </w:r>
      <w:r w:rsidRPr="009B25E6">
        <w:rPr>
          <w:rFonts w:ascii="Arial" w:hAnsi="Arial" w:cs="Arial"/>
          <w:lang w:val="en-IN"/>
        </w:rPr>
        <w:t xml:space="preserve"> 1949)</w:t>
      </w:r>
      <w:r w:rsidRPr="009B25E6">
        <w:rPr>
          <w:rFonts w:ascii="Arial" w:hAnsi="Arial" w:cs="Arial"/>
        </w:rPr>
        <w:t xml:space="preserve"> </w:t>
      </w:r>
      <w:r w:rsidRPr="009B25E6">
        <w:rPr>
          <w:rFonts w:ascii="Arial" w:hAnsi="Arial" w:cs="Arial"/>
          <w:lang w:val="en-IN"/>
        </w:rPr>
        <w:t>measures the uncertainty in correctly predicting the species of a randomly chosen individual, calculated as:</w:t>
      </w:r>
      <w:r w:rsidRPr="009B25E6">
        <w:rPr>
          <w:rFonts w:ascii="Arial" w:hAnsi="Arial" w:cs="Arial"/>
        </w:rPr>
        <w:t xml:space="preserve"> </w:t>
      </w:r>
    </w:p>
    <w:p w14:paraId="24C91819" w14:textId="60CA4AC0" w:rsidR="00884710" w:rsidRPr="009B25E6" w:rsidRDefault="00884710" w:rsidP="00884710">
      <w:pPr>
        <w:pStyle w:val="Body"/>
        <w:rPr>
          <w:rFonts w:ascii="Arial" w:hAnsi="Arial" w:cs="Arial"/>
          <w:lang w:val="en-IN"/>
        </w:rPr>
      </w:pPr>
      <m:oMathPara>
        <m:oMath>
          <m:r>
            <w:rPr>
              <w:rFonts w:ascii="Cambria Math" w:hAnsi="Cambria Math" w:cs="Arial"/>
            </w:rPr>
            <m:t xml:space="preserve">H= </m:t>
          </m:r>
          <m:nary>
            <m:naryPr>
              <m:chr m:val="∑"/>
              <m:limLoc m:val="undOvr"/>
              <m:grow m:val="1"/>
              <m:ctrlPr>
                <w:rPr>
                  <w:rFonts w:ascii="Cambria Math" w:hAnsi="Cambria Math" w:cs="Arial"/>
                </w:rPr>
              </m:ctrlPr>
            </m:naryPr>
            <m:sub>
              <m:r>
                <w:rPr>
                  <w:rFonts w:ascii="Cambria Math" w:hAnsi="Cambria Math" w:cs="Arial"/>
                </w:rPr>
                <m:t>i=1</m:t>
              </m:r>
            </m:sub>
            <m:sup>
              <m:r>
                <w:rPr>
                  <w:rFonts w:ascii="Cambria Math" w:hAnsi="Cambria Math" w:cs="Arial"/>
                </w:rPr>
                <m:t>S</m:t>
              </m:r>
            </m:sup>
            <m:e>
              <m:sSub>
                <m:sSubPr>
                  <m:ctrlPr>
                    <w:rPr>
                      <w:rFonts w:ascii="Cambria Math" w:hAnsi="Cambria Math" w:cs="Arial"/>
                    </w:rPr>
                  </m:ctrlPr>
                </m:sSubPr>
                <m:e>
                  <m:r>
                    <w:rPr>
                      <w:rFonts w:ascii="Cambria Math" w:hAnsi="Cambria Math" w:cs="Arial"/>
                    </w:rPr>
                    <m:t>p</m:t>
                  </m:r>
                </m:e>
                <m:sub>
                  <m:r>
                    <w:rPr>
                      <w:rFonts w:ascii="Cambria Math" w:hAnsi="Cambria Math" w:cs="Arial"/>
                    </w:rPr>
                    <m:t>i</m:t>
                  </m:r>
                </m:sub>
              </m:sSub>
              <m:r>
                <m:rPr>
                  <m:sty m:val="p"/>
                </m:rPr>
                <w:rPr>
                  <w:rFonts w:ascii="Cambria Math" w:hAnsi="Cambria Math" w:cs="Arial"/>
                </w:rPr>
                <m:t>ln</m:t>
              </m:r>
              <m:d>
                <m:dPr>
                  <m:ctrlPr>
                    <w:rPr>
                      <w:rFonts w:ascii="Cambria Math" w:hAnsi="Cambria Math" w:cs="Arial"/>
                    </w:rPr>
                  </m:ctrlPr>
                </m:dPr>
                <m:e>
                  <m:r>
                    <w:rPr>
                      <w:rFonts w:ascii="Cambria Math" w:hAnsi="Cambria Math" w:cs="Arial"/>
                    </w:rPr>
                    <m:t>1∕</m:t>
                  </m:r>
                  <m:sSub>
                    <m:sSubPr>
                      <m:ctrlPr>
                        <w:rPr>
                          <w:rFonts w:ascii="Cambria Math" w:hAnsi="Cambria Math" w:cs="Arial"/>
                        </w:rPr>
                      </m:ctrlPr>
                    </m:sSubPr>
                    <m:e>
                      <m:r>
                        <w:rPr>
                          <w:rFonts w:ascii="Cambria Math" w:hAnsi="Cambria Math" w:cs="Arial"/>
                        </w:rPr>
                        <m:t>p</m:t>
                      </m:r>
                    </m:e>
                    <m:sub>
                      <m:r>
                        <w:rPr>
                          <w:rFonts w:ascii="Cambria Math" w:hAnsi="Cambria Math" w:cs="Arial"/>
                        </w:rPr>
                        <m:t>i</m:t>
                      </m:r>
                    </m:sub>
                  </m:sSub>
                </m:e>
              </m:d>
            </m:e>
          </m:nary>
          <m:r>
            <w:rPr>
              <w:rFonts w:ascii="Cambria Math" w:hAnsi="Cambria Math" w:cs="Arial"/>
            </w:rPr>
            <m:t xml:space="preserve">    </m:t>
          </m:r>
        </m:oMath>
      </m:oMathPara>
    </w:p>
    <w:p w14:paraId="51AE435C" w14:textId="77777777" w:rsidR="00884710" w:rsidRPr="009B25E6" w:rsidRDefault="00884710" w:rsidP="00884710">
      <w:pPr>
        <w:pStyle w:val="Body"/>
        <w:rPr>
          <w:rFonts w:ascii="Arial" w:hAnsi="Arial" w:cs="Arial"/>
          <w:lang w:val="en-IN"/>
        </w:rPr>
      </w:pPr>
      <w:r w:rsidRPr="009B25E6">
        <w:rPr>
          <w:rFonts w:ascii="Arial" w:hAnsi="Arial" w:cs="Arial"/>
          <w:lang w:val="en-IN"/>
        </w:rPr>
        <w:t>Where ln = natural logarithm.</w:t>
      </w:r>
    </w:p>
    <w:p w14:paraId="255AF6D1" w14:textId="24521CD0" w:rsidR="00884710" w:rsidRPr="009B25E6" w:rsidRDefault="00884710" w:rsidP="00884710">
      <w:pPr>
        <w:pStyle w:val="Body"/>
        <w:spacing w:after="0"/>
        <w:rPr>
          <w:rFonts w:ascii="Arial" w:hAnsi="Arial" w:cs="Arial"/>
          <w:lang w:val="en-IN"/>
        </w:rPr>
      </w:pPr>
      <w:r w:rsidRPr="009B25E6">
        <w:rPr>
          <w:rFonts w:ascii="Arial" w:hAnsi="Arial" w:cs="Arial"/>
          <w:lang w:val="en-IN"/>
        </w:rPr>
        <w:t xml:space="preserve">Higher H values signify greater diversity. While these indices integrate richness and abundance, their units differ from species richness. This disconnect arises from their non-linearity, which stems from their being basically measures of probability and uncertainty, making them not directly comparable to species richness​. One immediate consequence of this non-linearity is that unlike species richness, the diversity indices do not obey the doubling property. As a result,  if two assemblages have an identical relative abundance distribution but share no species in common, on combining the two assemblages, species richness doubles, while diversity indices do not </w:t>
      </w:r>
      <w:r w:rsidRPr="009B25E6">
        <w:rPr>
          <w:rFonts w:ascii="Arial" w:hAnsi="Arial" w:cs="Arial"/>
          <w:bCs/>
          <w:lang w:val="en-IN"/>
        </w:rPr>
        <w:t xml:space="preserve">(Gotelli </w:t>
      </w:r>
      <w:r w:rsidR="005F3BE0" w:rsidRPr="009B25E6">
        <w:rPr>
          <w:rFonts w:ascii="Arial" w:hAnsi="Arial" w:cs="Arial"/>
          <w:bCs/>
          <w:lang w:val="en-IN"/>
        </w:rPr>
        <w:t>&amp;</w:t>
      </w:r>
      <w:r w:rsidRPr="009B25E6">
        <w:rPr>
          <w:rFonts w:ascii="Arial" w:hAnsi="Arial" w:cs="Arial"/>
          <w:bCs/>
          <w:lang w:val="en-IN"/>
        </w:rPr>
        <w:t xml:space="preserve"> Ellison</w:t>
      </w:r>
      <w:r w:rsidR="005F3BE0" w:rsidRPr="009B25E6">
        <w:rPr>
          <w:rFonts w:ascii="Arial" w:hAnsi="Arial" w:cs="Arial"/>
          <w:bCs/>
          <w:lang w:val="en-IN"/>
        </w:rPr>
        <w:t xml:space="preserve">, </w:t>
      </w:r>
      <w:r w:rsidRPr="009B25E6">
        <w:rPr>
          <w:rFonts w:ascii="Arial" w:hAnsi="Arial" w:cs="Arial"/>
          <w:bCs/>
          <w:lang w:val="en-IN"/>
        </w:rPr>
        <w:t xml:space="preserve">2013). Hill Numbers provide a unifying framework, transforming diversity indices into "effective numbers of species," which are comparable to species richness. </w:t>
      </w:r>
      <w:r w:rsidRPr="009B25E6">
        <w:rPr>
          <w:rFonts w:ascii="Arial" w:hAnsi="Arial" w:cs="Arial"/>
          <w:bCs/>
        </w:rPr>
        <w:t>Effective number of species, derived from a diversity index</w:t>
      </w:r>
      <w:r w:rsidRPr="009B25E6">
        <w:rPr>
          <w:rFonts w:ascii="Arial" w:hAnsi="Arial" w:cs="Arial"/>
        </w:rPr>
        <w:t xml:space="preserve">, is number of equally common taxa in a hypothetical assemblage for the given value of that diversity index. </w:t>
      </w:r>
      <w:r w:rsidR="00560A39" w:rsidRPr="009B25E6">
        <w:rPr>
          <w:szCs w:val="24"/>
        </w:rPr>
        <w:t xml:space="preserve">For example, if observed species richness is 20, but effective number of species is 7, true diversity is equivalent to that of a hypothetical assemblage consisting of 7 equally abundant species. </w:t>
      </w:r>
      <w:r w:rsidRPr="009B25E6">
        <w:rPr>
          <w:rFonts w:ascii="Arial" w:hAnsi="Arial" w:cs="Arial"/>
          <w:lang w:val="en-IN"/>
        </w:rPr>
        <w:t xml:space="preserve">The idea of true diversity and Hill Numbers was developed by MacArthur </w:t>
      </w:r>
      <w:r w:rsidR="005F3BE0" w:rsidRPr="009B25E6">
        <w:rPr>
          <w:rFonts w:ascii="Arial" w:hAnsi="Arial" w:cs="Arial"/>
          <w:lang w:val="en-IN"/>
        </w:rPr>
        <w:t>&amp;</w:t>
      </w:r>
      <w:r w:rsidRPr="009B25E6">
        <w:rPr>
          <w:rFonts w:ascii="Arial" w:hAnsi="Arial" w:cs="Arial"/>
          <w:lang w:val="en-IN"/>
        </w:rPr>
        <w:t xml:space="preserve"> Wilson (1967) and Hill (1970), and popularised by Jost (2006). Hill Numbers (</w:t>
      </w:r>
      <w:proofErr w:type="spellStart"/>
      <w:r w:rsidRPr="009B25E6">
        <w:rPr>
          <w:rFonts w:ascii="Arial" w:hAnsi="Arial" w:cs="Arial"/>
          <w:bCs/>
          <w:lang w:val="en-IN"/>
        </w:rPr>
        <w:t>q</w:t>
      </w:r>
      <w:r w:rsidRPr="009B25E6">
        <w:rPr>
          <w:rFonts w:ascii="Arial" w:hAnsi="Arial" w:cs="Arial"/>
          <w:bCs/>
          <w:vertAlign w:val="superscript"/>
          <w:lang w:val="en-IN"/>
        </w:rPr>
        <w:t>D</w:t>
      </w:r>
      <w:proofErr w:type="spellEnd"/>
      <w:r w:rsidRPr="009B25E6">
        <w:rPr>
          <w:rFonts w:ascii="Arial" w:hAnsi="Arial" w:cs="Arial"/>
          <w:lang w:val="en-IN"/>
        </w:rPr>
        <w:t>) are defined as:</w:t>
      </w:r>
    </w:p>
    <w:p w14:paraId="2DBB73F6" w14:textId="719A7151" w:rsidR="00884710" w:rsidRPr="009B25E6" w:rsidRDefault="00884710" w:rsidP="00884710">
      <w:pPr>
        <w:pStyle w:val="Body"/>
        <w:spacing w:after="0"/>
        <w:jc w:val="center"/>
        <w:rPr>
          <w:rFonts w:ascii="Arial" w:hAnsi="Arial" w:cs="Arial"/>
          <w:bCs/>
          <w:lang w:val="en-IN"/>
        </w:rPr>
      </w:pPr>
      <w:proofErr w:type="spellStart"/>
      <w:r w:rsidRPr="009B25E6">
        <w:rPr>
          <w:rFonts w:ascii="Arial" w:hAnsi="Arial" w:cs="Arial"/>
          <w:bCs/>
          <w:lang w:val="en-IN"/>
        </w:rPr>
        <w:t>q</w:t>
      </w:r>
      <w:r w:rsidRPr="009B25E6">
        <w:rPr>
          <w:rFonts w:ascii="Arial" w:hAnsi="Arial" w:cs="Arial"/>
          <w:bCs/>
          <w:vertAlign w:val="superscript"/>
          <w:lang w:val="en-IN"/>
        </w:rPr>
        <w:t>D</w:t>
      </w:r>
      <w:proofErr w:type="spellEnd"/>
      <w:r w:rsidRPr="009B25E6">
        <w:rPr>
          <w:rFonts w:ascii="Arial" w:hAnsi="Arial" w:cs="Arial"/>
          <w:bCs/>
          <w:lang w:val="en-IN"/>
        </w:rPr>
        <w:t xml:space="preserve"> = (</w:t>
      </w:r>
      <m:oMath>
        <m:sSup>
          <m:sSupPr>
            <m:ctrlPr>
              <w:rPr>
                <w:rFonts w:ascii="Cambria Math" w:hAnsi="Cambria Math" w:cs="Arial"/>
                <w:i/>
                <w:lang w:val="en-IN"/>
              </w:rPr>
            </m:ctrlPr>
          </m:sSupPr>
          <m:e>
            <m:nary>
              <m:naryPr>
                <m:chr m:val="∑"/>
                <m:limLoc m:val="undOvr"/>
                <m:ctrlPr>
                  <w:rPr>
                    <w:rFonts w:ascii="Cambria Math" w:hAnsi="Cambria Math" w:cs="Arial"/>
                    <w:i/>
                    <w:lang w:val="en-IN"/>
                  </w:rPr>
                </m:ctrlPr>
              </m:naryPr>
              <m:sub>
                <m:r>
                  <w:rPr>
                    <w:rFonts w:ascii="Cambria Math" w:hAnsi="Cambria Math" w:cs="Arial"/>
                    <w:lang w:val="en-IN"/>
                  </w:rPr>
                  <m:t>i=1</m:t>
                </m:r>
              </m:sub>
              <m:sup>
                <m:r>
                  <w:rPr>
                    <w:rFonts w:ascii="Cambria Math" w:hAnsi="Cambria Math" w:cs="Arial"/>
                    <w:lang w:val="en-IN"/>
                  </w:rPr>
                  <m:t>s</m:t>
                </m:r>
              </m:sup>
              <m:e>
                <m:sSubSup>
                  <m:sSubSupPr>
                    <m:ctrlPr>
                      <w:rPr>
                        <w:rFonts w:ascii="Cambria Math" w:hAnsi="Cambria Math" w:cs="Arial"/>
                        <w:i/>
                        <w:lang w:val="en-IN"/>
                      </w:rPr>
                    </m:ctrlPr>
                  </m:sSubSupPr>
                  <m:e>
                    <m:r>
                      <w:rPr>
                        <w:rFonts w:ascii="Cambria Math" w:hAnsi="Cambria Math" w:cs="Arial"/>
                        <w:lang w:val="en-IN"/>
                      </w:rPr>
                      <m:t>p</m:t>
                    </m:r>
                  </m:e>
                  <m:sub>
                    <m:r>
                      <w:rPr>
                        <w:rFonts w:ascii="Cambria Math" w:hAnsi="Cambria Math" w:cs="Arial"/>
                        <w:lang w:val="en-IN"/>
                      </w:rPr>
                      <m:t>i</m:t>
                    </m:r>
                  </m:sub>
                  <m:sup>
                    <m:r>
                      <w:rPr>
                        <w:rFonts w:ascii="Cambria Math" w:hAnsi="Cambria Math" w:cs="Arial"/>
                        <w:lang w:val="en-IN"/>
                      </w:rPr>
                      <m:t>q</m:t>
                    </m:r>
                  </m:sup>
                </m:sSubSup>
                <m:r>
                  <w:rPr>
                    <w:rFonts w:ascii="Cambria Math" w:hAnsi="Cambria Math" w:cs="Arial"/>
                    <w:lang w:val="en-IN"/>
                  </w:rPr>
                  <m:t>)</m:t>
                </m:r>
              </m:e>
            </m:nary>
            <m:r>
              <m:rPr>
                <m:sty m:val="p"/>
              </m:rPr>
              <w:rPr>
                <w:rFonts w:ascii="Cambria Math" w:hAnsi="Cambria Math" w:cs="Arial"/>
                <w:lang w:val="en-IN"/>
              </w:rPr>
              <m:t xml:space="preserve"> </m:t>
            </m:r>
          </m:e>
          <m:sup>
            <m:r>
              <w:rPr>
                <w:rFonts w:ascii="Cambria Math" w:hAnsi="Cambria Math" w:cs="Arial"/>
                <w:lang w:val="en-IN"/>
              </w:rPr>
              <m:t>1/(1-q)</m:t>
            </m:r>
          </m:sup>
        </m:sSup>
      </m:oMath>
    </w:p>
    <w:p w14:paraId="1477F809" w14:textId="01F47162" w:rsidR="00560A39" w:rsidRPr="009B25E6" w:rsidRDefault="00884710" w:rsidP="00560A39">
      <w:pPr>
        <w:pStyle w:val="Body"/>
        <w:spacing w:after="0"/>
        <w:rPr>
          <w:rFonts w:ascii="Arial" w:hAnsi="Arial" w:cs="Arial"/>
        </w:rPr>
      </w:pPr>
      <w:r w:rsidRPr="009B25E6">
        <w:rPr>
          <w:rFonts w:ascii="Arial" w:hAnsi="Arial" w:cs="Arial"/>
          <w:lang w:val="en-IN"/>
        </w:rPr>
        <w:t>where q is an integer parameter determining ‘order’ of the particular Hill Number, which in turn determines the sensitivity of the calculated measure to common or rare species.</w:t>
      </w:r>
      <w:r w:rsidR="00560A39" w:rsidRPr="009B25E6">
        <w:rPr>
          <w:rFonts w:ascii="Arial" w:hAnsi="Arial" w:cs="Arial"/>
          <w:lang w:val="en-IN"/>
        </w:rPr>
        <w:t xml:space="preserve"> </w:t>
      </w:r>
      <w:r w:rsidR="00560A39" w:rsidRPr="009B25E6">
        <w:rPr>
          <w:bCs/>
          <w:szCs w:val="24"/>
        </w:rPr>
        <w:t xml:space="preserve">As the order (q) increases, the common species get increasingly more weight, while opposite is true </w:t>
      </w:r>
      <w:r w:rsidR="00560A39" w:rsidRPr="009B25E6">
        <w:rPr>
          <w:bCs/>
          <w:szCs w:val="24"/>
        </w:rPr>
        <w:lastRenderedPageBreak/>
        <w:t xml:space="preserve">for rare species. </w:t>
      </w:r>
      <w:r w:rsidRPr="009B25E6">
        <w:rPr>
          <w:rFonts w:ascii="Arial" w:hAnsi="Arial" w:cs="Arial"/>
          <w:lang w:val="en-IN"/>
        </w:rPr>
        <w:t xml:space="preserve"> q=0 gives species richness (N0); q=1 yields First Order Hill Number or Shannon’s effective number of species (N1=</w:t>
      </w:r>
      <w:proofErr w:type="spellStart"/>
      <w:r w:rsidRPr="009B25E6">
        <w:rPr>
          <w:rFonts w:ascii="Arial" w:hAnsi="Arial" w:cs="Arial"/>
          <w:lang w:val="en-IN"/>
        </w:rPr>
        <w:t>e</w:t>
      </w:r>
      <w:r w:rsidRPr="009B25E6">
        <w:rPr>
          <w:rFonts w:ascii="Arial" w:hAnsi="Arial" w:cs="Arial"/>
          <w:vertAlign w:val="superscript"/>
          <w:lang w:val="en-IN"/>
        </w:rPr>
        <w:t>H</w:t>
      </w:r>
      <w:proofErr w:type="spellEnd"/>
      <w:r w:rsidR="00560A39" w:rsidRPr="009B25E6">
        <w:rPr>
          <w:rFonts w:ascii="Arial" w:hAnsi="Arial" w:cs="Arial"/>
          <w:lang w:val="en-IN"/>
        </w:rPr>
        <w:t xml:space="preserve">, </w:t>
      </w:r>
      <w:r w:rsidR="00560A39" w:rsidRPr="009B25E6">
        <w:rPr>
          <w:bCs/>
          <w:szCs w:val="24"/>
        </w:rPr>
        <w:t>where ‘e’ is Euler’s number or natural base</w:t>
      </w:r>
      <w:r w:rsidRPr="009B25E6">
        <w:rPr>
          <w:rFonts w:ascii="Arial" w:hAnsi="Arial" w:cs="Arial"/>
          <w:lang w:val="en-IN"/>
        </w:rPr>
        <w:t xml:space="preserve">); and q=2 corresponds to Simpson’s effective number of species (N2=1/D). Details on derivations can be found in Gotelli and Ellison (2004). In practice, </w:t>
      </w:r>
      <w:r w:rsidRPr="009B25E6">
        <w:rPr>
          <w:rFonts w:ascii="Arial" w:hAnsi="Arial" w:cs="Arial"/>
        </w:rPr>
        <w:t xml:space="preserve">both N1 and N2 are rounded down to nearest integer. </w:t>
      </w:r>
    </w:p>
    <w:p w14:paraId="59731FA6" w14:textId="2A9A1BC2" w:rsidR="00560A39" w:rsidRPr="009B25E6" w:rsidRDefault="00560A39" w:rsidP="00560A39">
      <w:pPr>
        <w:ind w:firstLine="720"/>
        <w:jc w:val="both"/>
        <w:rPr>
          <w:szCs w:val="24"/>
        </w:rPr>
      </w:pPr>
      <w:r w:rsidRPr="009B25E6">
        <w:rPr>
          <w:szCs w:val="24"/>
        </w:rPr>
        <w:t>It is important to convert a diversity index into effective number of species (</w:t>
      </w:r>
      <m:oMath>
        <m:sSub>
          <m:sSubPr>
            <m:ctrlPr>
              <w:rPr>
                <w:rFonts w:ascii="Cambria Math" w:hAnsi="Cambria Math" w:cs="Mangal"/>
                <w:i/>
              </w:rPr>
            </m:ctrlPr>
          </m:sSubPr>
          <m:e>
            <m:r>
              <m:rPr>
                <m:sty m:val="p"/>
              </m:rPr>
              <w:rPr>
                <w:rFonts w:ascii="Cambria Math" w:hAnsi="Cambria Math"/>
              </w:rPr>
              <m:t>ENS</m:t>
            </m:r>
          </m:e>
          <m:sub>
            <m:r>
              <w:rPr>
                <w:rFonts w:ascii="Cambria Math" w:hAnsi="Cambria Math"/>
              </w:rPr>
              <m:t>H</m:t>
            </m:r>
          </m:sub>
        </m:sSub>
      </m:oMath>
      <w:r w:rsidRPr="009B25E6">
        <w:rPr>
          <w:szCs w:val="24"/>
        </w:rPr>
        <w:t xml:space="preserve">) in order to make meaningful comparisons among different zones with regards to the diversity, since direct comparison of a diversity index is misleading due to its highly nonlinear nature (Jost 2006). For example, assume that first zone has </w:t>
      </w:r>
      <m:oMath>
        <m:sSub>
          <m:sSubPr>
            <m:ctrlPr>
              <w:rPr>
                <w:rFonts w:ascii="Cambria Math" w:hAnsi="Cambria Math" w:cs="Mangal"/>
                <w:i/>
              </w:rPr>
            </m:ctrlPr>
          </m:sSubPr>
          <m:e>
            <m:r>
              <w:rPr>
                <w:rFonts w:ascii="Cambria Math" w:hAnsi="Cambria Math"/>
              </w:rPr>
              <m:t>H</m:t>
            </m:r>
          </m:e>
          <m:sub>
            <m:r>
              <m:rPr>
                <m:sty m:val="p"/>
              </m:rPr>
              <w:rPr>
                <w:rFonts w:ascii="Cambria Math" w:hAnsi="Cambria Math"/>
              </w:rPr>
              <m:t>1</m:t>
            </m:r>
          </m:sub>
        </m:sSub>
      </m:oMath>
      <w:r w:rsidRPr="009B25E6">
        <w:rPr>
          <w:i/>
          <w:iCs/>
          <w:szCs w:val="24"/>
        </w:rPr>
        <w:t xml:space="preserve"> = </w:t>
      </w:r>
      <w:r w:rsidRPr="009B25E6">
        <w:rPr>
          <w:szCs w:val="24"/>
        </w:rPr>
        <w:t xml:space="preserve">4, and a second zone has </w:t>
      </w:r>
      <m:oMath>
        <m:sSub>
          <m:sSubPr>
            <m:ctrlPr>
              <w:rPr>
                <w:rFonts w:ascii="Cambria Math" w:hAnsi="Cambria Math" w:cs="Mangal"/>
                <w:i/>
              </w:rPr>
            </m:ctrlPr>
          </m:sSubPr>
          <m:e>
            <m:r>
              <w:rPr>
                <w:rFonts w:ascii="Cambria Math" w:hAnsi="Cambria Math"/>
              </w:rPr>
              <m:t>H</m:t>
            </m:r>
          </m:e>
          <m:sub>
            <m:r>
              <m:rPr>
                <m:sty m:val="p"/>
              </m:rPr>
              <w:rPr>
                <w:rFonts w:ascii="Cambria Math" w:hAnsi="Cambria Math"/>
              </w:rPr>
              <m:t>2</m:t>
            </m:r>
          </m:sub>
        </m:sSub>
      </m:oMath>
      <w:r w:rsidRPr="009B25E6">
        <w:rPr>
          <w:i/>
          <w:iCs/>
          <w:szCs w:val="24"/>
        </w:rPr>
        <w:t xml:space="preserve"> = </w:t>
      </w:r>
      <w:r w:rsidRPr="009B25E6">
        <w:rPr>
          <w:szCs w:val="24"/>
        </w:rPr>
        <w:t xml:space="preserve">5. Direct comparison, solely on the value of </w:t>
      </w:r>
      <w:r w:rsidRPr="009B25E6">
        <w:rPr>
          <w:i/>
          <w:iCs/>
          <w:szCs w:val="24"/>
        </w:rPr>
        <w:t>H</w:t>
      </w:r>
      <w:r w:rsidRPr="009B25E6">
        <w:rPr>
          <w:szCs w:val="24"/>
        </w:rPr>
        <w:t xml:space="preserve">, will lead us to conclude that latter is 25% </w:t>
      </w:r>
      <w:r w:rsidRPr="009B25E6">
        <w:rPr>
          <w:i/>
          <w:iCs/>
          <w:szCs w:val="24"/>
        </w:rPr>
        <w:t>more diverse than former</w:t>
      </w:r>
      <w:r w:rsidRPr="009B25E6">
        <w:rPr>
          <w:szCs w:val="24"/>
        </w:rPr>
        <w:t>. However, by converting to true diversity, it can be seen that effective number of species for first forest type (</w:t>
      </w:r>
      <m:oMath>
        <m:sSup>
          <m:sSupPr>
            <m:ctrlPr>
              <w:rPr>
                <w:rFonts w:ascii="Cambria Math" w:hAnsi="Cambria Math" w:cs="Mangal"/>
                <w:i/>
              </w:rPr>
            </m:ctrlPr>
          </m:sSupPr>
          <m:e>
            <m:r>
              <m:rPr>
                <m:sty m:val="p"/>
              </m:rPr>
              <w:rPr>
                <w:rFonts w:ascii="Cambria Math" w:hAnsi="Cambria Math"/>
              </w:rPr>
              <m:t>e</m:t>
            </m:r>
          </m:e>
          <m:sup>
            <m:r>
              <w:rPr>
                <w:rFonts w:ascii="Cambria Math" w:hAnsi="Cambria Math"/>
              </w:rPr>
              <m:t>4</m:t>
            </m:r>
          </m:sup>
        </m:sSup>
      </m:oMath>
      <w:r w:rsidRPr="009B25E6">
        <w:rPr>
          <w:szCs w:val="24"/>
        </w:rPr>
        <w:t>) and second forest type (</w:t>
      </w:r>
      <m:oMath>
        <m:sSup>
          <m:sSupPr>
            <m:ctrlPr>
              <w:rPr>
                <w:rFonts w:ascii="Cambria Math" w:hAnsi="Cambria Math" w:cs="Mangal"/>
                <w:i/>
              </w:rPr>
            </m:ctrlPr>
          </m:sSupPr>
          <m:e>
            <m:r>
              <m:rPr>
                <m:sty m:val="p"/>
              </m:rPr>
              <w:rPr>
                <w:rFonts w:ascii="Cambria Math" w:hAnsi="Cambria Math"/>
              </w:rPr>
              <m:t>e</m:t>
            </m:r>
          </m:e>
          <m:sup>
            <m:r>
              <w:rPr>
                <w:rFonts w:ascii="Cambria Math" w:hAnsi="Cambria Math"/>
              </w:rPr>
              <m:t>5</m:t>
            </m:r>
          </m:sup>
        </m:sSup>
      </m:oMath>
      <w:r w:rsidRPr="009B25E6">
        <w:rPr>
          <w:szCs w:val="24"/>
        </w:rPr>
        <w:t xml:space="preserve">) are 54 and 148, respectively. Thus, difference in </w:t>
      </w:r>
      <w:r w:rsidRPr="009B25E6">
        <w:rPr>
          <w:i/>
          <w:iCs/>
          <w:szCs w:val="24"/>
        </w:rPr>
        <w:t>true</w:t>
      </w:r>
      <w:r w:rsidRPr="009B25E6">
        <w:rPr>
          <w:szCs w:val="24"/>
        </w:rPr>
        <w:t xml:space="preserve"> diversity is of 174.07%, and not 25%. </w:t>
      </w:r>
    </w:p>
    <w:p w14:paraId="0DE06EEB" w14:textId="4881E27B" w:rsidR="00F3379C" w:rsidRDefault="00560A39" w:rsidP="00F3379C">
      <w:pPr>
        <w:ind w:firstLine="720"/>
        <w:jc w:val="both"/>
      </w:pPr>
      <w:r w:rsidRPr="009B25E6">
        <w:rPr>
          <w:szCs w:val="24"/>
        </w:rPr>
        <w:t xml:space="preserve">Another reason for converting a diversity index into effective number of species is that doing so deflates species richness by accounting for abundance, thereby revealing </w:t>
      </w:r>
      <w:r w:rsidRPr="009B25E6">
        <w:rPr>
          <w:i/>
          <w:iCs/>
          <w:szCs w:val="24"/>
        </w:rPr>
        <w:t xml:space="preserve">true </w:t>
      </w:r>
      <w:r w:rsidRPr="009B25E6">
        <w:rPr>
          <w:szCs w:val="24"/>
        </w:rPr>
        <w:t xml:space="preserve">diversity. For illustration, consider a hypothetical forest with 1000 trees, out of which 900 trees belong to one species, rest of the 100 trees are of 100 different species. Here is the situation of a single dominant species accounting for 90% of total, whereas each of the 100 other species contributing 0.1% of the total. </w:t>
      </w:r>
      <w:r w:rsidRPr="009B25E6">
        <w:t xml:space="preserve">Here, Species Richness or Zeroth Order Hill Number = 101; Shannon’s effective number of species or First Order Hill Number </w:t>
      </w:r>
      <w:bookmarkStart w:id="1" w:name="_Hlk137103895"/>
      <w:r w:rsidRPr="009B25E6">
        <w:t>(</w:t>
      </w:r>
      <w:r w:rsidRPr="009B25E6">
        <w:rPr>
          <w:vertAlign w:val="superscript"/>
        </w:rPr>
        <w:t>1</w:t>
      </w:r>
      <w:r w:rsidRPr="009B25E6">
        <w:t>D)</w:t>
      </w:r>
      <w:bookmarkEnd w:id="1"/>
      <w:r w:rsidRPr="009B25E6">
        <w:t xml:space="preserve"> </w:t>
      </w:r>
      <m:oMath>
        <m:r>
          <m:rPr>
            <m:sty m:val="p"/>
          </m:rPr>
          <w:rPr>
            <w:rFonts w:ascii="Cambria Math" w:hAnsi="Cambria Math"/>
          </w:rPr>
          <m:t xml:space="preserve">= </m:t>
        </m:r>
        <m:sSup>
          <m:sSupPr>
            <m:ctrlPr>
              <w:rPr>
                <w:rFonts w:ascii="Cambria Math" w:eastAsia="Calibri" w:hAnsi="Cambria Math" w:cs="Mangal"/>
              </w:rPr>
            </m:ctrlPr>
          </m:sSupPr>
          <m:e>
            <m:r>
              <m:rPr>
                <m:sty m:val="p"/>
              </m:rPr>
              <w:rPr>
                <w:rFonts w:ascii="Cambria Math" w:hAnsi="Cambria Math"/>
              </w:rPr>
              <m:t>e</m:t>
            </m:r>
          </m:e>
          <m:sup>
            <m:r>
              <m:rPr>
                <m:sty m:val="p"/>
              </m:rPr>
              <w:rPr>
                <w:rFonts w:ascii="Cambria Math" w:hAnsi="Cambria Math"/>
                <w:vertAlign w:val="superscript"/>
                <w:lang w:eastAsia="en-IN"/>
              </w:rPr>
              <m:t>Σ</m:t>
            </m:r>
            <m:sSub>
              <m:sSubPr>
                <m:ctrlPr>
                  <w:rPr>
                    <w:rFonts w:ascii="Cambria Math" w:hAnsi="Cambria Math" w:cs="Mangal"/>
                    <w:vertAlign w:val="superscript"/>
                    <w:lang w:eastAsia="en-IN"/>
                  </w:rPr>
                </m:ctrlPr>
              </m:sSubPr>
              <m:e>
                <m:r>
                  <w:rPr>
                    <w:rFonts w:ascii="Cambria Math" w:hAnsi="Cambria Math"/>
                    <w:vertAlign w:val="superscript"/>
                    <w:lang w:eastAsia="en-IN"/>
                  </w:rPr>
                  <m:t>p</m:t>
                </m:r>
              </m:e>
              <m:sub>
                <m:r>
                  <w:rPr>
                    <w:rFonts w:ascii="Cambria Math" w:hAnsi="Cambria Math"/>
                    <w:vertAlign w:val="superscript"/>
                    <w:lang w:eastAsia="en-IN"/>
                  </w:rPr>
                  <m:t>i</m:t>
                </m:r>
              </m:sub>
            </m:sSub>
            <m:r>
              <m:rPr>
                <m:sty m:val="p"/>
              </m:rPr>
              <w:rPr>
                <w:rFonts w:ascii="Cambria Math" w:hAnsi="Cambria Math"/>
                <w:vertAlign w:val="superscript"/>
                <w:lang w:eastAsia="en-IN"/>
              </w:rPr>
              <m:t>*ln(1/</m:t>
            </m:r>
            <m:sSub>
              <m:sSubPr>
                <m:ctrlPr>
                  <w:rPr>
                    <w:rFonts w:ascii="Cambria Math" w:hAnsi="Cambria Math" w:cs="Mangal"/>
                    <w:vertAlign w:val="superscript"/>
                    <w:lang w:eastAsia="en-IN"/>
                  </w:rPr>
                </m:ctrlPr>
              </m:sSubPr>
              <m:e>
                <m:r>
                  <w:rPr>
                    <w:rFonts w:ascii="Cambria Math" w:hAnsi="Cambria Math"/>
                    <w:vertAlign w:val="superscript"/>
                    <w:lang w:eastAsia="en-IN"/>
                  </w:rPr>
                  <m:t>p</m:t>
                </m:r>
              </m:e>
              <m:sub>
                <m:r>
                  <w:rPr>
                    <w:rFonts w:ascii="Cambria Math" w:hAnsi="Cambria Math"/>
                    <w:vertAlign w:val="superscript"/>
                    <w:lang w:eastAsia="en-IN"/>
                  </w:rPr>
                  <m:t>i</m:t>
                </m:r>
              </m:sub>
            </m:sSub>
            <m:r>
              <m:rPr>
                <m:sty m:val="p"/>
              </m:rPr>
              <w:rPr>
                <w:rFonts w:ascii="Cambria Math" w:hAnsi="Cambria Math"/>
                <w:vertAlign w:val="superscript"/>
                <w:lang w:eastAsia="en-IN"/>
              </w:rPr>
              <m:t>)</m:t>
            </m:r>
          </m:sup>
        </m:sSup>
        <m:r>
          <m:rPr>
            <m:sty m:val="p"/>
          </m:rPr>
          <w:rPr>
            <w:rFonts w:ascii="Cambria Math" w:hAnsi="Cambria Math"/>
            <w:lang w:eastAsia="en-IN"/>
          </w:rPr>
          <m:t xml:space="preserve"> = </m:t>
        </m:r>
        <m:sSup>
          <m:sSupPr>
            <m:ctrlPr>
              <w:rPr>
                <w:rFonts w:ascii="Cambria Math" w:hAnsi="Cambria Math" w:cs="Mangal"/>
                <w:lang w:eastAsia="en-IN"/>
              </w:rPr>
            </m:ctrlPr>
          </m:sSupPr>
          <m:e>
            <m:r>
              <m:rPr>
                <m:sty m:val="p"/>
              </m:rPr>
              <w:rPr>
                <w:rFonts w:ascii="Cambria Math" w:hAnsi="Cambria Math"/>
                <w:lang w:eastAsia="en-IN"/>
              </w:rPr>
              <m:t>e</m:t>
            </m:r>
          </m:e>
          <m:sup>
            <m:r>
              <m:rPr>
                <m:sty m:val="p"/>
              </m:rPr>
              <w:rPr>
                <w:rFonts w:ascii="Cambria Math" w:hAnsi="Cambria Math"/>
                <w:vertAlign w:val="superscript"/>
              </w:rPr>
              <m:t>{90%*ln(1/90%) + 100*[0.1%*ln(1/0.1%)]}</m:t>
            </m:r>
          </m:sup>
        </m:sSup>
        <m:r>
          <m:rPr>
            <m:sty m:val="p"/>
          </m:rPr>
          <w:rPr>
            <w:rFonts w:ascii="Cambria Math" w:hAnsi="Cambria Math"/>
          </w:rPr>
          <m:t xml:space="preserve"> ≈ 2</m:t>
        </m:r>
      </m:oMath>
      <w:r w:rsidRPr="009B25E6">
        <w:fldChar w:fldCharType="begin"/>
      </w:r>
      <w:r w:rsidRPr="009B25E6">
        <w:instrText xml:space="preserve"> QUOTE </w:instrText>
      </w:r>
      <m:oMath>
        <m:sSup>
          <m:sSupPr>
            <m:ctrlPr>
              <w:rPr>
                <w:rFonts w:ascii="Cambria Math" w:eastAsia="Calibri" w:hAnsi="Cambria Math" w:cs="Mangal"/>
              </w:rPr>
            </m:ctrlPr>
          </m:sSupPr>
          <m:e>
            <m:r>
              <m:rPr>
                <m:sty m:val="p"/>
              </m:rPr>
              <w:rPr>
                <w:rFonts w:ascii="Cambria Math" w:hAnsi="Cambria Math"/>
              </w:rPr>
              <m:t>e</m:t>
            </m:r>
          </m:e>
          <m:sup>
            <m:r>
              <m:rPr>
                <m:sty m:val="p"/>
              </m:rPr>
              <w:rPr>
                <w:rFonts w:ascii="Cambria Math" w:hAnsi="Cambria Math"/>
                <w:vertAlign w:val="superscript"/>
                <w:lang w:eastAsia="en-IN"/>
              </w:rPr>
              <m:t>Σ</m:t>
            </m:r>
            <m:sSub>
              <m:sSubPr>
                <m:ctrlPr>
                  <w:rPr>
                    <w:rFonts w:ascii="Cambria Math" w:hAnsi="Cambria Math" w:cs="Mangal"/>
                    <w:vertAlign w:val="superscript"/>
                    <w:lang w:eastAsia="en-IN"/>
                  </w:rPr>
                </m:ctrlPr>
              </m:sSubPr>
              <m:e>
                <m:r>
                  <m:rPr>
                    <m:sty m:val="p"/>
                  </m:rPr>
                  <w:rPr>
                    <w:rFonts w:ascii="Cambria Math" w:hAnsi="Cambria Math"/>
                    <w:vertAlign w:val="superscript"/>
                    <w:lang w:eastAsia="en-IN"/>
                  </w:rPr>
                  <m:t>p</m:t>
                </m:r>
              </m:e>
              <m:sub>
                <m:r>
                  <m:rPr>
                    <m:sty m:val="p"/>
                  </m:rPr>
                  <w:rPr>
                    <w:rFonts w:ascii="Cambria Math" w:hAnsi="Cambria Math"/>
                    <w:vertAlign w:val="superscript"/>
                    <w:lang w:eastAsia="en-IN"/>
                  </w:rPr>
                  <m:t>i</m:t>
                </m:r>
              </m:sub>
            </m:sSub>
            <m:r>
              <m:rPr>
                <m:sty m:val="p"/>
              </m:rPr>
              <w:rPr>
                <w:rFonts w:ascii="Cambria Math" w:hAnsi="Cambria Math"/>
                <w:vertAlign w:val="superscript"/>
                <w:lang w:eastAsia="en-IN"/>
              </w:rPr>
              <m:t>*ln(1/</m:t>
            </m:r>
            <m:sSub>
              <m:sSubPr>
                <m:ctrlPr>
                  <w:rPr>
                    <w:rFonts w:ascii="Cambria Math" w:hAnsi="Cambria Math" w:cs="Mangal"/>
                    <w:vertAlign w:val="superscript"/>
                    <w:lang w:eastAsia="en-IN"/>
                  </w:rPr>
                </m:ctrlPr>
              </m:sSubPr>
              <m:e>
                <m:r>
                  <m:rPr>
                    <m:sty m:val="p"/>
                  </m:rPr>
                  <w:rPr>
                    <w:rFonts w:ascii="Cambria Math" w:hAnsi="Cambria Math"/>
                    <w:vertAlign w:val="superscript"/>
                    <w:lang w:eastAsia="en-IN"/>
                  </w:rPr>
                  <m:t>p</m:t>
                </m:r>
              </m:e>
              <m:sub>
                <m:r>
                  <m:rPr>
                    <m:sty m:val="p"/>
                  </m:rPr>
                  <w:rPr>
                    <w:rFonts w:ascii="Cambria Math" w:hAnsi="Cambria Math"/>
                    <w:vertAlign w:val="superscript"/>
                    <w:lang w:eastAsia="en-IN"/>
                  </w:rPr>
                  <m:t>i</m:t>
                </m:r>
              </m:sub>
            </m:sSub>
            <m:r>
              <m:rPr>
                <m:sty m:val="p"/>
              </m:rPr>
              <w:rPr>
                <w:rFonts w:ascii="Cambria Math" w:hAnsi="Cambria Math"/>
                <w:vertAlign w:val="superscript"/>
                <w:lang w:eastAsia="en-IN"/>
              </w:rPr>
              <m:t>)</m:t>
            </m:r>
          </m:sup>
        </m:sSup>
        <m:r>
          <m:rPr>
            <m:sty m:val="p"/>
          </m:rPr>
          <w:rPr>
            <w:rFonts w:ascii="Cambria Math" w:hAnsi="Cambria Math"/>
            <w:lang w:eastAsia="en-IN"/>
          </w:rPr>
          <m:t xml:space="preserve"> = </m:t>
        </m:r>
        <m:sSup>
          <m:sSupPr>
            <m:ctrlPr>
              <w:rPr>
                <w:rFonts w:ascii="Cambria Math" w:hAnsi="Cambria Math" w:cs="Mangal"/>
                <w:lang w:eastAsia="en-IN"/>
              </w:rPr>
            </m:ctrlPr>
          </m:sSupPr>
          <m:e>
            <m:r>
              <m:rPr>
                <m:sty m:val="p"/>
              </m:rPr>
              <w:rPr>
                <w:rFonts w:ascii="Cambria Math" w:hAnsi="Cambria Math"/>
                <w:lang w:eastAsia="en-IN"/>
              </w:rPr>
              <m:t>e</m:t>
            </m:r>
          </m:e>
          <m:sup>
            <m:r>
              <m:rPr>
                <m:sty m:val="p"/>
              </m:rPr>
              <w:rPr>
                <w:rFonts w:ascii="Cambria Math" w:hAnsi="Cambria Math"/>
                <w:vertAlign w:val="superscript"/>
              </w:rPr>
              <m:t>{90%*ln(1/90%) + 100*[0.1%*ln(1/0.1%)]}</m:t>
            </m:r>
          </m:sup>
        </m:sSup>
        <m:r>
          <m:rPr>
            <m:sty m:val="p"/>
          </m:rPr>
          <w:rPr>
            <w:rFonts w:ascii="Cambria Math" w:hAnsi="Cambria Math"/>
          </w:rPr>
          <m:t xml:space="preserve"> ≈ 2</m:t>
        </m:r>
      </m:oMath>
      <w:r w:rsidRPr="009B25E6">
        <w:instrText xml:space="preserve"> </w:instrText>
      </w:r>
      <w:r w:rsidRPr="009B25E6">
        <w:fldChar w:fldCharType="end"/>
      </w:r>
      <w:r w:rsidRPr="009B25E6">
        <w:fldChar w:fldCharType="begin"/>
      </w:r>
      <w:r w:rsidRPr="009B25E6">
        <w:instrText xml:space="preserve"> QUOTE </w:instrText>
      </w:r>
      <m:oMath>
        <m:r>
          <m:rPr>
            <m:sty m:val="p"/>
          </m:rPr>
          <w:rPr>
            <w:rFonts w:ascii="Cambria Math" w:hAnsi="Cambria Math"/>
          </w:rPr>
          <m:t xml:space="preserve">= </m:t>
        </m:r>
        <m:sSup>
          <m:sSupPr>
            <m:ctrlPr>
              <w:rPr>
                <w:rFonts w:ascii="Cambria Math" w:eastAsia="Calibri" w:hAnsi="Cambria Math" w:cs="Mangal"/>
              </w:rPr>
            </m:ctrlPr>
          </m:sSupPr>
          <m:e>
            <m:r>
              <m:rPr>
                <m:sty m:val="p"/>
              </m:rPr>
              <w:rPr>
                <w:rFonts w:ascii="Cambria Math" w:hAnsi="Cambria Math"/>
              </w:rPr>
              <m:t>e</m:t>
            </m:r>
          </m:e>
          <m:sup>
            <m:r>
              <m:rPr>
                <m:sty m:val="p"/>
              </m:rPr>
              <w:rPr>
                <w:rFonts w:ascii="Cambria Math" w:hAnsi="Cambria Math"/>
                <w:vertAlign w:val="superscript"/>
                <w:lang w:eastAsia="en-IN"/>
              </w:rPr>
              <m:t xml:space="preserve">Σ </m:t>
            </m:r>
            <m:sSub>
              <m:sSubPr>
                <m:ctrlPr>
                  <w:rPr>
                    <w:rFonts w:ascii="Cambria Math" w:hAnsi="Cambria Math" w:cs="Mangal"/>
                    <w:vertAlign w:val="superscript"/>
                    <w:lang w:eastAsia="en-IN"/>
                  </w:rPr>
                </m:ctrlPr>
              </m:sSubPr>
              <m:e>
                <m:r>
                  <m:rPr>
                    <m:sty m:val="p"/>
                  </m:rPr>
                  <w:rPr>
                    <w:rFonts w:ascii="Cambria Math" w:hAnsi="Cambria Math"/>
                    <w:vertAlign w:val="superscript"/>
                    <w:lang w:eastAsia="en-IN"/>
                  </w:rPr>
                  <m:t>p</m:t>
                </m:r>
              </m:e>
              <m:sub>
                <m:r>
                  <m:rPr>
                    <m:sty m:val="p"/>
                  </m:rPr>
                  <w:rPr>
                    <w:rFonts w:ascii="Cambria Math" w:hAnsi="Cambria Math"/>
                    <w:vertAlign w:val="superscript"/>
                    <w:lang w:eastAsia="en-IN"/>
                  </w:rPr>
                  <m:t>i</m:t>
                </m:r>
              </m:sub>
            </m:sSub>
            <m:r>
              <m:rPr>
                <m:sty m:val="p"/>
              </m:rPr>
              <w:rPr>
                <w:rFonts w:ascii="Cambria Math" w:hAnsi="Cambria Math"/>
                <w:vertAlign w:val="superscript"/>
                <w:lang w:eastAsia="en-IN"/>
              </w:rPr>
              <m:t>*ln(1/</m:t>
            </m:r>
            <m:sSub>
              <m:sSubPr>
                <m:ctrlPr>
                  <w:rPr>
                    <w:rFonts w:ascii="Cambria Math" w:hAnsi="Cambria Math" w:cs="Mangal"/>
                    <w:vertAlign w:val="superscript"/>
                    <w:lang w:eastAsia="en-IN"/>
                  </w:rPr>
                </m:ctrlPr>
              </m:sSubPr>
              <m:e>
                <m:r>
                  <m:rPr>
                    <m:sty m:val="p"/>
                  </m:rPr>
                  <w:rPr>
                    <w:rFonts w:ascii="Cambria Math" w:hAnsi="Cambria Math"/>
                    <w:vertAlign w:val="superscript"/>
                    <w:lang w:eastAsia="en-IN"/>
                  </w:rPr>
                  <m:t>p</m:t>
                </m:r>
              </m:e>
              <m:sub>
                <m:r>
                  <m:rPr>
                    <m:sty m:val="p"/>
                  </m:rPr>
                  <w:rPr>
                    <w:rFonts w:ascii="Cambria Math" w:hAnsi="Cambria Math"/>
                    <w:vertAlign w:val="superscript"/>
                    <w:lang w:eastAsia="en-IN"/>
                  </w:rPr>
                  <m:t>i</m:t>
                </m:r>
              </m:sub>
            </m:sSub>
            <m:r>
              <m:rPr>
                <m:sty m:val="p"/>
              </m:rPr>
              <w:rPr>
                <w:rFonts w:ascii="Cambria Math" w:hAnsi="Cambria Math"/>
                <w:vertAlign w:val="superscript"/>
                <w:lang w:eastAsia="en-IN"/>
              </w:rPr>
              <m:t>)</m:t>
            </m:r>
          </m:sup>
        </m:sSup>
        <m:r>
          <m:rPr>
            <m:sty m:val="p"/>
          </m:rPr>
          <w:rPr>
            <w:rFonts w:ascii="Cambria Math" w:hAnsi="Cambria Math"/>
            <w:lang w:eastAsia="en-IN"/>
          </w:rPr>
          <m:t xml:space="preserve"> = </m:t>
        </m:r>
        <m:sSup>
          <m:sSupPr>
            <m:ctrlPr>
              <w:rPr>
                <w:rFonts w:ascii="Cambria Math" w:hAnsi="Cambria Math" w:cs="Mangal"/>
                <w:lang w:eastAsia="en-IN"/>
              </w:rPr>
            </m:ctrlPr>
          </m:sSupPr>
          <m:e>
            <m:r>
              <m:rPr>
                <m:sty m:val="p"/>
              </m:rPr>
              <w:rPr>
                <w:rFonts w:ascii="Cambria Math" w:hAnsi="Cambria Math"/>
                <w:lang w:eastAsia="en-IN"/>
              </w:rPr>
              <m:t>e</m:t>
            </m:r>
          </m:e>
          <m:sup>
            <m:r>
              <m:rPr>
                <m:sty m:val="p"/>
              </m:rPr>
              <w:rPr>
                <w:rFonts w:ascii="Cambria Math" w:hAnsi="Cambria Math"/>
                <w:vertAlign w:val="superscript"/>
              </w:rPr>
              <m:t>{90%*ln(1/90%) + 100*[0.1%*ln(1/0.1%)]}</m:t>
            </m:r>
          </m:sup>
        </m:sSup>
        <m:r>
          <m:rPr>
            <m:sty m:val="p"/>
          </m:rPr>
          <w:rPr>
            <w:rFonts w:ascii="Cambria Math" w:hAnsi="Cambria Math"/>
          </w:rPr>
          <m:t xml:space="preserve"> ≈ 2</m:t>
        </m:r>
      </m:oMath>
      <w:r w:rsidRPr="009B25E6">
        <w:instrText xml:space="preserve"> </w:instrText>
      </w:r>
      <w:r w:rsidRPr="009B25E6">
        <w:fldChar w:fldCharType="end"/>
      </w:r>
      <w:r w:rsidRPr="009B25E6">
        <w:t>; Simpson’s effective number of species or Second Order Hill Number (</w:t>
      </w:r>
      <w:r w:rsidRPr="009B25E6">
        <w:rPr>
          <w:vertAlign w:val="superscript"/>
        </w:rPr>
        <w:t>2</w:t>
      </w:r>
      <w:r w:rsidRPr="009B25E6">
        <w:t>D) = 1/</w:t>
      </w:r>
      <w:r w:rsidRPr="009B25E6">
        <w:rPr>
          <w:lang w:eastAsia="en-IN"/>
        </w:rPr>
        <w:t xml:space="preserve"> Σpᵢ² = 1/ [(90%)</w:t>
      </w:r>
      <w:r w:rsidRPr="009B25E6">
        <w:rPr>
          <w:vertAlign w:val="superscript"/>
          <w:lang w:eastAsia="en-IN"/>
        </w:rPr>
        <w:t>2</w:t>
      </w:r>
      <w:r w:rsidRPr="009B25E6">
        <w:rPr>
          <w:lang w:eastAsia="en-IN"/>
        </w:rPr>
        <w:t xml:space="preserve"> + 100*(0.1%)</w:t>
      </w:r>
      <w:r w:rsidRPr="009B25E6">
        <w:rPr>
          <w:vertAlign w:val="superscript"/>
          <w:lang w:eastAsia="en-IN"/>
        </w:rPr>
        <w:t>2</w:t>
      </w:r>
      <w:r w:rsidRPr="009B25E6">
        <w:rPr>
          <w:lang w:eastAsia="en-IN"/>
        </w:rPr>
        <w:t xml:space="preserve">] </w:t>
      </w:r>
      <w:r w:rsidRPr="009B25E6">
        <w:t>≈</w:t>
      </w:r>
      <w:r w:rsidRPr="009B25E6">
        <w:rPr>
          <w:lang w:eastAsia="en-IN"/>
        </w:rPr>
        <w:t xml:space="preserve"> 1. </w:t>
      </w:r>
      <w:r w:rsidRPr="009B25E6">
        <w:rPr>
          <w:rFonts w:ascii="Arial" w:hAnsi="Arial" w:cs="Arial"/>
          <w:lang w:val="en-IN"/>
        </w:rPr>
        <w:t xml:space="preserve">The two hypothetical examples above illustrate how species richness and diversity indices can obscure real diversity, while the Hill Number transformation effectively reveals it. </w:t>
      </w:r>
      <w:r w:rsidRPr="009B25E6">
        <w:rPr>
          <w:lang w:eastAsia="en-IN"/>
        </w:rPr>
        <w:t>Furt</w:t>
      </w:r>
      <w:r w:rsidR="00B63124" w:rsidRPr="009B25E6">
        <w:rPr>
          <w:lang w:eastAsia="en-IN"/>
        </w:rPr>
        <w:t>h</w:t>
      </w:r>
      <w:r w:rsidRPr="009B25E6">
        <w:rPr>
          <w:lang w:eastAsia="en-IN"/>
        </w:rPr>
        <w:t xml:space="preserve">er insights can be gained from above </w:t>
      </w:r>
      <w:r w:rsidRPr="009B25E6">
        <w:rPr>
          <w:szCs w:val="24"/>
        </w:rPr>
        <w:t xml:space="preserve">hypothetical </w:t>
      </w:r>
      <w:r w:rsidRPr="009B25E6">
        <w:rPr>
          <w:lang w:eastAsia="en-IN"/>
        </w:rPr>
        <w:t>example</w:t>
      </w:r>
      <w:r w:rsidR="00B63124" w:rsidRPr="009B25E6">
        <w:rPr>
          <w:lang w:eastAsia="en-IN"/>
        </w:rPr>
        <w:t>s</w:t>
      </w:r>
      <w:r w:rsidRPr="009B25E6">
        <w:rPr>
          <w:lang w:eastAsia="en-IN"/>
        </w:rPr>
        <w:t xml:space="preserve">. First, </w:t>
      </w:r>
      <w:r w:rsidRPr="009B25E6">
        <w:rPr>
          <w:szCs w:val="24"/>
        </w:rPr>
        <w:t xml:space="preserve">the following relationship holds: </w:t>
      </w:r>
      <w:r w:rsidR="00B63124" w:rsidRPr="009B25E6">
        <w:rPr>
          <w:szCs w:val="24"/>
        </w:rPr>
        <w:t>N0 (</w:t>
      </w:r>
      <w:r w:rsidRPr="009B25E6">
        <w:rPr>
          <w:szCs w:val="24"/>
        </w:rPr>
        <w:t>Species richness</w:t>
      </w:r>
      <w:r w:rsidR="00B63124" w:rsidRPr="009B25E6">
        <w:rPr>
          <w:szCs w:val="24"/>
        </w:rPr>
        <w:t>)</w:t>
      </w:r>
      <w:r w:rsidRPr="009B25E6">
        <w:rPr>
          <w:szCs w:val="24"/>
        </w:rPr>
        <w:t xml:space="preserve"> ≥ </w:t>
      </w:r>
      <w:r w:rsidR="00B63124" w:rsidRPr="009B25E6">
        <w:rPr>
          <w:szCs w:val="24"/>
        </w:rPr>
        <w:t>N1</w:t>
      </w:r>
      <w:r w:rsidRPr="009B25E6">
        <w:rPr>
          <w:szCs w:val="24"/>
        </w:rPr>
        <w:t xml:space="preserve"> ≥ </w:t>
      </w:r>
      <w:r w:rsidR="00B63124" w:rsidRPr="009B25E6">
        <w:rPr>
          <w:szCs w:val="24"/>
        </w:rPr>
        <w:t>N2</w:t>
      </w:r>
      <w:r w:rsidRPr="009B25E6">
        <w:rPr>
          <w:szCs w:val="24"/>
        </w:rPr>
        <w:t xml:space="preserve">. </w:t>
      </w:r>
      <w:r w:rsidRPr="009B25E6">
        <w:t xml:space="preserve">Second, </w:t>
      </w:r>
      <w:r w:rsidRPr="009B25E6">
        <w:rPr>
          <w:bCs/>
          <w:szCs w:val="24"/>
        </w:rPr>
        <w:t>species richness being zeroth order Hill Number overweighs rare species, while Simpson’s index based Effective number of species being second order (q = 2) Hill Number overweighs common species (Gotelli &amp; Ellison</w:t>
      </w:r>
      <w:r w:rsidR="005F3BE0" w:rsidRPr="009B25E6">
        <w:rPr>
          <w:bCs/>
          <w:szCs w:val="24"/>
        </w:rPr>
        <w:t>,</w:t>
      </w:r>
      <w:r w:rsidRPr="009B25E6">
        <w:rPr>
          <w:bCs/>
          <w:szCs w:val="24"/>
        </w:rPr>
        <w:t xml:space="preserve"> 2004). It is for this reason that N1 </w:t>
      </w:r>
      <w:r w:rsidR="00B63124" w:rsidRPr="009B25E6">
        <w:rPr>
          <w:bCs/>
          <w:szCs w:val="24"/>
        </w:rPr>
        <w:t>has</w:t>
      </w:r>
      <w:r w:rsidRPr="009B25E6">
        <w:rPr>
          <w:bCs/>
          <w:szCs w:val="24"/>
        </w:rPr>
        <w:t xml:space="preserve"> been </w:t>
      </w:r>
      <w:r w:rsidR="00B63124" w:rsidRPr="009B25E6">
        <w:rPr>
          <w:bCs/>
          <w:szCs w:val="24"/>
        </w:rPr>
        <w:t xml:space="preserve">more commonly </w:t>
      </w:r>
      <w:r w:rsidRPr="009B25E6">
        <w:rPr>
          <w:bCs/>
          <w:szCs w:val="24"/>
        </w:rPr>
        <w:t>used</w:t>
      </w:r>
      <w:r w:rsidR="00B63124" w:rsidRPr="009B25E6">
        <w:rPr>
          <w:bCs/>
          <w:szCs w:val="24"/>
        </w:rPr>
        <w:t xml:space="preserve"> (</w:t>
      </w:r>
      <w:r w:rsidR="00F3379C" w:rsidRPr="009B25E6">
        <w:rPr>
          <w:bCs/>
          <w:szCs w:val="24"/>
        </w:rPr>
        <w:t xml:space="preserve">e.g. Dubey </w:t>
      </w:r>
      <w:r w:rsidR="005F3BE0" w:rsidRPr="009B25E6">
        <w:rPr>
          <w:bCs/>
          <w:szCs w:val="24"/>
        </w:rPr>
        <w:t>&amp;</w:t>
      </w:r>
      <w:r w:rsidR="00F3379C" w:rsidRPr="009B25E6">
        <w:rPr>
          <w:bCs/>
          <w:szCs w:val="24"/>
        </w:rPr>
        <w:t xml:space="preserve"> Pandey</w:t>
      </w:r>
      <w:r w:rsidR="005F3BE0" w:rsidRPr="009B25E6">
        <w:rPr>
          <w:bCs/>
          <w:szCs w:val="24"/>
        </w:rPr>
        <w:t>,</w:t>
      </w:r>
      <w:r w:rsidR="00F3379C" w:rsidRPr="009B25E6">
        <w:rPr>
          <w:bCs/>
          <w:szCs w:val="24"/>
        </w:rPr>
        <w:t xml:space="preserve"> 2022</w:t>
      </w:r>
      <w:proofErr w:type="gramStart"/>
      <w:r w:rsidR="00F3379C" w:rsidRPr="009B25E6">
        <w:rPr>
          <w:bCs/>
          <w:szCs w:val="24"/>
        </w:rPr>
        <w:t>a,b</w:t>
      </w:r>
      <w:proofErr w:type="gramEnd"/>
      <w:r w:rsidR="00F3379C" w:rsidRPr="009B25E6">
        <w:rPr>
          <w:bCs/>
          <w:szCs w:val="24"/>
        </w:rPr>
        <w:t>,c; 2023</w:t>
      </w:r>
      <w:r w:rsidR="00B63124" w:rsidRPr="009B25E6">
        <w:rPr>
          <w:bCs/>
          <w:szCs w:val="24"/>
        </w:rPr>
        <w:t xml:space="preserve">) </w:t>
      </w:r>
      <w:r w:rsidRPr="009B25E6">
        <w:rPr>
          <w:bCs/>
          <w:szCs w:val="24"/>
        </w:rPr>
        <w:t>as it equally weighs both common and rare species.</w:t>
      </w:r>
      <w:r w:rsidR="00F3379C" w:rsidRPr="009B25E6">
        <w:rPr>
          <w:bCs/>
          <w:szCs w:val="24"/>
        </w:rPr>
        <w:t xml:space="preserve"> </w:t>
      </w:r>
      <w:r w:rsidR="00F3379C" w:rsidRPr="009B25E6">
        <w:t>However, both measures (N0 &amp; N1) seen in isolation project somewhat an incomplete picture. Therefore, a unifying framework combining the two is proposed w</w:t>
      </w:r>
      <w:r w:rsidR="00F3379C" w:rsidRPr="009718D2">
        <w:rPr>
          <w:szCs w:val="24"/>
        </w:rPr>
        <w:t>h</w:t>
      </w:r>
      <w:r w:rsidR="00F3379C">
        <w:rPr>
          <w:szCs w:val="24"/>
        </w:rPr>
        <w:t>ic</w:t>
      </w:r>
      <w:r w:rsidR="00F3379C" w:rsidRPr="009718D2">
        <w:rPr>
          <w:szCs w:val="24"/>
        </w:rPr>
        <w:t>h</w:t>
      </w:r>
      <w:r w:rsidR="00F3379C">
        <w:rPr>
          <w:szCs w:val="24"/>
        </w:rPr>
        <w:t xml:space="preserve"> provide</w:t>
      </w:r>
      <w:r w:rsidR="00F3379C">
        <w:t xml:space="preserve"> muc</w:t>
      </w:r>
      <w:r w:rsidR="00F3379C" w:rsidRPr="009718D2">
        <w:rPr>
          <w:szCs w:val="24"/>
        </w:rPr>
        <w:t>h</w:t>
      </w:r>
      <w:r w:rsidR="00F3379C">
        <w:t xml:space="preserve"> ric</w:t>
      </w:r>
      <w:r w:rsidR="00F3379C" w:rsidRPr="009718D2">
        <w:rPr>
          <w:szCs w:val="24"/>
        </w:rPr>
        <w:t>h</w:t>
      </w:r>
      <w:r w:rsidR="00F3379C">
        <w:t>er insights into underlying patterns of biodiversity.</w:t>
      </w:r>
    </w:p>
    <w:p w14:paraId="10C501BE" w14:textId="760BD5C1" w:rsidR="00B01FCD" w:rsidRPr="00884710" w:rsidRDefault="00B01FCD" w:rsidP="00B63124">
      <w:pPr>
        <w:pStyle w:val="Body"/>
        <w:spacing w:after="0"/>
        <w:ind w:firstLine="720"/>
        <w:rPr>
          <w:rFonts w:ascii="Arial" w:hAnsi="Arial" w:cs="Arial"/>
          <w:color w:val="FF0000"/>
        </w:rPr>
      </w:pPr>
    </w:p>
    <w:p w14:paraId="70E07EC8" w14:textId="77777777" w:rsidR="00790ADA" w:rsidRPr="00FB3A86" w:rsidRDefault="00790ADA" w:rsidP="00441B6F">
      <w:pPr>
        <w:pStyle w:val="Body"/>
        <w:spacing w:after="0"/>
        <w:rPr>
          <w:rFonts w:ascii="Arial" w:hAnsi="Arial" w:cs="Arial"/>
        </w:rPr>
      </w:pPr>
    </w:p>
    <w:p w14:paraId="6F6CB7AA" w14:textId="5D0D1621"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38CEDC16" w14:textId="77777777" w:rsidR="00790ADA" w:rsidRPr="00FB3A86" w:rsidRDefault="00790ADA" w:rsidP="00441B6F">
      <w:pPr>
        <w:pStyle w:val="AbstHead"/>
        <w:spacing w:after="0"/>
        <w:jc w:val="both"/>
        <w:rPr>
          <w:rFonts w:ascii="Arial" w:hAnsi="Arial" w:cs="Arial"/>
        </w:rPr>
      </w:pPr>
    </w:p>
    <w:p w14:paraId="4366F22C" w14:textId="6708AF30" w:rsidR="00884710" w:rsidRPr="00884710" w:rsidRDefault="00884710" w:rsidP="00884710">
      <w:pPr>
        <w:pStyle w:val="Body"/>
        <w:rPr>
          <w:rFonts w:ascii="Arial" w:hAnsi="Arial" w:cs="Arial"/>
          <w:b/>
          <w:sz w:val="22"/>
          <w:szCs w:val="22"/>
          <w:lang w:val="en-IN"/>
        </w:rPr>
      </w:pPr>
      <w:r>
        <w:rPr>
          <w:rFonts w:ascii="Arial" w:hAnsi="Arial" w:cs="Arial"/>
          <w:b/>
          <w:sz w:val="22"/>
          <w:szCs w:val="22"/>
          <w:lang w:val="en-IN"/>
        </w:rPr>
        <w:t xml:space="preserve">2.1 </w:t>
      </w:r>
      <w:r w:rsidRPr="00884710">
        <w:rPr>
          <w:rFonts w:ascii="Arial" w:hAnsi="Arial" w:cs="Arial"/>
          <w:b/>
          <w:sz w:val="22"/>
          <w:szCs w:val="22"/>
          <w:lang w:val="en-IN"/>
        </w:rPr>
        <w:t>Ratio Analysis: A Novel Framework for Biodiversity</w:t>
      </w:r>
    </w:p>
    <w:p w14:paraId="5F655FDE" w14:textId="6515CF58" w:rsidR="00884710" w:rsidRPr="00884710" w:rsidRDefault="00884710" w:rsidP="00884710">
      <w:pPr>
        <w:pStyle w:val="Body"/>
        <w:rPr>
          <w:rFonts w:ascii="Arial" w:hAnsi="Arial" w:cs="Arial"/>
          <w:lang w:val="en-IN"/>
        </w:rPr>
      </w:pPr>
      <w:r w:rsidRPr="00884710">
        <w:rPr>
          <w:rFonts w:ascii="Arial" w:hAnsi="Arial" w:cs="Arial"/>
          <w:lang w:val="en-IN"/>
        </w:rPr>
        <w:t xml:space="preserve">Ratio analysis, widely applied in financial contexts, involves examining relationships between variables to extract meaningful insights, </w:t>
      </w:r>
      <w:r w:rsidRPr="00884710">
        <w:rPr>
          <w:rFonts w:ascii="Arial" w:hAnsi="Arial" w:cs="Arial"/>
        </w:rPr>
        <w:t xml:space="preserve">since absolute values of different variables on their own make little sense unless seen in relation to another (Reilly </w:t>
      </w:r>
      <w:r w:rsidR="009B25E6">
        <w:rPr>
          <w:rFonts w:ascii="Arial" w:hAnsi="Arial" w:cs="Arial"/>
        </w:rPr>
        <w:t>&amp;</w:t>
      </w:r>
      <w:r w:rsidRPr="00884710">
        <w:rPr>
          <w:rFonts w:ascii="Arial" w:hAnsi="Arial" w:cs="Arial"/>
        </w:rPr>
        <w:t xml:space="preserve"> Brown</w:t>
      </w:r>
      <w:r w:rsidR="009B25E6">
        <w:rPr>
          <w:rFonts w:ascii="Arial" w:hAnsi="Arial" w:cs="Arial"/>
        </w:rPr>
        <w:t>,</w:t>
      </w:r>
      <w:r w:rsidRPr="00884710">
        <w:rPr>
          <w:rFonts w:ascii="Arial" w:hAnsi="Arial" w:cs="Arial"/>
        </w:rPr>
        <w:t xml:space="preserve"> 2012)</w:t>
      </w:r>
      <w:r w:rsidRPr="00884710">
        <w:rPr>
          <w:rFonts w:ascii="Arial" w:hAnsi="Arial" w:cs="Arial"/>
          <w:lang w:val="en-IN"/>
        </w:rPr>
        <w:t>. Popular metrics like Earnings Per Share (EPS) and Price-to-Earnings (P/E) ratios offer interpretable insights into financial performance. Extending this framework, we propose a simple arithmetic measure and two biodiversity ratios to bridge species richness (N0​) and true diversity (N1​):</w:t>
      </w:r>
    </w:p>
    <w:p w14:paraId="4F1BB857" w14:textId="77777777" w:rsidR="00884710" w:rsidRPr="00884710" w:rsidRDefault="00884710" w:rsidP="00884710">
      <w:pPr>
        <w:pStyle w:val="Body"/>
        <w:numPr>
          <w:ilvl w:val="0"/>
          <w:numId w:val="31"/>
        </w:numPr>
        <w:spacing w:after="0"/>
        <w:rPr>
          <w:rFonts w:ascii="Arial" w:hAnsi="Arial" w:cs="Arial"/>
          <w:lang w:val="en-IN"/>
        </w:rPr>
      </w:pPr>
      <w:r w:rsidRPr="00884710">
        <w:rPr>
          <w:rFonts w:ascii="Arial" w:hAnsi="Arial" w:cs="Arial"/>
          <w:b/>
          <w:bCs/>
          <w:lang w:val="en-IN"/>
        </w:rPr>
        <w:t>Diversity Delta (N0​−N1​)</w:t>
      </w:r>
      <w:r w:rsidRPr="00884710">
        <w:rPr>
          <w:rFonts w:ascii="Arial" w:hAnsi="Arial" w:cs="Arial"/>
          <w:lang w:val="en-IN"/>
        </w:rPr>
        <w:t xml:space="preserve">: It is the difference between species richness and true diversity. Larger values indicate greater dominance by a few species. </w:t>
      </w:r>
      <w:r w:rsidRPr="00884710">
        <w:rPr>
          <w:rFonts w:ascii="Arial" w:hAnsi="Arial" w:cs="Arial"/>
        </w:rPr>
        <w:t xml:space="preserve">In case of perfect equitability, when all species are equally abundant, the Diversity Delta will be equal to zero, since N0 ≈ N1. On the contrary, in a situation approaching monoculture (one species exercising overwhelming dominance), the Diversity Delta </w:t>
      </w:r>
      <w:r w:rsidRPr="00884710">
        <w:rPr>
          <w:rFonts w:ascii="Arial" w:hAnsi="Arial" w:cs="Arial"/>
        </w:rPr>
        <w:lastRenderedPageBreak/>
        <w:t xml:space="preserve">will be closer to N0, since N1 ≈ 1. As N0 ≥ N1, this also serves as a useful sanity check measure since a negative Diversity Delta is a consequence of miscalculation.  </w:t>
      </w:r>
    </w:p>
    <w:p w14:paraId="757BC2A2" w14:textId="77777777" w:rsidR="00884710" w:rsidRPr="00884710" w:rsidRDefault="00884710" w:rsidP="00884710">
      <w:pPr>
        <w:pStyle w:val="Body"/>
        <w:rPr>
          <w:rFonts w:ascii="Arial" w:hAnsi="Arial" w:cs="Arial"/>
          <w:lang w:val="en-IN"/>
        </w:rPr>
      </w:pPr>
    </w:p>
    <w:p w14:paraId="27E6C9AC" w14:textId="77777777" w:rsidR="00884710" w:rsidRPr="00884710" w:rsidRDefault="00884710" w:rsidP="00884710">
      <w:pPr>
        <w:pStyle w:val="Body"/>
        <w:numPr>
          <w:ilvl w:val="0"/>
          <w:numId w:val="31"/>
        </w:numPr>
        <w:spacing w:after="0"/>
        <w:rPr>
          <w:rFonts w:ascii="Arial" w:hAnsi="Arial" w:cs="Arial"/>
          <w:lang w:val="en-IN"/>
        </w:rPr>
      </w:pPr>
      <w:r w:rsidRPr="00884710">
        <w:rPr>
          <w:rFonts w:ascii="Arial" w:hAnsi="Arial" w:cs="Arial"/>
          <w:b/>
          <w:bCs/>
          <w:lang w:val="en-IN"/>
        </w:rPr>
        <w:t>True Diversity/Species Richness Ratio (N1​/N0​)</w:t>
      </w:r>
      <w:r w:rsidRPr="00884710">
        <w:rPr>
          <w:rFonts w:ascii="Arial" w:hAnsi="Arial" w:cs="Arial"/>
          <w:lang w:val="en-IN"/>
        </w:rPr>
        <w:t xml:space="preserve">: Analogous to EPS, this ratio quantifies the per capita contribution of species to diversity. </w:t>
      </w:r>
      <w:r w:rsidRPr="00884710">
        <w:rPr>
          <w:rFonts w:ascii="Arial" w:hAnsi="Arial" w:cs="Arial"/>
        </w:rPr>
        <w:t xml:space="preserve">Thus, higher the value, higher the diversity as lower the effect of dominant taxa, and vice versa. In other words, a lower value is due to lower average contribution of each species to the total diversity, as few dominant species contribute most of the diversity; on the other hand, perfect ratio (1 or 100%) means all species make equal average contribution to the diversity. Thus, </w:t>
      </w:r>
      <w:r w:rsidRPr="00884710">
        <w:rPr>
          <w:rFonts w:ascii="Arial" w:hAnsi="Arial" w:cs="Arial"/>
          <w:lang w:val="en-IN"/>
        </w:rPr>
        <w:t>higher values signify equitable communities with minimal dominance effects.</w:t>
      </w:r>
    </w:p>
    <w:p w14:paraId="5BD39909" w14:textId="77777777" w:rsidR="00884710" w:rsidRPr="00884710" w:rsidRDefault="00884710" w:rsidP="00884710">
      <w:pPr>
        <w:pStyle w:val="Body"/>
        <w:rPr>
          <w:rFonts w:ascii="Arial" w:hAnsi="Arial" w:cs="Arial"/>
          <w:lang w:val="en-IN"/>
        </w:rPr>
      </w:pPr>
    </w:p>
    <w:p w14:paraId="5FA2C808" w14:textId="77777777" w:rsidR="00884710" w:rsidRPr="00884710" w:rsidRDefault="00884710" w:rsidP="00884710">
      <w:pPr>
        <w:pStyle w:val="Body"/>
        <w:numPr>
          <w:ilvl w:val="0"/>
          <w:numId w:val="31"/>
        </w:numPr>
        <w:spacing w:after="0"/>
        <w:rPr>
          <w:rFonts w:ascii="Arial" w:hAnsi="Arial" w:cs="Arial"/>
          <w:lang w:val="en-IN"/>
        </w:rPr>
      </w:pPr>
      <w:r w:rsidRPr="00884710">
        <w:rPr>
          <w:rFonts w:ascii="Arial" w:hAnsi="Arial" w:cs="Arial"/>
          <w:b/>
          <w:bCs/>
          <w:lang w:val="en-IN"/>
        </w:rPr>
        <w:t>Species Richness/True Diversity Multiple (N0/N1​)</w:t>
      </w:r>
      <w:r w:rsidRPr="00884710">
        <w:rPr>
          <w:rFonts w:ascii="Arial" w:hAnsi="Arial" w:cs="Arial"/>
          <w:lang w:val="en-IN"/>
        </w:rPr>
        <w:t xml:space="preserve">: Similar to the P/E multiple, this measure highlights the influence of dominant species on community structure. </w:t>
      </w:r>
      <w:r w:rsidRPr="00884710">
        <w:rPr>
          <w:rFonts w:ascii="Arial" w:hAnsi="Arial" w:cs="Arial"/>
        </w:rPr>
        <w:t xml:space="preserve">In case of perfect equitability, where N0 ≈ N1, this multiple will be close to 1. On the contrary, in a monoculture like situation, the multiple will be close to N0, since N1 ≈ 1. </w:t>
      </w:r>
      <w:r w:rsidRPr="00884710">
        <w:rPr>
          <w:rFonts w:ascii="Arial" w:hAnsi="Arial" w:cs="Arial"/>
          <w:lang w:val="en-IN"/>
        </w:rPr>
        <w:t>Lower multiples, thus, indicate balanced communities with high effective diversity and lower dominance effects.</w:t>
      </w:r>
    </w:p>
    <w:p w14:paraId="02E0CBFA" w14:textId="77777777" w:rsidR="00884710" w:rsidRPr="00884710" w:rsidRDefault="00884710" w:rsidP="00884710">
      <w:pPr>
        <w:pStyle w:val="Body"/>
        <w:rPr>
          <w:rFonts w:ascii="Arial" w:hAnsi="Arial" w:cs="Arial"/>
          <w:lang w:val="en-IN"/>
        </w:rPr>
      </w:pPr>
    </w:p>
    <w:p w14:paraId="1C78B3F3" w14:textId="5ED18C18" w:rsidR="00884710" w:rsidRPr="00884710" w:rsidRDefault="00884710" w:rsidP="00884710">
      <w:pPr>
        <w:pStyle w:val="Body"/>
        <w:rPr>
          <w:rFonts w:ascii="Arial" w:hAnsi="Arial" w:cs="Arial"/>
          <w:lang w:val="en-IN"/>
        </w:rPr>
      </w:pPr>
      <w:r w:rsidRPr="00884710">
        <w:rPr>
          <w:rFonts w:ascii="Arial" w:hAnsi="Arial" w:cs="Arial"/>
          <w:lang w:val="en-IN"/>
        </w:rPr>
        <w:t>While the existing indices measure overall site-level equitability or dominance, the proposed metrics differ in emphasizing per capita species contribution to true diversity. These metrics, grounded in ratio analysis, thus complement traditional measures by offering intuitive interpretations of community structure and dominance effects.</w:t>
      </w:r>
    </w:p>
    <w:p w14:paraId="4C17A058" w14:textId="387B295C" w:rsidR="00884710" w:rsidRPr="00884710" w:rsidRDefault="00884710" w:rsidP="00884710">
      <w:pPr>
        <w:pStyle w:val="Body"/>
        <w:rPr>
          <w:rFonts w:ascii="Arial" w:hAnsi="Arial" w:cs="Arial"/>
          <w:b/>
          <w:bCs/>
          <w:lang w:val="en-IN"/>
        </w:rPr>
      </w:pPr>
      <w:r w:rsidRPr="00884710">
        <w:rPr>
          <w:rFonts w:ascii="Arial" w:hAnsi="Arial" w:cs="Arial"/>
          <w:b/>
          <w:bCs/>
          <w:u w:val="single"/>
          <w:lang w:val="en-IN"/>
        </w:rPr>
        <w:t>Justification for choosing N1​ Over N2</w:t>
      </w:r>
      <w:r w:rsidRPr="00884710">
        <w:rPr>
          <w:rFonts w:ascii="Arial" w:hAnsi="Arial" w:cs="Arial"/>
          <w:b/>
          <w:bCs/>
          <w:lang w:val="en-IN"/>
        </w:rPr>
        <w:t>​</w:t>
      </w:r>
      <w:r>
        <w:rPr>
          <w:rFonts w:ascii="Arial" w:hAnsi="Arial" w:cs="Arial"/>
          <w:b/>
          <w:bCs/>
          <w:lang w:val="en-IN"/>
        </w:rPr>
        <w:t xml:space="preserve">: </w:t>
      </w:r>
      <w:r w:rsidR="00B63124">
        <w:rPr>
          <w:rFonts w:ascii="Arial" w:hAnsi="Arial" w:cs="Arial"/>
          <w:lang w:val="en-IN"/>
        </w:rPr>
        <w:t>As</w:t>
      </w:r>
      <w:r w:rsidRPr="00884710">
        <w:rPr>
          <w:rFonts w:ascii="Arial" w:hAnsi="Arial" w:cs="Arial"/>
          <w:lang w:val="en-IN"/>
        </w:rPr>
        <w:t xml:space="preserve"> N1​ equally weighs both common and rare species, it </w:t>
      </w:r>
      <w:r w:rsidR="00B63124">
        <w:rPr>
          <w:rFonts w:ascii="Arial" w:hAnsi="Arial" w:cs="Arial"/>
          <w:lang w:val="en-IN"/>
        </w:rPr>
        <w:t xml:space="preserve">is </w:t>
      </w:r>
      <w:r w:rsidRPr="00884710">
        <w:rPr>
          <w:rFonts w:ascii="Arial" w:hAnsi="Arial" w:cs="Arial"/>
          <w:lang w:val="en-IN"/>
        </w:rPr>
        <w:t xml:space="preserve">ideal for ratio analysis. For example, in aforementioned hypothetical forest with 101 species, where 90% of individuals belong to one species, N1= 2 and N2=1. </w:t>
      </w:r>
      <w:r w:rsidRPr="00884710">
        <w:rPr>
          <w:rFonts w:ascii="Arial" w:hAnsi="Arial" w:cs="Arial"/>
        </w:rPr>
        <w:t xml:space="preserve">The large Diversity Delta (=99), a high N0/N1 multiple (=50.5) and very low per species contribution to true diversity i.e. N1/N0 ratio (≈0.02 or 2%) signify a community characterized by low diversity despite relatively high species richness, owing to presence of a single dominant species. </w:t>
      </w:r>
      <w:r w:rsidRPr="00884710">
        <w:rPr>
          <w:rFonts w:ascii="Arial" w:hAnsi="Arial" w:cs="Arial"/>
          <w:lang w:val="en-IN"/>
        </w:rPr>
        <w:t>Using N2 in proposed ratios would exaggerate dominance effects (</w:t>
      </w:r>
      <w:r w:rsidRPr="00884710">
        <w:rPr>
          <w:rFonts w:ascii="Arial" w:hAnsi="Arial" w:cs="Arial"/>
        </w:rPr>
        <w:t xml:space="preserve">N0/N2 multiple will be 101, double of N0/N1 multiple), </w:t>
      </w:r>
      <w:r w:rsidRPr="00884710">
        <w:rPr>
          <w:rFonts w:ascii="Arial" w:hAnsi="Arial" w:cs="Arial"/>
          <w:lang w:val="en-IN"/>
        </w:rPr>
        <w:t>undermining their utility for ecological interpretation.</w:t>
      </w:r>
    </w:p>
    <w:p w14:paraId="416F1E0B" w14:textId="32ADA7E9" w:rsidR="00884710" w:rsidRPr="00884710" w:rsidRDefault="00884710" w:rsidP="00884710">
      <w:pPr>
        <w:pStyle w:val="Body"/>
        <w:rPr>
          <w:rFonts w:ascii="Arial" w:hAnsi="Arial" w:cs="Arial"/>
          <w:b/>
          <w:lang w:val="en-IN"/>
        </w:rPr>
      </w:pPr>
      <w:r w:rsidRPr="00884710">
        <w:rPr>
          <w:rFonts w:ascii="Arial" w:hAnsi="Arial" w:cs="Arial"/>
          <w:b/>
          <w:sz w:val="22"/>
          <w:szCs w:val="22"/>
          <w:lang w:val="en-IN"/>
        </w:rPr>
        <w:t>2.2 Data Collection and Analysis</w:t>
      </w:r>
      <w:r w:rsidRPr="00884710">
        <w:rPr>
          <w:rFonts w:ascii="Arial" w:hAnsi="Arial" w:cs="Arial"/>
          <w:b/>
          <w:lang w:val="en-IN"/>
        </w:rPr>
        <w:tab/>
      </w:r>
    </w:p>
    <w:p w14:paraId="0B1989DE" w14:textId="4ADF5392" w:rsidR="00790ADA" w:rsidRDefault="00884710" w:rsidP="00884710">
      <w:pPr>
        <w:pStyle w:val="Body"/>
        <w:spacing w:after="0"/>
        <w:rPr>
          <w:rFonts w:ascii="Arial" w:hAnsi="Arial" w:cs="Arial"/>
        </w:rPr>
      </w:pPr>
      <w:r w:rsidRPr="00884710">
        <w:rPr>
          <w:rFonts w:ascii="Arial" w:hAnsi="Arial" w:cs="Arial"/>
          <w:lang w:val="en-IN"/>
        </w:rPr>
        <w:t>Publications sourced from Google Scholar, ResearchGate, and Academia.edu were utilized to obtain ecological data. The dataset consists of 351 observations from 105 studies across India, covering diverse ecosystems, since 2000</w:t>
      </w:r>
      <w:r w:rsidR="00A06DBB">
        <w:rPr>
          <w:rFonts w:ascii="Arial" w:hAnsi="Arial" w:cs="Arial"/>
          <w:lang w:val="en-IN"/>
        </w:rPr>
        <w:t xml:space="preserve">, mapped with QGIS 3.14 ‘Pi’ version and </w:t>
      </w:r>
      <w:proofErr w:type="spellStart"/>
      <w:r w:rsidR="00A06DBB">
        <w:rPr>
          <w:rFonts w:ascii="Arial" w:hAnsi="Arial" w:cs="Arial"/>
          <w:lang w:val="en-IN"/>
        </w:rPr>
        <w:t>alo</w:t>
      </w:r>
      <w:proofErr w:type="spellEnd"/>
      <w:r w:rsidR="00A06DBB">
        <w:rPr>
          <w:rFonts w:ascii="Arial" w:hAnsi="Arial" w:cs="Arial"/>
          <w:lang w:val="en-IN"/>
        </w:rPr>
        <w:t xml:space="preserve"> plotted on Google Map</w:t>
      </w:r>
      <w:r w:rsidRPr="00884710">
        <w:rPr>
          <w:rFonts w:ascii="Arial" w:hAnsi="Arial" w:cs="Arial"/>
          <w:lang w:val="en-IN"/>
        </w:rPr>
        <w:t xml:space="preserve">. Of these, 35 observations from 13 studies pertain to fungi, while the rest pertain to higher plants. Observations and associated calculated measures, unless stated otherwise, refer to the whole plant community. Observations yielding negative Diversity Delta values were excluded. </w:t>
      </w:r>
      <w:r w:rsidRPr="009B25E6">
        <w:rPr>
          <w:rFonts w:ascii="Arial" w:hAnsi="Arial" w:cs="Arial"/>
          <w:lang w:val="en-IN"/>
        </w:rPr>
        <w:t xml:space="preserve">Observations from studies lacking clarity on functional form of Shannon’s Index by absence of explicit formulation or external reference from where it can be verified were also excluded. This is because Shannon </w:t>
      </w:r>
      <w:r w:rsidR="005F3BE0" w:rsidRPr="009B25E6">
        <w:rPr>
          <w:rFonts w:ascii="Arial" w:hAnsi="Arial" w:cs="Arial"/>
          <w:lang w:val="en-IN"/>
        </w:rPr>
        <w:t>&amp;</w:t>
      </w:r>
      <w:r w:rsidRPr="009B25E6">
        <w:rPr>
          <w:rFonts w:ascii="Arial" w:hAnsi="Arial" w:cs="Arial"/>
          <w:lang w:val="en-IN"/>
        </w:rPr>
        <w:t xml:space="preserve"> Weaver (1949)</w:t>
      </w:r>
      <w:r w:rsidRPr="00884710">
        <w:rPr>
          <w:rFonts w:ascii="Arial" w:hAnsi="Arial" w:cs="Arial"/>
          <w:lang w:val="en-IN"/>
        </w:rPr>
        <w:t xml:space="preserve"> mention calculation of the index with different bases, and in ecological literature, Shannon’s Index has been calculated with different bases, the most popular being natural base and base 2. </w:t>
      </w:r>
      <w:r w:rsidRPr="00884710">
        <w:rPr>
          <w:rFonts w:ascii="Arial" w:hAnsi="Arial" w:cs="Arial"/>
        </w:rPr>
        <w:t xml:space="preserve">Therefore, where Shannon’s Index was calculated with base 2, we converted the value to natural base by multiplying with </w:t>
      </w:r>
      <w:proofErr w:type="gramStart"/>
      <w:r w:rsidRPr="00884710">
        <w:rPr>
          <w:rFonts w:ascii="Arial" w:hAnsi="Arial" w:cs="Arial"/>
        </w:rPr>
        <w:t>ln(</w:t>
      </w:r>
      <w:proofErr w:type="gramEnd"/>
      <w:r w:rsidRPr="00884710">
        <w:rPr>
          <w:rFonts w:ascii="Arial" w:hAnsi="Arial" w:cs="Arial"/>
        </w:rPr>
        <w:t xml:space="preserve">2), the mathematical justification for which is given in supplementary information. </w:t>
      </w:r>
      <w:r w:rsidR="00D41A32" w:rsidRPr="00D41A32">
        <w:rPr>
          <w:rFonts w:ascii="Arial" w:hAnsi="Arial" w:cs="Arial"/>
        </w:rPr>
        <w:t xml:space="preserve">Calculations were performed using MS-Excel and Python, with </w:t>
      </w:r>
      <w:r w:rsidR="00D41A32" w:rsidRPr="00D41A32">
        <w:rPr>
          <w:rFonts w:ascii="Arial" w:hAnsi="Arial" w:cs="Arial"/>
        </w:rPr>
        <w:lastRenderedPageBreak/>
        <w:t>scripts and the full dataset (Table S1) included in the supplementary material. Only key observations and their associated references are highlighted in the main text.</w:t>
      </w:r>
    </w:p>
    <w:p w14:paraId="33CAF567" w14:textId="77777777" w:rsidR="00884710" w:rsidRPr="00FB3A86" w:rsidRDefault="00884710" w:rsidP="00884710">
      <w:pPr>
        <w:pStyle w:val="Body"/>
        <w:spacing w:after="0"/>
        <w:rPr>
          <w:rFonts w:ascii="Arial" w:hAnsi="Arial" w:cs="Arial"/>
        </w:rPr>
      </w:pPr>
    </w:p>
    <w:p w14:paraId="435DDCA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6C7736D" w14:textId="77777777" w:rsidR="00E005FD" w:rsidRDefault="00E005FD" w:rsidP="00441B6F">
      <w:pPr>
        <w:pStyle w:val="Head1"/>
        <w:spacing w:after="0"/>
        <w:jc w:val="both"/>
        <w:rPr>
          <w:rFonts w:ascii="Arial" w:hAnsi="Arial" w:cs="Arial"/>
          <w:caps w:val="0"/>
        </w:rPr>
      </w:pPr>
    </w:p>
    <w:p w14:paraId="02E6E829" w14:textId="2AAA6A94" w:rsidR="00790ADA" w:rsidRPr="00FB3A86" w:rsidRDefault="00E005FD" w:rsidP="00441B6F">
      <w:pPr>
        <w:pStyle w:val="Head1"/>
        <w:spacing w:after="0"/>
        <w:jc w:val="both"/>
        <w:rPr>
          <w:rFonts w:ascii="Arial" w:hAnsi="Arial" w:cs="Arial"/>
        </w:rPr>
      </w:pPr>
      <w:r>
        <w:rPr>
          <w:rFonts w:ascii="Arial" w:hAnsi="Arial" w:cs="Arial"/>
          <w:caps w:val="0"/>
        </w:rPr>
        <w:t>3.1 Results</w:t>
      </w:r>
    </w:p>
    <w:p w14:paraId="34147D83" w14:textId="77777777" w:rsidR="00E005FD" w:rsidRDefault="00E005FD" w:rsidP="00E005FD">
      <w:pPr>
        <w:pStyle w:val="Body"/>
        <w:spacing w:after="0"/>
        <w:rPr>
          <w:rFonts w:ascii="Arial" w:hAnsi="Arial" w:cs="Arial"/>
          <w:lang w:val="en-IN"/>
        </w:rPr>
      </w:pPr>
    </w:p>
    <w:p w14:paraId="42CABB9F" w14:textId="4FD02C27" w:rsidR="00E005FD" w:rsidRPr="00E005FD" w:rsidRDefault="00E005FD" w:rsidP="00E005FD">
      <w:pPr>
        <w:pStyle w:val="Body"/>
        <w:spacing w:after="0"/>
        <w:rPr>
          <w:rFonts w:ascii="Arial" w:hAnsi="Arial" w:cs="Arial"/>
          <w:lang w:val="en-IN"/>
        </w:rPr>
      </w:pPr>
      <w:r w:rsidRPr="00E005FD">
        <w:rPr>
          <w:rFonts w:ascii="Arial" w:hAnsi="Arial" w:cs="Arial"/>
          <w:lang w:val="en-IN"/>
        </w:rPr>
        <w:t>The study documented a total of 351 observations from 105 studies across diverse geographies of India (</w:t>
      </w:r>
      <w:r w:rsidR="00A06DBB">
        <w:rPr>
          <w:rFonts w:ascii="Arial" w:hAnsi="Arial" w:cs="Arial"/>
          <w:lang w:val="en-IN"/>
        </w:rPr>
        <w:t>Fig.</w:t>
      </w:r>
      <w:r w:rsidRPr="00E005FD">
        <w:rPr>
          <w:rFonts w:ascii="Arial" w:hAnsi="Arial" w:cs="Arial"/>
          <w:lang w:val="en-IN"/>
        </w:rPr>
        <w:t xml:space="preserve"> 1). As the boxplots illustrate (</w:t>
      </w:r>
      <w:r w:rsidR="00A06DBB">
        <w:rPr>
          <w:rFonts w:ascii="Arial" w:hAnsi="Arial" w:cs="Arial"/>
          <w:lang w:val="en-IN"/>
        </w:rPr>
        <w:t>Fig.</w:t>
      </w:r>
      <w:r w:rsidRPr="00E005FD">
        <w:rPr>
          <w:rFonts w:ascii="Arial" w:hAnsi="Arial" w:cs="Arial"/>
          <w:lang w:val="en-IN"/>
        </w:rPr>
        <w:t xml:space="preserve"> 2), all variables except Shannon’s Index and N1/N0 ratio exhibit substantial right skew (Supplementary </w:t>
      </w:r>
      <w:r w:rsidR="00A06DBB">
        <w:rPr>
          <w:rFonts w:ascii="Arial" w:hAnsi="Arial" w:cs="Arial"/>
          <w:lang w:val="en-IN"/>
        </w:rPr>
        <w:t>Fig.</w:t>
      </w:r>
      <w:r w:rsidRPr="00E005FD">
        <w:rPr>
          <w:rFonts w:ascii="Arial" w:hAnsi="Arial" w:cs="Arial"/>
          <w:lang w:val="en-IN"/>
        </w:rPr>
        <w:t xml:space="preserve"> 1), with means greater than medians (Table 1) and several outliers indicating large observations among generally smaller values. Reported measures, unless stated otherwise, refer to the whole higher plant community.</w:t>
      </w:r>
    </w:p>
    <w:p w14:paraId="768CAA76" w14:textId="77777777" w:rsidR="00E005FD" w:rsidRPr="00E005FD" w:rsidRDefault="00E005FD" w:rsidP="00E005FD">
      <w:pPr>
        <w:pStyle w:val="Body"/>
        <w:spacing w:after="0"/>
        <w:rPr>
          <w:rFonts w:ascii="Arial" w:hAnsi="Arial" w:cs="Arial"/>
          <w:lang w:val="en-IN"/>
        </w:rPr>
      </w:pPr>
      <w:r w:rsidRPr="00E005FD">
        <w:rPr>
          <w:rFonts w:ascii="Arial" w:hAnsi="Arial" w:cs="Arial"/>
          <w:noProof/>
          <w:lang w:val="en-IN"/>
        </w:rPr>
        <w:drawing>
          <wp:inline distT="0" distB="0" distL="0" distR="0" wp14:anchorId="606D9CB5" wp14:editId="3DA15413">
            <wp:extent cx="5837582" cy="2964180"/>
            <wp:effectExtent l="0" t="0" r="0" b="0"/>
            <wp:docPr id="1917019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7582" cy="2964180"/>
                    </a:xfrm>
                    <a:prstGeom prst="rect">
                      <a:avLst/>
                    </a:prstGeom>
                    <a:noFill/>
                  </pic:spPr>
                </pic:pic>
              </a:graphicData>
            </a:graphic>
          </wp:inline>
        </w:drawing>
      </w:r>
    </w:p>
    <w:p w14:paraId="0D7459B2" w14:textId="77206C66" w:rsidR="00E005FD" w:rsidRDefault="00A06DBB" w:rsidP="00E005FD">
      <w:pPr>
        <w:pStyle w:val="Body"/>
        <w:spacing w:after="0"/>
        <w:rPr>
          <w:rFonts w:ascii="Arial" w:hAnsi="Arial" w:cs="Arial"/>
          <w:lang w:val="en-IN"/>
        </w:rPr>
      </w:pPr>
      <w:r w:rsidRPr="00317DF8">
        <w:rPr>
          <w:rFonts w:ascii="Arial" w:hAnsi="Arial" w:cs="Arial"/>
          <w:b/>
          <w:bCs/>
          <w:lang w:val="en-IN"/>
        </w:rPr>
        <w:t>Fig.</w:t>
      </w:r>
      <w:r w:rsidR="00E005FD" w:rsidRPr="00317DF8">
        <w:rPr>
          <w:rFonts w:ascii="Arial" w:hAnsi="Arial" w:cs="Arial"/>
          <w:b/>
          <w:bCs/>
          <w:lang w:val="en-IN"/>
        </w:rPr>
        <w:t xml:space="preserve"> 1. Locations included in the dataset displayed on Google Maps and QGIS map (version 3.14 'pi')</w:t>
      </w:r>
      <w:r w:rsidR="00E005FD" w:rsidRPr="00E005FD">
        <w:rPr>
          <w:rFonts w:ascii="Arial" w:hAnsi="Arial" w:cs="Arial"/>
          <w:lang w:val="en-IN"/>
        </w:rPr>
        <w:t>.</w:t>
      </w:r>
    </w:p>
    <w:p w14:paraId="595BD921" w14:textId="77777777" w:rsidR="00A06DBB" w:rsidRPr="00E005FD" w:rsidRDefault="00A06DBB" w:rsidP="00E005FD">
      <w:pPr>
        <w:pStyle w:val="Body"/>
        <w:spacing w:after="0"/>
        <w:rPr>
          <w:rFonts w:ascii="Arial" w:hAnsi="Arial" w:cs="Arial"/>
          <w:lang w:val="en-IN"/>
        </w:rPr>
      </w:pPr>
    </w:p>
    <w:p w14:paraId="43A1B9A3" w14:textId="03B4FEA8" w:rsidR="00E005FD" w:rsidRPr="009B25E6" w:rsidRDefault="00E005FD" w:rsidP="00E005FD">
      <w:pPr>
        <w:pStyle w:val="Body"/>
        <w:spacing w:after="0"/>
        <w:rPr>
          <w:rFonts w:ascii="Arial" w:hAnsi="Arial" w:cs="Arial"/>
          <w:lang w:val="en-IN"/>
        </w:rPr>
      </w:pPr>
      <w:r w:rsidRPr="009B25E6">
        <w:rPr>
          <w:rFonts w:ascii="Arial" w:hAnsi="Arial" w:cs="Arial"/>
          <w:b/>
          <w:bCs/>
          <w:lang w:val="en-IN"/>
        </w:rPr>
        <w:t>Species Richness (N0​)</w:t>
      </w:r>
      <w:r w:rsidRPr="009B25E6">
        <w:rPr>
          <w:rFonts w:ascii="Arial" w:hAnsi="Arial" w:cs="Arial"/>
          <w:lang w:val="en-IN"/>
        </w:rPr>
        <w:t xml:space="preserve"> Values ranged from 2 to 549, with a standard deviation of 58.12. The interquartile range (IQR) – i.e. the range from 25</w:t>
      </w:r>
      <w:r w:rsidRPr="009B25E6">
        <w:rPr>
          <w:rFonts w:ascii="Arial" w:hAnsi="Arial" w:cs="Arial"/>
          <w:vertAlign w:val="superscript"/>
          <w:lang w:val="en-IN"/>
        </w:rPr>
        <w:t>th</w:t>
      </w:r>
      <w:r w:rsidRPr="009B25E6">
        <w:rPr>
          <w:rFonts w:ascii="Arial" w:hAnsi="Arial" w:cs="Arial"/>
          <w:lang w:val="en-IN"/>
        </w:rPr>
        <w:t xml:space="preserve"> to 75</w:t>
      </w:r>
      <w:r w:rsidRPr="009B25E6">
        <w:rPr>
          <w:rFonts w:ascii="Arial" w:hAnsi="Arial" w:cs="Arial"/>
          <w:vertAlign w:val="superscript"/>
          <w:lang w:val="en-IN"/>
        </w:rPr>
        <w:t>th</w:t>
      </w:r>
      <w:r w:rsidRPr="009B25E6">
        <w:rPr>
          <w:rFonts w:ascii="Arial" w:hAnsi="Arial" w:cs="Arial"/>
          <w:lang w:val="en-IN"/>
        </w:rPr>
        <w:t xml:space="preserve"> percentile, containing 50% of the observations – was 39, spanning from 15 to 54. Mean (≈ 46.00) was exhibited by 3 locations viz., </w:t>
      </w:r>
      <w:proofErr w:type="spellStart"/>
      <w:r w:rsidRPr="009B25E6">
        <w:rPr>
          <w:rFonts w:ascii="Arial" w:hAnsi="Arial" w:cs="Arial"/>
          <w:lang w:val="en-IN"/>
        </w:rPr>
        <w:t>Eppanadu</w:t>
      </w:r>
      <w:proofErr w:type="spellEnd"/>
      <w:r w:rsidRPr="009B25E6">
        <w:rPr>
          <w:rFonts w:ascii="Arial" w:hAnsi="Arial" w:cs="Arial"/>
          <w:lang w:val="en-IN"/>
        </w:rPr>
        <w:t xml:space="preserve">, Shola forest, </w:t>
      </w:r>
      <w:proofErr w:type="spellStart"/>
      <w:r w:rsidRPr="009B25E6">
        <w:rPr>
          <w:rFonts w:ascii="Arial" w:hAnsi="Arial" w:cs="Arial"/>
          <w:lang w:val="en-IN"/>
        </w:rPr>
        <w:t>Nilgiris</w:t>
      </w:r>
      <w:proofErr w:type="spellEnd"/>
      <w:r w:rsidRPr="009B25E6">
        <w:rPr>
          <w:rFonts w:ascii="Arial" w:hAnsi="Arial" w:cs="Arial"/>
          <w:lang w:val="en-IN"/>
        </w:rPr>
        <w:t>, Tamil Nadu (Anbarasu et al.</w:t>
      </w:r>
      <w:r w:rsidR="005F3BE0" w:rsidRPr="009B25E6">
        <w:rPr>
          <w:rFonts w:ascii="Arial" w:hAnsi="Arial" w:cs="Arial"/>
          <w:lang w:val="en-IN"/>
        </w:rPr>
        <w:t>,</w:t>
      </w:r>
      <w:r w:rsidRPr="009B25E6">
        <w:rPr>
          <w:rFonts w:ascii="Arial" w:hAnsi="Arial" w:cs="Arial"/>
          <w:lang w:val="en-IN"/>
        </w:rPr>
        <w:t xml:space="preserve"> 2015); </w:t>
      </w:r>
      <w:proofErr w:type="spellStart"/>
      <w:r w:rsidRPr="009B25E6">
        <w:rPr>
          <w:rFonts w:ascii="Arial" w:hAnsi="Arial" w:cs="Arial"/>
          <w:lang w:val="en-IN"/>
        </w:rPr>
        <w:t>Doresanpalya</w:t>
      </w:r>
      <w:proofErr w:type="spellEnd"/>
      <w:r w:rsidRPr="009B25E6">
        <w:rPr>
          <w:rFonts w:ascii="Arial" w:hAnsi="Arial" w:cs="Arial"/>
          <w:lang w:val="en-IN"/>
        </w:rPr>
        <w:t>, Near Bangalore, Karnataka (Remadevi et al.</w:t>
      </w:r>
      <w:r w:rsidR="005F3BE0" w:rsidRPr="009B25E6">
        <w:rPr>
          <w:rFonts w:ascii="Arial" w:hAnsi="Arial" w:cs="Arial"/>
          <w:lang w:val="en-IN"/>
        </w:rPr>
        <w:t>,</w:t>
      </w:r>
      <w:r w:rsidRPr="009B25E6">
        <w:rPr>
          <w:rFonts w:ascii="Arial" w:hAnsi="Arial" w:cs="Arial"/>
          <w:lang w:val="en-IN"/>
        </w:rPr>
        <w:t xml:space="preserve"> 2020); Saddle Peak forests [Inland], Andaman &amp; Nicobar Islands (Tripathi et al.</w:t>
      </w:r>
      <w:r w:rsidR="005F3BE0" w:rsidRPr="009B25E6">
        <w:rPr>
          <w:rFonts w:ascii="Arial" w:hAnsi="Arial" w:cs="Arial"/>
          <w:lang w:val="en-IN"/>
        </w:rPr>
        <w:t>,</w:t>
      </w:r>
      <w:r w:rsidRPr="009B25E6">
        <w:rPr>
          <w:rFonts w:ascii="Arial" w:hAnsi="Arial" w:cs="Arial"/>
          <w:lang w:val="en-IN"/>
        </w:rPr>
        <w:t xml:space="preserve"> 2004). Median N0 (=26) was observed in locations like Great Himalayan National Park [disturbed site] (Bisht </w:t>
      </w:r>
      <w:r w:rsidR="005F3BE0" w:rsidRPr="009B25E6">
        <w:rPr>
          <w:rFonts w:ascii="Arial" w:hAnsi="Arial" w:cs="Arial"/>
          <w:lang w:val="en-IN"/>
        </w:rPr>
        <w:t>et al.,</w:t>
      </w:r>
      <w:r w:rsidRPr="009B25E6">
        <w:rPr>
          <w:rFonts w:ascii="Arial" w:hAnsi="Arial" w:cs="Arial"/>
          <w:lang w:val="en-IN"/>
        </w:rPr>
        <w:t xml:space="preserve"> 2022), </w:t>
      </w:r>
      <w:proofErr w:type="spellStart"/>
      <w:r w:rsidRPr="009B25E6">
        <w:rPr>
          <w:rFonts w:ascii="Arial" w:hAnsi="Arial" w:cs="Arial"/>
          <w:lang w:val="en-IN"/>
        </w:rPr>
        <w:t>Keoladeo</w:t>
      </w:r>
      <w:proofErr w:type="spellEnd"/>
      <w:r w:rsidRPr="009B25E6">
        <w:rPr>
          <w:rFonts w:ascii="Arial" w:hAnsi="Arial" w:cs="Arial"/>
          <w:lang w:val="en-IN"/>
        </w:rPr>
        <w:t xml:space="preserve"> National Park [Trees] (Mukherjee </w:t>
      </w:r>
      <w:r w:rsidR="005F3BE0" w:rsidRPr="009B25E6">
        <w:rPr>
          <w:rFonts w:ascii="Arial" w:hAnsi="Arial" w:cs="Arial"/>
          <w:lang w:val="en-IN"/>
        </w:rPr>
        <w:t>et al.,</w:t>
      </w:r>
      <w:r w:rsidRPr="009B25E6">
        <w:rPr>
          <w:rFonts w:ascii="Arial" w:hAnsi="Arial" w:cs="Arial"/>
          <w:lang w:val="en-IN"/>
        </w:rPr>
        <w:t xml:space="preserve"> 2017), and Kaziranga National Park [Grassland], Assam, Average for AM Fungi (Sharma </w:t>
      </w:r>
      <w:r w:rsidR="005F3BE0" w:rsidRPr="009B25E6">
        <w:rPr>
          <w:rFonts w:ascii="Arial" w:hAnsi="Arial" w:cs="Arial"/>
          <w:lang w:val="en-IN"/>
        </w:rPr>
        <w:t>&amp;</w:t>
      </w:r>
      <w:r w:rsidRPr="009B25E6">
        <w:rPr>
          <w:rFonts w:ascii="Arial" w:hAnsi="Arial" w:cs="Arial"/>
          <w:lang w:val="en-IN"/>
        </w:rPr>
        <w:t xml:space="preserve"> Jha</w:t>
      </w:r>
      <w:r w:rsidR="005F3BE0" w:rsidRPr="009B25E6">
        <w:rPr>
          <w:rFonts w:ascii="Arial" w:hAnsi="Arial" w:cs="Arial"/>
          <w:lang w:val="en-IN"/>
        </w:rPr>
        <w:t>,</w:t>
      </w:r>
      <w:r w:rsidRPr="009B25E6">
        <w:rPr>
          <w:rFonts w:ascii="Arial" w:hAnsi="Arial" w:cs="Arial"/>
          <w:lang w:val="en-IN"/>
        </w:rPr>
        <w:t xml:space="preserve"> 2014) among many others. The minimum (=2) was observed in </w:t>
      </w:r>
      <w:proofErr w:type="spellStart"/>
      <w:r w:rsidRPr="009B25E6">
        <w:rPr>
          <w:rFonts w:ascii="Arial" w:hAnsi="Arial" w:cs="Arial"/>
          <w:lang w:val="en-IN"/>
        </w:rPr>
        <w:t>Namgia</w:t>
      </w:r>
      <w:proofErr w:type="spellEnd"/>
      <w:r w:rsidRPr="009B25E6">
        <w:rPr>
          <w:rFonts w:ascii="Arial" w:hAnsi="Arial" w:cs="Arial"/>
          <w:lang w:val="en-IN"/>
        </w:rPr>
        <w:t xml:space="preserve"> Valley [alt 4500-5000 m, for shrubs], Kinnaur, Himachal Pradesh (Verma </w:t>
      </w:r>
      <w:r w:rsidR="005F3BE0" w:rsidRPr="009B25E6">
        <w:rPr>
          <w:rFonts w:ascii="Arial" w:hAnsi="Arial" w:cs="Arial"/>
          <w:lang w:val="en-IN"/>
        </w:rPr>
        <w:t>&amp;</w:t>
      </w:r>
      <w:r w:rsidRPr="009B25E6">
        <w:rPr>
          <w:rFonts w:ascii="Arial" w:hAnsi="Arial" w:cs="Arial"/>
          <w:lang w:val="en-IN"/>
        </w:rPr>
        <w:t xml:space="preserve"> Kapoor</w:t>
      </w:r>
      <w:r w:rsidR="005F3BE0" w:rsidRPr="009B25E6">
        <w:rPr>
          <w:rFonts w:ascii="Arial" w:hAnsi="Arial" w:cs="Arial"/>
          <w:lang w:val="en-IN"/>
        </w:rPr>
        <w:t>,</w:t>
      </w:r>
      <w:r w:rsidRPr="009B25E6">
        <w:rPr>
          <w:rFonts w:ascii="Arial" w:hAnsi="Arial" w:cs="Arial"/>
          <w:lang w:val="en-IN"/>
        </w:rPr>
        <w:t xml:space="preserve"> 2013), while the maximum (=549) was in </w:t>
      </w:r>
      <w:proofErr w:type="spellStart"/>
      <w:r w:rsidRPr="009B25E6">
        <w:rPr>
          <w:rFonts w:ascii="Arial" w:hAnsi="Arial" w:cs="Arial"/>
          <w:lang w:val="en-IN"/>
        </w:rPr>
        <w:t>Similipal</w:t>
      </w:r>
      <w:proofErr w:type="spellEnd"/>
      <w:r w:rsidRPr="009B25E6">
        <w:rPr>
          <w:rFonts w:ascii="Arial" w:hAnsi="Arial" w:cs="Arial"/>
          <w:lang w:val="en-IN"/>
        </w:rPr>
        <w:t xml:space="preserve"> Biosphere Reserve, Odisha (Reddy </w:t>
      </w:r>
      <w:r w:rsidR="006E0EF8" w:rsidRPr="009B25E6">
        <w:rPr>
          <w:rFonts w:ascii="Arial" w:hAnsi="Arial" w:cs="Arial"/>
          <w:lang w:val="en-IN"/>
        </w:rPr>
        <w:t>et al.,</w:t>
      </w:r>
      <w:r w:rsidRPr="009B25E6">
        <w:rPr>
          <w:rFonts w:ascii="Arial" w:hAnsi="Arial" w:cs="Arial"/>
          <w:lang w:val="en-IN"/>
        </w:rPr>
        <w:t xml:space="preserve"> 2007).</w:t>
      </w:r>
    </w:p>
    <w:p w14:paraId="2E5B6FFE" w14:textId="5D06B62E" w:rsidR="00E005FD" w:rsidRPr="009B25E6" w:rsidRDefault="00E005FD" w:rsidP="00317DF8">
      <w:pPr>
        <w:pStyle w:val="Body"/>
        <w:spacing w:after="0"/>
        <w:ind w:firstLine="720"/>
        <w:rPr>
          <w:rFonts w:ascii="Arial" w:hAnsi="Arial" w:cs="Arial"/>
          <w:lang w:val="en-IN"/>
        </w:rPr>
      </w:pPr>
      <w:r w:rsidRPr="009B25E6">
        <w:rPr>
          <w:rFonts w:ascii="Arial" w:hAnsi="Arial" w:cs="Arial"/>
          <w:b/>
          <w:bCs/>
          <w:lang w:val="en-IN"/>
        </w:rPr>
        <w:t>Shannon’s Index (H)</w:t>
      </w:r>
      <w:r w:rsidRPr="009B25E6">
        <w:rPr>
          <w:rFonts w:ascii="Arial" w:hAnsi="Arial" w:cs="Arial"/>
          <w:lang w:val="en-IN"/>
        </w:rPr>
        <w:t xml:space="preserve"> values ranged from 0.14 to 5.17, with a standard deviation of 0.96. The IQR (=1.19) spanned from 1.81 to 3.00, showing relatively less variability compared to other metrics. Mean Shannon's Index (≈ 2.42) exhibited by T.R. </w:t>
      </w:r>
      <w:proofErr w:type="spellStart"/>
      <w:r w:rsidRPr="009B25E6">
        <w:rPr>
          <w:rFonts w:ascii="Arial" w:hAnsi="Arial" w:cs="Arial"/>
          <w:lang w:val="en-IN"/>
        </w:rPr>
        <w:t>Pattinam</w:t>
      </w:r>
      <w:proofErr w:type="spellEnd"/>
      <w:r w:rsidRPr="009B25E6">
        <w:rPr>
          <w:rFonts w:ascii="Arial" w:hAnsi="Arial" w:cs="Arial"/>
          <w:lang w:val="en-IN"/>
        </w:rPr>
        <w:t xml:space="preserve">, Tamil Nadu, for Mangrove Fungi  (Thamizhmani </w:t>
      </w:r>
      <w:r w:rsidR="005F3BE0" w:rsidRPr="009B25E6">
        <w:rPr>
          <w:rFonts w:ascii="Arial" w:hAnsi="Arial" w:cs="Arial"/>
          <w:lang w:val="en-IN"/>
        </w:rPr>
        <w:t>&amp;</w:t>
      </w:r>
      <w:r w:rsidRPr="009B25E6">
        <w:rPr>
          <w:rFonts w:ascii="Arial" w:hAnsi="Arial" w:cs="Arial"/>
          <w:lang w:val="en-IN"/>
        </w:rPr>
        <w:t xml:space="preserve"> Senthilkumaran</w:t>
      </w:r>
      <w:r w:rsidR="005F3BE0" w:rsidRPr="009B25E6">
        <w:rPr>
          <w:rFonts w:ascii="Arial" w:hAnsi="Arial" w:cs="Arial"/>
          <w:lang w:val="en-IN"/>
        </w:rPr>
        <w:t>,</w:t>
      </w:r>
      <w:r w:rsidRPr="009B25E6">
        <w:rPr>
          <w:rFonts w:ascii="Arial" w:hAnsi="Arial" w:cs="Arial"/>
          <w:lang w:val="en-IN"/>
        </w:rPr>
        <w:t xml:space="preserve"> 2012), closely followed by </w:t>
      </w:r>
      <w:proofErr w:type="spellStart"/>
      <w:r w:rsidRPr="009B25E6">
        <w:rPr>
          <w:rFonts w:ascii="Arial" w:hAnsi="Arial" w:cs="Arial"/>
          <w:lang w:val="en-IN"/>
        </w:rPr>
        <w:t>Nahargarh</w:t>
      </w:r>
      <w:proofErr w:type="spellEnd"/>
      <w:r w:rsidRPr="009B25E6">
        <w:rPr>
          <w:rFonts w:ascii="Arial" w:hAnsi="Arial" w:cs="Arial"/>
          <w:lang w:val="en-IN"/>
        </w:rPr>
        <w:t xml:space="preserve"> [H=2.43] and Ramgarh (H=2.44), Rajasthan (Sultana </w:t>
      </w:r>
      <w:r w:rsidR="005F3BE0" w:rsidRPr="009B25E6">
        <w:rPr>
          <w:rFonts w:ascii="Arial" w:hAnsi="Arial" w:cs="Arial"/>
          <w:lang w:val="en-IN"/>
        </w:rPr>
        <w:t>et al.,</w:t>
      </w:r>
      <w:r w:rsidRPr="009B25E6">
        <w:rPr>
          <w:rFonts w:ascii="Arial" w:hAnsi="Arial" w:cs="Arial"/>
          <w:lang w:val="en-IN"/>
        </w:rPr>
        <w:t xml:space="preserve"> 2014); </w:t>
      </w:r>
      <w:proofErr w:type="spellStart"/>
      <w:r w:rsidRPr="009B25E6">
        <w:rPr>
          <w:rFonts w:ascii="Arial" w:hAnsi="Arial" w:cs="Arial"/>
          <w:lang w:val="en-IN"/>
        </w:rPr>
        <w:t>Hardwickia</w:t>
      </w:r>
      <w:proofErr w:type="spellEnd"/>
      <w:r w:rsidRPr="009B25E6">
        <w:rPr>
          <w:rFonts w:ascii="Arial" w:hAnsi="Arial" w:cs="Arial"/>
          <w:lang w:val="en-IN"/>
        </w:rPr>
        <w:t xml:space="preserve"> </w:t>
      </w:r>
      <w:r w:rsidRPr="009B25E6">
        <w:rPr>
          <w:rFonts w:ascii="Arial" w:hAnsi="Arial" w:cs="Arial"/>
          <w:lang w:val="en-IN"/>
        </w:rPr>
        <w:lastRenderedPageBreak/>
        <w:t xml:space="preserve">forest (5/E4), </w:t>
      </w:r>
      <w:proofErr w:type="spellStart"/>
      <w:r w:rsidRPr="009B25E6">
        <w:rPr>
          <w:rFonts w:ascii="Arial" w:hAnsi="Arial" w:cs="Arial"/>
          <w:lang w:val="en-IN"/>
        </w:rPr>
        <w:t>Jhirpa</w:t>
      </w:r>
      <w:proofErr w:type="spellEnd"/>
      <w:r w:rsidRPr="009B25E6">
        <w:rPr>
          <w:rFonts w:ascii="Arial" w:hAnsi="Arial" w:cs="Arial"/>
          <w:lang w:val="en-IN"/>
        </w:rPr>
        <w:t xml:space="preserve"> [H=2.44], Madhya Pradesh (Singh </w:t>
      </w:r>
      <w:r w:rsidR="006E0EF8" w:rsidRPr="009B25E6">
        <w:rPr>
          <w:rFonts w:ascii="Arial" w:hAnsi="Arial" w:cs="Arial"/>
          <w:lang w:val="en-IN"/>
        </w:rPr>
        <w:t>et al.,</w:t>
      </w:r>
      <w:r w:rsidRPr="009B25E6">
        <w:rPr>
          <w:rFonts w:ascii="Arial" w:hAnsi="Arial" w:cs="Arial"/>
          <w:lang w:val="en-IN"/>
        </w:rPr>
        <w:t xml:space="preserve"> 2021). Median H (≈2.45) was observed, among others, in </w:t>
      </w:r>
      <w:proofErr w:type="spellStart"/>
      <w:r w:rsidRPr="009B25E6">
        <w:rPr>
          <w:rFonts w:ascii="Arial" w:hAnsi="Arial" w:cs="Arial"/>
          <w:lang w:val="en-IN"/>
        </w:rPr>
        <w:t>Tadoba</w:t>
      </w:r>
      <w:proofErr w:type="spellEnd"/>
      <w:r w:rsidRPr="009B25E6">
        <w:rPr>
          <w:rFonts w:ascii="Arial" w:hAnsi="Arial" w:cs="Arial"/>
          <w:lang w:val="en-IN"/>
        </w:rPr>
        <w:t xml:space="preserve"> National Park, for Savannah Trees (</w:t>
      </w:r>
      <w:proofErr w:type="spellStart"/>
      <w:r w:rsidRPr="009B25E6">
        <w:rPr>
          <w:rFonts w:ascii="Arial" w:hAnsi="Arial" w:cs="Arial"/>
          <w:lang w:val="en-IN"/>
        </w:rPr>
        <w:t>Kunhikannan</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Rao</w:t>
      </w:r>
      <w:r w:rsidR="006E0EF8" w:rsidRPr="009B25E6">
        <w:rPr>
          <w:rFonts w:ascii="Arial" w:hAnsi="Arial" w:cs="Arial"/>
          <w:lang w:val="en-IN"/>
        </w:rPr>
        <w:t>,</w:t>
      </w:r>
      <w:r w:rsidRPr="009B25E6">
        <w:rPr>
          <w:rFonts w:ascii="Arial" w:hAnsi="Arial" w:cs="Arial"/>
          <w:lang w:val="en-IN"/>
        </w:rPr>
        <w:t xml:space="preserve"> 2013) and </w:t>
      </w:r>
      <w:proofErr w:type="spellStart"/>
      <w:r w:rsidRPr="009B25E6">
        <w:rPr>
          <w:rFonts w:ascii="Arial" w:hAnsi="Arial" w:cs="Arial"/>
          <w:lang w:val="en-IN"/>
        </w:rPr>
        <w:t>Tapkeshwari</w:t>
      </w:r>
      <w:proofErr w:type="spellEnd"/>
      <w:r w:rsidRPr="009B25E6">
        <w:rPr>
          <w:rFonts w:ascii="Arial" w:hAnsi="Arial" w:cs="Arial"/>
          <w:lang w:val="en-IN"/>
        </w:rPr>
        <w:t xml:space="preserve">, Kutch, Gujarat [Average] (Joshi </w:t>
      </w:r>
      <w:r w:rsidR="006E0EF8" w:rsidRPr="009B25E6">
        <w:rPr>
          <w:rFonts w:ascii="Arial" w:hAnsi="Arial" w:cs="Arial"/>
          <w:lang w:val="en-IN"/>
        </w:rPr>
        <w:t>et al.,</w:t>
      </w:r>
      <w:r w:rsidRPr="009B25E6">
        <w:rPr>
          <w:rFonts w:ascii="Arial" w:hAnsi="Arial" w:cs="Arial"/>
          <w:lang w:val="en-IN"/>
        </w:rPr>
        <w:t xml:space="preserve"> 2011). The minimum (≈0.14) and maximum (≈5.17) were observed in </w:t>
      </w:r>
      <w:proofErr w:type="spellStart"/>
      <w:r w:rsidRPr="009B25E6">
        <w:rPr>
          <w:rFonts w:ascii="Arial" w:hAnsi="Arial" w:cs="Arial"/>
          <w:lang w:val="en-IN"/>
        </w:rPr>
        <w:t>Nallamala</w:t>
      </w:r>
      <w:proofErr w:type="spellEnd"/>
      <w:r w:rsidRPr="009B25E6">
        <w:rPr>
          <w:rFonts w:ascii="Arial" w:hAnsi="Arial" w:cs="Arial"/>
          <w:lang w:val="en-IN"/>
        </w:rPr>
        <w:t>, Andhra Pradesh, for Shrubs (</w:t>
      </w:r>
      <w:proofErr w:type="spellStart"/>
      <w:r w:rsidRPr="009B25E6">
        <w:rPr>
          <w:rFonts w:ascii="Arial" w:hAnsi="Arial" w:cs="Arial"/>
          <w:lang w:val="en-IN"/>
        </w:rPr>
        <w:t>Meerabai</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Padmavathi</w:t>
      </w:r>
      <w:r w:rsidR="006E0EF8" w:rsidRPr="009B25E6">
        <w:rPr>
          <w:rFonts w:ascii="Arial" w:hAnsi="Arial" w:cs="Arial"/>
          <w:lang w:val="en-IN"/>
        </w:rPr>
        <w:t>,</w:t>
      </w:r>
      <w:r w:rsidRPr="009B25E6">
        <w:rPr>
          <w:rFonts w:ascii="Arial" w:hAnsi="Arial" w:cs="Arial"/>
          <w:lang w:val="en-IN"/>
        </w:rPr>
        <w:t xml:space="preserve"> 2011), and Sanjay Gandhi National Park, Maharashtra, for microfungi (Dubey </w:t>
      </w:r>
      <w:r w:rsidR="005F3BE0" w:rsidRPr="009B25E6">
        <w:rPr>
          <w:rFonts w:ascii="Arial" w:hAnsi="Arial" w:cs="Arial"/>
          <w:lang w:val="en-IN"/>
        </w:rPr>
        <w:t>&amp;</w:t>
      </w:r>
      <w:r w:rsidRPr="009B25E6">
        <w:rPr>
          <w:rFonts w:ascii="Arial" w:hAnsi="Arial" w:cs="Arial"/>
          <w:lang w:val="en-IN"/>
        </w:rPr>
        <w:t xml:space="preserve"> Pandey</w:t>
      </w:r>
      <w:r w:rsidR="006E0EF8" w:rsidRPr="009B25E6">
        <w:rPr>
          <w:rFonts w:ascii="Arial" w:hAnsi="Arial" w:cs="Arial"/>
          <w:lang w:val="en-IN"/>
        </w:rPr>
        <w:t>,</w:t>
      </w:r>
      <w:r w:rsidRPr="009B25E6">
        <w:rPr>
          <w:rFonts w:ascii="Arial" w:hAnsi="Arial" w:cs="Arial"/>
          <w:lang w:val="en-IN"/>
        </w:rPr>
        <w:t xml:space="preserve"> 2022a), respectively.</w:t>
      </w:r>
    </w:p>
    <w:p w14:paraId="04E42B95" w14:textId="315E9E01" w:rsidR="00E005FD" w:rsidRPr="009B25E6" w:rsidRDefault="00E005FD" w:rsidP="00317DF8">
      <w:pPr>
        <w:pStyle w:val="Body"/>
        <w:spacing w:after="0"/>
        <w:ind w:firstLine="720"/>
        <w:rPr>
          <w:rFonts w:ascii="Arial" w:hAnsi="Arial" w:cs="Arial"/>
          <w:lang w:val="en-IN"/>
        </w:rPr>
      </w:pPr>
      <w:r w:rsidRPr="009B25E6">
        <w:rPr>
          <w:rFonts w:ascii="Arial" w:hAnsi="Arial" w:cs="Arial"/>
          <w:lang w:val="en-IN"/>
        </w:rPr>
        <w:t>Shannon’s Index (H) exhibited (</w:t>
      </w:r>
      <w:r w:rsidR="00A06DBB" w:rsidRPr="009B25E6">
        <w:rPr>
          <w:rFonts w:ascii="Arial" w:hAnsi="Arial" w:cs="Arial"/>
          <w:lang w:val="en-IN"/>
        </w:rPr>
        <w:t>Fig.</w:t>
      </w:r>
      <w:r w:rsidRPr="009B25E6">
        <w:rPr>
          <w:rFonts w:ascii="Arial" w:hAnsi="Arial" w:cs="Arial"/>
          <w:lang w:val="en-IN"/>
        </w:rPr>
        <w:t xml:space="preserve"> 3) a characteristic rectangular hyperbolic relationship with species richness (N0​). This relationship was modelled using Python’s SciPy package, yielding an R</w:t>
      </w:r>
      <w:r w:rsidRPr="009B25E6">
        <w:rPr>
          <w:rFonts w:ascii="Arial" w:hAnsi="Arial" w:cs="Arial"/>
          <w:vertAlign w:val="superscript"/>
          <w:lang w:val="en-IN"/>
        </w:rPr>
        <w:t>2</w:t>
      </w:r>
      <w:r w:rsidRPr="009B25E6">
        <w:rPr>
          <w:rFonts w:ascii="Arial" w:hAnsi="Arial" w:cs="Arial"/>
          <w:lang w:val="en-IN"/>
        </w:rPr>
        <w:t xml:space="preserve"> statistic of approximately 0.56, highlighting diminishing returns of increasing N0​ on H.</w:t>
      </w:r>
    </w:p>
    <w:p w14:paraId="4068B178" w14:textId="51C90D2E" w:rsidR="00E005FD" w:rsidRPr="009B25E6" w:rsidRDefault="00E005FD" w:rsidP="00317DF8">
      <w:pPr>
        <w:pStyle w:val="Body"/>
        <w:spacing w:after="0"/>
        <w:ind w:firstLine="720"/>
        <w:rPr>
          <w:rFonts w:ascii="Arial" w:hAnsi="Arial" w:cs="Arial"/>
          <w:lang w:val="en-IN"/>
        </w:rPr>
      </w:pPr>
      <w:r w:rsidRPr="009B25E6">
        <w:rPr>
          <w:rFonts w:ascii="Arial" w:hAnsi="Arial" w:cs="Arial"/>
          <w:b/>
          <w:bCs/>
          <w:lang w:val="en-IN"/>
        </w:rPr>
        <w:t>True Diversity (N1​)</w:t>
      </w:r>
      <w:r w:rsidRPr="009B25E6">
        <w:rPr>
          <w:rFonts w:ascii="Arial" w:hAnsi="Arial" w:cs="Arial"/>
          <w:lang w:val="en-IN"/>
        </w:rPr>
        <w:t xml:space="preserve"> ranged from 1 to 176, with a standard deviation of 21.24. The IQR (=13.5, spanning from 6 to 19.5) indicates clustering of values in the lower range, but with some significant outliers. Mean N1 (≈ 17.00) exhibited by, among others, </w:t>
      </w:r>
      <w:proofErr w:type="spellStart"/>
      <w:r w:rsidRPr="009B25E6">
        <w:rPr>
          <w:rFonts w:ascii="Arial" w:hAnsi="Arial" w:cs="Arial"/>
          <w:lang w:val="en-IN"/>
        </w:rPr>
        <w:t>Tadoba</w:t>
      </w:r>
      <w:proofErr w:type="spellEnd"/>
      <w:r w:rsidRPr="009B25E6">
        <w:rPr>
          <w:rFonts w:ascii="Arial" w:hAnsi="Arial" w:cs="Arial"/>
          <w:lang w:val="en-IN"/>
        </w:rPr>
        <w:t xml:space="preserve"> National Park, Savannah, for Herbs (</w:t>
      </w:r>
      <w:proofErr w:type="spellStart"/>
      <w:r w:rsidRPr="009B25E6">
        <w:rPr>
          <w:rFonts w:ascii="Arial" w:hAnsi="Arial" w:cs="Arial"/>
          <w:lang w:val="en-IN"/>
        </w:rPr>
        <w:t>Kunhikannan</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Rao 2013); Dry Deciduous Forest, Kawal Wildlife Sanctuary, Telangana (Murthy</w:t>
      </w:r>
      <w:r w:rsidR="006E0EF8" w:rsidRPr="009B25E6">
        <w:rPr>
          <w:rFonts w:ascii="Arial" w:hAnsi="Arial" w:cs="Arial"/>
          <w:lang w:val="en-IN"/>
        </w:rPr>
        <w:t>,</w:t>
      </w:r>
      <w:r w:rsidRPr="009B25E6">
        <w:rPr>
          <w:rFonts w:ascii="Arial" w:hAnsi="Arial" w:cs="Arial"/>
          <w:lang w:val="en-IN"/>
        </w:rPr>
        <w:t xml:space="preserve"> 2015). Median N1​ (=11) was recorded, among others, at Doon Valley, for herb layer (Chauhan </w:t>
      </w:r>
      <w:r w:rsidR="006E0EF8" w:rsidRPr="009B25E6">
        <w:rPr>
          <w:rFonts w:ascii="Arial" w:hAnsi="Arial" w:cs="Arial"/>
          <w:lang w:val="en-IN"/>
        </w:rPr>
        <w:t>et al.,</w:t>
      </w:r>
      <w:r w:rsidRPr="009B25E6">
        <w:rPr>
          <w:rFonts w:ascii="Arial" w:hAnsi="Arial" w:cs="Arial"/>
          <w:lang w:val="en-IN"/>
        </w:rPr>
        <w:t xml:space="preserve"> 2010) and Nagarhole Tiger Reserve [along highway stretch, average for trees], Karnataka (Habib </w:t>
      </w:r>
      <w:r w:rsidR="006E0EF8" w:rsidRPr="009B25E6">
        <w:rPr>
          <w:rFonts w:ascii="Arial" w:hAnsi="Arial" w:cs="Arial"/>
          <w:lang w:val="en-IN"/>
        </w:rPr>
        <w:t>et al.,</w:t>
      </w:r>
      <w:r w:rsidRPr="009B25E6">
        <w:rPr>
          <w:rFonts w:ascii="Arial" w:hAnsi="Arial" w:cs="Arial"/>
          <w:lang w:val="en-IN"/>
        </w:rPr>
        <w:t xml:space="preserve"> 2020). The minimum (=1) was observed at many locations, including </w:t>
      </w:r>
      <w:proofErr w:type="spellStart"/>
      <w:r w:rsidRPr="009B25E6">
        <w:rPr>
          <w:rFonts w:ascii="Arial" w:hAnsi="Arial" w:cs="Arial"/>
          <w:lang w:val="en-IN"/>
        </w:rPr>
        <w:t>Dudhwa</w:t>
      </w:r>
      <w:proofErr w:type="spellEnd"/>
      <w:r w:rsidRPr="009B25E6">
        <w:rPr>
          <w:rFonts w:ascii="Arial" w:hAnsi="Arial" w:cs="Arial"/>
          <w:lang w:val="en-IN"/>
        </w:rPr>
        <w:t xml:space="preserve"> National Park, for eucalyptus plantation (Bajpai </w:t>
      </w:r>
      <w:r w:rsidR="006E0EF8" w:rsidRPr="009B25E6">
        <w:rPr>
          <w:rFonts w:ascii="Arial" w:hAnsi="Arial" w:cs="Arial"/>
          <w:lang w:val="en-IN"/>
        </w:rPr>
        <w:t>et al.,</w:t>
      </w:r>
      <w:r w:rsidRPr="009B25E6">
        <w:rPr>
          <w:rFonts w:ascii="Arial" w:hAnsi="Arial" w:cs="Arial"/>
          <w:lang w:val="en-IN"/>
        </w:rPr>
        <w:t xml:space="preserve"> 2020); </w:t>
      </w:r>
      <w:proofErr w:type="spellStart"/>
      <w:r w:rsidRPr="009B25E6">
        <w:rPr>
          <w:rFonts w:ascii="Arial" w:hAnsi="Arial" w:cs="Arial"/>
          <w:lang w:val="en-IN"/>
        </w:rPr>
        <w:t>Kyongnosla</w:t>
      </w:r>
      <w:proofErr w:type="spellEnd"/>
      <w:r w:rsidRPr="009B25E6">
        <w:rPr>
          <w:rFonts w:ascii="Arial" w:hAnsi="Arial" w:cs="Arial"/>
          <w:lang w:val="en-IN"/>
        </w:rPr>
        <w:t xml:space="preserve"> Alpine Sanctuary, Sikkim, for trees [Average] (Lahiri </w:t>
      </w:r>
      <w:r w:rsidR="005F3BE0" w:rsidRPr="009B25E6">
        <w:rPr>
          <w:rFonts w:ascii="Arial" w:hAnsi="Arial" w:cs="Arial"/>
          <w:lang w:val="en-IN"/>
        </w:rPr>
        <w:t>&amp;</w:t>
      </w:r>
      <w:r w:rsidRPr="009B25E6">
        <w:rPr>
          <w:rFonts w:ascii="Arial" w:hAnsi="Arial" w:cs="Arial"/>
          <w:lang w:val="en-IN"/>
        </w:rPr>
        <w:t xml:space="preserve"> Dash</w:t>
      </w:r>
      <w:r w:rsidR="006E0EF8" w:rsidRPr="009B25E6">
        <w:rPr>
          <w:rFonts w:ascii="Arial" w:hAnsi="Arial" w:cs="Arial"/>
          <w:lang w:val="en-IN"/>
        </w:rPr>
        <w:t>,</w:t>
      </w:r>
      <w:r w:rsidRPr="009B25E6">
        <w:rPr>
          <w:rFonts w:ascii="Arial" w:hAnsi="Arial" w:cs="Arial"/>
          <w:lang w:val="en-IN"/>
        </w:rPr>
        <w:t xml:space="preserve"> 2021). while the maximum (=176) was recorded in Sanjay Gandhi National Park, Maharashtra (Dubey </w:t>
      </w:r>
      <w:r w:rsidR="005F3BE0" w:rsidRPr="009B25E6">
        <w:rPr>
          <w:rFonts w:ascii="Arial" w:hAnsi="Arial" w:cs="Arial"/>
          <w:lang w:val="en-IN"/>
        </w:rPr>
        <w:t>&amp;</w:t>
      </w:r>
      <w:r w:rsidRPr="009B25E6">
        <w:rPr>
          <w:rFonts w:ascii="Arial" w:hAnsi="Arial" w:cs="Arial"/>
          <w:lang w:val="en-IN"/>
        </w:rPr>
        <w:t xml:space="preserve"> Pandey</w:t>
      </w:r>
      <w:r w:rsidR="006E0EF8" w:rsidRPr="009B25E6">
        <w:rPr>
          <w:rFonts w:ascii="Arial" w:hAnsi="Arial" w:cs="Arial"/>
          <w:lang w:val="en-IN"/>
        </w:rPr>
        <w:t>,</w:t>
      </w:r>
      <w:r w:rsidRPr="009B25E6">
        <w:rPr>
          <w:rFonts w:ascii="Arial" w:hAnsi="Arial" w:cs="Arial"/>
          <w:lang w:val="en-IN"/>
        </w:rPr>
        <w:t xml:space="preserve"> 2022a).</w:t>
      </w:r>
    </w:p>
    <w:p w14:paraId="0B6D273B" w14:textId="2490058C" w:rsidR="00E005FD" w:rsidRPr="009B25E6" w:rsidRDefault="00E005FD" w:rsidP="00317DF8">
      <w:pPr>
        <w:pStyle w:val="Body"/>
        <w:spacing w:after="0"/>
        <w:ind w:firstLine="720"/>
        <w:rPr>
          <w:rFonts w:ascii="Arial" w:hAnsi="Arial" w:cs="Arial"/>
          <w:lang w:val="en-IN"/>
        </w:rPr>
      </w:pPr>
      <w:r w:rsidRPr="009B25E6">
        <w:rPr>
          <w:rFonts w:ascii="Arial" w:hAnsi="Arial" w:cs="Arial"/>
          <w:b/>
          <w:bCs/>
          <w:lang w:val="en-IN"/>
        </w:rPr>
        <w:t>Diversity Delta (N0​−N1​)</w:t>
      </w:r>
      <w:r w:rsidRPr="009B25E6">
        <w:rPr>
          <w:rFonts w:ascii="Arial" w:hAnsi="Arial" w:cs="Arial"/>
          <w:lang w:val="en-IN"/>
        </w:rPr>
        <w:t xml:space="preserve">: This measure ranged from 1 to 517, with a standard deviation of 55.09. The IQR (=20) spanned from 7 to 27. Mean N0-N1 (≈ 29.00) exhibited by, among others, </w:t>
      </w:r>
      <w:proofErr w:type="spellStart"/>
      <w:r w:rsidRPr="009B25E6">
        <w:rPr>
          <w:rFonts w:ascii="Arial" w:hAnsi="Arial" w:cs="Arial"/>
          <w:lang w:val="en-IN"/>
        </w:rPr>
        <w:t>Gandhmardhan</w:t>
      </w:r>
      <w:proofErr w:type="spellEnd"/>
      <w:r w:rsidRPr="009B25E6">
        <w:rPr>
          <w:rFonts w:ascii="Arial" w:hAnsi="Arial" w:cs="Arial"/>
          <w:lang w:val="en-IN"/>
        </w:rPr>
        <w:t xml:space="preserve"> Hills, Odisha (Bhadra </w:t>
      </w:r>
      <w:r w:rsidR="006E0EF8" w:rsidRPr="009B25E6">
        <w:rPr>
          <w:rFonts w:ascii="Arial" w:hAnsi="Arial" w:cs="Arial"/>
          <w:lang w:val="en-IN"/>
        </w:rPr>
        <w:t>et al.,</w:t>
      </w:r>
      <w:r w:rsidRPr="009B25E6">
        <w:rPr>
          <w:rFonts w:ascii="Arial" w:hAnsi="Arial" w:cs="Arial"/>
          <w:lang w:val="en-IN"/>
        </w:rPr>
        <w:t xml:space="preserve"> 2010); </w:t>
      </w:r>
      <w:proofErr w:type="spellStart"/>
      <w:r w:rsidRPr="009B25E6">
        <w:rPr>
          <w:rFonts w:ascii="Arial" w:hAnsi="Arial" w:cs="Arial"/>
          <w:lang w:val="en-IN"/>
        </w:rPr>
        <w:t>Kuldiha</w:t>
      </w:r>
      <w:proofErr w:type="spellEnd"/>
      <w:r w:rsidRPr="009B25E6">
        <w:rPr>
          <w:rFonts w:ascii="Arial" w:hAnsi="Arial" w:cs="Arial"/>
          <w:lang w:val="en-IN"/>
        </w:rPr>
        <w:t xml:space="preserve"> Wildlife Sanctuary, Odisha [Core] (Saravanan </w:t>
      </w:r>
      <w:r w:rsidR="006E0EF8" w:rsidRPr="009B25E6">
        <w:rPr>
          <w:rFonts w:ascii="Arial" w:hAnsi="Arial" w:cs="Arial"/>
          <w:lang w:val="en-IN"/>
        </w:rPr>
        <w:t>et al.,</w:t>
      </w:r>
      <w:r w:rsidRPr="009B25E6">
        <w:rPr>
          <w:rFonts w:ascii="Arial" w:hAnsi="Arial" w:cs="Arial"/>
          <w:lang w:val="en-IN"/>
        </w:rPr>
        <w:t xml:space="preserve"> 2019); </w:t>
      </w:r>
      <w:proofErr w:type="spellStart"/>
      <w:r w:rsidRPr="009B25E6">
        <w:rPr>
          <w:rFonts w:ascii="Arial" w:hAnsi="Arial" w:cs="Arial"/>
          <w:lang w:val="en-IN"/>
        </w:rPr>
        <w:t>Dahuli</w:t>
      </w:r>
      <w:proofErr w:type="spellEnd"/>
      <w:r w:rsidRPr="009B25E6">
        <w:rPr>
          <w:rFonts w:ascii="Arial" w:hAnsi="Arial" w:cs="Arial"/>
          <w:lang w:val="en-IN"/>
        </w:rPr>
        <w:t>, Maharashtra (</w:t>
      </w:r>
      <w:proofErr w:type="spellStart"/>
      <w:r w:rsidRPr="009B25E6">
        <w:rPr>
          <w:rFonts w:ascii="Arial" w:hAnsi="Arial" w:cs="Arial"/>
          <w:lang w:val="en-IN"/>
        </w:rPr>
        <w:t>Tamhane</w:t>
      </w:r>
      <w:proofErr w:type="spellEnd"/>
      <w:r w:rsidRPr="009B25E6">
        <w:rPr>
          <w:rFonts w:ascii="Arial" w:hAnsi="Arial" w:cs="Arial"/>
          <w:lang w:val="en-IN"/>
        </w:rPr>
        <w:t xml:space="preserve"> </w:t>
      </w:r>
      <w:r w:rsidR="006E0EF8" w:rsidRPr="009B25E6">
        <w:rPr>
          <w:rFonts w:ascii="Arial" w:hAnsi="Arial" w:cs="Arial"/>
          <w:lang w:val="en-IN"/>
        </w:rPr>
        <w:t>et al.,</w:t>
      </w:r>
      <w:r w:rsidRPr="009B25E6">
        <w:rPr>
          <w:rFonts w:ascii="Arial" w:hAnsi="Arial" w:cs="Arial"/>
          <w:lang w:val="en-IN"/>
        </w:rPr>
        <w:t xml:space="preserve"> 2024). Median N0-N1 (≈ 12.00) exhibited by, among others, Supe, Maharashtra [grassland] (Datar</w:t>
      </w:r>
      <w:r w:rsidR="006E0EF8" w:rsidRPr="009B25E6">
        <w:rPr>
          <w:rFonts w:ascii="Arial" w:hAnsi="Arial" w:cs="Arial"/>
          <w:lang w:val="en-IN"/>
        </w:rPr>
        <w:t>,</w:t>
      </w:r>
      <w:r w:rsidRPr="009B25E6">
        <w:rPr>
          <w:rFonts w:ascii="Arial" w:hAnsi="Arial" w:cs="Arial"/>
          <w:lang w:val="en-IN"/>
        </w:rPr>
        <w:t xml:space="preserve"> 2016); Panna Tiger Reserve, Madhya Pradesh [Trees] (Jain </w:t>
      </w:r>
      <w:r w:rsidR="006E0EF8" w:rsidRPr="009B25E6">
        <w:rPr>
          <w:rFonts w:ascii="Arial" w:hAnsi="Arial" w:cs="Arial"/>
          <w:lang w:val="en-IN"/>
        </w:rPr>
        <w:t>et al.,</w:t>
      </w:r>
      <w:r w:rsidRPr="009B25E6">
        <w:rPr>
          <w:rFonts w:ascii="Arial" w:hAnsi="Arial" w:cs="Arial"/>
          <w:lang w:val="en-IN"/>
        </w:rPr>
        <w:t xml:space="preserve"> 2022); </w:t>
      </w:r>
      <w:proofErr w:type="spellStart"/>
      <w:r w:rsidRPr="009B25E6">
        <w:rPr>
          <w:rFonts w:ascii="Arial" w:hAnsi="Arial" w:cs="Arial"/>
          <w:lang w:val="en-IN"/>
        </w:rPr>
        <w:t>Subbaiahpalem</w:t>
      </w:r>
      <w:proofErr w:type="spellEnd"/>
      <w:r w:rsidRPr="009B25E6">
        <w:rPr>
          <w:rFonts w:ascii="Arial" w:hAnsi="Arial" w:cs="Arial"/>
          <w:lang w:val="en-IN"/>
        </w:rPr>
        <w:t xml:space="preserve">, Andhra Pradesh [Thorn Scrub] (Naidu </w:t>
      </w:r>
      <w:r w:rsidR="006E0EF8" w:rsidRPr="009B25E6">
        <w:rPr>
          <w:rFonts w:ascii="Arial" w:hAnsi="Arial" w:cs="Arial"/>
          <w:lang w:val="en-IN"/>
        </w:rPr>
        <w:t>et al.,</w:t>
      </w:r>
      <w:r w:rsidRPr="009B25E6">
        <w:rPr>
          <w:rFonts w:ascii="Arial" w:hAnsi="Arial" w:cs="Arial"/>
          <w:lang w:val="en-IN"/>
        </w:rPr>
        <w:t xml:space="preserve"> 2023); Nanda Devi Biosphere Reserve, Lata-Toma-</w:t>
      </w:r>
      <w:proofErr w:type="spellStart"/>
      <w:r w:rsidRPr="009B25E6">
        <w:rPr>
          <w:rFonts w:ascii="Arial" w:hAnsi="Arial" w:cs="Arial"/>
          <w:lang w:val="en-IN"/>
        </w:rPr>
        <w:t>Phagti</w:t>
      </w:r>
      <w:proofErr w:type="spellEnd"/>
      <w:r w:rsidRPr="009B25E6">
        <w:rPr>
          <w:rFonts w:ascii="Arial" w:hAnsi="Arial" w:cs="Arial"/>
          <w:lang w:val="en-IN"/>
        </w:rPr>
        <w:t xml:space="preserve">, Uttarakhand [Average for Shrubs] (Rawat </w:t>
      </w:r>
      <w:r w:rsidR="006E0EF8" w:rsidRPr="009B25E6">
        <w:rPr>
          <w:rFonts w:ascii="Arial" w:hAnsi="Arial" w:cs="Arial"/>
          <w:lang w:val="en-IN"/>
        </w:rPr>
        <w:t>et al.,</w:t>
      </w:r>
      <w:r w:rsidRPr="009B25E6">
        <w:rPr>
          <w:rFonts w:ascii="Arial" w:hAnsi="Arial" w:cs="Arial"/>
          <w:lang w:val="en-IN"/>
        </w:rPr>
        <w:t xml:space="preserve"> 2015); Navsari, Gujarat [for mangroves] (Singh</w:t>
      </w:r>
      <w:r w:rsidR="006E0EF8" w:rsidRPr="009B25E6">
        <w:rPr>
          <w:rFonts w:ascii="Arial" w:hAnsi="Arial" w:cs="Arial"/>
          <w:lang w:val="en-IN"/>
        </w:rPr>
        <w:t>,</w:t>
      </w:r>
      <w:r w:rsidRPr="009B25E6">
        <w:rPr>
          <w:rFonts w:ascii="Arial" w:hAnsi="Arial" w:cs="Arial"/>
          <w:lang w:val="en-IN"/>
        </w:rPr>
        <w:t xml:space="preserve"> 2020). The minimum (=1.00) was observed at multiple sites, including </w:t>
      </w:r>
      <w:proofErr w:type="spellStart"/>
      <w:r w:rsidRPr="009B25E6">
        <w:rPr>
          <w:rFonts w:ascii="Arial" w:hAnsi="Arial" w:cs="Arial"/>
          <w:lang w:val="en-IN"/>
        </w:rPr>
        <w:t>Rudraprayag</w:t>
      </w:r>
      <w:proofErr w:type="spellEnd"/>
      <w:r w:rsidRPr="009B25E6">
        <w:rPr>
          <w:rFonts w:ascii="Arial" w:hAnsi="Arial" w:cs="Arial"/>
          <w:lang w:val="en-IN"/>
        </w:rPr>
        <w:t>, Uttarakhand (</w:t>
      </w:r>
      <w:proofErr w:type="spellStart"/>
      <w:r w:rsidRPr="009B25E6">
        <w:rPr>
          <w:rFonts w:ascii="Arial" w:hAnsi="Arial" w:cs="Arial"/>
          <w:lang w:val="en-IN"/>
        </w:rPr>
        <w:t>Devlal</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Sharma</w:t>
      </w:r>
      <w:r w:rsidR="006E0EF8" w:rsidRPr="009B25E6">
        <w:rPr>
          <w:rFonts w:ascii="Arial" w:hAnsi="Arial" w:cs="Arial"/>
          <w:lang w:val="en-IN"/>
        </w:rPr>
        <w:t>,</w:t>
      </w:r>
      <w:r w:rsidRPr="009B25E6">
        <w:rPr>
          <w:rFonts w:ascii="Arial" w:hAnsi="Arial" w:cs="Arial"/>
          <w:lang w:val="en-IN"/>
        </w:rPr>
        <w:t xml:space="preserve"> 2010), while the maximum (=517) was seen in </w:t>
      </w:r>
      <w:proofErr w:type="spellStart"/>
      <w:r w:rsidRPr="009B25E6">
        <w:rPr>
          <w:rFonts w:ascii="Arial" w:hAnsi="Arial" w:cs="Arial"/>
          <w:lang w:val="en-IN"/>
        </w:rPr>
        <w:t>Similipal</w:t>
      </w:r>
      <w:proofErr w:type="spellEnd"/>
      <w:r w:rsidRPr="009B25E6">
        <w:rPr>
          <w:rFonts w:ascii="Arial" w:hAnsi="Arial" w:cs="Arial"/>
          <w:lang w:val="en-IN"/>
        </w:rPr>
        <w:t xml:space="preserve"> Biosphere Reserve, Odisha (Reddy </w:t>
      </w:r>
      <w:r w:rsidR="006E0EF8" w:rsidRPr="009B25E6">
        <w:rPr>
          <w:rFonts w:ascii="Arial" w:hAnsi="Arial" w:cs="Arial"/>
          <w:lang w:val="en-IN"/>
        </w:rPr>
        <w:t>et al.,</w:t>
      </w:r>
      <w:r w:rsidRPr="009B25E6">
        <w:rPr>
          <w:rFonts w:ascii="Arial" w:hAnsi="Arial" w:cs="Arial"/>
          <w:lang w:val="en-IN"/>
        </w:rPr>
        <w:t xml:space="preserve"> 2007).</w:t>
      </w:r>
    </w:p>
    <w:p w14:paraId="7586C5B7" w14:textId="7B1A79BE" w:rsidR="00E005FD" w:rsidRPr="00E005FD" w:rsidRDefault="00E005FD" w:rsidP="00317DF8">
      <w:pPr>
        <w:pStyle w:val="Body"/>
        <w:spacing w:after="0"/>
        <w:ind w:firstLine="720"/>
        <w:rPr>
          <w:rFonts w:ascii="Arial" w:hAnsi="Arial" w:cs="Arial"/>
          <w:lang w:val="en-IN"/>
        </w:rPr>
      </w:pPr>
      <w:r w:rsidRPr="009B25E6">
        <w:rPr>
          <w:rFonts w:ascii="Arial" w:hAnsi="Arial" w:cs="Arial"/>
          <w:lang w:val="en-IN"/>
        </w:rPr>
        <w:t xml:space="preserve">The </w:t>
      </w:r>
      <w:r w:rsidRPr="009B25E6">
        <w:rPr>
          <w:rFonts w:ascii="Arial" w:hAnsi="Arial" w:cs="Arial"/>
          <w:b/>
          <w:bCs/>
          <w:lang w:val="en-IN"/>
        </w:rPr>
        <w:t xml:space="preserve">N1​/N0​ </w:t>
      </w:r>
      <w:bookmarkStart w:id="2" w:name="_Hlk182681869"/>
      <w:r w:rsidRPr="009B25E6">
        <w:rPr>
          <w:rFonts w:ascii="Arial" w:hAnsi="Arial" w:cs="Arial"/>
          <w:b/>
          <w:bCs/>
          <w:lang w:val="en-IN"/>
        </w:rPr>
        <w:t>ratio</w:t>
      </w:r>
      <w:r w:rsidRPr="009B25E6">
        <w:rPr>
          <w:rFonts w:ascii="Arial" w:hAnsi="Arial" w:cs="Arial"/>
          <w:lang w:val="en-IN"/>
        </w:rPr>
        <w:t xml:space="preserve"> </w:t>
      </w:r>
      <w:bookmarkEnd w:id="2"/>
      <w:r w:rsidRPr="009B25E6">
        <w:rPr>
          <w:rFonts w:ascii="Arial" w:hAnsi="Arial" w:cs="Arial"/>
          <w:lang w:val="en-IN"/>
        </w:rPr>
        <w:t>ranged from 0.0246 to 0.9677, with IQR (=0.33) spanning from 0.28 to 0.61; while the</w:t>
      </w:r>
      <w:r w:rsidRPr="009B25E6">
        <w:rPr>
          <w:rFonts w:ascii="Arial" w:hAnsi="Arial" w:cs="Arial"/>
          <w:b/>
          <w:bCs/>
          <w:lang w:val="en-IN"/>
        </w:rPr>
        <w:t xml:space="preserve"> N0/N1​ </w:t>
      </w:r>
      <w:bookmarkStart w:id="3" w:name="_Hlk182681859"/>
      <w:r w:rsidRPr="009B25E6">
        <w:rPr>
          <w:rFonts w:ascii="Arial" w:hAnsi="Arial" w:cs="Arial"/>
          <w:b/>
          <w:bCs/>
          <w:lang w:val="en-IN"/>
        </w:rPr>
        <w:t>multiple</w:t>
      </w:r>
      <w:r w:rsidRPr="009B25E6">
        <w:rPr>
          <w:rFonts w:ascii="Arial" w:hAnsi="Arial" w:cs="Arial"/>
          <w:lang w:val="en-IN"/>
        </w:rPr>
        <w:t xml:space="preserve"> </w:t>
      </w:r>
      <w:bookmarkEnd w:id="3"/>
      <w:r w:rsidRPr="009B25E6">
        <w:rPr>
          <w:rFonts w:ascii="Arial" w:hAnsi="Arial" w:cs="Arial"/>
          <w:lang w:val="en-IN"/>
        </w:rPr>
        <w:t xml:space="preserve">ranged from 1.03 to 40.67, with IQR (=1.89) spanning from 1.63 to 3.52. Mean N1/N0 ratio (≈ 0.45) was observed for </w:t>
      </w:r>
      <w:proofErr w:type="spellStart"/>
      <w:r w:rsidRPr="009B25E6">
        <w:rPr>
          <w:rFonts w:ascii="Arial" w:hAnsi="Arial" w:cs="Arial"/>
          <w:lang w:val="en-IN"/>
        </w:rPr>
        <w:t>Tadoba</w:t>
      </w:r>
      <w:proofErr w:type="spellEnd"/>
      <w:r w:rsidRPr="009B25E6">
        <w:rPr>
          <w:rFonts w:ascii="Arial" w:hAnsi="Arial" w:cs="Arial"/>
          <w:lang w:val="en-IN"/>
        </w:rPr>
        <w:t xml:space="preserve"> Tiger Reserve, Maharashtra [Average for Trees] (</w:t>
      </w:r>
      <w:proofErr w:type="spellStart"/>
      <w:r w:rsidRPr="009B25E6">
        <w:rPr>
          <w:rFonts w:ascii="Arial" w:hAnsi="Arial" w:cs="Arial"/>
          <w:lang w:val="en-IN"/>
        </w:rPr>
        <w:t>Kunhikannan</w:t>
      </w:r>
      <w:proofErr w:type="spellEnd"/>
      <w:r w:rsidRPr="009B25E6">
        <w:rPr>
          <w:rFonts w:ascii="Arial" w:hAnsi="Arial" w:cs="Arial"/>
          <w:lang w:val="en-IN"/>
        </w:rPr>
        <w:t xml:space="preserve"> </w:t>
      </w:r>
      <w:r w:rsidR="006E0EF8" w:rsidRPr="009B25E6">
        <w:rPr>
          <w:rFonts w:ascii="Arial" w:hAnsi="Arial" w:cs="Arial"/>
          <w:lang w:val="en-IN"/>
        </w:rPr>
        <w:t>et al.,</w:t>
      </w:r>
      <w:r w:rsidRPr="009B25E6">
        <w:rPr>
          <w:rFonts w:ascii="Arial" w:hAnsi="Arial" w:cs="Arial"/>
          <w:lang w:val="en-IN"/>
        </w:rPr>
        <w:t xml:space="preserve"> 2017), </w:t>
      </w:r>
      <w:proofErr w:type="spellStart"/>
      <w:r w:rsidRPr="009B25E6">
        <w:rPr>
          <w:rFonts w:ascii="Arial" w:hAnsi="Arial" w:cs="Arial"/>
          <w:lang w:val="en-IN"/>
        </w:rPr>
        <w:t>Periyar</w:t>
      </w:r>
      <w:proofErr w:type="spellEnd"/>
      <w:r w:rsidRPr="009B25E6">
        <w:rPr>
          <w:rFonts w:ascii="Arial" w:hAnsi="Arial" w:cs="Arial"/>
          <w:lang w:val="en-IN"/>
        </w:rPr>
        <w:t xml:space="preserve"> WLS (</w:t>
      </w:r>
      <w:proofErr w:type="spellStart"/>
      <w:r w:rsidRPr="009B25E6">
        <w:rPr>
          <w:rFonts w:ascii="Arial" w:hAnsi="Arial" w:cs="Arial"/>
          <w:lang w:val="en-IN"/>
        </w:rPr>
        <w:t>Sundarapandian</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w:t>
      </w:r>
      <w:proofErr w:type="spellStart"/>
      <w:r w:rsidRPr="009B25E6">
        <w:rPr>
          <w:rFonts w:ascii="Arial" w:hAnsi="Arial" w:cs="Arial"/>
          <w:lang w:val="en-IN"/>
        </w:rPr>
        <w:t>Karoor</w:t>
      </w:r>
      <w:proofErr w:type="spellEnd"/>
      <w:r w:rsidR="006E0EF8" w:rsidRPr="009B25E6">
        <w:rPr>
          <w:rFonts w:ascii="Arial" w:hAnsi="Arial" w:cs="Arial"/>
          <w:lang w:val="en-IN"/>
        </w:rPr>
        <w:t>,</w:t>
      </w:r>
      <w:r w:rsidRPr="009B25E6">
        <w:rPr>
          <w:rFonts w:ascii="Arial" w:hAnsi="Arial" w:cs="Arial"/>
          <w:lang w:val="en-IN"/>
        </w:rPr>
        <w:t xml:space="preserve"> 2013). Mean N0/N1 multiple (=4) was exhibited by, among others, Grassland, </w:t>
      </w:r>
      <w:proofErr w:type="spellStart"/>
      <w:r w:rsidRPr="009B25E6">
        <w:rPr>
          <w:rFonts w:ascii="Arial" w:hAnsi="Arial" w:cs="Arial"/>
          <w:lang w:val="en-IN"/>
        </w:rPr>
        <w:t>Supe</w:t>
      </w:r>
      <w:proofErr w:type="spellEnd"/>
      <w:r w:rsidRPr="009B25E6">
        <w:rPr>
          <w:rFonts w:ascii="Arial" w:hAnsi="Arial" w:cs="Arial"/>
          <w:lang w:val="en-IN"/>
        </w:rPr>
        <w:t xml:space="preserve"> (</w:t>
      </w:r>
      <w:proofErr w:type="spellStart"/>
      <w:r w:rsidRPr="009B25E6">
        <w:rPr>
          <w:rFonts w:ascii="Arial" w:hAnsi="Arial" w:cs="Arial"/>
          <w:lang w:val="en-IN"/>
        </w:rPr>
        <w:t>Datar</w:t>
      </w:r>
      <w:proofErr w:type="spellEnd"/>
      <w:r w:rsidR="006E0EF8" w:rsidRPr="009B25E6">
        <w:rPr>
          <w:rFonts w:ascii="Arial" w:hAnsi="Arial" w:cs="Arial"/>
          <w:lang w:val="en-IN"/>
        </w:rPr>
        <w:t>,</w:t>
      </w:r>
      <w:r w:rsidRPr="009B25E6">
        <w:rPr>
          <w:rFonts w:ascii="Arial" w:hAnsi="Arial" w:cs="Arial"/>
          <w:lang w:val="en-IN"/>
        </w:rPr>
        <w:t xml:space="preserve"> 2016); </w:t>
      </w:r>
      <w:proofErr w:type="spellStart"/>
      <w:r w:rsidRPr="009B25E6">
        <w:rPr>
          <w:rFonts w:ascii="Arial" w:hAnsi="Arial" w:cs="Arial"/>
          <w:lang w:val="en-IN"/>
        </w:rPr>
        <w:t>Lankai</w:t>
      </w:r>
      <w:proofErr w:type="spellEnd"/>
      <w:r w:rsidRPr="009B25E6">
        <w:rPr>
          <w:rFonts w:ascii="Arial" w:hAnsi="Arial" w:cs="Arial"/>
          <w:lang w:val="en-IN"/>
        </w:rPr>
        <w:t xml:space="preserve"> Area, </w:t>
      </w:r>
      <w:proofErr w:type="spellStart"/>
      <w:r w:rsidRPr="009B25E6">
        <w:rPr>
          <w:rFonts w:ascii="Arial" w:hAnsi="Arial" w:cs="Arial"/>
          <w:lang w:val="en-IN"/>
        </w:rPr>
        <w:t>Namdapha</w:t>
      </w:r>
      <w:proofErr w:type="spellEnd"/>
      <w:r w:rsidRPr="009B25E6">
        <w:rPr>
          <w:rFonts w:ascii="Arial" w:hAnsi="Arial" w:cs="Arial"/>
          <w:lang w:val="en-IN"/>
        </w:rPr>
        <w:t xml:space="preserve"> National Park, Arunachal Pradesh (Deb </w:t>
      </w:r>
      <w:r w:rsidR="006E0EF8" w:rsidRPr="009B25E6">
        <w:rPr>
          <w:rFonts w:ascii="Arial" w:hAnsi="Arial" w:cs="Arial"/>
          <w:lang w:val="en-IN"/>
        </w:rPr>
        <w:t>et al.,</w:t>
      </w:r>
      <w:r w:rsidRPr="009B25E6">
        <w:rPr>
          <w:rFonts w:ascii="Arial" w:hAnsi="Arial" w:cs="Arial"/>
          <w:lang w:val="en-IN"/>
        </w:rPr>
        <w:t xml:space="preserve"> 2009). The median N1/N0 ratio (≈ 0.46) and median N0/N1 multiple (≈ 2.17) were observed for </w:t>
      </w:r>
      <w:proofErr w:type="spellStart"/>
      <w:r w:rsidRPr="009B25E6">
        <w:rPr>
          <w:rFonts w:ascii="Arial" w:hAnsi="Arial" w:cs="Arial"/>
          <w:lang w:val="en-IN"/>
        </w:rPr>
        <w:t>Katghora</w:t>
      </w:r>
      <w:proofErr w:type="spellEnd"/>
      <w:r w:rsidRPr="009B25E6">
        <w:rPr>
          <w:rFonts w:ascii="Arial" w:hAnsi="Arial" w:cs="Arial"/>
          <w:lang w:val="en-IN"/>
        </w:rPr>
        <w:t xml:space="preserve"> Forest Division, Chhattisgarh (Lal </w:t>
      </w:r>
      <w:r w:rsidR="005F3BE0" w:rsidRPr="009B25E6">
        <w:rPr>
          <w:rFonts w:ascii="Arial" w:hAnsi="Arial" w:cs="Arial"/>
          <w:lang w:val="en-IN"/>
        </w:rPr>
        <w:t>&amp;</w:t>
      </w:r>
      <w:r w:rsidRPr="009B25E6">
        <w:rPr>
          <w:rFonts w:ascii="Arial" w:hAnsi="Arial" w:cs="Arial"/>
          <w:lang w:val="en-IN"/>
        </w:rPr>
        <w:t xml:space="preserve"> Patil</w:t>
      </w:r>
      <w:r w:rsidR="006E0EF8" w:rsidRPr="009B25E6">
        <w:rPr>
          <w:rFonts w:ascii="Arial" w:hAnsi="Arial" w:cs="Arial"/>
          <w:lang w:val="en-IN"/>
        </w:rPr>
        <w:t>,</w:t>
      </w:r>
      <w:r w:rsidRPr="009B25E6">
        <w:rPr>
          <w:rFonts w:ascii="Arial" w:hAnsi="Arial" w:cs="Arial"/>
          <w:lang w:val="en-IN"/>
        </w:rPr>
        <w:t xml:space="preserve"> 2024) and </w:t>
      </w:r>
      <w:proofErr w:type="spellStart"/>
      <w:r w:rsidRPr="009B25E6">
        <w:rPr>
          <w:rFonts w:ascii="Arial" w:hAnsi="Arial" w:cs="Arial"/>
          <w:lang w:val="en-IN"/>
        </w:rPr>
        <w:t>Ziziphus</w:t>
      </w:r>
      <w:proofErr w:type="spellEnd"/>
      <w:r w:rsidRPr="009B25E6">
        <w:rPr>
          <w:rFonts w:ascii="Arial" w:hAnsi="Arial" w:cs="Arial"/>
          <w:lang w:val="en-IN"/>
        </w:rPr>
        <w:t xml:space="preserve"> scrub (6B/DS1), </w:t>
      </w:r>
      <w:proofErr w:type="spellStart"/>
      <w:r w:rsidRPr="009B25E6">
        <w:rPr>
          <w:rFonts w:ascii="Arial" w:hAnsi="Arial" w:cs="Arial"/>
          <w:lang w:val="en-IN"/>
        </w:rPr>
        <w:t>Pohri</w:t>
      </w:r>
      <w:proofErr w:type="spellEnd"/>
      <w:r w:rsidRPr="009B25E6">
        <w:rPr>
          <w:rFonts w:ascii="Arial" w:hAnsi="Arial" w:cs="Arial"/>
          <w:lang w:val="en-IN"/>
        </w:rPr>
        <w:t xml:space="preserve">, Shivpuri, Madhya Pradesh (Singh </w:t>
      </w:r>
      <w:r w:rsidR="006E0EF8" w:rsidRPr="009B25E6">
        <w:rPr>
          <w:rFonts w:ascii="Arial" w:hAnsi="Arial" w:cs="Arial"/>
          <w:lang w:val="en-IN"/>
        </w:rPr>
        <w:t>et al.,</w:t>
      </w:r>
      <w:r w:rsidRPr="009B25E6">
        <w:rPr>
          <w:rFonts w:ascii="Arial" w:hAnsi="Arial" w:cs="Arial"/>
          <w:lang w:val="en-IN"/>
        </w:rPr>
        <w:t xml:space="preserve"> 2021), with additional median N1/N0 for </w:t>
      </w:r>
      <w:proofErr w:type="spellStart"/>
      <w:r w:rsidRPr="009B25E6">
        <w:rPr>
          <w:rFonts w:ascii="Arial" w:hAnsi="Arial" w:cs="Arial"/>
          <w:lang w:val="en-IN"/>
        </w:rPr>
        <w:t>Phawngpui</w:t>
      </w:r>
      <w:proofErr w:type="spellEnd"/>
      <w:r w:rsidRPr="009B25E6">
        <w:rPr>
          <w:rFonts w:ascii="Arial" w:hAnsi="Arial" w:cs="Arial"/>
          <w:lang w:val="en-IN"/>
        </w:rPr>
        <w:t xml:space="preserve"> National Park, Trees, Mizoram (</w:t>
      </w:r>
      <w:proofErr w:type="spellStart"/>
      <w:r w:rsidRPr="009B25E6">
        <w:rPr>
          <w:rFonts w:ascii="Arial" w:hAnsi="Arial" w:cs="Arial"/>
          <w:lang w:val="en-IN"/>
        </w:rPr>
        <w:t>Lalzarzovi</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w:t>
      </w:r>
      <w:proofErr w:type="spellStart"/>
      <w:r w:rsidRPr="009B25E6">
        <w:rPr>
          <w:rFonts w:ascii="Arial" w:hAnsi="Arial" w:cs="Arial"/>
          <w:lang w:val="en-IN"/>
        </w:rPr>
        <w:t>Lalnuntluanga</w:t>
      </w:r>
      <w:proofErr w:type="spellEnd"/>
      <w:r w:rsidR="006E0EF8" w:rsidRPr="009B25E6">
        <w:rPr>
          <w:rFonts w:ascii="Arial" w:hAnsi="Arial" w:cs="Arial"/>
          <w:lang w:val="en-IN"/>
        </w:rPr>
        <w:t>,</w:t>
      </w:r>
      <w:r w:rsidRPr="009B25E6">
        <w:rPr>
          <w:rFonts w:ascii="Arial" w:hAnsi="Arial" w:cs="Arial"/>
          <w:lang w:val="en-IN"/>
        </w:rPr>
        <w:t xml:space="preserve"> 2022). Due to their inverse mathematical relationship, the minimum N0/N1 multiple (≈1.03) and maximum N1/N0 ratio (≈0.97) were both observed in Pune city garden area, for foliar fungi (Dubey </w:t>
      </w:r>
      <w:r w:rsidR="005F3BE0" w:rsidRPr="009B25E6">
        <w:rPr>
          <w:rFonts w:ascii="Arial" w:hAnsi="Arial" w:cs="Arial"/>
          <w:lang w:val="en-IN"/>
        </w:rPr>
        <w:t>&amp;</w:t>
      </w:r>
      <w:r w:rsidRPr="009B25E6">
        <w:rPr>
          <w:rFonts w:ascii="Arial" w:hAnsi="Arial" w:cs="Arial"/>
          <w:lang w:val="en-IN"/>
        </w:rPr>
        <w:t xml:space="preserve"> Pandey</w:t>
      </w:r>
      <w:r w:rsidR="006E0EF8" w:rsidRPr="009B25E6">
        <w:rPr>
          <w:rFonts w:ascii="Arial" w:hAnsi="Arial" w:cs="Arial"/>
          <w:lang w:val="en-IN"/>
        </w:rPr>
        <w:t>,</w:t>
      </w:r>
      <w:r w:rsidRPr="009B25E6">
        <w:rPr>
          <w:rFonts w:ascii="Arial" w:hAnsi="Arial" w:cs="Arial"/>
          <w:lang w:val="en-IN"/>
        </w:rPr>
        <w:t xml:space="preserve"> 2023). Conversely, the maximum N0​/N1 multiple​ (≈40.67) and minimum N1/ N0 ratio​ (≈0.02) were recorded in Uttara Kannada Sacred Swamps (Hegde </w:t>
      </w:r>
      <w:r w:rsidR="006E0EF8" w:rsidRPr="009B25E6">
        <w:rPr>
          <w:rFonts w:ascii="Arial" w:hAnsi="Arial" w:cs="Arial"/>
          <w:lang w:val="en-IN"/>
        </w:rPr>
        <w:t>et al.,</w:t>
      </w:r>
      <w:r w:rsidRPr="009B25E6">
        <w:rPr>
          <w:rFonts w:ascii="Arial" w:hAnsi="Arial" w:cs="Arial"/>
          <w:lang w:val="en-IN"/>
        </w:rPr>
        <w:t xml:space="preserve"> 2018).</w:t>
      </w:r>
      <w:r w:rsidRPr="00E005FD">
        <w:rPr>
          <w:rFonts w:ascii="Arial" w:hAnsi="Arial" w:cs="Arial"/>
          <w:lang w:val="en-IN"/>
        </w:rPr>
        <w:t xml:space="preserve"> </w:t>
      </w:r>
    </w:p>
    <w:p w14:paraId="4E5C0207" w14:textId="7B3B5348" w:rsidR="00E005FD" w:rsidRPr="00E005FD" w:rsidRDefault="00E005FD" w:rsidP="00E005FD">
      <w:pPr>
        <w:pStyle w:val="Body"/>
        <w:spacing w:after="0"/>
        <w:rPr>
          <w:rFonts w:ascii="Arial" w:hAnsi="Arial" w:cs="Arial"/>
          <w:lang w:val="en-IN"/>
        </w:rPr>
      </w:pPr>
      <w:r w:rsidRPr="00E005FD">
        <w:rPr>
          <w:rFonts w:ascii="Arial" w:hAnsi="Arial" w:cs="Arial"/>
          <w:lang w:val="en-IN"/>
        </w:rPr>
        <w:t>Enumeration of all locations where ties occurred across various measures</w:t>
      </w:r>
      <w:r w:rsidR="00897C1B">
        <w:rPr>
          <w:rFonts w:ascii="Arial" w:hAnsi="Arial" w:cs="Arial"/>
          <w:lang w:val="en-IN"/>
        </w:rPr>
        <w:t xml:space="preserve"> </w:t>
      </w:r>
      <w:r w:rsidRPr="00E005FD">
        <w:rPr>
          <w:rFonts w:ascii="Arial" w:hAnsi="Arial" w:cs="Arial"/>
          <w:lang w:val="en-IN"/>
        </w:rPr>
        <w:t xml:space="preserve">is provided in the </w:t>
      </w:r>
      <w:r w:rsidR="00317DF8">
        <w:rPr>
          <w:rFonts w:ascii="Arial" w:hAnsi="Arial" w:cs="Arial"/>
          <w:lang w:val="en-IN"/>
        </w:rPr>
        <w:t>Appendix</w:t>
      </w:r>
      <w:r w:rsidRPr="00E005FD">
        <w:rPr>
          <w:rFonts w:ascii="Arial" w:hAnsi="Arial" w:cs="Arial"/>
          <w:lang w:val="en-IN"/>
        </w:rPr>
        <w:t>.</w:t>
      </w:r>
    </w:p>
    <w:p w14:paraId="3AC6ACD2" w14:textId="77777777" w:rsidR="00E005FD" w:rsidRPr="00E005FD" w:rsidRDefault="00E005FD" w:rsidP="00E005FD">
      <w:pPr>
        <w:pStyle w:val="Body"/>
        <w:rPr>
          <w:rFonts w:ascii="Arial" w:hAnsi="Arial" w:cs="Arial"/>
        </w:rPr>
      </w:pPr>
      <w:r w:rsidRPr="00E005FD">
        <w:rPr>
          <w:rFonts w:ascii="Arial" w:hAnsi="Arial" w:cs="Arial"/>
          <w:noProof/>
          <w:lang w:val="en-IN"/>
        </w:rPr>
        <w:lastRenderedPageBreak/>
        <w:drawing>
          <wp:inline distT="0" distB="0" distL="0" distR="0" wp14:anchorId="70DA075C" wp14:editId="1C3EDF13">
            <wp:extent cx="5759450" cy="3678555"/>
            <wp:effectExtent l="0" t="0" r="0" b="0"/>
            <wp:docPr id="1742103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678555"/>
                    </a:xfrm>
                    <a:prstGeom prst="rect">
                      <a:avLst/>
                    </a:prstGeom>
                    <a:noFill/>
                    <a:ln>
                      <a:noFill/>
                    </a:ln>
                  </pic:spPr>
                </pic:pic>
              </a:graphicData>
            </a:graphic>
          </wp:inline>
        </w:drawing>
      </w:r>
    </w:p>
    <w:p w14:paraId="72E0CBCD" w14:textId="59E66B48" w:rsidR="00E005FD" w:rsidRPr="00E005FD" w:rsidRDefault="00A06DBB" w:rsidP="00E005FD">
      <w:pPr>
        <w:pStyle w:val="Body"/>
        <w:rPr>
          <w:rFonts w:ascii="Arial" w:hAnsi="Arial" w:cs="Arial"/>
          <w:lang w:val="en-GB"/>
        </w:rPr>
      </w:pPr>
      <w:r w:rsidRPr="00317DF8">
        <w:rPr>
          <w:rFonts w:ascii="Arial" w:hAnsi="Arial" w:cs="Arial"/>
          <w:b/>
          <w:bCs/>
          <w:lang w:val="en-GB"/>
        </w:rPr>
        <w:t>Fig.</w:t>
      </w:r>
      <w:r w:rsidR="00E005FD" w:rsidRPr="00317DF8">
        <w:rPr>
          <w:rFonts w:ascii="Arial" w:hAnsi="Arial" w:cs="Arial"/>
          <w:b/>
          <w:bCs/>
          <w:lang w:val="en-GB"/>
        </w:rPr>
        <w:t xml:space="preserve"> 2. Box-whisker plots of different diversity measures</w:t>
      </w:r>
      <w:r w:rsidR="00E005FD" w:rsidRPr="00E005FD">
        <w:rPr>
          <w:rFonts w:ascii="Arial" w:hAnsi="Arial" w:cs="Arial"/>
          <w:lang w:val="en-GB"/>
        </w:rPr>
        <w:t xml:space="preserve"> viz., Species richness (N0), Shannon’s Index, True Diversity (N1), Diversity Delta (N0-N1), N1/N0 ratio, N0/N1 multiple. </w:t>
      </w:r>
    </w:p>
    <w:p w14:paraId="34F77DAC" w14:textId="77777777" w:rsidR="00E005FD" w:rsidRPr="00E005FD" w:rsidRDefault="00E005FD" w:rsidP="00E005FD">
      <w:pPr>
        <w:pStyle w:val="Body"/>
        <w:spacing w:after="0"/>
        <w:rPr>
          <w:rFonts w:ascii="Arial" w:hAnsi="Arial" w:cs="Arial"/>
          <w:lang w:val="en-GB"/>
        </w:rPr>
      </w:pPr>
      <w:r w:rsidRPr="00E005FD">
        <w:rPr>
          <w:rFonts w:ascii="Arial" w:hAnsi="Arial" w:cs="Arial"/>
          <w:noProof/>
          <w:lang w:val="en-IN"/>
        </w:rPr>
        <w:drawing>
          <wp:inline distT="0" distB="0" distL="0" distR="0" wp14:anchorId="3513DDB5" wp14:editId="562D4763">
            <wp:extent cx="5759450" cy="3430270"/>
            <wp:effectExtent l="0" t="0" r="0" b="0"/>
            <wp:docPr id="170244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430270"/>
                    </a:xfrm>
                    <a:prstGeom prst="rect">
                      <a:avLst/>
                    </a:prstGeom>
                    <a:noFill/>
                    <a:ln>
                      <a:noFill/>
                    </a:ln>
                  </pic:spPr>
                </pic:pic>
              </a:graphicData>
            </a:graphic>
          </wp:inline>
        </w:drawing>
      </w:r>
    </w:p>
    <w:p w14:paraId="159CEF40" w14:textId="7DD89750" w:rsidR="00E005FD" w:rsidRPr="00E005FD" w:rsidRDefault="00A06DBB" w:rsidP="00E005FD">
      <w:pPr>
        <w:pStyle w:val="Body"/>
        <w:spacing w:after="0"/>
        <w:rPr>
          <w:rFonts w:ascii="Arial" w:hAnsi="Arial" w:cs="Arial"/>
          <w:lang w:val="en-GB"/>
        </w:rPr>
      </w:pPr>
      <w:r>
        <w:rPr>
          <w:rFonts w:ascii="Arial" w:hAnsi="Arial" w:cs="Arial"/>
          <w:lang w:val="en-GB"/>
        </w:rPr>
        <w:t>Fig.</w:t>
      </w:r>
      <w:r w:rsidR="00E005FD" w:rsidRPr="00E005FD">
        <w:rPr>
          <w:rFonts w:ascii="Arial" w:hAnsi="Arial" w:cs="Arial"/>
          <w:lang w:val="en-GB"/>
        </w:rPr>
        <w:t xml:space="preserve"> 3. Relationship between species richness (N0) and Shannon’s Index (H).</w:t>
      </w:r>
    </w:p>
    <w:p w14:paraId="409333D4" w14:textId="77777777" w:rsidR="00E005FD" w:rsidRPr="00E005FD" w:rsidRDefault="00E005FD" w:rsidP="00E005FD">
      <w:pPr>
        <w:pStyle w:val="Body"/>
        <w:spacing w:after="0"/>
        <w:rPr>
          <w:rFonts w:ascii="Arial" w:hAnsi="Arial" w:cs="Arial"/>
        </w:rPr>
      </w:pPr>
      <w:r w:rsidRPr="00E005FD">
        <w:rPr>
          <w:rFonts w:ascii="Arial" w:hAnsi="Arial" w:cs="Arial"/>
        </w:rPr>
        <w:lastRenderedPageBreak/>
        <w:t>Table 1. Descriptive Statistics of various diversity measures</w:t>
      </w:r>
    </w:p>
    <w:tbl>
      <w:tblPr>
        <w:tblStyle w:val="PlainTable1"/>
        <w:tblW w:w="0" w:type="auto"/>
        <w:tblInd w:w="-34" w:type="dxa"/>
        <w:tblLook w:val="04A0" w:firstRow="1" w:lastRow="0" w:firstColumn="1" w:lastColumn="0" w:noHBand="0" w:noVBand="1"/>
      </w:tblPr>
      <w:tblGrid>
        <w:gridCol w:w="1275"/>
        <w:gridCol w:w="1438"/>
        <w:gridCol w:w="1231"/>
        <w:gridCol w:w="1069"/>
        <w:gridCol w:w="1083"/>
        <w:gridCol w:w="1311"/>
        <w:gridCol w:w="1051"/>
      </w:tblGrid>
      <w:tr w:rsidR="00E005FD" w:rsidRPr="00E005FD" w14:paraId="1A5C34C4" w14:textId="77777777" w:rsidTr="00E005F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A383417" w14:textId="77777777" w:rsidR="00E005FD" w:rsidRPr="00E005FD" w:rsidRDefault="00E005FD" w:rsidP="00E005FD">
            <w:pPr>
              <w:pStyle w:val="Body"/>
              <w:rPr>
                <w:rFonts w:ascii="Arial" w:hAnsi="Arial" w:cs="Arial"/>
                <w:lang w:val="en-IN"/>
              </w:rPr>
            </w:pPr>
          </w:p>
        </w:tc>
        <w:tc>
          <w:tcPr>
            <w:tcW w:w="1438" w:type="dxa"/>
            <w:noWrap/>
            <w:hideMark/>
          </w:tcPr>
          <w:p w14:paraId="09333BAA"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Species Richness (N0)</w:t>
            </w:r>
          </w:p>
        </w:tc>
        <w:tc>
          <w:tcPr>
            <w:tcW w:w="1231" w:type="dxa"/>
            <w:noWrap/>
            <w:hideMark/>
          </w:tcPr>
          <w:p w14:paraId="0D848C0D"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Shannon's Index (H)</w:t>
            </w:r>
          </w:p>
        </w:tc>
        <w:tc>
          <w:tcPr>
            <w:tcW w:w="1069" w:type="dxa"/>
            <w:noWrap/>
            <w:hideMark/>
          </w:tcPr>
          <w:p w14:paraId="30FD9768"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N1</w:t>
            </w:r>
          </w:p>
        </w:tc>
        <w:tc>
          <w:tcPr>
            <w:tcW w:w="1083" w:type="dxa"/>
            <w:noWrap/>
            <w:hideMark/>
          </w:tcPr>
          <w:p w14:paraId="0BA62B9A"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Diversity Delta (N0-N1)</w:t>
            </w:r>
          </w:p>
        </w:tc>
        <w:tc>
          <w:tcPr>
            <w:tcW w:w="1311" w:type="dxa"/>
            <w:noWrap/>
            <w:hideMark/>
          </w:tcPr>
          <w:p w14:paraId="00E37CFB"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N1/N0 Ratio</w:t>
            </w:r>
          </w:p>
        </w:tc>
        <w:tc>
          <w:tcPr>
            <w:tcW w:w="1051" w:type="dxa"/>
            <w:noWrap/>
            <w:hideMark/>
          </w:tcPr>
          <w:p w14:paraId="323E47FB"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N0/N1 Multiple</w:t>
            </w:r>
          </w:p>
        </w:tc>
      </w:tr>
      <w:tr w:rsidR="00E005FD" w:rsidRPr="00E005FD" w14:paraId="509FD66D" w14:textId="77777777" w:rsidTr="00E005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E60F43E" w14:textId="77777777" w:rsidR="00E005FD" w:rsidRPr="00E005FD" w:rsidRDefault="00E005FD" w:rsidP="00E005FD">
            <w:pPr>
              <w:pStyle w:val="Body"/>
              <w:rPr>
                <w:rFonts w:ascii="Arial" w:hAnsi="Arial" w:cs="Arial"/>
                <w:lang w:val="en-IN"/>
              </w:rPr>
            </w:pPr>
            <w:r w:rsidRPr="00E005FD">
              <w:rPr>
                <w:rFonts w:ascii="Arial" w:hAnsi="Arial" w:cs="Arial"/>
                <w:lang w:val="en-IN"/>
              </w:rPr>
              <w:t>count</w:t>
            </w:r>
          </w:p>
        </w:tc>
        <w:tc>
          <w:tcPr>
            <w:tcW w:w="1438" w:type="dxa"/>
            <w:noWrap/>
            <w:hideMark/>
          </w:tcPr>
          <w:p w14:paraId="4886D716"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c>
          <w:tcPr>
            <w:tcW w:w="1231" w:type="dxa"/>
            <w:noWrap/>
            <w:hideMark/>
          </w:tcPr>
          <w:p w14:paraId="77F64001"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c>
          <w:tcPr>
            <w:tcW w:w="1069" w:type="dxa"/>
            <w:noWrap/>
            <w:hideMark/>
          </w:tcPr>
          <w:p w14:paraId="3D025E79"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c>
          <w:tcPr>
            <w:tcW w:w="1083" w:type="dxa"/>
            <w:noWrap/>
            <w:hideMark/>
          </w:tcPr>
          <w:p w14:paraId="1EEF2864"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c>
          <w:tcPr>
            <w:tcW w:w="1311" w:type="dxa"/>
            <w:noWrap/>
            <w:hideMark/>
          </w:tcPr>
          <w:p w14:paraId="57ED5566"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c>
          <w:tcPr>
            <w:tcW w:w="1051" w:type="dxa"/>
            <w:noWrap/>
            <w:hideMark/>
          </w:tcPr>
          <w:p w14:paraId="46F2186D"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r>
      <w:tr w:rsidR="00E005FD" w:rsidRPr="00E005FD" w14:paraId="7977CD7E" w14:textId="77777777" w:rsidTr="00E005FD">
        <w:trPr>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EF202B8" w14:textId="77777777" w:rsidR="00E005FD" w:rsidRPr="00E005FD" w:rsidRDefault="00E005FD" w:rsidP="00E005FD">
            <w:pPr>
              <w:pStyle w:val="Body"/>
              <w:rPr>
                <w:rFonts w:ascii="Arial" w:hAnsi="Arial" w:cs="Arial"/>
                <w:lang w:val="en-IN"/>
              </w:rPr>
            </w:pPr>
            <w:r w:rsidRPr="00E005FD">
              <w:rPr>
                <w:rFonts w:ascii="Arial" w:hAnsi="Arial" w:cs="Arial"/>
                <w:lang w:val="en-IN"/>
              </w:rPr>
              <w:t>mean</w:t>
            </w:r>
          </w:p>
        </w:tc>
        <w:tc>
          <w:tcPr>
            <w:tcW w:w="1438" w:type="dxa"/>
            <w:noWrap/>
            <w:hideMark/>
          </w:tcPr>
          <w:p w14:paraId="455F0EA1"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45.9316</w:t>
            </w:r>
          </w:p>
        </w:tc>
        <w:tc>
          <w:tcPr>
            <w:tcW w:w="1231" w:type="dxa"/>
            <w:noWrap/>
            <w:hideMark/>
          </w:tcPr>
          <w:p w14:paraId="6AC122C2"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2.4204</w:t>
            </w:r>
          </w:p>
        </w:tc>
        <w:tc>
          <w:tcPr>
            <w:tcW w:w="1069" w:type="dxa"/>
            <w:noWrap/>
            <w:hideMark/>
          </w:tcPr>
          <w:p w14:paraId="0E5F5860"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17.2051</w:t>
            </w:r>
          </w:p>
        </w:tc>
        <w:tc>
          <w:tcPr>
            <w:tcW w:w="1083" w:type="dxa"/>
            <w:noWrap/>
            <w:hideMark/>
          </w:tcPr>
          <w:p w14:paraId="7ACE23ED"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28.7265</w:t>
            </w:r>
          </w:p>
        </w:tc>
        <w:tc>
          <w:tcPr>
            <w:tcW w:w="1311" w:type="dxa"/>
            <w:noWrap/>
            <w:hideMark/>
          </w:tcPr>
          <w:p w14:paraId="51453F1F"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0.4501</w:t>
            </w:r>
          </w:p>
        </w:tc>
        <w:tc>
          <w:tcPr>
            <w:tcW w:w="1051" w:type="dxa"/>
            <w:noWrap/>
            <w:hideMark/>
          </w:tcPr>
          <w:p w14:paraId="68936432"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4.0249</w:t>
            </w:r>
          </w:p>
        </w:tc>
      </w:tr>
      <w:tr w:rsidR="00E005FD" w:rsidRPr="00E005FD" w14:paraId="3C11C8D6" w14:textId="77777777" w:rsidTr="00E005F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4135A3B" w14:textId="77777777" w:rsidR="00E005FD" w:rsidRPr="00E005FD" w:rsidRDefault="00E005FD" w:rsidP="00E005FD">
            <w:pPr>
              <w:pStyle w:val="Body"/>
              <w:rPr>
                <w:rFonts w:ascii="Arial" w:hAnsi="Arial" w:cs="Arial"/>
                <w:lang w:val="en-IN"/>
              </w:rPr>
            </w:pPr>
            <w:r w:rsidRPr="00E005FD">
              <w:rPr>
                <w:rFonts w:ascii="Arial" w:hAnsi="Arial" w:cs="Arial"/>
                <w:lang w:val="en-IN"/>
              </w:rPr>
              <w:t>Standard deviation</w:t>
            </w:r>
          </w:p>
        </w:tc>
        <w:tc>
          <w:tcPr>
            <w:tcW w:w="1438" w:type="dxa"/>
            <w:noWrap/>
            <w:hideMark/>
          </w:tcPr>
          <w:p w14:paraId="75793BDB"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58.1150</w:t>
            </w:r>
          </w:p>
        </w:tc>
        <w:tc>
          <w:tcPr>
            <w:tcW w:w="1231" w:type="dxa"/>
            <w:noWrap/>
            <w:hideMark/>
          </w:tcPr>
          <w:p w14:paraId="46FA4A20"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0.9450</w:t>
            </w:r>
          </w:p>
        </w:tc>
        <w:tc>
          <w:tcPr>
            <w:tcW w:w="1069" w:type="dxa"/>
            <w:noWrap/>
            <w:hideMark/>
          </w:tcPr>
          <w:p w14:paraId="0AFA9A59"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21.2385</w:t>
            </w:r>
          </w:p>
        </w:tc>
        <w:tc>
          <w:tcPr>
            <w:tcW w:w="1083" w:type="dxa"/>
            <w:noWrap/>
            <w:hideMark/>
          </w:tcPr>
          <w:p w14:paraId="4B001150"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49.8560</w:t>
            </w:r>
          </w:p>
        </w:tc>
        <w:tc>
          <w:tcPr>
            <w:tcW w:w="1311" w:type="dxa"/>
            <w:noWrap/>
            <w:hideMark/>
          </w:tcPr>
          <w:p w14:paraId="5CA500C1"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0.2283</w:t>
            </w:r>
          </w:p>
        </w:tc>
        <w:tc>
          <w:tcPr>
            <w:tcW w:w="1051" w:type="dxa"/>
            <w:noWrap/>
            <w:hideMark/>
          </w:tcPr>
          <w:p w14:paraId="411ACC06"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5.3283</w:t>
            </w:r>
          </w:p>
        </w:tc>
      </w:tr>
      <w:tr w:rsidR="00E005FD" w:rsidRPr="00E005FD" w14:paraId="02C19ACB" w14:textId="77777777" w:rsidTr="00E005FD">
        <w:trPr>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1529E99" w14:textId="77777777" w:rsidR="00E005FD" w:rsidRPr="00E005FD" w:rsidRDefault="00E005FD" w:rsidP="00E005FD">
            <w:pPr>
              <w:pStyle w:val="Body"/>
              <w:rPr>
                <w:rFonts w:ascii="Arial" w:hAnsi="Arial" w:cs="Arial"/>
                <w:lang w:val="en-IN"/>
              </w:rPr>
            </w:pPr>
            <w:r w:rsidRPr="00E005FD">
              <w:rPr>
                <w:rFonts w:ascii="Arial" w:hAnsi="Arial" w:cs="Arial"/>
                <w:lang w:val="en-IN"/>
              </w:rPr>
              <w:t>minimum</w:t>
            </w:r>
          </w:p>
        </w:tc>
        <w:tc>
          <w:tcPr>
            <w:tcW w:w="1438" w:type="dxa"/>
            <w:noWrap/>
            <w:hideMark/>
          </w:tcPr>
          <w:p w14:paraId="299B19CB"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w:t>
            </w:r>
          </w:p>
        </w:tc>
        <w:tc>
          <w:tcPr>
            <w:tcW w:w="1231" w:type="dxa"/>
            <w:noWrap/>
            <w:hideMark/>
          </w:tcPr>
          <w:p w14:paraId="3E393BCA"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0.1427</w:t>
            </w:r>
          </w:p>
        </w:tc>
        <w:tc>
          <w:tcPr>
            <w:tcW w:w="1069" w:type="dxa"/>
            <w:noWrap/>
            <w:hideMark/>
          </w:tcPr>
          <w:p w14:paraId="34B79351"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w:t>
            </w:r>
          </w:p>
        </w:tc>
        <w:tc>
          <w:tcPr>
            <w:tcW w:w="1083" w:type="dxa"/>
            <w:noWrap/>
            <w:hideMark/>
          </w:tcPr>
          <w:p w14:paraId="019B6997"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w:t>
            </w:r>
          </w:p>
        </w:tc>
        <w:tc>
          <w:tcPr>
            <w:tcW w:w="1311" w:type="dxa"/>
            <w:noWrap/>
            <w:hideMark/>
          </w:tcPr>
          <w:p w14:paraId="422E6D31"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0.0246</w:t>
            </w:r>
          </w:p>
        </w:tc>
        <w:tc>
          <w:tcPr>
            <w:tcW w:w="1051" w:type="dxa"/>
            <w:noWrap/>
            <w:hideMark/>
          </w:tcPr>
          <w:p w14:paraId="0A1FD882"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1.0333</w:t>
            </w:r>
          </w:p>
        </w:tc>
      </w:tr>
      <w:tr w:rsidR="00E005FD" w:rsidRPr="00E005FD" w14:paraId="034C4E42" w14:textId="77777777" w:rsidTr="00E005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85C0DA0" w14:textId="77777777" w:rsidR="00E005FD" w:rsidRPr="00E005FD" w:rsidRDefault="00E005FD" w:rsidP="00E005FD">
            <w:pPr>
              <w:pStyle w:val="Body"/>
              <w:rPr>
                <w:rFonts w:ascii="Arial" w:hAnsi="Arial" w:cs="Arial"/>
                <w:lang w:val="en-IN"/>
              </w:rPr>
            </w:pPr>
            <w:r w:rsidRPr="00E005FD">
              <w:rPr>
                <w:rFonts w:ascii="Arial" w:hAnsi="Arial" w:cs="Arial"/>
                <w:lang w:val="en-IN"/>
              </w:rPr>
              <w:t>25%</w:t>
            </w:r>
          </w:p>
        </w:tc>
        <w:tc>
          <w:tcPr>
            <w:tcW w:w="1438" w:type="dxa"/>
            <w:noWrap/>
            <w:hideMark/>
          </w:tcPr>
          <w:p w14:paraId="5E838F96"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15</w:t>
            </w:r>
          </w:p>
        </w:tc>
        <w:tc>
          <w:tcPr>
            <w:tcW w:w="1231" w:type="dxa"/>
            <w:noWrap/>
            <w:hideMark/>
          </w:tcPr>
          <w:p w14:paraId="782863E0"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1.8100</w:t>
            </w:r>
          </w:p>
        </w:tc>
        <w:tc>
          <w:tcPr>
            <w:tcW w:w="1069" w:type="dxa"/>
            <w:noWrap/>
            <w:hideMark/>
          </w:tcPr>
          <w:p w14:paraId="408C8847"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6</w:t>
            </w:r>
          </w:p>
        </w:tc>
        <w:tc>
          <w:tcPr>
            <w:tcW w:w="1083" w:type="dxa"/>
            <w:noWrap/>
            <w:hideMark/>
          </w:tcPr>
          <w:p w14:paraId="6A54E807"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7</w:t>
            </w:r>
          </w:p>
        </w:tc>
        <w:tc>
          <w:tcPr>
            <w:tcW w:w="1311" w:type="dxa"/>
            <w:noWrap/>
            <w:hideMark/>
          </w:tcPr>
          <w:p w14:paraId="56564562"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0.2839</w:t>
            </w:r>
          </w:p>
        </w:tc>
        <w:tc>
          <w:tcPr>
            <w:tcW w:w="1051" w:type="dxa"/>
            <w:noWrap/>
            <w:hideMark/>
          </w:tcPr>
          <w:p w14:paraId="46B0AF92"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1.6296</w:t>
            </w:r>
          </w:p>
        </w:tc>
      </w:tr>
      <w:tr w:rsidR="00E005FD" w:rsidRPr="00E005FD" w14:paraId="5DF623F9" w14:textId="77777777" w:rsidTr="00E005FD">
        <w:trPr>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162E1C4" w14:textId="77777777" w:rsidR="00E005FD" w:rsidRPr="00E005FD" w:rsidRDefault="00E005FD" w:rsidP="00E005FD">
            <w:pPr>
              <w:pStyle w:val="Body"/>
              <w:rPr>
                <w:rFonts w:ascii="Arial" w:hAnsi="Arial" w:cs="Arial"/>
                <w:lang w:val="en-IN"/>
              </w:rPr>
            </w:pPr>
            <w:r w:rsidRPr="00E005FD">
              <w:rPr>
                <w:rFonts w:ascii="Arial" w:hAnsi="Arial" w:cs="Arial"/>
                <w:lang w:val="en-IN"/>
              </w:rPr>
              <w:t>50%</w:t>
            </w:r>
          </w:p>
        </w:tc>
        <w:tc>
          <w:tcPr>
            <w:tcW w:w="1438" w:type="dxa"/>
            <w:noWrap/>
            <w:hideMark/>
          </w:tcPr>
          <w:p w14:paraId="697BE0FD"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26</w:t>
            </w:r>
          </w:p>
        </w:tc>
        <w:tc>
          <w:tcPr>
            <w:tcW w:w="1231" w:type="dxa"/>
            <w:noWrap/>
            <w:hideMark/>
          </w:tcPr>
          <w:p w14:paraId="50733103"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2.4500</w:t>
            </w:r>
          </w:p>
        </w:tc>
        <w:tc>
          <w:tcPr>
            <w:tcW w:w="1069" w:type="dxa"/>
            <w:noWrap/>
            <w:hideMark/>
          </w:tcPr>
          <w:p w14:paraId="6E2C1787"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11</w:t>
            </w:r>
          </w:p>
        </w:tc>
        <w:tc>
          <w:tcPr>
            <w:tcW w:w="1083" w:type="dxa"/>
            <w:noWrap/>
            <w:hideMark/>
          </w:tcPr>
          <w:p w14:paraId="2C8F9546"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12</w:t>
            </w:r>
          </w:p>
        </w:tc>
        <w:tc>
          <w:tcPr>
            <w:tcW w:w="1311" w:type="dxa"/>
            <w:noWrap/>
            <w:hideMark/>
          </w:tcPr>
          <w:p w14:paraId="1B5E6264"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0.4615</w:t>
            </w:r>
          </w:p>
        </w:tc>
        <w:tc>
          <w:tcPr>
            <w:tcW w:w="1051" w:type="dxa"/>
            <w:noWrap/>
            <w:hideMark/>
          </w:tcPr>
          <w:p w14:paraId="0EF16681"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2.1667</w:t>
            </w:r>
          </w:p>
        </w:tc>
      </w:tr>
      <w:tr w:rsidR="00E005FD" w:rsidRPr="00E005FD" w14:paraId="47F29858" w14:textId="77777777" w:rsidTr="00E005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6CF01BD" w14:textId="77777777" w:rsidR="00E005FD" w:rsidRPr="00E005FD" w:rsidRDefault="00E005FD" w:rsidP="00E005FD">
            <w:pPr>
              <w:pStyle w:val="Body"/>
              <w:rPr>
                <w:rFonts w:ascii="Arial" w:hAnsi="Arial" w:cs="Arial"/>
                <w:lang w:val="en-IN"/>
              </w:rPr>
            </w:pPr>
            <w:r w:rsidRPr="00E005FD">
              <w:rPr>
                <w:rFonts w:ascii="Arial" w:hAnsi="Arial" w:cs="Arial"/>
                <w:lang w:val="en-IN"/>
              </w:rPr>
              <w:t>75%</w:t>
            </w:r>
          </w:p>
        </w:tc>
        <w:tc>
          <w:tcPr>
            <w:tcW w:w="1438" w:type="dxa"/>
            <w:noWrap/>
            <w:hideMark/>
          </w:tcPr>
          <w:p w14:paraId="0E829A49"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54</w:t>
            </w:r>
          </w:p>
        </w:tc>
        <w:tc>
          <w:tcPr>
            <w:tcW w:w="1231" w:type="dxa"/>
            <w:noWrap/>
            <w:hideMark/>
          </w:tcPr>
          <w:p w14:paraId="4365A834"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2.9964</w:t>
            </w:r>
          </w:p>
        </w:tc>
        <w:tc>
          <w:tcPr>
            <w:tcW w:w="1069" w:type="dxa"/>
            <w:noWrap/>
            <w:hideMark/>
          </w:tcPr>
          <w:p w14:paraId="2DF2A9E2"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19.5</w:t>
            </w:r>
          </w:p>
        </w:tc>
        <w:tc>
          <w:tcPr>
            <w:tcW w:w="1083" w:type="dxa"/>
            <w:noWrap/>
            <w:hideMark/>
          </w:tcPr>
          <w:p w14:paraId="516C1885"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27</w:t>
            </w:r>
          </w:p>
        </w:tc>
        <w:tc>
          <w:tcPr>
            <w:tcW w:w="1311" w:type="dxa"/>
            <w:noWrap/>
            <w:hideMark/>
          </w:tcPr>
          <w:p w14:paraId="3AF582DA"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0.6137</w:t>
            </w:r>
          </w:p>
        </w:tc>
        <w:tc>
          <w:tcPr>
            <w:tcW w:w="1051" w:type="dxa"/>
            <w:noWrap/>
            <w:hideMark/>
          </w:tcPr>
          <w:p w14:paraId="77A9CB8B"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3.5227</w:t>
            </w:r>
          </w:p>
        </w:tc>
      </w:tr>
      <w:tr w:rsidR="00E005FD" w:rsidRPr="00E005FD" w14:paraId="12030464" w14:textId="77777777" w:rsidTr="00E005FD">
        <w:trPr>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0CB43C2" w14:textId="77777777" w:rsidR="00E005FD" w:rsidRPr="00E005FD" w:rsidRDefault="00E005FD" w:rsidP="00E005FD">
            <w:pPr>
              <w:pStyle w:val="Body"/>
              <w:rPr>
                <w:rFonts w:ascii="Arial" w:hAnsi="Arial" w:cs="Arial"/>
                <w:lang w:val="en-IN"/>
              </w:rPr>
            </w:pPr>
            <w:r w:rsidRPr="00E005FD">
              <w:rPr>
                <w:rFonts w:ascii="Arial" w:hAnsi="Arial" w:cs="Arial"/>
                <w:lang w:val="en-IN"/>
              </w:rPr>
              <w:t>maximum</w:t>
            </w:r>
          </w:p>
        </w:tc>
        <w:tc>
          <w:tcPr>
            <w:tcW w:w="1438" w:type="dxa"/>
            <w:noWrap/>
            <w:hideMark/>
          </w:tcPr>
          <w:p w14:paraId="50F33082"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549</w:t>
            </w:r>
          </w:p>
        </w:tc>
        <w:tc>
          <w:tcPr>
            <w:tcW w:w="1231" w:type="dxa"/>
            <w:noWrap/>
            <w:hideMark/>
          </w:tcPr>
          <w:p w14:paraId="1C98CC90"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5.1740</w:t>
            </w:r>
          </w:p>
        </w:tc>
        <w:tc>
          <w:tcPr>
            <w:tcW w:w="1069" w:type="dxa"/>
            <w:noWrap/>
            <w:hideMark/>
          </w:tcPr>
          <w:p w14:paraId="2CEC61EB"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176</w:t>
            </w:r>
          </w:p>
        </w:tc>
        <w:tc>
          <w:tcPr>
            <w:tcW w:w="1083" w:type="dxa"/>
            <w:noWrap/>
            <w:hideMark/>
          </w:tcPr>
          <w:p w14:paraId="0375314B"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517</w:t>
            </w:r>
          </w:p>
        </w:tc>
        <w:tc>
          <w:tcPr>
            <w:tcW w:w="1311" w:type="dxa"/>
            <w:noWrap/>
            <w:hideMark/>
          </w:tcPr>
          <w:p w14:paraId="41F0B136"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0.9677</w:t>
            </w:r>
          </w:p>
        </w:tc>
        <w:tc>
          <w:tcPr>
            <w:tcW w:w="1051" w:type="dxa"/>
            <w:noWrap/>
            <w:hideMark/>
          </w:tcPr>
          <w:p w14:paraId="49CB297A"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40.6667</w:t>
            </w:r>
          </w:p>
        </w:tc>
      </w:tr>
    </w:tbl>
    <w:p w14:paraId="18CC265B" w14:textId="77777777" w:rsidR="00E005FD" w:rsidRPr="00E005FD" w:rsidRDefault="00E005FD" w:rsidP="00E005FD">
      <w:pPr>
        <w:pStyle w:val="Body"/>
        <w:rPr>
          <w:rFonts w:ascii="Arial" w:hAnsi="Arial" w:cs="Arial"/>
        </w:rPr>
      </w:pPr>
    </w:p>
    <w:p w14:paraId="6AE8231C" w14:textId="1BCEA78B" w:rsidR="00E005FD" w:rsidRPr="00E005FD" w:rsidRDefault="00E005FD" w:rsidP="00E005FD">
      <w:pPr>
        <w:pStyle w:val="Body"/>
        <w:rPr>
          <w:rFonts w:ascii="Arial" w:hAnsi="Arial" w:cs="Arial"/>
          <w:b/>
          <w:sz w:val="22"/>
          <w:szCs w:val="22"/>
        </w:rPr>
      </w:pPr>
      <w:r w:rsidRPr="00E005FD">
        <w:rPr>
          <w:rFonts w:ascii="Arial" w:hAnsi="Arial" w:cs="Arial"/>
          <w:b/>
          <w:sz w:val="22"/>
          <w:szCs w:val="22"/>
        </w:rPr>
        <w:t>3.2 Discussion</w:t>
      </w:r>
    </w:p>
    <w:p w14:paraId="6697CFE6" w14:textId="77777777" w:rsidR="00E005FD" w:rsidRPr="00E005FD" w:rsidRDefault="00E005FD" w:rsidP="00E005FD">
      <w:pPr>
        <w:pStyle w:val="Body"/>
        <w:rPr>
          <w:rFonts w:ascii="Arial" w:hAnsi="Arial" w:cs="Arial"/>
          <w:lang w:val="en-IN"/>
        </w:rPr>
      </w:pPr>
      <w:r w:rsidRPr="00E005FD">
        <w:rPr>
          <w:rFonts w:ascii="Arial" w:hAnsi="Arial" w:cs="Arial"/>
          <w:lang w:val="en-IN"/>
        </w:rPr>
        <w:tab/>
        <w:t>This study introduces three simple measures linking N0​ to N1​: Diversity Delta, N1/N0 ratio, and N0​/N1​ multiple. These metrics provide intuitive insights into community structure and species dominance. Diversity Delta quantifies the spread between N0 and N1​, with a larger spread indicating greater dominance effects. The N1/N0 ratio describes the per capita contribution of species to true diversity, offering insights into the average role of a species. The N0/N1 multiple explicitly highlights the influence of dominant species in the ecosystem.</w:t>
      </w:r>
    </w:p>
    <w:p w14:paraId="690F8597" w14:textId="077383C4" w:rsidR="00E005FD" w:rsidRPr="009B25E6" w:rsidRDefault="00E005FD" w:rsidP="00E005FD">
      <w:pPr>
        <w:pStyle w:val="Body"/>
        <w:rPr>
          <w:rFonts w:ascii="Arial" w:hAnsi="Arial" w:cs="Arial"/>
          <w:lang w:val="en-IN"/>
        </w:rPr>
      </w:pPr>
      <w:r w:rsidRPr="00E005FD">
        <w:rPr>
          <w:rFonts w:ascii="Arial" w:hAnsi="Arial" w:cs="Arial"/>
          <w:lang w:val="en-IN"/>
        </w:rPr>
        <w:t>We applied these measures to 351 observations from 105 published studies across India, representing diverse geographical regions (</w:t>
      </w:r>
      <w:r w:rsidR="00A06DBB">
        <w:rPr>
          <w:rFonts w:ascii="Arial" w:hAnsi="Arial" w:cs="Arial"/>
          <w:lang w:val="en-IN"/>
        </w:rPr>
        <w:t>Fig.</w:t>
      </w:r>
      <w:r w:rsidRPr="00E005FD">
        <w:rPr>
          <w:rFonts w:ascii="Arial" w:hAnsi="Arial" w:cs="Arial"/>
          <w:lang w:val="en-IN"/>
        </w:rPr>
        <w:t xml:space="preserve"> 1). The dataset spans ecosystems ranging from tropical forests, islands and grasslands to alpine zones, providing a comprehensive view of India’s ecological diversity. The present study also provides a comprehensive account of ecological studies from </w:t>
      </w:r>
      <w:r w:rsidRPr="009B25E6">
        <w:rPr>
          <w:rFonts w:ascii="Arial" w:hAnsi="Arial" w:cs="Arial"/>
          <w:lang w:val="en-IN"/>
        </w:rPr>
        <w:t>different parts of India published since 2000.</w:t>
      </w:r>
    </w:p>
    <w:p w14:paraId="1384E64C" w14:textId="4F60BB37" w:rsidR="00E005FD" w:rsidRPr="009B25E6" w:rsidRDefault="00E005FD" w:rsidP="00E005FD">
      <w:pPr>
        <w:pStyle w:val="Body"/>
        <w:rPr>
          <w:rFonts w:ascii="Arial" w:hAnsi="Arial" w:cs="Arial"/>
        </w:rPr>
      </w:pPr>
      <w:r w:rsidRPr="009B25E6">
        <w:rPr>
          <w:rFonts w:ascii="Arial" w:hAnsi="Arial" w:cs="Arial"/>
          <w:lang w:val="en-IN"/>
        </w:rPr>
        <w:t>Most diversity metrics, except Shannon’s Index and N1​/N0​ ratio, exhibited substantial right skew (</w:t>
      </w:r>
      <w:r w:rsidR="00A06DBB" w:rsidRPr="009B25E6">
        <w:rPr>
          <w:rFonts w:ascii="Arial" w:hAnsi="Arial" w:cs="Arial"/>
          <w:lang w:val="en-IN"/>
        </w:rPr>
        <w:t>Fig.</w:t>
      </w:r>
      <w:r w:rsidRPr="009B25E6">
        <w:rPr>
          <w:rFonts w:ascii="Arial" w:hAnsi="Arial" w:cs="Arial"/>
          <w:lang w:val="en-IN"/>
        </w:rPr>
        <w:t xml:space="preserve"> 2). This reflects the ecological heterogeneity of India, where values for species richness (N0​) range from 2 in </w:t>
      </w:r>
      <w:proofErr w:type="spellStart"/>
      <w:r w:rsidRPr="009B25E6">
        <w:rPr>
          <w:rFonts w:ascii="Arial" w:hAnsi="Arial" w:cs="Arial"/>
          <w:lang w:val="en-IN"/>
        </w:rPr>
        <w:t>Namgia</w:t>
      </w:r>
      <w:proofErr w:type="spellEnd"/>
      <w:r w:rsidRPr="009B25E6">
        <w:rPr>
          <w:rFonts w:ascii="Arial" w:hAnsi="Arial" w:cs="Arial"/>
          <w:lang w:val="en-IN"/>
        </w:rPr>
        <w:t xml:space="preserve"> Valley, </w:t>
      </w:r>
      <w:proofErr w:type="spellStart"/>
      <w:r w:rsidRPr="009B25E6">
        <w:rPr>
          <w:rFonts w:ascii="Arial" w:hAnsi="Arial" w:cs="Arial"/>
          <w:lang w:val="en-IN"/>
        </w:rPr>
        <w:t>Kinnaur</w:t>
      </w:r>
      <w:proofErr w:type="spellEnd"/>
      <w:r w:rsidRPr="009B25E6">
        <w:rPr>
          <w:rFonts w:ascii="Arial" w:hAnsi="Arial" w:cs="Arial"/>
          <w:lang w:val="en-IN"/>
        </w:rPr>
        <w:t xml:space="preserve">, Himachal Pradesh (Verma </w:t>
      </w:r>
      <w:r w:rsidR="005F3BE0" w:rsidRPr="009B25E6">
        <w:rPr>
          <w:rFonts w:ascii="Arial" w:hAnsi="Arial" w:cs="Arial"/>
          <w:lang w:val="en-IN"/>
        </w:rPr>
        <w:t>&amp;</w:t>
      </w:r>
      <w:r w:rsidRPr="009B25E6">
        <w:rPr>
          <w:rFonts w:ascii="Arial" w:hAnsi="Arial" w:cs="Arial"/>
          <w:lang w:val="en-IN"/>
        </w:rPr>
        <w:t xml:space="preserve"> Kapoor</w:t>
      </w:r>
      <w:r w:rsidR="006E0EF8" w:rsidRPr="009B25E6">
        <w:rPr>
          <w:rFonts w:ascii="Arial" w:hAnsi="Arial" w:cs="Arial"/>
          <w:lang w:val="en-IN"/>
        </w:rPr>
        <w:t>,</w:t>
      </w:r>
      <w:r w:rsidRPr="009B25E6">
        <w:rPr>
          <w:rFonts w:ascii="Arial" w:hAnsi="Arial" w:cs="Arial"/>
          <w:lang w:val="en-IN"/>
        </w:rPr>
        <w:t xml:space="preserve"> 2013), to 549 in </w:t>
      </w:r>
      <w:proofErr w:type="spellStart"/>
      <w:r w:rsidRPr="009B25E6">
        <w:rPr>
          <w:rFonts w:ascii="Arial" w:hAnsi="Arial" w:cs="Arial"/>
          <w:lang w:val="en-IN"/>
        </w:rPr>
        <w:t>Similipal</w:t>
      </w:r>
      <w:proofErr w:type="spellEnd"/>
      <w:r w:rsidRPr="009B25E6">
        <w:rPr>
          <w:rFonts w:ascii="Arial" w:hAnsi="Arial" w:cs="Arial"/>
          <w:lang w:val="en-IN"/>
        </w:rPr>
        <w:t xml:space="preserve"> Biosphere Reserve, Odisha (Reddy </w:t>
      </w:r>
      <w:r w:rsidR="006E0EF8" w:rsidRPr="009B25E6">
        <w:rPr>
          <w:rFonts w:ascii="Arial" w:hAnsi="Arial" w:cs="Arial"/>
          <w:lang w:val="en-IN"/>
        </w:rPr>
        <w:t>et al.,</w:t>
      </w:r>
      <w:r w:rsidRPr="009B25E6">
        <w:rPr>
          <w:rFonts w:ascii="Arial" w:hAnsi="Arial" w:cs="Arial"/>
          <w:lang w:val="en-IN"/>
        </w:rPr>
        <w:t xml:space="preserve"> 2007). True diversity (N1) values range from 1 to 176, with locations like Sanjay Gandhi National Park recording the highest N1​ for microfungi (Dubey </w:t>
      </w:r>
      <w:r w:rsidR="005F3BE0" w:rsidRPr="009B25E6">
        <w:rPr>
          <w:rFonts w:ascii="Arial" w:hAnsi="Arial" w:cs="Arial"/>
          <w:lang w:val="en-IN"/>
        </w:rPr>
        <w:t>&amp;</w:t>
      </w:r>
      <w:r w:rsidRPr="009B25E6">
        <w:rPr>
          <w:rFonts w:ascii="Arial" w:hAnsi="Arial" w:cs="Arial"/>
          <w:lang w:val="en-IN"/>
        </w:rPr>
        <w:t xml:space="preserve"> Pandey</w:t>
      </w:r>
      <w:r w:rsidR="006E0EF8" w:rsidRPr="009B25E6">
        <w:rPr>
          <w:rFonts w:ascii="Arial" w:hAnsi="Arial" w:cs="Arial"/>
          <w:lang w:val="en-IN"/>
        </w:rPr>
        <w:t>,</w:t>
      </w:r>
      <w:r w:rsidRPr="009B25E6">
        <w:rPr>
          <w:rFonts w:ascii="Arial" w:hAnsi="Arial" w:cs="Arial"/>
          <w:lang w:val="en-IN"/>
        </w:rPr>
        <w:t xml:space="preserve"> 2022a). </w:t>
      </w:r>
      <w:r w:rsidRPr="009B25E6">
        <w:rPr>
          <w:rFonts w:ascii="Arial" w:hAnsi="Arial" w:cs="Arial"/>
        </w:rPr>
        <w:t>Outliers and large observations of species richness (N0), as also corresponding values of N1, deal with calculations done for larger geographical areas by pooling up data of constituent smaller subregions.</w:t>
      </w:r>
    </w:p>
    <w:p w14:paraId="6C83AF6C" w14:textId="3F441249" w:rsidR="00E005FD" w:rsidRPr="009B25E6" w:rsidRDefault="00E005FD" w:rsidP="00E005FD">
      <w:pPr>
        <w:pStyle w:val="Body"/>
        <w:rPr>
          <w:rFonts w:ascii="Arial" w:hAnsi="Arial" w:cs="Arial"/>
          <w:lang w:val="en-IN"/>
        </w:rPr>
      </w:pPr>
      <w:r w:rsidRPr="009B25E6">
        <w:rPr>
          <w:rFonts w:ascii="Arial" w:hAnsi="Arial" w:cs="Arial"/>
          <w:lang w:val="en-IN"/>
        </w:rPr>
        <w:t xml:space="preserve">The proposed metrics reveal significant ecological patterns. Diversity Delta (N0−N1​) identifies the dominance effect in ecosystems. For example, </w:t>
      </w:r>
      <w:proofErr w:type="spellStart"/>
      <w:r w:rsidRPr="009B25E6">
        <w:rPr>
          <w:rFonts w:ascii="Arial" w:hAnsi="Arial" w:cs="Arial"/>
          <w:lang w:val="en-IN"/>
        </w:rPr>
        <w:t>Similipal</w:t>
      </w:r>
      <w:proofErr w:type="spellEnd"/>
      <w:r w:rsidRPr="009B25E6">
        <w:rPr>
          <w:rFonts w:ascii="Arial" w:hAnsi="Arial" w:cs="Arial"/>
          <w:lang w:val="en-IN"/>
        </w:rPr>
        <w:t xml:space="preserve"> Biosphere Reserve </w:t>
      </w:r>
      <w:r w:rsidR="006F72BD" w:rsidRPr="009B25E6">
        <w:rPr>
          <w:rFonts w:ascii="Arial" w:hAnsi="Arial" w:cs="Arial"/>
          <w:lang w:val="en-IN"/>
        </w:rPr>
        <w:t xml:space="preserve">(Reddy </w:t>
      </w:r>
      <w:r w:rsidR="006E0EF8" w:rsidRPr="009B25E6">
        <w:rPr>
          <w:rFonts w:ascii="Arial" w:hAnsi="Arial" w:cs="Arial"/>
          <w:lang w:val="en-IN"/>
        </w:rPr>
        <w:t>et al.,</w:t>
      </w:r>
      <w:r w:rsidR="006F72BD" w:rsidRPr="009B25E6">
        <w:rPr>
          <w:rFonts w:ascii="Arial" w:hAnsi="Arial" w:cs="Arial"/>
          <w:lang w:val="en-IN"/>
        </w:rPr>
        <w:t xml:space="preserve"> 2007) </w:t>
      </w:r>
      <w:r w:rsidRPr="009B25E6">
        <w:rPr>
          <w:rFonts w:ascii="Arial" w:hAnsi="Arial" w:cs="Arial"/>
          <w:lang w:val="en-IN"/>
        </w:rPr>
        <w:t xml:space="preserve">exhibited the highest Diversity Delta (N0−N1=517), reflecting high </w:t>
      </w:r>
      <w:r w:rsidRPr="009B25E6">
        <w:rPr>
          <w:rFonts w:ascii="Arial" w:hAnsi="Arial" w:cs="Arial"/>
          <w:lang w:val="en-IN"/>
        </w:rPr>
        <w:lastRenderedPageBreak/>
        <w:t>richness with substantial dominance, likely due to pooled regional data. The N1/N0 ratio offers a direct measure of per capita species contribution and its inverse N1/N0 offers insight into the dominance effects. For example, Pune city garden foliar fungi</w:t>
      </w:r>
      <w:r w:rsidR="006F72BD" w:rsidRPr="009B25E6">
        <w:rPr>
          <w:rFonts w:ascii="Arial" w:hAnsi="Arial" w:cs="Arial"/>
          <w:lang w:val="en-IN"/>
        </w:rPr>
        <w:t xml:space="preserve"> (Dubey &amp; Pandey, 2023)</w:t>
      </w:r>
      <w:r w:rsidRPr="009B25E6">
        <w:rPr>
          <w:rFonts w:ascii="Arial" w:hAnsi="Arial" w:cs="Arial"/>
          <w:lang w:val="en-IN"/>
        </w:rPr>
        <w:t xml:space="preserve"> exhibits near-perfect equitability</w:t>
      </w:r>
      <w:r w:rsidR="006F72BD" w:rsidRPr="009B25E6">
        <w:rPr>
          <w:rFonts w:ascii="Arial" w:hAnsi="Arial" w:cs="Arial"/>
          <w:lang w:val="en-IN"/>
        </w:rPr>
        <w:t xml:space="preserve"> (N1/N0=0.97)</w:t>
      </w:r>
      <w:r w:rsidRPr="009B25E6">
        <w:rPr>
          <w:rFonts w:ascii="Arial" w:hAnsi="Arial" w:cs="Arial"/>
          <w:lang w:val="en-IN"/>
        </w:rPr>
        <w:t>, while Uttara Kannada Sacred Swamps</w:t>
      </w:r>
      <w:r w:rsidR="006F72BD" w:rsidRPr="009B25E6">
        <w:rPr>
          <w:rFonts w:ascii="Arial" w:hAnsi="Arial" w:cs="Arial"/>
          <w:lang w:val="en-IN"/>
        </w:rPr>
        <w:t xml:space="preserve"> (Hegde </w:t>
      </w:r>
      <w:r w:rsidR="006E0EF8" w:rsidRPr="009B25E6">
        <w:rPr>
          <w:rFonts w:ascii="Arial" w:hAnsi="Arial" w:cs="Arial"/>
          <w:lang w:val="en-IN"/>
        </w:rPr>
        <w:t>et al.,</w:t>
      </w:r>
      <w:r w:rsidR="006F72BD" w:rsidRPr="009B25E6">
        <w:rPr>
          <w:rFonts w:ascii="Arial" w:hAnsi="Arial" w:cs="Arial"/>
          <w:lang w:val="en-IN"/>
        </w:rPr>
        <w:t xml:space="preserve"> 2018)</w:t>
      </w:r>
      <w:r w:rsidRPr="009B25E6">
        <w:rPr>
          <w:rFonts w:ascii="Arial" w:hAnsi="Arial" w:cs="Arial"/>
          <w:lang w:val="en-IN"/>
        </w:rPr>
        <w:t xml:space="preserve"> show extreme dominance by a few species with low N1/N0 ratio (=0.02) and high N0/N1 multiple (=40.67). </w:t>
      </w:r>
    </w:p>
    <w:p w14:paraId="12EDBCD2" w14:textId="77777777" w:rsidR="00E005FD" w:rsidRPr="00E005FD" w:rsidRDefault="00E005FD" w:rsidP="00E005FD">
      <w:pPr>
        <w:pStyle w:val="Body"/>
        <w:rPr>
          <w:rFonts w:ascii="Arial" w:hAnsi="Arial" w:cs="Arial"/>
          <w:lang w:val="en-IN"/>
        </w:rPr>
      </w:pPr>
      <w:r w:rsidRPr="009B25E6">
        <w:rPr>
          <w:rFonts w:ascii="Arial" w:hAnsi="Arial" w:cs="Arial"/>
          <w:lang w:val="en-IN"/>
        </w:rPr>
        <w:t>Shannon’s Index (H) exhibits a characteristic rectangular hyperbolic relationship with species richness (N0​), as evident from the dataset. This relationship, modelled with Python’s SciPy package, yielded an R</w:t>
      </w:r>
      <w:r w:rsidRPr="009B25E6">
        <w:rPr>
          <w:rFonts w:ascii="Arial" w:hAnsi="Arial" w:cs="Arial"/>
          <w:vertAlign w:val="superscript"/>
          <w:lang w:val="en-IN"/>
        </w:rPr>
        <w:t>2</w:t>
      </w:r>
      <w:r w:rsidRPr="009B25E6">
        <w:rPr>
          <w:rFonts w:ascii="Arial" w:hAnsi="Arial" w:cs="Arial"/>
          <w:lang w:val="en-IN"/>
        </w:rPr>
        <w:t xml:space="preserve"> statistic of approximately 0.56. The diminishing returns of increasing N0​ on H highlight the non-linear influenc</w:t>
      </w:r>
      <w:r w:rsidRPr="00E005FD">
        <w:rPr>
          <w:rFonts w:ascii="Arial" w:hAnsi="Arial" w:cs="Arial"/>
          <w:lang w:val="en-IN"/>
        </w:rPr>
        <w:t>e of species richness on diversity. This behaviour aligns with the theoretical understanding of how evenness and richness contribute differently to overall diversity measures.</w:t>
      </w:r>
    </w:p>
    <w:p w14:paraId="45717E0F" w14:textId="77777777" w:rsidR="00E005FD" w:rsidRPr="00E005FD" w:rsidRDefault="00E005FD" w:rsidP="00E005FD">
      <w:pPr>
        <w:pStyle w:val="Body"/>
        <w:rPr>
          <w:rFonts w:ascii="Arial" w:hAnsi="Arial" w:cs="Arial"/>
          <w:lang w:val="en-IN"/>
        </w:rPr>
      </w:pPr>
      <w:r w:rsidRPr="00E005FD">
        <w:rPr>
          <w:rFonts w:ascii="Arial" w:hAnsi="Arial" w:cs="Arial"/>
          <w:lang w:val="en-IN"/>
        </w:rPr>
        <w:t>Among the three metrics, Diversity Delta (N0−N1) emerged as a valuable sanity check. Since N1​ must deflate N0​ (and not inflate it), a negative Diversity Delta indicates computational errors. This screening helped exclude observations that would otherwise compromise the analysis. This sanity check measure will also be extremely helpful for readers, reviewers and decision makers in ascertaining the relevance of the research findings. From a conservation perspective, the proposed measures highlight the importance of increasing N1​ (effective species richness) through habitat management, reforestation, or reducing dominance by a few species. For instance, decreasing the N0/N1 multiple or increasing the N1/N0 ratio can serve as benchmarks for monitoring the success of conservation efforts over time. Their simplicity and interpretability make these metrics accessible to ecologists, policymakers, and conservationists alike.</w:t>
      </w:r>
    </w:p>
    <w:p w14:paraId="2DFDE103" w14:textId="77777777" w:rsidR="00E005FD" w:rsidRPr="00E005FD" w:rsidRDefault="00E005FD" w:rsidP="00E005FD">
      <w:pPr>
        <w:pStyle w:val="Body"/>
        <w:rPr>
          <w:rFonts w:ascii="Arial" w:hAnsi="Arial" w:cs="Arial"/>
          <w:lang w:val="en-IN"/>
        </w:rPr>
      </w:pPr>
      <w:r w:rsidRPr="00E005FD">
        <w:rPr>
          <w:rFonts w:ascii="Arial" w:hAnsi="Arial" w:cs="Arial"/>
          <w:lang w:val="en-IN"/>
        </w:rPr>
        <w:t xml:space="preserve">The proposed metrics offer a significant departure from traditional indices that focus on site-level equitability or dominance. By emphasizing per capita species contributions to true diversity, these ratio-based metrics provide intuitive insights into community structure and dominance effects, making them a valuable complement to established measures. This nuanced perspective enhances our understanding of biodiversity patterns and informs targeted conservation strategies. </w:t>
      </w:r>
    </w:p>
    <w:p w14:paraId="7FAE0894" w14:textId="0EC28AE8" w:rsidR="00E005FD" w:rsidRPr="009B25E6" w:rsidRDefault="00E005FD" w:rsidP="00E005FD">
      <w:pPr>
        <w:pStyle w:val="Body"/>
        <w:rPr>
          <w:rFonts w:ascii="Arial" w:hAnsi="Arial" w:cs="Arial"/>
          <w:lang w:val="en-IN"/>
        </w:rPr>
      </w:pPr>
      <w:r w:rsidRPr="00E005FD">
        <w:rPr>
          <w:rFonts w:ascii="Arial" w:hAnsi="Arial" w:cs="Arial"/>
          <w:lang w:val="en-IN"/>
        </w:rPr>
        <w:t xml:space="preserve">The analysis also revealed methodological inconsistencies in published studies. Many excluded observations lacked clarity on the functional form of diversity indices. For example, Shannon’s Index is historically calculated with both base 2 and the natural base. A value of 3.2 (base 2) corresponds to 2.2 (natural base), and the resultant N1​ differs vastly (24 vs. 9), making comparisons unreliable without clear reporting. Older conventions of denoting natural base logarithms as “log” instead of “ln” further exacerbate this issue, as current convention is to use ‘log’ to denote </w:t>
      </w:r>
      <w:r w:rsidRPr="009B25E6">
        <w:rPr>
          <w:rFonts w:ascii="Arial" w:hAnsi="Arial" w:cs="Arial"/>
          <w:lang w:val="en-IN"/>
        </w:rPr>
        <w:t>base 10. Current practices should align with standard nomenclature to minimize confusion. Similarly, inconsistencies were noted in reporting Simpson’s Index. Its complement (1−D) is often mislabelled as “Simpson’s Index,” though it should be termed “Gini-Simpson Index” (Jost</w:t>
      </w:r>
      <w:r w:rsidR="006E0EF8" w:rsidRPr="009B25E6">
        <w:rPr>
          <w:rFonts w:ascii="Arial" w:hAnsi="Arial" w:cs="Arial"/>
          <w:lang w:val="en-IN"/>
        </w:rPr>
        <w:t>,</w:t>
      </w:r>
      <w:r w:rsidRPr="009B25E6">
        <w:rPr>
          <w:rFonts w:ascii="Arial" w:hAnsi="Arial" w:cs="Arial"/>
          <w:lang w:val="en-IN"/>
        </w:rPr>
        <w:t xml:space="preserve"> 2006). Some studies also misrepresent second-order Hill numbers (N2​) as Simpson’s Index. Such ambiguities persist in software packages, necessitating better standardization in reporting and interpretation.</w:t>
      </w:r>
    </w:p>
    <w:p w14:paraId="528C0376" w14:textId="7A1EDF84" w:rsidR="00E005FD" w:rsidRPr="00E005FD" w:rsidRDefault="00E005FD" w:rsidP="00E005FD">
      <w:pPr>
        <w:pStyle w:val="Body"/>
        <w:spacing w:after="0"/>
        <w:rPr>
          <w:rFonts w:ascii="Arial" w:hAnsi="Arial" w:cs="Arial"/>
          <w:lang w:val="en-IN"/>
        </w:rPr>
      </w:pPr>
      <w:r w:rsidRPr="009B25E6">
        <w:rPr>
          <w:rFonts w:ascii="Arial" w:hAnsi="Arial" w:cs="Arial"/>
          <w:lang w:val="en-IN"/>
        </w:rPr>
        <w:t xml:space="preserve">Despite the breadth of the dataset, several ecological gaps remain. Numerous regions, including protected areas, lack sufficient biodiversity data. Additionally, fungal diversity remains highly underexplored, with only 35 fungal observations across 13 studies in the current dataset. Yet fungi recorded the highest Shannon’s Index and N1 values (Dubey </w:t>
      </w:r>
      <w:r w:rsidR="005F3BE0" w:rsidRPr="009B25E6">
        <w:rPr>
          <w:rFonts w:ascii="Arial" w:hAnsi="Arial" w:cs="Arial"/>
          <w:lang w:val="en-IN"/>
        </w:rPr>
        <w:t>&amp;</w:t>
      </w:r>
      <w:r w:rsidRPr="009B25E6">
        <w:rPr>
          <w:rFonts w:ascii="Arial" w:hAnsi="Arial" w:cs="Arial"/>
          <w:lang w:val="en-IN"/>
        </w:rPr>
        <w:t xml:space="preserve"> Pandey</w:t>
      </w:r>
      <w:r w:rsidR="006E0EF8" w:rsidRPr="009B25E6">
        <w:rPr>
          <w:rFonts w:ascii="Arial" w:hAnsi="Arial" w:cs="Arial"/>
          <w:lang w:val="en-IN"/>
        </w:rPr>
        <w:t>,</w:t>
      </w:r>
      <w:r w:rsidRPr="009B25E6">
        <w:rPr>
          <w:rFonts w:ascii="Arial" w:hAnsi="Arial" w:cs="Arial"/>
          <w:lang w:val="en-IN"/>
        </w:rPr>
        <w:t xml:space="preserve"> 2022a), highlighting their immense but understudied diversity. With recent global fungal diversity estimates ranging from 2.2 to 3.8 million species (Hawksworth </w:t>
      </w:r>
      <w:r w:rsidR="005F3BE0" w:rsidRPr="009B25E6">
        <w:rPr>
          <w:rFonts w:ascii="Arial" w:hAnsi="Arial" w:cs="Arial"/>
          <w:lang w:val="en-IN"/>
        </w:rPr>
        <w:t>&amp;</w:t>
      </w:r>
      <w:r w:rsidRPr="009B25E6">
        <w:rPr>
          <w:rFonts w:ascii="Arial" w:hAnsi="Arial" w:cs="Arial"/>
          <w:lang w:val="en-IN"/>
        </w:rPr>
        <w:t xml:space="preserve"> Lücking</w:t>
      </w:r>
      <w:r w:rsidR="006E0EF8" w:rsidRPr="009B25E6">
        <w:rPr>
          <w:rFonts w:ascii="Arial" w:hAnsi="Arial" w:cs="Arial"/>
          <w:lang w:val="en-IN"/>
        </w:rPr>
        <w:t>,</w:t>
      </w:r>
      <w:r w:rsidRPr="009B25E6">
        <w:rPr>
          <w:rFonts w:ascii="Arial" w:hAnsi="Arial" w:cs="Arial"/>
          <w:lang w:val="en-IN"/>
        </w:rPr>
        <w:t xml:space="preserve"> 2017), there is a clear need for targeted research on this critical group. Establishing </w:t>
      </w:r>
      <w:r w:rsidRPr="009B25E6">
        <w:rPr>
          <w:rFonts w:ascii="Arial" w:hAnsi="Arial" w:cs="Arial"/>
          <w:lang w:val="en-IN"/>
        </w:rPr>
        <w:lastRenderedPageBreak/>
        <w:t>representative permanent plots for periodic assessments across diverse geographies</w:t>
      </w:r>
      <w:r w:rsidRPr="00E005FD">
        <w:rPr>
          <w:rFonts w:ascii="Arial" w:hAnsi="Arial" w:cs="Arial"/>
          <w:lang w:val="en-IN"/>
        </w:rPr>
        <w:t xml:space="preserve"> will enhance our understanding of biodiversity and ecological dynamics.</w:t>
      </w:r>
    </w:p>
    <w:p w14:paraId="625F68D4" w14:textId="77777777" w:rsidR="00790ADA" w:rsidRPr="00FB3A86" w:rsidRDefault="00790ADA" w:rsidP="00441B6F">
      <w:pPr>
        <w:pStyle w:val="Body"/>
        <w:spacing w:after="0"/>
        <w:rPr>
          <w:rFonts w:ascii="Arial" w:hAnsi="Arial" w:cs="Arial"/>
        </w:rPr>
      </w:pPr>
    </w:p>
    <w:p w14:paraId="01458AF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3F132E5" w14:textId="77777777" w:rsidR="00790ADA" w:rsidRPr="00FB3A86" w:rsidRDefault="00790ADA" w:rsidP="00441B6F">
      <w:pPr>
        <w:pStyle w:val="ConcHead"/>
        <w:spacing w:after="0"/>
        <w:jc w:val="both"/>
        <w:rPr>
          <w:rFonts w:ascii="Arial" w:hAnsi="Arial" w:cs="Arial"/>
        </w:rPr>
      </w:pPr>
    </w:p>
    <w:p w14:paraId="373A5D20" w14:textId="4AC80615" w:rsidR="00B01FCD" w:rsidRDefault="00E005FD" w:rsidP="00441B6F">
      <w:pPr>
        <w:pStyle w:val="Body"/>
        <w:spacing w:after="0"/>
        <w:rPr>
          <w:rFonts w:ascii="Arial" w:hAnsi="Arial" w:cs="Arial"/>
          <w:lang w:val="en-IN"/>
        </w:rPr>
      </w:pPr>
      <w:r w:rsidRPr="00E005FD">
        <w:rPr>
          <w:rFonts w:ascii="Arial" w:hAnsi="Arial" w:cs="Arial"/>
          <w:lang w:val="en-IN"/>
        </w:rPr>
        <w:t>The proposed metrics—Diversity Delta, N1/N0 ratio, and N0/N1 multiple—offer novel yet intuitive approaches for interpreting biodiversity patterns and evaluating conservation outcomes. Combined with standardized reporting of diversity indices and systematic monitoring, they have the potential to advance ecological research and biodiversity conservation efforts on both regional and global scales</w:t>
      </w:r>
      <w:r w:rsidR="00DA19C7">
        <w:rPr>
          <w:rFonts w:ascii="Arial" w:hAnsi="Arial" w:cs="Arial"/>
          <w:lang w:val="en-IN"/>
        </w:rPr>
        <w:t xml:space="preserve">. </w:t>
      </w:r>
      <w:r w:rsidR="00DA19C7" w:rsidRPr="00DA19C7">
        <w:rPr>
          <w:rFonts w:ascii="Arial" w:eastAsia="Calibri" w:hAnsi="Arial" w:cs="Arial"/>
          <w:szCs w:val="22"/>
        </w:rPr>
        <w:t>Additionally, this study compiles a comprehensive record of ecological research conducted across India over the past 25 years, with detailed references provided in the appendix. This collection serves as a valuable resource and reference point for future ecological investigations.</w:t>
      </w:r>
    </w:p>
    <w:p w14:paraId="51C061FB" w14:textId="77777777" w:rsidR="00F83E7D" w:rsidRDefault="00F83E7D" w:rsidP="00441B6F">
      <w:pPr>
        <w:pStyle w:val="Body"/>
        <w:spacing w:after="0"/>
        <w:rPr>
          <w:rFonts w:ascii="Arial" w:hAnsi="Arial" w:cs="Arial"/>
        </w:rPr>
      </w:pPr>
    </w:p>
    <w:p w14:paraId="55136313" w14:textId="77777777" w:rsidR="00790ADA" w:rsidRPr="00FB3A86" w:rsidRDefault="00790ADA" w:rsidP="00441B6F">
      <w:pPr>
        <w:pStyle w:val="Body"/>
        <w:spacing w:after="0"/>
        <w:rPr>
          <w:rFonts w:ascii="Arial" w:hAnsi="Arial" w:cs="Arial"/>
        </w:rPr>
      </w:pPr>
    </w:p>
    <w:p w14:paraId="63CCB08F"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3E9E43ED" w14:textId="77777777" w:rsidR="00790ADA" w:rsidRPr="00FB3A86" w:rsidRDefault="00790ADA" w:rsidP="00441B6F">
      <w:pPr>
        <w:pStyle w:val="AcknHead"/>
        <w:spacing w:after="0"/>
        <w:jc w:val="both"/>
        <w:rPr>
          <w:rFonts w:ascii="Arial" w:hAnsi="Arial" w:cs="Arial"/>
        </w:rPr>
      </w:pPr>
    </w:p>
    <w:p w14:paraId="58A0BD1A" w14:textId="0CF97EC8" w:rsidR="00315186" w:rsidRDefault="00E005FD" w:rsidP="00441B6F">
      <w:pPr>
        <w:pStyle w:val="Body"/>
        <w:spacing w:after="0"/>
        <w:rPr>
          <w:rFonts w:ascii="Arial" w:hAnsi="Arial" w:cs="Arial"/>
        </w:rPr>
      </w:pPr>
      <w:r w:rsidRPr="00BF285D">
        <w:rPr>
          <w:szCs w:val="24"/>
        </w:rPr>
        <w:t>Authors are thankful to Director, Botanical Survey of India</w:t>
      </w:r>
      <w:r w:rsidR="00FD2AFF">
        <w:rPr>
          <w:szCs w:val="24"/>
        </w:rPr>
        <w:t>,</w:t>
      </w:r>
      <w:r w:rsidRPr="00BF285D">
        <w:rPr>
          <w:szCs w:val="24"/>
        </w:rPr>
        <w:t xml:space="preserve"> and their respective regional heads. Ministry of Environment, Forest &amp; Climate Change, New Delhi is also thankfully acknowledged.</w:t>
      </w:r>
    </w:p>
    <w:p w14:paraId="34A2E365" w14:textId="77777777" w:rsidR="00315186" w:rsidRPr="00315186" w:rsidRDefault="00315186" w:rsidP="00441B6F"/>
    <w:p w14:paraId="67FA6A63" w14:textId="77777777" w:rsidR="00315186" w:rsidRPr="00315186" w:rsidRDefault="00315186" w:rsidP="00441B6F"/>
    <w:p w14:paraId="0CD049DC" w14:textId="77777777" w:rsidR="00315186" w:rsidRPr="00315186" w:rsidRDefault="00315186" w:rsidP="00441B6F"/>
    <w:p w14:paraId="2DAE33FF"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0F0D8486" w14:textId="77777777" w:rsidR="00860000" w:rsidRPr="00786D36" w:rsidRDefault="00860000" w:rsidP="00441B6F">
      <w:pPr>
        <w:pStyle w:val="ReferHead"/>
        <w:spacing w:after="0"/>
        <w:jc w:val="both"/>
        <w:rPr>
          <w:rFonts w:ascii="Arial" w:hAnsi="Arial" w:cs="Arial"/>
        </w:rPr>
      </w:pPr>
    </w:p>
    <w:p w14:paraId="14A1B5B7" w14:textId="464CBCD3" w:rsidR="00860000" w:rsidRDefault="00E66E10" w:rsidP="00441B6F">
      <w:pPr>
        <w:pStyle w:val="ReferHead"/>
        <w:spacing w:after="0"/>
        <w:jc w:val="both"/>
        <w:rPr>
          <w:rFonts w:ascii="Arial" w:hAnsi="Arial" w:cs="Arial"/>
          <w:b w:val="0"/>
          <w:caps w:val="0"/>
          <w:sz w:val="20"/>
        </w:rPr>
      </w:pPr>
      <w:r w:rsidRPr="00F469F0">
        <w:rPr>
          <w:rFonts w:ascii="Arial" w:hAnsi="Arial" w:cs="Arial"/>
          <w:b w:val="0"/>
          <w:caps w:val="0"/>
          <w:sz w:val="20"/>
          <w:u w:val="single"/>
        </w:rPr>
        <w:t>Authors have declared that no competing interests exist.</w:t>
      </w:r>
    </w:p>
    <w:p w14:paraId="1AC4E754" w14:textId="77777777" w:rsidR="00371FB6" w:rsidRDefault="00371FB6" w:rsidP="00441B6F">
      <w:pPr>
        <w:pStyle w:val="ReferHead"/>
        <w:spacing w:after="0"/>
        <w:jc w:val="both"/>
        <w:rPr>
          <w:rFonts w:ascii="Arial" w:hAnsi="Arial" w:cs="Arial"/>
          <w:b w:val="0"/>
          <w:caps w:val="0"/>
          <w:sz w:val="20"/>
        </w:rPr>
      </w:pPr>
    </w:p>
    <w:p w14:paraId="0EEB3DB0"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71AA36F1" w14:textId="77777777" w:rsidR="00371FB6" w:rsidRPr="00371FB6" w:rsidRDefault="00371FB6" w:rsidP="00441B6F">
      <w:pPr>
        <w:pStyle w:val="ReferHead"/>
        <w:spacing w:after="0"/>
        <w:jc w:val="both"/>
        <w:rPr>
          <w:rFonts w:ascii="Arial" w:hAnsi="Arial" w:cs="Arial"/>
          <w:bCs/>
        </w:rPr>
      </w:pPr>
    </w:p>
    <w:p w14:paraId="2A0AA99F" w14:textId="680E0EF5" w:rsidR="00371FB6" w:rsidRPr="00F469F0" w:rsidRDefault="00FC5CC4" w:rsidP="00441B6F">
      <w:pPr>
        <w:pStyle w:val="ReferHead"/>
        <w:spacing w:after="0"/>
        <w:jc w:val="both"/>
        <w:rPr>
          <w:rFonts w:ascii="Arial" w:hAnsi="Arial" w:cs="Arial"/>
          <w:b w:val="0"/>
          <w:caps w:val="0"/>
          <w:sz w:val="20"/>
          <w:u w:val="single"/>
        </w:rPr>
      </w:pPr>
      <w:r w:rsidRPr="00FC5CC4">
        <w:rPr>
          <w:rFonts w:ascii="Arial" w:hAnsi="Arial" w:cs="Arial"/>
          <w:b w:val="0"/>
          <w:caps w:val="0"/>
          <w:sz w:val="20"/>
          <w:u w:val="single"/>
        </w:rPr>
        <w:t xml:space="preserve">ADP </w:t>
      </w:r>
      <w:r>
        <w:rPr>
          <w:rFonts w:ascii="Arial" w:hAnsi="Arial" w:cs="Arial"/>
          <w:b w:val="0"/>
          <w:caps w:val="0"/>
          <w:sz w:val="20"/>
          <w:u w:val="single"/>
        </w:rPr>
        <w:t xml:space="preserve">conceptualized the study and </w:t>
      </w:r>
      <w:r w:rsidRPr="00F469F0">
        <w:rPr>
          <w:rFonts w:ascii="Arial" w:hAnsi="Arial" w:cs="Arial"/>
          <w:b w:val="0"/>
          <w:caps w:val="0"/>
          <w:sz w:val="20"/>
          <w:u w:val="single"/>
        </w:rPr>
        <w:t>performed the statistical analys</w:t>
      </w:r>
      <w:r w:rsidR="00DD7AA8">
        <w:rPr>
          <w:rFonts w:ascii="Arial" w:hAnsi="Arial" w:cs="Arial"/>
          <w:b w:val="0"/>
          <w:caps w:val="0"/>
          <w:sz w:val="20"/>
          <w:u w:val="single"/>
        </w:rPr>
        <w:t>e</w:t>
      </w:r>
      <w:r w:rsidRPr="00F469F0">
        <w:rPr>
          <w:rFonts w:ascii="Arial" w:hAnsi="Arial" w:cs="Arial"/>
          <w:b w:val="0"/>
          <w:caps w:val="0"/>
          <w:sz w:val="20"/>
          <w:u w:val="single"/>
        </w:rPr>
        <w:t>s</w:t>
      </w:r>
      <w:r>
        <w:rPr>
          <w:rFonts w:ascii="Arial" w:hAnsi="Arial" w:cs="Arial"/>
          <w:b w:val="0"/>
          <w:caps w:val="0"/>
          <w:sz w:val="20"/>
          <w:u w:val="single"/>
        </w:rPr>
        <w:t xml:space="preserve">. All the three authors </w:t>
      </w:r>
      <w:r w:rsidR="00371FB6" w:rsidRPr="00F469F0">
        <w:rPr>
          <w:rFonts w:ascii="Arial" w:hAnsi="Arial" w:cs="Arial"/>
          <w:b w:val="0"/>
          <w:caps w:val="0"/>
          <w:sz w:val="20"/>
          <w:u w:val="single"/>
        </w:rPr>
        <w:t xml:space="preserve">designed the study, </w:t>
      </w:r>
      <w:r>
        <w:rPr>
          <w:rFonts w:ascii="Arial" w:hAnsi="Arial" w:cs="Arial"/>
          <w:b w:val="0"/>
          <w:caps w:val="0"/>
          <w:sz w:val="20"/>
          <w:u w:val="single"/>
        </w:rPr>
        <w:t>developed</w:t>
      </w:r>
      <w:r w:rsidR="00371FB6" w:rsidRPr="00F469F0">
        <w:rPr>
          <w:rFonts w:ascii="Arial" w:hAnsi="Arial" w:cs="Arial"/>
          <w:b w:val="0"/>
          <w:caps w:val="0"/>
          <w:sz w:val="20"/>
          <w:u w:val="single"/>
        </w:rPr>
        <w:t xml:space="preserve"> the </w:t>
      </w:r>
      <w:r>
        <w:rPr>
          <w:rFonts w:ascii="Arial" w:hAnsi="Arial" w:cs="Arial"/>
          <w:b w:val="0"/>
          <w:caps w:val="0"/>
          <w:sz w:val="20"/>
          <w:u w:val="single"/>
        </w:rPr>
        <w:t>methodology</w:t>
      </w:r>
      <w:r w:rsidR="00371FB6" w:rsidRPr="00F469F0">
        <w:rPr>
          <w:rFonts w:ascii="Arial" w:hAnsi="Arial" w:cs="Arial"/>
          <w:b w:val="0"/>
          <w:caps w:val="0"/>
          <w:sz w:val="20"/>
          <w:u w:val="single"/>
        </w:rPr>
        <w:t>, and</w:t>
      </w:r>
      <w:r w:rsidR="001A29D8" w:rsidRPr="00F469F0">
        <w:rPr>
          <w:rFonts w:ascii="Arial" w:hAnsi="Arial" w:cs="Arial"/>
          <w:b w:val="0"/>
          <w:caps w:val="0"/>
          <w:sz w:val="20"/>
          <w:u w:val="single"/>
        </w:rPr>
        <w:t xml:space="preserve"> </w:t>
      </w:r>
      <w:r w:rsidR="00371FB6" w:rsidRPr="00F469F0">
        <w:rPr>
          <w:rFonts w:ascii="Arial" w:hAnsi="Arial" w:cs="Arial"/>
          <w:b w:val="0"/>
          <w:caps w:val="0"/>
          <w:sz w:val="20"/>
          <w:u w:val="single"/>
        </w:rPr>
        <w:t>wrote the first draft of the manuscript. All authors read and approved the final manuscript.</w:t>
      </w:r>
    </w:p>
    <w:p w14:paraId="761A0C27" w14:textId="77777777" w:rsidR="002B685A" w:rsidRDefault="002B685A" w:rsidP="00441B6F">
      <w:pPr>
        <w:pStyle w:val="ReferHead"/>
        <w:spacing w:after="0"/>
        <w:jc w:val="both"/>
        <w:rPr>
          <w:rFonts w:ascii="Arial" w:hAnsi="Arial" w:cs="Arial"/>
          <w:b w:val="0"/>
          <w:caps w:val="0"/>
          <w:sz w:val="20"/>
        </w:rPr>
      </w:pPr>
    </w:p>
    <w:p w14:paraId="15A85A9E" w14:textId="77777777" w:rsidR="00860000" w:rsidRDefault="00860000" w:rsidP="00441B6F">
      <w:pPr>
        <w:pStyle w:val="ReferHead"/>
        <w:spacing w:after="0"/>
        <w:jc w:val="both"/>
        <w:rPr>
          <w:rFonts w:ascii="Arial" w:hAnsi="Arial" w:cs="Arial"/>
        </w:rPr>
      </w:pPr>
    </w:p>
    <w:p w14:paraId="76A92CD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70BFD43" w14:textId="77777777" w:rsidR="001E0F16" w:rsidRPr="00FB3A86" w:rsidRDefault="001E0F16" w:rsidP="00441B6F">
      <w:pPr>
        <w:pStyle w:val="ReferHead"/>
        <w:spacing w:after="0"/>
        <w:jc w:val="both"/>
        <w:rPr>
          <w:rFonts w:ascii="Arial" w:hAnsi="Arial" w:cs="Arial"/>
        </w:rPr>
      </w:pPr>
    </w:p>
    <w:p w14:paraId="3272B89F" w14:textId="77777777" w:rsidR="001E0F16" w:rsidRPr="001E0F16" w:rsidRDefault="001E0F16" w:rsidP="007C1C55">
      <w:pPr>
        <w:pStyle w:val="Body"/>
        <w:spacing w:after="0"/>
        <w:ind w:left="567" w:hanging="567"/>
        <w:rPr>
          <w:rFonts w:cs="Helvetica"/>
          <w:lang w:val="en-IN"/>
        </w:rPr>
      </w:pPr>
      <w:r w:rsidRPr="001E0F16">
        <w:rPr>
          <w:rFonts w:cs="Helvetica"/>
          <w:lang w:val="en-IN"/>
        </w:rPr>
        <w:t xml:space="preserve">Bajpai, O., Dutta, V., Singh, R., Chaudhary, L. B., &amp; Pandey, J. (2020). Tree community assemblage and abiotic variables in tropical moist deciduous forest of Himalayan Terai eco-region. </w:t>
      </w:r>
      <w:r w:rsidRPr="001E0F16">
        <w:rPr>
          <w:rFonts w:cs="Helvetica"/>
          <w:i/>
          <w:iCs/>
          <w:lang w:val="en-IN"/>
        </w:rPr>
        <w:t>Proceedings of the National Academy of Sciences, India Section B: Biological Sciences, 90</w:t>
      </w:r>
      <w:r w:rsidRPr="001E0F16">
        <w:rPr>
          <w:rFonts w:cs="Helvetica"/>
          <w:lang w:val="en-IN"/>
        </w:rPr>
        <w:t xml:space="preserve">(4), 873–883. </w:t>
      </w:r>
      <w:hyperlink r:id="rId17" w:history="1">
        <w:r w:rsidRPr="001E0F16">
          <w:rPr>
            <w:rStyle w:val="Hyperlink"/>
            <w:rFonts w:cs="Helvetica"/>
            <w:lang w:val="en-IN"/>
          </w:rPr>
          <w:t>https://doi.org/10.1007/s40011-019-01161-2</w:t>
        </w:r>
      </w:hyperlink>
    </w:p>
    <w:p w14:paraId="762189A5" w14:textId="77777777" w:rsidR="001E0F16" w:rsidRPr="001E0F16" w:rsidRDefault="001E0F16" w:rsidP="007C1C55">
      <w:pPr>
        <w:pStyle w:val="Body"/>
        <w:spacing w:after="0"/>
        <w:ind w:left="567" w:hanging="567"/>
        <w:rPr>
          <w:rFonts w:cs="Helvetica"/>
          <w:lang w:val="en-IN"/>
        </w:rPr>
      </w:pPr>
      <w:proofErr w:type="spellStart"/>
      <w:r w:rsidRPr="001E0F16">
        <w:rPr>
          <w:rFonts w:cs="Helvetica"/>
          <w:lang w:val="en-IN"/>
        </w:rPr>
        <w:t>Banakar</w:t>
      </w:r>
      <w:proofErr w:type="spellEnd"/>
      <w:r w:rsidRPr="001E0F16">
        <w:rPr>
          <w:rFonts w:cs="Helvetica"/>
          <w:lang w:val="en-IN"/>
        </w:rPr>
        <w:t xml:space="preserve">, S. P., Thippeswamy, B., </w:t>
      </w:r>
      <w:proofErr w:type="spellStart"/>
      <w:r w:rsidRPr="001E0F16">
        <w:rPr>
          <w:rFonts w:cs="Helvetica"/>
          <w:lang w:val="en-IN"/>
        </w:rPr>
        <w:t>Thirumalesh</w:t>
      </w:r>
      <w:proofErr w:type="spellEnd"/>
      <w:r w:rsidRPr="001E0F16">
        <w:rPr>
          <w:rFonts w:cs="Helvetica"/>
          <w:lang w:val="en-IN"/>
        </w:rPr>
        <w:t xml:space="preserve">, B. V., &amp; Naveenkumar, K. J. (2012). Diversity of soil fungi in dry deciduous forest of Bhadra Wildlife Sanctuary, Western Ghats of southern India. </w:t>
      </w:r>
      <w:r w:rsidRPr="001E0F16">
        <w:rPr>
          <w:rFonts w:cs="Helvetica"/>
          <w:i/>
          <w:iCs/>
          <w:lang w:val="en-IN"/>
        </w:rPr>
        <w:t>Journal of Forestry Research, 23</w:t>
      </w:r>
      <w:r w:rsidRPr="001E0F16">
        <w:rPr>
          <w:rFonts w:cs="Helvetica"/>
          <w:lang w:val="en-IN"/>
        </w:rPr>
        <w:t xml:space="preserve">, 631–640. </w:t>
      </w:r>
      <w:hyperlink r:id="rId18" w:history="1">
        <w:r w:rsidRPr="001E0F16">
          <w:rPr>
            <w:rStyle w:val="Hyperlink"/>
            <w:rFonts w:cs="Helvetica"/>
            <w:lang w:val="en-IN"/>
          </w:rPr>
          <w:t>https://doi.org/10.1007/s11676-012-0304-y</w:t>
        </w:r>
      </w:hyperlink>
    </w:p>
    <w:p w14:paraId="7FAA6FA1" w14:textId="77777777" w:rsidR="001E0F16" w:rsidRPr="001E0F16" w:rsidRDefault="001E0F16" w:rsidP="007C1C55">
      <w:pPr>
        <w:pStyle w:val="Body"/>
        <w:spacing w:after="0"/>
        <w:ind w:left="567" w:hanging="567"/>
        <w:rPr>
          <w:rFonts w:cs="Helvetica"/>
          <w:lang w:val="en-IN"/>
        </w:rPr>
      </w:pPr>
      <w:r w:rsidRPr="001E0F16">
        <w:rPr>
          <w:rFonts w:cs="Helvetica"/>
          <w:lang w:val="en-IN"/>
        </w:rPr>
        <w:t xml:space="preserve">Bisht, M., Chandra Sekar, K., Mukherjee, S., Thapliyal, N., </w:t>
      </w:r>
      <w:proofErr w:type="spellStart"/>
      <w:r w:rsidRPr="001E0F16">
        <w:rPr>
          <w:rFonts w:cs="Helvetica"/>
          <w:lang w:val="en-IN"/>
        </w:rPr>
        <w:t>Bahukhandi</w:t>
      </w:r>
      <w:proofErr w:type="spellEnd"/>
      <w:r w:rsidRPr="001E0F16">
        <w:rPr>
          <w:rFonts w:cs="Helvetica"/>
          <w:lang w:val="en-IN"/>
        </w:rPr>
        <w:t xml:space="preserve">, A., Singh, D., </w:t>
      </w:r>
      <w:proofErr w:type="spellStart"/>
      <w:r w:rsidRPr="001E0F16">
        <w:rPr>
          <w:rFonts w:cs="Helvetica"/>
          <w:lang w:val="en-IN"/>
        </w:rPr>
        <w:t>Bhojak</w:t>
      </w:r>
      <w:proofErr w:type="spellEnd"/>
      <w:r w:rsidRPr="001E0F16">
        <w:rPr>
          <w:rFonts w:cs="Helvetica"/>
          <w:lang w:val="en-IN"/>
        </w:rPr>
        <w:t xml:space="preserve">, P., Mehta, P., Upadhyay, S., &amp; Dey, D. (2022). Influence of anthropogenic pressure on the plant species richness and diversity along the elevation gradients of Indian Himalayan high-altitude protected areas. </w:t>
      </w:r>
      <w:r w:rsidRPr="001E0F16">
        <w:rPr>
          <w:rFonts w:cs="Helvetica"/>
          <w:i/>
          <w:iCs/>
          <w:lang w:val="en-IN"/>
        </w:rPr>
        <w:t>Frontiers in Ecology and Evolution, 10</w:t>
      </w:r>
      <w:r w:rsidRPr="001E0F16">
        <w:rPr>
          <w:rFonts w:cs="Helvetica"/>
          <w:lang w:val="en-IN"/>
        </w:rPr>
        <w:t xml:space="preserve">, Article 751989. </w:t>
      </w:r>
      <w:hyperlink r:id="rId19" w:history="1">
        <w:r w:rsidRPr="001E0F16">
          <w:rPr>
            <w:rStyle w:val="Hyperlink"/>
            <w:rFonts w:cs="Helvetica"/>
            <w:lang w:val="en-IN"/>
          </w:rPr>
          <w:t>https://doi.org/10.3389/fevo.2022.751989</w:t>
        </w:r>
      </w:hyperlink>
    </w:p>
    <w:p w14:paraId="48897AE2" w14:textId="77777777" w:rsidR="001E0F16" w:rsidRPr="001E0F16" w:rsidRDefault="001E0F16" w:rsidP="007C1C55">
      <w:pPr>
        <w:pStyle w:val="Body"/>
        <w:spacing w:after="0"/>
        <w:ind w:left="567" w:hanging="567"/>
        <w:rPr>
          <w:rFonts w:cs="Helvetica"/>
          <w:lang w:val="en-IN"/>
        </w:rPr>
      </w:pPr>
      <w:r w:rsidRPr="001E0F16">
        <w:rPr>
          <w:rFonts w:cs="Helvetica"/>
          <w:lang w:val="en-IN"/>
        </w:rPr>
        <w:t xml:space="preserve">Bhadra, A. K., Dhal, N. K., Rout, N. C., &amp; Reddy, V. R. (2010). Phytosociology of the tree community of </w:t>
      </w:r>
      <w:proofErr w:type="spellStart"/>
      <w:r w:rsidRPr="001E0F16">
        <w:rPr>
          <w:rFonts w:cs="Helvetica"/>
          <w:lang w:val="en-IN"/>
        </w:rPr>
        <w:t>Gandhamardan</w:t>
      </w:r>
      <w:proofErr w:type="spellEnd"/>
      <w:r w:rsidRPr="001E0F16">
        <w:rPr>
          <w:rFonts w:cs="Helvetica"/>
          <w:lang w:val="en-IN"/>
        </w:rPr>
        <w:t xml:space="preserve"> hill ranges. </w:t>
      </w:r>
      <w:r w:rsidRPr="001E0F16">
        <w:rPr>
          <w:rFonts w:cs="Helvetica"/>
          <w:i/>
          <w:iCs/>
          <w:lang w:val="en-IN"/>
        </w:rPr>
        <w:t>Indian Forester, 136</w:t>
      </w:r>
      <w:r w:rsidRPr="001E0F16">
        <w:rPr>
          <w:rFonts w:cs="Helvetica"/>
          <w:lang w:val="en-IN"/>
        </w:rPr>
        <w:t>(5), 610–620.</w:t>
      </w:r>
    </w:p>
    <w:p w14:paraId="5D3C12A1" w14:textId="77777777" w:rsidR="001E0F16" w:rsidRPr="001E0F16" w:rsidRDefault="001E0F16" w:rsidP="007C1C55">
      <w:pPr>
        <w:pStyle w:val="Body"/>
        <w:spacing w:after="0"/>
        <w:ind w:left="567" w:hanging="567"/>
        <w:rPr>
          <w:rFonts w:cs="Helvetica"/>
          <w:lang w:val="en-IN"/>
        </w:rPr>
      </w:pPr>
      <w:r w:rsidRPr="001E0F16">
        <w:rPr>
          <w:rFonts w:cs="Helvetica"/>
          <w:lang w:val="en-IN"/>
        </w:rPr>
        <w:lastRenderedPageBreak/>
        <w:t xml:space="preserve">Chandra, A., Naithani, H. B., Verma, P. K., Saxena, J., </w:t>
      </w:r>
      <w:proofErr w:type="spellStart"/>
      <w:r w:rsidRPr="001E0F16">
        <w:rPr>
          <w:rFonts w:cs="Helvetica"/>
          <w:lang w:val="en-IN"/>
        </w:rPr>
        <w:t>Kishwan</w:t>
      </w:r>
      <w:proofErr w:type="spellEnd"/>
      <w:r w:rsidRPr="001E0F16">
        <w:rPr>
          <w:rFonts w:cs="Helvetica"/>
          <w:lang w:val="en-IN"/>
        </w:rPr>
        <w:t xml:space="preserve">, S., &amp; Saini, R. (2021). Phyto-diversity assessment of Nalanda Forest Division of Bihar. </w:t>
      </w:r>
      <w:r w:rsidRPr="001E0F16">
        <w:rPr>
          <w:rFonts w:cs="Helvetica"/>
          <w:i/>
          <w:iCs/>
          <w:lang w:val="en-IN"/>
        </w:rPr>
        <w:t>Biological Forum – An International Journal, 13</w:t>
      </w:r>
      <w:r w:rsidRPr="001E0F16">
        <w:rPr>
          <w:rFonts w:cs="Helvetica"/>
          <w:lang w:val="en-IN"/>
        </w:rPr>
        <w:t>(1), 01–09.</w:t>
      </w:r>
    </w:p>
    <w:p w14:paraId="64A3A538" w14:textId="77777777" w:rsidR="001E0F16" w:rsidRPr="001E0F16" w:rsidRDefault="001E0F16" w:rsidP="007C1C55">
      <w:pPr>
        <w:pStyle w:val="Body"/>
        <w:spacing w:after="0"/>
        <w:ind w:left="567" w:hanging="567"/>
        <w:rPr>
          <w:rFonts w:cs="Helvetica"/>
          <w:lang w:val="en-IN"/>
        </w:rPr>
      </w:pPr>
      <w:r w:rsidRPr="001E0F16">
        <w:rPr>
          <w:rFonts w:cs="Helvetica"/>
          <w:lang w:val="en-IN"/>
        </w:rPr>
        <w:t xml:space="preserve">Chauhan, P. S., Manhas, R. K., Negi, J. D., &amp; Singh, L. (2010). Dominance, diversity and regeneration status of a moist sub-tropical </w:t>
      </w:r>
      <w:proofErr w:type="spellStart"/>
      <w:r w:rsidRPr="001E0F16">
        <w:rPr>
          <w:rFonts w:cs="Helvetica"/>
          <w:i/>
          <w:iCs/>
          <w:lang w:val="en-IN"/>
        </w:rPr>
        <w:t>Shorea</w:t>
      </w:r>
      <w:proofErr w:type="spellEnd"/>
      <w:r w:rsidRPr="001E0F16">
        <w:rPr>
          <w:rFonts w:cs="Helvetica"/>
          <w:i/>
          <w:iCs/>
          <w:lang w:val="en-IN"/>
        </w:rPr>
        <w:t xml:space="preserve"> </w:t>
      </w:r>
      <w:proofErr w:type="spellStart"/>
      <w:r w:rsidRPr="001E0F16">
        <w:rPr>
          <w:rFonts w:cs="Helvetica"/>
          <w:i/>
          <w:iCs/>
          <w:lang w:val="en-IN"/>
        </w:rPr>
        <w:t>robusta</w:t>
      </w:r>
      <w:proofErr w:type="spellEnd"/>
      <w:r w:rsidRPr="001E0F16">
        <w:rPr>
          <w:rFonts w:cs="Helvetica"/>
          <w:lang w:val="en-IN"/>
        </w:rPr>
        <w:t xml:space="preserve"> </w:t>
      </w:r>
      <w:proofErr w:type="spellStart"/>
      <w:r w:rsidRPr="001E0F16">
        <w:rPr>
          <w:rFonts w:cs="Helvetica"/>
          <w:lang w:val="en-IN"/>
        </w:rPr>
        <w:t>Gaertn</w:t>
      </w:r>
      <w:proofErr w:type="spellEnd"/>
      <w:r w:rsidRPr="001E0F16">
        <w:rPr>
          <w:rFonts w:cs="Helvetica"/>
          <w:lang w:val="en-IN"/>
        </w:rPr>
        <w:t xml:space="preserve">. f. (Sal) forest of Doon Valley, India. </w:t>
      </w:r>
      <w:r w:rsidRPr="001E0F16">
        <w:rPr>
          <w:rFonts w:cs="Helvetica"/>
          <w:i/>
          <w:iCs/>
          <w:lang w:val="en-IN"/>
        </w:rPr>
        <w:t>Indian Forester, 136</w:t>
      </w:r>
      <w:r w:rsidRPr="001E0F16">
        <w:rPr>
          <w:rFonts w:cs="Helvetica"/>
          <w:lang w:val="en-IN"/>
        </w:rPr>
        <w:t>(4), 544–552.</w:t>
      </w:r>
    </w:p>
    <w:p w14:paraId="75064369" w14:textId="77777777" w:rsidR="001E0F16" w:rsidRPr="001E0F16" w:rsidRDefault="001E0F16" w:rsidP="007C1C55">
      <w:pPr>
        <w:pStyle w:val="Body"/>
        <w:spacing w:after="0"/>
        <w:ind w:left="567" w:hanging="567"/>
        <w:rPr>
          <w:rFonts w:cs="Helvetica"/>
          <w:lang w:val="en-IN"/>
        </w:rPr>
      </w:pPr>
      <w:r w:rsidRPr="001E0F16">
        <w:rPr>
          <w:rFonts w:cs="Helvetica"/>
          <w:lang w:val="en-IN"/>
        </w:rPr>
        <w:t xml:space="preserve">Datar, M. N. (2016). Floristic diversity and effect of anthropogenic activities on human-dominated grasslands in subtropical regions of Peninsular India. </w:t>
      </w:r>
      <w:r w:rsidRPr="001E0F16">
        <w:rPr>
          <w:rFonts w:cs="Helvetica"/>
          <w:i/>
          <w:iCs/>
          <w:lang w:val="en-IN"/>
        </w:rPr>
        <w:t xml:space="preserve">Tropical Grasslands – </w:t>
      </w:r>
      <w:proofErr w:type="spellStart"/>
      <w:r w:rsidRPr="001E0F16">
        <w:rPr>
          <w:rFonts w:cs="Helvetica"/>
          <w:i/>
          <w:iCs/>
          <w:lang w:val="en-IN"/>
        </w:rPr>
        <w:t>Forrajes</w:t>
      </w:r>
      <w:proofErr w:type="spellEnd"/>
      <w:r w:rsidRPr="001E0F16">
        <w:rPr>
          <w:rFonts w:cs="Helvetica"/>
          <w:i/>
          <w:iCs/>
          <w:lang w:val="en-IN"/>
        </w:rPr>
        <w:t xml:space="preserve"> </w:t>
      </w:r>
      <w:proofErr w:type="spellStart"/>
      <w:r w:rsidRPr="001E0F16">
        <w:rPr>
          <w:rFonts w:cs="Helvetica"/>
          <w:i/>
          <w:iCs/>
          <w:lang w:val="en-IN"/>
        </w:rPr>
        <w:t>Tropicales</w:t>
      </w:r>
      <w:proofErr w:type="spellEnd"/>
      <w:r w:rsidRPr="001E0F16">
        <w:rPr>
          <w:rFonts w:cs="Helvetica"/>
          <w:i/>
          <w:iCs/>
          <w:lang w:val="en-IN"/>
        </w:rPr>
        <w:t>, 4</w:t>
      </w:r>
      <w:r w:rsidRPr="001E0F16">
        <w:rPr>
          <w:rFonts w:cs="Helvetica"/>
          <w:lang w:val="en-IN"/>
        </w:rPr>
        <w:t xml:space="preserve">, 8–18. </w:t>
      </w:r>
      <w:hyperlink r:id="rId20" w:history="1">
        <w:r w:rsidRPr="001E0F16">
          <w:rPr>
            <w:rStyle w:val="Hyperlink"/>
            <w:rFonts w:cs="Helvetica"/>
            <w:lang w:val="en-IN"/>
          </w:rPr>
          <w:t>https://doi.org/10.17138/tgft(4)8-18</w:t>
        </w:r>
      </w:hyperlink>
    </w:p>
    <w:p w14:paraId="1CC6BEE5"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Deb, P., </w:t>
      </w:r>
      <w:proofErr w:type="spellStart"/>
      <w:r w:rsidRPr="00DD7AA8">
        <w:rPr>
          <w:rFonts w:ascii="Helvetica" w:hAnsi="Helvetica" w:cs="Helvetica"/>
          <w:sz w:val="20"/>
          <w:szCs w:val="20"/>
        </w:rPr>
        <w:t>Sundriyal</w:t>
      </w:r>
      <w:proofErr w:type="spellEnd"/>
      <w:r w:rsidRPr="00DD7AA8">
        <w:rPr>
          <w:rFonts w:ascii="Helvetica" w:hAnsi="Helvetica" w:cs="Helvetica"/>
          <w:sz w:val="20"/>
          <w:szCs w:val="20"/>
        </w:rPr>
        <w:t xml:space="preserve">, R. C., &amp; Shankar, U. (2009). Tree diversity and population structure in a lowland tropical rainforest in the Eastern Himalayas, India. </w:t>
      </w:r>
      <w:r w:rsidRPr="00DD7AA8">
        <w:rPr>
          <w:rStyle w:val="Emphasis"/>
          <w:rFonts w:ascii="Helvetica" w:hAnsi="Helvetica" w:cs="Helvetica"/>
          <w:sz w:val="20"/>
          <w:szCs w:val="20"/>
        </w:rPr>
        <w:t>Indian Forester, 135</w:t>
      </w:r>
      <w:r w:rsidRPr="00DD7AA8">
        <w:rPr>
          <w:rFonts w:ascii="Helvetica" w:hAnsi="Helvetica" w:cs="Helvetica"/>
          <w:sz w:val="20"/>
          <w:szCs w:val="20"/>
        </w:rPr>
        <w:t>(11), 1526–1544.</w:t>
      </w:r>
    </w:p>
    <w:p w14:paraId="0F962160"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t>Devlal</w:t>
      </w:r>
      <w:proofErr w:type="spellEnd"/>
      <w:r w:rsidRPr="00DD7AA8">
        <w:rPr>
          <w:rFonts w:ascii="Helvetica" w:hAnsi="Helvetica" w:cs="Helvetica"/>
          <w:sz w:val="20"/>
          <w:szCs w:val="20"/>
        </w:rPr>
        <w:t xml:space="preserve">, R., &amp; Sharma, N. (2010). Dominance, diversity and species richness of tree species along an altitudinal gradient of a catchment in Garhwal Himalaya. </w:t>
      </w:r>
      <w:r w:rsidRPr="00DD7AA8">
        <w:rPr>
          <w:rStyle w:val="Emphasis"/>
          <w:rFonts w:ascii="Helvetica" w:hAnsi="Helvetica" w:cs="Helvetica"/>
          <w:sz w:val="20"/>
          <w:szCs w:val="20"/>
        </w:rPr>
        <w:t>Indian Forester, 136</w:t>
      </w:r>
      <w:r w:rsidRPr="00DD7AA8">
        <w:rPr>
          <w:rFonts w:ascii="Helvetica" w:hAnsi="Helvetica" w:cs="Helvetica"/>
          <w:sz w:val="20"/>
          <w:szCs w:val="20"/>
        </w:rPr>
        <w:t>(7), 943–950.</w:t>
      </w:r>
    </w:p>
    <w:p w14:paraId="0D8B0C9C"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Dubey, R., &amp; Pandey, A. D. (2022a). Documentation &amp; statistical analysis of diversity of microfungi of Sanjay Gandhi National Park, Maharashtra, India. </w:t>
      </w:r>
      <w:r w:rsidRPr="00DD7AA8">
        <w:rPr>
          <w:rStyle w:val="Emphasis"/>
          <w:rFonts w:ascii="Helvetica" w:hAnsi="Helvetica" w:cs="Helvetica"/>
          <w:sz w:val="20"/>
          <w:szCs w:val="20"/>
        </w:rPr>
        <w:t>Asian Journal of Mycology, 5</w:t>
      </w:r>
      <w:r w:rsidRPr="00DD7AA8">
        <w:rPr>
          <w:rFonts w:ascii="Helvetica" w:hAnsi="Helvetica" w:cs="Helvetica"/>
          <w:sz w:val="20"/>
          <w:szCs w:val="20"/>
        </w:rPr>
        <w:t xml:space="preserve">(1), 130–196. </w:t>
      </w:r>
      <w:hyperlink r:id="rId21" w:history="1">
        <w:r w:rsidRPr="00DD7AA8">
          <w:rPr>
            <w:rStyle w:val="Hyperlink"/>
            <w:rFonts w:ascii="Helvetica" w:hAnsi="Helvetica" w:cs="Helvetica"/>
            <w:sz w:val="20"/>
            <w:szCs w:val="20"/>
          </w:rPr>
          <w:t>https://doi.org/10.5943/ajom/5/1/10</w:t>
        </w:r>
      </w:hyperlink>
    </w:p>
    <w:p w14:paraId="2A6F8102"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Dubey, R., &amp; Pandey, A. D. (2022b). Documentation and statistical approach towards foliar fungi found in Western Ghats (Desh region of Maharashtra), India. </w:t>
      </w:r>
      <w:r w:rsidRPr="00DD7AA8">
        <w:rPr>
          <w:rStyle w:val="Emphasis"/>
          <w:rFonts w:ascii="Helvetica" w:hAnsi="Helvetica" w:cs="Helvetica"/>
          <w:sz w:val="20"/>
          <w:szCs w:val="20"/>
        </w:rPr>
        <w:t>Plant Pathology &amp; Quarantine, 12</w:t>
      </w:r>
      <w:r w:rsidRPr="00DD7AA8">
        <w:rPr>
          <w:rFonts w:ascii="Helvetica" w:hAnsi="Helvetica" w:cs="Helvetica"/>
          <w:sz w:val="20"/>
          <w:szCs w:val="20"/>
        </w:rPr>
        <w:t xml:space="preserve">(1), 77–104. </w:t>
      </w:r>
      <w:hyperlink r:id="rId22" w:history="1">
        <w:r w:rsidRPr="00DD7AA8">
          <w:rPr>
            <w:rStyle w:val="Hyperlink"/>
            <w:rFonts w:ascii="Helvetica" w:hAnsi="Helvetica" w:cs="Helvetica"/>
            <w:sz w:val="20"/>
            <w:szCs w:val="20"/>
          </w:rPr>
          <w:t>https://doi.org/10.5943/ppq/12/1/6</w:t>
        </w:r>
      </w:hyperlink>
    </w:p>
    <w:p w14:paraId="12B4F662"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Dubey, R., &amp; Pandey, A. D. (2022c). Taxonomic documentation and statistical analysis of soil mycoflora of Sanjay Gandhi National Park, Maharashtra, India. </w:t>
      </w:r>
      <w:r w:rsidRPr="00DD7AA8">
        <w:rPr>
          <w:rStyle w:val="Emphasis"/>
          <w:rFonts w:ascii="Helvetica" w:hAnsi="Helvetica" w:cs="Helvetica"/>
          <w:sz w:val="20"/>
          <w:szCs w:val="20"/>
        </w:rPr>
        <w:t>Asian Journal of Environment &amp; Ecology, 19</w:t>
      </w:r>
      <w:r w:rsidRPr="00DD7AA8">
        <w:rPr>
          <w:rFonts w:ascii="Helvetica" w:hAnsi="Helvetica" w:cs="Helvetica"/>
          <w:sz w:val="20"/>
          <w:szCs w:val="20"/>
        </w:rPr>
        <w:t>(2), 15–31.</w:t>
      </w:r>
    </w:p>
    <w:p w14:paraId="435CBA1C"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t>Dudipala</w:t>
      </w:r>
      <w:proofErr w:type="spellEnd"/>
      <w:r w:rsidRPr="00DD7AA8">
        <w:rPr>
          <w:rFonts w:ascii="Helvetica" w:hAnsi="Helvetica" w:cs="Helvetica"/>
          <w:sz w:val="20"/>
          <w:szCs w:val="20"/>
        </w:rPr>
        <w:t xml:space="preserve">, R., </w:t>
      </w:r>
      <w:proofErr w:type="spellStart"/>
      <w:r w:rsidRPr="00DD7AA8">
        <w:rPr>
          <w:rFonts w:ascii="Helvetica" w:hAnsi="Helvetica" w:cs="Helvetica"/>
          <w:sz w:val="20"/>
          <w:szCs w:val="20"/>
        </w:rPr>
        <w:t>Kolagani</w:t>
      </w:r>
      <w:proofErr w:type="spellEnd"/>
      <w:r w:rsidRPr="00DD7AA8">
        <w:rPr>
          <w:rFonts w:ascii="Helvetica" w:hAnsi="Helvetica" w:cs="Helvetica"/>
          <w:sz w:val="20"/>
          <w:szCs w:val="20"/>
        </w:rPr>
        <w:t xml:space="preserve">, C., Shukla, P., </w:t>
      </w:r>
      <w:proofErr w:type="spellStart"/>
      <w:r w:rsidRPr="00DD7AA8">
        <w:rPr>
          <w:rFonts w:ascii="Helvetica" w:hAnsi="Helvetica" w:cs="Helvetica"/>
          <w:sz w:val="20"/>
          <w:szCs w:val="20"/>
        </w:rPr>
        <w:t>Chepyala</w:t>
      </w:r>
      <w:proofErr w:type="spellEnd"/>
      <w:r w:rsidRPr="00DD7AA8">
        <w:rPr>
          <w:rFonts w:ascii="Helvetica" w:hAnsi="Helvetica" w:cs="Helvetica"/>
          <w:sz w:val="20"/>
          <w:szCs w:val="20"/>
        </w:rPr>
        <w:t xml:space="preserve">, S., </w:t>
      </w:r>
      <w:proofErr w:type="spellStart"/>
      <w:r w:rsidRPr="00DD7AA8">
        <w:rPr>
          <w:rFonts w:ascii="Helvetica" w:hAnsi="Helvetica" w:cs="Helvetica"/>
          <w:sz w:val="20"/>
          <w:szCs w:val="20"/>
        </w:rPr>
        <w:t>Podishetti</w:t>
      </w:r>
      <w:proofErr w:type="spellEnd"/>
      <w:r w:rsidRPr="00DD7AA8">
        <w:rPr>
          <w:rFonts w:ascii="Helvetica" w:hAnsi="Helvetica" w:cs="Helvetica"/>
          <w:sz w:val="20"/>
          <w:szCs w:val="20"/>
        </w:rPr>
        <w:t xml:space="preserve">, V., </w:t>
      </w:r>
      <w:proofErr w:type="spellStart"/>
      <w:r w:rsidRPr="00DD7AA8">
        <w:rPr>
          <w:rFonts w:ascii="Helvetica" w:hAnsi="Helvetica" w:cs="Helvetica"/>
          <w:sz w:val="20"/>
          <w:szCs w:val="20"/>
        </w:rPr>
        <w:t>Shakati</w:t>
      </w:r>
      <w:proofErr w:type="spellEnd"/>
      <w:r w:rsidRPr="00DD7AA8">
        <w:rPr>
          <w:rFonts w:ascii="Helvetica" w:hAnsi="Helvetica" w:cs="Helvetica"/>
          <w:sz w:val="20"/>
          <w:szCs w:val="20"/>
        </w:rPr>
        <w:t xml:space="preserve">, S., </w:t>
      </w:r>
      <w:proofErr w:type="spellStart"/>
      <w:r w:rsidRPr="00DD7AA8">
        <w:rPr>
          <w:rFonts w:ascii="Helvetica" w:hAnsi="Helvetica" w:cs="Helvetica"/>
          <w:sz w:val="20"/>
          <w:szCs w:val="20"/>
        </w:rPr>
        <w:t>Basai</w:t>
      </w:r>
      <w:proofErr w:type="spellEnd"/>
      <w:r w:rsidRPr="00DD7AA8">
        <w:rPr>
          <w:rFonts w:ascii="Helvetica" w:hAnsi="Helvetica" w:cs="Helvetica"/>
          <w:sz w:val="20"/>
          <w:szCs w:val="20"/>
        </w:rPr>
        <w:t xml:space="preserve">, N., &amp; Bhargavi, C. H. (2023). Species diversity, phytosociological attributes and regeneration status of Pench Tiger Reserve, Maharashtra, India. </w:t>
      </w:r>
      <w:r w:rsidRPr="00DD7AA8">
        <w:rPr>
          <w:rStyle w:val="Emphasis"/>
          <w:rFonts w:ascii="Helvetica" w:hAnsi="Helvetica" w:cs="Helvetica"/>
          <w:sz w:val="20"/>
          <w:szCs w:val="20"/>
        </w:rPr>
        <w:t>International Journal of Environment and Climate Change, 13</w:t>
      </w:r>
      <w:r w:rsidRPr="00DD7AA8">
        <w:rPr>
          <w:rFonts w:ascii="Helvetica" w:hAnsi="Helvetica" w:cs="Helvetica"/>
          <w:sz w:val="20"/>
          <w:szCs w:val="20"/>
        </w:rPr>
        <w:t>(10), 1743–1757.</w:t>
      </w:r>
    </w:p>
    <w:p w14:paraId="575C99F7"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Gotelli, N. J., &amp; Ellison, A. M. (2013). </w:t>
      </w:r>
      <w:r w:rsidRPr="00DD7AA8">
        <w:rPr>
          <w:rStyle w:val="Emphasis"/>
          <w:rFonts w:ascii="Helvetica" w:hAnsi="Helvetica" w:cs="Helvetica"/>
          <w:sz w:val="20"/>
          <w:szCs w:val="20"/>
        </w:rPr>
        <w:t>Primer of ecological statistics</w:t>
      </w:r>
      <w:r w:rsidRPr="00DD7AA8">
        <w:rPr>
          <w:rFonts w:ascii="Helvetica" w:hAnsi="Helvetica" w:cs="Helvetica"/>
          <w:sz w:val="20"/>
          <w:szCs w:val="20"/>
        </w:rPr>
        <w:t xml:space="preserve"> (2nd ed.). Sinauer Associates Publishers, Sunderland, USA.</w:t>
      </w:r>
    </w:p>
    <w:p w14:paraId="3D54BB8C"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Habib, B., Jhala, Y. V., Rajvanshi, A., Saxena, A., Rabha, B., &amp; Mahima. (2020). Assessment of impacts of State Highway 33 on flora and fauna of Nagarhole Tiger Reserve, India. </w:t>
      </w:r>
      <w:r w:rsidRPr="00DD7AA8">
        <w:rPr>
          <w:rStyle w:val="Emphasis"/>
          <w:rFonts w:ascii="Helvetica" w:hAnsi="Helvetica" w:cs="Helvetica"/>
          <w:sz w:val="20"/>
          <w:szCs w:val="20"/>
        </w:rPr>
        <w:t>Wildlife Institute of India</w:t>
      </w:r>
      <w:r w:rsidRPr="00DD7AA8">
        <w:rPr>
          <w:rFonts w:ascii="Helvetica" w:hAnsi="Helvetica" w:cs="Helvetica"/>
          <w:sz w:val="20"/>
          <w:szCs w:val="20"/>
        </w:rPr>
        <w:t>, TR. No. 2020/10, Dehradun.</w:t>
      </w:r>
    </w:p>
    <w:p w14:paraId="76ABB66F"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Hawksworth, D. L., &amp; Lücking, R. (2017). Fungal diversity revisited: 2.2 to 3.8 million species. </w:t>
      </w:r>
      <w:r w:rsidRPr="00DD7AA8">
        <w:rPr>
          <w:rStyle w:val="Emphasis"/>
          <w:rFonts w:ascii="Helvetica" w:hAnsi="Helvetica" w:cs="Helvetica"/>
          <w:sz w:val="20"/>
          <w:szCs w:val="20"/>
        </w:rPr>
        <w:t>Microbiology Spectrum, 5</w:t>
      </w:r>
      <w:r w:rsidRPr="00DD7AA8">
        <w:rPr>
          <w:rFonts w:ascii="Helvetica" w:hAnsi="Helvetica" w:cs="Helvetica"/>
          <w:sz w:val="20"/>
          <w:szCs w:val="20"/>
        </w:rPr>
        <w:t>(4), 10–1128.</w:t>
      </w:r>
    </w:p>
    <w:p w14:paraId="3482B297"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Hegde, N., Ziegler, R., Greiser, C., &amp; Joosten, H. (2018). A preliminary assessment of landscape features and cultural practices of sacred freshwater swamps in the central Western Ghats, India. </w:t>
      </w:r>
      <w:r w:rsidRPr="00DD7AA8">
        <w:rPr>
          <w:rStyle w:val="Emphasis"/>
          <w:rFonts w:ascii="Helvetica" w:hAnsi="Helvetica" w:cs="Helvetica"/>
          <w:sz w:val="20"/>
          <w:szCs w:val="20"/>
        </w:rPr>
        <w:t>Wetlands Ecology and Management, 26</w:t>
      </w:r>
      <w:r w:rsidRPr="00DD7AA8">
        <w:rPr>
          <w:rFonts w:ascii="Helvetica" w:hAnsi="Helvetica" w:cs="Helvetica"/>
          <w:sz w:val="20"/>
          <w:szCs w:val="20"/>
        </w:rPr>
        <w:t>, 49–61.</w:t>
      </w:r>
    </w:p>
    <w:p w14:paraId="150A24D9"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Hill, M. O. (1973). Diversity and evenness: A unifying notation and its consequences. </w:t>
      </w:r>
      <w:r w:rsidRPr="00DD7AA8">
        <w:rPr>
          <w:rStyle w:val="Emphasis"/>
          <w:rFonts w:ascii="Helvetica" w:hAnsi="Helvetica" w:cs="Helvetica"/>
          <w:sz w:val="20"/>
          <w:szCs w:val="20"/>
        </w:rPr>
        <w:t>Ecology, 54</w:t>
      </w:r>
      <w:r w:rsidRPr="00DD7AA8">
        <w:rPr>
          <w:rFonts w:ascii="Helvetica" w:hAnsi="Helvetica" w:cs="Helvetica"/>
          <w:sz w:val="20"/>
          <w:szCs w:val="20"/>
        </w:rPr>
        <w:t>, 427–432.</w:t>
      </w:r>
    </w:p>
    <w:p w14:paraId="41345214"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Jain, A., Mehta, N., Rajkumar, M., Singh, S., </w:t>
      </w:r>
      <w:proofErr w:type="spellStart"/>
      <w:r w:rsidRPr="00DD7AA8">
        <w:rPr>
          <w:rFonts w:ascii="Helvetica" w:hAnsi="Helvetica" w:cs="Helvetica"/>
          <w:sz w:val="20"/>
          <w:szCs w:val="20"/>
        </w:rPr>
        <w:t>Komra</w:t>
      </w:r>
      <w:proofErr w:type="spellEnd"/>
      <w:r w:rsidRPr="00DD7AA8">
        <w:rPr>
          <w:rFonts w:ascii="Helvetica" w:hAnsi="Helvetica" w:cs="Helvetica"/>
          <w:sz w:val="20"/>
          <w:szCs w:val="20"/>
        </w:rPr>
        <w:t xml:space="preserve">, S., &amp; Rao, G. R. (2022). </w:t>
      </w:r>
      <w:proofErr w:type="spellStart"/>
      <w:r w:rsidRPr="00DD7AA8">
        <w:rPr>
          <w:rFonts w:ascii="Helvetica" w:hAnsi="Helvetica" w:cs="Helvetica"/>
          <w:sz w:val="20"/>
          <w:szCs w:val="20"/>
        </w:rPr>
        <w:t>Ecorestoration</w:t>
      </w:r>
      <w:proofErr w:type="spellEnd"/>
      <w:r w:rsidRPr="00DD7AA8">
        <w:rPr>
          <w:rFonts w:ascii="Helvetica" w:hAnsi="Helvetica" w:cs="Helvetica"/>
          <w:sz w:val="20"/>
          <w:szCs w:val="20"/>
        </w:rPr>
        <w:t xml:space="preserve"> of Tiger Reserves of Central India and its impact on vegetation diversity and community composition. </w:t>
      </w:r>
      <w:r w:rsidRPr="00DD7AA8">
        <w:rPr>
          <w:rStyle w:val="Emphasis"/>
          <w:rFonts w:ascii="Helvetica" w:hAnsi="Helvetica" w:cs="Helvetica"/>
          <w:sz w:val="20"/>
          <w:szCs w:val="20"/>
        </w:rPr>
        <w:t>Indian Forester, 148</w:t>
      </w:r>
      <w:r w:rsidRPr="00DD7AA8">
        <w:rPr>
          <w:rFonts w:ascii="Helvetica" w:hAnsi="Helvetica" w:cs="Helvetica"/>
          <w:sz w:val="20"/>
          <w:szCs w:val="20"/>
        </w:rPr>
        <w:t xml:space="preserve">(3), 285–295. </w:t>
      </w:r>
      <w:hyperlink r:id="rId23" w:history="1">
        <w:r w:rsidRPr="00DD7AA8">
          <w:rPr>
            <w:rStyle w:val="Hyperlink"/>
            <w:rFonts w:ascii="Helvetica" w:hAnsi="Helvetica" w:cs="Helvetica"/>
            <w:sz w:val="20"/>
            <w:szCs w:val="20"/>
          </w:rPr>
          <w:t>https://doi.org/10.36808/if/2022/v148i3/168053</w:t>
        </w:r>
      </w:hyperlink>
    </w:p>
    <w:p w14:paraId="0F3D9A6B"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Joshi, E. B., </w:t>
      </w:r>
      <w:proofErr w:type="spellStart"/>
      <w:r w:rsidRPr="00DD7AA8">
        <w:rPr>
          <w:rFonts w:ascii="Helvetica" w:hAnsi="Helvetica" w:cs="Helvetica"/>
          <w:sz w:val="20"/>
          <w:szCs w:val="20"/>
        </w:rPr>
        <w:t>Jaln</w:t>
      </w:r>
      <w:proofErr w:type="spellEnd"/>
      <w:r w:rsidRPr="00DD7AA8">
        <w:rPr>
          <w:rFonts w:ascii="Helvetica" w:hAnsi="Helvetica" w:cs="Helvetica"/>
          <w:sz w:val="20"/>
          <w:szCs w:val="20"/>
        </w:rPr>
        <w:t xml:space="preserve">, B. K., &amp; Joshi, P. N. (2011). Diversity pattern of habitats and vascular plant species in </w:t>
      </w:r>
      <w:proofErr w:type="spellStart"/>
      <w:r w:rsidRPr="00DD7AA8">
        <w:rPr>
          <w:rFonts w:ascii="Helvetica" w:hAnsi="Helvetica" w:cs="Helvetica"/>
          <w:sz w:val="20"/>
          <w:szCs w:val="20"/>
        </w:rPr>
        <w:t>Tapkeshwari</w:t>
      </w:r>
      <w:proofErr w:type="spellEnd"/>
      <w:r w:rsidRPr="00DD7AA8">
        <w:rPr>
          <w:rFonts w:ascii="Helvetica" w:hAnsi="Helvetica" w:cs="Helvetica"/>
          <w:sz w:val="20"/>
          <w:szCs w:val="20"/>
        </w:rPr>
        <w:t xml:space="preserve"> hill ranges in the Kachchh Island, Gujarat, India. </w:t>
      </w:r>
      <w:r w:rsidRPr="00DD7AA8">
        <w:rPr>
          <w:rStyle w:val="Emphasis"/>
          <w:rFonts w:ascii="Helvetica" w:hAnsi="Helvetica" w:cs="Helvetica"/>
          <w:sz w:val="20"/>
          <w:szCs w:val="20"/>
        </w:rPr>
        <w:t>Indian Forester, 137</w:t>
      </w:r>
      <w:r w:rsidRPr="00DD7AA8">
        <w:rPr>
          <w:rFonts w:ascii="Helvetica" w:hAnsi="Helvetica" w:cs="Helvetica"/>
          <w:sz w:val="20"/>
          <w:szCs w:val="20"/>
        </w:rPr>
        <w:t xml:space="preserve">(6), 757–766. </w:t>
      </w:r>
      <w:hyperlink r:id="rId24" w:history="1">
        <w:r w:rsidRPr="00DD7AA8">
          <w:rPr>
            <w:rStyle w:val="Hyperlink"/>
            <w:rFonts w:ascii="Helvetica" w:hAnsi="Helvetica" w:cs="Helvetica"/>
            <w:sz w:val="20"/>
            <w:szCs w:val="20"/>
          </w:rPr>
          <w:t>https://doi.org/10.36808/if/2011/v137i6/12372</w:t>
        </w:r>
      </w:hyperlink>
    </w:p>
    <w:p w14:paraId="4959A37B"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Jost, L. (2006). Entropy and diversity. </w:t>
      </w:r>
      <w:r w:rsidRPr="00DD7AA8">
        <w:rPr>
          <w:rStyle w:val="Emphasis"/>
          <w:rFonts w:ascii="Helvetica" w:hAnsi="Helvetica" w:cs="Helvetica"/>
          <w:sz w:val="20"/>
          <w:szCs w:val="20"/>
        </w:rPr>
        <w:t>Oikos, 113</w:t>
      </w:r>
      <w:r w:rsidRPr="00DD7AA8">
        <w:rPr>
          <w:rFonts w:ascii="Helvetica" w:hAnsi="Helvetica" w:cs="Helvetica"/>
          <w:sz w:val="20"/>
          <w:szCs w:val="20"/>
        </w:rPr>
        <w:t>(2), 363–375.</w:t>
      </w:r>
    </w:p>
    <w:p w14:paraId="1B147611"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t>Kunhikannan</w:t>
      </w:r>
      <w:proofErr w:type="spellEnd"/>
      <w:r w:rsidRPr="00DD7AA8">
        <w:rPr>
          <w:rFonts w:ascii="Helvetica" w:hAnsi="Helvetica" w:cs="Helvetica"/>
          <w:sz w:val="20"/>
          <w:szCs w:val="20"/>
        </w:rPr>
        <w:t xml:space="preserve">, C., &amp; Rao, N. R. (2013). Grasses and grasslands of </w:t>
      </w:r>
      <w:proofErr w:type="spellStart"/>
      <w:r w:rsidRPr="00DD7AA8">
        <w:rPr>
          <w:rFonts w:ascii="Helvetica" w:hAnsi="Helvetica" w:cs="Helvetica"/>
          <w:sz w:val="20"/>
          <w:szCs w:val="20"/>
        </w:rPr>
        <w:t>Tadoba</w:t>
      </w:r>
      <w:proofErr w:type="spellEnd"/>
      <w:r w:rsidRPr="00DD7AA8">
        <w:rPr>
          <w:rFonts w:ascii="Helvetica" w:hAnsi="Helvetica" w:cs="Helvetica"/>
          <w:sz w:val="20"/>
          <w:szCs w:val="20"/>
        </w:rPr>
        <w:t xml:space="preserve"> National Park, Chandrapur, Maharashtra. </w:t>
      </w:r>
      <w:r w:rsidRPr="00DD7AA8">
        <w:rPr>
          <w:rFonts w:ascii="Helvetica" w:hAnsi="Helvetica" w:cs="Helvetica"/>
          <w:i/>
          <w:iCs/>
          <w:sz w:val="20"/>
          <w:szCs w:val="20"/>
        </w:rPr>
        <w:t>Journal of Economic and Taxonomic Botany, 37</w:t>
      </w:r>
      <w:r w:rsidRPr="00DD7AA8">
        <w:rPr>
          <w:rFonts w:ascii="Helvetica" w:hAnsi="Helvetica" w:cs="Helvetica"/>
          <w:sz w:val="20"/>
          <w:szCs w:val="20"/>
        </w:rPr>
        <w:t>(3), 500–512.</w:t>
      </w:r>
    </w:p>
    <w:p w14:paraId="7B022AD6"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lastRenderedPageBreak/>
        <w:t>Kunhikannan</w:t>
      </w:r>
      <w:proofErr w:type="spellEnd"/>
      <w:r w:rsidRPr="00DD7AA8">
        <w:rPr>
          <w:rFonts w:ascii="Helvetica" w:hAnsi="Helvetica" w:cs="Helvetica"/>
          <w:sz w:val="20"/>
          <w:szCs w:val="20"/>
        </w:rPr>
        <w:t xml:space="preserve">, C., Rama Rao, N., &amp; Bisen, S. S. (2017). Vegetation ecology of </w:t>
      </w:r>
      <w:proofErr w:type="spellStart"/>
      <w:r w:rsidRPr="00DD7AA8">
        <w:rPr>
          <w:rFonts w:ascii="Helvetica" w:hAnsi="Helvetica" w:cs="Helvetica"/>
          <w:sz w:val="20"/>
          <w:szCs w:val="20"/>
        </w:rPr>
        <w:t>Tadoba</w:t>
      </w:r>
      <w:proofErr w:type="spellEnd"/>
      <w:r w:rsidRPr="00DD7AA8">
        <w:rPr>
          <w:rFonts w:ascii="Helvetica" w:hAnsi="Helvetica" w:cs="Helvetica"/>
          <w:sz w:val="20"/>
          <w:szCs w:val="20"/>
        </w:rPr>
        <w:t xml:space="preserve"> National Park, Chandrapur, Maharashtra. </w:t>
      </w:r>
      <w:r w:rsidRPr="00DD7AA8">
        <w:rPr>
          <w:rFonts w:ascii="Helvetica" w:hAnsi="Helvetica" w:cs="Helvetica"/>
          <w:i/>
          <w:iCs/>
          <w:sz w:val="20"/>
          <w:szCs w:val="20"/>
        </w:rPr>
        <w:t>Journal of Interdisciplinary Biosciences, 1</w:t>
      </w:r>
      <w:r w:rsidRPr="00DD7AA8">
        <w:rPr>
          <w:rFonts w:ascii="Helvetica" w:hAnsi="Helvetica" w:cs="Helvetica"/>
          <w:sz w:val="20"/>
          <w:szCs w:val="20"/>
        </w:rPr>
        <w:t>(1), 21–45.</w:t>
      </w:r>
    </w:p>
    <w:p w14:paraId="1D324A95"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Lahiri, S., &amp; Dash, S. S. (2021). Community structure and regeneration status of tree species in </w:t>
      </w:r>
      <w:proofErr w:type="spellStart"/>
      <w:r w:rsidRPr="00DD7AA8">
        <w:rPr>
          <w:rFonts w:ascii="Helvetica" w:hAnsi="Helvetica" w:cs="Helvetica"/>
          <w:sz w:val="20"/>
          <w:szCs w:val="20"/>
        </w:rPr>
        <w:t>Kyongnosla</w:t>
      </w:r>
      <w:proofErr w:type="spellEnd"/>
      <w:r w:rsidRPr="00DD7AA8">
        <w:rPr>
          <w:rFonts w:ascii="Helvetica" w:hAnsi="Helvetica" w:cs="Helvetica"/>
          <w:sz w:val="20"/>
          <w:szCs w:val="20"/>
        </w:rPr>
        <w:t xml:space="preserve"> Alpine Sanctuary, Eastern Himalaya, India. </w:t>
      </w:r>
      <w:r w:rsidRPr="00DD7AA8">
        <w:rPr>
          <w:rFonts w:ascii="Helvetica" w:hAnsi="Helvetica" w:cs="Helvetica"/>
          <w:i/>
          <w:iCs/>
          <w:sz w:val="20"/>
          <w:szCs w:val="20"/>
        </w:rPr>
        <w:t>Indonesian Journal of Forestry Research, 8</w:t>
      </w:r>
      <w:r w:rsidRPr="00DD7AA8">
        <w:rPr>
          <w:rFonts w:ascii="Helvetica" w:hAnsi="Helvetica" w:cs="Helvetica"/>
          <w:sz w:val="20"/>
          <w:szCs w:val="20"/>
        </w:rPr>
        <w:t>(2), 241–257.</w:t>
      </w:r>
    </w:p>
    <w:p w14:paraId="2D63ECE7"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Lal, H. S., Ganguly, S., Pramanik, K., Prasanna, P. V., &amp; Ranjan, V. (2019). Plant diversity and vegetation structure in Sal (</w:t>
      </w:r>
      <w:proofErr w:type="spellStart"/>
      <w:r w:rsidRPr="00DD7AA8">
        <w:rPr>
          <w:rFonts w:ascii="Helvetica" w:hAnsi="Helvetica" w:cs="Helvetica"/>
          <w:i/>
          <w:iCs/>
          <w:sz w:val="20"/>
          <w:szCs w:val="20"/>
        </w:rPr>
        <w:t>Shorea</w:t>
      </w:r>
      <w:proofErr w:type="spellEnd"/>
      <w:r w:rsidRPr="00DD7AA8">
        <w:rPr>
          <w:rFonts w:ascii="Helvetica" w:hAnsi="Helvetica" w:cs="Helvetica"/>
          <w:i/>
          <w:iCs/>
          <w:sz w:val="20"/>
          <w:szCs w:val="20"/>
        </w:rPr>
        <w:t xml:space="preserve"> </w:t>
      </w:r>
      <w:proofErr w:type="spellStart"/>
      <w:r w:rsidRPr="00DD7AA8">
        <w:rPr>
          <w:rFonts w:ascii="Helvetica" w:hAnsi="Helvetica" w:cs="Helvetica"/>
          <w:i/>
          <w:iCs/>
          <w:sz w:val="20"/>
          <w:szCs w:val="20"/>
        </w:rPr>
        <w:t>robusta</w:t>
      </w:r>
      <w:proofErr w:type="spellEnd"/>
      <w:r w:rsidRPr="00DD7AA8">
        <w:rPr>
          <w:rFonts w:ascii="Helvetica" w:hAnsi="Helvetica" w:cs="Helvetica"/>
          <w:sz w:val="20"/>
          <w:szCs w:val="20"/>
        </w:rPr>
        <w:t xml:space="preserve"> </w:t>
      </w:r>
      <w:proofErr w:type="spellStart"/>
      <w:r w:rsidRPr="00DD7AA8">
        <w:rPr>
          <w:rFonts w:ascii="Helvetica" w:hAnsi="Helvetica" w:cs="Helvetica"/>
          <w:sz w:val="20"/>
          <w:szCs w:val="20"/>
        </w:rPr>
        <w:t>Gaertn</w:t>
      </w:r>
      <w:proofErr w:type="spellEnd"/>
      <w:r w:rsidRPr="00DD7AA8">
        <w:rPr>
          <w:rFonts w:ascii="Helvetica" w:hAnsi="Helvetica" w:cs="Helvetica"/>
          <w:sz w:val="20"/>
          <w:szCs w:val="20"/>
        </w:rPr>
        <w:t xml:space="preserve">.) dominated forest of Dalma Wildlife Sanctuary, Jharkhand, India. </w:t>
      </w:r>
      <w:r w:rsidRPr="00DD7AA8">
        <w:rPr>
          <w:rFonts w:ascii="Helvetica" w:hAnsi="Helvetica" w:cs="Helvetica"/>
          <w:i/>
          <w:iCs/>
          <w:sz w:val="20"/>
          <w:szCs w:val="20"/>
        </w:rPr>
        <w:t>Indian Journal of Forestry, 42</w:t>
      </w:r>
      <w:r w:rsidRPr="00DD7AA8">
        <w:rPr>
          <w:rFonts w:ascii="Helvetica" w:hAnsi="Helvetica" w:cs="Helvetica"/>
          <w:sz w:val="20"/>
          <w:szCs w:val="20"/>
        </w:rPr>
        <w:t>(1), 83–90.</w:t>
      </w:r>
    </w:p>
    <w:p w14:paraId="6D842B4A"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t>Lalzarzovi</w:t>
      </w:r>
      <w:proofErr w:type="spellEnd"/>
      <w:r w:rsidRPr="00DD7AA8">
        <w:rPr>
          <w:rFonts w:ascii="Helvetica" w:hAnsi="Helvetica" w:cs="Helvetica"/>
          <w:sz w:val="20"/>
          <w:szCs w:val="20"/>
        </w:rPr>
        <w:t xml:space="preserve">, S. T., &amp; </w:t>
      </w:r>
      <w:proofErr w:type="spellStart"/>
      <w:r w:rsidRPr="00DD7AA8">
        <w:rPr>
          <w:rFonts w:ascii="Helvetica" w:hAnsi="Helvetica" w:cs="Helvetica"/>
          <w:sz w:val="20"/>
          <w:szCs w:val="20"/>
        </w:rPr>
        <w:t>Lalnuntluanga</w:t>
      </w:r>
      <w:proofErr w:type="spellEnd"/>
      <w:r w:rsidRPr="00DD7AA8">
        <w:rPr>
          <w:rFonts w:ascii="Helvetica" w:hAnsi="Helvetica" w:cs="Helvetica"/>
          <w:sz w:val="20"/>
          <w:szCs w:val="20"/>
        </w:rPr>
        <w:t xml:space="preserve">. (2022). Plant species diversity in a tropical semi-evergreen forest in Mizoram (northeastern India): Assessing the effectiveness of community conservation. </w:t>
      </w:r>
      <w:r w:rsidRPr="00DD7AA8">
        <w:rPr>
          <w:rFonts w:ascii="Helvetica" w:hAnsi="Helvetica" w:cs="Helvetica"/>
          <w:i/>
          <w:iCs/>
          <w:sz w:val="20"/>
          <w:szCs w:val="20"/>
        </w:rPr>
        <w:t>Journal of Threatened Taxa, 14</w:t>
      </w:r>
      <w:r w:rsidRPr="00DD7AA8">
        <w:rPr>
          <w:rFonts w:ascii="Helvetica" w:hAnsi="Helvetica" w:cs="Helvetica"/>
          <w:sz w:val="20"/>
          <w:szCs w:val="20"/>
        </w:rPr>
        <w:t xml:space="preserve">(5), 21055–21067. </w:t>
      </w:r>
      <w:hyperlink r:id="rId25" w:history="1">
        <w:r w:rsidRPr="00DD7AA8">
          <w:rPr>
            <w:rStyle w:val="Hyperlink"/>
            <w:rFonts w:ascii="Helvetica" w:hAnsi="Helvetica" w:cs="Helvetica"/>
            <w:sz w:val="20"/>
            <w:szCs w:val="20"/>
          </w:rPr>
          <w:t>https://doi.org/10.11609/jott.7549.14.5.21055-21067</w:t>
        </w:r>
      </w:hyperlink>
    </w:p>
    <w:p w14:paraId="027D99C4"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MacArthur, R. H., &amp; Wilson, E. O. (1967). </w:t>
      </w:r>
      <w:r w:rsidRPr="00DD7AA8">
        <w:rPr>
          <w:rFonts w:ascii="Helvetica" w:hAnsi="Helvetica" w:cs="Helvetica"/>
          <w:i/>
          <w:iCs/>
          <w:sz w:val="20"/>
          <w:szCs w:val="20"/>
        </w:rPr>
        <w:t>The theory of island biogeography</w:t>
      </w:r>
      <w:r w:rsidRPr="00DD7AA8">
        <w:rPr>
          <w:rFonts w:ascii="Helvetica" w:hAnsi="Helvetica" w:cs="Helvetica"/>
          <w:sz w:val="20"/>
          <w:szCs w:val="20"/>
        </w:rPr>
        <w:t>. Princeton University Press, Princeton, NJ.</w:t>
      </w:r>
    </w:p>
    <w:p w14:paraId="2780ACA0"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t>Meerabai</w:t>
      </w:r>
      <w:proofErr w:type="spellEnd"/>
      <w:r w:rsidRPr="00DD7AA8">
        <w:rPr>
          <w:rFonts w:ascii="Helvetica" w:hAnsi="Helvetica" w:cs="Helvetica"/>
          <w:sz w:val="20"/>
          <w:szCs w:val="20"/>
        </w:rPr>
        <w:t xml:space="preserve">, G., &amp; Padmavathi, B. (2011). Plant diversity in protected area of </w:t>
      </w:r>
      <w:proofErr w:type="spellStart"/>
      <w:r w:rsidRPr="00DD7AA8">
        <w:rPr>
          <w:rFonts w:ascii="Helvetica" w:hAnsi="Helvetica" w:cs="Helvetica"/>
          <w:sz w:val="20"/>
          <w:szCs w:val="20"/>
        </w:rPr>
        <w:t>Nallamala</w:t>
      </w:r>
      <w:proofErr w:type="spellEnd"/>
      <w:r w:rsidRPr="00DD7AA8">
        <w:rPr>
          <w:rFonts w:ascii="Helvetica" w:hAnsi="Helvetica" w:cs="Helvetica"/>
          <w:sz w:val="20"/>
          <w:szCs w:val="20"/>
        </w:rPr>
        <w:t xml:space="preserve"> Forest at </w:t>
      </w:r>
      <w:proofErr w:type="spellStart"/>
      <w:r w:rsidRPr="00DD7AA8">
        <w:rPr>
          <w:rFonts w:ascii="Helvetica" w:hAnsi="Helvetica" w:cs="Helvetica"/>
          <w:sz w:val="20"/>
          <w:szCs w:val="20"/>
        </w:rPr>
        <w:t>Velugodu</w:t>
      </w:r>
      <w:proofErr w:type="spellEnd"/>
      <w:r w:rsidRPr="00DD7AA8">
        <w:rPr>
          <w:rFonts w:ascii="Helvetica" w:hAnsi="Helvetica" w:cs="Helvetica"/>
          <w:sz w:val="20"/>
          <w:szCs w:val="20"/>
        </w:rPr>
        <w:t xml:space="preserve">, Kurnool, Andhra Pradesh, India. </w:t>
      </w:r>
      <w:r w:rsidRPr="00DD7AA8">
        <w:rPr>
          <w:rFonts w:ascii="Helvetica" w:hAnsi="Helvetica" w:cs="Helvetica"/>
          <w:i/>
          <w:iCs/>
          <w:sz w:val="20"/>
          <w:szCs w:val="20"/>
        </w:rPr>
        <w:t>Indian Forester, 137</w:t>
      </w:r>
      <w:r w:rsidRPr="00DD7AA8">
        <w:rPr>
          <w:rFonts w:ascii="Helvetica" w:hAnsi="Helvetica" w:cs="Helvetica"/>
          <w:sz w:val="20"/>
          <w:szCs w:val="20"/>
        </w:rPr>
        <w:t xml:space="preserve">(4), 512–520. </w:t>
      </w:r>
      <w:hyperlink r:id="rId26" w:history="1">
        <w:r w:rsidRPr="00DD7AA8">
          <w:rPr>
            <w:rStyle w:val="Hyperlink"/>
            <w:rFonts w:ascii="Helvetica" w:hAnsi="Helvetica" w:cs="Helvetica"/>
            <w:sz w:val="20"/>
            <w:szCs w:val="20"/>
          </w:rPr>
          <w:t>https://doi.org/10.36808/if/2011/v137i4/12155</w:t>
        </w:r>
      </w:hyperlink>
    </w:p>
    <w:p w14:paraId="102948E1"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Mukherjee, A., Velankar, A. D., &amp; Kumara, H. N. (2017). Invasive </w:t>
      </w:r>
      <w:r w:rsidRPr="00DD7AA8">
        <w:rPr>
          <w:rFonts w:ascii="Helvetica" w:hAnsi="Helvetica" w:cs="Helvetica"/>
          <w:i/>
          <w:iCs/>
          <w:sz w:val="20"/>
          <w:szCs w:val="20"/>
        </w:rPr>
        <w:t xml:space="preserve">Prosopis </w:t>
      </w:r>
      <w:proofErr w:type="spellStart"/>
      <w:r w:rsidRPr="00DD7AA8">
        <w:rPr>
          <w:rFonts w:ascii="Helvetica" w:hAnsi="Helvetica" w:cs="Helvetica"/>
          <w:i/>
          <w:iCs/>
          <w:sz w:val="20"/>
          <w:szCs w:val="20"/>
        </w:rPr>
        <w:t>juliflora</w:t>
      </w:r>
      <w:proofErr w:type="spellEnd"/>
      <w:r w:rsidRPr="00DD7AA8">
        <w:rPr>
          <w:rFonts w:ascii="Helvetica" w:hAnsi="Helvetica" w:cs="Helvetica"/>
          <w:sz w:val="20"/>
          <w:szCs w:val="20"/>
        </w:rPr>
        <w:t xml:space="preserve"> replacing the native floral community over three decades: A case study of a World Heritage Site, </w:t>
      </w:r>
      <w:proofErr w:type="spellStart"/>
      <w:r w:rsidRPr="00DD7AA8">
        <w:rPr>
          <w:rFonts w:ascii="Helvetica" w:hAnsi="Helvetica" w:cs="Helvetica"/>
          <w:sz w:val="20"/>
          <w:szCs w:val="20"/>
        </w:rPr>
        <w:t>Keoladeo</w:t>
      </w:r>
      <w:proofErr w:type="spellEnd"/>
      <w:r w:rsidRPr="00DD7AA8">
        <w:rPr>
          <w:rFonts w:ascii="Helvetica" w:hAnsi="Helvetica" w:cs="Helvetica"/>
          <w:sz w:val="20"/>
          <w:szCs w:val="20"/>
        </w:rPr>
        <w:t xml:space="preserve"> National Park, India. </w:t>
      </w:r>
      <w:r w:rsidRPr="00DD7AA8">
        <w:rPr>
          <w:rFonts w:ascii="Helvetica" w:hAnsi="Helvetica" w:cs="Helvetica"/>
          <w:i/>
          <w:iCs/>
          <w:sz w:val="20"/>
          <w:szCs w:val="20"/>
        </w:rPr>
        <w:t>Biodiversity and Conservation, 26</w:t>
      </w:r>
      <w:r w:rsidRPr="00DD7AA8">
        <w:rPr>
          <w:rFonts w:ascii="Helvetica" w:hAnsi="Helvetica" w:cs="Helvetica"/>
          <w:sz w:val="20"/>
          <w:szCs w:val="20"/>
        </w:rPr>
        <w:t xml:space="preserve">, 2839–2856. </w:t>
      </w:r>
      <w:hyperlink r:id="rId27" w:history="1">
        <w:r w:rsidRPr="00DD7AA8">
          <w:rPr>
            <w:rStyle w:val="Hyperlink"/>
            <w:rFonts w:ascii="Helvetica" w:hAnsi="Helvetica" w:cs="Helvetica"/>
            <w:sz w:val="20"/>
            <w:szCs w:val="20"/>
          </w:rPr>
          <w:t>https://doi.org/10.1007/s10531-017-1392-y</w:t>
        </w:r>
      </w:hyperlink>
    </w:p>
    <w:p w14:paraId="1ADD873A"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Murthy, E. N. (2015). Ecology and phytosociology of the tropical dry deciduous forests of Kawal Wildlife Sanctuary, Telangana, India. </w:t>
      </w:r>
      <w:r w:rsidRPr="00DD7AA8">
        <w:rPr>
          <w:rFonts w:ascii="Helvetica" w:hAnsi="Helvetica" w:cs="Helvetica"/>
          <w:i/>
          <w:iCs/>
          <w:sz w:val="20"/>
          <w:szCs w:val="20"/>
        </w:rPr>
        <w:t>Journal of Threatened Taxa, 7</w:t>
      </w:r>
      <w:r w:rsidRPr="00DD7AA8">
        <w:rPr>
          <w:rFonts w:ascii="Helvetica" w:hAnsi="Helvetica" w:cs="Helvetica"/>
          <w:sz w:val="20"/>
          <w:szCs w:val="20"/>
        </w:rPr>
        <w:t>(3), 6972–6979.</w:t>
      </w:r>
    </w:p>
    <w:p w14:paraId="3F998B58"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Naidu, M. T., </w:t>
      </w:r>
      <w:proofErr w:type="spellStart"/>
      <w:r w:rsidRPr="00DD7AA8">
        <w:rPr>
          <w:rFonts w:ascii="Helvetica" w:hAnsi="Helvetica" w:cs="Helvetica"/>
          <w:sz w:val="20"/>
          <w:szCs w:val="20"/>
        </w:rPr>
        <w:t>Suthari</w:t>
      </w:r>
      <w:proofErr w:type="spellEnd"/>
      <w:r w:rsidRPr="00DD7AA8">
        <w:rPr>
          <w:rFonts w:ascii="Helvetica" w:hAnsi="Helvetica" w:cs="Helvetica"/>
          <w:sz w:val="20"/>
          <w:szCs w:val="20"/>
        </w:rPr>
        <w:t xml:space="preserve">, S., &amp; Yadav, P. B. (2023). Measuring ecological status and tree species diversity in Eastern Ghats, India. </w:t>
      </w:r>
      <w:r w:rsidRPr="00DD7AA8">
        <w:rPr>
          <w:rFonts w:ascii="Helvetica" w:hAnsi="Helvetica" w:cs="Helvetica"/>
          <w:i/>
          <w:iCs/>
          <w:sz w:val="20"/>
          <w:szCs w:val="20"/>
        </w:rPr>
        <w:t xml:space="preserve">Acta </w:t>
      </w:r>
      <w:proofErr w:type="spellStart"/>
      <w:r w:rsidRPr="00DD7AA8">
        <w:rPr>
          <w:rFonts w:ascii="Helvetica" w:hAnsi="Helvetica" w:cs="Helvetica"/>
          <w:i/>
          <w:iCs/>
          <w:sz w:val="20"/>
          <w:szCs w:val="20"/>
        </w:rPr>
        <w:t>Ecologica</w:t>
      </w:r>
      <w:proofErr w:type="spellEnd"/>
      <w:r w:rsidRPr="00DD7AA8">
        <w:rPr>
          <w:rFonts w:ascii="Helvetica" w:hAnsi="Helvetica" w:cs="Helvetica"/>
          <w:i/>
          <w:iCs/>
          <w:sz w:val="20"/>
          <w:szCs w:val="20"/>
        </w:rPr>
        <w:t xml:space="preserve"> </w:t>
      </w:r>
      <w:proofErr w:type="spellStart"/>
      <w:r w:rsidRPr="00DD7AA8">
        <w:rPr>
          <w:rFonts w:ascii="Helvetica" w:hAnsi="Helvetica" w:cs="Helvetica"/>
          <w:i/>
          <w:iCs/>
          <w:sz w:val="20"/>
          <w:szCs w:val="20"/>
        </w:rPr>
        <w:t>Sinica</w:t>
      </w:r>
      <w:proofErr w:type="spellEnd"/>
      <w:r w:rsidRPr="00DD7AA8">
        <w:rPr>
          <w:rFonts w:ascii="Helvetica" w:hAnsi="Helvetica" w:cs="Helvetica"/>
          <w:i/>
          <w:iCs/>
          <w:sz w:val="20"/>
          <w:szCs w:val="20"/>
        </w:rPr>
        <w:t>, 43</w:t>
      </w:r>
      <w:r w:rsidRPr="00DD7AA8">
        <w:rPr>
          <w:rFonts w:ascii="Helvetica" w:hAnsi="Helvetica" w:cs="Helvetica"/>
          <w:sz w:val="20"/>
          <w:szCs w:val="20"/>
        </w:rPr>
        <w:t>(2), 234–244.</w:t>
      </w:r>
    </w:p>
    <w:p w14:paraId="00838F8E"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Ragavan, P., Saxena, A., Mohan, P. M., Ravichandran, K., Jayaraj, R. S., &amp; Saravanan, S. (2015). Diversity, distribution, and vegetative structure of mangroves of the Andaman and Nicobar Islands, India. </w:t>
      </w:r>
      <w:r w:rsidRPr="00DD7AA8">
        <w:rPr>
          <w:rFonts w:ascii="Helvetica" w:hAnsi="Helvetica" w:cs="Helvetica"/>
          <w:i/>
          <w:iCs/>
          <w:sz w:val="20"/>
          <w:szCs w:val="20"/>
        </w:rPr>
        <w:t>Journal of Coastal Conservation, 19</w:t>
      </w:r>
      <w:r w:rsidRPr="00DD7AA8">
        <w:rPr>
          <w:rFonts w:ascii="Helvetica" w:hAnsi="Helvetica" w:cs="Helvetica"/>
          <w:sz w:val="20"/>
          <w:szCs w:val="20"/>
        </w:rPr>
        <w:t>, 417–443.</w:t>
      </w:r>
    </w:p>
    <w:p w14:paraId="5226F33B"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Rawat, B., Gairola, S., &amp; Rawal, R. S. (2015). Assessing conservation values of forest communities in Nanda Devi Biosphere Reserve: Plant diversity, species distribution, and endemicity. </w:t>
      </w:r>
      <w:r w:rsidRPr="00DD7AA8">
        <w:rPr>
          <w:rFonts w:ascii="Helvetica" w:hAnsi="Helvetica" w:cs="Helvetica"/>
          <w:i/>
          <w:iCs/>
          <w:sz w:val="20"/>
          <w:szCs w:val="20"/>
        </w:rPr>
        <w:t>Journal of Mountain Science, 12</w:t>
      </w:r>
      <w:r w:rsidRPr="00DD7AA8">
        <w:rPr>
          <w:rFonts w:ascii="Helvetica" w:hAnsi="Helvetica" w:cs="Helvetica"/>
          <w:sz w:val="20"/>
          <w:szCs w:val="20"/>
        </w:rPr>
        <w:t xml:space="preserve">(4), 878–890. </w:t>
      </w:r>
      <w:hyperlink r:id="rId28" w:history="1">
        <w:r w:rsidRPr="00DD7AA8">
          <w:rPr>
            <w:rStyle w:val="Hyperlink"/>
            <w:rFonts w:ascii="Helvetica" w:hAnsi="Helvetica" w:cs="Helvetica"/>
            <w:sz w:val="20"/>
            <w:szCs w:val="20"/>
          </w:rPr>
          <w:t>https://doi.org/10.1007/S11629-014-3000-x</w:t>
        </w:r>
      </w:hyperlink>
    </w:p>
    <w:p w14:paraId="3B4E0490"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Reddy, C. S., Pattanaik, C., Mohapatra, A., &amp; Biswal, A. K. (2007). Phytosociological observations on tree diversity of tropical forest of </w:t>
      </w:r>
      <w:proofErr w:type="spellStart"/>
      <w:r w:rsidRPr="00DD7AA8">
        <w:rPr>
          <w:rFonts w:ascii="Helvetica" w:hAnsi="Helvetica" w:cs="Helvetica"/>
          <w:sz w:val="20"/>
          <w:szCs w:val="20"/>
        </w:rPr>
        <w:t>Similipal</w:t>
      </w:r>
      <w:proofErr w:type="spellEnd"/>
      <w:r w:rsidRPr="00DD7AA8">
        <w:rPr>
          <w:rFonts w:ascii="Helvetica" w:hAnsi="Helvetica" w:cs="Helvetica"/>
          <w:sz w:val="20"/>
          <w:szCs w:val="20"/>
        </w:rPr>
        <w:t xml:space="preserve"> Biosphere Reserve, Orissa, India. </w:t>
      </w:r>
      <w:proofErr w:type="spellStart"/>
      <w:r w:rsidRPr="00DD7AA8">
        <w:rPr>
          <w:rFonts w:ascii="Helvetica" w:hAnsi="Helvetica" w:cs="Helvetica"/>
          <w:i/>
          <w:iCs/>
          <w:sz w:val="20"/>
          <w:szCs w:val="20"/>
        </w:rPr>
        <w:t>Taiwania</w:t>
      </w:r>
      <w:proofErr w:type="spellEnd"/>
      <w:r w:rsidRPr="00DD7AA8">
        <w:rPr>
          <w:rFonts w:ascii="Helvetica" w:hAnsi="Helvetica" w:cs="Helvetica"/>
          <w:i/>
          <w:iCs/>
          <w:sz w:val="20"/>
          <w:szCs w:val="20"/>
        </w:rPr>
        <w:t>, 52</w:t>
      </w:r>
      <w:r w:rsidRPr="00DD7AA8">
        <w:rPr>
          <w:rFonts w:ascii="Helvetica" w:hAnsi="Helvetica" w:cs="Helvetica"/>
          <w:sz w:val="20"/>
          <w:szCs w:val="20"/>
        </w:rPr>
        <w:t>(4), 352–359.</w:t>
      </w:r>
    </w:p>
    <w:p w14:paraId="78E41ACA"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Reilly, F. K., &amp; Brown, K. C. (2012). </w:t>
      </w:r>
      <w:r w:rsidRPr="00DD7AA8">
        <w:rPr>
          <w:rFonts w:ascii="Helvetica" w:hAnsi="Helvetica" w:cs="Helvetica"/>
          <w:i/>
          <w:iCs/>
          <w:sz w:val="20"/>
          <w:szCs w:val="20"/>
        </w:rPr>
        <w:t>Investment analysis &amp; portfolio management</w:t>
      </w:r>
      <w:r w:rsidRPr="00DD7AA8">
        <w:rPr>
          <w:rFonts w:ascii="Helvetica" w:hAnsi="Helvetica" w:cs="Helvetica"/>
          <w:sz w:val="20"/>
          <w:szCs w:val="20"/>
        </w:rPr>
        <w:t xml:space="preserve"> (10th ed.). South-Western, Cengage Learning, Mason, OH, USA.</w:t>
      </w:r>
    </w:p>
    <w:p w14:paraId="61E4C333"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Saravanan, R., Sujana, K. A., &amp; Kannan, D. (2019). </w:t>
      </w:r>
      <w:proofErr w:type="spellStart"/>
      <w:r w:rsidRPr="00DD7AA8">
        <w:rPr>
          <w:rFonts w:ascii="Helvetica" w:hAnsi="Helvetica" w:cs="Helvetica"/>
          <w:sz w:val="20"/>
          <w:szCs w:val="20"/>
        </w:rPr>
        <w:t>Phytodiversity</w:t>
      </w:r>
      <w:proofErr w:type="spellEnd"/>
      <w:r w:rsidRPr="00DD7AA8">
        <w:rPr>
          <w:rFonts w:ascii="Helvetica" w:hAnsi="Helvetica" w:cs="Helvetica"/>
          <w:sz w:val="20"/>
          <w:szCs w:val="20"/>
        </w:rPr>
        <w:t xml:space="preserve"> analysis of tree species of </w:t>
      </w:r>
      <w:proofErr w:type="spellStart"/>
      <w:r w:rsidRPr="00DD7AA8">
        <w:rPr>
          <w:rFonts w:ascii="Helvetica" w:hAnsi="Helvetica" w:cs="Helvetica"/>
          <w:sz w:val="20"/>
          <w:szCs w:val="20"/>
        </w:rPr>
        <w:t>Kuldiha</w:t>
      </w:r>
      <w:proofErr w:type="spellEnd"/>
      <w:r w:rsidRPr="00DD7AA8">
        <w:rPr>
          <w:rFonts w:ascii="Helvetica" w:hAnsi="Helvetica" w:cs="Helvetica"/>
          <w:sz w:val="20"/>
          <w:szCs w:val="20"/>
        </w:rPr>
        <w:t xml:space="preserve"> Wildlife Sanctuary (KWLS), Odisha, India. </w:t>
      </w:r>
      <w:r w:rsidRPr="00DD7AA8">
        <w:rPr>
          <w:rFonts w:ascii="Helvetica" w:hAnsi="Helvetica" w:cs="Helvetica"/>
          <w:i/>
          <w:iCs/>
          <w:sz w:val="20"/>
          <w:szCs w:val="20"/>
        </w:rPr>
        <w:t>Journal of Applied Life Sciences International, 22</w:t>
      </w:r>
      <w:r w:rsidRPr="00DD7AA8">
        <w:rPr>
          <w:rFonts w:ascii="Helvetica" w:hAnsi="Helvetica" w:cs="Helvetica"/>
          <w:sz w:val="20"/>
          <w:szCs w:val="20"/>
        </w:rPr>
        <w:t>(4), 1–14.</w:t>
      </w:r>
    </w:p>
    <w:p w14:paraId="20215345"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Shameem, S. A., Soni, P., &amp; Bhat, G. A. (2010). Comparative study of herbaceous vegetation in lower </w:t>
      </w:r>
      <w:proofErr w:type="spellStart"/>
      <w:r w:rsidRPr="00DD7AA8">
        <w:rPr>
          <w:rFonts w:ascii="Helvetica" w:hAnsi="Helvetica" w:cs="Helvetica"/>
          <w:sz w:val="20"/>
          <w:szCs w:val="20"/>
        </w:rPr>
        <w:t>Dachigam</w:t>
      </w:r>
      <w:proofErr w:type="spellEnd"/>
      <w:r w:rsidRPr="00DD7AA8">
        <w:rPr>
          <w:rFonts w:ascii="Helvetica" w:hAnsi="Helvetica" w:cs="Helvetica"/>
          <w:sz w:val="20"/>
          <w:szCs w:val="20"/>
        </w:rPr>
        <w:t xml:space="preserve"> National Park, Kashmir Himalaya, India. </w:t>
      </w:r>
      <w:r w:rsidRPr="00DD7AA8">
        <w:rPr>
          <w:rFonts w:ascii="Helvetica" w:hAnsi="Helvetica" w:cs="Helvetica"/>
          <w:i/>
          <w:iCs/>
          <w:sz w:val="20"/>
          <w:szCs w:val="20"/>
        </w:rPr>
        <w:t>Asian Journal of Plant Sciences, 9</w:t>
      </w:r>
      <w:r w:rsidRPr="00DD7AA8">
        <w:rPr>
          <w:rFonts w:ascii="Helvetica" w:hAnsi="Helvetica" w:cs="Helvetica"/>
          <w:sz w:val="20"/>
          <w:szCs w:val="20"/>
        </w:rPr>
        <w:t>(6), 329–333.</w:t>
      </w:r>
    </w:p>
    <w:p w14:paraId="39844C71"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Shannon, C. E., &amp; Weaver, W. (1949). </w:t>
      </w:r>
      <w:r w:rsidRPr="00DD7AA8">
        <w:rPr>
          <w:rFonts w:ascii="Helvetica" w:hAnsi="Helvetica" w:cs="Helvetica"/>
          <w:i/>
          <w:iCs/>
          <w:sz w:val="20"/>
          <w:szCs w:val="20"/>
        </w:rPr>
        <w:t>The mathematical theory of communication</w:t>
      </w:r>
      <w:r w:rsidRPr="00DD7AA8">
        <w:rPr>
          <w:rFonts w:ascii="Helvetica" w:hAnsi="Helvetica" w:cs="Helvetica"/>
          <w:sz w:val="20"/>
          <w:szCs w:val="20"/>
        </w:rPr>
        <w:t>. University of Illinois Press, Urbana, IL, USA.</w:t>
      </w:r>
    </w:p>
    <w:p w14:paraId="237564BE"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Sharma, B., &amp; Jha, D. K. (2014). Arbuscular mycorrhizal fungal association in some commonly occurring economically important plants of Kaziranga National Park, Assam, India. </w:t>
      </w:r>
      <w:r w:rsidRPr="00DD7AA8">
        <w:rPr>
          <w:rFonts w:ascii="Helvetica" w:hAnsi="Helvetica" w:cs="Helvetica"/>
          <w:i/>
          <w:iCs/>
          <w:sz w:val="20"/>
          <w:szCs w:val="20"/>
        </w:rPr>
        <w:t>Indian Phytopathology, 67</w:t>
      </w:r>
      <w:r w:rsidRPr="00DD7AA8">
        <w:rPr>
          <w:rFonts w:ascii="Helvetica" w:hAnsi="Helvetica" w:cs="Helvetica"/>
          <w:sz w:val="20"/>
          <w:szCs w:val="20"/>
        </w:rPr>
        <w:t>(3), 243–251.</w:t>
      </w:r>
    </w:p>
    <w:p w14:paraId="69A690C2"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Simpson, E. H. (1949). Measurement of diversity. </w:t>
      </w:r>
      <w:r w:rsidRPr="00DD7AA8">
        <w:rPr>
          <w:rFonts w:ascii="Helvetica" w:hAnsi="Helvetica" w:cs="Helvetica"/>
          <w:i/>
          <w:iCs/>
          <w:sz w:val="20"/>
          <w:szCs w:val="20"/>
        </w:rPr>
        <w:t>Nature, 163</w:t>
      </w:r>
      <w:r w:rsidRPr="00DD7AA8">
        <w:rPr>
          <w:rFonts w:ascii="Helvetica" w:hAnsi="Helvetica" w:cs="Helvetica"/>
          <w:sz w:val="20"/>
          <w:szCs w:val="20"/>
        </w:rPr>
        <w:t>, 688.</w:t>
      </w:r>
    </w:p>
    <w:p w14:paraId="360C441C" w14:textId="77777777" w:rsidR="00DD7AA8" w:rsidRPr="00DD7AA8" w:rsidRDefault="00DD7AA8" w:rsidP="00DD7AA8">
      <w:pPr>
        <w:pStyle w:val="NormalWeb"/>
        <w:spacing w:before="0" w:beforeAutospacing="0" w:after="0" w:afterAutospacing="0"/>
        <w:ind w:left="567" w:hanging="567"/>
        <w:rPr>
          <w:rFonts w:ascii="Helvetica" w:hAnsi="Helvetica" w:cs="Helvetica"/>
          <w:sz w:val="20"/>
          <w:szCs w:val="20"/>
        </w:rPr>
      </w:pPr>
      <w:r w:rsidRPr="00DD7AA8">
        <w:rPr>
          <w:rFonts w:ascii="Helvetica" w:hAnsi="Helvetica" w:cs="Helvetica"/>
          <w:sz w:val="20"/>
          <w:szCs w:val="20"/>
        </w:rPr>
        <w:lastRenderedPageBreak/>
        <w:t xml:space="preserve">Singh, J. K. (2020). Structural characteristics of mangrove forest in different coastal habitats of Gulf of Khambhat arid region of Gujarat, west coast of India. </w:t>
      </w:r>
      <w:proofErr w:type="spellStart"/>
      <w:r w:rsidRPr="00DD7AA8">
        <w:rPr>
          <w:rFonts w:ascii="Helvetica" w:hAnsi="Helvetica" w:cs="Helvetica"/>
          <w:i/>
          <w:iCs/>
          <w:sz w:val="20"/>
          <w:szCs w:val="20"/>
        </w:rPr>
        <w:t>Heliyon</w:t>
      </w:r>
      <w:proofErr w:type="spellEnd"/>
      <w:r w:rsidRPr="00DD7AA8">
        <w:rPr>
          <w:rFonts w:ascii="Helvetica" w:hAnsi="Helvetica" w:cs="Helvetica"/>
          <w:i/>
          <w:iCs/>
          <w:sz w:val="20"/>
          <w:szCs w:val="20"/>
        </w:rPr>
        <w:t>, 6</w:t>
      </w:r>
      <w:r w:rsidRPr="00DD7AA8">
        <w:rPr>
          <w:rFonts w:ascii="Helvetica" w:hAnsi="Helvetica" w:cs="Helvetica"/>
          <w:sz w:val="20"/>
          <w:szCs w:val="20"/>
        </w:rPr>
        <w:t xml:space="preserve">(8), e04685. </w:t>
      </w:r>
      <w:hyperlink r:id="rId29" w:history="1">
        <w:r w:rsidRPr="00DD7AA8">
          <w:rPr>
            <w:rStyle w:val="Hyperlink"/>
            <w:rFonts w:ascii="Helvetica" w:hAnsi="Helvetica" w:cs="Helvetica"/>
            <w:sz w:val="20"/>
            <w:szCs w:val="20"/>
          </w:rPr>
          <w:t>https://doi.org/10.1016/j.heliyon.2020.e04685</w:t>
        </w:r>
      </w:hyperlink>
    </w:p>
    <w:p w14:paraId="1FC0F36C" w14:textId="77777777" w:rsidR="00DD7AA8" w:rsidRPr="00DD7AA8" w:rsidRDefault="00DD7AA8" w:rsidP="00DD7AA8">
      <w:pPr>
        <w:pStyle w:val="NormalWeb"/>
        <w:spacing w:before="0" w:beforeAutospacing="0" w:after="0" w:afterAutospacing="0"/>
        <w:ind w:left="567" w:hanging="567"/>
        <w:rPr>
          <w:rFonts w:ascii="Helvetica" w:hAnsi="Helvetica" w:cs="Helvetica"/>
          <w:sz w:val="20"/>
          <w:szCs w:val="20"/>
        </w:rPr>
      </w:pPr>
      <w:r w:rsidRPr="00DD7AA8">
        <w:rPr>
          <w:rFonts w:ascii="Helvetica" w:hAnsi="Helvetica" w:cs="Helvetica"/>
          <w:sz w:val="20"/>
          <w:szCs w:val="20"/>
        </w:rPr>
        <w:t xml:space="preserve">Singh, S., Chand, H. B., Khatri, P. K., Kumar, D., </w:t>
      </w:r>
      <w:proofErr w:type="spellStart"/>
      <w:r w:rsidRPr="00DD7AA8">
        <w:rPr>
          <w:rFonts w:ascii="Helvetica" w:hAnsi="Helvetica" w:cs="Helvetica"/>
          <w:sz w:val="20"/>
          <w:szCs w:val="20"/>
        </w:rPr>
        <w:t>Kewat</w:t>
      </w:r>
      <w:proofErr w:type="spellEnd"/>
      <w:r w:rsidRPr="00DD7AA8">
        <w:rPr>
          <w:rFonts w:ascii="Helvetica" w:hAnsi="Helvetica" w:cs="Helvetica"/>
          <w:sz w:val="20"/>
          <w:szCs w:val="20"/>
        </w:rPr>
        <w:t xml:space="preserve">, A. K., Kumar, A., &amp; Singh, K. P. (2021). Phytosociology and regeneration status in different permanent preservation plots across various forest types in Madhya Pradesh, Central India. </w:t>
      </w:r>
      <w:r w:rsidRPr="00DD7AA8">
        <w:rPr>
          <w:rFonts w:ascii="Helvetica" w:hAnsi="Helvetica" w:cs="Helvetica"/>
          <w:i/>
          <w:iCs/>
          <w:sz w:val="20"/>
          <w:szCs w:val="20"/>
        </w:rPr>
        <w:t>Grassroots Journal of Natural Resources, 4</w:t>
      </w:r>
      <w:r w:rsidRPr="00DD7AA8">
        <w:rPr>
          <w:rFonts w:ascii="Helvetica" w:hAnsi="Helvetica" w:cs="Helvetica"/>
          <w:sz w:val="20"/>
          <w:szCs w:val="20"/>
        </w:rPr>
        <w:t xml:space="preserve">(2), 179–198. </w:t>
      </w:r>
      <w:hyperlink r:id="rId30" w:history="1">
        <w:r w:rsidRPr="00DD7AA8">
          <w:rPr>
            <w:rStyle w:val="Hyperlink"/>
            <w:rFonts w:ascii="Helvetica" w:hAnsi="Helvetica" w:cs="Helvetica"/>
            <w:sz w:val="20"/>
            <w:szCs w:val="20"/>
          </w:rPr>
          <w:t>https://doi.org/10.2139/ssrn.3858434</w:t>
        </w:r>
      </w:hyperlink>
    </w:p>
    <w:p w14:paraId="48474030" w14:textId="77777777" w:rsidR="00DD7AA8" w:rsidRPr="00DD7AA8" w:rsidRDefault="00DD7AA8" w:rsidP="00DD7AA8">
      <w:pPr>
        <w:pStyle w:val="NormalWeb"/>
        <w:spacing w:before="0" w:beforeAutospacing="0" w:after="0" w:afterAutospacing="0"/>
        <w:ind w:left="567" w:hanging="567"/>
        <w:rPr>
          <w:rFonts w:ascii="Helvetica" w:hAnsi="Helvetica" w:cs="Helvetica"/>
          <w:sz w:val="20"/>
          <w:szCs w:val="20"/>
        </w:rPr>
      </w:pPr>
      <w:r w:rsidRPr="00DD7AA8">
        <w:rPr>
          <w:rFonts w:ascii="Helvetica" w:hAnsi="Helvetica" w:cs="Helvetica"/>
          <w:sz w:val="20"/>
          <w:szCs w:val="20"/>
        </w:rPr>
        <w:t xml:space="preserve">Sultana, A., Hussain, M. S., &amp; Rathore, D. K. (2014). Diversity of tree vegetation of Rajasthan, India. </w:t>
      </w:r>
      <w:r w:rsidRPr="00DD7AA8">
        <w:rPr>
          <w:rFonts w:ascii="Helvetica" w:hAnsi="Helvetica" w:cs="Helvetica"/>
          <w:i/>
          <w:iCs/>
          <w:sz w:val="20"/>
          <w:szCs w:val="20"/>
        </w:rPr>
        <w:t>Tropical Ecology, 55</w:t>
      </w:r>
      <w:r w:rsidRPr="00DD7AA8">
        <w:rPr>
          <w:rFonts w:ascii="Helvetica" w:hAnsi="Helvetica" w:cs="Helvetica"/>
          <w:sz w:val="20"/>
          <w:szCs w:val="20"/>
        </w:rPr>
        <w:t>(3), 403–410.</w:t>
      </w:r>
    </w:p>
    <w:p w14:paraId="707655FD" w14:textId="77777777" w:rsidR="00DD7AA8" w:rsidRPr="00DD7AA8" w:rsidRDefault="00DD7AA8" w:rsidP="00DD7AA8">
      <w:pPr>
        <w:pStyle w:val="NormalWeb"/>
        <w:spacing w:before="0" w:beforeAutospacing="0" w:after="0" w:afterAutospacing="0"/>
        <w:ind w:left="567" w:hanging="567"/>
        <w:rPr>
          <w:rFonts w:ascii="Helvetica" w:hAnsi="Helvetica" w:cs="Helvetica"/>
          <w:sz w:val="20"/>
          <w:szCs w:val="20"/>
        </w:rPr>
      </w:pPr>
      <w:proofErr w:type="spellStart"/>
      <w:r w:rsidRPr="00DD7AA8">
        <w:rPr>
          <w:rFonts w:ascii="Helvetica" w:hAnsi="Helvetica" w:cs="Helvetica"/>
          <w:sz w:val="20"/>
          <w:szCs w:val="20"/>
        </w:rPr>
        <w:t>Sundarapandian</w:t>
      </w:r>
      <w:proofErr w:type="spellEnd"/>
      <w:r w:rsidRPr="00DD7AA8">
        <w:rPr>
          <w:rFonts w:ascii="Helvetica" w:hAnsi="Helvetica" w:cs="Helvetica"/>
          <w:sz w:val="20"/>
          <w:szCs w:val="20"/>
        </w:rPr>
        <w:t xml:space="preserve">, S., &amp; </w:t>
      </w:r>
      <w:proofErr w:type="spellStart"/>
      <w:r w:rsidRPr="00DD7AA8">
        <w:rPr>
          <w:rFonts w:ascii="Helvetica" w:hAnsi="Helvetica" w:cs="Helvetica"/>
          <w:sz w:val="20"/>
          <w:szCs w:val="20"/>
        </w:rPr>
        <w:t>Karoor</w:t>
      </w:r>
      <w:proofErr w:type="spellEnd"/>
      <w:r w:rsidRPr="00DD7AA8">
        <w:rPr>
          <w:rFonts w:ascii="Helvetica" w:hAnsi="Helvetica" w:cs="Helvetica"/>
          <w:sz w:val="20"/>
          <w:szCs w:val="20"/>
        </w:rPr>
        <w:t xml:space="preserve">, P. J. (2013). Edge effects on plant diversity in tropical forest ecosystems at </w:t>
      </w:r>
      <w:proofErr w:type="spellStart"/>
      <w:r w:rsidRPr="00DD7AA8">
        <w:rPr>
          <w:rFonts w:ascii="Helvetica" w:hAnsi="Helvetica" w:cs="Helvetica"/>
          <w:sz w:val="20"/>
          <w:szCs w:val="20"/>
        </w:rPr>
        <w:t>Periyar</w:t>
      </w:r>
      <w:proofErr w:type="spellEnd"/>
      <w:r w:rsidRPr="00DD7AA8">
        <w:rPr>
          <w:rFonts w:ascii="Helvetica" w:hAnsi="Helvetica" w:cs="Helvetica"/>
          <w:sz w:val="20"/>
          <w:szCs w:val="20"/>
        </w:rPr>
        <w:t xml:space="preserve"> Wildlife Sanctuary in the Western Ghats of India. </w:t>
      </w:r>
      <w:r w:rsidRPr="00DD7AA8">
        <w:rPr>
          <w:rFonts w:ascii="Helvetica" w:hAnsi="Helvetica" w:cs="Helvetica"/>
          <w:i/>
          <w:iCs/>
          <w:sz w:val="20"/>
          <w:szCs w:val="20"/>
        </w:rPr>
        <w:t>Journal of Forestry Research, 24</w:t>
      </w:r>
      <w:r w:rsidRPr="00DD7AA8">
        <w:rPr>
          <w:rFonts w:ascii="Helvetica" w:hAnsi="Helvetica" w:cs="Helvetica"/>
          <w:sz w:val="20"/>
          <w:szCs w:val="20"/>
        </w:rPr>
        <w:t xml:space="preserve">(3), 403–418. </w:t>
      </w:r>
      <w:hyperlink r:id="rId31" w:history="1">
        <w:r w:rsidRPr="00DD7AA8">
          <w:rPr>
            <w:rStyle w:val="Hyperlink"/>
            <w:rFonts w:ascii="Helvetica" w:hAnsi="Helvetica" w:cs="Helvetica"/>
            <w:sz w:val="20"/>
            <w:szCs w:val="20"/>
          </w:rPr>
          <w:t>https://doi.org/10.1007/s11676-013-0373-6</w:t>
        </w:r>
      </w:hyperlink>
    </w:p>
    <w:p w14:paraId="06CDC1FA" w14:textId="77777777" w:rsidR="00DD7AA8" w:rsidRPr="00DD7AA8" w:rsidRDefault="00DD7AA8" w:rsidP="00DD7AA8">
      <w:pPr>
        <w:pStyle w:val="NormalWeb"/>
        <w:spacing w:before="0" w:beforeAutospacing="0" w:after="0" w:afterAutospacing="0"/>
        <w:ind w:left="567" w:hanging="567"/>
        <w:rPr>
          <w:rFonts w:ascii="Helvetica" w:hAnsi="Helvetica" w:cs="Helvetica"/>
          <w:sz w:val="20"/>
          <w:szCs w:val="20"/>
        </w:rPr>
      </w:pPr>
      <w:r w:rsidRPr="00DD7AA8">
        <w:rPr>
          <w:rFonts w:ascii="Helvetica" w:hAnsi="Helvetica" w:cs="Helvetica"/>
          <w:sz w:val="20"/>
          <w:szCs w:val="20"/>
        </w:rPr>
        <w:t xml:space="preserve">Tamhane, V., Kashikar, A., Gole, C., </w:t>
      </w:r>
      <w:proofErr w:type="spellStart"/>
      <w:r w:rsidRPr="00DD7AA8">
        <w:rPr>
          <w:rFonts w:ascii="Helvetica" w:hAnsi="Helvetica" w:cs="Helvetica"/>
          <w:sz w:val="20"/>
          <w:szCs w:val="20"/>
        </w:rPr>
        <w:t>Bodkhe</w:t>
      </w:r>
      <w:proofErr w:type="spellEnd"/>
      <w:r w:rsidRPr="00DD7AA8">
        <w:rPr>
          <w:rFonts w:ascii="Helvetica" w:hAnsi="Helvetica" w:cs="Helvetica"/>
          <w:sz w:val="20"/>
          <w:szCs w:val="20"/>
        </w:rPr>
        <w:t xml:space="preserve">, B., </w:t>
      </w:r>
      <w:proofErr w:type="spellStart"/>
      <w:r w:rsidRPr="00DD7AA8">
        <w:rPr>
          <w:rFonts w:ascii="Helvetica" w:hAnsi="Helvetica" w:cs="Helvetica"/>
          <w:sz w:val="20"/>
          <w:szCs w:val="20"/>
        </w:rPr>
        <w:t>Gulanikar</w:t>
      </w:r>
      <w:proofErr w:type="spellEnd"/>
      <w:r w:rsidRPr="00DD7AA8">
        <w:rPr>
          <w:rFonts w:ascii="Helvetica" w:hAnsi="Helvetica" w:cs="Helvetica"/>
          <w:sz w:val="20"/>
          <w:szCs w:val="20"/>
        </w:rPr>
        <w:t xml:space="preserve">, N., Hedda, G., </w:t>
      </w:r>
      <w:proofErr w:type="spellStart"/>
      <w:r w:rsidRPr="00DD7AA8">
        <w:rPr>
          <w:rFonts w:ascii="Helvetica" w:hAnsi="Helvetica" w:cs="Helvetica"/>
          <w:sz w:val="20"/>
          <w:szCs w:val="20"/>
        </w:rPr>
        <w:t>Datkhile</w:t>
      </w:r>
      <w:proofErr w:type="spellEnd"/>
      <w:r w:rsidRPr="00DD7AA8">
        <w:rPr>
          <w:rFonts w:ascii="Helvetica" w:hAnsi="Helvetica" w:cs="Helvetica"/>
          <w:sz w:val="20"/>
          <w:szCs w:val="20"/>
        </w:rPr>
        <w:t xml:space="preserve">, P., </w:t>
      </w:r>
      <w:proofErr w:type="spellStart"/>
      <w:r w:rsidRPr="00DD7AA8">
        <w:rPr>
          <w:rFonts w:ascii="Helvetica" w:hAnsi="Helvetica" w:cs="Helvetica"/>
          <w:sz w:val="20"/>
          <w:szCs w:val="20"/>
        </w:rPr>
        <w:t>Jaybhaye</w:t>
      </w:r>
      <w:proofErr w:type="spellEnd"/>
      <w:r w:rsidRPr="00DD7AA8">
        <w:rPr>
          <w:rFonts w:ascii="Helvetica" w:hAnsi="Helvetica" w:cs="Helvetica"/>
          <w:sz w:val="20"/>
          <w:szCs w:val="20"/>
        </w:rPr>
        <w:t xml:space="preserve">, R., Bhargava, S., &amp; Sardesai, M. (2024). Forest species diversity and community composition in the northern Western Ghats, India. </w:t>
      </w:r>
      <w:r w:rsidRPr="00DD7AA8">
        <w:rPr>
          <w:rFonts w:ascii="Helvetica" w:hAnsi="Helvetica" w:cs="Helvetica"/>
          <w:i/>
          <w:iCs/>
          <w:sz w:val="20"/>
          <w:szCs w:val="20"/>
        </w:rPr>
        <w:t>Plant Ecology &amp; Diversity.</w:t>
      </w:r>
      <w:r w:rsidRPr="00DD7AA8">
        <w:rPr>
          <w:rFonts w:ascii="Helvetica" w:hAnsi="Helvetica" w:cs="Helvetica"/>
          <w:sz w:val="20"/>
          <w:szCs w:val="20"/>
        </w:rPr>
        <w:t xml:space="preserve"> </w:t>
      </w:r>
      <w:hyperlink r:id="rId32" w:history="1">
        <w:r w:rsidRPr="00DD7AA8">
          <w:rPr>
            <w:rStyle w:val="Hyperlink"/>
            <w:rFonts w:ascii="Helvetica" w:hAnsi="Helvetica" w:cs="Helvetica"/>
            <w:sz w:val="20"/>
            <w:szCs w:val="20"/>
          </w:rPr>
          <w:t>https://doi.org/10.1080/17550874.2024.2352372</w:t>
        </w:r>
      </w:hyperlink>
    </w:p>
    <w:p w14:paraId="1E973910" w14:textId="77777777" w:rsidR="00DD7AA8" w:rsidRPr="00DD7AA8" w:rsidRDefault="00DD7AA8" w:rsidP="00DD7AA8">
      <w:pPr>
        <w:pStyle w:val="NormalWeb"/>
        <w:spacing w:before="0" w:beforeAutospacing="0" w:after="0" w:afterAutospacing="0"/>
        <w:ind w:left="567" w:hanging="567"/>
        <w:rPr>
          <w:rFonts w:ascii="Helvetica" w:hAnsi="Helvetica" w:cs="Helvetica"/>
          <w:sz w:val="20"/>
          <w:szCs w:val="20"/>
        </w:rPr>
      </w:pPr>
      <w:r w:rsidRPr="00DD7AA8">
        <w:rPr>
          <w:rFonts w:ascii="Helvetica" w:hAnsi="Helvetica" w:cs="Helvetica"/>
          <w:sz w:val="20"/>
          <w:szCs w:val="20"/>
        </w:rPr>
        <w:t xml:space="preserve">Verma, R. K., &amp; Kapoor, K. S. (2013). Floristic diversity along an altitudinal gradient in </w:t>
      </w:r>
      <w:proofErr w:type="spellStart"/>
      <w:r w:rsidRPr="00DD7AA8">
        <w:rPr>
          <w:rFonts w:ascii="Helvetica" w:hAnsi="Helvetica" w:cs="Helvetica"/>
          <w:sz w:val="20"/>
          <w:szCs w:val="20"/>
        </w:rPr>
        <w:t>Namgia</w:t>
      </w:r>
      <w:proofErr w:type="spellEnd"/>
      <w:r w:rsidRPr="00DD7AA8">
        <w:rPr>
          <w:rFonts w:ascii="Helvetica" w:hAnsi="Helvetica" w:cs="Helvetica"/>
          <w:sz w:val="20"/>
          <w:szCs w:val="20"/>
        </w:rPr>
        <w:t xml:space="preserve"> Valley of Cold Desert in District Kinnaur, Himachal Pradesh. </w:t>
      </w:r>
      <w:r w:rsidRPr="00DD7AA8">
        <w:rPr>
          <w:rFonts w:ascii="Helvetica" w:hAnsi="Helvetica" w:cs="Helvetica"/>
          <w:i/>
          <w:iCs/>
          <w:sz w:val="20"/>
          <w:szCs w:val="20"/>
        </w:rPr>
        <w:t>Indian Forester, 139</w:t>
      </w:r>
      <w:r w:rsidRPr="00DD7AA8">
        <w:rPr>
          <w:rFonts w:ascii="Helvetica" w:hAnsi="Helvetica" w:cs="Helvetica"/>
          <w:sz w:val="20"/>
          <w:szCs w:val="20"/>
        </w:rPr>
        <w:t xml:space="preserve">(3), 202–211. </w:t>
      </w:r>
      <w:hyperlink r:id="rId33" w:history="1">
        <w:r w:rsidRPr="00DD7AA8">
          <w:rPr>
            <w:rStyle w:val="Hyperlink"/>
            <w:rFonts w:ascii="Helvetica" w:hAnsi="Helvetica" w:cs="Helvetica"/>
            <w:sz w:val="20"/>
            <w:szCs w:val="20"/>
          </w:rPr>
          <w:t>https://doi.org/10.36808/if/2013/v139i3/31162</w:t>
        </w:r>
      </w:hyperlink>
    </w:p>
    <w:p w14:paraId="1144FEFD" w14:textId="77777777" w:rsidR="00DD7AA8" w:rsidRDefault="00DD7AA8" w:rsidP="00441B6F">
      <w:pPr>
        <w:pStyle w:val="Appendix"/>
        <w:spacing w:after="0"/>
        <w:jc w:val="both"/>
        <w:rPr>
          <w:rFonts w:ascii="Arial" w:hAnsi="Arial" w:cs="Arial"/>
        </w:rPr>
      </w:pPr>
    </w:p>
    <w:p w14:paraId="124E0D74" w14:textId="75607A69" w:rsidR="004D4277" w:rsidRPr="00FB3A86" w:rsidRDefault="00B01FCD" w:rsidP="00441B6F">
      <w:pPr>
        <w:pStyle w:val="Appendix"/>
        <w:spacing w:after="0"/>
        <w:jc w:val="both"/>
        <w:rPr>
          <w:rFonts w:ascii="Arial" w:hAnsi="Arial" w:cs="Arial"/>
          <w:b w:val="0"/>
        </w:rPr>
        <w:sectPr w:rsidR="004D4277" w:rsidRPr="00FB3A86" w:rsidSect="0091346A">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r w:rsidRPr="00FB3A86">
        <w:rPr>
          <w:rFonts w:ascii="Arial" w:hAnsi="Arial" w:cs="Arial"/>
        </w:rPr>
        <w:t>APPENDIX</w:t>
      </w:r>
    </w:p>
    <w:p w14:paraId="167440E9" w14:textId="77777777" w:rsidR="00F83E7D" w:rsidRPr="00F83E7D" w:rsidRDefault="00F83E7D" w:rsidP="00F83E7D">
      <w:pPr>
        <w:pStyle w:val="NoSpacing"/>
        <w:spacing w:line="276" w:lineRule="auto"/>
        <w:jc w:val="both"/>
        <w:rPr>
          <w:rFonts w:ascii="Arial" w:hAnsi="Arial" w:cs="Arial"/>
          <w:sz w:val="20"/>
          <w:shd w:val="clear" w:color="auto" w:fill="FFFFFF"/>
        </w:rPr>
      </w:pPr>
    </w:p>
    <w:p w14:paraId="04EAE2B2" w14:textId="77777777" w:rsidR="00F83E7D" w:rsidRPr="00F83E7D" w:rsidRDefault="00F83E7D" w:rsidP="00F83E7D">
      <w:pPr>
        <w:pStyle w:val="NoSpacing"/>
        <w:spacing w:line="276" w:lineRule="auto"/>
        <w:ind w:left="567" w:hanging="567"/>
        <w:jc w:val="both"/>
        <w:rPr>
          <w:rFonts w:ascii="Arial" w:hAnsi="Arial" w:cs="Arial"/>
          <w:b/>
          <w:bCs/>
          <w:sz w:val="20"/>
          <w:shd w:val="clear" w:color="auto" w:fill="FFFFFF"/>
        </w:rPr>
      </w:pPr>
      <w:r w:rsidRPr="00F83E7D">
        <w:rPr>
          <w:rFonts w:ascii="Arial" w:hAnsi="Arial" w:cs="Arial"/>
          <w:b/>
          <w:bCs/>
          <w:sz w:val="20"/>
          <w:shd w:val="clear" w:color="auto" w:fill="FFFFFF"/>
        </w:rPr>
        <w:t>Converting Shannon’s Index to desired base</w:t>
      </w:r>
    </w:p>
    <w:p w14:paraId="4207750B" w14:textId="77777777" w:rsidR="00F83E7D" w:rsidRPr="00F83E7D" w:rsidRDefault="00F83E7D" w:rsidP="00F83E7D">
      <w:pPr>
        <w:pStyle w:val="NoSpacing"/>
        <w:spacing w:line="276" w:lineRule="auto"/>
        <w:ind w:left="567" w:hanging="567"/>
        <w:jc w:val="both"/>
        <w:rPr>
          <w:rFonts w:ascii="Arial" w:hAnsi="Arial" w:cs="Arial"/>
          <w:sz w:val="20"/>
          <w:shd w:val="clear" w:color="auto" w:fill="FFFFFF"/>
        </w:rPr>
      </w:pPr>
      <w:r w:rsidRPr="00F83E7D">
        <w:rPr>
          <w:rFonts w:ascii="Arial" w:hAnsi="Arial" w:cs="Arial"/>
          <w:sz w:val="20"/>
          <w:shd w:val="clear" w:color="auto" w:fill="FFFFFF"/>
        </w:rPr>
        <w:t>Another popular version of Shannon’s Index with base 2 is given as:</w:t>
      </w:r>
    </w:p>
    <w:p w14:paraId="3322118C" w14:textId="77777777" w:rsidR="00F83E7D" w:rsidRPr="00F83E7D" w:rsidRDefault="00F61461" w:rsidP="00F83E7D">
      <w:pPr>
        <w:pStyle w:val="NoSpacing"/>
        <w:spacing w:line="276" w:lineRule="auto"/>
        <w:ind w:left="567" w:hanging="567"/>
        <w:jc w:val="both"/>
        <w:rPr>
          <w:rFonts w:ascii="Arial" w:hAnsi="Arial" w:cs="Arial"/>
          <w:sz w:val="20"/>
          <w:lang w:val="en-US"/>
        </w:rPr>
      </w:pPr>
      <m:oMathPara>
        <m:oMath>
          <m:sSub>
            <m:sSubPr>
              <m:ctrlPr>
                <w:rPr>
                  <w:rFonts w:ascii="Cambria Math" w:hAnsi="Cambria Math" w:cs="Arial"/>
                  <w:sz w:val="20"/>
                  <w:lang w:val="en-US"/>
                </w:rPr>
              </m:ctrlPr>
            </m:sSubPr>
            <m:e>
              <m:r>
                <m:rPr>
                  <m:sty m:val="p"/>
                </m:rPr>
                <w:rPr>
                  <w:rFonts w:ascii="Cambria Math" w:hAnsi="Cambria Math" w:cs="Arial"/>
                  <w:sz w:val="20"/>
                  <w:lang w:val="en-US"/>
                </w:rPr>
                <m:t>H</m:t>
              </m:r>
            </m:e>
            <m:sub>
              <m:r>
                <m:rPr>
                  <m:sty m:val="p"/>
                </m:rPr>
                <w:rPr>
                  <w:rFonts w:ascii="Cambria Math" w:hAnsi="Cambria Math" w:cs="Arial"/>
                  <w:sz w:val="20"/>
                  <w:lang w:val="en-US"/>
                </w:rPr>
                <m:t>2</m:t>
              </m:r>
            </m:sub>
          </m:sSub>
          <m:r>
            <w:rPr>
              <w:rFonts w:ascii="Cambria Math" w:hAnsi="Cambria Math" w:cs="Arial"/>
              <w:sz w:val="20"/>
              <w:lang w:val="en-US"/>
            </w:rPr>
            <m:t xml:space="preserve">=- </m:t>
          </m:r>
          <m:nary>
            <m:naryPr>
              <m:chr m:val="∑"/>
              <m:limLoc m:val="undOvr"/>
              <m:grow m:val="1"/>
              <m:ctrlPr>
                <w:rPr>
                  <w:rFonts w:ascii="Cambria Math" w:hAnsi="Cambria Math" w:cs="Arial"/>
                  <w:sz w:val="20"/>
                  <w:lang w:val="en-US"/>
                </w:rPr>
              </m:ctrlPr>
            </m:naryPr>
            <m:sub>
              <m:r>
                <w:rPr>
                  <w:rFonts w:ascii="Cambria Math" w:hAnsi="Cambria Math" w:cs="Arial"/>
                  <w:sz w:val="20"/>
                  <w:lang w:val="en-US"/>
                </w:rPr>
                <m:t>i</m:t>
              </m:r>
              <m:r>
                <w:rPr>
                  <w:rFonts w:ascii="Cambria Math" w:hAnsi="Cambria Math" w:cs="Arial"/>
                  <w:sz w:val="20"/>
                  <w:lang w:val="en-US"/>
                </w:rPr>
                <m:t>=1</m:t>
              </m:r>
            </m:sub>
            <m:sup>
              <m:r>
                <w:rPr>
                  <w:rFonts w:ascii="Cambria Math" w:hAnsi="Cambria Math" w:cs="Arial"/>
                  <w:sz w:val="20"/>
                  <w:lang w:val="en-US"/>
                </w:rPr>
                <m:t>S</m:t>
              </m:r>
            </m:sup>
            <m:e>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func>
                <m:funcPr>
                  <m:ctrlPr>
                    <w:rPr>
                      <w:rFonts w:ascii="Cambria Math" w:hAnsi="Cambria Math" w:cs="Arial"/>
                      <w:sz w:val="20"/>
                      <w:lang w:val="en-US"/>
                    </w:rPr>
                  </m:ctrlPr>
                </m:funcPr>
                <m:fName>
                  <m:sSub>
                    <m:sSubPr>
                      <m:ctrlPr>
                        <w:rPr>
                          <w:rFonts w:ascii="Cambria Math" w:hAnsi="Cambria Math" w:cs="Arial"/>
                          <w:sz w:val="20"/>
                          <w:lang w:val="en-US"/>
                        </w:rPr>
                      </m:ctrlPr>
                    </m:sSubPr>
                    <m:e>
                      <m:r>
                        <m:rPr>
                          <m:sty m:val="p"/>
                        </m:rPr>
                        <w:rPr>
                          <w:rFonts w:ascii="Cambria Math" w:hAnsi="Cambria Math" w:cs="Arial"/>
                          <w:sz w:val="20"/>
                          <w:lang w:val="en-US"/>
                        </w:rPr>
                        <m:t>log</m:t>
                      </m:r>
                    </m:e>
                    <m:sub>
                      <m:r>
                        <m:rPr>
                          <m:sty m:val="p"/>
                        </m:rPr>
                        <w:rPr>
                          <w:rFonts w:ascii="Cambria Math" w:hAnsi="Cambria Math" w:cs="Arial"/>
                          <w:sz w:val="20"/>
                          <w:lang w:val="en-US"/>
                        </w:rPr>
                        <m:t>2</m:t>
                      </m:r>
                    </m:sub>
                  </m:sSub>
                </m:fName>
                <m:e>
                  <m:r>
                    <m:rPr>
                      <m:sty m:val="p"/>
                    </m:rPr>
                    <w:rPr>
                      <w:rFonts w:ascii="Cambria Math" w:hAnsi="Cambria Math" w:cs="Arial"/>
                      <w:sz w:val="20"/>
                      <w:lang w:val="en-US"/>
                    </w:rPr>
                    <m:t>(</m:t>
                  </m:r>
                </m:e>
              </m:func>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r>
                <w:rPr>
                  <w:rFonts w:ascii="Cambria Math" w:hAnsi="Cambria Math" w:cs="Arial"/>
                  <w:sz w:val="20"/>
                  <w:lang w:val="en-US"/>
                </w:rPr>
                <m:t>)</m:t>
              </m:r>
            </m:e>
          </m:nary>
          <m:r>
            <w:rPr>
              <w:rFonts w:ascii="Cambria Math" w:hAnsi="Cambria Math" w:cs="Arial"/>
              <w:sz w:val="20"/>
              <w:lang w:val="en-US"/>
            </w:rPr>
            <m:t xml:space="preserve">     </m:t>
          </m:r>
        </m:oMath>
      </m:oMathPara>
    </w:p>
    <w:p w14:paraId="3D07E693" w14:textId="77777777" w:rsidR="00F83E7D" w:rsidRPr="00F83E7D" w:rsidRDefault="00F83E7D" w:rsidP="00F83E7D">
      <w:pPr>
        <w:pStyle w:val="NoSpacing"/>
        <w:spacing w:line="276" w:lineRule="auto"/>
        <w:ind w:left="567" w:hanging="567"/>
        <w:jc w:val="both"/>
        <w:rPr>
          <w:rFonts w:ascii="Arial" w:hAnsi="Arial" w:cs="Arial"/>
          <w:sz w:val="20"/>
          <w:shd w:val="clear" w:color="auto" w:fill="FFFFFF"/>
        </w:rPr>
      </w:pPr>
      <w:r w:rsidRPr="00F83E7D">
        <w:rPr>
          <w:rFonts w:ascii="Arial" w:hAnsi="Arial" w:cs="Arial"/>
          <w:sz w:val="20"/>
          <w:shd w:val="clear" w:color="auto" w:fill="FFFFFF"/>
        </w:rPr>
        <w:t xml:space="preserve">Rule of change of logarithm of base from a to b states that logₐ(x) = </w:t>
      </w:r>
      <w:proofErr w:type="spellStart"/>
      <w:r w:rsidRPr="00F83E7D">
        <w:rPr>
          <w:rFonts w:ascii="Arial" w:hAnsi="Arial" w:cs="Arial"/>
          <w:sz w:val="20"/>
          <w:shd w:val="clear" w:color="auto" w:fill="FFFFFF"/>
        </w:rPr>
        <w:t>log</w:t>
      </w:r>
      <w:r w:rsidRPr="00F83E7D">
        <w:rPr>
          <w:rFonts w:ascii="Arial" w:hAnsi="Arial" w:cs="Arial"/>
          <w:sz w:val="20"/>
          <w:shd w:val="clear" w:color="auto" w:fill="FFFFFF"/>
          <w:vertAlign w:val="subscript"/>
        </w:rPr>
        <w:t>b</w:t>
      </w:r>
      <w:proofErr w:type="spellEnd"/>
      <w:r w:rsidRPr="00F83E7D">
        <w:rPr>
          <w:rFonts w:ascii="Arial" w:hAnsi="Arial" w:cs="Arial"/>
          <w:sz w:val="20"/>
          <w:shd w:val="clear" w:color="auto" w:fill="FFFFFF"/>
        </w:rPr>
        <w:t xml:space="preserve">(x) / </w:t>
      </w:r>
      <w:proofErr w:type="spellStart"/>
      <w:r w:rsidRPr="00F83E7D">
        <w:rPr>
          <w:rFonts w:ascii="Arial" w:hAnsi="Arial" w:cs="Arial"/>
          <w:sz w:val="20"/>
          <w:shd w:val="clear" w:color="auto" w:fill="FFFFFF"/>
        </w:rPr>
        <w:t>log</w:t>
      </w:r>
      <w:r w:rsidRPr="00F83E7D">
        <w:rPr>
          <w:rFonts w:ascii="Arial" w:hAnsi="Arial" w:cs="Arial"/>
          <w:sz w:val="20"/>
          <w:shd w:val="clear" w:color="auto" w:fill="FFFFFF"/>
          <w:vertAlign w:val="subscript"/>
        </w:rPr>
        <w:t>b</w:t>
      </w:r>
      <w:proofErr w:type="spellEnd"/>
      <w:r w:rsidRPr="00F83E7D">
        <w:rPr>
          <w:rFonts w:ascii="Arial" w:hAnsi="Arial" w:cs="Arial"/>
          <w:sz w:val="20"/>
          <w:shd w:val="clear" w:color="auto" w:fill="FFFFFF"/>
        </w:rPr>
        <w:t>(a)</w:t>
      </w:r>
    </w:p>
    <w:p w14:paraId="73257083" w14:textId="77777777" w:rsidR="00F83E7D" w:rsidRPr="00F83E7D" w:rsidRDefault="00F83E7D" w:rsidP="00F83E7D">
      <w:pPr>
        <w:pStyle w:val="NoSpacing"/>
        <w:spacing w:line="276" w:lineRule="auto"/>
        <w:ind w:left="567" w:hanging="567"/>
        <w:jc w:val="both"/>
        <w:rPr>
          <w:rFonts w:ascii="Arial" w:hAnsi="Arial" w:cs="Arial"/>
          <w:sz w:val="20"/>
          <w:lang w:val="en-US"/>
        </w:rPr>
      </w:pPr>
      <w:r w:rsidRPr="00F83E7D">
        <w:rPr>
          <w:rFonts w:ascii="Arial" w:hAnsi="Arial" w:cs="Arial"/>
          <w:sz w:val="20"/>
          <w:lang w:val="en-US"/>
        </w:rPr>
        <w:t>Therefore, to change the base from 2 to natural base, we have</w:t>
      </w:r>
    </w:p>
    <w:p w14:paraId="7E5A4CFE" w14:textId="77777777" w:rsidR="00F83E7D" w:rsidRPr="00F83E7D" w:rsidRDefault="00F83E7D" w:rsidP="00F83E7D">
      <w:pPr>
        <w:pStyle w:val="NoSpacing"/>
        <w:spacing w:line="276" w:lineRule="auto"/>
        <w:ind w:left="567" w:hanging="567"/>
        <w:jc w:val="both"/>
        <w:rPr>
          <w:rFonts w:ascii="Arial" w:hAnsi="Arial" w:cs="Arial"/>
          <w:sz w:val="20"/>
          <w:lang w:val="en-US"/>
        </w:rPr>
      </w:pPr>
      <m:oMathPara>
        <m:oMath>
          <m:r>
            <w:rPr>
              <w:rFonts w:ascii="Cambria Math" w:hAnsi="Cambria Math" w:cs="Arial"/>
              <w:sz w:val="20"/>
              <w:lang w:val="en-US"/>
            </w:rPr>
            <m:t xml:space="preserve">- </m:t>
          </m:r>
          <m:nary>
            <m:naryPr>
              <m:chr m:val="∑"/>
              <m:limLoc m:val="undOvr"/>
              <m:grow m:val="1"/>
              <m:ctrlPr>
                <w:rPr>
                  <w:rFonts w:ascii="Cambria Math" w:hAnsi="Cambria Math" w:cs="Arial"/>
                  <w:sz w:val="20"/>
                  <w:lang w:val="en-US"/>
                </w:rPr>
              </m:ctrlPr>
            </m:naryPr>
            <m:sub>
              <m:r>
                <w:rPr>
                  <w:rFonts w:ascii="Cambria Math" w:hAnsi="Cambria Math" w:cs="Arial"/>
                  <w:sz w:val="20"/>
                  <w:lang w:val="en-US"/>
                </w:rPr>
                <m:t>i=1</m:t>
              </m:r>
            </m:sub>
            <m:sup>
              <m:r>
                <w:rPr>
                  <w:rFonts w:ascii="Cambria Math" w:hAnsi="Cambria Math" w:cs="Arial"/>
                  <w:sz w:val="20"/>
                  <w:lang w:val="en-US"/>
                </w:rPr>
                <m:t>S</m:t>
              </m:r>
            </m:sup>
            <m:e>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func>
                <m:funcPr>
                  <m:ctrlPr>
                    <w:rPr>
                      <w:rFonts w:ascii="Cambria Math" w:hAnsi="Cambria Math" w:cs="Arial"/>
                      <w:sz w:val="20"/>
                      <w:lang w:val="en-US"/>
                    </w:rPr>
                  </m:ctrlPr>
                </m:funcPr>
                <m:fName>
                  <m:sSub>
                    <m:sSubPr>
                      <m:ctrlPr>
                        <w:rPr>
                          <w:rFonts w:ascii="Cambria Math" w:hAnsi="Cambria Math" w:cs="Arial"/>
                          <w:sz w:val="20"/>
                          <w:lang w:val="en-US"/>
                        </w:rPr>
                      </m:ctrlPr>
                    </m:sSubPr>
                    <m:e>
                      <m:r>
                        <m:rPr>
                          <m:sty m:val="p"/>
                        </m:rPr>
                        <w:rPr>
                          <w:rFonts w:ascii="Cambria Math" w:hAnsi="Cambria Math" w:cs="Arial"/>
                          <w:sz w:val="20"/>
                          <w:lang w:val="en-US"/>
                        </w:rPr>
                        <m:t>log</m:t>
                      </m:r>
                    </m:e>
                    <m:sub>
                      <m:r>
                        <m:rPr>
                          <m:sty m:val="p"/>
                        </m:rPr>
                        <w:rPr>
                          <w:rFonts w:ascii="Cambria Math" w:hAnsi="Cambria Math" w:cs="Arial"/>
                          <w:sz w:val="20"/>
                          <w:lang w:val="en-US"/>
                        </w:rPr>
                        <m:t>2</m:t>
                      </m:r>
                    </m:sub>
                  </m:sSub>
                </m:fName>
                <m:e>
                  <m:r>
                    <m:rPr>
                      <m:sty m:val="p"/>
                    </m:rPr>
                    <w:rPr>
                      <w:rFonts w:ascii="Cambria Math" w:hAnsi="Cambria Math" w:cs="Arial"/>
                      <w:sz w:val="20"/>
                      <w:lang w:val="en-US"/>
                    </w:rPr>
                    <m:t>(</m:t>
                  </m:r>
                </m:e>
              </m:func>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r>
                <w:rPr>
                  <w:rFonts w:ascii="Cambria Math" w:hAnsi="Cambria Math" w:cs="Arial"/>
                  <w:sz w:val="20"/>
                  <w:lang w:val="en-US"/>
                </w:rPr>
                <m:t>)</m:t>
              </m:r>
            </m:e>
          </m:nary>
          <m:r>
            <w:rPr>
              <w:rFonts w:ascii="Cambria Math" w:hAnsi="Cambria Math" w:cs="Arial"/>
              <w:sz w:val="20"/>
              <w:lang w:val="en-US"/>
            </w:rPr>
            <m:t xml:space="preserve"> =</m:t>
          </m:r>
          <m:f>
            <m:fPr>
              <m:ctrlPr>
                <w:rPr>
                  <w:rFonts w:ascii="Cambria Math" w:hAnsi="Cambria Math" w:cs="Arial"/>
                  <w:i/>
                  <w:sz w:val="20"/>
                  <w:lang w:val="en-US"/>
                </w:rPr>
              </m:ctrlPr>
            </m:fPr>
            <m:num>
              <m:r>
                <w:rPr>
                  <w:rFonts w:ascii="Cambria Math" w:hAnsi="Cambria Math" w:cs="Arial"/>
                  <w:sz w:val="20"/>
                  <w:lang w:val="en-US"/>
                </w:rPr>
                <m:t xml:space="preserve">- </m:t>
              </m:r>
              <m:nary>
                <m:naryPr>
                  <m:chr m:val="∑"/>
                  <m:limLoc m:val="undOvr"/>
                  <m:grow m:val="1"/>
                  <m:ctrlPr>
                    <w:rPr>
                      <w:rFonts w:ascii="Cambria Math" w:hAnsi="Cambria Math" w:cs="Arial"/>
                      <w:sz w:val="20"/>
                      <w:lang w:val="en-US"/>
                    </w:rPr>
                  </m:ctrlPr>
                </m:naryPr>
                <m:sub>
                  <m:r>
                    <w:rPr>
                      <w:rFonts w:ascii="Cambria Math" w:hAnsi="Cambria Math" w:cs="Arial"/>
                      <w:sz w:val="20"/>
                      <w:lang w:val="en-US"/>
                    </w:rPr>
                    <m:t>i=1</m:t>
                  </m:r>
                </m:sub>
                <m:sup>
                  <m:r>
                    <w:rPr>
                      <w:rFonts w:ascii="Cambria Math" w:hAnsi="Cambria Math" w:cs="Arial"/>
                      <w:sz w:val="20"/>
                      <w:lang w:val="en-US"/>
                    </w:rPr>
                    <m:t>S</m:t>
                  </m:r>
                </m:sup>
                <m:e>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func>
                    <m:funcPr>
                      <m:ctrlPr>
                        <w:rPr>
                          <w:rFonts w:ascii="Cambria Math" w:hAnsi="Cambria Math" w:cs="Arial"/>
                          <w:sz w:val="20"/>
                          <w:lang w:val="en-US"/>
                        </w:rPr>
                      </m:ctrlPr>
                    </m:funcPr>
                    <m:fName>
                      <m:r>
                        <w:rPr>
                          <w:rFonts w:ascii="Cambria Math" w:hAnsi="Cambria Math" w:cs="Arial"/>
                          <w:sz w:val="20"/>
                          <w:lang w:val="en-US"/>
                        </w:rPr>
                        <m:t>ln</m:t>
                      </m:r>
                    </m:fName>
                    <m:e>
                      <m:r>
                        <m:rPr>
                          <m:sty m:val="p"/>
                        </m:rPr>
                        <w:rPr>
                          <w:rFonts w:ascii="Cambria Math" w:hAnsi="Cambria Math" w:cs="Arial"/>
                          <w:sz w:val="20"/>
                          <w:lang w:val="en-US"/>
                        </w:rPr>
                        <m:t>(</m:t>
                      </m:r>
                    </m:e>
                  </m:func>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r>
                    <w:rPr>
                      <w:rFonts w:ascii="Cambria Math" w:hAnsi="Cambria Math" w:cs="Arial"/>
                      <w:sz w:val="20"/>
                      <w:lang w:val="en-US"/>
                    </w:rPr>
                    <m:t>)</m:t>
                  </m:r>
                </m:e>
              </m:nary>
              <m:r>
                <w:rPr>
                  <w:rFonts w:ascii="Cambria Math" w:hAnsi="Cambria Math" w:cs="Arial"/>
                  <w:sz w:val="20"/>
                  <w:lang w:val="en-US"/>
                </w:rPr>
                <m:t xml:space="preserve">   </m:t>
              </m:r>
            </m:num>
            <m:den>
              <m:func>
                <m:funcPr>
                  <m:ctrlPr>
                    <w:rPr>
                      <w:rFonts w:ascii="Cambria Math" w:hAnsi="Cambria Math" w:cs="Arial"/>
                      <w:sz w:val="20"/>
                      <w:lang w:val="en-US"/>
                    </w:rPr>
                  </m:ctrlPr>
                </m:funcPr>
                <m:fName>
                  <m:r>
                    <m:rPr>
                      <m:sty m:val="p"/>
                    </m:rPr>
                    <w:rPr>
                      <w:rFonts w:ascii="Cambria Math" w:hAnsi="Cambria Math" w:cs="Arial"/>
                      <w:sz w:val="20"/>
                      <w:lang w:val="en-US"/>
                    </w:rPr>
                    <m:t>ln</m:t>
                  </m:r>
                </m:fName>
                <m:e>
                  <m:d>
                    <m:dPr>
                      <m:ctrlPr>
                        <w:rPr>
                          <w:rFonts w:ascii="Cambria Math" w:hAnsi="Cambria Math" w:cs="Arial"/>
                          <w:i/>
                          <w:sz w:val="20"/>
                          <w:lang w:val="en-US"/>
                        </w:rPr>
                      </m:ctrlPr>
                    </m:dPr>
                    <m:e>
                      <m:r>
                        <w:rPr>
                          <w:rFonts w:ascii="Cambria Math" w:hAnsi="Cambria Math" w:cs="Arial"/>
                          <w:sz w:val="20"/>
                          <w:lang w:val="en-US"/>
                        </w:rPr>
                        <m:t>2</m:t>
                      </m:r>
                    </m:e>
                  </m:d>
                </m:e>
              </m:func>
            </m:den>
          </m:f>
        </m:oMath>
      </m:oMathPara>
    </w:p>
    <w:p w14:paraId="6948B2C4" w14:textId="77777777" w:rsidR="00F83E7D" w:rsidRPr="00F83E7D" w:rsidRDefault="00F61461" w:rsidP="00F83E7D">
      <w:pPr>
        <w:pStyle w:val="NoSpacing"/>
        <w:spacing w:after="240" w:line="276" w:lineRule="auto"/>
        <w:ind w:left="567" w:hanging="567"/>
        <w:jc w:val="both"/>
        <w:rPr>
          <w:rFonts w:ascii="Arial" w:hAnsi="Arial" w:cs="Arial"/>
          <w:sz w:val="20"/>
          <w:lang w:val="en-US"/>
        </w:rPr>
      </w:pPr>
      <m:oMath>
        <m:sSub>
          <m:sSubPr>
            <m:ctrlPr>
              <w:rPr>
                <w:rFonts w:ascii="Cambria Math" w:hAnsi="Cambria Math" w:cs="Arial"/>
                <w:i/>
                <w:sz w:val="20"/>
                <w:lang w:val="en-US"/>
              </w:rPr>
            </m:ctrlPr>
          </m:sSubPr>
          <m:e>
            <m:r>
              <w:rPr>
                <w:rFonts w:ascii="Cambria Math" w:hAnsi="Cambria Math" w:cs="Arial"/>
                <w:sz w:val="20"/>
              </w:rPr>
              <m:t>H</m:t>
            </m:r>
          </m:e>
          <m:sub>
            <m:r>
              <w:rPr>
                <w:rFonts w:ascii="Cambria Math" w:hAnsi="Cambria Math" w:cs="Arial"/>
                <w:sz w:val="20"/>
                <w:lang w:val="en-US"/>
              </w:rPr>
              <m:t>2</m:t>
            </m:r>
          </m:sub>
        </m:sSub>
        <m:r>
          <m:rPr>
            <m:sty m:val="p"/>
          </m:rPr>
          <w:rPr>
            <w:rFonts w:ascii="Cambria Math" w:hAnsi="Cambria Math" w:cs="Arial"/>
            <w:sz w:val="20"/>
            <w:lang w:val="en-US"/>
          </w:rPr>
          <m:t>=</m:t>
        </m:r>
        <m:f>
          <m:fPr>
            <m:ctrlPr>
              <w:rPr>
                <w:rFonts w:ascii="Cambria Math" w:hAnsi="Cambria Math" w:cs="Arial"/>
                <w:sz w:val="20"/>
                <w:lang w:val="en-US"/>
              </w:rPr>
            </m:ctrlPr>
          </m:fPr>
          <m:num>
            <m:sSub>
              <m:sSubPr>
                <m:ctrlPr>
                  <w:rPr>
                    <w:rFonts w:ascii="Cambria Math" w:hAnsi="Cambria Math" w:cs="Arial"/>
                    <w:sz w:val="20"/>
                    <w:lang w:val="en-US"/>
                  </w:rPr>
                </m:ctrlPr>
              </m:sSubPr>
              <m:e>
                <m:r>
                  <m:rPr>
                    <m:sty m:val="p"/>
                  </m:rPr>
                  <w:rPr>
                    <w:rFonts w:ascii="Cambria Math" w:hAnsi="Cambria Math" w:cs="Arial"/>
                    <w:sz w:val="20"/>
                    <w:lang w:val="en-US"/>
                  </w:rPr>
                  <m:t>H</m:t>
                </m:r>
              </m:e>
              <m:sub>
                <m:r>
                  <w:rPr>
                    <w:rFonts w:ascii="Cambria Math" w:hAnsi="Cambria Math" w:cs="Arial"/>
                    <w:sz w:val="20"/>
                    <w:lang w:val="en-US"/>
                  </w:rPr>
                  <m:t>e</m:t>
                </m:r>
              </m:sub>
            </m:sSub>
          </m:num>
          <m:den>
            <m:r>
              <m:rPr>
                <m:sty m:val="p"/>
              </m:rPr>
              <w:rPr>
                <w:rFonts w:ascii="Cambria Math" w:hAnsi="Cambria Math" w:cs="Arial"/>
                <w:sz w:val="20"/>
                <w:lang w:val="en-US"/>
              </w:rPr>
              <m:t>ln⁡(</m:t>
            </m:r>
            <m:r>
              <w:rPr>
                <w:rFonts w:ascii="Cambria Math" w:hAnsi="Cambria Math" w:cs="Arial"/>
                <w:sz w:val="20"/>
                <w:lang w:val="en-US"/>
              </w:rPr>
              <m:t>2)</m:t>
            </m:r>
          </m:den>
        </m:f>
      </m:oMath>
      <w:r w:rsidR="00F83E7D" w:rsidRPr="00F83E7D">
        <w:rPr>
          <w:rFonts w:ascii="Arial" w:hAnsi="Arial" w:cs="Arial"/>
          <w:sz w:val="20"/>
          <w:lang w:val="en-US"/>
        </w:rPr>
        <w:t xml:space="preserve"> i.e. </w:t>
      </w:r>
      <m:oMath>
        <m:sSub>
          <m:sSubPr>
            <m:ctrlPr>
              <w:rPr>
                <w:rFonts w:ascii="Cambria Math" w:hAnsi="Cambria Math" w:cs="Arial"/>
                <w:sz w:val="20"/>
                <w:lang w:val="en-US"/>
              </w:rPr>
            </m:ctrlPr>
          </m:sSubPr>
          <m:e>
            <m:r>
              <m:rPr>
                <m:sty m:val="p"/>
              </m:rPr>
              <w:rPr>
                <w:rFonts w:ascii="Cambria Math" w:hAnsi="Cambria Math" w:cs="Arial"/>
                <w:sz w:val="20"/>
                <w:lang w:val="en-US"/>
              </w:rPr>
              <m:t>H</m:t>
            </m:r>
          </m:e>
          <m:sub>
            <m:r>
              <w:rPr>
                <w:rFonts w:ascii="Cambria Math" w:hAnsi="Cambria Math" w:cs="Arial"/>
                <w:sz w:val="20"/>
                <w:lang w:val="en-US"/>
              </w:rPr>
              <m:t>e</m:t>
            </m:r>
          </m:sub>
        </m:sSub>
        <m:r>
          <w:rPr>
            <w:rFonts w:ascii="Cambria Math" w:hAnsi="Cambria Math" w:cs="Arial"/>
            <w:sz w:val="20"/>
            <w:lang w:val="en-US"/>
          </w:rPr>
          <m:t>=</m:t>
        </m:r>
        <m:func>
          <m:funcPr>
            <m:ctrlPr>
              <w:rPr>
                <w:rFonts w:ascii="Cambria Math" w:hAnsi="Cambria Math" w:cs="Arial"/>
                <w:i/>
                <w:sz w:val="20"/>
                <w:lang w:val="en-US"/>
              </w:rPr>
            </m:ctrlPr>
          </m:funcPr>
          <m:fName>
            <m:r>
              <m:rPr>
                <m:sty m:val="p"/>
              </m:rPr>
              <w:rPr>
                <w:rFonts w:ascii="Cambria Math" w:hAnsi="Cambria Math" w:cs="Arial"/>
                <w:sz w:val="20"/>
                <w:lang w:val="en-US"/>
              </w:rPr>
              <m:t>ln</m:t>
            </m:r>
          </m:fName>
          <m:e>
            <m:d>
              <m:dPr>
                <m:ctrlPr>
                  <w:rPr>
                    <w:rFonts w:ascii="Cambria Math" w:hAnsi="Cambria Math" w:cs="Arial"/>
                    <w:i/>
                    <w:sz w:val="20"/>
                    <w:lang w:val="en-US"/>
                  </w:rPr>
                </m:ctrlPr>
              </m:dPr>
              <m:e>
                <m:r>
                  <w:rPr>
                    <w:rFonts w:ascii="Cambria Math" w:hAnsi="Cambria Math" w:cs="Arial"/>
                    <w:sz w:val="20"/>
                    <w:lang w:val="en-US"/>
                  </w:rPr>
                  <m:t>2</m:t>
                </m:r>
              </m:e>
            </m:d>
            <m:r>
              <w:rPr>
                <w:rFonts w:ascii="Cambria Math" w:hAnsi="Cambria Math" w:cs="Arial"/>
                <w:sz w:val="20"/>
                <w:lang w:val="en-US"/>
              </w:rPr>
              <m:t>*</m:t>
            </m:r>
            <m:sSub>
              <m:sSubPr>
                <m:ctrlPr>
                  <w:rPr>
                    <w:rFonts w:ascii="Cambria Math" w:hAnsi="Cambria Math" w:cs="Arial"/>
                    <w:sz w:val="20"/>
                    <w:lang w:val="en-US"/>
                  </w:rPr>
                </m:ctrlPr>
              </m:sSubPr>
              <m:e>
                <m:r>
                  <m:rPr>
                    <m:sty m:val="p"/>
                  </m:rPr>
                  <w:rPr>
                    <w:rFonts w:ascii="Cambria Math" w:hAnsi="Cambria Math" w:cs="Arial"/>
                    <w:sz w:val="20"/>
                    <w:lang w:val="en-US"/>
                  </w:rPr>
                  <m:t>H</m:t>
                </m:r>
              </m:e>
              <m:sub>
                <m:r>
                  <w:rPr>
                    <w:rFonts w:ascii="Cambria Math" w:hAnsi="Cambria Math" w:cs="Arial"/>
                    <w:sz w:val="20"/>
                    <w:lang w:val="en-US"/>
                  </w:rPr>
                  <m:t>2</m:t>
                </m:r>
              </m:sub>
            </m:sSub>
          </m:e>
        </m:func>
      </m:oMath>
    </w:p>
    <w:p w14:paraId="3E180076" w14:textId="77777777" w:rsidR="00F83E7D" w:rsidRPr="00F83E7D" w:rsidRDefault="00F83E7D" w:rsidP="00F83E7D">
      <w:pPr>
        <w:pStyle w:val="Body"/>
        <w:rPr>
          <w:rFonts w:ascii="Arial" w:hAnsi="Arial" w:cs="Arial"/>
          <w:b/>
          <w:lang w:val="en-IN"/>
        </w:rPr>
      </w:pPr>
      <w:r w:rsidRPr="00F83E7D">
        <w:rPr>
          <w:rFonts w:ascii="Arial" w:hAnsi="Arial" w:cs="Arial"/>
          <w:b/>
          <w:lang w:val="en-IN"/>
        </w:rPr>
        <w:t>Detailed Results of Various Metrics</w:t>
      </w:r>
    </w:p>
    <w:p w14:paraId="6F3E4E61" w14:textId="77777777" w:rsidR="00B3033F" w:rsidRPr="00BB4138" w:rsidRDefault="00B3033F" w:rsidP="00B3033F">
      <w:pPr>
        <w:spacing w:line="276" w:lineRule="auto"/>
        <w:ind w:firstLine="720"/>
        <w:jc w:val="both"/>
      </w:pPr>
      <w:r w:rsidRPr="00323B12">
        <w:t xml:space="preserve">Mean SpsRichness_N0 (≈ 46.00) exhibited by 3 locations viz., </w:t>
      </w:r>
      <w:proofErr w:type="spellStart"/>
      <w:r w:rsidRPr="00BB4138">
        <w:t>Eppanadu</w:t>
      </w:r>
      <w:proofErr w:type="spellEnd"/>
      <w:r w:rsidRPr="00BB4138">
        <w:t xml:space="preserve">, Shola forest, </w:t>
      </w:r>
      <w:proofErr w:type="spellStart"/>
      <w:r w:rsidRPr="00BB4138">
        <w:t>Nilgiris</w:t>
      </w:r>
      <w:proofErr w:type="spellEnd"/>
      <w:r w:rsidRPr="00BB4138">
        <w:t xml:space="preserve">, Tamil Nadu (Anbarasu et al. 2015); </w:t>
      </w:r>
      <w:proofErr w:type="spellStart"/>
      <w:r w:rsidRPr="00BB4138">
        <w:t>Doresanpalya</w:t>
      </w:r>
      <w:proofErr w:type="spellEnd"/>
      <w:r w:rsidRPr="00BB4138">
        <w:t xml:space="preserve">, Near Bangalore, Karnataka (Remadevi et al. 2020); Saddle Peak forests [Inland], Andaman &amp; Nicobar Islands (Tripathi et al. 2004). Median SpsRichness_N0 (≈ 26.00) exhibited by 10 locations viz., Great Himalayan National Park (GHNP) [Disturbed] (Bisht et al. 2022); Maharashtra evergreen forests Foliar fungi (Dubey &amp; Pandey 2023); </w:t>
      </w:r>
      <w:proofErr w:type="spellStart"/>
      <w:r w:rsidRPr="00BB4138">
        <w:t>Keoladeo</w:t>
      </w:r>
      <w:proofErr w:type="spellEnd"/>
      <w:r w:rsidRPr="00BB4138">
        <w:t xml:space="preserve"> National Park, Rajasthan, Trees (Mukherjee et al. 2017); North Goa, AM Fungi (Radhika &amp; Rodrigues 2010); </w:t>
      </w:r>
      <w:proofErr w:type="spellStart"/>
      <w:r w:rsidRPr="00BB4138">
        <w:t>Dachigam</w:t>
      </w:r>
      <w:proofErr w:type="spellEnd"/>
      <w:r w:rsidRPr="00BB4138">
        <w:t xml:space="preserve"> National Park, Jammu &amp; Kashmir, Summer (Shameem et al. 2010); Kaziranga National Park, Grassland, for AM Fungi [Average] (Sharma &amp; Jha 2014); Ramgarh, Rajasthan (Sultana et al. 2014); </w:t>
      </w:r>
      <w:proofErr w:type="spellStart"/>
      <w:r w:rsidRPr="00BB4138">
        <w:t>Bahadurpur</w:t>
      </w:r>
      <w:proofErr w:type="spellEnd"/>
      <w:r w:rsidRPr="00BB4138">
        <w:t xml:space="preserve">  and </w:t>
      </w:r>
      <w:proofErr w:type="spellStart"/>
      <w:r w:rsidRPr="00BB4138">
        <w:t>Ranipura</w:t>
      </w:r>
      <w:proofErr w:type="spellEnd"/>
      <w:r w:rsidRPr="00BB4138">
        <w:t xml:space="preserve">, Sagar dist., Madhya Pradesh (Thakur et al. 2008); </w:t>
      </w:r>
      <w:proofErr w:type="spellStart"/>
      <w:r w:rsidRPr="00BB4138">
        <w:t>Muthukuda</w:t>
      </w:r>
      <w:proofErr w:type="spellEnd"/>
      <w:r w:rsidRPr="00BB4138">
        <w:t xml:space="preserve">, Tamil Nadu, for mangrove fungi (Thamizhmani &amp; Senthilkumaran 2012). Minimum SpsRichness_N0 (≈ 2.00) exhibited by 1 location viz., </w:t>
      </w:r>
      <w:proofErr w:type="spellStart"/>
      <w:r w:rsidRPr="00BB4138">
        <w:t>Namgia</w:t>
      </w:r>
      <w:proofErr w:type="spellEnd"/>
      <w:r w:rsidRPr="00BB4138">
        <w:t xml:space="preserve"> Valley [alt 4500-5000 m, for shrubs], Kinnaur, Himachal Pradesh (Verma &amp; Kapoor 2013). Maximum N0 (≈ 549.00) was exhibited by 1 location viz., </w:t>
      </w:r>
      <w:proofErr w:type="spellStart"/>
      <w:r w:rsidRPr="00BB4138">
        <w:t>Similipal</w:t>
      </w:r>
      <w:proofErr w:type="spellEnd"/>
      <w:r w:rsidRPr="00BB4138">
        <w:t xml:space="preserve"> Biosphere Reserve, Odisha [Total] (Reddy et al. 2007)</w:t>
      </w:r>
    </w:p>
    <w:p w14:paraId="4451C464" w14:textId="77777777" w:rsidR="00B3033F" w:rsidRPr="00BB4138" w:rsidRDefault="00B3033F" w:rsidP="00B3033F">
      <w:pPr>
        <w:spacing w:line="276" w:lineRule="auto"/>
        <w:ind w:firstLine="720"/>
        <w:jc w:val="both"/>
      </w:pPr>
      <w:r w:rsidRPr="00BB4138">
        <w:t xml:space="preserve">Mean (≈ 2.42) and Median = 2.45) for Shannon's Index were very close. Mean Shannon's Index (≈ 2.42) exhibited by T.R. </w:t>
      </w:r>
      <w:proofErr w:type="spellStart"/>
      <w:r w:rsidRPr="00BB4138">
        <w:t>Pattinam</w:t>
      </w:r>
      <w:proofErr w:type="spellEnd"/>
      <w:r w:rsidRPr="00BB4138">
        <w:t xml:space="preserve">, Tamil Nadu, for Mangrove </w:t>
      </w:r>
      <w:proofErr w:type="gramStart"/>
      <w:r w:rsidRPr="00BB4138">
        <w:t>Fungi  (</w:t>
      </w:r>
      <w:proofErr w:type="gramEnd"/>
      <w:r w:rsidRPr="00BB4138">
        <w:t xml:space="preserve">Thamizhmani &amp; Senthilkumaran 2012), closely followed by </w:t>
      </w:r>
      <w:proofErr w:type="spellStart"/>
      <w:r w:rsidRPr="00BB4138">
        <w:lastRenderedPageBreak/>
        <w:t>Nahargarh</w:t>
      </w:r>
      <w:proofErr w:type="spellEnd"/>
      <w:r w:rsidRPr="00BB4138">
        <w:t xml:space="preserve"> [H=2.43] and Ramgarh (H=2.44), Rajasthan (Sultana et al. 2014); </w:t>
      </w:r>
      <w:proofErr w:type="spellStart"/>
      <w:r w:rsidRPr="00BB4138">
        <w:t>Hardwickia</w:t>
      </w:r>
      <w:proofErr w:type="spellEnd"/>
      <w:r w:rsidRPr="00BB4138">
        <w:t xml:space="preserve"> forest (5/E4), </w:t>
      </w:r>
      <w:proofErr w:type="spellStart"/>
      <w:r w:rsidRPr="00BB4138">
        <w:t>Jhirpa</w:t>
      </w:r>
      <w:proofErr w:type="spellEnd"/>
      <w:r w:rsidRPr="00BB4138">
        <w:t xml:space="preserve"> [H=2.44], Madhya Pradesh (Singh et al. 2021).  Median Shannon's Index was exhibited by 4 locations viz., Nagarhole Tiger Reserve, along State Highway 33, Karnataka (Habib et al. 2020); </w:t>
      </w:r>
      <w:proofErr w:type="spellStart"/>
      <w:r w:rsidRPr="00BB4138">
        <w:t>Tapkeshwari</w:t>
      </w:r>
      <w:proofErr w:type="spellEnd"/>
      <w:r w:rsidRPr="00BB4138">
        <w:t xml:space="preserve"> [Average] (Joshi et al. 2011); Central Forest Circle, Kerala, for fungi (Juliya et al. 2012); </w:t>
      </w:r>
      <w:proofErr w:type="spellStart"/>
      <w:r w:rsidRPr="00BB4138">
        <w:t>Tadoba</w:t>
      </w:r>
      <w:proofErr w:type="spellEnd"/>
      <w:r w:rsidRPr="00BB4138">
        <w:t xml:space="preserve"> National Park, Savannah Trees, Maharashtra (</w:t>
      </w:r>
      <w:proofErr w:type="spellStart"/>
      <w:r w:rsidRPr="00BB4138">
        <w:t>Kunhikannan</w:t>
      </w:r>
      <w:proofErr w:type="spellEnd"/>
      <w:r w:rsidRPr="00BB4138">
        <w:t xml:space="preserve"> &amp; Rao 2013). Minimum Shannon's Index (≈ 0.14) exhibited by 1 location viz., </w:t>
      </w:r>
      <w:proofErr w:type="spellStart"/>
      <w:r w:rsidRPr="00BB4138">
        <w:t>Nallamala</w:t>
      </w:r>
      <w:proofErr w:type="spellEnd"/>
      <w:r w:rsidRPr="00BB4138">
        <w:t>, Andhra Pradesh, for shrubs (</w:t>
      </w:r>
      <w:proofErr w:type="spellStart"/>
      <w:r w:rsidRPr="00BB4138">
        <w:t>Meerabai</w:t>
      </w:r>
      <w:proofErr w:type="spellEnd"/>
      <w:r w:rsidRPr="00BB4138">
        <w:t xml:space="preserve"> &amp; Padmavathi 2011). Maximum Shannon's Index (≈ 5.17) exhibited by 1 location viz., Sanjay Gandhi National Park (SGNP), Maharashtra, for Microfungi [Total] (Dubey &amp; Pandey 2022a).</w:t>
      </w:r>
    </w:p>
    <w:p w14:paraId="0FE81290" w14:textId="77777777" w:rsidR="00B3033F" w:rsidRPr="00BB4138" w:rsidRDefault="00B3033F" w:rsidP="00B3033F">
      <w:pPr>
        <w:spacing w:line="276" w:lineRule="auto"/>
        <w:ind w:firstLine="720"/>
        <w:jc w:val="both"/>
      </w:pPr>
      <w:r w:rsidRPr="00BB4138">
        <w:t xml:space="preserve">Mean N1 (≈ 17.00) exhibited by 8 locations viz., </w:t>
      </w:r>
      <w:proofErr w:type="spellStart"/>
      <w:r w:rsidRPr="00BB4138">
        <w:t>Tadoba</w:t>
      </w:r>
      <w:proofErr w:type="spellEnd"/>
      <w:r w:rsidRPr="00BB4138">
        <w:t xml:space="preserve"> National Park, Savannah, for Herbs (</w:t>
      </w:r>
      <w:proofErr w:type="spellStart"/>
      <w:r w:rsidRPr="00BB4138">
        <w:t>Kunhikannan</w:t>
      </w:r>
      <w:proofErr w:type="spellEnd"/>
      <w:r w:rsidRPr="00BB4138">
        <w:t xml:space="preserve"> &amp; Rao 2013); Dry Deciduous Forest, Kawal Wildlife Sanctuary, Telangana (Murthy 2015); North and South Goa, for AM Fungi (Radhika &amp; Rodrigues 2010); South Andaman (Ragavan et al. 2015); </w:t>
      </w:r>
      <w:proofErr w:type="spellStart"/>
      <w:r w:rsidRPr="00BB4138">
        <w:t>Khair</w:t>
      </w:r>
      <w:proofErr w:type="spellEnd"/>
      <w:r w:rsidRPr="00BB4138">
        <w:t xml:space="preserve"> forest (5/1S1), </w:t>
      </w:r>
      <w:proofErr w:type="spellStart"/>
      <w:r w:rsidRPr="00BB4138">
        <w:t>Pohri</w:t>
      </w:r>
      <w:proofErr w:type="spellEnd"/>
      <w:r w:rsidRPr="00BB4138">
        <w:t xml:space="preserve">, Shivpuri and Dry teak forest (5A/C1B), North Betul, Madhya Pradesh (Singh et al. 2021); </w:t>
      </w:r>
      <w:proofErr w:type="spellStart"/>
      <w:r w:rsidRPr="00BB4138">
        <w:t>Mainpani</w:t>
      </w:r>
      <w:proofErr w:type="spellEnd"/>
      <w:r w:rsidRPr="00BB4138">
        <w:t xml:space="preserve">, Sagar, Madhya Pradesh(Thakur et al. 2008). </w:t>
      </w:r>
    </w:p>
    <w:p w14:paraId="551CD6CF" w14:textId="77777777" w:rsidR="00B3033F" w:rsidRPr="00BB4138" w:rsidRDefault="00B3033F" w:rsidP="00B3033F">
      <w:pPr>
        <w:spacing w:line="276" w:lineRule="auto"/>
        <w:ind w:firstLine="720"/>
        <w:jc w:val="both"/>
      </w:pPr>
      <w:r w:rsidRPr="00BB4138">
        <w:t xml:space="preserve">Median N1 (≈ 11.00) was exhibited by 12 locations viz., Doon Valley, for Herb layer (Chauhan et al. 2010); Nagarhole Tiger Reserve, along State Highway 33 stretch, for Trees [Average] (Habib et al. 2020); </w:t>
      </w:r>
      <w:proofErr w:type="spellStart"/>
      <w:r w:rsidRPr="00BB4138">
        <w:t>Tapkeshwari</w:t>
      </w:r>
      <w:proofErr w:type="spellEnd"/>
      <w:r w:rsidRPr="00BB4138">
        <w:t xml:space="preserve">, Gujarat [Average] (Joshi et al. 2011); Central Forest Circle, Kerala, for fungi (Juliya et al. 2012); </w:t>
      </w:r>
      <w:proofErr w:type="spellStart"/>
      <w:r w:rsidRPr="00BB4138">
        <w:t>Tadoba</w:t>
      </w:r>
      <w:proofErr w:type="spellEnd"/>
      <w:r w:rsidRPr="00BB4138">
        <w:t xml:space="preserve"> National Park, Savannah, Trees (</w:t>
      </w:r>
      <w:proofErr w:type="spellStart"/>
      <w:r w:rsidRPr="00BB4138">
        <w:t>Kunhikannan</w:t>
      </w:r>
      <w:proofErr w:type="spellEnd"/>
      <w:r w:rsidRPr="00BB4138">
        <w:t xml:space="preserve"> &amp; Rao 2013); </w:t>
      </w:r>
      <w:proofErr w:type="spellStart"/>
      <w:r w:rsidRPr="00BB4138">
        <w:t>Hardwickia</w:t>
      </w:r>
      <w:proofErr w:type="spellEnd"/>
      <w:r w:rsidRPr="00BB4138">
        <w:t xml:space="preserve"> forest (5/E4), </w:t>
      </w:r>
      <w:proofErr w:type="spellStart"/>
      <w:r w:rsidRPr="00BB4138">
        <w:t>Jhirpa</w:t>
      </w:r>
      <w:proofErr w:type="spellEnd"/>
      <w:r w:rsidRPr="00BB4138">
        <w:t xml:space="preserve"> (Singh et al. 2021); Ramgarh and </w:t>
      </w:r>
      <w:proofErr w:type="spellStart"/>
      <w:r w:rsidRPr="00BB4138">
        <w:t>Nahargarh</w:t>
      </w:r>
      <w:proofErr w:type="spellEnd"/>
      <w:r w:rsidRPr="00BB4138">
        <w:t xml:space="preserve">, Rajasthan (Sultana et al. 2014); </w:t>
      </w:r>
      <w:proofErr w:type="spellStart"/>
      <w:r w:rsidRPr="00BB4138">
        <w:t>Periyar</w:t>
      </w:r>
      <w:proofErr w:type="spellEnd"/>
      <w:r w:rsidRPr="00BB4138">
        <w:t xml:space="preserve"> WLS, severely disturbed, for trees [Total] (</w:t>
      </w:r>
      <w:proofErr w:type="spellStart"/>
      <w:r w:rsidRPr="00BB4138">
        <w:t>Sundarapandian</w:t>
      </w:r>
      <w:proofErr w:type="spellEnd"/>
      <w:r w:rsidRPr="00BB4138">
        <w:t xml:space="preserve"> &amp; </w:t>
      </w:r>
      <w:proofErr w:type="spellStart"/>
      <w:r w:rsidRPr="00BB4138">
        <w:t>Karoor</w:t>
      </w:r>
      <w:proofErr w:type="spellEnd"/>
      <w:r w:rsidRPr="00BB4138">
        <w:t xml:space="preserve"> 2013); Adilabad (</w:t>
      </w:r>
      <w:proofErr w:type="spellStart"/>
      <w:r w:rsidRPr="00BB4138">
        <w:t>Suthari</w:t>
      </w:r>
      <w:proofErr w:type="spellEnd"/>
      <w:r w:rsidRPr="00BB4138">
        <w:t xml:space="preserve"> &amp; Raju 2018); T.R. </w:t>
      </w:r>
      <w:proofErr w:type="spellStart"/>
      <w:r w:rsidRPr="00BB4138">
        <w:t>Pattinam</w:t>
      </w:r>
      <w:proofErr w:type="spellEnd"/>
      <w:r w:rsidRPr="00BB4138">
        <w:t>, Tamil Nadu, for Mangrove Fungi  (Thamizhmani &amp; Senthilkumaran 2012); Foothill forest, Saddle Peak, Andaman (Tripathi et al. 2004).</w:t>
      </w:r>
    </w:p>
    <w:p w14:paraId="4E699B64" w14:textId="77777777" w:rsidR="00B3033F" w:rsidRPr="00BB4138" w:rsidRDefault="00B3033F" w:rsidP="00B3033F">
      <w:pPr>
        <w:spacing w:line="276" w:lineRule="auto"/>
        <w:ind w:firstLine="720"/>
        <w:jc w:val="both"/>
      </w:pPr>
      <w:r w:rsidRPr="00BB4138">
        <w:t xml:space="preserve">Minimum N1 (≈ 1.00) exhibited by 16 locations viz., </w:t>
      </w:r>
      <w:proofErr w:type="spellStart"/>
      <w:r w:rsidRPr="00BB4138">
        <w:t>Dudhwa</w:t>
      </w:r>
      <w:proofErr w:type="spellEnd"/>
      <w:r w:rsidRPr="00BB4138">
        <w:t xml:space="preserve"> National Park, eucalyptus plantation, Uttar Pradesh (Bajpai et al. 2020); Grasslands at </w:t>
      </w:r>
      <w:proofErr w:type="spellStart"/>
      <w:r w:rsidRPr="00BB4138">
        <w:t>Atpadi</w:t>
      </w:r>
      <w:proofErr w:type="spellEnd"/>
      <w:r w:rsidRPr="00BB4138">
        <w:t xml:space="preserve"> and </w:t>
      </w:r>
      <w:proofErr w:type="spellStart"/>
      <w:r w:rsidRPr="00BB4138">
        <w:t>Tikona</w:t>
      </w:r>
      <w:proofErr w:type="spellEnd"/>
      <w:r w:rsidRPr="00BB4138">
        <w:t xml:space="preserve">, Maharashtra (Datar 2016); Mangrove AM Fungi of </w:t>
      </w:r>
      <w:proofErr w:type="spellStart"/>
      <w:r w:rsidRPr="00BB4138">
        <w:t>Zuari</w:t>
      </w:r>
      <w:proofErr w:type="spellEnd"/>
      <w:r w:rsidRPr="00BB4138">
        <w:t xml:space="preserve">, </w:t>
      </w:r>
      <w:proofErr w:type="spellStart"/>
      <w:r w:rsidRPr="00BB4138">
        <w:t>Mandovi</w:t>
      </w:r>
      <w:proofErr w:type="spellEnd"/>
      <w:r w:rsidRPr="00BB4138">
        <w:t xml:space="preserve">, </w:t>
      </w:r>
      <w:proofErr w:type="spellStart"/>
      <w:r w:rsidRPr="00BB4138">
        <w:t>Galgibagh</w:t>
      </w:r>
      <w:proofErr w:type="spellEnd"/>
      <w:r w:rsidRPr="00BB4138">
        <w:t xml:space="preserve">, Sal, </w:t>
      </w:r>
      <w:proofErr w:type="spellStart"/>
      <w:r w:rsidRPr="00BB4138">
        <w:t>Terekhol</w:t>
      </w:r>
      <w:proofErr w:type="spellEnd"/>
      <w:r w:rsidRPr="00BB4138">
        <w:t xml:space="preserve">, and </w:t>
      </w:r>
      <w:proofErr w:type="spellStart"/>
      <w:r w:rsidRPr="00BB4138">
        <w:t>Chapora</w:t>
      </w:r>
      <w:proofErr w:type="spellEnd"/>
      <w:r w:rsidRPr="00BB4138">
        <w:t xml:space="preserve">, Goa (D'Souza et al. 2013); </w:t>
      </w:r>
      <w:proofErr w:type="spellStart"/>
      <w:r w:rsidRPr="00BB4138">
        <w:t>Kukrail</w:t>
      </w:r>
      <w:proofErr w:type="spellEnd"/>
      <w:r w:rsidRPr="00BB4138">
        <w:t xml:space="preserve"> (Minimum), Uttar Pradesh (</w:t>
      </w:r>
      <w:proofErr w:type="spellStart"/>
      <w:r w:rsidRPr="00BB4138">
        <w:t>Gangwar</w:t>
      </w:r>
      <w:proofErr w:type="spellEnd"/>
      <w:r w:rsidRPr="00BB4138">
        <w:t xml:space="preserve"> &amp; </w:t>
      </w:r>
      <w:proofErr w:type="spellStart"/>
      <w:r w:rsidRPr="00BB4138">
        <w:t>Lavania</w:t>
      </w:r>
      <w:proofErr w:type="spellEnd"/>
      <w:r w:rsidRPr="00BB4138">
        <w:t xml:space="preserve"> 2018); Balai Territorial Forest, Madhya Pradesh, for trees (Jain et al. 2022); </w:t>
      </w:r>
      <w:proofErr w:type="spellStart"/>
      <w:r w:rsidRPr="00BB4138">
        <w:t>Nallamala</w:t>
      </w:r>
      <w:proofErr w:type="spellEnd"/>
      <w:r w:rsidRPr="00BB4138">
        <w:t>, for trees and shrubs (</w:t>
      </w:r>
      <w:proofErr w:type="spellStart"/>
      <w:r w:rsidRPr="00BB4138">
        <w:t>Meerabai</w:t>
      </w:r>
      <w:proofErr w:type="spellEnd"/>
      <w:r w:rsidRPr="00BB4138">
        <w:t xml:space="preserve"> &amp; Padmavathi 2011); Slightly moist teak forest (3B/C1C), </w:t>
      </w:r>
      <w:proofErr w:type="spellStart"/>
      <w:r w:rsidRPr="00BB4138">
        <w:t>Banapura</w:t>
      </w:r>
      <w:proofErr w:type="spellEnd"/>
      <w:r w:rsidRPr="00BB4138">
        <w:t xml:space="preserve">, </w:t>
      </w:r>
      <w:proofErr w:type="spellStart"/>
      <w:r w:rsidRPr="00BB4138">
        <w:t>Hoshangabad</w:t>
      </w:r>
      <w:proofErr w:type="spellEnd"/>
      <w:r w:rsidRPr="00BB4138">
        <w:t xml:space="preserve">, Madhya Pradesh (Singh et al. 2021); </w:t>
      </w:r>
      <w:proofErr w:type="spellStart"/>
      <w:r w:rsidRPr="00BB4138">
        <w:t>Namgia</w:t>
      </w:r>
      <w:proofErr w:type="spellEnd"/>
      <w:r w:rsidRPr="00BB4138">
        <w:t xml:space="preserve"> Valley [alt 4500-5000 m, for shrubs], Kinnaur (Verma &amp; Kapoor 2013); </w:t>
      </w:r>
      <w:proofErr w:type="spellStart"/>
      <w:r w:rsidRPr="00BB4138">
        <w:t>Kyongnosla</w:t>
      </w:r>
      <w:proofErr w:type="spellEnd"/>
      <w:r w:rsidRPr="00BB4138">
        <w:t xml:space="preserve"> Alpine Sanctuary, Sikkim, for trees [Average] (Lahiri &amp; Dash 2021). Maximum N1 (≈ 176.00) exhibited by 1 location viz., SGNP, for Microfungi (Dubey &amp; Pandey 2022a)</w:t>
      </w:r>
    </w:p>
    <w:p w14:paraId="447B1D26" w14:textId="77777777" w:rsidR="00B3033F" w:rsidRPr="00BB4138" w:rsidRDefault="00B3033F" w:rsidP="00B3033F">
      <w:pPr>
        <w:spacing w:line="276" w:lineRule="auto"/>
        <w:ind w:firstLine="720"/>
        <w:jc w:val="both"/>
      </w:pPr>
      <w:r w:rsidRPr="00BB4138">
        <w:t xml:space="preserve">Mean N0-N1 (≈ 29.00) exhibited by 4 locations viz., Nagarhole Tiger Reserve, along State Highway 33 stretch, Shrubs, Average (Habib et al. 2020); </w:t>
      </w:r>
      <w:proofErr w:type="spellStart"/>
      <w:r w:rsidRPr="00BB4138">
        <w:t>Gandhmardhan</w:t>
      </w:r>
      <w:proofErr w:type="spellEnd"/>
      <w:r w:rsidRPr="00BB4138">
        <w:t xml:space="preserve"> Hills, Odisha (Bhadra et al. 2010); </w:t>
      </w:r>
      <w:proofErr w:type="spellStart"/>
      <w:r w:rsidRPr="00BB4138">
        <w:t>Kuldiha</w:t>
      </w:r>
      <w:proofErr w:type="spellEnd"/>
      <w:r w:rsidRPr="00BB4138">
        <w:t xml:space="preserve"> Wildlife Sanctuary, Odisha [Core] (Saravanan et al. 2019); </w:t>
      </w:r>
      <w:proofErr w:type="spellStart"/>
      <w:r w:rsidRPr="00BB4138">
        <w:t>Dahuli</w:t>
      </w:r>
      <w:proofErr w:type="spellEnd"/>
      <w:r w:rsidRPr="00BB4138">
        <w:t>, Maharashtra (</w:t>
      </w:r>
      <w:proofErr w:type="spellStart"/>
      <w:r w:rsidRPr="00BB4138">
        <w:t>Tamhane</w:t>
      </w:r>
      <w:proofErr w:type="spellEnd"/>
      <w:r w:rsidRPr="00BB4138">
        <w:t xml:space="preserve"> et al. 2024). Median N0-N1 (= 12.00) exhibited by 14 locations viz., </w:t>
      </w:r>
      <w:proofErr w:type="spellStart"/>
      <w:r w:rsidRPr="00BB4138">
        <w:t>Supe</w:t>
      </w:r>
      <w:proofErr w:type="spellEnd"/>
      <w:r w:rsidRPr="00BB4138">
        <w:t xml:space="preserve"> and </w:t>
      </w:r>
      <w:proofErr w:type="spellStart"/>
      <w:r w:rsidRPr="00BB4138">
        <w:t>Laling</w:t>
      </w:r>
      <w:proofErr w:type="spellEnd"/>
      <w:r w:rsidRPr="00BB4138">
        <w:t>, Maharashtra [grasslands] (</w:t>
      </w:r>
      <w:proofErr w:type="spellStart"/>
      <w:r w:rsidRPr="00BB4138">
        <w:t>Datar</w:t>
      </w:r>
      <w:proofErr w:type="spellEnd"/>
      <w:r w:rsidRPr="00BB4138">
        <w:t xml:space="preserve"> 2016); Panna Tiger Reserve, Madhya Pradesh [Trees] (Jain et al. 2022); </w:t>
      </w:r>
      <w:proofErr w:type="spellStart"/>
      <w:r w:rsidRPr="00BB4138">
        <w:t>Subbaiahpalem</w:t>
      </w:r>
      <w:proofErr w:type="spellEnd"/>
      <w:r w:rsidRPr="00BB4138">
        <w:t>, Vishakhapatnam, Andhra Pradesh [Thorn Scrub] (Naidu et al. 2023); Nanda Devi Biosphere Reserve, Lata-Toma-</w:t>
      </w:r>
      <w:proofErr w:type="spellStart"/>
      <w:r w:rsidRPr="00BB4138">
        <w:t>Phagti</w:t>
      </w:r>
      <w:proofErr w:type="spellEnd"/>
      <w:r w:rsidRPr="00BB4138">
        <w:t xml:space="preserve">, Uttarakhand [Average for Shrubs] (Rawat et al. 2015); Navsari, Gujarat [for mangroves] (Singh 2020); Southern moist mixed deciduous forest (3B/C2), </w:t>
      </w:r>
      <w:proofErr w:type="spellStart"/>
      <w:r w:rsidRPr="00BB4138">
        <w:t>Alirajpur</w:t>
      </w:r>
      <w:proofErr w:type="spellEnd"/>
      <w:r w:rsidRPr="00BB4138">
        <w:t xml:space="preserve">, </w:t>
      </w:r>
      <w:proofErr w:type="spellStart"/>
      <w:r w:rsidRPr="00BB4138">
        <w:t>Kathiwara</w:t>
      </w:r>
      <w:proofErr w:type="spellEnd"/>
      <w:r w:rsidRPr="00BB4138">
        <w:t xml:space="preserve"> (Singh et al. 2021); </w:t>
      </w:r>
      <w:proofErr w:type="spellStart"/>
      <w:r w:rsidRPr="00BB4138">
        <w:t>Jhalana</w:t>
      </w:r>
      <w:proofErr w:type="spellEnd"/>
      <w:r w:rsidRPr="00BB4138">
        <w:t xml:space="preserve">, Rajasthan (Sultana et al. 2014); </w:t>
      </w:r>
      <w:proofErr w:type="spellStart"/>
      <w:r w:rsidRPr="00BB4138">
        <w:t>Periyar</w:t>
      </w:r>
      <w:proofErr w:type="spellEnd"/>
      <w:r w:rsidRPr="00BB4138">
        <w:t xml:space="preserve"> WLS [Moderately and Severely </w:t>
      </w:r>
      <w:proofErr w:type="spellStart"/>
      <w:r w:rsidRPr="00BB4138">
        <w:t>Distrurbed</w:t>
      </w:r>
      <w:proofErr w:type="spellEnd"/>
      <w:r w:rsidRPr="00BB4138">
        <w:t>, for Herbs (Total)] (</w:t>
      </w:r>
      <w:proofErr w:type="spellStart"/>
      <w:r w:rsidRPr="00BB4138">
        <w:t>Sundarapandian</w:t>
      </w:r>
      <w:proofErr w:type="spellEnd"/>
      <w:r w:rsidRPr="00BB4138">
        <w:t xml:space="preserve"> &amp; </w:t>
      </w:r>
      <w:proofErr w:type="spellStart"/>
      <w:r w:rsidRPr="00BB4138">
        <w:t>Karoor</w:t>
      </w:r>
      <w:proofErr w:type="spellEnd"/>
      <w:r w:rsidRPr="00BB4138">
        <w:t xml:space="preserve"> 2013); </w:t>
      </w:r>
      <w:proofErr w:type="spellStart"/>
      <w:r w:rsidRPr="00BB4138">
        <w:t>Ranipura</w:t>
      </w:r>
      <w:proofErr w:type="spellEnd"/>
      <w:r w:rsidRPr="00BB4138">
        <w:t xml:space="preserve">, Sagar (Thakur et al. 2008); </w:t>
      </w:r>
      <w:proofErr w:type="spellStart"/>
      <w:r w:rsidRPr="00BB4138">
        <w:t>Muthukuda</w:t>
      </w:r>
      <w:proofErr w:type="spellEnd"/>
      <w:r w:rsidRPr="00BB4138">
        <w:t xml:space="preserve">, for mangrove fungi (Thamizhmani &amp; </w:t>
      </w:r>
      <w:proofErr w:type="spellStart"/>
      <w:r w:rsidRPr="00BB4138">
        <w:t>Senthilkumaran</w:t>
      </w:r>
      <w:proofErr w:type="spellEnd"/>
      <w:r w:rsidRPr="00BB4138">
        <w:t xml:space="preserve"> 2012); </w:t>
      </w:r>
      <w:proofErr w:type="spellStart"/>
      <w:r w:rsidRPr="00BB4138">
        <w:t>Namgia</w:t>
      </w:r>
      <w:proofErr w:type="spellEnd"/>
      <w:r w:rsidRPr="00BB4138">
        <w:t xml:space="preserve"> Valley, </w:t>
      </w:r>
      <w:proofErr w:type="spellStart"/>
      <w:r w:rsidRPr="00BB4138">
        <w:t>Kinnaur</w:t>
      </w:r>
      <w:proofErr w:type="spellEnd"/>
      <w:r w:rsidRPr="00BB4138">
        <w:t xml:space="preserve">, alt 4500-5000 m, for Herbs (Verma &amp; Kapoor 2013); </w:t>
      </w:r>
      <w:proofErr w:type="spellStart"/>
      <w:r w:rsidRPr="00BB4138">
        <w:t>Kyongnosla</w:t>
      </w:r>
      <w:proofErr w:type="spellEnd"/>
      <w:r w:rsidRPr="00BB4138">
        <w:t xml:space="preserve"> Alpine Sanctuary, Trees [Average] (Lahiri &amp; Dash 2021). Minimum N0-N1 (≈ 1.00) exhibited by 12 locations viz., </w:t>
      </w:r>
      <w:proofErr w:type="spellStart"/>
      <w:r w:rsidRPr="00BB4138">
        <w:t>Rudraprayag</w:t>
      </w:r>
      <w:proofErr w:type="spellEnd"/>
      <w:r w:rsidRPr="00BB4138">
        <w:t>, Uttarakhand, for trees [Minimum, Average and Maximum] (</w:t>
      </w:r>
      <w:proofErr w:type="spellStart"/>
      <w:r w:rsidRPr="00BB4138">
        <w:t>Devlal</w:t>
      </w:r>
      <w:proofErr w:type="spellEnd"/>
      <w:r w:rsidRPr="00BB4138">
        <w:t xml:space="preserve"> &amp; Sharma 2010); Peripheral areas and </w:t>
      </w:r>
      <w:proofErr w:type="spellStart"/>
      <w:r w:rsidRPr="00BB4138">
        <w:t>Krishnagiri</w:t>
      </w:r>
      <w:proofErr w:type="spellEnd"/>
      <w:r w:rsidRPr="00BB4138">
        <w:t xml:space="preserve">, SGNP, Maharashtra, for Microfungi (Dubey &amp; Pandey 2022a); Pune City Garden area, for Foliar fungi (Dubey &amp; Pandey 2023); Gorai Mangroves, Mumbai, Maharashtra (Padmakumar &amp; Murugan 2022); Ravine thorn forest (6B/C2), </w:t>
      </w:r>
      <w:proofErr w:type="spellStart"/>
      <w:r w:rsidRPr="00BB4138">
        <w:t>Goraghat</w:t>
      </w:r>
      <w:proofErr w:type="spellEnd"/>
      <w:r w:rsidRPr="00BB4138">
        <w:t xml:space="preserve">,  </w:t>
      </w:r>
      <w:proofErr w:type="spellStart"/>
      <w:r w:rsidRPr="00BB4138">
        <w:t>Datia</w:t>
      </w:r>
      <w:proofErr w:type="spellEnd"/>
      <w:r w:rsidRPr="00BB4138">
        <w:t xml:space="preserve">, and Dry grassland (5/DS4), </w:t>
      </w:r>
      <w:proofErr w:type="spellStart"/>
      <w:r w:rsidRPr="00BB4138">
        <w:t>Sheopur</w:t>
      </w:r>
      <w:proofErr w:type="spellEnd"/>
      <w:r w:rsidRPr="00BB4138">
        <w:t xml:space="preserve">, Madhya Pradesh (Singh et al. 2021); Kanyakumari, Tamil Nadu, for VAM fungi [Average] (Sundar et al. 2011); </w:t>
      </w:r>
      <w:proofErr w:type="spellStart"/>
      <w:r w:rsidRPr="00BB4138">
        <w:t>Namgia</w:t>
      </w:r>
      <w:proofErr w:type="spellEnd"/>
      <w:r w:rsidRPr="00BB4138">
        <w:t xml:space="preserve"> Valley, alt 4000-4500 m and 4500-5000 m, Kinnaur, for Shrubs (Verma &amp; Kapoor 2013). Maximum N0-N1 (≈ 517.00) exhibited by 1 location viz., </w:t>
      </w:r>
      <w:proofErr w:type="spellStart"/>
      <w:r w:rsidRPr="00BB4138">
        <w:t>Similipal</w:t>
      </w:r>
      <w:proofErr w:type="spellEnd"/>
      <w:r w:rsidRPr="00BB4138">
        <w:t xml:space="preserve"> Biosphere Reserve [Total] (Reddy et al. 2007)</w:t>
      </w:r>
    </w:p>
    <w:p w14:paraId="421A2222" w14:textId="77777777" w:rsidR="00B3033F" w:rsidRPr="00BB4138" w:rsidRDefault="00B3033F" w:rsidP="00B3033F">
      <w:pPr>
        <w:spacing w:line="276" w:lineRule="auto"/>
        <w:ind w:firstLine="360"/>
        <w:jc w:val="both"/>
      </w:pPr>
      <w:r w:rsidRPr="00BB4138">
        <w:t xml:space="preserve">Mean N1/N0 ratio (≈ 0.45) was observed for 7 locations: </w:t>
      </w:r>
      <w:proofErr w:type="spellStart"/>
      <w:r w:rsidRPr="00BB4138">
        <w:t>Tadoba</w:t>
      </w:r>
      <w:proofErr w:type="spellEnd"/>
      <w:r w:rsidRPr="00BB4138">
        <w:t xml:space="preserve"> Tiger Reserve, Maharashtra [Average for Trees] (</w:t>
      </w:r>
      <w:proofErr w:type="spellStart"/>
      <w:r w:rsidRPr="00BB4138">
        <w:t>Kunhikannan</w:t>
      </w:r>
      <w:proofErr w:type="spellEnd"/>
      <w:r w:rsidRPr="00BB4138">
        <w:t xml:space="preserve"> et al. 2017), </w:t>
      </w:r>
      <w:proofErr w:type="spellStart"/>
      <w:r w:rsidRPr="00BB4138">
        <w:t>Cuddalore</w:t>
      </w:r>
      <w:proofErr w:type="spellEnd"/>
      <w:r w:rsidRPr="00BB4138">
        <w:t xml:space="preserve">, </w:t>
      </w:r>
      <w:proofErr w:type="spellStart"/>
      <w:r w:rsidRPr="00BB4138">
        <w:t>Palvathunnan</w:t>
      </w:r>
      <w:proofErr w:type="spellEnd"/>
      <w:r w:rsidRPr="00BB4138">
        <w:t xml:space="preserve">, Tamil Nadu, for disturbed area (Babu &amp; Parthasarathy 2019); Southern tropical dry deciduous forest, </w:t>
      </w:r>
      <w:proofErr w:type="spellStart"/>
      <w:r w:rsidRPr="00BB4138">
        <w:t>Udainagar</w:t>
      </w:r>
      <w:proofErr w:type="spellEnd"/>
      <w:r w:rsidRPr="00BB4138">
        <w:t xml:space="preserve">, </w:t>
      </w:r>
      <w:proofErr w:type="spellStart"/>
      <w:r w:rsidRPr="00BB4138">
        <w:t>Dewas</w:t>
      </w:r>
      <w:proofErr w:type="spellEnd"/>
      <w:r w:rsidRPr="00BB4138">
        <w:t xml:space="preserve"> and Dry peninsular Sal forest, </w:t>
      </w:r>
      <w:proofErr w:type="spellStart"/>
      <w:r w:rsidRPr="00BB4138">
        <w:t>Gopharu</w:t>
      </w:r>
      <w:proofErr w:type="spellEnd"/>
      <w:r w:rsidRPr="00BB4138">
        <w:t xml:space="preserve">, </w:t>
      </w:r>
      <w:proofErr w:type="spellStart"/>
      <w:r w:rsidRPr="00BB4138">
        <w:t>Shahdol</w:t>
      </w:r>
      <w:proofErr w:type="spellEnd"/>
      <w:r w:rsidRPr="00BB4138">
        <w:t xml:space="preserve">, Madhya Pradesh (Singh et al. 2021); </w:t>
      </w:r>
      <w:proofErr w:type="spellStart"/>
      <w:r w:rsidRPr="00BB4138">
        <w:t>Periyar</w:t>
      </w:r>
      <w:proofErr w:type="spellEnd"/>
      <w:r w:rsidRPr="00BB4138">
        <w:t xml:space="preserve"> WLS, Kerala [Moderately Disturbed, for Shrubs; Severely Disturbed, for Herbs](</w:t>
      </w:r>
      <w:proofErr w:type="spellStart"/>
      <w:r w:rsidRPr="00BB4138">
        <w:t>Sundarapandian</w:t>
      </w:r>
      <w:proofErr w:type="spellEnd"/>
      <w:r w:rsidRPr="00BB4138">
        <w:t xml:space="preserve"> &amp; </w:t>
      </w:r>
      <w:proofErr w:type="spellStart"/>
      <w:r w:rsidRPr="00BB4138">
        <w:t>Karoor</w:t>
      </w:r>
      <w:proofErr w:type="spellEnd"/>
      <w:r w:rsidRPr="00BB4138">
        <w:t xml:space="preserve"> 2013); </w:t>
      </w:r>
      <w:proofErr w:type="spellStart"/>
      <w:r w:rsidRPr="00BB4138">
        <w:t>Abhepuri</w:t>
      </w:r>
      <w:proofErr w:type="spellEnd"/>
      <w:r w:rsidRPr="00BB4138">
        <w:t>, Maharashtra (</w:t>
      </w:r>
      <w:proofErr w:type="spellStart"/>
      <w:r w:rsidRPr="00BB4138">
        <w:t>Tamhane</w:t>
      </w:r>
      <w:proofErr w:type="spellEnd"/>
      <w:r w:rsidRPr="00BB4138">
        <w:t xml:space="preserve"> et al. 2024). </w:t>
      </w:r>
    </w:p>
    <w:p w14:paraId="7F9C3855" w14:textId="21B07B58" w:rsidR="00B3033F" w:rsidRPr="00BB4138" w:rsidRDefault="00B3033F" w:rsidP="00B3033F">
      <w:pPr>
        <w:ind w:firstLine="360"/>
        <w:jc w:val="both"/>
      </w:pPr>
      <w:r w:rsidRPr="00BB4138">
        <w:t xml:space="preserve">Mean N0/N1 multiple (≈ 4.00) was exhibited by 5 locations viz., </w:t>
      </w:r>
      <w:proofErr w:type="spellStart"/>
      <w:r w:rsidRPr="00BB4138">
        <w:t>Dudhwa</w:t>
      </w:r>
      <w:proofErr w:type="spellEnd"/>
      <w:r w:rsidRPr="00BB4138">
        <w:t xml:space="preserve"> National Park, teak plantation (Bajpai et al. 2020); Grassland, Supe, Maharashtra (</w:t>
      </w:r>
      <w:proofErr w:type="spellStart"/>
      <w:r w:rsidRPr="00BB4138">
        <w:t>Datar</w:t>
      </w:r>
      <w:proofErr w:type="spellEnd"/>
      <w:r w:rsidRPr="00BB4138">
        <w:t xml:space="preserve"> 2016); </w:t>
      </w:r>
      <w:proofErr w:type="spellStart"/>
      <w:r w:rsidRPr="00BB4138">
        <w:t>Lankai</w:t>
      </w:r>
      <w:proofErr w:type="spellEnd"/>
      <w:r w:rsidRPr="00BB4138">
        <w:t xml:space="preserve"> Area, </w:t>
      </w:r>
      <w:proofErr w:type="spellStart"/>
      <w:r w:rsidRPr="00BB4138">
        <w:t>Namdapha</w:t>
      </w:r>
      <w:proofErr w:type="spellEnd"/>
      <w:r w:rsidRPr="00BB4138">
        <w:t xml:space="preserve"> National Park (Deb et al. 2009); </w:t>
      </w:r>
      <w:proofErr w:type="spellStart"/>
      <w:r w:rsidRPr="00BB4138">
        <w:t>Hingana</w:t>
      </w:r>
      <w:proofErr w:type="spellEnd"/>
      <w:r w:rsidRPr="00BB4138">
        <w:t xml:space="preserve"> Territorial Forest, Madhya Pradesh, for Trees (Jain et al. 2022); Middle Saddle peak forest, Andaman &amp; Nicobar Islands (Tripathi et al. 2004). </w:t>
      </w:r>
    </w:p>
    <w:p w14:paraId="272A07BF" w14:textId="77777777" w:rsidR="00B3033F" w:rsidRPr="00BB4138" w:rsidRDefault="00B3033F" w:rsidP="00B3033F">
      <w:pPr>
        <w:ind w:firstLine="360"/>
        <w:jc w:val="both"/>
      </w:pPr>
      <w:r w:rsidRPr="00BB4138">
        <w:lastRenderedPageBreak/>
        <w:t xml:space="preserve">The median N1/N0 ratio (≈ 0.46) and median N0/N1 multiple (≈ 2.17) were observed for </w:t>
      </w:r>
      <w:proofErr w:type="spellStart"/>
      <w:r w:rsidRPr="00BB4138">
        <w:t>Katghora</w:t>
      </w:r>
      <w:proofErr w:type="spellEnd"/>
      <w:r w:rsidRPr="00BB4138">
        <w:t xml:space="preserve"> Forest Division, Chhattisgarh (Lal &amp; Patil 2024) and </w:t>
      </w:r>
      <w:proofErr w:type="spellStart"/>
      <w:r w:rsidRPr="00BB4138">
        <w:t>Ziziphus</w:t>
      </w:r>
      <w:proofErr w:type="spellEnd"/>
      <w:r w:rsidRPr="00BB4138">
        <w:t xml:space="preserve"> scrub (6B/DS1), </w:t>
      </w:r>
      <w:proofErr w:type="spellStart"/>
      <w:r w:rsidRPr="00BB4138">
        <w:t>Pohri</w:t>
      </w:r>
      <w:proofErr w:type="spellEnd"/>
      <w:r w:rsidRPr="00BB4138">
        <w:t xml:space="preserve">, Shivpuri, Madhya Pradesh (Singh et al. 2021), with additional median N1/N0 for </w:t>
      </w:r>
      <w:proofErr w:type="spellStart"/>
      <w:r w:rsidRPr="00BB4138">
        <w:t>Phawngpui</w:t>
      </w:r>
      <w:proofErr w:type="spellEnd"/>
      <w:r w:rsidRPr="00BB4138">
        <w:t xml:space="preserve"> National Park, Mizoram, for trees (</w:t>
      </w:r>
      <w:proofErr w:type="spellStart"/>
      <w:r w:rsidRPr="00BB4138">
        <w:t>Lalzarzovi</w:t>
      </w:r>
      <w:proofErr w:type="spellEnd"/>
      <w:r w:rsidRPr="00BB4138">
        <w:t xml:space="preserve"> &amp; </w:t>
      </w:r>
      <w:proofErr w:type="spellStart"/>
      <w:r w:rsidRPr="00BB4138">
        <w:t>Lalnuntluanga</w:t>
      </w:r>
      <w:proofErr w:type="spellEnd"/>
      <w:r w:rsidRPr="00BB4138">
        <w:t xml:space="preserve"> 2022). Due to their inverse mathematical relationship, the minimum N0/N1 multiple (≈1.03) and maximum N1/N0 ratio (≈0.97) were both observed in Pune city garden area, foliar fungi (Dubey &amp; Pandey, 2023). Conversely, the maximum N0​/N1 multiple​ (≈40.67) and minimum N1/ N0 ratio​ (≈0.02) were recorded in Uttara Kannada Sacred Swamps, Karnataka (Hegde et al., 2018).</w:t>
      </w:r>
    </w:p>
    <w:p w14:paraId="1277EF66" w14:textId="77777777" w:rsidR="00B3033F" w:rsidRDefault="00B3033F" w:rsidP="00B3033F">
      <w:pPr>
        <w:jc w:val="both"/>
      </w:pPr>
      <w:r>
        <w:rPr>
          <w:noProof/>
        </w:rPr>
        <w:drawing>
          <wp:inline distT="0" distB="0" distL="0" distR="0" wp14:anchorId="79FDB2CE" wp14:editId="14C1885E">
            <wp:extent cx="5759450" cy="3291840"/>
            <wp:effectExtent l="0" t="0" r="0" b="3810"/>
            <wp:docPr id="69699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291840"/>
                    </a:xfrm>
                    <a:prstGeom prst="rect">
                      <a:avLst/>
                    </a:prstGeom>
                    <a:noFill/>
                    <a:ln>
                      <a:noFill/>
                    </a:ln>
                  </pic:spPr>
                </pic:pic>
              </a:graphicData>
            </a:graphic>
          </wp:inline>
        </w:drawing>
      </w:r>
    </w:p>
    <w:p w14:paraId="1E27DAB2" w14:textId="1ABB3202" w:rsidR="00B3033F" w:rsidRDefault="00B3033F" w:rsidP="00B3033F">
      <w:pPr>
        <w:jc w:val="both"/>
      </w:pPr>
      <w:r w:rsidRPr="008D09A8">
        <w:t xml:space="preserve">Supplementary </w:t>
      </w:r>
      <w:r w:rsidR="00A06DBB">
        <w:t>Fig.</w:t>
      </w:r>
      <w:r w:rsidRPr="008D09A8">
        <w:t xml:space="preserve"> 1.</w:t>
      </w:r>
      <w:r>
        <w:t xml:space="preserve"> Density plots of various diversity measures</w:t>
      </w:r>
    </w:p>
    <w:p w14:paraId="41CCD2E5" w14:textId="26D25CC9" w:rsidR="008F633D" w:rsidRPr="00F83E7D" w:rsidRDefault="008F633D" w:rsidP="008F633D">
      <w:pPr>
        <w:pStyle w:val="Body"/>
        <w:spacing w:after="0"/>
        <w:rPr>
          <w:rFonts w:ascii="Arial" w:hAnsi="Arial" w:cs="Arial"/>
          <w:lang w:val="en-IN"/>
        </w:rPr>
      </w:pPr>
    </w:p>
    <w:p w14:paraId="1BA2AF09" w14:textId="77777777" w:rsidR="008F633D" w:rsidRPr="00F83E7D" w:rsidRDefault="008F633D" w:rsidP="00F83E7D">
      <w:pPr>
        <w:pStyle w:val="Body"/>
        <w:spacing w:after="0"/>
        <w:rPr>
          <w:rFonts w:ascii="Arial" w:hAnsi="Arial" w:cs="Arial"/>
          <w:lang w:val="en-IN"/>
        </w:rPr>
      </w:pPr>
    </w:p>
    <w:p w14:paraId="7ED868F3" w14:textId="57B0F641" w:rsidR="008F633D" w:rsidRPr="008F633D" w:rsidRDefault="008F633D" w:rsidP="008F633D">
      <w:pPr>
        <w:pStyle w:val="Body"/>
        <w:rPr>
          <w:rFonts w:ascii="Arial" w:hAnsi="Arial" w:cs="Arial"/>
          <w:b/>
          <w:lang w:val="en-IN"/>
        </w:rPr>
      </w:pPr>
      <w:r w:rsidRPr="008F633D">
        <w:rPr>
          <w:rFonts w:ascii="Arial" w:hAnsi="Arial" w:cs="Arial"/>
          <w:b/>
          <w:lang w:val="en-IN"/>
        </w:rPr>
        <w:t xml:space="preserve">Data </w:t>
      </w:r>
      <w:r w:rsidR="007C1C55" w:rsidRPr="008F633D">
        <w:rPr>
          <w:rFonts w:ascii="Arial" w:hAnsi="Arial" w:cs="Arial"/>
          <w:b/>
          <w:lang w:val="en-IN"/>
        </w:rPr>
        <w:t>Source</w:t>
      </w:r>
      <w:r w:rsidR="007C1C55">
        <w:rPr>
          <w:rFonts w:ascii="Arial" w:hAnsi="Arial" w:cs="Arial"/>
          <w:b/>
          <w:lang w:val="en-IN"/>
        </w:rPr>
        <w:t xml:space="preserve"> and</w:t>
      </w:r>
      <w:r w:rsidR="00B3033F">
        <w:rPr>
          <w:rFonts w:ascii="Arial" w:hAnsi="Arial" w:cs="Arial"/>
          <w:b/>
          <w:lang w:val="en-IN"/>
        </w:rPr>
        <w:t xml:space="preserve"> Enumeration of </w:t>
      </w:r>
      <w:r w:rsidR="007C1C55">
        <w:rPr>
          <w:rFonts w:ascii="Arial" w:hAnsi="Arial" w:cs="Arial"/>
          <w:b/>
          <w:lang w:val="en-IN"/>
        </w:rPr>
        <w:t>Ecological</w:t>
      </w:r>
      <w:r w:rsidR="00B3033F">
        <w:rPr>
          <w:rFonts w:ascii="Arial" w:hAnsi="Arial" w:cs="Arial"/>
          <w:b/>
          <w:lang w:val="en-IN"/>
        </w:rPr>
        <w:t xml:space="preserve"> Studies from Different Parts of India Since 2000</w:t>
      </w:r>
    </w:p>
    <w:p w14:paraId="4F3F2EBC"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Akash A, Navneet N, Bhandari BS. 2019. A community analysis of woody species in a tropical forest of Rajaji Tiger Reserve. Environment and Ecology 37 (1) : 48—55</w:t>
      </w:r>
    </w:p>
    <w:p w14:paraId="45F0B0E6"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Akshaya KK, Karthikeyan A, </w:t>
      </w:r>
      <w:proofErr w:type="spellStart"/>
      <w:r w:rsidRPr="008F633D">
        <w:rPr>
          <w:rFonts w:ascii="Arial" w:hAnsi="Arial" w:cs="Arial"/>
          <w:lang w:val="en-IN"/>
        </w:rPr>
        <w:t>Kunhikannan</w:t>
      </w:r>
      <w:proofErr w:type="spellEnd"/>
      <w:r w:rsidRPr="008F633D">
        <w:rPr>
          <w:rFonts w:ascii="Arial" w:hAnsi="Arial" w:cs="Arial"/>
          <w:lang w:val="en-IN"/>
        </w:rPr>
        <w:t xml:space="preserve"> C. 2023. Status of macrofungal diversity in the wet evergreen forests of </w:t>
      </w:r>
      <w:proofErr w:type="spellStart"/>
      <w:r w:rsidRPr="008F633D">
        <w:rPr>
          <w:rFonts w:ascii="Arial" w:hAnsi="Arial" w:cs="Arial"/>
          <w:lang w:val="en-IN"/>
        </w:rPr>
        <w:t>Agasthyamala</w:t>
      </w:r>
      <w:proofErr w:type="spellEnd"/>
      <w:r w:rsidRPr="008F633D">
        <w:rPr>
          <w:rFonts w:ascii="Arial" w:hAnsi="Arial" w:cs="Arial"/>
          <w:lang w:val="en-IN"/>
        </w:rPr>
        <w:t xml:space="preserve"> Biosphere Reserve, Western Ghats, India. Journal of Threatened Taxa 15(7):23575-23586. DOI: 10.11609/jott.8469.15.7.23575-23586</w:t>
      </w:r>
    </w:p>
    <w:p w14:paraId="3DBF2FC9"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Anbarasu C, Balasubramanian P. 2015. Tree diversity of the tropical montane evergreen forest (shola) in the </w:t>
      </w:r>
      <w:proofErr w:type="spellStart"/>
      <w:r w:rsidRPr="008F633D">
        <w:rPr>
          <w:rFonts w:ascii="Arial" w:hAnsi="Arial" w:cs="Arial"/>
          <w:lang w:val="en-IN"/>
        </w:rPr>
        <w:t>Nilgiri</w:t>
      </w:r>
      <w:proofErr w:type="spellEnd"/>
      <w:r w:rsidRPr="008F633D">
        <w:rPr>
          <w:rFonts w:ascii="Arial" w:hAnsi="Arial" w:cs="Arial"/>
          <w:lang w:val="en-IN"/>
        </w:rPr>
        <w:t xml:space="preserve"> mountains, Western Ghats, India. Indian Forester 141(5):490-495</w:t>
      </w:r>
    </w:p>
    <w:p w14:paraId="6A990FC1"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Ao</w:t>
      </w:r>
      <w:proofErr w:type="spellEnd"/>
      <w:r w:rsidRPr="008F633D">
        <w:rPr>
          <w:rFonts w:ascii="Arial" w:hAnsi="Arial" w:cs="Arial"/>
          <w:lang w:val="en-IN"/>
        </w:rPr>
        <w:t xml:space="preserve"> A, </w:t>
      </w:r>
      <w:proofErr w:type="spellStart"/>
      <w:r w:rsidRPr="008F633D">
        <w:rPr>
          <w:rFonts w:ascii="Arial" w:hAnsi="Arial" w:cs="Arial"/>
          <w:lang w:val="en-IN"/>
        </w:rPr>
        <w:t>Changkija</w:t>
      </w:r>
      <w:proofErr w:type="spellEnd"/>
      <w:r w:rsidRPr="008F633D">
        <w:rPr>
          <w:rFonts w:ascii="Arial" w:hAnsi="Arial" w:cs="Arial"/>
          <w:lang w:val="en-IN"/>
        </w:rPr>
        <w:t xml:space="preserve"> S, Tripathi SK. 2021. Stand structure, community composition and tree species diversity of sub-tropical forest of Nagaland, Northeast India. Tropical Ecology. 62(4):549-562. DOI: 10.1007/s42965-021-00170-5</w:t>
      </w:r>
    </w:p>
    <w:p w14:paraId="0CFE41DF"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Babu KN, Parthasarathy N. 2019. Assessment of liana diversity and carbon stock in differently disturbed tropical dry evergreen forests of southern India. Tropical Plant Research 6(1): 74–89</w:t>
      </w:r>
    </w:p>
    <w:p w14:paraId="1131CAED"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Babu MS, Rao BR. 2010. Diversity and quantification of trees in </w:t>
      </w:r>
      <w:proofErr w:type="spellStart"/>
      <w:r w:rsidRPr="008F633D">
        <w:rPr>
          <w:rFonts w:ascii="Arial" w:hAnsi="Arial" w:cs="Arial"/>
          <w:lang w:val="en-IN"/>
        </w:rPr>
        <w:t>Seshachalam</w:t>
      </w:r>
      <w:proofErr w:type="spellEnd"/>
      <w:r w:rsidRPr="008F633D">
        <w:rPr>
          <w:rFonts w:ascii="Arial" w:hAnsi="Arial" w:cs="Arial"/>
          <w:lang w:val="en-IN"/>
        </w:rPr>
        <w:t xml:space="preserve"> hill ranges, Eastern Ghats, India. Indian J. Trop. Biodiv. 18(2):143-61.</w:t>
      </w:r>
    </w:p>
    <w:p w14:paraId="3E42A171"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Bajpai O, Dutta V, Singh R, Chaudhary LB, Pandey J. 2020. Tree community assemblage and abiotic variables in tropical moist deciduous forest of Himalayan Terai eco-region. Proc. Natl. Acad. Sci., India, Sect. B Biol. Sci. 90(4):873-883. DOI: 10.1007/s40011-019-01161-2.</w:t>
      </w:r>
    </w:p>
    <w:p w14:paraId="1D38407F"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Banakar</w:t>
      </w:r>
      <w:proofErr w:type="spellEnd"/>
      <w:r w:rsidRPr="008F633D">
        <w:rPr>
          <w:rFonts w:ascii="Arial" w:hAnsi="Arial" w:cs="Arial"/>
          <w:lang w:val="en-IN"/>
        </w:rPr>
        <w:t xml:space="preserve"> SP, </w:t>
      </w:r>
      <w:proofErr w:type="spellStart"/>
      <w:r w:rsidRPr="008F633D">
        <w:rPr>
          <w:rFonts w:ascii="Arial" w:hAnsi="Arial" w:cs="Arial"/>
          <w:lang w:val="en-IN"/>
        </w:rPr>
        <w:t>Thippeswamy</w:t>
      </w:r>
      <w:proofErr w:type="spellEnd"/>
      <w:r w:rsidRPr="008F633D">
        <w:rPr>
          <w:rFonts w:ascii="Arial" w:hAnsi="Arial" w:cs="Arial"/>
          <w:lang w:val="en-IN"/>
        </w:rPr>
        <w:t xml:space="preserve"> B, </w:t>
      </w:r>
      <w:proofErr w:type="spellStart"/>
      <w:r w:rsidRPr="008F633D">
        <w:rPr>
          <w:rFonts w:ascii="Arial" w:hAnsi="Arial" w:cs="Arial"/>
          <w:lang w:val="en-IN"/>
        </w:rPr>
        <w:t>Thirumalesh</w:t>
      </w:r>
      <w:proofErr w:type="spellEnd"/>
      <w:r w:rsidRPr="008F633D">
        <w:rPr>
          <w:rFonts w:ascii="Arial" w:hAnsi="Arial" w:cs="Arial"/>
          <w:lang w:val="en-IN"/>
        </w:rPr>
        <w:t xml:space="preserve"> BV, </w:t>
      </w:r>
      <w:proofErr w:type="spellStart"/>
      <w:r w:rsidRPr="008F633D">
        <w:rPr>
          <w:rFonts w:ascii="Arial" w:hAnsi="Arial" w:cs="Arial"/>
          <w:lang w:val="en-IN"/>
        </w:rPr>
        <w:t>Naveenkumar</w:t>
      </w:r>
      <w:proofErr w:type="spellEnd"/>
      <w:r w:rsidRPr="008F633D">
        <w:rPr>
          <w:rFonts w:ascii="Arial" w:hAnsi="Arial" w:cs="Arial"/>
          <w:lang w:val="en-IN"/>
        </w:rPr>
        <w:t xml:space="preserve"> KJ. 2012. Diversity of soil fungi in dry deciduous forest of Bhadra Wildlife sanctuary, western Ghats of southern India. Journal of Forestry Research. 23:631-640. DOI: 10.1007/s11676-012-0304-y</w:t>
      </w:r>
    </w:p>
    <w:p w14:paraId="120F16D1"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Basu R. 2010. Biodiversity and Ethnobotany of Sacred Groves in Bankura District, West Bengal. Indian Forester 135(6):765-778. DOI: 10.36808/if/2009/v135i6/638</w:t>
      </w:r>
    </w:p>
    <w:p w14:paraId="67EAF8C2"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Bhadra AK, Dhal NK, Rout NC, Raja Reddy V. 2010. Phytosociology of the tree community of </w:t>
      </w:r>
      <w:proofErr w:type="spellStart"/>
      <w:r w:rsidRPr="008F633D">
        <w:rPr>
          <w:rFonts w:ascii="Arial" w:hAnsi="Arial" w:cs="Arial"/>
          <w:lang w:val="en-IN"/>
        </w:rPr>
        <w:t>Gandhamardan</w:t>
      </w:r>
      <w:proofErr w:type="spellEnd"/>
      <w:r w:rsidRPr="008F633D">
        <w:rPr>
          <w:rFonts w:ascii="Arial" w:hAnsi="Arial" w:cs="Arial"/>
          <w:lang w:val="en-IN"/>
        </w:rPr>
        <w:t xml:space="preserve"> hill ranges. Indian Forester 136(5): 610-620.</w:t>
      </w:r>
    </w:p>
    <w:p w14:paraId="3C562A74"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Bharali S, Paul A, Khan ML, Singha LB. 2011. Species diversity and community structure of a temperate mixed Rhododendron forest along an altitudinal gradient in West Siang District of Arunachal Pradesh, India. Nature and Science 9(12):125-140.</w:t>
      </w:r>
    </w:p>
    <w:p w14:paraId="50A78745"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lastRenderedPageBreak/>
        <w:t xml:space="preserve">Bhat PR, </w:t>
      </w:r>
      <w:proofErr w:type="spellStart"/>
      <w:r w:rsidRPr="008F633D">
        <w:rPr>
          <w:rFonts w:ascii="Arial" w:hAnsi="Arial" w:cs="Arial"/>
          <w:lang w:val="en-IN"/>
        </w:rPr>
        <w:t>Kaveriappa</w:t>
      </w:r>
      <w:proofErr w:type="spellEnd"/>
      <w:r w:rsidRPr="008F633D">
        <w:rPr>
          <w:rFonts w:ascii="Arial" w:hAnsi="Arial" w:cs="Arial"/>
          <w:lang w:val="en-IN"/>
        </w:rPr>
        <w:t xml:space="preserve"> KM. 2009. Phytosociological parameters of Myristica swamp forest at </w:t>
      </w:r>
      <w:proofErr w:type="spellStart"/>
      <w:r w:rsidRPr="008F633D">
        <w:rPr>
          <w:rFonts w:ascii="Arial" w:hAnsi="Arial" w:cs="Arial"/>
          <w:lang w:val="en-IN"/>
        </w:rPr>
        <w:t>Kathalkane</w:t>
      </w:r>
      <w:proofErr w:type="spellEnd"/>
      <w:r w:rsidRPr="008F633D">
        <w:rPr>
          <w:rFonts w:ascii="Arial" w:hAnsi="Arial" w:cs="Arial"/>
          <w:lang w:val="en-IN"/>
        </w:rPr>
        <w:t>, Uttara Kannada. Tropical Ecology 50(2): 329-337.</w:t>
      </w:r>
    </w:p>
    <w:p w14:paraId="45FD47D2"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Bilyaminu</w:t>
      </w:r>
      <w:proofErr w:type="spellEnd"/>
      <w:r w:rsidRPr="008F633D">
        <w:rPr>
          <w:rFonts w:ascii="Arial" w:hAnsi="Arial" w:cs="Arial"/>
          <w:lang w:val="en-IN"/>
        </w:rPr>
        <w:t xml:space="preserve"> H, </w:t>
      </w:r>
      <w:proofErr w:type="spellStart"/>
      <w:r w:rsidRPr="008F633D">
        <w:rPr>
          <w:rFonts w:ascii="Arial" w:hAnsi="Arial" w:cs="Arial"/>
          <w:lang w:val="en-IN"/>
        </w:rPr>
        <w:t>Vidyasagaran</w:t>
      </w:r>
      <w:proofErr w:type="spellEnd"/>
      <w:r w:rsidRPr="008F633D">
        <w:rPr>
          <w:rFonts w:ascii="Arial" w:hAnsi="Arial" w:cs="Arial"/>
          <w:lang w:val="en-IN"/>
        </w:rPr>
        <w:t xml:space="preserve"> K, </w:t>
      </w:r>
      <w:proofErr w:type="spellStart"/>
      <w:r w:rsidRPr="008F633D">
        <w:rPr>
          <w:rFonts w:ascii="Arial" w:hAnsi="Arial" w:cs="Arial"/>
          <w:lang w:val="en-IN"/>
        </w:rPr>
        <w:t>Gopakumar</w:t>
      </w:r>
      <w:proofErr w:type="spellEnd"/>
      <w:r w:rsidRPr="008F633D">
        <w:rPr>
          <w:rFonts w:ascii="Arial" w:hAnsi="Arial" w:cs="Arial"/>
          <w:lang w:val="en-IN"/>
        </w:rPr>
        <w:t xml:space="preserve"> S. 2021. Phytosociological and edaphic attributes of Myristica swamp forest of </w:t>
      </w:r>
      <w:proofErr w:type="spellStart"/>
      <w:r w:rsidRPr="008F633D">
        <w:rPr>
          <w:rFonts w:ascii="Arial" w:hAnsi="Arial" w:cs="Arial"/>
          <w:lang w:val="en-IN"/>
        </w:rPr>
        <w:t>Shendurney</w:t>
      </w:r>
      <w:proofErr w:type="spellEnd"/>
      <w:r w:rsidRPr="008F633D">
        <w:rPr>
          <w:rFonts w:ascii="Arial" w:hAnsi="Arial" w:cs="Arial"/>
          <w:lang w:val="en-IN"/>
        </w:rPr>
        <w:t xml:space="preserve"> Wildlife Sanctuary, Kollam, Kerala, India. The Bioscan 16(3):189-194.</w:t>
      </w:r>
    </w:p>
    <w:p w14:paraId="20B91064"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Bisht M, Chandra Sekar K, Mukherjee S, Thapliyal N, </w:t>
      </w:r>
      <w:proofErr w:type="spellStart"/>
      <w:r w:rsidRPr="008F633D">
        <w:rPr>
          <w:rFonts w:ascii="Arial" w:hAnsi="Arial" w:cs="Arial"/>
          <w:lang w:val="en-IN"/>
        </w:rPr>
        <w:t>Bahukhandi</w:t>
      </w:r>
      <w:proofErr w:type="spellEnd"/>
      <w:r w:rsidRPr="008F633D">
        <w:rPr>
          <w:rFonts w:ascii="Arial" w:hAnsi="Arial" w:cs="Arial"/>
          <w:lang w:val="en-IN"/>
        </w:rPr>
        <w:t xml:space="preserve"> A, Singh D, </w:t>
      </w:r>
      <w:proofErr w:type="spellStart"/>
      <w:r w:rsidRPr="008F633D">
        <w:rPr>
          <w:rFonts w:ascii="Arial" w:hAnsi="Arial" w:cs="Arial"/>
          <w:lang w:val="en-IN"/>
        </w:rPr>
        <w:t>Bhojak</w:t>
      </w:r>
      <w:proofErr w:type="spellEnd"/>
      <w:r w:rsidRPr="008F633D">
        <w:rPr>
          <w:rFonts w:ascii="Arial" w:hAnsi="Arial" w:cs="Arial"/>
          <w:lang w:val="en-IN"/>
        </w:rPr>
        <w:t xml:space="preserve"> P, Mehta P, Upadhyay S, Dey D. 2022. Influence of anthropogenic pressure on the plant species richness and diversity along the elevation gradients of Indian Himalayan high-altitude protected areas. Frontiers in Ecology and Evolution 10:751989. https://doi.org/10.3389/fevo.2022.751989</w:t>
      </w:r>
    </w:p>
    <w:p w14:paraId="76B6A2A4"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Chandra A, Naithani HB, Verma PK, Saxena J, </w:t>
      </w:r>
      <w:proofErr w:type="spellStart"/>
      <w:r w:rsidRPr="008F633D">
        <w:rPr>
          <w:rFonts w:ascii="Arial" w:hAnsi="Arial" w:cs="Arial"/>
          <w:lang w:val="en-IN"/>
        </w:rPr>
        <w:t>Kishwan</w:t>
      </w:r>
      <w:proofErr w:type="spellEnd"/>
      <w:r w:rsidRPr="008F633D">
        <w:rPr>
          <w:rFonts w:ascii="Arial" w:hAnsi="Arial" w:cs="Arial"/>
          <w:lang w:val="en-IN"/>
        </w:rPr>
        <w:t xml:space="preserve"> S, Saini R. 2021. Phyto-diversity Assessment of Nalanda Forest Division of Bihar. Biological Forum – An International Journal 13(1):01-09.</w:t>
      </w:r>
    </w:p>
    <w:p w14:paraId="578A775F"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Chandran MS, Rao GR, Gururaja KV, Ramachandra TV. 2010. Ecology of the swampy relic forests of </w:t>
      </w:r>
      <w:proofErr w:type="spellStart"/>
      <w:r w:rsidRPr="008F633D">
        <w:rPr>
          <w:rFonts w:ascii="Arial" w:hAnsi="Arial" w:cs="Arial"/>
          <w:lang w:val="en-IN"/>
        </w:rPr>
        <w:t>Kathalekan</w:t>
      </w:r>
      <w:proofErr w:type="spellEnd"/>
      <w:r w:rsidRPr="008F633D">
        <w:rPr>
          <w:rFonts w:ascii="Arial" w:hAnsi="Arial" w:cs="Arial"/>
          <w:lang w:val="en-IN"/>
        </w:rPr>
        <w:t xml:space="preserve"> from Central Western Ghats, India. Bioremediation, Biodiversity and Bioavailability 4(1): 54-68.</w:t>
      </w:r>
    </w:p>
    <w:p w14:paraId="761252D9"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Chaudhari N, Pathak B. 2022. Assessment of floristic diversity and its structural composition in South Gujarat. Indian Journal of Ecology. 49(1):64-74. DOI: 10.55362/IJE/2022/3478</w:t>
      </w:r>
    </w:p>
    <w:p w14:paraId="380138C8"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Chauhan PS, Manhas RK, Negi JD, Singh L. 2010. Dominance, diversity and regeneration status of a moist sub-tropical </w:t>
      </w:r>
      <w:proofErr w:type="spellStart"/>
      <w:r w:rsidRPr="008F633D">
        <w:rPr>
          <w:rFonts w:ascii="Arial" w:hAnsi="Arial" w:cs="Arial"/>
          <w:i/>
          <w:iCs/>
          <w:lang w:val="en-IN"/>
        </w:rPr>
        <w:t>Shorea</w:t>
      </w:r>
      <w:proofErr w:type="spellEnd"/>
      <w:r w:rsidRPr="008F633D">
        <w:rPr>
          <w:rFonts w:ascii="Arial" w:hAnsi="Arial" w:cs="Arial"/>
          <w:i/>
          <w:iCs/>
          <w:lang w:val="en-IN"/>
        </w:rPr>
        <w:t xml:space="preserve"> </w:t>
      </w:r>
      <w:proofErr w:type="spellStart"/>
      <w:r w:rsidRPr="008F633D">
        <w:rPr>
          <w:rFonts w:ascii="Arial" w:hAnsi="Arial" w:cs="Arial"/>
          <w:i/>
          <w:iCs/>
          <w:lang w:val="en-IN"/>
        </w:rPr>
        <w:t>robusta</w:t>
      </w:r>
      <w:proofErr w:type="spellEnd"/>
      <w:r w:rsidRPr="008F633D">
        <w:rPr>
          <w:rFonts w:ascii="Arial" w:hAnsi="Arial" w:cs="Arial"/>
          <w:lang w:val="en-IN"/>
        </w:rPr>
        <w:t xml:space="preserve"> </w:t>
      </w:r>
      <w:proofErr w:type="spellStart"/>
      <w:r w:rsidRPr="008F633D">
        <w:rPr>
          <w:rFonts w:ascii="Arial" w:hAnsi="Arial" w:cs="Arial"/>
          <w:lang w:val="en-IN"/>
        </w:rPr>
        <w:t>Gaertn</w:t>
      </w:r>
      <w:proofErr w:type="spellEnd"/>
      <w:r w:rsidRPr="008F633D">
        <w:rPr>
          <w:rFonts w:ascii="Arial" w:hAnsi="Arial" w:cs="Arial"/>
          <w:lang w:val="en-IN"/>
        </w:rPr>
        <w:t>. f. (Sal) forest of Doon valley, India. Indian Forester 136(4):544-552</w:t>
      </w:r>
    </w:p>
    <w:p w14:paraId="21EC2481"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Chettri, R., Tamang, M., Sarkar, B.C., Shukla, G., Debnath, M.K., Nath, A.J., Bhat, J.A. and Chakravarty, S., 2023. Species richness, stand structure and carbon storage under an age </w:t>
      </w:r>
      <w:proofErr w:type="spellStart"/>
      <w:r w:rsidRPr="008F633D">
        <w:rPr>
          <w:rFonts w:ascii="Arial" w:hAnsi="Arial" w:cs="Arial"/>
          <w:lang w:val="en-IN"/>
        </w:rPr>
        <w:t>chronosequence</w:t>
      </w:r>
      <w:proofErr w:type="spellEnd"/>
      <w:r w:rsidRPr="008F633D">
        <w:rPr>
          <w:rFonts w:ascii="Arial" w:hAnsi="Arial" w:cs="Arial"/>
          <w:lang w:val="en-IN"/>
        </w:rPr>
        <w:t xml:space="preserve"> in </w:t>
      </w:r>
      <w:proofErr w:type="spellStart"/>
      <w:r w:rsidRPr="008F633D">
        <w:rPr>
          <w:rFonts w:ascii="Arial" w:hAnsi="Arial" w:cs="Arial"/>
          <w:lang w:val="en-IN"/>
        </w:rPr>
        <w:t>Tectona</w:t>
      </w:r>
      <w:proofErr w:type="spellEnd"/>
      <w:r w:rsidRPr="008F633D">
        <w:rPr>
          <w:rFonts w:ascii="Arial" w:hAnsi="Arial" w:cs="Arial"/>
          <w:lang w:val="en-IN"/>
        </w:rPr>
        <w:t xml:space="preserve"> </w:t>
      </w:r>
      <w:proofErr w:type="spellStart"/>
      <w:r w:rsidRPr="008F633D">
        <w:rPr>
          <w:rFonts w:ascii="Arial" w:hAnsi="Arial" w:cs="Arial"/>
          <w:lang w:val="en-IN"/>
        </w:rPr>
        <w:t>grandis</w:t>
      </w:r>
      <w:proofErr w:type="spellEnd"/>
      <w:r w:rsidRPr="008F633D">
        <w:rPr>
          <w:rFonts w:ascii="Arial" w:hAnsi="Arial" w:cs="Arial"/>
          <w:lang w:val="en-IN"/>
        </w:rPr>
        <w:t xml:space="preserve"> plantation at agricultural landscape of Indian Eastern Himalayan Foothill. Tropical Ecology, 64(4), pp.681-697.</w:t>
      </w:r>
    </w:p>
    <w:p w14:paraId="7B412627"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Dar JA, Subashree K, Raha D, Kumar A, Khare PK, Khan ML. 2019. Tree diversity, biomass and carbon storage in sacred groves of Central India. Environ Sci </w:t>
      </w:r>
      <w:proofErr w:type="spellStart"/>
      <w:r w:rsidRPr="008F633D">
        <w:rPr>
          <w:rFonts w:ascii="Arial" w:hAnsi="Arial" w:cs="Arial"/>
          <w:lang w:val="en-IN"/>
        </w:rPr>
        <w:t>Pollut</w:t>
      </w:r>
      <w:proofErr w:type="spellEnd"/>
      <w:r w:rsidRPr="008F633D">
        <w:rPr>
          <w:rFonts w:ascii="Arial" w:hAnsi="Arial" w:cs="Arial"/>
          <w:lang w:val="en-IN"/>
        </w:rPr>
        <w:t xml:space="preserve"> Res 26: 37212–37227. https://doi.org/10.1007/s11356-019-06854-9</w:t>
      </w:r>
    </w:p>
    <w:p w14:paraId="0D619657"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Datar MN. 2016. Floristic diversity and effect of anthropogenic activities on human-dominated grasslands in subtropical regions of Peninsular India. Tropical Grasslands – </w:t>
      </w:r>
      <w:proofErr w:type="spellStart"/>
      <w:r w:rsidRPr="008F633D">
        <w:rPr>
          <w:rFonts w:ascii="Arial" w:hAnsi="Arial" w:cs="Arial"/>
          <w:lang w:val="en-IN"/>
        </w:rPr>
        <w:t>Forrajes</w:t>
      </w:r>
      <w:proofErr w:type="spellEnd"/>
      <w:r w:rsidRPr="008F633D">
        <w:rPr>
          <w:rFonts w:ascii="Arial" w:hAnsi="Arial" w:cs="Arial"/>
          <w:lang w:val="en-IN"/>
        </w:rPr>
        <w:t xml:space="preserve"> </w:t>
      </w:r>
      <w:proofErr w:type="spellStart"/>
      <w:r w:rsidRPr="008F633D">
        <w:rPr>
          <w:rFonts w:ascii="Arial" w:hAnsi="Arial" w:cs="Arial"/>
          <w:lang w:val="en-IN"/>
        </w:rPr>
        <w:t>Tropicales</w:t>
      </w:r>
      <w:proofErr w:type="spellEnd"/>
      <w:r w:rsidRPr="008F633D">
        <w:rPr>
          <w:rFonts w:ascii="Arial" w:hAnsi="Arial" w:cs="Arial"/>
          <w:lang w:val="en-IN"/>
        </w:rPr>
        <w:t xml:space="preserve">  (4): 8-18. DOI: </w:t>
      </w:r>
      <w:hyperlink r:id="rId39" w:history="1">
        <w:r w:rsidRPr="008F633D">
          <w:rPr>
            <w:rStyle w:val="Hyperlink"/>
            <w:rFonts w:ascii="Arial" w:hAnsi="Arial" w:cs="Arial"/>
            <w:lang w:val="en-IN"/>
          </w:rPr>
          <w:t>10.17138/</w:t>
        </w:r>
        <w:proofErr w:type="spellStart"/>
        <w:r w:rsidRPr="008F633D">
          <w:rPr>
            <w:rStyle w:val="Hyperlink"/>
            <w:rFonts w:ascii="Arial" w:hAnsi="Arial" w:cs="Arial"/>
            <w:lang w:val="en-IN"/>
          </w:rPr>
          <w:t>tgft</w:t>
        </w:r>
        <w:proofErr w:type="spellEnd"/>
        <w:r w:rsidRPr="008F633D">
          <w:rPr>
            <w:rStyle w:val="Hyperlink"/>
            <w:rFonts w:ascii="Arial" w:hAnsi="Arial" w:cs="Arial"/>
            <w:lang w:val="en-IN"/>
          </w:rPr>
          <w:t>(4)8-18</w:t>
        </w:r>
      </w:hyperlink>
    </w:p>
    <w:p w14:paraId="73D137EE"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De A. 2007. Patterns of plant species diversity in the forest corridor of Rajaji-Corbett National Parks, Uttaranchal, India. Current Science 92(1): 90-93. https://www.currentscience.ac.in/Volumes/92/01/0090.pdf Note: Given </w:t>
      </w:r>
      <w:proofErr w:type="spellStart"/>
      <w:r w:rsidRPr="008F633D">
        <w:rPr>
          <w:rFonts w:ascii="Arial" w:hAnsi="Arial" w:cs="Arial"/>
          <w:lang w:val="en-IN"/>
        </w:rPr>
        <w:t>avg</w:t>
      </w:r>
      <w:proofErr w:type="spellEnd"/>
      <w:r w:rsidRPr="008F633D">
        <w:rPr>
          <w:rFonts w:ascii="Arial" w:hAnsi="Arial" w:cs="Arial"/>
          <w:lang w:val="en-IN"/>
        </w:rPr>
        <w:t xml:space="preserve"> taken for </w:t>
      </w:r>
      <w:proofErr w:type="spellStart"/>
      <w:r w:rsidRPr="008F633D">
        <w:rPr>
          <w:rFonts w:ascii="Arial" w:hAnsi="Arial" w:cs="Arial"/>
          <w:lang w:val="en-IN"/>
        </w:rPr>
        <w:t>sps</w:t>
      </w:r>
      <w:proofErr w:type="spellEnd"/>
      <w:r w:rsidRPr="008F633D">
        <w:rPr>
          <w:rFonts w:ascii="Arial" w:hAnsi="Arial" w:cs="Arial"/>
          <w:lang w:val="en-IN"/>
        </w:rPr>
        <w:t xml:space="preserve"> richness and </w:t>
      </w:r>
      <w:proofErr w:type="spellStart"/>
      <w:r w:rsidRPr="008F633D">
        <w:rPr>
          <w:rFonts w:ascii="Arial" w:hAnsi="Arial" w:cs="Arial"/>
          <w:lang w:val="en-IN"/>
        </w:rPr>
        <w:t>shannon's</w:t>
      </w:r>
      <w:proofErr w:type="spellEnd"/>
      <w:r w:rsidRPr="008F633D">
        <w:rPr>
          <w:rFonts w:ascii="Arial" w:hAnsi="Arial" w:cs="Arial"/>
          <w:lang w:val="en-IN"/>
        </w:rPr>
        <w:t xml:space="preserve"> index.</w:t>
      </w:r>
    </w:p>
    <w:p w14:paraId="3C5BABBC"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Deb P, </w:t>
      </w:r>
      <w:proofErr w:type="spellStart"/>
      <w:r w:rsidRPr="008F633D">
        <w:rPr>
          <w:rFonts w:ascii="Arial" w:hAnsi="Arial" w:cs="Arial"/>
          <w:lang w:val="en-IN"/>
        </w:rPr>
        <w:t>Sundriyal</w:t>
      </w:r>
      <w:proofErr w:type="spellEnd"/>
      <w:r w:rsidRPr="008F633D">
        <w:rPr>
          <w:rFonts w:ascii="Arial" w:hAnsi="Arial" w:cs="Arial"/>
          <w:lang w:val="en-IN"/>
        </w:rPr>
        <w:t xml:space="preserve"> RC, Shankar U. 2009. Tree Diversity and Population Structure in a Lowland Tropical Rainforest in the Eastern Himalayas, India. Indian Forester 135(11): 1526-1544</w:t>
      </w:r>
    </w:p>
    <w:p w14:paraId="23D811F5"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Devlal</w:t>
      </w:r>
      <w:proofErr w:type="spellEnd"/>
      <w:r w:rsidRPr="008F633D">
        <w:rPr>
          <w:rFonts w:ascii="Arial" w:hAnsi="Arial" w:cs="Arial"/>
          <w:lang w:val="en-IN"/>
        </w:rPr>
        <w:t xml:space="preserve"> R, Sharma N. 2010. Dominance, diversity and species richness of tree species along an altitudinal gradient of a catchment of Garhwal Himalaya. Indian Forester 136(7): 943-950</w:t>
      </w:r>
    </w:p>
    <w:p w14:paraId="3335A27F"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D’Souza J, Rodrigues BF. 2013. Biodiversity of Arbuscular Mycorrhizal (AM) fungi in mangroves of Goa in West India. Journal of Forestry Research 24: 515–523. https://doi.org/10.1007/s11676-013-0342-0</w:t>
      </w:r>
    </w:p>
    <w:p w14:paraId="2BA7A859"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Dubey R, Pandey AD. 2022a. Documentation &amp; Statistical Analysis of Diversity of Microfungi of Sanjay Gandhi National Park, Maharashtra, India. Asian Journal of Mycology 5(1): 130–196. DOI: 10.5943/</w:t>
      </w:r>
      <w:proofErr w:type="spellStart"/>
      <w:r w:rsidRPr="008F633D">
        <w:rPr>
          <w:rFonts w:ascii="Arial" w:hAnsi="Arial" w:cs="Arial"/>
          <w:lang w:val="en-IN"/>
        </w:rPr>
        <w:t>ajom</w:t>
      </w:r>
      <w:proofErr w:type="spellEnd"/>
      <w:r w:rsidRPr="008F633D">
        <w:rPr>
          <w:rFonts w:ascii="Arial" w:hAnsi="Arial" w:cs="Arial"/>
          <w:lang w:val="en-IN"/>
        </w:rPr>
        <w:t>/5/1/10</w:t>
      </w:r>
    </w:p>
    <w:p w14:paraId="59F21960"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Dubey R, Pandey AD 2022b. Documentation and statistical approach towards foliar fungi found in Western Ghats (Desh region of Maharashtra), India. Plant Pathology &amp; Quarantine 12(1): 77–104. DOI: 10.5943/</w:t>
      </w:r>
      <w:proofErr w:type="spellStart"/>
      <w:r w:rsidRPr="008F633D">
        <w:rPr>
          <w:rFonts w:ascii="Arial" w:hAnsi="Arial" w:cs="Arial"/>
          <w:lang w:val="en-IN"/>
        </w:rPr>
        <w:t>ppq</w:t>
      </w:r>
      <w:proofErr w:type="spellEnd"/>
      <w:r w:rsidRPr="008F633D">
        <w:rPr>
          <w:rFonts w:ascii="Arial" w:hAnsi="Arial" w:cs="Arial"/>
          <w:lang w:val="en-IN"/>
        </w:rPr>
        <w:t>/12/1/6</w:t>
      </w:r>
    </w:p>
    <w:p w14:paraId="37C456CF"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Dubey R, Pandey AD. 2022c. Taxonomic Documentation and Statistical Analysis of Soil Mycoflora of Sanjay Gandhi National Park, Maharashtra, India. Asian Journal of Environment &amp; Ecology. 19(2):15-31.</w:t>
      </w:r>
    </w:p>
    <w:p w14:paraId="0243225D"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Dubey R, Pandey AD. 2022d. Aquatic </w:t>
      </w:r>
      <w:proofErr w:type="spellStart"/>
      <w:r w:rsidRPr="008F633D">
        <w:rPr>
          <w:rFonts w:ascii="Arial" w:hAnsi="Arial" w:cs="Arial"/>
          <w:lang w:val="en-IN"/>
        </w:rPr>
        <w:t>Mycobiota</w:t>
      </w:r>
      <w:proofErr w:type="spellEnd"/>
      <w:r w:rsidRPr="008F633D">
        <w:rPr>
          <w:rFonts w:ascii="Arial" w:hAnsi="Arial" w:cs="Arial"/>
          <w:lang w:val="en-IN"/>
        </w:rPr>
        <w:t xml:space="preserve"> of Sanjay Gandhi National Park, Maharashtra, India: Taxonomy &amp; Ecology. </w:t>
      </w:r>
      <w:proofErr w:type="spellStart"/>
      <w:r w:rsidRPr="008F633D">
        <w:rPr>
          <w:rFonts w:ascii="Arial" w:hAnsi="Arial" w:cs="Arial"/>
          <w:lang w:val="en-IN"/>
        </w:rPr>
        <w:t>Mycologia</w:t>
      </w:r>
      <w:proofErr w:type="spellEnd"/>
      <w:r w:rsidRPr="008F633D">
        <w:rPr>
          <w:rFonts w:ascii="Arial" w:hAnsi="Arial" w:cs="Arial"/>
          <w:lang w:val="en-IN"/>
        </w:rPr>
        <w:t xml:space="preserve"> </w:t>
      </w:r>
      <w:proofErr w:type="spellStart"/>
      <w:r w:rsidRPr="008F633D">
        <w:rPr>
          <w:rFonts w:ascii="Arial" w:hAnsi="Arial" w:cs="Arial"/>
          <w:lang w:val="en-IN"/>
        </w:rPr>
        <w:t>Iranica</w:t>
      </w:r>
      <w:proofErr w:type="spellEnd"/>
      <w:r w:rsidRPr="008F633D">
        <w:rPr>
          <w:rFonts w:ascii="Arial" w:hAnsi="Arial" w:cs="Arial"/>
          <w:lang w:val="en-IN"/>
        </w:rPr>
        <w:t>. 9(1):21-40.</w:t>
      </w:r>
    </w:p>
    <w:p w14:paraId="6489F11F"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Dubey R, Pandey AD. 2023. Distribution of foliicolous fungi in diverse forest types of Maharashtra State of India. Plant Pathology &amp; Quarantine 13(1): 11–30, DOI 10.5943/</w:t>
      </w:r>
      <w:proofErr w:type="spellStart"/>
      <w:r w:rsidRPr="008F633D">
        <w:rPr>
          <w:rFonts w:ascii="Arial" w:hAnsi="Arial" w:cs="Arial"/>
          <w:lang w:val="en-IN"/>
        </w:rPr>
        <w:t>ppq</w:t>
      </w:r>
      <w:proofErr w:type="spellEnd"/>
      <w:r w:rsidRPr="008F633D">
        <w:rPr>
          <w:rFonts w:ascii="Arial" w:hAnsi="Arial" w:cs="Arial"/>
          <w:lang w:val="en-IN"/>
        </w:rPr>
        <w:t>/13/1/2</w:t>
      </w:r>
    </w:p>
    <w:p w14:paraId="1AF419F8"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Dudipala</w:t>
      </w:r>
      <w:proofErr w:type="spellEnd"/>
      <w:r w:rsidRPr="008F633D">
        <w:rPr>
          <w:rFonts w:ascii="Arial" w:hAnsi="Arial" w:cs="Arial"/>
          <w:lang w:val="en-IN"/>
        </w:rPr>
        <w:t xml:space="preserve"> R, </w:t>
      </w:r>
      <w:proofErr w:type="spellStart"/>
      <w:r w:rsidRPr="008F633D">
        <w:rPr>
          <w:rFonts w:ascii="Arial" w:hAnsi="Arial" w:cs="Arial"/>
          <w:lang w:val="en-IN"/>
        </w:rPr>
        <w:t>Kolagani</w:t>
      </w:r>
      <w:proofErr w:type="spellEnd"/>
      <w:r w:rsidRPr="008F633D">
        <w:rPr>
          <w:rFonts w:ascii="Arial" w:hAnsi="Arial" w:cs="Arial"/>
          <w:lang w:val="en-IN"/>
        </w:rPr>
        <w:t xml:space="preserve"> C, Shukla P, </w:t>
      </w:r>
      <w:proofErr w:type="spellStart"/>
      <w:r w:rsidRPr="008F633D">
        <w:rPr>
          <w:rFonts w:ascii="Arial" w:hAnsi="Arial" w:cs="Arial"/>
          <w:lang w:val="en-IN"/>
        </w:rPr>
        <w:t>Chepyala</w:t>
      </w:r>
      <w:proofErr w:type="spellEnd"/>
      <w:r w:rsidRPr="008F633D">
        <w:rPr>
          <w:rFonts w:ascii="Arial" w:hAnsi="Arial" w:cs="Arial"/>
          <w:lang w:val="en-IN"/>
        </w:rPr>
        <w:t xml:space="preserve"> S, </w:t>
      </w:r>
      <w:proofErr w:type="spellStart"/>
      <w:r w:rsidRPr="008F633D">
        <w:rPr>
          <w:rFonts w:ascii="Arial" w:hAnsi="Arial" w:cs="Arial"/>
          <w:lang w:val="en-IN"/>
        </w:rPr>
        <w:t>Podishetti</w:t>
      </w:r>
      <w:proofErr w:type="spellEnd"/>
      <w:r w:rsidRPr="008F633D">
        <w:rPr>
          <w:rFonts w:ascii="Arial" w:hAnsi="Arial" w:cs="Arial"/>
          <w:lang w:val="en-IN"/>
        </w:rPr>
        <w:t xml:space="preserve"> V, </w:t>
      </w:r>
      <w:proofErr w:type="spellStart"/>
      <w:r w:rsidRPr="008F633D">
        <w:rPr>
          <w:rFonts w:ascii="Arial" w:hAnsi="Arial" w:cs="Arial"/>
          <w:lang w:val="en-IN"/>
        </w:rPr>
        <w:t>Shakati</w:t>
      </w:r>
      <w:proofErr w:type="spellEnd"/>
      <w:r w:rsidRPr="008F633D">
        <w:rPr>
          <w:rFonts w:ascii="Arial" w:hAnsi="Arial" w:cs="Arial"/>
          <w:lang w:val="en-IN"/>
        </w:rPr>
        <w:t xml:space="preserve"> S, </w:t>
      </w:r>
      <w:proofErr w:type="spellStart"/>
      <w:r w:rsidRPr="008F633D">
        <w:rPr>
          <w:rFonts w:ascii="Arial" w:hAnsi="Arial" w:cs="Arial"/>
          <w:lang w:val="en-IN"/>
        </w:rPr>
        <w:t>Basai</w:t>
      </w:r>
      <w:proofErr w:type="spellEnd"/>
      <w:r w:rsidRPr="008F633D">
        <w:rPr>
          <w:rFonts w:ascii="Arial" w:hAnsi="Arial" w:cs="Arial"/>
          <w:lang w:val="en-IN"/>
        </w:rPr>
        <w:t xml:space="preserve"> N, Bhargavi CH. 2023. Species Diversity, Phytosociological Attributes and Regeneration Status of Pench Tiger Reserve, Maharashtra, India. International Journal of Environment and Climate Change. 13(10):1743-1757.</w:t>
      </w:r>
    </w:p>
    <w:p w14:paraId="2194F232"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Gandhi DS, </w:t>
      </w:r>
      <w:proofErr w:type="spellStart"/>
      <w:r w:rsidRPr="008F633D">
        <w:rPr>
          <w:rFonts w:ascii="Arial" w:hAnsi="Arial" w:cs="Arial"/>
          <w:lang w:val="en-IN"/>
        </w:rPr>
        <w:t>Sundarapandian</w:t>
      </w:r>
      <w:proofErr w:type="spellEnd"/>
      <w:r w:rsidRPr="008F633D">
        <w:rPr>
          <w:rFonts w:ascii="Arial" w:hAnsi="Arial" w:cs="Arial"/>
          <w:lang w:val="en-IN"/>
        </w:rPr>
        <w:t xml:space="preserve"> S. 2014. Inventory of trees in tropical dry deciduous forests of Tiruvannamalai district, Tamil Nadu, India. BIODIVERSITAS 15 (2): 169-179. DOI: 10.13057/</w:t>
      </w:r>
      <w:proofErr w:type="spellStart"/>
      <w:r w:rsidRPr="008F633D">
        <w:rPr>
          <w:rFonts w:ascii="Arial" w:hAnsi="Arial" w:cs="Arial"/>
          <w:lang w:val="en-IN"/>
        </w:rPr>
        <w:t>biodiv</w:t>
      </w:r>
      <w:proofErr w:type="spellEnd"/>
      <w:r w:rsidRPr="008F633D">
        <w:rPr>
          <w:rFonts w:ascii="Arial" w:hAnsi="Arial" w:cs="Arial"/>
          <w:lang w:val="en-IN"/>
        </w:rPr>
        <w:t>/d150208</w:t>
      </w:r>
    </w:p>
    <w:p w14:paraId="6A1C3D5B"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Gangwar</w:t>
      </w:r>
      <w:proofErr w:type="spellEnd"/>
      <w:r w:rsidRPr="008F633D">
        <w:rPr>
          <w:rFonts w:ascii="Arial" w:hAnsi="Arial" w:cs="Arial"/>
          <w:lang w:val="en-IN"/>
        </w:rPr>
        <w:t xml:space="preserve"> P, </w:t>
      </w:r>
      <w:proofErr w:type="spellStart"/>
      <w:r w:rsidRPr="008F633D">
        <w:rPr>
          <w:rFonts w:ascii="Arial" w:hAnsi="Arial" w:cs="Arial"/>
          <w:lang w:val="en-IN"/>
        </w:rPr>
        <w:t>Lavania</w:t>
      </w:r>
      <w:proofErr w:type="spellEnd"/>
      <w:r w:rsidRPr="008F633D">
        <w:rPr>
          <w:rFonts w:ascii="Arial" w:hAnsi="Arial" w:cs="Arial"/>
          <w:lang w:val="en-IN"/>
        </w:rPr>
        <w:t xml:space="preserve"> SL. 2018. Assessment of </w:t>
      </w:r>
      <w:proofErr w:type="spellStart"/>
      <w:r w:rsidRPr="008F633D">
        <w:rPr>
          <w:rFonts w:ascii="Arial" w:hAnsi="Arial" w:cs="Arial"/>
          <w:lang w:val="en-IN"/>
        </w:rPr>
        <w:t>phytodiversity</w:t>
      </w:r>
      <w:proofErr w:type="spellEnd"/>
      <w:r w:rsidRPr="008F633D">
        <w:rPr>
          <w:rFonts w:ascii="Arial" w:hAnsi="Arial" w:cs="Arial"/>
          <w:lang w:val="en-IN"/>
        </w:rPr>
        <w:t xml:space="preserve"> of </w:t>
      </w:r>
      <w:proofErr w:type="spellStart"/>
      <w:r w:rsidRPr="008F633D">
        <w:rPr>
          <w:rFonts w:ascii="Arial" w:hAnsi="Arial" w:cs="Arial"/>
          <w:lang w:val="en-IN"/>
        </w:rPr>
        <w:t>Kukrail</w:t>
      </w:r>
      <w:proofErr w:type="spellEnd"/>
      <w:r w:rsidRPr="008F633D">
        <w:rPr>
          <w:rFonts w:ascii="Arial" w:hAnsi="Arial" w:cs="Arial"/>
          <w:lang w:val="en-IN"/>
        </w:rPr>
        <w:t xml:space="preserve"> Forest, in the perspective of urban development. Indian Forester 144(11): 1040-1048. DOI: 10.36808/if/2018/v144i11/141115.</w:t>
      </w:r>
    </w:p>
    <w:p w14:paraId="586ABA0D"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Gautam MK, Tripathi AK, Manhas RK. 2006. Changes in the Scenario of Dominance and Diversity in </w:t>
      </w:r>
      <w:proofErr w:type="spellStart"/>
      <w:r w:rsidRPr="008F633D">
        <w:rPr>
          <w:rFonts w:ascii="Arial" w:hAnsi="Arial" w:cs="Arial"/>
          <w:lang w:val="en-IN"/>
        </w:rPr>
        <w:t>Shorea</w:t>
      </w:r>
      <w:proofErr w:type="spellEnd"/>
      <w:r w:rsidRPr="008F633D">
        <w:rPr>
          <w:rFonts w:ascii="Arial" w:hAnsi="Arial" w:cs="Arial"/>
          <w:lang w:val="en-IN"/>
        </w:rPr>
        <w:t xml:space="preserve"> </w:t>
      </w:r>
      <w:proofErr w:type="spellStart"/>
      <w:r w:rsidRPr="008F633D">
        <w:rPr>
          <w:rFonts w:ascii="Arial" w:hAnsi="Arial" w:cs="Arial"/>
          <w:lang w:val="en-IN"/>
        </w:rPr>
        <w:t>robusta</w:t>
      </w:r>
      <w:proofErr w:type="spellEnd"/>
      <w:r w:rsidRPr="008F633D">
        <w:rPr>
          <w:rFonts w:ascii="Arial" w:hAnsi="Arial" w:cs="Arial"/>
          <w:lang w:val="en-IN"/>
        </w:rPr>
        <w:t xml:space="preserve"> </w:t>
      </w:r>
      <w:proofErr w:type="spellStart"/>
      <w:r w:rsidRPr="008F633D">
        <w:rPr>
          <w:rFonts w:ascii="Arial" w:hAnsi="Arial" w:cs="Arial"/>
          <w:lang w:val="en-IN"/>
        </w:rPr>
        <w:t>Gaertn</w:t>
      </w:r>
      <w:proofErr w:type="spellEnd"/>
      <w:r w:rsidRPr="008F633D">
        <w:rPr>
          <w:rFonts w:ascii="Arial" w:hAnsi="Arial" w:cs="Arial"/>
          <w:lang w:val="en-IN"/>
        </w:rPr>
        <w:t>. F. (Sal) Forests of Lachchhiwala, Doon Valley, India. Indian Forester 132(12):1645-1652. DOI: 10.36808/if/2006/v132i12/4309.</w:t>
      </w:r>
    </w:p>
    <w:p w14:paraId="11707771"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Habib B, Jhala YV, Rajvanshi A, Saxena A, Rabha B, Mahima. 2020. TR. No. 2020/10. Assessment of Impacts of State Highway 33 on Flora and Fauna of Nagarhole Tiger Reserve, India. Wildlife Institute of India, Dehradun.</w:t>
      </w:r>
    </w:p>
    <w:p w14:paraId="22A2E10D"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Hegde N, Ziegler R, Greiser C, Joosten H. 2018. A preliminary assessment of landscape features and cultural practices of sacred fresh water swamps in the central Western Ghats, India. Wetlands Ecology and Management 26:49-61.</w:t>
      </w:r>
    </w:p>
    <w:p w14:paraId="5DA06FA3"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Jain A, Mehta N, Rajkumar M, Singh S, </w:t>
      </w:r>
      <w:proofErr w:type="spellStart"/>
      <w:r w:rsidRPr="008F633D">
        <w:rPr>
          <w:rFonts w:ascii="Arial" w:hAnsi="Arial" w:cs="Arial"/>
          <w:lang w:val="en-IN"/>
        </w:rPr>
        <w:t>Komra</w:t>
      </w:r>
      <w:proofErr w:type="spellEnd"/>
      <w:r w:rsidRPr="008F633D">
        <w:rPr>
          <w:rFonts w:ascii="Arial" w:hAnsi="Arial" w:cs="Arial"/>
          <w:lang w:val="en-IN"/>
        </w:rPr>
        <w:t xml:space="preserve"> S, Rao GR. 2022. </w:t>
      </w:r>
      <w:proofErr w:type="spellStart"/>
      <w:r w:rsidRPr="008F633D">
        <w:rPr>
          <w:rFonts w:ascii="Arial" w:hAnsi="Arial" w:cs="Arial"/>
          <w:lang w:val="en-IN"/>
        </w:rPr>
        <w:t>Ecorestoration</w:t>
      </w:r>
      <w:proofErr w:type="spellEnd"/>
      <w:r w:rsidRPr="008F633D">
        <w:rPr>
          <w:rFonts w:ascii="Arial" w:hAnsi="Arial" w:cs="Arial"/>
          <w:lang w:val="en-IN"/>
        </w:rPr>
        <w:t xml:space="preserve"> of Tiger Reserves of Central India and its impact on Vegetation Diversity and Community Composition. Indian Forester. 148(3):285-295 DOI: 10.36808/if/2022/v148i3/168053</w:t>
      </w:r>
    </w:p>
    <w:p w14:paraId="6EE797BB"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lastRenderedPageBreak/>
        <w:t>Jha K, Odedra KN, Jadeja BA. 2023. Unveiling the ecological tapestry: alpha diversity patterns in the Banas River corridor, Gujarat, India. Asian Journal of Environment &amp; Ecology. 21(1):43-54.</w:t>
      </w:r>
    </w:p>
    <w:p w14:paraId="45B4C0C4"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Joshi PK, Rawat GS, </w:t>
      </w:r>
      <w:proofErr w:type="spellStart"/>
      <w:r w:rsidRPr="008F633D">
        <w:rPr>
          <w:rFonts w:ascii="Arial" w:hAnsi="Arial" w:cs="Arial"/>
          <w:lang w:val="en-IN"/>
        </w:rPr>
        <w:t>Padilya</w:t>
      </w:r>
      <w:proofErr w:type="spellEnd"/>
      <w:r w:rsidRPr="008F633D">
        <w:rPr>
          <w:rFonts w:ascii="Arial" w:hAnsi="Arial" w:cs="Arial"/>
          <w:lang w:val="en-IN"/>
        </w:rPr>
        <w:t xml:space="preserve"> H, Roy PS. 2006. Biodiversity characterization in </w:t>
      </w:r>
      <w:proofErr w:type="spellStart"/>
      <w:r w:rsidRPr="008F633D">
        <w:rPr>
          <w:rFonts w:ascii="Arial" w:hAnsi="Arial" w:cs="Arial"/>
          <w:lang w:val="en-IN"/>
        </w:rPr>
        <w:t>Nubra</w:t>
      </w:r>
      <w:proofErr w:type="spellEnd"/>
      <w:r w:rsidRPr="008F633D">
        <w:rPr>
          <w:rFonts w:ascii="Arial" w:hAnsi="Arial" w:cs="Arial"/>
          <w:lang w:val="en-IN"/>
        </w:rPr>
        <w:t xml:space="preserve"> Valley, Ladakh with special reference to plant resource conservation and bioprospecting. Biodiversity &amp; Conservation. 15: 4253-4270. DOI: 10.1007/s10531-005-3578-y</w:t>
      </w:r>
    </w:p>
    <w:p w14:paraId="42540555"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Joshi EB, </w:t>
      </w:r>
      <w:proofErr w:type="spellStart"/>
      <w:r w:rsidRPr="008F633D">
        <w:rPr>
          <w:rFonts w:ascii="Arial" w:hAnsi="Arial" w:cs="Arial"/>
          <w:lang w:val="en-IN"/>
        </w:rPr>
        <w:t>Jaln</w:t>
      </w:r>
      <w:proofErr w:type="spellEnd"/>
      <w:r w:rsidRPr="008F633D">
        <w:rPr>
          <w:rFonts w:ascii="Arial" w:hAnsi="Arial" w:cs="Arial"/>
          <w:lang w:val="en-IN"/>
        </w:rPr>
        <w:t xml:space="preserve"> BK, Joshi PN. 2011. Diversity Pattern of Habitats and Vascular Plant Species in </w:t>
      </w:r>
      <w:proofErr w:type="spellStart"/>
      <w:r w:rsidRPr="008F633D">
        <w:rPr>
          <w:rFonts w:ascii="Arial" w:hAnsi="Arial" w:cs="Arial"/>
          <w:lang w:val="en-IN"/>
        </w:rPr>
        <w:t>Tapkeshwari</w:t>
      </w:r>
      <w:proofErr w:type="spellEnd"/>
      <w:r w:rsidRPr="008F633D">
        <w:rPr>
          <w:rFonts w:ascii="Arial" w:hAnsi="Arial" w:cs="Arial"/>
          <w:lang w:val="en-IN"/>
        </w:rPr>
        <w:t xml:space="preserve"> Hill Ranges in the Kachchh Island, Gujarat, India. Indian Forester 137(6):757-766. DOI: 10.36808/if/2011/v137i6/12372. </w:t>
      </w:r>
    </w:p>
    <w:p w14:paraId="2C5D5776"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Juliya RF, Sankaran KV, Varma RV. 2012. Diversity of Entomopathogenic Fungi in the Kerala Part of the Western Ghats. Indian Forester. 138(2):182-188. DOI: 10.36808/if/2012/v138i2/4606.</w:t>
      </w:r>
    </w:p>
    <w:p w14:paraId="13F10B95"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Kumaraswamy , K., M. Mamatha, D. </w:t>
      </w:r>
      <w:proofErr w:type="spellStart"/>
      <w:r w:rsidRPr="008F633D">
        <w:rPr>
          <w:rFonts w:ascii="Arial" w:hAnsi="Arial" w:cs="Arial"/>
          <w:lang w:val="en-IN"/>
        </w:rPr>
        <w:t>Ravivarma</w:t>
      </w:r>
      <w:proofErr w:type="spellEnd"/>
      <w:r w:rsidRPr="008F633D">
        <w:rPr>
          <w:rFonts w:ascii="Arial" w:hAnsi="Arial" w:cs="Arial"/>
          <w:lang w:val="en-IN"/>
        </w:rPr>
        <w:t xml:space="preserve">, </w:t>
      </w:r>
      <w:proofErr w:type="spellStart"/>
      <w:r w:rsidRPr="008F633D">
        <w:rPr>
          <w:rFonts w:ascii="Arial" w:hAnsi="Arial" w:cs="Arial"/>
          <w:lang w:val="en-IN"/>
        </w:rPr>
        <w:t>Bochu</w:t>
      </w:r>
      <w:proofErr w:type="spellEnd"/>
      <w:r w:rsidRPr="008F633D">
        <w:rPr>
          <w:rFonts w:ascii="Arial" w:hAnsi="Arial" w:cs="Arial"/>
          <w:lang w:val="en-IN"/>
        </w:rPr>
        <w:t xml:space="preserve"> Jeevan, D. Ananda shiny, and Madhava Rao Siripurapu. 2023. </w:t>
      </w:r>
      <w:proofErr w:type="spellStart"/>
      <w:r w:rsidRPr="008F633D">
        <w:rPr>
          <w:rFonts w:ascii="Arial" w:hAnsi="Arial" w:cs="Arial"/>
          <w:lang w:val="en-IN"/>
        </w:rPr>
        <w:t>Phytodiversity</w:t>
      </w:r>
      <w:proofErr w:type="spellEnd"/>
      <w:r w:rsidRPr="008F633D">
        <w:rPr>
          <w:rFonts w:ascii="Arial" w:hAnsi="Arial" w:cs="Arial"/>
          <w:lang w:val="en-IN"/>
        </w:rPr>
        <w:t xml:space="preserve"> of Herbaceous Flora in the Grasslands of </w:t>
      </w:r>
      <w:proofErr w:type="spellStart"/>
      <w:r w:rsidRPr="008F633D">
        <w:rPr>
          <w:rFonts w:ascii="Arial" w:hAnsi="Arial" w:cs="Arial"/>
          <w:lang w:val="en-IN"/>
        </w:rPr>
        <w:t>Jannaram</w:t>
      </w:r>
      <w:proofErr w:type="spellEnd"/>
      <w:r w:rsidRPr="008F633D">
        <w:rPr>
          <w:rFonts w:ascii="Arial" w:hAnsi="Arial" w:cs="Arial"/>
          <w:lang w:val="en-IN"/>
        </w:rPr>
        <w:t xml:space="preserve"> Division, </w:t>
      </w:r>
      <w:proofErr w:type="spellStart"/>
      <w:r w:rsidRPr="008F633D">
        <w:rPr>
          <w:rFonts w:ascii="Arial" w:hAnsi="Arial" w:cs="Arial"/>
          <w:lang w:val="en-IN"/>
        </w:rPr>
        <w:t>Kawal</w:t>
      </w:r>
      <w:proofErr w:type="spellEnd"/>
      <w:r w:rsidRPr="008F633D">
        <w:rPr>
          <w:rFonts w:ascii="Arial" w:hAnsi="Arial" w:cs="Arial"/>
          <w:lang w:val="en-IN"/>
        </w:rPr>
        <w:t xml:space="preserve"> Tiger Reserve, Telangana, India” International Journal of Environment and Climate Change 13 (11):1886-93. https://doi.org/10.9734/ijecc/2023/v13i113346.</w:t>
      </w:r>
    </w:p>
    <w:p w14:paraId="21561212"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Kunhikannan</w:t>
      </w:r>
      <w:proofErr w:type="spellEnd"/>
      <w:r w:rsidRPr="008F633D">
        <w:rPr>
          <w:rFonts w:ascii="Arial" w:hAnsi="Arial" w:cs="Arial"/>
          <w:lang w:val="en-IN"/>
        </w:rPr>
        <w:t xml:space="preserve"> C, Rao NR. 2013. Grasses and Grasslands of </w:t>
      </w:r>
      <w:proofErr w:type="spellStart"/>
      <w:r w:rsidRPr="008F633D">
        <w:rPr>
          <w:rFonts w:ascii="Arial" w:hAnsi="Arial" w:cs="Arial"/>
          <w:lang w:val="en-IN"/>
        </w:rPr>
        <w:t>Tadoba</w:t>
      </w:r>
      <w:proofErr w:type="spellEnd"/>
      <w:r w:rsidRPr="008F633D">
        <w:rPr>
          <w:rFonts w:ascii="Arial" w:hAnsi="Arial" w:cs="Arial"/>
          <w:lang w:val="en-IN"/>
        </w:rPr>
        <w:t xml:space="preserve"> National Park, Chandrapur Maharashtra. J. Econ. Taxon. Bot. 37(3): 500-512.</w:t>
      </w:r>
    </w:p>
    <w:p w14:paraId="7E000631"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Kunhikannan</w:t>
      </w:r>
      <w:proofErr w:type="spellEnd"/>
      <w:r w:rsidRPr="008F633D">
        <w:rPr>
          <w:rFonts w:ascii="Arial" w:hAnsi="Arial" w:cs="Arial"/>
          <w:lang w:val="en-IN"/>
        </w:rPr>
        <w:t xml:space="preserve"> C, Rama Rao N, Bisen SS. 2017. Vegetation ecology of </w:t>
      </w:r>
      <w:proofErr w:type="spellStart"/>
      <w:r w:rsidRPr="008F633D">
        <w:rPr>
          <w:rFonts w:ascii="Arial" w:hAnsi="Arial" w:cs="Arial"/>
          <w:lang w:val="en-IN"/>
        </w:rPr>
        <w:t>Tadoba</w:t>
      </w:r>
      <w:proofErr w:type="spellEnd"/>
      <w:r w:rsidRPr="008F633D">
        <w:rPr>
          <w:rFonts w:ascii="Arial" w:hAnsi="Arial" w:cs="Arial"/>
          <w:lang w:val="en-IN"/>
        </w:rPr>
        <w:t xml:space="preserve"> National Park, Chandrapur, Maharashtra. Journal of Interdisciplinary Biosciences. 1(1):21-45.</w:t>
      </w:r>
    </w:p>
    <w:p w14:paraId="61FA74D8"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Kushwah</w:t>
      </w:r>
      <w:proofErr w:type="spellEnd"/>
      <w:r w:rsidRPr="008F633D">
        <w:rPr>
          <w:rFonts w:ascii="Arial" w:hAnsi="Arial" w:cs="Arial"/>
          <w:lang w:val="en-IN"/>
        </w:rPr>
        <w:t xml:space="preserve"> RBS, Kumar V. 2000. Status of Flora in Protected Areas: The Case Studies of </w:t>
      </w:r>
      <w:proofErr w:type="spellStart"/>
      <w:r w:rsidRPr="008F633D">
        <w:rPr>
          <w:rFonts w:ascii="Arial" w:hAnsi="Arial" w:cs="Arial"/>
          <w:lang w:val="en-IN"/>
        </w:rPr>
        <w:t>Satpuda</w:t>
      </w:r>
      <w:proofErr w:type="spellEnd"/>
      <w:r w:rsidRPr="008F633D">
        <w:rPr>
          <w:rFonts w:ascii="Arial" w:hAnsi="Arial" w:cs="Arial"/>
          <w:lang w:val="en-IN"/>
        </w:rPr>
        <w:t xml:space="preserve">, </w:t>
      </w:r>
      <w:proofErr w:type="spellStart"/>
      <w:r w:rsidRPr="008F633D">
        <w:rPr>
          <w:rFonts w:ascii="Arial" w:hAnsi="Arial" w:cs="Arial"/>
          <w:lang w:val="en-IN"/>
        </w:rPr>
        <w:t>Bandhavgarh</w:t>
      </w:r>
      <w:proofErr w:type="spellEnd"/>
      <w:r w:rsidRPr="008F633D">
        <w:rPr>
          <w:rFonts w:ascii="Arial" w:hAnsi="Arial" w:cs="Arial"/>
          <w:lang w:val="en-IN"/>
        </w:rPr>
        <w:t xml:space="preserve">, Indravati and Madhav National Parks of Madhya Pradesh, India. Indian Forester 126(1):71-77. DOI: 10.36808/if/2000/v126i1/3132. Note: Number of species (S) not given. Calculated S by S=EXP(H/E), where H=Shannon Index, E is </w:t>
      </w:r>
      <w:proofErr w:type="spellStart"/>
      <w:r w:rsidRPr="008F633D">
        <w:rPr>
          <w:rFonts w:ascii="Arial" w:hAnsi="Arial" w:cs="Arial"/>
          <w:lang w:val="en-IN"/>
        </w:rPr>
        <w:t>Pielou's</w:t>
      </w:r>
      <w:proofErr w:type="spellEnd"/>
      <w:r w:rsidRPr="008F633D">
        <w:rPr>
          <w:rFonts w:ascii="Arial" w:hAnsi="Arial" w:cs="Arial"/>
          <w:lang w:val="en-IN"/>
        </w:rPr>
        <w:t xml:space="preserve"> evenness. </w:t>
      </w:r>
    </w:p>
    <w:p w14:paraId="606163CD"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Lahiri S, Dash SS, 2021. Community structure and regeneration status of tree species in </w:t>
      </w:r>
      <w:proofErr w:type="spellStart"/>
      <w:r w:rsidRPr="008F633D">
        <w:rPr>
          <w:rFonts w:ascii="Arial" w:hAnsi="Arial" w:cs="Arial"/>
          <w:lang w:val="en-IN"/>
        </w:rPr>
        <w:t>Kyongnosla</w:t>
      </w:r>
      <w:proofErr w:type="spellEnd"/>
      <w:r w:rsidRPr="008F633D">
        <w:rPr>
          <w:rFonts w:ascii="Arial" w:hAnsi="Arial" w:cs="Arial"/>
          <w:lang w:val="en-IN"/>
        </w:rPr>
        <w:t xml:space="preserve"> Alpine Sanctuary, Eastern Himalaya, India. Indonesian J For Res. 8(2):241-257.</w:t>
      </w:r>
    </w:p>
    <w:p w14:paraId="133E8771"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Lal J, Patil G. 2024. Assessment of Tree Species Diversity, Biomass, C and N Storage in Two Sites of Dry Tropical Forest of Chhattisgarh, India. International Journal of Economic Plants (IJEP) 11(2):180-187.</w:t>
      </w:r>
    </w:p>
    <w:p w14:paraId="60DEB6F7"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Lal HS, Ganguly S, Pramanik K, Prasanna PV, Ranjan V. 2019. Plant diversity and vegetation structure in Sal (</w:t>
      </w:r>
      <w:proofErr w:type="spellStart"/>
      <w:r w:rsidRPr="008F633D">
        <w:rPr>
          <w:rFonts w:ascii="Arial" w:hAnsi="Arial" w:cs="Arial"/>
          <w:lang w:val="en-IN"/>
        </w:rPr>
        <w:t>Shorea</w:t>
      </w:r>
      <w:proofErr w:type="spellEnd"/>
      <w:r w:rsidRPr="008F633D">
        <w:rPr>
          <w:rFonts w:ascii="Arial" w:hAnsi="Arial" w:cs="Arial"/>
          <w:lang w:val="en-IN"/>
        </w:rPr>
        <w:t xml:space="preserve"> </w:t>
      </w:r>
      <w:proofErr w:type="spellStart"/>
      <w:r w:rsidRPr="008F633D">
        <w:rPr>
          <w:rFonts w:ascii="Arial" w:hAnsi="Arial" w:cs="Arial"/>
          <w:lang w:val="en-IN"/>
        </w:rPr>
        <w:t>robusta</w:t>
      </w:r>
      <w:proofErr w:type="spellEnd"/>
      <w:r w:rsidRPr="008F633D">
        <w:rPr>
          <w:rFonts w:ascii="Arial" w:hAnsi="Arial" w:cs="Arial"/>
          <w:lang w:val="en-IN"/>
        </w:rPr>
        <w:t xml:space="preserve"> </w:t>
      </w:r>
      <w:proofErr w:type="spellStart"/>
      <w:r w:rsidRPr="008F633D">
        <w:rPr>
          <w:rFonts w:ascii="Arial" w:hAnsi="Arial" w:cs="Arial"/>
          <w:lang w:val="en-IN"/>
        </w:rPr>
        <w:t>Gaertn</w:t>
      </w:r>
      <w:proofErr w:type="spellEnd"/>
      <w:r w:rsidRPr="008F633D">
        <w:rPr>
          <w:rFonts w:ascii="Arial" w:hAnsi="Arial" w:cs="Arial"/>
          <w:lang w:val="en-IN"/>
        </w:rPr>
        <w:t>.) dominated forest of Dalma Wildlife Sanctuary, Jharkhand, India. Indian Journal of Forestry. 42(1):83-90.</w:t>
      </w:r>
    </w:p>
    <w:p w14:paraId="5B1E156B"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Lalzarzovi</w:t>
      </w:r>
      <w:proofErr w:type="spellEnd"/>
      <w:r w:rsidRPr="008F633D">
        <w:rPr>
          <w:rFonts w:ascii="Arial" w:hAnsi="Arial" w:cs="Arial"/>
          <w:lang w:val="en-IN"/>
        </w:rPr>
        <w:t xml:space="preserve"> ST, </w:t>
      </w:r>
      <w:proofErr w:type="spellStart"/>
      <w:r w:rsidRPr="008F633D">
        <w:rPr>
          <w:rFonts w:ascii="Arial" w:hAnsi="Arial" w:cs="Arial"/>
          <w:lang w:val="en-IN"/>
        </w:rPr>
        <w:t>Lalnuntluanga</w:t>
      </w:r>
      <w:proofErr w:type="spellEnd"/>
      <w:r w:rsidRPr="008F633D">
        <w:rPr>
          <w:rFonts w:ascii="Arial" w:hAnsi="Arial" w:cs="Arial"/>
          <w:lang w:val="en-IN"/>
        </w:rPr>
        <w:t>. 2022. Plant species diversity in a tropical semi-evergreen forest in Mizoram (northeastern India): assessing the effectiveness of community conservation. Journal of Threatened Taxa. 14(5):21055-21067. DOI: 10.11609/jott.7549.14.5.21055-21067</w:t>
      </w:r>
    </w:p>
    <w:p w14:paraId="2C289518"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Leishangthem</w:t>
      </w:r>
      <w:proofErr w:type="spellEnd"/>
      <w:r w:rsidRPr="008F633D">
        <w:rPr>
          <w:rFonts w:ascii="Arial" w:hAnsi="Arial" w:cs="Arial"/>
          <w:lang w:val="en-IN"/>
        </w:rPr>
        <w:t xml:space="preserve"> D, Singh MR. 2018. Tree diversity, distribution and population structure of a riparian forest from certain zones along the </w:t>
      </w:r>
      <w:proofErr w:type="spellStart"/>
      <w:r w:rsidRPr="008F633D">
        <w:rPr>
          <w:rFonts w:ascii="Arial" w:hAnsi="Arial" w:cs="Arial"/>
          <w:lang w:val="en-IN"/>
        </w:rPr>
        <w:t>Dikhu</w:t>
      </w:r>
      <w:proofErr w:type="spellEnd"/>
      <w:r w:rsidRPr="008F633D">
        <w:rPr>
          <w:rFonts w:ascii="Arial" w:hAnsi="Arial" w:cs="Arial"/>
          <w:lang w:val="en-IN"/>
        </w:rPr>
        <w:t xml:space="preserve"> River in Nagaland, India. Journal of Forest and Environmental Science. 34(1):31-45. DOI: 10.7747/JFES.2018.34.1.31</w:t>
      </w:r>
    </w:p>
    <w:p w14:paraId="2BEC90C9"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Makvana</w:t>
      </w:r>
      <w:proofErr w:type="spellEnd"/>
      <w:r w:rsidRPr="008F633D">
        <w:rPr>
          <w:rFonts w:ascii="Arial" w:hAnsi="Arial" w:cs="Arial"/>
          <w:lang w:val="en-IN"/>
        </w:rPr>
        <w:t xml:space="preserve"> R, </w:t>
      </w:r>
      <w:proofErr w:type="spellStart"/>
      <w:r w:rsidRPr="008F633D">
        <w:rPr>
          <w:rFonts w:ascii="Arial" w:hAnsi="Arial" w:cs="Arial"/>
          <w:lang w:val="en-IN"/>
        </w:rPr>
        <w:t>Paliwal</w:t>
      </w:r>
      <w:proofErr w:type="spellEnd"/>
      <w:r w:rsidRPr="008F633D">
        <w:rPr>
          <w:rFonts w:ascii="Arial" w:hAnsi="Arial" w:cs="Arial"/>
          <w:lang w:val="en-IN"/>
        </w:rPr>
        <w:t xml:space="preserve"> HB. 2023. Phytosociological Studies of Tree Species Biodiversity in </w:t>
      </w:r>
      <w:proofErr w:type="spellStart"/>
      <w:r w:rsidRPr="008F633D">
        <w:rPr>
          <w:rFonts w:ascii="Arial" w:hAnsi="Arial" w:cs="Arial"/>
          <w:lang w:val="en-IN"/>
        </w:rPr>
        <w:t>Sabarkantha</w:t>
      </w:r>
      <w:proofErr w:type="spellEnd"/>
      <w:r w:rsidRPr="008F633D">
        <w:rPr>
          <w:rFonts w:ascii="Arial" w:hAnsi="Arial" w:cs="Arial"/>
          <w:lang w:val="en-IN"/>
        </w:rPr>
        <w:t xml:space="preserve"> District, Gujarat. Environment and Ecology. 41(3B):1773-1777.</w:t>
      </w:r>
    </w:p>
    <w:p w14:paraId="2D7B4B68"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Maletha</w:t>
      </w:r>
      <w:proofErr w:type="spellEnd"/>
      <w:r w:rsidRPr="008F633D">
        <w:rPr>
          <w:rFonts w:ascii="Arial" w:hAnsi="Arial" w:cs="Arial"/>
          <w:lang w:val="en-IN"/>
        </w:rPr>
        <w:t xml:space="preserve"> A, </w:t>
      </w:r>
      <w:proofErr w:type="spellStart"/>
      <w:r w:rsidRPr="008F633D">
        <w:rPr>
          <w:rFonts w:ascii="Arial" w:hAnsi="Arial" w:cs="Arial"/>
          <w:lang w:val="en-IN"/>
        </w:rPr>
        <w:t>Maikhuri</w:t>
      </w:r>
      <w:proofErr w:type="spellEnd"/>
      <w:r w:rsidRPr="008F633D">
        <w:rPr>
          <w:rFonts w:ascii="Arial" w:hAnsi="Arial" w:cs="Arial"/>
          <w:lang w:val="en-IN"/>
        </w:rPr>
        <w:t xml:space="preserve"> RK, </w:t>
      </w:r>
      <w:proofErr w:type="spellStart"/>
      <w:r w:rsidRPr="008F633D">
        <w:rPr>
          <w:rFonts w:ascii="Arial" w:hAnsi="Arial" w:cs="Arial"/>
          <w:lang w:val="en-IN"/>
        </w:rPr>
        <w:t>Bargali</w:t>
      </w:r>
      <w:proofErr w:type="spellEnd"/>
      <w:r w:rsidRPr="008F633D">
        <w:rPr>
          <w:rFonts w:ascii="Arial" w:hAnsi="Arial" w:cs="Arial"/>
          <w:lang w:val="en-IN"/>
        </w:rPr>
        <w:t xml:space="preserve"> SS, Sharma A, Negi VS, Rawat LS. 2022. Vegetation dynamics and soil nutrient availability in a temperate forest along altitudinal gradient of Nanda Devi Biosphere Reserve, Western Himalaya, India. </w:t>
      </w:r>
      <w:proofErr w:type="spellStart"/>
      <w:r w:rsidRPr="008F633D">
        <w:rPr>
          <w:rFonts w:ascii="Arial" w:hAnsi="Arial" w:cs="Arial"/>
          <w:lang w:val="en-IN"/>
        </w:rPr>
        <w:t>PLoS</w:t>
      </w:r>
      <w:proofErr w:type="spellEnd"/>
      <w:r w:rsidRPr="008F633D">
        <w:rPr>
          <w:rFonts w:ascii="Arial" w:hAnsi="Arial" w:cs="Arial"/>
          <w:lang w:val="en-IN"/>
        </w:rPr>
        <w:t xml:space="preserve"> ONE 17(10): e0275051. https://doi.org/ 10.1371/journal.pone.0275051 Note: Number of species calculated from supplementary material</w:t>
      </w:r>
    </w:p>
    <w:p w14:paraId="6E08AD32"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Malik ZA, Hussain A, Iqbal K, Bhatt AB. 2014. Species richness and diversity along the disturbance gradient in Kedarnath Wildlife Sanctuary and its adjoining areas in Garhwal Himalaya, India. Int J Curr Res. 6(12):10918-10926.</w:t>
      </w:r>
    </w:p>
    <w:p w14:paraId="5DE93DE4"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Mastan T, Reddy MS. 2023. Tree species diversity and population structure in Tropical dry deciduous forest of Sri </w:t>
      </w:r>
      <w:proofErr w:type="spellStart"/>
      <w:r w:rsidRPr="008F633D">
        <w:rPr>
          <w:rFonts w:ascii="Arial" w:hAnsi="Arial" w:cs="Arial"/>
          <w:lang w:val="en-IN"/>
        </w:rPr>
        <w:t>Lankamalleswara</w:t>
      </w:r>
      <w:proofErr w:type="spellEnd"/>
      <w:r w:rsidRPr="008F633D">
        <w:rPr>
          <w:rFonts w:ascii="Arial" w:hAnsi="Arial" w:cs="Arial"/>
          <w:lang w:val="en-IN"/>
        </w:rPr>
        <w:t xml:space="preserve"> Wildlife Sanctuary, Southern Eastern Ghats, India. International Journal of Ecology and Environmental Sciences 49(5):489-499. https://doi.org/10.55863/ijees.2023.2808</w:t>
      </w:r>
    </w:p>
    <w:p w14:paraId="57F82EDD"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Meerabai</w:t>
      </w:r>
      <w:proofErr w:type="spellEnd"/>
      <w:r w:rsidRPr="008F633D">
        <w:rPr>
          <w:rFonts w:ascii="Arial" w:hAnsi="Arial" w:cs="Arial"/>
          <w:lang w:val="en-IN"/>
        </w:rPr>
        <w:t xml:space="preserve"> G, Padmavathi B. 2011. Plant Diversity in Protected Area of </w:t>
      </w:r>
      <w:proofErr w:type="spellStart"/>
      <w:r w:rsidRPr="008F633D">
        <w:rPr>
          <w:rFonts w:ascii="Arial" w:hAnsi="Arial" w:cs="Arial"/>
          <w:lang w:val="en-IN"/>
        </w:rPr>
        <w:t>Nallamala</w:t>
      </w:r>
      <w:proofErr w:type="spellEnd"/>
      <w:r w:rsidRPr="008F633D">
        <w:rPr>
          <w:rFonts w:ascii="Arial" w:hAnsi="Arial" w:cs="Arial"/>
          <w:lang w:val="en-IN"/>
        </w:rPr>
        <w:t xml:space="preserve"> Forest at </w:t>
      </w:r>
      <w:proofErr w:type="spellStart"/>
      <w:r w:rsidRPr="008F633D">
        <w:rPr>
          <w:rFonts w:ascii="Arial" w:hAnsi="Arial" w:cs="Arial"/>
          <w:lang w:val="en-IN"/>
        </w:rPr>
        <w:t>Velugodu</w:t>
      </w:r>
      <w:proofErr w:type="spellEnd"/>
      <w:r w:rsidRPr="008F633D">
        <w:rPr>
          <w:rFonts w:ascii="Arial" w:hAnsi="Arial" w:cs="Arial"/>
          <w:lang w:val="en-IN"/>
        </w:rPr>
        <w:t>, Kurnool, Andhra Pradesh, India. Indian Forester 137(4): 512-520. DOI: 10.36808/if/2011/v137i4/12155.</w:t>
      </w:r>
    </w:p>
    <w:p w14:paraId="672AC8B9"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Menon ARR, Suraj MA. 2009. Phytosociological Analysis of Woody Vegetation along an Altitudinal Gradient in Ponmudi Hill, Thrissur District, Kerala, South India. Indian Forester. 135(6):799-806. DOI: 10.36808/if/2009/v135i6/640</w:t>
      </w:r>
    </w:p>
    <w:p w14:paraId="6F634562"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Mohandass D, Hughes AC, Mackay B, </w:t>
      </w:r>
      <w:proofErr w:type="spellStart"/>
      <w:r w:rsidRPr="008F633D">
        <w:rPr>
          <w:rFonts w:ascii="Arial" w:hAnsi="Arial" w:cs="Arial"/>
          <w:lang w:val="en-IN"/>
        </w:rPr>
        <w:t>Davidar</w:t>
      </w:r>
      <w:proofErr w:type="spellEnd"/>
      <w:r w:rsidRPr="008F633D">
        <w:rPr>
          <w:rFonts w:ascii="Arial" w:hAnsi="Arial" w:cs="Arial"/>
          <w:lang w:val="en-IN"/>
        </w:rPr>
        <w:t xml:space="preserve"> P, Chhabra T. 2016. Floristic species composition and structure of a mid-elevation tropical montane evergreen forests (sholas) of the western ghats, southern India. Tropical Ecology 57(3): 533-543.</w:t>
      </w:r>
    </w:p>
    <w:p w14:paraId="4E69BB2F"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Mukherjee A, Velankar AD, Kumara HN. 2017. Invasive </w:t>
      </w:r>
      <w:r w:rsidRPr="008F633D">
        <w:rPr>
          <w:rFonts w:ascii="Arial" w:hAnsi="Arial" w:cs="Arial"/>
          <w:i/>
          <w:iCs/>
          <w:lang w:val="en-IN"/>
        </w:rPr>
        <w:t xml:space="preserve">Prosopis </w:t>
      </w:r>
      <w:proofErr w:type="spellStart"/>
      <w:r w:rsidRPr="008F633D">
        <w:rPr>
          <w:rFonts w:ascii="Arial" w:hAnsi="Arial" w:cs="Arial"/>
          <w:i/>
          <w:iCs/>
          <w:lang w:val="en-IN"/>
        </w:rPr>
        <w:t>juliflora</w:t>
      </w:r>
      <w:proofErr w:type="spellEnd"/>
      <w:r w:rsidRPr="008F633D">
        <w:rPr>
          <w:rFonts w:ascii="Arial" w:hAnsi="Arial" w:cs="Arial"/>
          <w:lang w:val="en-IN"/>
        </w:rPr>
        <w:t xml:space="preserve"> replacing the native floral community over three decades: a case study of a World Heritage Site, </w:t>
      </w:r>
      <w:proofErr w:type="spellStart"/>
      <w:r w:rsidRPr="008F633D">
        <w:rPr>
          <w:rFonts w:ascii="Arial" w:hAnsi="Arial" w:cs="Arial"/>
          <w:lang w:val="en-IN"/>
        </w:rPr>
        <w:t>Keoladeo</w:t>
      </w:r>
      <w:proofErr w:type="spellEnd"/>
      <w:r w:rsidRPr="008F633D">
        <w:rPr>
          <w:rFonts w:ascii="Arial" w:hAnsi="Arial" w:cs="Arial"/>
          <w:lang w:val="en-IN"/>
        </w:rPr>
        <w:t xml:space="preserve"> National Park, India. Biodiversity and Conservation 26:2839-2856. DOI: 10.1007/s10531-017-1392-y</w:t>
      </w:r>
    </w:p>
    <w:p w14:paraId="493EDA35"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Murthy EN. 2015. Ecology and phytosociology of the tropical dry deciduous forests of Kawal Wildlife Sanctuary, Telangana, India. Journal of Threatened Taxa 7(3): 6972-6979. [Note: Calculation was done with base 2. So to change to natural log, multiplied by ln(2)]</w:t>
      </w:r>
    </w:p>
    <w:p w14:paraId="0B45FED2"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lastRenderedPageBreak/>
        <w:t>Nagaraja BC, Somashekar RK, Raj MB. 2005. Tree species diversity and composition in logged and unlogged rainforest of Kudremukh National Park, South India. Journal of Environmental Biology. 26(4):627-634. Note: Reported Shannon's Index with base 2, hence multiplied by ln(2) to convert to natural base.</w:t>
      </w:r>
    </w:p>
    <w:p w14:paraId="174D706B"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Naidu MT, </w:t>
      </w:r>
      <w:proofErr w:type="spellStart"/>
      <w:r w:rsidRPr="008F633D">
        <w:rPr>
          <w:rFonts w:ascii="Arial" w:hAnsi="Arial" w:cs="Arial"/>
          <w:lang w:val="en-IN"/>
        </w:rPr>
        <w:t>Suthari</w:t>
      </w:r>
      <w:proofErr w:type="spellEnd"/>
      <w:r w:rsidRPr="008F633D">
        <w:rPr>
          <w:rFonts w:ascii="Arial" w:hAnsi="Arial" w:cs="Arial"/>
          <w:lang w:val="en-IN"/>
        </w:rPr>
        <w:t xml:space="preserve"> S, Yadav PB. 2023. Measuring ecological status and tree species diversity in Eastern Ghats, India. Acta </w:t>
      </w:r>
      <w:proofErr w:type="spellStart"/>
      <w:r w:rsidRPr="008F633D">
        <w:rPr>
          <w:rFonts w:ascii="Arial" w:hAnsi="Arial" w:cs="Arial"/>
          <w:lang w:val="en-IN"/>
        </w:rPr>
        <w:t>Ecologica</w:t>
      </w:r>
      <w:proofErr w:type="spellEnd"/>
      <w:r w:rsidRPr="008F633D">
        <w:rPr>
          <w:rFonts w:ascii="Arial" w:hAnsi="Arial" w:cs="Arial"/>
          <w:lang w:val="en-IN"/>
        </w:rPr>
        <w:t xml:space="preserve"> </w:t>
      </w:r>
      <w:proofErr w:type="spellStart"/>
      <w:r w:rsidRPr="008F633D">
        <w:rPr>
          <w:rFonts w:ascii="Arial" w:hAnsi="Arial" w:cs="Arial"/>
          <w:lang w:val="en-IN"/>
        </w:rPr>
        <w:t>Sinica</w:t>
      </w:r>
      <w:proofErr w:type="spellEnd"/>
      <w:r w:rsidRPr="008F633D">
        <w:rPr>
          <w:rFonts w:ascii="Arial" w:hAnsi="Arial" w:cs="Arial"/>
          <w:lang w:val="en-IN"/>
        </w:rPr>
        <w:t xml:space="preserve"> 43 (2): 234-244.</w:t>
      </w:r>
    </w:p>
    <w:p w14:paraId="10DE8035"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Neikha</w:t>
      </w:r>
      <w:proofErr w:type="spellEnd"/>
      <w:r w:rsidRPr="008F633D">
        <w:rPr>
          <w:rFonts w:ascii="Arial" w:hAnsi="Arial" w:cs="Arial"/>
          <w:lang w:val="en-IN"/>
        </w:rPr>
        <w:t xml:space="preserve"> V, </w:t>
      </w:r>
      <w:proofErr w:type="spellStart"/>
      <w:r w:rsidRPr="008F633D">
        <w:rPr>
          <w:rFonts w:ascii="Arial" w:hAnsi="Arial" w:cs="Arial"/>
          <w:lang w:val="en-IN"/>
        </w:rPr>
        <w:t>Nagaraja</w:t>
      </w:r>
      <w:proofErr w:type="spellEnd"/>
      <w:r w:rsidRPr="008F633D">
        <w:rPr>
          <w:rFonts w:ascii="Arial" w:hAnsi="Arial" w:cs="Arial"/>
          <w:lang w:val="en-IN"/>
        </w:rPr>
        <w:t xml:space="preserve"> BC. 2019. Vegetation Composition across Elevational Gradients of </w:t>
      </w:r>
      <w:proofErr w:type="spellStart"/>
      <w:r w:rsidRPr="008F633D">
        <w:rPr>
          <w:rFonts w:ascii="Arial" w:hAnsi="Arial" w:cs="Arial"/>
          <w:lang w:val="en-IN"/>
        </w:rPr>
        <w:t>Pushpagiri</w:t>
      </w:r>
      <w:proofErr w:type="spellEnd"/>
      <w:r w:rsidRPr="008F633D">
        <w:rPr>
          <w:rFonts w:ascii="Arial" w:hAnsi="Arial" w:cs="Arial"/>
          <w:lang w:val="en-IN"/>
        </w:rPr>
        <w:t xml:space="preserve"> Wildlife Sanctuary in Kodagu, Western Ghats, India. International Journal of Research in Advent Technology 7 (2): 676-683.</w:t>
      </w:r>
    </w:p>
    <w:p w14:paraId="42E921BC"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Packialakshmi</w:t>
      </w:r>
      <w:proofErr w:type="spellEnd"/>
      <w:r w:rsidRPr="008F633D">
        <w:rPr>
          <w:rFonts w:ascii="Arial" w:hAnsi="Arial" w:cs="Arial"/>
          <w:lang w:val="en-IN"/>
        </w:rPr>
        <w:t xml:space="preserve"> M, </w:t>
      </w:r>
      <w:proofErr w:type="spellStart"/>
      <w:r w:rsidRPr="008F633D">
        <w:rPr>
          <w:rFonts w:ascii="Arial" w:hAnsi="Arial" w:cs="Arial"/>
          <w:lang w:val="en-IN"/>
        </w:rPr>
        <w:t>Divya</w:t>
      </w:r>
      <w:proofErr w:type="spellEnd"/>
      <w:r w:rsidRPr="008F633D">
        <w:rPr>
          <w:rFonts w:ascii="Arial" w:hAnsi="Arial" w:cs="Arial"/>
          <w:lang w:val="en-IN"/>
        </w:rPr>
        <w:t xml:space="preserve"> MP, </w:t>
      </w:r>
      <w:proofErr w:type="spellStart"/>
      <w:r w:rsidRPr="008F633D">
        <w:rPr>
          <w:rFonts w:ascii="Arial" w:hAnsi="Arial" w:cs="Arial"/>
          <w:lang w:val="en-IN"/>
        </w:rPr>
        <w:t>Baranidharan</w:t>
      </w:r>
      <w:proofErr w:type="spellEnd"/>
      <w:r w:rsidRPr="008F633D">
        <w:rPr>
          <w:rFonts w:ascii="Arial" w:hAnsi="Arial" w:cs="Arial"/>
          <w:lang w:val="en-IN"/>
        </w:rPr>
        <w:t xml:space="preserve"> K, Geetha S, Ganesan KN, Ravi R, Manivasakan S. 2022. Cataloguing Phytosociological Pattern of Flora in  Nilgiris Biosphere Reserve, Western Ghats, Southern India. Research Square DOI: https://doi.org/10.21203/rs.3.rs-1872426/v1</w:t>
      </w:r>
    </w:p>
    <w:p w14:paraId="04BFF0C8"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Padmakumar V, Murugan S. 2022. Mangrove ecology and species distribution along the Gorai Creek of Mumbai coast, Maharashtra, India. International Journal of Forest, Animal and Fisheries Research (IJFAF) 6(4): 23-26. DOI: https://dx.doi.org/10.22161/ijfaf.6.4.4</w:t>
      </w:r>
    </w:p>
    <w:p w14:paraId="5284E712"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Panda PC, Mahapatra AK, Acharya PK, </w:t>
      </w:r>
      <w:proofErr w:type="spellStart"/>
      <w:r w:rsidRPr="008F633D">
        <w:rPr>
          <w:rFonts w:ascii="Arial" w:hAnsi="Arial" w:cs="Arial"/>
          <w:lang w:val="en-IN"/>
        </w:rPr>
        <w:t>Debata</w:t>
      </w:r>
      <w:proofErr w:type="spellEnd"/>
      <w:r w:rsidRPr="008F633D">
        <w:rPr>
          <w:rFonts w:ascii="Arial" w:hAnsi="Arial" w:cs="Arial"/>
          <w:lang w:val="en-IN"/>
        </w:rPr>
        <w:t xml:space="preserve"> AK. 2013. Plant diversity in tropical deciduous forests of Eastern Ghats, India: A landscape level assessment. Int J </w:t>
      </w:r>
      <w:proofErr w:type="spellStart"/>
      <w:r w:rsidRPr="008F633D">
        <w:rPr>
          <w:rFonts w:ascii="Arial" w:hAnsi="Arial" w:cs="Arial"/>
          <w:lang w:val="en-IN"/>
        </w:rPr>
        <w:t>Biodivers</w:t>
      </w:r>
      <w:proofErr w:type="spellEnd"/>
      <w:r w:rsidRPr="008F633D">
        <w:rPr>
          <w:rFonts w:ascii="Arial" w:hAnsi="Arial" w:cs="Arial"/>
          <w:lang w:val="en-IN"/>
        </w:rPr>
        <w:t xml:space="preserve"> </w:t>
      </w:r>
      <w:proofErr w:type="spellStart"/>
      <w:r w:rsidRPr="008F633D">
        <w:rPr>
          <w:rFonts w:ascii="Arial" w:hAnsi="Arial" w:cs="Arial"/>
          <w:lang w:val="en-IN"/>
        </w:rPr>
        <w:t>Conserv</w:t>
      </w:r>
      <w:proofErr w:type="spellEnd"/>
      <w:r w:rsidRPr="008F633D">
        <w:rPr>
          <w:rFonts w:ascii="Arial" w:hAnsi="Arial" w:cs="Arial"/>
          <w:lang w:val="en-IN"/>
        </w:rPr>
        <w:t>. 5(10): 625-639.</w:t>
      </w:r>
    </w:p>
    <w:p w14:paraId="4FA18324"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Pandey A, Rai S, Kumar D. 2018. Changes in vegetation attributes along an elevation gradient towards timberline in </w:t>
      </w:r>
      <w:proofErr w:type="spellStart"/>
      <w:r w:rsidRPr="008F633D">
        <w:rPr>
          <w:rFonts w:ascii="Arial" w:hAnsi="Arial" w:cs="Arial"/>
          <w:lang w:val="en-IN"/>
        </w:rPr>
        <w:t>Khangchendzonga</w:t>
      </w:r>
      <w:proofErr w:type="spellEnd"/>
      <w:r w:rsidRPr="008F633D">
        <w:rPr>
          <w:rFonts w:ascii="Arial" w:hAnsi="Arial" w:cs="Arial"/>
          <w:lang w:val="en-IN"/>
        </w:rPr>
        <w:t xml:space="preserve"> National Park, Sikkim. Trop Ecol. 59(2):259-271.</w:t>
      </w:r>
    </w:p>
    <w:p w14:paraId="0230E19C"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Patra AK, Pande PK, Sahu TR. 2007. Vegetation Analysis of Open and Closed Canopy Sal and Miscellaneous forests of </w:t>
      </w:r>
      <w:proofErr w:type="spellStart"/>
      <w:r w:rsidRPr="008F633D">
        <w:rPr>
          <w:rFonts w:ascii="Arial" w:hAnsi="Arial" w:cs="Arial"/>
          <w:lang w:val="en-IN"/>
        </w:rPr>
        <w:t>Satpura</w:t>
      </w:r>
      <w:proofErr w:type="spellEnd"/>
      <w:r w:rsidRPr="008F633D">
        <w:rPr>
          <w:rFonts w:ascii="Arial" w:hAnsi="Arial" w:cs="Arial"/>
          <w:lang w:val="en-IN"/>
        </w:rPr>
        <w:t xml:space="preserve"> Plateau, India. Indian Forester. 133(5):611-627. DOI: 10.36808/if/2007/v133i5/1564.</w:t>
      </w:r>
    </w:p>
    <w:p w14:paraId="284BD5DF"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Pragasan</w:t>
      </w:r>
      <w:proofErr w:type="spellEnd"/>
      <w:r w:rsidRPr="008F633D">
        <w:rPr>
          <w:rFonts w:ascii="Arial" w:hAnsi="Arial" w:cs="Arial"/>
          <w:lang w:val="en-IN"/>
        </w:rPr>
        <w:t xml:space="preserve"> LA, Parthasarathy N. 2010. Landscape-level tree diversity assessment in tropical forests of southern Eastern Ghats, India. Flora-Morphology, Distribution, Functional Ecology of Plants. 205(11):728-737.</w:t>
      </w:r>
    </w:p>
    <w:p w14:paraId="00588856"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Radhika KP, Rodrigues BF. 2010. Arbuscular mycorrhizal fungal diversity in some commonly occurring medicinal plants of Western Ghats, Goa region. Journal of Forestry Research 21: 45-52. DOI 10.1007/s11676-010-0007-1</w:t>
      </w:r>
    </w:p>
    <w:p w14:paraId="5F72F7D3"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Ragavan P, Saxena A, Mohan PM, Ravichandran K, Jayaraj RS, Saravanan S. 2015. Diversity, distribution and vegetative structure of mangroves of the Andaman and Nicobar Islands, India. Journal of Coastal Conservation 19:417-443. Note: Though Shannon's Index formula not given, confirmed that it is indeed uses natural base of log from </w:t>
      </w:r>
      <w:proofErr w:type="spellStart"/>
      <w:r w:rsidRPr="008F633D">
        <w:rPr>
          <w:rFonts w:ascii="Arial" w:hAnsi="Arial" w:cs="Arial"/>
          <w:lang w:val="en-IN"/>
        </w:rPr>
        <w:t>Pelou's</w:t>
      </w:r>
      <w:proofErr w:type="spellEnd"/>
      <w:r w:rsidRPr="008F633D">
        <w:rPr>
          <w:rFonts w:ascii="Arial" w:hAnsi="Arial" w:cs="Arial"/>
          <w:lang w:val="en-IN"/>
        </w:rPr>
        <w:t xml:space="preserve"> evenness index formula which relates Shannon's index, Evenness, Species Richness</w:t>
      </w:r>
    </w:p>
    <w:p w14:paraId="589A366A"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Rao BR, Babu MS, Reddy MS, Reddy AM, Rao VS, Sunitha S, </w:t>
      </w:r>
      <w:proofErr w:type="spellStart"/>
      <w:r w:rsidRPr="008F633D">
        <w:rPr>
          <w:rFonts w:ascii="Arial" w:hAnsi="Arial" w:cs="Arial"/>
          <w:lang w:val="en-IN"/>
        </w:rPr>
        <w:t>Ganeshaiah</w:t>
      </w:r>
      <w:proofErr w:type="spellEnd"/>
      <w:r w:rsidRPr="008F633D">
        <w:rPr>
          <w:rFonts w:ascii="Arial" w:hAnsi="Arial" w:cs="Arial"/>
          <w:lang w:val="en-IN"/>
        </w:rPr>
        <w:t xml:space="preserve"> KN. 2011. Sacred groves in southern eastern ghats, India: Are they better managed than forest </w:t>
      </w:r>
      <w:proofErr w:type="gramStart"/>
      <w:r w:rsidRPr="008F633D">
        <w:rPr>
          <w:rFonts w:ascii="Arial" w:hAnsi="Arial" w:cs="Arial"/>
          <w:lang w:val="en-IN"/>
        </w:rPr>
        <w:t>reserves?.</w:t>
      </w:r>
      <w:proofErr w:type="gramEnd"/>
      <w:r w:rsidRPr="008F633D">
        <w:rPr>
          <w:rFonts w:ascii="Arial" w:hAnsi="Arial" w:cs="Arial"/>
          <w:lang w:val="en-IN"/>
        </w:rPr>
        <w:t xml:space="preserve"> Tropical Ecology 52(1): 79-90.</w:t>
      </w:r>
    </w:p>
    <w:p w14:paraId="2F2663CA"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Rawat B, Gairola S, Rawal RS. 2015. Assessing conservation values of forest communities in Nanda Devi Biosphere Reserve: plant diversity, species distribution and endemicity. Journal of Mountain Science 12(4): 878-890. DOI: 10.1007/S11629-014-3000-x </w:t>
      </w:r>
    </w:p>
    <w:p w14:paraId="6ECF09B5"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Rawat DS, Dash SS, Sinha BK, Kumar V, Banerjee A, Singh P. 2018. Community structure and regeneration status of tree species in Eastern Himalaya: A case study from </w:t>
      </w:r>
      <w:proofErr w:type="spellStart"/>
      <w:r w:rsidRPr="008F633D">
        <w:rPr>
          <w:rFonts w:ascii="Arial" w:hAnsi="Arial" w:cs="Arial"/>
          <w:lang w:val="en-IN"/>
        </w:rPr>
        <w:t>Neora</w:t>
      </w:r>
      <w:proofErr w:type="spellEnd"/>
      <w:r w:rsidRPr="008F633D">
        <w:rPr>
          <w:rFonts w:ascii="Arial" w:hAnsi="Arial" w:cs="Arial"/>
          <w:lang w:val="en-IN"/>
        </w:rPr>
        <w:t xml:space="preserve"> Valley National Park, West Bengal, India. </w:t>
      </w:r>
      <w:proofErr w:type="spellStart"/>
      <w:r w:rsidRPr="008F633D">
        <w:rPr>
          <w:rFonts w:ascii="Arial" w:hAnsi="Arial" w:cs="Arial"/>
          <w:lang w:val="en-IN"/>
        </w:rPr>
        <w:t>Taiwania</w:t>
      </w:r>
      <w:proofErr w:type="spellEnd"/>
      <w:r w:rsidRPr="008F633D">
        <w:rPr>
          <w:rFonts w:ascii="Arial" w:hAnsi="Arial" w:cs="Arial"/>
          <w:lang w:val="en-IN"/>
        </w:rPr>
        <w:t xml:space="preserve"> 63(1): 16-24. DOI: 10.6165/tai.2018.63.16. Note: Since Shannon's index was calculated with base 2, the metric was multiplied by ln(2).</w:t>
      </w:r>
    </w:p>
    <w:p w14:paraId="17B44FFB"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Reddy CS, Pattanaik C, Mohapatra A, Biswal AK. 2007. Phytosociological observations on tree diversity of tropical forest of </w:t>
      </w:r>
      <w:proofErr w:type="spellStart"/>
      <w:r w:rsidRPr="008F633D">
        <w:rPr>
          <w:rFonts w:ascii="Arial" w:hAnsi="Arial" w:cs="Arial"/>
          <w:lang w:val="en-IN"/>
        </w:rPr>
        <w:t>Similipal</w:t>
      </w:r>
      <w:proofErr w:type="spellEnd"/>
      <w:r w:rsidRPr="008F633D">
        <w:rPr>
          <w:rFonts w:ascii="Arial" w:hAnsi="Arial" w:cs="Arial"/>
          <w:lang w:val="en-IN"/>
        </w:rPr>
        <w:t xml:space="preserve"> Biosphere Reserve, Orissa, India. </w:t>
      </w:r>
      <w:proofErr w:type="spellStart"/>
      <w:r w:rsidRPr="008F633D">
        <w:rPr>
          <w:rFonts w:ascii="Arial" w:hAnsi="Arial" w:cs="Arial"/>
          <w:lang w:val="en-IN"/>
        </w:rPr>
        <w:t>Taiwania</w:t>
      </w:r>
      <w:proofErr w:type="spellEnd"/>
      <w:r w:rsidRPr="008F633D">
        <w:rPr>
          <w:rFonts w:ascii="Arial" w:hAnsi="Arial" w:cs="Arial"/>
          <w:lang w:val="en-IN"/>
        </w:rPr>
        <w:t xml:space="preserve"> 52(4): 352-359.  [Note: Reported Shannon's Index with base 2, hence multiplied by ln(2) to convert to natural base.] </w:t>
      </w:r>
    </w:p>
    <w:p w14:paraId="7B6D00F5"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Reddy CS, Babar S, Giriraj A, Reddy KN, Rao KT. 2008. Structure and Floristic Composition of Tree Diversity in Tropical Dry Deciduous Forest of Eastern Ghats, Southern Andhra Pradesh, India. Asian Journal of Scientific Research. 1(1):57-64.</w:t>
      </w:r>
    </w:p>
    <w:p w14:paraId="1FCAC0B9"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Reddy CS, Roy PS. 2011. Plant diversity of Lakshadweep Islands. Bishen Singh Mahendra Pal Singh, Dehradun. Note: Number of species calculated based on enumeration of species.</w:t>
      </w:r>
    </w:p>
    <w:p w14:paraId="40504DA7"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Remadevi OK. 2020. Observations on the Biology and Structure of Three Dry Tropical Forests in South India. https://doi.org/10.21203/rs.3.rs-56368/v1</w:t>
      </w:r>
    </w:p>
    <w:p w14:paraId="63BFCE57"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Revathy U, </w:t>
      </w:r>
      <w:proofErr w:type="spellStart"/>
      <w:r w:rsidRPr="008F633D">
        <w:rPr>
          <w:rFonts w:ascii="Arial" w:hAnsi="Arial" w:cs="Arial"/>
          <w:lang w:val="en-IN"/>
        </w:rPr>
        <w:t>Nagaraja</w:t>
      </w:r>
      <w:proofErr w:type="spellEnd"/>
      <w:r w:rsidRPr="008F633D">
        <w:rPr>
          <w:rFonts w:ascii="Arial" w:hAnsi="Arial" w:cs="Arial"/>
          <w:lang w:val="en-IN"/>
        </w:rPr>
        <w:t xml:space="preserve"> BC, </w:t>
      </w:r>
      <w:proofErr w:type="spellStart"/>
      <w:r w:rsidRPr="008F633D">
        <w:rPr>
          <w:rFonts w:ascii="Arial" w:hAnsi="Arial" w:cs="Arial"/>
          <w:lang w:val="en-IN"/>
        </w:rPr>
        <w:t>Sundarapandian</w:t>
      </w:r>
      <w:proofErr w:type="spellEnd"/>
      <w:r w:rsidRPr="008F633D">
        <w:rPr>
          <w:rFonts w:ascii="Arial" w:hAnsi="Arial" w:cs="Arial"/>
          <w:lang w:val="en-IN"/>
        </w:rPr>
        <w:t xml:space="preserve"> S. 2023. Tree Diversity in The Shola Forests of </w:t>
      </w:r>
      <w:proofErr w:type="spellStart"/>
      <w:r w:rsidRPr="008F633D">
        <w:rPr>
          <w:rFonts w:ascii="Arial" w:hAnsi="Arial" w:cs="Arial"/>
          <w:lang w:val="en-IN"/>
        </w:rPr>
        <w:t>Brahmagiri</w:t>
      </w:r>
      <w:proofErr w:type="spellEnd"/>
      <w:r w:rsidRPr="008F633D">
        <w:rPr>
          <w:rFonts w:ascii="Arial" w:hAnsi="Arial" w:cs="Arial"/>
          <w:lang w:val="en-IN"/>
        </w:rPr>
        <w:t xml:space="preserve"> Wildlife Sanctuary, Karnataka, India. Current World Environment 18(1):59-74. DOI: 10.12944/CWE.18.1.6</w:t>
      </w:r>
    </w:p>
    <w:p w14:paraId="505BD52B"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Sahoo T, Panda PC, Acharya L. 2017. Structure, composition and diversity of tree species in tropical moist deciduous forests of Eastern India: a case study of </w:t>
      </w:r>
      <w:proofErr w:type="spellStart"/>
      <w:r w:rsidRPr="008F633D">
        <w:rPr>
          <w:rFonts w:ascii="Arial" w:hAnsi="Arial" w:cs="Arial"/>
          <w:lang w:val="en-IN"/>
        </w:rPr>
        <w:t>Nayagarh</w:t>
      </w:r>
      <w:proofErr w:type="spellEnd"/>
      <w:r w:rsidRPr="008F633D">
        <w:rPr>
          <w:rFonts w:ascii="Arial" w:hAnsi="Arial" w:cs="Arial"/>
          <w:lang w:val="en-IN"/>
        </w:rPr>
        <w:t xml:space="preserve"> Forest Division, Odisha. Journal of Forestry Research 28:1219-1230. DOI 10.1007/s11676-017-0408-5</w:t>
      </w:r>
    </w:p>
    <w:p w14:paraId="6E0DAC3C"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Sahu SC, Dhal NK, Datt B. 2012. Environmental implications of Biological spectrum vis-a-vis tree species diversity in two protected forests (PFs) of </w:t>
      </w:r>
      <w:proofErr w:type="spellStart"/>
      <w:r w:rsidRPr="008F633D">
        <w:rPr>
          <w:rFonts w:ascii="Arial" w:hAnsi="Arial" w:cs="Arial"/>
          <w:lang w:val="en-IN"/>
        </w:rPr>
        <w:t>Gandhamardan</w:t>
      </w:r>
      <w:proofErr w:type="spellEnd"/>
      <w:r w:rsidRPr="008F633D">
        <w:rPr>
          <w:rFonts w:ascii="Arial" w:hAnsi="Arial" w:cs="Arial"/>
          <w:lang w:val="en-IN"/>
        </w:rPr>
        <w:t xml:space="preserve"> hill ranges, Eastern Ghats, India. The Environmentalist 32:420-432.</w:t>
      </w:r>
    </w:p>
    <w:p w14:paraId="1D955CEE"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Saikia P, Deka J, Bharali S, Kumar A, Tripathi OP, Singha LB, Dayanandan S, Khan ML. 2017. Plant diversity patterns and conservation status of eastern Himalayan forests in Arunachal Pradesh, Northeast India. Forest Ecosystems 4: 1-12. DOI 10.1186/s40663-017-0117-8</w:t>
      </w:r>
    </w:p>
    <w:p w14:paraId="061AD5EE"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Saravanan R, Sujana KA, Kannan D. 2019. </w:t>
      </w:r>
      <w:proofErr w:type="spellStart"/>
      <w:r w:rsidRPr="008F633D">
        <w:rPr>
          <w:rFonts w:ascii="Arial" w:hAnsi="Arial" w:cs="Arial"/>
          <w:lang w:val="en-IN"/>
        </w:rPr>
        <w:t>Phytodiversity</w:t>
      </w:r>
      <w:proofErr w:type="spellEnd"/>
      <w:r w:rsidRPr="008F633D">
        <w:rPr>
          <w:rFonts w:ascii="Arial" w:hAnsi="Arial" w:cs="Arial"/>
          <w:lang w:val="en-IN"/>
        </w:rPr>
        <w:t xml:space="preserve"> analysis of tree species of </w:t>
      </w:r>
      <w:proofErr w:type="spellStart"/>
      <w:r w:rsidRPr="008F633D">
        <w:rPr>
          <w:rFonts w:ascii="Arial" w:hAnsi="Arial" w:cs="Arial"/>
          <w:lang w:val="en-IN"/>
        </w:rPr>
        <w:t>Kuldiha</w:t>
      </w:r>
      <w:proofErr w:type="spellEnd"/>
      <w:r w:rsidRPr="008F633D">
        <w:rPr>
          <w:rFonts w:ascii="Arial" w:hAnsi="Arial" w:cs="Arial"/>
          <w:lang w:val="en-IN"/>
        </w:rPr>
        <w:t xml:space="preserve"> wildlife sanctuary (KWLS), Odisha, India. Journal of Applied Life Sciences International 22(4):1-14.</w:t>
      </w:r>
    </w:p>
    <w:p w14:paraId="4E8DB92B"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Shameem SA, Soni P, Bhat GA. 2010. Comparative study of herbaceous vegetation in lower </w:t>
      </w:r>
      <w:proofErr w:type="spellStart"/>
      <w:r w:rsidRPr="008F633D">
        <w:rPr>
          <w:rFonts w:ascii="Arial" w:hAnsi="Arial" w:cs="Arial"/>
          <w:lang w:val="en-IN"/>
        </w:rPr>
        <w:t>Dachigam</w:t>
      </w:r>
      <w:proofErr w:type="spellEnd"/>
      <w:r w:rsidRPr="008F633D">
        <w:rPr>
          <w:rFonts w:ascii="Arial" w:hAnsi="Arial" w:cs="Arial"/>
          <w:lang w:val="en-IN"/>
        </w:rPr>
        <w:t xml:space="preserve"> National Park, Kashmir Himalaya, India. Asian Journal of Plant Sciences 9(6): 329-333</w:t>
      </w:r>
    </w:p>
    <w:p w14:paraId="2E0578D2"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lastRenderedPageBreak/>
        <w:t>Sharma B, Jha DK. 2014. Arbuscular mycorrhizal fungal association in some commonly occurring economically important plants of Kaziranga National Park, Assam, India. Indian Phytopathology 67(3):243-251.</w:t>
      </w:r>
    </w:p>
    <w:p w14:paraId="22F8CDBB"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Sharma JK, Nair KKN, Mathew G, Ramachandran KK, Jayson EA, </w:t>
      </w:r>
      <w:proofErr w:type="spellStart"/>
      <w:r w:rsidRPr="008F633D">
        <w:rPr>
          <w:rFonts w:ascii="Arial" w:hAnsi="Arial" w:cs="Arial"/>
          <w:lang w:val="en-IN"/>
        </w:rPr>
        <w:t>Mohanadas</w:t>
      </w:r>
      <w:proofErr w:type="spellEnd"/>
      <w:r w:rsidRPr="008F633D">
        <w:rPr>
          <w:rFonts w:ascii="Arial" w:hAnsi="Arial" w:cs="Arial"/>
          <w:lang w:val="en-IN"/>
        </w:rPr>
        <w:t xml:space="preserve"> K, Nandakumar UN, Nair PV. 2002. KFRI Research Report No. 247 – Studies on the biodiversity of New </w:t>
      </w:r>
      <w:proofErr w:type="spellStart"/>
      <w:r w:rsidRPr="008F633D">
        <w:rPr>
          <w:rFonts w:ascii="Arial" w:hAnsi="Arial" w:cs="Arial"/>
          <w:lang w:val="en-IN"/>
        </w:rPr>
        <w:t>Amarambalam</w:t>
      </w:r>
      <w:proofErr w:type="spellEnd"/>
      <w:r w:rsidRPr="008F633D">
        <w:rPr>
          <w:rFonts w:ascii="Arial" w:hAnsi="Arial" w:cs="Arial"/>
          <w:lang w:val="en-IN"/>
        </w:rPr>
        <w:t xml:space="preserve"> Reserved Forests of </w:t>
      </w:r>
      <w:proofErr w:type="spellStart"/>
      <w:r w:rsidRPr="008F633D">
        <w:rPr>
          <w:rFonts w:ascii="Arial" w:hAnsi="Arial" w:cs="Arial"/>
          <w:lang w:val="en-IN"/>
        </w:rPr>
        <w:t>Nilgiri</w:t>
      </w:r>
      <w:proofErr w:type="spellEnd"/>
      <w:r w:rsidRPr="008F633D">
        <w:rPr>
          <w:rFonts w:ascii="Arial" w:hAnsi="Arial" w:cs="Arial"/>
          <w:lang w:val="en-IN"/>
        </w:rPr>
        <w:t xml:space="preserve"> Biosphere Reserve. Kerala Forest Research Institute, Thrissur.</w:t>
      </w:r>
    </w:p>
    <w:p w14:paraId="3DF956AD"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Sharma M, Devi A, </w:t>
      </w:r>
      <w:proofErr w:type="spellStart"/>
      <w:r w:rsidRPr="008F633D">
        <w:rPr>
          <w:rFonts w:ascii="Arial" w:hAnsi="Arial" w:cs="Arial"/>
          <w:lang w:val="en-IN"/>
        </w:rPr>
        <w:t>Badola</w:t>
      </w:r>
      <w:proofErr w:type="spellEnd"/>
      <w:r w:rsidRPr="008F633D">
        <w:rPr>
          <w:rFonts w:ascii="Arial" w:hAnsi="Arial" w:cs="Arial"/>
          <w:lang w:val="en-IN"/>
        </w:rPr>
        <w:t xml:space="preserve"> R, Sharma RK, Hussain SA. 2023. Impact of management practices on the tropical riverine grasslands of Brahmaputra floodplains: Implications for conservation. Ecological Indicators. 151:110265. https://doi.org/10.1016/j.ecolind.2023.110265</w:t>
      </w:r>
    </w:p>
    <w:p w14:paraId="217EF93A"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Sharma A, </w:t>
      </w:r>
      <w:proofErr w:type="spellStart"/>
      <w:r w:rsidRPr="008F633D">
        <w:rPr>
          <w:rFonts w:ascii="Arial" w:hAnsi="Arial" w:cs="Arial"/>
          <w:lang w:val="en-IN"/>
        </w:rPr>
        <w:t>Mahato</w:t>
      </w:r>
      <w:proofErr w:type="spellEnd"/>
      <w:r w:rsidRPr="008F633D">
        <w:rPr>
          <w:rFonts w:ascii="Arial" w:hAnsi="Arial" w:cs="Arial"/>
          <w:lang w:val="en-IN"/>
        </w:rPr>
        <w:t xml:space="preserve"> AK, </w:t>
      </w:r>
      <w:proofErr w:type="spellStart"/>
      <w:r w:rsidRPr="008F633D">
        <w:rPr>
          <w:rFonts w:ascii="Arial" w:hAnsi="Arial" w:cs="Arial"/>
          <w:lang w:val="en-IN"/>
        </w:rPr>
        <w:t>Padate</w:t>
      </w:r>
      <w:proofErr w:type="spellEnd"/>
      <w:r w:rsidRPr="008F633D">
        <w:rPr>
          <w:rFonts w:ascii="Arial" w:hAnsi="Arial" w:cs="Arial"/>
          <w:lang w:val="en-IN"/>
        </w:rPr>
        <w:t xml:space="preserve"> G. 2024. Assessment of Plant Species composition and Diversity indices in Banni Grassland of Kachchh, Gujarat, India. International Journal of Plant and Environment 10(2): 202-211. DOI: 10.18811/ijpen.v10i02.07.</w:t>
      </w:r>
    </w:p>
    <w:p w14:paraId="1F2BD966"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Singh JK. 2020. Structural characteristics of mangrove forest in different coastal habitats of Gulf of Khambhat arid region of Gujarat, west coast of India. </w:t>
      </w:r>
      <w:proofErr w:type="spellStart"/>
      <w:r w:rsidRPr="008F633D">
        <w:rPr>
          <w:rFonts w:ascii="Arial" w:hAnsi="Arial" w:cs="Arial"/>
          <w:lang w:val="en-IN"/>
        </w:rPr>
        <w:t>Heliyon</w:t>
      </w:r>
      <w:proofErr w:type="spellEnd"/>
      <w:r w:rsidRPr="008F633D">
        <w:rPr>
          <w:rFonts w:ascii="Arial" w:hAnsi="Arial" w:cs="Arial"/>
          <w:lang w:val="en-IN"/>
        </w:rPr>
        <w:t xml:space="preserve"> 6(8): e04685 DOI: 10.1016/j.heliyon.2020.e04685</w:t>
      </w:r>
    </w:p>
    <w:p w14:paraId="703FE1CA"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Singh S, Chand HB, Khatri PK, Kumar D, </w:t>
      </w:r>
      <w:proofErr w:type="spellStart"/>
      <w:r w:rsidRPr="008F633D">
        <w:rPr>
          <w:rFonts w:ascii="Arial" w:hAnsi="Arial" w:cs="Arial"/>
          <w:lang w:val="en-IN"/>
        </w:rPr>
        <w:t>Kewat</w:t>
      </w:r>
      <w:proofErr w:type="spellEnd"/>
      <w:r w:rsidRPr="008F633D">
        <w:rPr>
          <w:rFonts w:ascii="Arial" w:hAnsi="Arial" w:cs="Arial"/>
          <w:lang w:val="en-IN"/>
        </w:rPr>
        <w:t xml:space="preserve"> AK, Kumar A, Singh KP. 2021. Phytosociology and Regeneration Status in Different Permanent Preservation Plots across Different Forest Types in Madhya Pradesh, Central India. Grassroots Journal of Natural Resources. 4(2): 179-198. http://dx.doi.org/10.2139/ssrn.3858434</w:t>
      </w:r>
    </w:p>
    <w:p w14:paraId="5DC5E403"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Sinha S, </w:t>
      </w:r>
      <w:proofErr w:type="spellStart"/>
      <w:r w:rsidRPr="008F633D">
        <w:rPr>
          <w:rFonts w:ascii="Arial" w:hAnsi="Arial" w:cs="Arial"/>
          <w:lang w:val="en-IN"/>
        </w:rPr>
        <w:t>Badola</w:t>
      </w:r>
      <w:proofErr w:type="spellEnd"/>
      <w:r w:rsidRPr="008F633D">
        <w:rPr>
          <w:rFonts w:ascii="Arial" w:hAnsi="Arial" w:cs="Arial"/>
          <w:lang w:val="en-IN"/>
        </w:rPr>
        <w:t xml:space="preserve"> HK, Chhetri B, Gaira KS, Lepcha J, Dhyani PP. 2018. Effect of altitude and climate in shaping the forest compositions of </w:t>
      </w:r>
      <w:proofErr w:type="spellStart"/>
      <w:r w:rsidRPr="008F633D">
        <w:rPr>
          <w:rFonts w:ascii="Arial" w:hAnsi="Arial" w:cs="Arial"/>
          <w:lang w:val="en-IN"/>
        </w:rPr>
        <w:t>Singalila</w:t>
      </w:r>
      <w:proofErr w:type="spellEnd"/>
      <w:r w:rsidRPr="008F633D">
        <w:rPr>
          <w:rFonts w:ascii="Arial" w:hAnsi="Arial" w:cs="Arial"/>
          <w:lang w:val="en-IN"/>
        </w:rPr>
        <w:t xml:space="preserve"> National Park in </w:t>
      </w:r>
      <w:proofErr w:type="spellStart"/>
      <w:r w:rsidRPr="008F633D">
        <w:rPr>
          <w:rFonts w:ascii="Arial" w:hAnsi="Arial" w:cs="Arial"/>
          <w:lang w:val="en-IN"/>
        </w:rPr>
        <w:t>Khangchendzonga</w:t>
      </w:r>
      <w:proofErr w:type="spellEnd"/>
      <w:r w:rsidRPr="008F633D">
        <w:rPr>
          <w:rFonts w:ascii="Arial" w:hAnsi="Arial" w:cs="Arial"/>
          <w:lang w:val="en-IN"/>
        </w:rPr>
        <w:t xml:space="preserve"> Landscape, Eastern Himalaya, India. Journal of Asia-Pacific Biodiversity. 11(2):267-275 DOI: 10.1016/j.japb.2018.01.012</w:t>
      </w:r>
    </w:p>
    <w:p w14:paraId="0BC93B02"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Sreejith KA, Chandrashekara UM, Nirmesh TK, Sreekumar VB. 2016. Tree species composition and distribution pattern in a Myristica swamp of northern Kerala, India. Current World Environment. 11(3):743. Note: Calculated based on given data as functional form of Shannon's index was not given.  http://dx.doi.org/10.12944/CWE.11.3.08</w:t>
      </w:r>
    </w:p>
    <w:p w14:paraId="41E96F21"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Sultana A, Hussain MS, Rathore DK. 2014. Diversity of tree vegetation of Rajasthan, India. Tropical Ecology 55(3):403-410.</w:t>
      </w:r>
    </w:p>
    <w:p w14:paraId="33590FB1"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Sundar SK, </w:t>
      </w:r>
      <w:proofErr w:type="spellStart"/>
      <w:r w:rsidRPr="008F633D">
        <w:rPr>
          <w:rFonts w:ascii="Arial" w:hAnsi="Arial" w:cs="Arial"/>
          <w:lang w:val="en-IN"/>
        </w:rPr>
        <w:t>Palavesam</w:t>
      </w:r>
      <w:proofErr w:type="spellEnd"/>
      <w:r w:rsidRPr="008F633D">
        <w:rPr>
          <w:rFonts w:ascii="Arial" w:hAnsi="Arial" w:cs="Arial"/>
          <w:lang w:val="en-IN"/>
        </w:rPr>
        <w:t xml:space="preserve"> A, Mohan V, Parthipan B. 2011. Diversity of Arbuscular Mycorrhizal Fungi Associated with Medicinally Important and Natural Dye Yielding Plant (Indigofera tinctoria, L.) from Kanyakumari District, Tamil Nadu. Indian Forester. 137(7):822-833. DOI: 10.36808/if/2011/v137i7/12866.</w:t>
      </w:r>
    </w:p>
    <w:p w14:paraId="7ABBD6CF"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Sundarapandian</w:t>
      </w:r>
      <w:proofErr w:type="spellEnd"/>
      <w:r w:rsidRPr="008F633D">
        <w:rPr>
          <w:rFonts w:ascii="Arial" w:hAnsi="Arial" w:cs="Arial"/>
          <w:lang w:val="en-IN"/>
        </w:rPr>
        <w:t xml:space="preserve"> S, </w:t>
      </w:r>
      <w:proofErr w:type="spellStart"/>
      <w:r w:rsidRPr="008F633D">
        <w:rPr>
          <w:rFonts w:ascii="Arial" w:hAnsi="Arial" w:cs="Arial"/>
          <w:lang w:val="en-IN"/>
        </w:rPr>
        <w:t>Karoor</w:t>
      </w:r>
      <w:proofErr w:type="spellEnd"/>
      <w:r w:rsidRPr="008F633D">
        <w:rPr>
          <w:rFonts w:ascii="Arial" w:hAnsi="Arial" w:cs="Arial"/>
          <w:lang w:val="en-IN"/>
        </w:rPr>
        <w:t xml:space="preserve"> PJ. 2013. Edge effects on plant diversity in tropical forest ecosystems at </w:t>
      </w:r>
      <w:proofErr w:type="spellStart"/>
      <w:r w:rsidRPr="008F633D">
        <w:rPr>
          <w:rFonts w:ascii="Arial" w:hAnsi="Arial" w:cs="Arial"/>
          <w:lang w:val="en-IN"/>
        </w:rPr>
        <w:t>Periyar</w:t>
      </w:r>
      <w:proofErr w:type="spellEnd"/>
      <w:r w:rsidRPr="008F633D">
        <w:rPr>
          <w:rFonts w:ascii="Arial" w:hAnsi="Arial" w:cs="Arial"/>
          <w:lang w:val="en-IN"/>
        </w:rPr>
        <w:t xml:space="preserve"> Wildlife sanctuary in the Western Ghats of India. Journal of Forestry Research 24(3): 403−418 DOI 10.1007/s11676-013-0373-6</w:t>
      </w:r>
    </w:p>
    <w:p w14:paraId="132CB76B"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Sundarapandian</w:t>
      </w:r>
      <w:proofErr w:type="spellEnd"/>
      <w:r w:rsidRPr="008F633D">
        <w:rPr>
          <w:rFonts w:ascii="Arial" w:hAnsi="Arial" w:cs="Arial"/>
          <w:lang w:val="en-IN"/>
        </w:rPr>
        <w:t xml:space="preserve"> S, </w:t>
      </w:r>
      <w:proofErr w:type="spellStart"/>
      <w:r w:rsidRPr="008F633D">
        <w:rPr>
          <w:rFonts w:ascii="Arial" w:hAnsi="Arial" w:cs="Arial"/>
          <w:lang w:val="en-IN"/>
        </w:rPr>
        <w:t>Naveenkumar</w:t>
      </w:r>
      <w:proofErr w:type="spellEnd"/>
      <w:r w:rsidRPr="008F633D">
        <w:rPr>
          <w:rFonts w:ascii="Arial" w:hAnsi="Arial" w:cs="Arial"/>
          <w:lang w:val="en-IN"/>
        </w:rPr>
        <w:t xml:space="preserve"> J, Arunkumar KS. 2015. Tree diversity in tropical forest in the Javadi Hills in the Eastern Ghats, India. Journal of Global Ecology and Environment. 3(4): 272-288.</w:t>
      </w:r>
    </w:p>
    <w:p w14:paraId="35852CDC"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Suthari</w:t>
      </w:r>
      <w:proofErr w:type="spellEnd"/>
      <w:r w:rsidRPr="008F633D">
        <w:rPr>
          <w:rFonts w:ascii="Arial" w:hAnsi="Arial" w:cs="Arial"/>
          <w:lang w:val="en-IN"/>
        </w:rPr>
        <w:t xml:space="preserve"> S, Raju VS. 2018. Tree species composition and forest stratification along the gradients in the dry deciduous forests of Godavari valley, Telangana, India. European Journal of Ecology 4(1): 1-12. DOI: 10.2478/eje-2018-0001 Note: Calculated based on given data as value of Shannon's index was not given.</w:t>
      </w:r>
    </w:p>
    <w:p w14:paraId="5116B51C"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Tadwalkar M, Joglekar A, Mhaskar M, Patwardhan A. 2020. Woody species diversity from proposed ecologically sensitive area of northern Western Ghats: implications for biodiversity management. Journal of Threatened Taxa. 12(9):16048-16063. DOI: 10.11609/jott.5524.12.9.16048-16063. Note: Calculated based on abundance data.</w:t>
      </w:r>
    </w:p>
    <w:p w14:paraId="6F2ECE0F" w14:textId="56025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Tamhane V, Kashikar A, </w:t>
      </w:r>
      <w:proofErr w:type="spellStart"/>
      <w:r w:rsidRPr="008F633D">
        <w:rPr>
          <w:rFonts w:ascii="Arial" w:hAnsi="Arial" w:cs="Arial"/>
          <w:lang w:val="en-IN"/>
        </w:rPr>
        <w:t>Gole</w:t>
      </w:r>
      <w:proofErr w:type="spellEnd"/>
      <w:r w:rsidRPr="008F633D">
        <w:rPr>
          <w:rFonts w:ascii="Arial" w:hAnsi="Arial" w:cs="Arial"/>
          <w:lang w:val="en-IN"/>
        </w:rPr>
        <w:t xml:space="preserve"> C, </w:t>
      </w:r>
      <w:proofErr w:type="spellStart"/>
      <w:r w:rsidRPr="008F633D">
        <w:rPr>
          <w:rFonts w:ascii="Arial" w:hAnsi="Arial" w:cs="Arial"/>
          <w:lang w:val="en-IN"/>
        </w:rPr>
        <w:t>Bodkhe</w:t>
      </w:r>
      <w:proofErr w:type="spellEnd"/>
      <w:r w:rsidRPr="008F633D">
        <w:rPr>
          <w:rFonts w:ascii="Arial" w:hAnsi="Arial" w:cs="Arial"/>
          <w:lang w:val="en-IN"/>
        </w:rPr>
        <w:t xml:space="preserve"> B, </w:t>
      </w:r>
      <w:proofErr w:type="spellStart"/>
      <w:r w:rsidRPr="008F633D">
        <w:rPr>
          <w:rFonts w:ascii="Arial" w:hAnsi="Arial" w:cs="Arial"/>
          <w:lang w:val="en-IN"/>
        </w:rPr>
        <w:t>Gulanikar</w:t>
      </w:r>
      <w:proofErr w:type="spellEnd"/>
      <w:r w:rsidRPr="008F633D">
        <w:rPr>
          <w:rFonts w:ascii="Arial" w:hAnsi="Arial" w:cs="Arial"/>
          <w:lang w:val="en-IN"/>
        </w:rPr>
        <w:t xml:space="preserve"> N, Hedda G, </w:t>
      </w:r>
      <w:proofErr w:type="spellStart"/>
      <w:r w:rsidRPr="008F633D">
        <w:rPr>
          <w:rFonts w:ascii="Arial" w:hAnsi="Arial" w:cs="Arial"/>
          <w:lang w:val="en-IN"/>
        </w:rPr>
        <w:t>Datkhile</w:t>
      </w:r>
      <w:proofErr w:type="spellEnd"/>
      <w:r w:rsidRPr="008F633D">
        <w:rPr>
          <w:rFonts w:ascii="Arial" w:hAnsi="Arial" w:cs="Arial"/>
          <w:lang w:val="en-IN"/>
        </w:rPr>
        <w:t xml:space="preserve"> P, </w:t>
      </w:r>
      <w:proofErr w:type="spellStart"/>
      <w:r w:rsidRPr="008F633D">
        <w:rPr>
          <w:rFonts w:ascii="Arial" w:hAnsi="Arial" w:cs="Arial"/>
          <w:lang w:val="en-IN"/>
        </w:rPr>
        <w:t>Jaybhaye</w:t>
      </w:r>
      <w:proofErr w:type="spellEnd"/>
      <w:r w:rsidRPr="008F633D">
        <w:rPr>
          <w:rFonts w:ascii="Arial" w:hAnsi="Arial" w:cs="Arial"/>
          <w:lang w:val="en-IN"/>
        </w:rPr>
        <w:t xml:space="preserve"> R, Bhargava S, Sardesai M. 2024. Forest species diversity and community composition in the northern Western Ghats, India. Plant Ecology &amp; Diversity. DOI: 10.1080/17550874.2024.2352372.</w:t>
      </w:r>
    </w:p>
    <w:p w14:paraId="71A3FBF3"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Thakur AS, Khare PK. 2008. Species Diversity and Composition of forest Vegetation of Sagar District in Central India. Indian Forester 134(6):801-813. DOI: 10.36808/if/2008/v134i6/770.</w:t>
      </w:r>
    </w:p>
    <w:p w14:paraId="3B0585B3"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Thamizhmani R, Senthilkumaran R. 2012. Diversity of fungi in selected mangroves along the east coast of India. Int J </w:t>
      </w:r>
      <w:proofErr w:type="spellStart"/>
      <w:r w:rsidRPr="008F633D">
        <w:rPr>
          <w:rFonts w:ascii="Arial" w:hAnsi="Arial" w:cs="Arial"/>
          <w:lang w:val="en-IN"/>
        </w:rPr>
        <w:t>Curr</w:t>
      </w:r>
      <w:proofErr w:type="spellEnd"/>
      <w:r w:rsidRPr="008F633D">
        <w:rPr>
          <w:rFonts w:ascii="Arial" w:hAnsi="Arial" w:cs="Arial"/>
          <w:lang w:val="en-IN"/>
        </w:rPr>
        <w:t xml:space="preserve"> </w:t>
      </w:r>
      <w:proofErr w:type="spellStart"/>
      <w:r w:rsidRPr="008F633D">
        <w:rPr>
          <w:rFonts w:ascii="Arial" w:hAnsi="Arial" w:cs="Arial"/>
          <w:lang w:val="en-IN"/>
        </w:rPr>
        <w:t>Microbiol</w:t>
      </w:r>
      <w:proofErr w:type="spellEnd"/>
      <w:r w:rsidRPr="008F633D">
        <w:rPr>
          <w:rFonts w:ascii="Arial" w:hAnsi="Arial" w:cs="Arial"/>
          <w:lang w:val="en-IN"/>
        </w:rPr>
        <w:t xml:space="preserve"> </w:t>
      </w:r>
      <w:proofErr w:type="spellStart"/>
      <w:r w:rsidRPr="008F633D">
        <w:rPr>
          <w:rFonts w:ascii="Arial" w:hAnsi="Arial" w:cs="Arial"/>
          <w:lang w:val="en-IN"/>
        </w:rPr>
        <w:t>Appl</w:t>
      </w:r>
      <w:proofErr w:type="spellEnd"/>
      <w:r w:rsidRPr="008F633D">
        <w:rPr>
          <w:rFonts w:ascii="Arial" w:hAnsi="Arial" w:cs="Arial"/>
          <w:lang w:val="en-IN"/>
        </w:rPr>
        <w:t xml:space="preserve"> Sci 1(1):29-33.</w:t>
      </w:r>
    </w:p>
    <w:p w14:paraId="5DE6F792"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Tripathi KP, Tripathi S, Selven T, Kumar K, Singh KK, Mehrotra S, </w:t>
      </w:r>
      <w:proofErr w:type="spellStart"/>
      <w:r w:rsidRPr="008F633D">
        <w:rPr>
          <w:rFonts w:ascii="Arial" w:hAnsi="Arial" w:cs="Arial"/>
          <w:lang w:val="en-IN"/>
        </w:rPr>
        <w:t>Pushpangadan</w:t>
      </w:r>
      <w:proofErr w:type="spellEnd"/>
      <w:r w:rsidRPr="008F633D">
        <w:rPr>
          <w:rFonts w:ascii="Arial" w:hAnsi="Arial" w:cs="Arial"/>
          <w:lang w:val="en-IN"/>
        </w:rPr>
        <w:t xml:space="preserve"> P. 2004. Community structure and species diversity of Saddle Peak forests in Andaman Island. Tropical Ecology 45(2):241-50.</w:t>
      </w:r>
    </w:p>
    <w:p w14:paraId="00B48A30" w14:textId="77777777" w:rsidR="008F633D" w:rsidRPr="008F633D" w:rsidRDefault="008F633D" w:rsidP="008F633D">
      <w:pPr>
        <w:pStyle w:val="Body"/>
        <w:spacing w:after="0"/>
        <w:ind w:left="567" w:hanging="567"/>
        <w:rPr>
          <w:rFonts w:ascii="Arial" w:hAnsi="Arial" w:cs="Arial"/>
          <w:lang w:val="en-IN"/>
        </w:rPr>
      </w:pPr>
      <w:proofErr w:type="spellStart"/>
      <w:r w:rsidRPr="008F633D">
        <w:rPr>
          <w:rFonts w:ascii="Arial" w:hAnsi="Arial" w:cs="Arial"/>
          <w:lang w:val="en-IN"/>
        </w:rPr>
        <w:t>Tynsong</w:t>
      </w:r>
      <w:proofErr w:type="spellEnd"/>
      <w:r w:rsidRPr="008F633D">
        <w:rPr>
          <w:rFonts w:ascii="Arial" w:hAnsi="Arial" w:cs="Arial"/>
          <w:lang w:val="en-IN"/>
        </w:rPr>
        <w:t xml:space="preserve"> H, </w:t>
      </w:r>
      <w:proofErr w:type="spellStart"/>
      <w:r w:rsidRPr="008F633D">
        <w:rPr>
          <w:rFonts w:ascii="Arial" w:hAnsi="Arial" w:cs="Arial"/>
          <w:lang w:val="en-IN"/>
        </w:rPr>
        <w:t>Dkhar</w:t>
      </w:r>
      <w:proofErr w:type="spellEnd"/>
      <w:r w:rsidRPr="008F633D">
        <w:rPr>
          <w:rFonts w:ascii="Arial" w:hAnsi="Arial" w:cs="Arial"/>
          <w:lang w:val="en-IN"/>
        </w:rPr>
        <w:t xml:space="preserve"> M, Tiwari BK. 2022. Tree diversity and vegetation structure of the tropical evergreen forests of the southern slopes of Meghalaya, North East India. Asian Journal of Forestry 6(1): 22-23.</w:t>
      </w:r>
    </w:p>
    <w:p w14:paraId="2926075D" w14:textId="77777777" w:rsidR="008F633D" w:rsidRPr="008F633D" w:rsidRDefault="008F633D" w:rsidP="008F633D">
      <w:pPr>
        <w:pStyle w:val="Body"/>
        <w:spacing w:after="0"/>
        <w:ind w:left="567" w:hanging="567"/>
        <w:rPr>
          <w:rFonts w:ascii="Arial" w:hAnsi="Arial" w:cs="Arial"/>
          <w:lang w:val="en-IN"/>
        </w:rPr>
      </w:pPr>
      <w:r w:rsidRPr="008F633D">
        <w:rPr>
          <w:rFonts w:ascii="Arial" w:hAnsi="Arial" w:cs="Arial"/>
          <w:lang w:val="en-IN"/>
        </w:rPr>
        <w:t xml:space="preserve">Verma RK, Kapoor KS. 2013. Floristic Diversity along an Altitudinal Gradient in </w:t>
      </w:r>
      <w:proofErr w:type="spellStart"/>
      <w:r w:rsidRPr="008F633D">
        <w:rPr>
          <w:rFonts w:ascii="Arial" w:hAnsi="Arial" w:cs="Arial"/>
          <w:lang w:val="en-IN"/>
        </w:rPr>
        <w:t>Namgia</w:t>
      </w:r>
      <w:proofErr w:type="spellEnd"/>
      <w:r w:rsidRPr="008F633D">
        <w:rPr>
          <w:rFonts w:ascii="Arial" w:hAnsi="Arial" w:cs="Arial"/>
          <w:lang w:val="en-IN"/>
        </w:rPr>
        <w:t xml:space="preserve"> Valley of Cold Desert in District Kinnaur, Himachal Pradesh. Indian Forester. 139(3):202-211. DOI: 10.36808/if/2013/v139i3/31162.</w:t>
      </w:r>
    </w:p>
    <w:p w14:paraId="5766C6AC" w14:textId="63A16930" w:rsidR="00B01FCD" w:rsidRPr="007C1C55" w:rsidRDefault="008F633D" w:rsidP="007C1C55">
      <w:pPr>
        <w:pStyle w:val="Body"/>
        <w:spacing w:after="0"/>
        <w:ind w:left="567" w:hanging="567"/>
        <w:rPr>
          <w:rFonts w:ascii="Arial" w:hAnsi="Arial" w:cs="Arial"/>
          <w:lang w:val="en-IN"/>
        </w:rPr>
      </w:pPr>
      <w:r w:rsidRPr="008F633D">
        <w:rPr>
          <w:rFonts w:ascii="Arial" w:hAnsi="Arial" w:cs="Arial"/>
          <w:lang w:val="en-IN"/>
        </w:rPr>
        <w:t xml:space="preserve">Yadav AS, Gupta SK. 2006. Effect of micro-environment and human disturbance on the diversity of woody species in the </w:t>
      </w:r>
      <w:proofErr w:type="spellStart"/>
      <w:r w:rsidRPr="008F633D">
        <w:rPr>
          <w:rFonts w:ascii="Arial" w:hAnsi="Arial" w:cs="Arial"/>
          <w:lang w:val="en-IN"/>
        </w:rPr>
        <w:t>Sariska</w:t>
      </w:r>
      <w:proofErr w:type="spellEnd"/>
      <w:r w:rsidRPr="008F633D">
        <w:rPr>
          <w:rFonts w:ascii="Arial" w:hAnsi="Arial" w:cs="Arial"/>
          <w:lang w:val="en-IN"/>
        </w:rPr>
        <w:t xml:space="preserve"> Tiger Project in India. Forest Ecology and Management. 225(1-3):178-189.</w:t>
      </w:r>
    </w:p>
    <w:p w14:paraId="1264BD57" w14:textId="6AEC9860" w:rsidR="00F83E7D" w:rsidRPr="00FB3A86" w:rsidRDefault="00F83E7D" w:rsidP="00441B6F">
      <w:pPr>
        <w:pStyle w:val="Appendix"/>
        <w:spacing w:after="0"/>
        <w:jc w:val="both"/>
        <w:rPr>
          <w:rFonts w:ascii="Arial" w:hAnsi="Arial" w:cs="Arial"/>
          <w:b w:val="0"/>
        </w:rPr>
      </w:pPr>
    </w:p>
    <w:sectPr w:rsidR="00F83E7D" w:rsidRPr="00FB3A86" w:rsidSect="0091346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59C42" w14:textId="77777777" w:rsidR="00F61461" w:rsidRDefault="00F61461" w:rsidP="00C37E61">
      <w:r>
        <w:separator/>
      </w:r>
    </w:p>
  </w:endnote>
  <w:endnote w:type="continuationSeparator" w:id="0">
    <w:p w14:paraId="775E000F" w14:textId="77777777" w:rsidR="00F61461" w:rsidRDefault="00F614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5D1F" w14:textId="77777777" w:rsidR="0091346A" w:rsidRDefault="00913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A7A88" w14:textId="77777777" w:rsidR="0091346A" w:rsidRDefault="009134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FA719" w14:textId="1CCDE8C8" w:rsidR="00754C9A" w:rsidRPr="0091346A" w:rsidRDefault="00754C9A" w:rsidP="0091346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BB31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3C0CF" w14:textId="77777777" w:rsidR="00F61461" w:rsidRDefault="00F61461" w:rsidP="00C37E61">
      <w:r>
        <w:separator/>
      </w:r>
    </w:p>
  </w:footnote>
  <w:footnote w:type="continuationSeparator" w:id="0">
    <w:p w14:paraId="09D3BC65" w14:textId="77777777" w:rsidR="00F61461" w:rsidRDefault="00F6146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941E4" w14:textId="42327D19" w:rsidR="0091346A" w:rsidRDefault="0091346A">
    <w:pPr>
      <w:pStyle w:val="Header"/>
    </w:pPr>
    <w:r>
      <w:rPr>
        <w:noProof/>
      </w:rPr>
      <w:pict w14:anchorId="12FE5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0274" w14:textId="0C09A275" w:rsidR="0091346A" w:rsidRDefault="0091346A">
    <w:pPr>
      <w:pStyle w:val="Header"/>
    </w:pPr>
    <w:r>
      <w:rPr>
        <w:noProof/>
      </w:rPr>
      <w:pict w14:anchorId="7927E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AD5DD" w14:textId="771AA4A8" w:rsidR="00296529" w:rsidRPr="00296529" w:rsidRDefault="0091346A" w:rsidP="00296529">
    <w:pPr>
      <w:ind w:left="2160"/>
      <w:jc w:val="center"/>
      <w:rPr>
        <w:rFonts w:ascii="Times New Roman" w:eastAsia="Calibri" w:hAnsi="Times New Roman"/>
        <w:i/>
        <w:sz w:val="18"/>
        <w:szCs w:val="22"/>
      </w:rPr>
    </w:pPr>
    <w:r>
      <w:rPr>
        <w:noProof/>
      </w:rPr>
      <w:pict w14:anchorId="5B4EB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14B572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25C35A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68365D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E6D3F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75E123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EEE2C1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B90AF" w14:textId="402D5368" w:rsidR="0091346A" w:rsidRDefault="0091346A">
    <w:pPr>
      <w:pStyle w:val="Header"/>
    </w:pPr>
    <w:r>
      <w:rPr>
        <w:noProof/>
      </w:rPr>
      <w:pict w14:anchorId="6CA63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E88EF" w14:textId="371FB6CD" w:rsidR="0091346A" w:rsidRDefault="0091346A">
    <w:pPr>
      <w:pStyle w:val="Header"/>
    </w:pPr>
    <w:r>
      <w:rPr>
        <w:noProof/>
      </w:rPr>
      <w:pict w14:anchorId="363C0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AC225" w14:textId="6B06DF03" w:rsidR="0091346A" w:rsidRDefault="0091346A">
    <w:pPr>
      <w:pStyle w:val="Header"/>
    </w:pPr>
    <w:r>
      <w:rPr>
        <w:noProof/>
      </w:rPr>
      <w:pict w14:anchorId="13EFA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B83D92"/>
    <w:multiLevelType w:val="hybridMultilevel"/>
    <w:tmpl w:val="7F44CC4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4B0444"/>
    <w:multiLevelType w:val="multilevel"/>
    <w:tmpl w:val="C0A2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045489C"/>
    <w:multiLevelType w:val="multilevel"/>
    <w:tmpl w:val="B7A0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07FFD"/>
    <w:multiLevelType w:val="multilevel"/>
    <w:tmpl w:val="DC7AE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0D2B73"/>
    <w:multiLevelType w:val="multilevel"/>
    <w:tmpl w:val="4726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7672C73"/>
    <w:multiLevelType w:val="multilevel"/>
    <w:tmpl w:val="FB44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636032"/>
    <w:multiLevelType w:val="multilevel"/>
    <w:tmpl w:val="5A4A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0B25491"/>
    <w:multiLevelType w:val="multilevel"/>
    <w:tmpl w:val="F728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E2305F"/>
    <w:multiLevelType w:val="multilevel"/>
    <w:tmpl w:val="D1C2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8"/>
  </w:num>
  <w:num w:numId="7">
    <w:abstractNumId w:val="2"/>
  </w:num>
  <w:num w:numId="8">
    <w:abstractNumId w:val="17"/>
  </w:num>
  <w:num w:numId="9">
    <w:abstractNumId w:val="33"/>
  </w:num>
  <w:num w:numId="10">
    <w:abstractNumId w:val="3"/>
  </w:num>
  <w:num w:numId="11">
    <w:abstractNumId w:val="26"/>
  </w:num>
  <w:num w:numId="12">
    <w:abstractNumId w:val="4"/>
  </w:num>
  <w:num w:numId="13">
    <w:abstractNumId w:val="24"/>
  </w:num>
  <w:num w:numId="14">
    <w:abstractNumId w:val="13"/>
  </w:num>
  <w:num w:numId="15">
    <w:abstractNumId w:val="29"/>
  </w:num>
  <w:num w:numId="16">
    <w:abstractNumId w:val="6"/>
  </w:num>
  <w:num w:numId="17">
    <w:abstractNumId w:val="30"/>
  </w:num>
  <w:num w:numId="18">
    <w:abstractNumId w:val="19"/>
  </w:num>
  <w:num w:numId="19">
    <w:abstractNumId w:val="37"/>
  </w:num>
  <w:num w:numId="20">
    <w:abstractNumId w:val="16"/>
  </w:num>
  <w:num w:numId="21">
    <w:abstractNumId w:val="14"/>
  </w:num>
  <w:num w:numId="22">
    <w:abstractNumId w:val="18"/>
  </w:num>
  <w:num w:numId="23">
    <w:abstractNumId w:val="27"/>
  </w:num>
  <w:num w:numId="24">
    <w:abstractNumId w:val="34"/>
  </w:num>
  <w:num w:numId="25">
    <w:abstractNumId w:val="5"/>
  </w:num>
  <w:num w:numId="26">
    <w:abstractNumId w:val="22"/>
  </w:num>
  <w:num w:numId="27">
    <w:abstractNumId w:val="28"/>
  </w:num>
  <w:num w:numId="28">
    <w:abstractNumId w:val="35"/>
  </w:num>
  <w:num w:numId="29">
    <w:abstractNumId w:val="32"/>
  </w:num>
  <w:num w:numId="30">
    <w:abstractNumId w:val="15"/>
  </w:num>
  <w:num w:numId="31">
    <w:abstractNumId w:val="10"/>
  </w:num>
  <w:num w:numId="32">
    <w:abstractNumId w:val="23"/>
  </w:num>
  <w:num w:numId="33">
    <w:abstractNumId w:val="7"/>
  </w:num>
  <w:num w:numId="34">
    <w:abstractNumId w:val="36"/>
  </w:num>
  <w:num w:numId="35">
    <w:abstractNumId w:val="20"/>
  </w:num>
  <w:num w:numId="36">
    <w:abstractNumId w:val="9"/>
  </w:num>
  <w:num w:numId="37">
    <w:abstractNumId w:val="25"/>
  </w:num>
  <w:num w:numId="38">
    <w:abstractNumId w:val="11"/>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41B1"/>
    <w:rsid w:val="00126190"/>
    <w:rsid w:val="00130F17"/>
    <w:rsid w:val="001320BF"/>
    <w:rsid w:val="00163BC4"/>
    <w:rsid w:val="00191062"/>
    <w:rsid w:val="00192B72"/>
    <w:rsid w:val="001A29D8"/>
    <w:rsid w:val="001A5CAA"/>
    <w:rsid w:val="001B0427"/>
    <w:rsid w:val="001D3A51"/>
    <w:rsid w:val="001E0F16"/>
    <w:rsid w:val="001E10D2"/>
    <w:rsid w:val="001E25B4"/>
    <w:rsid w:val="001E44FE"/>
    <w:rsid w:val="00200595"/>
    <w:rsid w:val="00204835"/>
    <w:rsid w:val="00231920"/>
    <w:rsid w:val="0023195C"/>
    <w:rsid w:val="00233462"/>
    <w:rsid w:val="0024282C"/>
    <w:rsid w:val="002460DC"/>
    <w:rsid w:val="00250985"/>
    <w:rsid w:val="002556F6"/>
    <w:rsid w:val="00283105"/>
    <w:rsid w:val="00284C4C"/>
    <w:rsid w:val="00287E68"/>
    <w:rsid w:val="00296529"/>
    <w:rsid w:val="002B27FB"/>
    <w:rsid w:val="002B685A"/>
    <w:rsid w:val="002C57D2"/>
    <w:rsid w:val="002D7FB8"/>
    <w:rsid w:val="002E0D56"/>
    <w:rsid w:val="00315186"/>
    <w:rsid w:val="00317DF8"/>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25EC"/>
    <w:rsid w:val="004D305E"/>
    <w:rsid w:val="004D4277"/>
    <w:rsid w:val="004E4FA9"/>
    <w:rsid w:val="00502516"/>
    <w:rsid w:val="00505F06"/>
    <w:rsid w:val="00506828"/>
    <w:rsid w:val="0053056E"/>
    <w:rsid w:val="00541934"/>
    <w:rsid w:val="00554FDA"/>
    <w:rsid w:val="00560A39"/>
    <w:rsid w:val="005C784C"/>
    <w:rsid w:val="005D17F6"/>
    <w:rsid w:val="005D5A61"/>
    <w:rsid w:val="005E5365"/>
    <w:rsid w:val="005E5539"/>
    <w:rsid w:val="005F3BE0"/>
    <w:rsid w:val="00602BF5"/>
    <w:rsid w:val="00617FDD"/>
    <w:rsid w:val="00620713"/>
    <w:rsid w:val="00633614"/>
    <w:rsid w:val="00633F68"/>
    <w:rsid w:val="00636EB2"/>
    <w:rsid w:val="006375B8"/>
    <w:rsid w:val="0066510A"/>
    <w:rsid w:val="00673F9F"/>
    <w:rsid w:val="00686953"/>
    <w:rsid w:val="00687DEA"/>
    <w:rsid w:val="00687E67"/>
    <w:rsid w:val="006967F7"/>
    <w:rsid w:val="006A250C"/>
    <w:rsid w:val="006B0544"/>
    <w:rsid w:val="006B21D3"/>
    <w:rsid w:val="006B57D0"/>
    <w:rsid w:val="006D30FF"/>
    <w:rsid w:val="006D6940"/>
    <w:rsid w:val="006E0EF8"/>
    <w:rsid w:val="006F11EC"/>
    <w:rsid w:val="006F72BD"/>
    <w:rsid w:val="0070082C"/>
    <w:rsid w:val="007369E6"/>
    <w:rsid w:val="00746E59"/>
    <w:rsid w:val="00754C9A"/>
    <w:rsid w:val="0075599A"/>
    <w:rsid w:val="00761D52"/>
    <w:rsid w:val="0077749E"/>
    <w:rsid w:val="00790ADA"/>
    <w:rsid w:val="007C1C55"/>
    <w:rsid w:val="007D2288"/>
    <w:rsid w:val="007E088F"/>
    <w:rsid w:val="007F7B32"/>
    <w:rsid w:val="00804BC2"/>
    <w:rsid w:val="0081431A"/>
    <w:rsid w:val="008305BB"/>
    <w:rsid w:val="0083216F"/>
    <w:rsid w:val="00860000"/>
    <w:rsid w:val="00863BD3"/>
    <w:rsid w:val="008641ED"/>
    <w:rsid w:val="00866D66"/>
    <w:rsid w:val="008671C6"/>
    <w:rsid w:val="00875803"/>
    <w:rsid w:val="00884710"/>
    <w:rsid w:val="00897C1B"/>
    <w:rsid w:val="008B459E"/>
    <w:rsid w:val="008D63F6"/>
    <w:rsid w:val="008E13AE"/>
    <w:rsid w:val="008E1506"/>
    <w:rsid w:val="008E710C"/>
    <w:rsid w:val="008F633D"/>
    <w:rsid w:val="008F69D6"/>
    <w:rsid w:val="00902823"/>
    <w:rsid w:val="0091346A"/>
    <w:rsid w:val="00915CA6"/>
    <w:rsid w:val="00927834"/>
    <w:rsid w:val="009500A6"/>
    <w:rsid w:val="009565AA"/>
    <w:rsid w:val="00957C18"/>
    <w:rsid w:val="009659BA"/>
    <w:rsid w:val="00983040"/>
    <w:rsid w:val="009B25E6"/>
    <w:rsid w:val="009B3FB9"/>
    <w:rsid w:val="009C2465"/>
    <w:rsid w:val="009D35A0"/>
    <w:rsid w:val="009D7EB7"/>
    <w:rsid w:val="009E048A"/>
    <w:rsid w:val="009E08E9"/>
    <w:rsid w:val="009E3DB9"/>
    <w:rsid w:val="009E6E35"/>
    <w:rsid w:val="009F0EDA"/>
    <w:rsid w:val="00A03B96"/>
    <w:rsid w:val="00A05B19"/>
    <w:rsid w:val="00A06DBB"/>
    <w:rsid w:val="00A1134E"/>
    <w:rsid w:val="00A24E7E"/>
    <w:rsid w:val="00A258C3"/>
    <w:rsid w:val="00A347C0"/>
    <w:rsid w:val="00A51431"/>
    <w:rsid w:val="00A539AD"/>
    <w:rsid w:val="00A94063"/>
    <w:rsid w:val="00AA47AD"/>
    <w:rsid w:val="00AA6219"/>
    <w:rsid w:val="00AA74E0"/>
    <w:rsid w:val="00AB703F"/>
    <w:rsid w:val="00AC6BB8"/>
    <w:rsid w:val="00AE008F"/>
    <w:rsid w:val="00AE4573"/>
    <w:rsid w:val="00B01FCD"/>
    <w:rsid w:val="00B1776C"/>
    <w:rsid w:val="00B3033F"/>
    <w:rsid w:val="00B52583"/>
    <w:rsid w:val="00B52896"/>
    <w:rsid w:val="00B63124"/>
    <w:rsid w:val="00B95236"/>
    <w:rsid w:val="00B96BD9"/>
    <w:rsid w:val="00BA1B01"/>
    <w:rsid w:val="00BA2641"/>
    <w:rsid w:val="00BB1D37"/>
    <w:rsid w:val="00BB37AA"/>
    <w:rsid w:val="00BC53A0"/>
    <w:rsid w:val="00BE62AD"/>
    <w:rsid w:val="00BE6776"/>
    <w:rsid w:val="00BF121F"/>
    <w:rsid w:val="00BF1F80"/>
    <w:rsid w:val="00C166EF"/>
    <w:rsid w:val="00C17EB0"/>
    <w:rsid w:val="00C27F5F"/>
    <w:rsid w:val="00C30A0F"/>
    <w:rsid w:val="00C37E61"/>
    <w:rsid w:val="00C70F1B"/>
    <w:rsid w:val="00C71A47"/>
    <w:rsid w:val="00C7464C"/>
    <w:rsid w:val="00C85588"/>
    <w:rsid w:val="00CD6755"/>
    <w:rsid w:val="00CD6856"/>
    <w:rsid w:val="00CD6C7E"/>
    <w:rsid w:val="00CE0089"/>
    <w:rsid w:val="00CE793C"/>
    <w:rsid w:val="00CF193C"/>
    <w:rsid w:val="00D173F1"/>
    <w:rsid w:val="00D41A32"/>
    <w:rsid w:val="00D74CB0"/>
    <w:rsid w:val="00D8295D"/>
    <w:rsid w:val="00DA19C7"/>
    <w:rsid w:val="00DB1B08"/>
    <w:rsid w:val="00DB1F99"/>
    <w:rsid w:val="00DC2A65"/>
    <w:rsid w:val="00DD7AA8"/>
    <w:rsid w:val="00DE15F0"/>
    <w:rsid w:val="00DE5663"/>
    <w:rsid w:val="00DE78AA"/>
    <w:rsid w:val="00E005FD"/>
    <w:rsid w:val="00E053D0"/>
    <w:rsid w:val="00E148D2"/>
    <w:rsid w:val="00E15994"/>
    <w:rsid w:val="00E21269"/>
    <w:rsid w:val="00E3114E"/>
    <w:rsid w:val="00E31A70"/>
    <w:rsid w:val="00E35B02"/>
    <w:rsid w:val="00E66496"/>
    <w:rsid w:val="00E66B35"/>
    <w:rsid w:val="00E66E10"/>
    <w:rsid w:val="00E769F6"/>
    <w:rsid w:val="00E8407C"/>
    <w:rsid w:val="00E84F3C"/>
    <w:rsid w:val="00EA012C"/>
    <w:rsid w:val="00EC6A55"/>
    <w:rsid w:val="00ED0288"/>
    <w:rsid w:val="00EE52CB"/>
    <w:rsid w:val="00EE5897"/>
    <w:rsid w:val="00EF581D"/>
    <w:rsid w:val="00EF7FD8"/>
    <w:rsid w:val="00F06F59"/>
    <w:rsid w:val="00F17988"/>
    <w:rsid w:val="00F3379C"/>
    <w:rsid w:val="00F469F0"/>
    <w:rsid w:val="00F53273"/>
    <w:rsid w:val="00F61461"/>
    <w:rsid w:val="00F703EC"/>
    <w:rsid w:val="00F755E4"/>
    <w:rsid w:val="00F77D02"/>
    <w:rsid w:val="00F83E7D"/>
    <w:rsid w:val="00F87027"/>
    <w:rsid w:val="00FB2026"/>
    <w:rsid w:val="00FB3A86"/>
    <w:rsid w:val="00FC5CC4"/>
    <w:rsid w:val="00FD2AFF"/>
    <w:rsid w:val="00FD36C8"/>
    <w:rsid w:val="00FE44C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40231F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8471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rsid w:val="00884710"/>
    <w:rPr>
      <w:rFonts w:asciiTheme="majorHAnsi" w:eastAsiaTheme="majorEastAsia" w:hAnsiTheme="majorHAnsi" w:cstheme="majorBidi"/>
      <w:color w:val="243F60" w:themeColor="accent1" w:themeShade="7F"/>
      <w:sz w:val="24"/>
      <w:szCs w:val="24"/>
    </w:rPr>
  </w:style>
  <w:style w:type="table" w:styleId="PlainTable1">
    <w:name w:val="Plain Table 1"/>
    <w:basedOn w:val="TableNormal"/>
    <w:uiPriority w:val="41"/>
    <w:rsid w:val="00E005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rsid w:val="00AA47AD"/>
    <w:rPr>
      <w:rFonts w:ascii="Helvetica" w:hAnsi="Helvetica"/>
    </w:rPr>
  </w:style>
  <w:style w:type="paragraph" w:styleId="NormalWeb">
    <w:name w:val="Normal (Web)"/>
    <w:basedOn w:val="Normal"/>
    <w:uiPriority w:val="99"/>
    <w:semiHidden/>
    <w:unhideWhenUsed/>
    <w:rsid w:val="00DD7AA8"/>
    <w:pPr>
      <w:spacing w:before="100" w:beforeAutospacing="1" w:after="100" w:afterAutospacing="1"/>
    </w:pPr>
    <w:rPr>
      <w:rFonts w:ascii="Times New Roman" w:hAnsi="Times New Roman"/>
      <w:sz w:val="24"/>
      <w:szCs w:val="24"/>
      <w:lang w:val="en-IN" w:eastAsia="en-IN" w:bidi="hi-IN"/>
    </w:rPr>
  </w:style>
  <w:style w:type="paragraph" w:styleId="NoSpacing">
    <w:name w:val="No Spacing"/>
    <w:uiPriority w:val="1"/>
    <w:qFormat/>
    <w:rsid w:val="00F83E7D"/>
    <w:rPr>
      <w:rFonts w:eastAsia="Calibri" w:cs="Mangal"/>
      <w:sz w:val="22"/>
      <w:lang w:val="en-IN" w:bidi="hi-IN"/>
    </w:rPr>
  </w:style>
  <w:style w:type="paragraph" w:styleId="ListParagraph">
    <w:name w:val="List Paragraph"/>
    <w:basedOn w:val="Normal"/>
    <w:uiPriority w:val="34"/>
    <w:qFormat/>
    <w:rsid w:val="00317D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8840965">
      <w:bodyDiv w:val="1"/>
      <w:marLeft w:val="0"/>
      <w:marRight w:val="0"/>
      <w:marTop w:val="0"/>
      <w:marBottom w:val="0"/>
      <w:divBdr>
        <w:top w:val="none" w:sz="0" w:space="0" w:color="auto"/>
        <w:left w:val="none" w:sz="0" w:space="0" w:color="auto"/>
        <w:bottom w:val="none" w:sz="0" w:space="0" w:color="auto"/>
        <w:right w:val="none" w:sz="0" w:space="0" w:color="auto"/>
      </w:divBdr>
    </w:div>
    <w:div w:id="98792921">
      <w:bodyDiv w:val="1"/>
      <w:marLeft w:val="0"/>
      <w:marRight w:val="0"/>
      <w:marTop w:val="0"/>
      <w:marBottom w:val="0"/>
      <w:divBdr>
        <w:top w:val="none" w:sz="0" w:space="0" w:color="auto"/>
        <w:left w:val="none" w:sz="0" w:space="0" w:color="auto"/>
        <w:bottom w:val="none" w:sz="0" w:space="0" w:color="auto"/>
        <w:right w:val="none" w:sz="0" w:space="0" w:color="auto"/>
      </w:divBdr>
    </w:div>
    <w:div w:id="14296673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161846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43056309">
      <w:bodyDiv w:val="1"/>
      <w:marLeft w:val="0"/>
      <w:marRight w:val="0"/>
      <w:marTop w:val="0"/>
      <w:marBottom w:val="0"/>
      <w:divBdr>
        <w:top w:val="none" w:sz="0" w:space="0" w:color="auto"/>
        <w:left w:val="none" w:sz="0" w:space="0" w:color="auto"/>
        <w:bottom w:val="none" w:sz="0" w:space="0" w:color="auto"/>
        <w:right w:val="none" w:sz="0" w:space="0" w:color="auto"/>
      </w:divBdr>
    </w:div>
    <w:div w:id="547836364">
      <w:bodyDiv w:val="1"/>
      <w:marLeft w:val="0"/>
      <w:marRight w:val="0"/>
      <w:marTop w:val="0"/>
      <w:marBottom w:val="0"/>
      <w:divBdr>
        <w:top w:val="none" w:sz="0" w:space="0" w:color="auto"/>
        <w:left w:val="none" w:sz="0" w:space="0" w:color="auto"/>
        <w:bottom w:val="none" w:sz="0" w:space="0" w:color="auto"/>
        <w:right w:val="none" w:sz="0" w:space="0" w:color="auto"/>
      </w:divBdr>
    </w:div>
    <w:div w:id="59559706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5984151">
      <w:bodyDiv w:val="1"/>
      <w:marLeft w:val="0"/>
      <w:marRight w:val="0"/>
      <w:marTop w:val="0"/>
      <w:marBottom w:val="0"/>
      <w:divBdr>
        <w:top w:val="none" w:sz="0" w:space="0" w:color="auto"/>
        <w:left w:val="none" w:sz="0" w:space="0" w:color="auto"/>
        <w:bottom w:val="none" w:sz="0" w:space="0" w:color="auto"/>
        <w:right w:val="none" w:sz="0" w:space="0" w:color="auto"/>
      </w:divBdr>
    </w:div>
    <w:div w:id="788165287">
      <w:bodyDiv w:val="1"/>
      <w:marLeft w:val="0"/>
      <w:marRight w:val="0"/>
      <w:marTop w:val="0"/>
      <w:marBottom w:val="0"/>
      <w:divBdr>
        <w:top w:val="none" w:sz="0" w:space="0" w:color="auto"/>
        <w:left w:val="none" w:sz="0" w:space="0" w:color="auto"/>
        <w:bottom w:val="none" w:sz="0" w:space="0" w:color="auto"/>
        <w:right w:val="none" w:sz="0" w:space="0" w:color="auto"/>
      </w:divBdr>
    </w:div>
    <w:div w:id="922840812">
      <w:bodyDiv w:val="1"/>
      <w:marLeft w:val="0"/>
      <w:marRight w:val="0"/>
      <w:marTop w:val="0"/>
      <w:marBottom w:val="0"/>
      <w:divBdr>
        <w:top w:val="none" w:sz="0" w:space="0" w:color="auto"/>
        <w:left w:val="none" w:sz="0" w:space="0" w:color="auto"/>
        <w:bottom w:val="none" w:sz="0" w:space="0" w:color="auto"/>
        <w:right w:val="none" w:sz="0" w:space="0" w:color="auto"/>
      </w:divBdr>
    </w:div>
    <w:div w:id="97047882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2084568">
      <w:bodyDiv w:val="1"/>
      <w:marLeft w:val="0"/>
      <w:marRight w:val="0"/>
      <w:marTop w:val="0"/>
      <w:marBottom w:val="0"/>
      <w:divBdr>
        <w:top w:val="none" w:sz="0" w:space="0" w:color="auto"/>
        <w:left w:val="none" w:sz="0" w:space="0" w:color="auto"/>
        <w:bottom w:val="none" w:sz="0" w:space="0" w:color="auto"/>
        <w:right w:val="none" w:sz="0" w:space="0" w:color="auto"/>
      </w:divBdr>
    </w:div>
    <w:div w:id="1169709568">
      <w:bodyDiv w:val="1"/>
      <w:marLeft w:val="0"/>
      <w:marRight w:val="0"/>
      <w:marTop w:val="0"/>
      <w:marBottom w:val="0"/>
      <w:divBdr>
        <w:top w:val="none" w:sz="0" w:space="0" w:color="auto"/>
        <w:left w:val="none" w:sz="0" w:space="0" w:color="auto"/>
        <w:bottom w:val="none" w:sz="0" w:space="0" w:color="auto"/>
        <w:right w:val="none" w:sz="0" w:space="0" w:color="auto"/>
      </w:divBdr>
    </w:div>
    <w:div w:id="122147516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655398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07/s11676-012-0304-y" TargetMode="External"/><Relationship Id="rId26" Type="http://schemas.openxmlformats.org/officeDocument/2006/relationships/hyperlink" Target="https://doi.org/10.36808/if/2011/v137i4/12155" TargetMode="External"/><Relationship Id="rId39" Type="http://schemas.openxmlformats.org/officeDocument/2006/relationships/hyperlink" Target="https://doi.org/10.17138/tgft(4)8-18" TargetMode="External"/><Relationship Id="rId21" Type="http://schemas.openxmlformats.org/officeDocument/2006/relationships/hyperlink" Target="https://doi.org/10.5943/ajom/5/1/10" TargetMode="External"/><Relationship Id="rId34"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7138/tgft(4)8-18" TargetMode="External"/><Relationship Id="rId29" Type="http://schemas.openxmlformats.org/officeDocument/2006/relationships/hyperlink" Target="https://doi.org/10.1016/j.heliyon.2020.e0468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6808/if/2011/v137i6/12372" TargetMode="External"/><Relationship Id="rId32" Type="http://schemas.openxmlformats.org/officeDocument/2006/relationships/hyperlink" Target="https://doi.org/10.1080/17550874.2024.2352372" TargetMode="Externa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6808/if/2022/v148i3/168053" TargetMode="External"/><Relationship Id="rId28" Type="http://schemas.openxmlformats.org/officeDocument/2006/relationships/hyperlink" Target="https://doi.org/10.1007/S11629-014-3000-x"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3389/fevo.2022.751989" TargetMode="External"/><Relationship Id="rId31" Type="http://schemas.openxmlformats.org/officeDocument/2006/relationships/hyperlink" Target="https://doi.org/10.1007/s11676-013-0373-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5943/ppq/12/1/6" TargetMode="External"/><Relationship Id="rId27" Type="http://schemas.openxmlformats.org/officeDocument/2006/relationships/hyperlink" Target="https://doi.org/10.1007/s10531-017-1392-y" TargetMode="External"/><Relationship Id="rId30" Type="http://schemas.openxmlformats.org/officeDocument/2006/relationships/hyperlink" Target="https://doi.org/10.2139/ssrn.3858434" TargetMode="External"/><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07/s40011-019-01161-2" TargetMode="External"/><Relationship Id="rId25" Type="http://schemas.openxmlformats.org/officeDocument/2006/relationships/hyperlink" Target="https://doi.org/10.11609/jott.7549.14.5.21055-21067" TargetMode="External"/><Relationship Id="rId33" Type="http://schemas.openxmlformats.org/officeDocument/2006/relationships/hyperlink" Target="https://doi.org/10.36808/if/2013/v139i3/31162" TargetMode="External"/><Relationship Id="rId38"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9952B-9646-44D3-AD95-77722D346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893</TotalTime>
  <Pages>19</Pages>
  <Words>10585</Words>
  <Characters>60337</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70781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2014-10-25T14:34:00Z</dcterms:created>
  <dcterms:modified xsi:type="dcterms:W3CDTF">2025-04-24T11:10:00Z</dcterms:modified>
</cp:coreProperties>
</file>