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BBA05" w14:textId="77777777" w:rsidR="00754C9A" w:rsidRDefault="00754C9A" w:rsidP="00441B6F">
      <w:pPr>
        <w:pStyle w:val="Title"/>
        <w:spacing w:after="0"/>
        <w:jc w:val="both"/>
        <w:rPr>
          <w:rFonts w:ascii="Arial" w:hAnsi="Arial" w:cs="Arial"/>
        </w:rPr>
      </w:pPr>
    </w:p>
    <w:p w14:paraId="390C1E8B" w14:textId="77777777" w:rsidR="00B37EB5" w:rsidRDefault="00B37EB5" w:rsidP="007B4F60">
      <w:pPr>
        <w:pStyle w:val="Author"/>
        <w:spacing w:line="240" w:lineRule="auto"/>
        <w:rPr>
          <w:rFonts w:ascii="Arial" w:hAnsi="Arial" w:cs="Arial"/>
          <w:bCs/>
          <w:iCs/>
          <w:kern w:val="28"/>
          <w:sz w:val="36"/>
        </w:rPr>
      </w:pPr>
      <w:r w:rsidRPr="00B37EB5">
        <w:rPr>
          <w:rFonts w:ascii="Arial" w:hAnsi="Arial" w:cs="Arial"/>
          <w:bCs/>
          <w:iCs/>
          <w:kern w:val="28"/>
          <w:sz w:val="36"/>
        </w:rPr>
        <w:t>Modelling human impact on Land Use and Land Cover in the Téné Protected Forest, Center-West Ivory Coast: Past Trends (1986 - 2017)</w:t>
      </w:r>
    </w:p>
    <w:p w14:paraId="20FC9456" w14:textId="77777777" w:rsidR="00A258C3" w:rsidRPr="00790ADA" w:rsidRDefault="00B37EB5" w:rsidP="007B4F60">
      <w:pPr>
        <w:pStyle w:val="Author"/>
        <w:spacing w:after="240" w:line="240" w:lineRule="auto"/>
        <w:rPr>
          <w:rFonts w:ascii="Arial" w:hAnsi="Arial" w:cs="Arial"/>
          <w:sz w:val="36"/>
        </w:rPr>
      </w:pPr>
      <w:r w:rsidRPr="00B37EB5">
        <w:rPr>
          <w:rFonts w:ascii="Arial" w:hAnsi="Arial" w:cs="Arial"/>
          <w:bCs/>
          <w:iCs/>
          <w:kern w:val="28"/>
          <w:sz w:val="36"/>
        </w:rPr>
        <w:t xml:space="preserve"> and Future Prediction (2029)</w:t>
      </w:r>
    </w:p>
    <w:p w14:paraId="33CC1DF2" w14:textId="77777777" w:rsidR="0016681A" w:rsidRPr="00E96BDA" w:rsidRDefault="0016681A" w:rsidP="00F9163D">
      <w:pPr>
        <w:pStyle w:val="Affiliation"/>
        <w:rPr>
          <w:rFonts w:ascii="Arial" w:hAnsi="Arial" w:cs="Arial"/>
          <w:i/>
          <w:lang w:val="en-GB"/>
        </w:rPr>
      </w:pPr>
    </w:p>
    <w:p w14:paraId="7174A233" w14:textId="77777777" w:rsidR="00B01FCD" w:rsidRPr="00FB3A86" w:rsidRDefault="00000000" w:rsidP="00441B6F">
      <w:pPr>
        <w:pStyle w:val="Copyright"/>
        <w:spacing w:after="0" w:line="240" w:lineRule="auto"/>
        <w:jc w:val="both"/>
        <w:rPr>
          <w:rFonts w:ascii="Arial" w:hAnsi="Arial" w:cs="Arial"/>
        </w:rPr>
        <w:sectPr w:rsidR="00B01FCD" w:rsidRPr="00FB3A86" w:rsidSect="00DD520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B37AA8E">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7F724B" w14:textId="77777777" w:rsidR="00790ADA" w:rsidRPr="00FB3A86" w:rsidRDefault="00B01FCD" w:rsidP="00E96BDA">
      <w:pPr>
        <w:pStyle w:val="AbstHead"/>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24"/>
      </w:tblGrid>
      <w:tr w:rsidR="00296529" w:rsidRPr="001E44FE" w14:paraId="3F5E52B8" w14:textId="77777777" w:rsidTr="003C27C7">
        <w:tc>
          <w:tcPr>
            <w:tcW w:w="9576" w:type="dxa"/>
            <w:shd w:val="clear" w:color="auto" w:fill="auto"/>
          </w:tcPr>
          <w:p w14:paraId="0E507327" w14:textId="77777777" w:rsidR="00505F06" w:rsidRPr="00BA1B01" w:rsidRDefault="00217D4F" w:rsidP="00441B6F">
            <w:pPr>
              <w:pStyle w:val="Body"/>
              <w:spacing w:after="0"/>
              <w:rPr>
                <w:rFonts w:ascii="Arial" w:eastAsia="Calibri" w:hAnsi="Arial" w:cs="Arial"/>
                <w:szCs w:val="22"/>
              </w:rPr>
            </w:pPr>
            <w:r w:rsidRPr="00F9163D">
              <w:rPr>
                <w:rFonts w:ascii="Arial" w:eastAsia="Calibri" w:hAnsi="Arial" w:cs="Arial"/>
                <w:szCs w:val="22"/>
              </w:rPr>
              <w:t xml:space="preserve">Similar to other Ivorian protected forests, the Téné Protected Forest (TPF), located in the Centre-West of Côte d’Ivoire, is experiencing unprecedented anthropogenic pressure, leading to the degradation of its forest cover and changes in land use. This study aims to </w:t>
            </w:r>
            <w:proofErr w:type="spellStart"/>
            <w:r w:rsidRPr="00F9163D">
              <w:rPr>
                <w:rFonts w:ascii="Arial" w:eastAsia="Calibri" w:hAnsi="Arial" w:cs="Arial"/>
                <w:szCs w:val="22"/>
              </w:rPr>
              <w:t>analyse</w:t>
            </w:r>
            <w:proofErr w:type="spellEnd"/>
            <w:r w:rsidRPr="00F9163D">
              <w:rPr>
                <w:rFonts w:ascii="Arial" w:eastAsia="Calibri" w:hAnsi="Arial" w:cs="Arial"/>
                <w:szCs w:val="22"/>
              </w:rPr>
              <w:t xml:space="preserve"> and predict the </w:t>
            </w:r>
            <w:proofErr w:type="spellStart"/>
            <w:r w:rsidRPr="00F9163D">
              <w:rPr>
                <w:rFonts w:ascii="Arial" w:eastAsia="Calibri" w:hAnsi="Arial" w:cs="Arial"/>
                <w:szCs w:val="22"/>
              </w:rPr>
              <w:t>spatio</w:t>
            </w:r>
            <w:proofErr w:type="spellEnd"/>
            <w:r w:rsidRPr="00F9163D">
              <w:rPr>
                <w:rFonts w:ascii="Arial" w:eastAsia="Calibri" w:hAnsi="Arial" w:cs="Arial"/>
                <w:szCs w:val="22"/>
              </w:rPr>
              <w:t>-temporal dynamics of land use within the TPF. Land use analysis was conducted using the ENVI 5.1 software over the period 1986–2017, employing Landsat satellite imagery (TM 1986, ETM+ 2000, and OLI 2017). These data were combined with field observations to classify land use in 1986, 2000, and 2017. The classified images were exported to QGIS 2.18, where the MOLUSCE plugin was used to generate a transition matrix. This matrix facilitated modelling via a first-order Markov chain to predict the progression of anthropogenic impacts up to 2029. The results reveal a drastic decline in dense forests, dropping from 20.30% in 1986 to 0% in 2017, replaced by perennial crops, fallow lands, and bare soils. Land use classes exhibited high instability, with an overall stability index below 0.50, indicative of intense anthropogenic pressure. Modelling forecasts a continued decline in the TPF’s forest cover by 2029, with complete disappearance of dense forests and an increase in fallow and bare soils. These findings underscore the urgent need to implement new forest management policies adopted by the country in this forest, to preserve remaining ecosystems and restore degraded areas.</w:t>
            </w:r>
          </w:p>
        </w:tc>
      </w:tr>
    </w:tbl>
    <w:p w14:paraId="2098357C" w14:textId="77777777" w:rsidR="00636EB2" w:rsidRDefault="00636EB2" w:rsidP="00441B6F">
      <w:pPr>
        <w:pStyle w:val="Body"/>
        <w:spacing w:after="0"/>
        <w:rPr>
          <w:rFonts w:ascii="Arial" w:hAnsi="Arial" w:cs="Arial"/>
          <w:i/>
        </w:rPr>
      </w:pPr>
    </w:p>
    <w:p w14:paraId="0A48AB52" w14:textId="77777777" w:rsidR="00F9163D" w:rsidRPr="00F9163D" w:rsidRDefault="00F9163D" w:rsidP="00F9163D">
      <w:pPr>
        <w:pStyle w:val="Body"/>
        <w:spacing w:after="0"/>
        <w:rPr>
          <w:rFonts w:ascii="Arial" w:hAnsi="Arial" w:cs="Arial"/>
          <w:i/>
        </w:rPr>
      </w:pPr>
      <w:r w:rsidRPr="00F9163D">
        <w:rPr>
          <w:rFonts w:ascii="Arial" w:hAnsi="Arial" w:cs="Arial"/>
          <w:i/>
        </w:rPr>
        <w:t>Keywords: anthropisation, LULC, dynamics, remote sensing, protected forest, Ivory Coast</w:t>
      </w:r>
    </w:p>
    <w:p w14:paraId="20E11107" w14:textId="77777777" w:rsidR="00505F06" w:rsidRDefault="00505F06" w:rsidP="00441B6F">
      <w:pPr>
        <w:pStyle w:val="Body"/>
        <w:spacing w:after="0"/>
        <w:rPr>
          <w:rFonts w:ascii="Arial" w:hAnsi="Arial" w:cs="Arial"/>
          <w:i/>
          <w:sz w:val="18"/>
        </w:rPr>
      </w:pPr>
    </w:p>
    <w:p w14:paraId="755701C5" w14:textId="77777777" w:rsidR="00F9163D" w:rsidRDefault="00F9163D" w:rsidP="00441B6F">
      <w:pPr>
        <w:pStyle w:val="Body"/>
        <w:spacing w:after="0"/>
        <w:rPr>
          <w:rFonts w:ascii="Arial" w:hAnsi="Arial" w:cs="Arial"/>
          <w:i/>
          <w:sz w:val="18"/>
        </w:rPr>
      </w:pPr>
    </w:p>
    <w:p w14:paraId="25EBE6AB" w14:textId="77777777" w:rsidR="00F9163D" w:rsidRDefault="00F9163D" w:rsidP="00441B6F">
      <w:pPr>
        <w:pStyle w:val="Body"/>
        <w:spacing w:after="0"/>
        <w:rPr>
          <w:rFonts w:ascii="Arial" w:hAnsi="Arial" w:cs="Arial"/>
          <w:i/>
          <w:sz w:val="18"/>
        </w:rPr>
      </w:pPr>
    </w:p>
    <w:p w14:paraId="65FCEA96" w14:textId="77777777" w:rsidR="00F9163D" w:rsidRDefault="00F9163D" w:rsidP="00441B6F">
      <w:pPr>
        <w:pStyle w:val="Body"/>
        <w:spacing w:after="0"/>
        <w:rPr>
          <w:rFonts w:ascii="Arial" w:hAnsi="Arial" w:cs="Arial"/>
          <w:i/>
        </w:rPr>
      </w:pPr>
    </w:p>
    <w:p w14:paraId="32C06CBC" w14:textId="77777777" w:rsidR="00505F06" w:rsidRDefault="00902823" w:rsidP="00840599">
      <w:pPr>
        <w:pStyle w:val="AbstHead"/>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1845E3" w14:textId="77777777" w:rsidR="00790ADA" w:rsidRPr="00FB3A86" w:rsidRDefault="00840599" w:rsidP="00840599">
      <w:pPr>
        <w:pStyle w:val="Body"/>
        <w:rPr>
          <w:rFonts w:ascii="Arial" w:hAnsi="Arial" w:cs="Arial"/>
        </w:rPr>
      </w:pPr>
      <w:r w:rsidRPr="00840599">
        <w:rPr>
          <w:rFonts w:ascii="Arial" w:hAnsi="Arial" w:cs="Arial"/>
          <w:lang w:val="en-GB"/>
        </w:rPr>
        <w:t xml:space="preserve">Forest ecosystems provide indispensable ecological services that underpin human well-being and survival (Nasi </w:t>
      </w:r>
      <w:r w:rsidRPr="00840599">
        <w:rPr>
          <w:rFonts w:ascii="Arial" w:hAnsi="Arial" w:cs="Arial"/>
          <w:i/>
          <w:lang w:val="en-GB"/>
        </w:rPr>
        <w:t>et al</w:t>
      </w:r>
      <w:r w:rsidRPr="00840599">
        <w:rPr>
          <w:rFonts w:ascii="Arial" w:hAnsi="Arial" w:cs="Arial"/>
          <w:lang w:val="en-GB"/>
        </w:rPr>
        <w:t xml:space="preserve">., 2011). However, these ecosystems face intensifying pressures from rapid population growth and climate change. Land use and land cover (LULC) changes both drivers and consequences of global environmental shifts (Lambin </w:t>
      </w:r>
      <w:r w:rsidRPr="00840599">
        <w:rPr>
          <w:rFonts w:ascii="Arial" w:hAnsi="Arial" w:cs="Arial"/>
          <w:i/>
          <w:lang w:val="en-GB"/>
        </w:rPr>
        <w:t>et al</w:t>
      </w:r>
      <w:r w:rsidRPr="00840599">
        <w:rPr>
          <w:rFonts w:ascii="Arial" w:hAnsi="Arial" w:cs="Arial"/>
          <w:lang w:val="en-GB"/>
        </w:rPr>
        <w:t xml:space="preserve">., 2003) profoundly alter the Earth’s surface (Rindfuss </w:t>
      </w:r>
      <w:r w:rsidRPr="00840599">
        <w:rPr>
          <w:rFonts w:ascii="Arial" w:hAnsi="Arial" w:cs="Arial"/>
          <w:i/>
          <w:lang w:val="en-GB"/>
        </w:rPr>
        <w:t>et al</w:t>
      </w:r>
      <w:r w:rsidRPr="00840599">
        <w:rPr>
          <w:rFonts w:ascii="Arial" w:hAnsi="Arial" w:cs="Arial"/>
          <w:lang w:val="en-GB"/>
        </w:rPr>
        <w:t xml:space="preserve">., 2004; Ouedraogo </w:t>
      </w:r>
      <w:r w:rsidRPr="00840599">
        <w:rPr>
          <w:rFonts w:ascii="Arial" w:hAnsi="Arial" w:cs="Arial"/>
          <w:i/>
          <w:lang w:val="en-GB"/>
        </w:rPr>
        <w:t>et al</w:t>
      </w:r>
      <w:r w:rsidRPr="00840599">
        <w:rPr>
          <w:rFonts w:ascii="Arial" w:hAnsi="Arial" w:cs="Arial"/>
          <w:lang w:val="en-GB"/>
        </w:rPr>
        <w:t xml:space="preserve">., 2010). In tropical regions, a critical outcome of these transformations is biodiversity loss (Balmford &amp; Bond, 2005), despite these areas harbouring the planet’s highest species richness (Puig, 2001; Gillet </w:t>
      </w:r>
      <w:r w:rsidRPr="00840599">
        <w:rPr>
          <w:rFonts w:ascii="Arial" w:hAnsi="Arial" w:cs="Arial"/>
          <w:i/>
          <w:lang w:val="en-GB"/>
        </w:rPr>
        <w:t>et al</w:t>
      </w:r>
      <w:r w:rsidRPr="00840599">
        <w:rPr>
          <w:rFonts w:ascii="Arial" w:hAnsi="Arial" w:cs="Arial"/>
          <w:lang w:val="en-GB"/>
        </w:rPr>
        <w:t xml:space="preserve">., 2016). Anthropogenic activities driving this devastating biodiversity decline include unsustainable agricultural practices, overgrazing, vegetation fires, and unregulated exploitation of woody and non-timber forest products (N’Guessan </w:t>
      </w:r>
      <w:r w:rsidRPr="00840599">
        <w:rPr>
          <w:rFonts w:ascii="Arial" w:hAnsi="Arial" w:cs="Arial"/>
          <w:i/>
          <w:lang w:val="en-GB"/>
        </w:rPr>
        <w:t>et al</w:t>
      </w:r>
      <w:r w:rsidRPr="00840599">
        <w:rPr>
          <w:rFonts w:ascii="Arial" w:hAnsi="Arial" w:cs="Arial"/>
          <w:lang w:val="en-GB"/>
        </w:rPr>
        <w:t>., 2022). In Côte d’Ivoire, forest ecosystems, particularly protected forests, endure significant anthropogenic pressures, resulting in marked forest cover reduction. For instance, the country’s forested area declined by 4.25 million hectares between 1986 and 2015 (SEP-</w:t>
      </w:r>
      <w:r w:rsidRPr="00840599">
        <w:rPr>
          <w:rFonts w:ascii="Arial" w:hAnsi="Arial" w:cs="Arial"/>
          <w:lang w:val="en-GB"/>
        </w:rPr>
        <w:lastRenderedPageBreak/>
        <w:t xml:space="preserve">REDD+ &amp; FAO, 2017). In the Central-West region, protected forests exist in name only, as nearly all face persistent human encroachment (Traoré, 2018). To counter these threats, the Ivorian government, via the </w:t>
      </w:r>
      <w:r w:rsidRPr="00840599">
        <w:rPr>
          <w:rFonts w:ascii="Arial" w:hAnsi="Arial" w:cs="Arial"/>
          <w:i/>
          <w:iCs/>
          <w:lang w:val="en-GB"/>
        </w:rPr>
        <w:t>Forest Development Society</w:t>
      </w:r>
      <w:r w:rsidRPr="00840599">
        <w:rPr>
          <w:rFonts w:ascii="Arial" w:hAnsi="Arial" w:cs="Arial"/>
          <w:lang w:val="en-GB"/>
        </w:rPr>
        <w:t xml:space="preserve"> (SODEFOR), has initiated multiple management projects for protected forests. However, these efforts are undermined by continual agricultural encroachment into protected zones (N’Guessan </w:t>
      </w:r>
      <w:r w:rsidRPr="00840599">
        <w:rPr>
          <w:rFonts w:ascii="Arial" w:hAnsi="Arial" w:cs="Arial"/>
          <w:i/>
          <w:lang w:val="en-GB"/>
        </w:rPr>
        <w:t>et al</w:t>
      </w:r>
      <w:r w:rsidRPr="00840599">
        <w:rPr>
          <w:rFonts w:ascii="Arial" w:hAnsi="Arial" w:cs="Arial"/>
          <w:lang w:val="en-GB"/>
        </w:rPr>
        <w:t xml:space="preserve">., 2019). Addressing current and future environmental challenges necessitates transforming agricultural policies and practices. This sector must enhance productivity while safeguarding forest ecosystem functionality and biodiversity conservation a transition reliant on robust scientific data and precise understanding of historical and contemporary forest conditions. The Téné Protected Forest (TPF) exemplifies a site where scientific data on land cover dynamics remain scarce. </w:t>
      </w:r>
      <w:r w:rsidRPr="00840599">
        <w:rPr>
          <w:rFonts w:ascii="Arial" w:hAnsi="Arial" w:cs="Arial"/>
        </w:rPr>
        <w:t xml:space="preserve">This study, aimed at addressing this gap, seeks to </w:t>
      </w:r>
      <w:proofErr w:type="spellStart"/>
      <w:r w:rsidRPr="00840599">
        <w:rPr>
          <w:rFonts w:ascii="Arial" w:hAnsi="Arial" w:cs="Arial"/>
        </w:rPr>
        <w:t>analyse</w:t>
      </w:r>
      <w:proofErr w:type="spellEnd"/>
      <w:r w:rsidRPr="00840599">
        <w:rPr>
          <w:rFonts w:ascii="Arial" w:hAnsi="Arial" w:cs="Arial"/>
        </w:rPr>
        <w:t xml:space="preserve"> and predict the </w:t>
      </w:r>
      <w:proofErr w:type="spellStart"/>
      <w:r w:rsidRPr="00840599">
        <w:rPr>
          <w:rFonts w:ascii="Arial" w:hAnsi="Arial" w:cs="Arial"/>
        </w:rPr>
        <w:t>spatio</w:t>
      </w:r>
      <w:proofErr w:type="spellEnd"/>
      <w:r w:rsidRPr="00840599">
        <w:rPr>
          <w:rFonts w:ascii="Arial" w:hAnsi="Arial" w:cs="Arial"/>
        </w:rPr>
        <w:t>-temporal dynamics of land use in the Téné Protected Forest (TPF), which is subject to anthropogenic activities. It will provide essential data to inform decisions on sustainable management and conservation of this forest.</w:t>
      </w:r>
    </w:p>
    <w:p w14:paraId="0D3DC3EC" w14:textId="77777777" w:rsidR="00790ADA" w:rsidRDefault="00902823" w:rsidP="00FD5119">
      <w:pPr>
        <w:pStyle w:val="AbstHead"/>
        <w:rPr>
          <w:rFonts w:ascii="Arial" w:hAnsi="Arial" w:cs="Arial"/>
        </w:rPr>
      </w:pPr>
      <w:r>
        <w:rPr>
          <w:rFonts w:ascii="Arial" w:hAnsi="Arial" w:cs="Arial"/>
        </w:rPr>
        <w:t xml:space="preserve">2. </w:t>
      </w:r>
      <w:r w:rsidR="00FD5119" w:rsidRPr="00FD5119">
        <w:rPr>
          <w:rFonts w:ascii="Arial" w:hAnsi="Arial" w:cs="Arial"/>
          <w:bCs/>
        </w:rPr>
        <w:t>METHODOLOGY</w:t>
      </w:r>
    </w:p>
    <w:p w14:paraId="1591FFE4" w14:textId="77777777" w:rsidR="00FD5119" w:rsidRPr="00FD5119" w:rsidRDefault="00FD5119" w:rsidP="00FD5119">
      <w:pPr>
        <w:pStyle w:val="Body"/>
        <w:rPr>
          <w:rFonts w:ascii="Arial" w:hAnsi="Arial" w:cs="Arial"/>
          <w:b/>
          <w:bCs/>
          <w:sz w:val="22"/>
          <w:lang w:val="en-GB"/>
        </w:rPr>
      </w:pPr>
      <w:r w:rsidRPr="00FD5119">
        <w:rPr>
          <w:rFonts w:ascii="Arial" w:hAnsi="Arial" w:cs="Arial"/>
          <w:b/>
          <w:bCs/>
          <w:sz w:val="22"/>
          <w:lang w:val="en-GB"/>
        </w:rPr>
        <w:t>2.1 Study Area and Data Selection</w:t>
      </w:r>
    </w:p>
    <w:p w14:paraId="1D12886D" w14:textId="77777777" w:rsidR="00FD5119" w:rsidRPr="00FD5119" w:rsidRDefault="00FD5119" w:rsidP="00FD5119">
      <w:pPr>
        <w:pStyle w:val="Body"/>
        <w:rPr>
          <w:rFonts w:ascii="Arial" w:hAnsi="Arial" w:cs="Arial"/>
          <w:lang w:val="en-GB"/>
        </w:rPr>
      </w:pPr>
      <w:r w:rsidRPr="00FD5119">
        <w:rPr>
          <w:rFonts w:ascii="Arial" w:hAnsi="Arial" w:cs="Arial"/>
          <w:bCs/>
          <w:lang w:val="en-GB"/>
        </w:rPr>
        <w:t>The Téné Protected Forest</w:t>
      </w:r>
      <w:r w:rsidRPr="00FD5119">
        <w:rPr>
          <w:rFonts w:ascii="Arial" w:hAnsi="Arial" w:cs="Arial"/>
          <w:b/>
          <w:bCs/>
          <w:lang w:val="en-GB"/>
        </w:rPr>
        <w:t xml:space="preserve"> (</w:t>
      </w:r>
      <w:r w:rsidRPr="00FD5119">
        <w:rPr>
          <w:rFonts w:ascii="Arial" w:hAnsi="Arial" w:cs="Arial"/>
          <w:lang w:val="en-GB"/>
        </w:rPr>
        <w:t>TPF</w:t>
      </w:r>
      <w:r w:rsidRPr="00FD5119">
        <w:rPr>
          <w:rFonts w:ascii="Arial" w:hAnsi="Arial" w:cs="Arial"/>
          <w:b/>
          <w:bCs/>
          <w:lang w:val="en-GB"/>
        </w:rPr>
        <w:t>)</w:t>
      </w:r>
      <w:r w:rsidRPr="00FD5119">
        <w:rPr>
          <w:rFonts w:ascii="Arial" w:hAnsi="Arial" w:cs="Arial"/>
          <w:lang w:val="en-GB"/>
        </w:rPr>
        <w:t xml:space="preserve"> is located in the Gôh region, specifically in the Oumé department, in the Center-West of Côte d’Ivoire, on the eastern edge of forested zones transitioning to the central savannahs. Geographically, it lies between longitudes 5°20' and 5°38' West and latitudes 6°27' and 6°37' North (Figure 1). Established by ministerial decree on June 30, 1973, it covers an area of 29,812.77 hectares. The Oumé department is bordered to the east by the </w:t>
      </w:r>
      <w:proofErr w:type="spellStart"/>
      <w:r w:rsidRPr="00FD5119">
        <w:rPr>
          <w:rFonts w:ascii="Arial" w:hAnsi="Arial" w:cs="Arial"/>
          <w:lang w:val="en-GB"/>
        </w:rPr>
        <w:t>Bandama</w:t>
      </w:r>
      <w:proofErr w:type="spellEnd"/>
      <w:r w:rsidRPr="00FD5119">
        <w:rPr>
          <w:rFonts w:ascii="Arial" w:hAnsi="Arial" w:cs="Arial"/>
          <w:lang w:val="en-GB"/>
        </w:rPr>
        <w:t xml:space="preserve"> River, whose main tributary is the Téné River. This river, which gives the TPF its name, is the most significant watercourse within the forest and forms part of its southern boundary. The department experiences a tropical subequatorial climate with four seasons and high climatic variability (Kassin et al., 2008). Annual rainfall ranges between 1,200 and 2,000 mm, and the average annual temperature varies from 26 to 28°C. The terrain of Oumé is characterized by low-elevation domes, plains, and predominantly plateaus, with average altitudes ranging between 160 m and 400 m. The soils are weakly desaturated </w:t>
      </w:r>
      <w:proofErr w:type="spellStart"/>
      <w:r w:rsidRPr="00FD5119">
        <w:rPr>
          <w:rFonts w:ascii="Arial" w:hAnsi="Arial" w:cs="Arial"/>
          <w:lang w:val="en-GB"/>
        </w:rPr>
        <w:t>ferrallitic</w:t>
      </w:r>
      <w:proofErr w:type="spellEnd"/>
      <w:r w:rsidRPr="00FD5119">
        <w:rPr>
          <w:rFonts w:ascii="Arial" w:hAnsi="Arial" w:cs="Arial"/>
          <w:lang w:val="en-GB"/>
        </w:rPr>
        <w:t xml:space="preserve"> types, overlying granite bedrock. These soils are clayey and deep in low-lying areas. The TPF belongs to the mesophilic sector of the Guinean domain, where vegetation is characterized by semi-deciduous forests dominated by </w:t>
      </w:r>
      <w:r w:rsidRPr="00FD5119">
        <w:rPr>
          <w:rFonts w:ascii="Arial" w:hAnsi="Arial" w:cs="Arial"/>
          <w:i/>
          <w:iCs/>
          <w:lang w:val="en-GB"/>
        </w:rPr>
        <w:t>Celtis</w:t>
      </w:r>
      <w:r w:rsidRPr="00FD5119">
        <w:rPr>
          <w:rFonts w:ascii="Arial" w:hAnsi="Arial" w:cs="Arial"/>
          <w:lang w:val="en-GB"/>
        </w:rPr>
        <w:t xml:space="preserve"> spp. and </w:t>
      </w:r>
      <w:r w:rsidRPr="00FD5119">
        <w:rPr>
          <w:rFonts w:ascii="Arial" w:hAnsi="Arial" w:cs="Arial"/>
          <w:i/>
          <w:iCs/>
          <w:lang w:val="en-GB"/>
        </w:rPr>
        <w:t xml:space="preserve">Triplochiton </w:t>
      </w:r>
      <w:proofErr w:type="spellStart"/>
      <w:r w:rsidRPr="00FD5119">
        <w:rPr>
          <w:rFonts w:ascii="Arial" w:hAnsi="Arial" w:cs="Arial"/>
          <w:i/>
          <w:iCs/>
          <w:lang w:val="en-GB"/>
        </w:rPr>
        <w:t>scleroxylon</w:t>
      </w:r>
      <w:proofErr w:type="spellEnd"/>
      <w:r w:rsidRPr="00FD5119">
        <w:rPr>
          <w:rFonts w:ascii="Arial" w:hAnsi="Arial" w:cs="Arial"/>
          <w:lang w:val="en-GB"/>
        </w:rPr>
        <w:t xml:space="preserve"> K. Schum. (</w:t>
      </w:r>
      <w:proofErr w:type="spellStart"/>
      <w:r w:rsidRPr="00FD5119">
        <w:rPr>
          <w:rFonts w:ascii="Arial" w:hAnsi="Arial" w:cs="Arial"/>
          <w:lang w:val="en-GB"/>
        </w:rPr>
        <w:t>Guillaumet</w:t>
      </w:r>
      <w:proofErr w:type="spellEnd"/>
      <w:r w:rsidRPr="00FD5119">
        <w:rPr>
          <w:rFonts w:ascii="Arial" w:hAnsi="Arial" w:cs="Arial"/>
          <w:lang w:val="en-GB"/>
        </w:rPr>
        <w:t xml:space="preserve"> &amp; </w:t>
      </w:r>
      <w:proofErr w:type="spellStart"/>
      <w:r w:rsidRPr="00FD5119">
        <w:rPr>
          <w:rFonts w:ascii="Arial" w:hAnsi="Arial" w:cs="Arial"/>
          <w:lang w:val="en-GB"/>
        </w:rPr>
        <w:t>Adjanohoun</w:t>
      </w:r>
      <w:proofErr w:type="spellEnd"/>
      <w:r w:rsidRPr="00FD5119">
        <w:rPr>
          <w:rFonts w:ascii="Arial" w:hAnsi="Arial" w:cs="Arial"/>
          <w:lang w:val="en-GB"/>
        </w:rPr>
        <w:t xml:space="preserve">, 1971). However, the current vegetation in </w:t>
      </w:r>
      <w:proofErr w:type="spellStart"/>
      <w:r w:rsidRPr="00FD5119">
        <w:rPr>
          <w:rFonts w:ascii="Arial" w:hAnsi="Arial" w:cs="Arial"/>
          <w:lang w:val="en-GB"/>
        </w:rPr>
        <w:t>Oumé</w:t>
      </w:r>
      <w:proofErr w:type="spellEnd"/>
      <w:r w:rsidRPr="00FD5119">
        <w:rPr>
          <w:rFonts w:ascii="Arial" w:hAnsi="Arial" w:cs="Arial"/>
          <w:lang w:val="en-GB"/>
        </w:rPr>
        <w:t xml:space="preserve"> is heavily anthropized, consisting of fragmented, degraded forest patches, extensive fallows dominated by </w:t>
      </w:r>
      <w:proofErr w:type="spellStart"/>
      <w:r w:rsidRPr="00FD5119">
        <w:rPr>
          <w:rFonts w:ascii="Arial" w:hAnsi="Arial" w:cs="Arial"/>
          <w:i/>
          <w:iCs/>
          <w:lang w:val="en-GB"/>
        </w:rPr>
        <w:t>Chromolaena</w:t>
      </w:r>
      <w:proofErr w:type="spellEnd"/>
      <w:r w:rsidRPr="00FD5119">
        <w:rPr>
          <w:rFonts w:ascii="Arial" w:hAnsi="Arial" w:cs="Arial"/>
          <w:i/>
          <w:iCs/>
          <w:lang w:val="en-GB"/>
        </w:rPr>
        <w:t xml:space="preserve"> odorata</w:t>
      </w:r>
      <w:r w:rsidRPr="00FD5119">
        <w:rPr>
          <w:rFonts w:ascii="Arial" w:hAnsi="Arial" w:cs="Arial"/>
          <w:lang w:val="en-GB"/>
        </w:rPr>
        <w:t xml:space="preserve"> (L.) </w:t>
      </w:r>
      <w:proofErr w:type="spellStart"/>
      <w:r w:rsidRPr="00FD5119">
        <w:rPr>
          <w:rFonts w:ascii="Arial" w:hAnsi="Arial" w:cs="Arial"/>
          <w:lang w:val="en-GB"/>
        </w:rPr>
        <w:t>R.</w:t>
      </w:r>
      <w:proofErr w:type="gramStart"/>
      <w:r w:rsidRPr="00FD5119">
        <w:rPr>
          <w:rFonts w:ascii="Arial" w:hAnsi="Arial" w:cs="Arial"/>
          <w:lang w:val="en-GB"/>
        </w:rPr>
        <w:t>M.King</w:t>
      </w:r>
      <w:proofErr w:type="spellEnd"/>
      <w:proofErr w:type="gramEnd"/>
      <w:r w:rsidRPr="00FD5119">
        <w:rPr>
          <w:rFonts w:ascii="Arial" w:hAnsi="Arial" w:cs="Arial"/>
          <w:lang w:val="en-GB"/>
        </w:rPr>
        <w:t xml:space="preserve"> &amp; </w:t>
      </w:r>
      <w:proofErr w:type="spellStart"/>
      <w:proofErr w:type="gramStart"/>
      <w:r w:rsidRPr="00FD5119">
        <w:rPr>
          <w:rFonts w:ascii="Arial" w:hAnsi="Arial" w:cs="Arial"/>
          <w:lang w:val="en-GB"/>
        </w:rPr>
        <w:t>H.Rob</w:t>
      </w:r>
      <w:proofErr w:type="spellEnd"/>
      <w:proofErr w:type="gramEnd"/>
      <w:r w:rsidRPr="00FD5119">
        <w:rPr>
          <w:rFonts w:ascii="Arial" w:hAnsi="Arial" w:cs="Arial"/>
          <w:lang w:val="en-GB"/>
        </w:rPr>
        <w:t>. (Asteraceae), coffee and cocoa plantations, and artificial forest plantations established by SODEFOR (OIBT, 2004). The population comprises indigenous groups (</w:t>
      </w:r>
      <w:proofErr w:type="spellStart"/>
      <w:r w:rsidRPr="00FD5119">
        <w:rPr>
          <w:rFonts w:ascii="Arial" w:hAnsi="Arial" w:cs="Arial"/>
          <w:lang w:val="en-GB"/>
        </w:rPr>
        <w:t>Gagou</w:t>
      </w:r>
      <w:proofErr w:type="spellEnd"/>
      <w:r w:rsidRPr="00FD5119">
        <w:rPr>
          <w:rFonts w:ascii="Arial" w:hAnsi="Arial" w:cs="Arial"/>
          <w:lang w:val="en-GB"/>
        </w:rPr>
        <w:t xml:space="preserve"> or </w:t>
      </w:r>
      <w:proofErr w:type="spellStart"/>
      <w:r w:rsidRPr="00FD5119">
        <w:rPr>
          <w:rFonts w:ascii="Arial" w:hAnsi="Arial" w:cs="Arial"/>
          <w:lang w:val="en-GB"/>
        </w:rPr>
        <w:t>Gban</w:t>
      </w:r>
      <w:proofErr w:type="spellEnd"/>
      <w:r w:rsidRPr="00FD5119">
        <w:rPr>
          <w:rFonts w:ascii="Arial" w:hAnsi="Arial" w:cs="Arial"/>
          <w:lang w:val="en-GB"/>
        </w:rPr>
        <w:t xml:space="preserve">), Ivorian migrants (Baoulé, </w:t>
      </w:r>
      <w:proofErr w:type="spellStart"/>
      <w:r w:rsidRPr="00FD5119">
        <w:rPr>
          <w:rFonts w:ascii="Arial" w:hAnsi="Arial" w:cs="Arial"/>
          <w:lang w:val="en-GB"/>
        </w:rPr>
        <w:t>Malinké</w:t>
      </w:r>
      <w:proofErr w:type="spellEnd"/>
      <w:r w:rsidRPr="00FD5119">
        <w:rPr>
          <w:rFonts w:ascii="Arial" w:hAnsi="Arial" w:cs="Arial"/>
          <w:lang w:val="en-GB"/>
        </w:rPr>
        <w:t>, Senufo, etc.), and non-Ivorians (Burkinabè and Malians). Key economic activities include agriculture (employing over 80% of the population), logging (highly developed), fishing, livestock rearing, and seasonal grazing by transhumant herds from northern regions.</w:t>
      </w:r>
    </w:p>
    <w:p w14:paraId="6B0872B8" w14:textId="77777777" w:rsidR="00790ADA" w:rsidRDefault="00FD5119" w:rsidP="00FD5119">
      <w:pPr>
        <w:pStyle w:val="Body"/>
        <w:rPr>
          <w:rFonts w:ascii="Arial" w:hAnsi="Arial" w:cs="Arial"/>
          <w:lang w:val="en-GB"/>
        </w:rPr>
      </w:pPr>
      <w:r w:rsidRPr="00FD5119">
        <w:rPr>
          <w:rFonts w:ascii="Arial" w:hAnsi="Arial" w:cs="Arial"/>
          <w:lang w:val="en-GB"/>
        </w:rPr>
        <w:t>Within the framework of this study, three satellite images were used: Landsat TM (16 January 1986), Landsat ETM+ (31 January 2000), and Landsat OLI (23 December 2017). These images, each with a resolution of 30 metres, were downloaded from the Earth Explorer platform (</w:t>
      </w:r>
      <w:hyperlink r:id="rId14" w:history="1">
        <w:r w:rsidRPr="00FD5119">
          <w:rPr>
            <w:rStyle w:val="Hyperlink"/>
            <w:rFonts w:ascii="Arial" w:hAnsi="Arial" w:cs="Arial"/>
            <w:lang w:val="en-GB"/>
          </w:rPr>
          <w:t>https://earthexplorer.usgs.gov</w:t>
        </w:r>
      </w:hyperlink>
      <w:r w:rsidRPr="00FD5119">
        <w:rPr>
          <w:rFonts w:ascii="Arial" w:hAnsi="Arial" w:cs="Arial"/>
          <w:lang w:val="en-GB"/>
        </w:rPr>
        <w:t xml:space="preserve">) using the study area’s coordinates (Path 197 and Row 055). All images were acquired during the dry season, a period when biases caused by atmospheric factors are minimal (Oszwald et al., 2010). During fieldwork, a GPS device was employed to identify land use and land cover classes. The study also utilised several software tools, including ENVI 5.1 (Environment for Visualizing Images) for digital processing of satellite imagery; QGIS (Quantum Geographical Information Systems) and </w:t>
      </w:r>
      <w:r w:rsidRPr="00FD5119">
        <w:rPr>
          <w:rFonts w:ascii="Arial" w:hAnsi="Arial" w:cs="Arial"/>
          <w:lang w:val="en-GB"/>
        </w:rPr>
        <w:lastRenderedPageBreak/>
        <w:t>IDRISI Selva for Geographical Information Systems (GIS) applications and cartographic outputs.</w:t>
      </w:r>
    </w:p>
    <w:p w14:paraId="3E25F4BB" w14:textId="77777777" w:rsidR="00FD5119" w:rsidRDefault="00FD5119" w:rsidP="007B4F60">
      <w:pPr>
        <w:pStyle w:val="Body"/>
        <w:jc w:val="center"/>
        <w:rPr>
          <w:rFonts w:ascii="Arial" w:hAnsi="Arial" w:cs="Arial"/>
          <w:lang w:val="en-GB"/>
        </w:rPr>
      </w:pPr>
      <w:r>
        <w:rPr>
          <w:noProof/>
          <w:lang w:eastAsia="fr-FR"/>
        </w:rPr>
        <w:drawing>
          <wp:inline distT="0" distB="0" distL="0" distR="0" wp14:anchorId="6196EBAA" wp14:editId="75DBD00A">
            <wp:extent cx="4968000" cy="3801953"/>
            <wp:effectExtent l="19050" t="19050" r="444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8000" cy="3801953"/>
                    </a:xfrm>
                    <a:prstGeom prst="rect">
                      <a:avLst/>
                    </a:prstGeom>
                    <a:noFill/>
                    <a:ln w="3175">
                      <a:solidFill>
                        <a:schemeClr val="tx1"/>
                      </a:solidFill>
                    </a:ln>
                  </pic:spPr>
                </pic:pic>
              </a:graphicData>
            </a:graphic>
          </wp:inline>
        </w:drawing>
      </w:r>
    </w:p>
    <w:p w14:paraId="512A7563" w14:textId="77777777" w:rsidR="007B4F60" w:rsidRPr="00FD5119" w:rsidRDefault="007B4F60" w:rsidP="007B4F60">
      <w:pPr>
        <w:pStyle w:val="Body"/>
        <w:rPr>
          <w:rFonts w:ascii="Arial" w:hAnsi="Arial" w:cs="Arial"/>
          <w:lang w:val="en-GB"/>
        </w:rPr>
      </w:pPr>
      <w:r w:rsidRPr="00164953">
        <w:rPr>
          <w:rFonts w:ascii="Arial" w:hAnsi="Arial" w:cs="Arial"/>
          <w:b/>
        </w:rPr>
        <w:t xml:space="preserve">Fig. 1: </w:t>
      </w:r>
      <w:r w:rsidRPr="00164953">
        <w:rPr>
          <w:rStyle w:val="Strong"/>
          <w:rFonts w:ascii="Arial" w:hAnsi="Arial" w:cs="Arial"/>
          <w:color w:val="404040"/>
          <w:lang w:val="en-GB"/>
        </w:rPr>
        <w:t>Map of the study Area</w:t>
      </w:r>
    </w:p>
    <w:p w14:paraId="64E62D6E" w14:textId="77777777" w:rsidR="007B4F60" w:rsidRPr="00B8518B" w:rsidRDefault="007B4F60" w:rsidP="007B4F60">
      <w:pPr>
        <w:pStyle w:val="Body"/>
        <w:rPr>
          <w:rFonts w:ascii="Arial" w:hAnsi="Arial" w:cs="Arial"/>
          <w:b/>
          <w:bCs/>
          <w:sz w:val="22"/>
          <w:lang w:val="en-GB"/>
        </w:rPr>
      </w:pPr>
      <w:r w:rsidRPr="00B8518B">
        <w:rPr>
          <w:rFonts w:ascii="Arial" w:hAnsi="Arial" w:cs="Arial"/>
          <w:b/>
          <w:caps/>
          <w:sz w:val="22"/>
        </w:rPr>
        <w:t>2.2</w:t>
      </w:r>
      <w:r w:rsidR="00B8518B" w:rsidRPr="00B8518B">
        <w:rPr>
          <w:rFonts w:ascii="Arial" w:hAnsi="Arial" w:cs="Arial"/>
          <w:b/>
          <w:caps/>
          <w:sz w:val="22"/>
        </w:rPr>
        <w:t xml:space="preserve"> </w:t>
      </w:r>
      <w:r w:rsidRPr="00B8518B">
        <w:rPr>
          <w:rFonts w:ascii="Arial" w:hAnsi="Arial" w:cs="Arial"/>
          <w:b/>
          <w:bCs/>
          <w:sz w:val="22"/>
          <w:lang w:val="en-GB"/>
        </w:rPr>
        <w:t>Pre-processing of Landsat Images</w:t>
      </w:r>
    </w:p>
    <w:p w14:paraId="6D69C653" w14:textId="77777777" w:rsidR="007B4F60" w:rsidRPr="007B4F60" w:rsidRDefault="007B4F60" w:rsidP="007B4F60">
      <w:pPr>
        <w:pStyle w:val="Body"/>
        <w:rPr>
          <w:rFonts w:ascii="Arial" w:hAnsi="Arial" w:cs="Arial"/>
          <w:lang w:val="en-GB"/>
        </w:rPr>
      </w:pPr>
      <w:r w:rsidRPr="007B4F60">
        <w:rPr>
          <w:rFonts w:ascii="Arial" w:hAnsi="Arial" w:cs="Arial"/>
          <w:lang w:val="en-GB"/>
        </w:rPr>
        <w:t xml:space="preserve">The pre-processing primarily involved radiometric correction of the images (Girard &amp; Girard, 1989; Song </w:t>
      </w:r>
      <w:r w:rsidRPr="007B4F60">
        <w:rPr>
          <w:rFonts w:ascii="Arial" w:hAnsi="Arial" w:cs="Arial"/>
          <w:i/>
          <w:lang w:val="en-GB"/>
        </w:rPr>
        <w:t>et al</w:t>
      </w:r>
      <w:r w:rsidRPr="007B4F60">
        <w:rPr>
          <w:rFonts w:ascii="Arial" w:hAnsi="Arial" w:cs="Arial"/>
          <w:lang w:val="en-GB"/>
        </w:rPr>
        <w:t>., 2001) and extraction of the study area window centred on the Téné Protected Forest. The FLAASH (Fast Line-of-sight Atmospheric Analysis of Spectral Hypercubes) model, based on converting calibrated digital numbers for each pixel into radiance and reflectance, was employed to perform the radiometric correction (Guo &amp; Zeng, 2012; N’Guessan, 2021). These operations, which aim to produce standardised reflectance images, are intended to correct errors caused by atmospheric effects (Oszwald, 2005). The extraction of the study area from the full scene was carried out using the boundary of the Téné Protected Forest with the "Resize Data" tool (spatial/spectral) in the ENVI 5.1 software.</w:t>
      </w:r>
    </w:p>
    <w:p w14:paraId="0DEA578A" w14:textId="77777777" w:rsidR="007B4F60" w:rsidRPr="00B8518B" w:rsidRDefault="00B8518B" w:rsidP="007B4F60">
      <w:pPr>
        <w:spacing w:before="240"/>
        <w:jc w:val="both"/>
        <w:rPr>
          <w:rStyle w:val="Strong"/>
          <w:rFonts w:ascii="Arial" w:hAnsi="Arial" w:cs="Arial"/>
          <w:color w:val="404040"/>
          <w:sz w:val="24"/>
          <w:lang w:val="en-GB"/>
        </w:rPr>
      </w:pPr>
      <w:r w:rsidRPr="00B8518B">
        <w:rPr>
          <w:rStyle w:val="Strong"/>
          <w:rFonts w:ascii="Arial" w:hAnsi="Arial" w:cs="Arial"/>
          <w:color w:val="404040"/>
          <w:sz w:val="22"/>
          <w:lang w:val="en-GB"/>
        </w:rPr>
        <w:t>2.3</w:t>
      </w:r>
      <w:r w:rsidR="007B4F60" w:rsidRPr="00B8518B">
        <w:rPr>
          <w:rStyle w:val="Strong"/>
          <w:rFonts w:ascii="Arial" w:hAnsi="Arial" w:cs="Arial"/>
          <w:color w:val="404040"/>
          <w:sz w:val="22"/>
          <w:lang w:val="en-GB"/>
        </w:rPr>
        <w:t xml:space="preserve"> Classification of Landsat Imagery</w:t>
      </w:r>
    </w:p>
    <w:p w14:paraId="722D067F" w14:textId="77777777" w:rsidR="00B3741B" w:rsidRPr="00B3741B" w:rsidRDefault="00B3741B" w:rsidP="00B3741B">
      <w:pPr>
        <w:pStyle w:val="Body"/>
        <w:spacing w:before="240"/>
        <w:rPr>
          <w:rFonts w:ascii="Arial" w:hAnsi="Arial" w:cs="Arial"/>
          <w:lang w:val="en-GB"/>
        </w:rPr>
      </w:pPr>
      <w:r w:rsidRPr="00B3741B">
        <w:rPr>
          <w:rFonts w:ascii="Arial" w:hAnsi="Arial" w:cs="Arial"/>
          <w:lang w:val="en-GB"/>
        </w:rPr>
        <w:t>A series of processing steps aimed at enhancing visual quality was applied to each corrected image. This primarily involved generating a false colour composite by assigning the mid infrared, near infrared, and blue bands to red, green, and blue channels, respectively, as well as deriving new channels from Normalised Difference Vegetation Index (NDVI) calculations. Contrast enhancement was then performed to improve detectability of changes (</w:t>
      </w:r>
      <w:proofErr w:type="spellStart"/>
      <w:r w:rsidRPr="00B3741B">
        <w:rPr>
          <w:rFonts w:ascii="Arial" w:hAnsi="Arial" w:cs="Arial"/>
          <w:lang w:val="en-GB"/>
        </w:rPr>
        <w:t>Tabopda</w:t>
      </w:r>
      <w:proofErr w:type="spellEnd"/>
      <w:r w:rsidRPr="00B3741B">
        <w:rPr>
          <w:rFonts w:ascii="Arial" w:hAnsi="Arial" w:cs="Arial"/>
          <w:lang w:val="en-GB"/>
        </w:rPr>
        <w:t xml:space="preserve"> &amp; Fotsing, 2010). This process redistributes pixel values more uniformly across the image. Combined analysis of multispectral bands, colour composites, and derived </w:t>
      </w:r>
      <w:r w:rsidRPr="00B3741B">
        <w:rPr>
          <w:rFonts w:ascii="Arial" w:hAnsi="Arial" w:cs="Arial"/>
          <w:lang w:val="en-GB"/>
        </w:rPr>
        <w:lastRenderedPageBreak/>
        <w:t xml:space="preserve">indices enabled the identification and mapping of seven land use and land cover (LULC) classes on each composite image using a supervised classification approach. This method involves defining training areas as pixel polygons, which were analysed by a neural network algorithm (N’Guessan </w:t>
      </w:r>
      <w:r w:rsidRPr="00B3741B">
        <w:rPr>
          <w:rFonts w:ascii="Arial" w:hAnsi="Arial" w:cs="Arial"/>
          <w:i/>
          <w:lang w:val="en-GB"/>
        </w:rPr>
        <w:t>et al</w:t>
      </w:r>
      <w:r w:rsidRPr="00B3741B">
        <w:rPr>
          <w:rFonts w:ascii="Arial" w:hAnsi="Arial" w:cs="Arial"/>
          <w:lang w:val="en-GB"/>
        </w:rPr>
        <w:t xml:space="preserve">., 2022). This nonparametric classification algorithm was selected due to its demonstrated superior accuracy and generalisation capabilities (Hosni, 2002). The final LULC classes retained were: dense forests, degraded forests, forest plantations (primarily </w:t>
      </w:r>
      <w:r w:rsidRPr="00B3741B">
        <w:rPr>
          <w:rFonts w:ascii="Arial" w:hAnsi="Arial" w:cs="Arial"/>
          <w:i/>
          <w:iCs/>
          <w:lang w:val="en-GB"/>
        </w:rPr>
        <w:t>Tectona grandis</w:t>
      </w:r>
      <w:r w:rsidRPr="00B3741B">
        <w:rPr>
          <w:rFonts w:ascii="Arial" w:hAnsi="Arial" w:cs="Arial"/>
          <w:lang w:val="en-GB"/>
        </w:rPr>
        <w:t xml:space="preserve">), croplands (perennial and subsistence crops), fallow lands (old and recent), lowlands and bare soils (exposed surfaces and rocky outcrops). </w:t>
      </w:r>
      <w:r w:rsidRPr="00B3741B">
        <w:rPr>
          <w:rFonts w:ascii="Arial" w:hAnsi="Arial" w:cs="Arial"/>
          <w:i/>
          <w:iCs/>
          <w:lang w:val="en-GB"/>
        </w:rPr>
        <w:t>Tectona grandis</w:t>
      </w:r>
      <w:r w:rsidRPr="00B3741B">
        <w:rPr>
          <w:rFonts w:ascii="Arial" w:hAnsi="Arial" w:cs="Arial"/>
          <w:lang w:val="en-GB"/>
        </w:rPr>
        <w:t xml:space="preserve"> plantations, which shed leaves during the dry season, exhibited spectral signatures similar to fallow lands. These were therefore merged into a single "fallow" class. Classification accuracy was assessed using confusion matrices to calculate overall accuracy and the Kappa coefficient (</w:t>
      </w:r>
      <w:proofErr w:type="spellStart"/>
      <w:r w:rsidRPr="00B3741B">
        <w:rPr>
          <w:rFonts w:ascii="Arial" w:hAnsi="Arial" w:cs="Arial"/>
          <w:lang w:val="en-GB"/>
        </w:rPr>
        <w:t>Congalton</w:t>
      </w:r>
      <w:proofErr w:type="spellEnd"/>
      <w:r w:rsidRPr="00B3741B">
        <w:rPr>
          <w:rFonts w:ascii="Arial" w:hAnsi="Arial" w:cs="Arial"/>
          <w:lang w:val="en-GB"/>
        </w:rPr>
        <w:t xml:space="preserve">, 1991). Kappa values below 50%, between 50 to 75%, and above 75% indicate poor, acceptable, and excellent classification, respectively (Bogaert </w:t>
      </w:r>
      <w:r w:rsidRPr="00B3741B">
        <w:rPr>
          <w:rFonts w:ascii="Arial" w:hAnsi="Arial" w:cs="Arial"/>
          <w:i/>
          <w:lang w:val="en-GB"/>
        </w:rPr>
        <w:t>et al</w:t>
      </w:r>
      <w:r w:rsidRPr="00B3741B">
        <w:rPr>
          <w:rFonts w:ascii="Arial" w:hAnsi="Arial" w:cs="Arial"/>
          <w:lang w:val="en-GB"/>
        </w:rPr>
        <w:t>., 2014). A minimum of 70 validation points per class were used. A 3x3 pixel filter (Frost Filter in ENVI’s Spatial Analysis Tools) was applied to classified images to eliminate isolated pixels and homogenise thematic outputs. The filtered raster data were then vectorised and exported as shapefiles for compatibility with QGIS 2.12 and IDRISI Selva. Post-processing editing generated final land use/land cover maps for 1986, 2000, and 2017.</w:t>
      </w:r>
    </w:p>
    <w:p w14:paraId="445F2D46" w14:textId="77777777" w:rsidR="003A7542" w:rsidRPr="003A7542" w:rsidRDefault="00B8518B" w:rsidP="003A7542">
      <w:pPr>
        <w:spacing w:before="240"/>
        <w:jc w:val="both"/>
        <w:rPr>
          <w:rStyle w:val="Strong"/>
          <w:rFonts w:ascii="Arial" w:hAnsi="Arial" w:cs="Arial"/>
          <w:color w:val="404040"/>
          <w:sz w:val="22"/>
          <w:lang w:val="en-GB"/>
        </w:rPr>
      </w:pPr>
      <w:r>
        <w:rPr>
          <w:rStyle w:val="Strong"/>
          <w:rFonts w:ascii="Arial" w:hAnsi="Arial" w:cs="Arial"/>
          <w:color w:val="404040"/>
          <w:sz w:val="22"/>
          <w:lang w:val="en-GB"/>
        </w:rPr>
        <w:t>2.4</w:t>
      </w:r>
      <w:r w:rsidR="003A7542" w:rsidRPr="003A7542">
        <w:rPr>
          <w:rStyle w:val="Strong"/>
          <w:rFonts w:ascii="Arial" w:hAnsi="Arial" w:cs="Arial"/>
          <w:color w:val="404040"/>
          <w:sz w:val="22"/>
          <w:lang w:val="en-GB"/>
        </w:rPr>
        <w:t xml:space="preserve"> Development of the Transition Matrix</w:t>
      </w:r>
    </w:p>
    <w:p w14:paraId="1258A914" w14:textId="77777777" w:rsidR="003A7542" w:rsidRPr="003A7542" w:rsidRDefault="003A7542" w:rsidP="003A7542">
      <w:pPr>
        <w:pStyle w:val="Body"/>
        <w:spacing w:before="240" w:after="0"/>
        <w:rPr>
          <w:rFonts w:ascii="Arial" w:hAnsi="Arial" w:cs="Arial"/>
          <w:lang w:val="en-GB"/>
        </w:rPr>
      </w:pPr>
      <w:r w:rsidRPr="003A7542">
        <w:rPr>
          <w:rFonts w:ascii="Arial" w:hAnsi="Arial" w:cs="Arial"/>
          <w:lang w:val="en-GB"/>
        </w:rPr>
        <w:t xml:space="preserve">A transition matrix is a square matrix that describes state changes of land cover elements within a given site over a specific period (Schlaepfer, 2002). It is generated by overlaying two land cover maps using the </w:t>
      </w:r>
      <w:r w:rsidRPr="003A7542">
        <w:rPr>
          <w:rFonts w:ascii="Arial" w:hAnsi="Arial" w:cs="Arial"/>
          <w:bCs/>
          <w:lang w:val="en-GB"/>
        </w:rPr>
        <w:t>MOLUSCE plugin</w:t>
      </w:r>
      <w:r w:rsidRPr="003A7542">
        <w:rPr>
          <w:rFonts w:ascii="Arial" w:hAnsi="Arial" w:cs="Arial"/>
          <w:lang w:val="en-GB"/>
        </w:rPr>
        <w:t xml:space="preserve"> in </w:t>
      </w:r>
      <w:r w:rsidRPr="003A7542">
        <w:rPr>
          <w:rFonts w:ascii="Arial" w:hAnsi="Arial" w:cs="Arial"/>
          <w:bCs/>
          <w:lang w:val="en-GB"/>
        </w:rPr>
        <w:t>QGIS 2.18</w:t>
      </w:r>
      <w:r w:rsidRPr="003A7542">
        <w:rPr>
          <w:rFonts w:ascii="Arial" w:hAnsi="Arial" w:cs="Arial"/>
          <w:lang w:val="en-GB"/>
        </w:rPr>
        <w:t xml:space="preserve">. This matrix quantifies transitions from a land use/land cover (LULC) type </w:t>
      </w:r>
      <w:proofErr w:type="spellStart"/>
      <w:r w:rsidRPr="003A7542">
        <w:rPr>
          <w:rFonts w:ascii="Arial" w:hAnsi="Arial" w:cs="Arial"/>
          <w:i/>
          <w:iCs/>
          <w:lang w:val="en-GB"/>
        </w:rPr>
        <w:t>i</w:t>
      </w:r>
      <w:proofErr w:type="spellEnd"/>
      <w:r w:rsidRPr="003A7542">
        <w:rPr>
          <w:rFonts w:ascii="Arial" w:hAnsi="Arial" w:cs="Arial"/>
          <w:i/>
          <w:iCs/>
          <w:lang w:val="en-GB"/>
        </w:rPr>
        <w:t xml:space="preserve"> </w:t>
      </w:r>
      <w:r w:rsidRPr="003A7542">
        <w:rPr>
          <w:rFonts w:ascii="Arial" w:hAnsi="Arial" w:cs="Arial"/>
          <w:lang w:val="en-GB"/>
        </w:rPr>
        <w:t xml:space="preserve">at time </w:t>
      </w:r>
      <w:r w:rsidRPr="003A7542">
        <w:rPr>
          <w:rFonts w:ascii="Arial" w:hAnsi="Arial" w:cs="Arial"/>
          <w:i/>
          <w:iCs/>
          <w:lang w:val="en-GB"/>
        </w:rPr>
        <w:t>t</w:t>
      </w:r>
      <w:r w:rsidRPr="003A7542">
        <w:rPr>
          <w:rFonts w:ascii="Arial" w:hAnsi="Arial" w:cs="Arial"/>
          <w:lang w:val="en-GB"/>
        </w:rPr>
        <w:t xml:space="preserve"> to type </w:t>
      </w:r>
      <w:r w:rsidRPr="003A7542">
        <w:rPr>
          <w:rFonts w:ascii="Arial" w:hAnsi="Arial" w:cs="Arial"/>
          <w:i/>
          <w:iCs/>
          <w:lang w:val="en-GB"/>
        </w:rPr>
        <w:t>j</w:t>
      </w:r>
      <w:r w:rsidRPr="003A7542">
        <w:rPr>
          <w:rFonts w:ascii="Arial" w:hAnsi="Arial" w:cs="Arial"/>
          <w:lang w:val="en-GB"/>
        </w:rPr>
        <w:t xml:space="preserve"> at time </w:t>
      </w:r>
      <w:r w:rsidRPr="003A7542">
        <w:rPr>
          <w:rFonts w:ascii="Arial" w:hAnsi="Arial" w:cs="Arial"/>
          <w:i/>
          <w:iCs/>
          <w:lang w:val="en-GB"/>
        </w:rPr>
        <w:t>t+1</w:t>
      </w:r>
      <w:r w:rsidRPr="003A7542">
        <w:rPr>
          <w:rFonts w:ascii="Arial" w:hAnsi="Arial" w:cs="Arial"/>
          <w:lang w:val="en-GB"/>
        </w:rPr>
        <w:t xml:space="preserve"> (Cousins, 2001; Zanini </w:t>
      </w:r>
      <w:r w:rsidRPr="003A7542">
        <w:rPr>
          <w:rFonts w:ascii="Arial" w:hAnsi="Arial" w:cs="Arial"/>
          <w:i/>
          <w:lang w:val="en-GB"/>
        </w:rPr>
        <w:t>et al</w:t>
      </w:r>
      <w:r w:rsidRPr="003A7542">
        <w:rPr>
          <w:rFonts w:ascii="Arial" w:hAnsi="Arial" w:cs="Arial"/>
          <w:lang w:val="en-GB"/>
        </w:rPr>
        <w:t xml:space="preserve">., 2006). The transition matrix displays the frequency and magnitude of all changes between LULC types over the study period. Diagonal values represent the proportion of each class that remained unchanged, while off-diagonal values indicate the percentage of areas converted from one class to another relative to the original class area. Row totals reflect the total loss of a class, whereas column totals represent gains in class area (Zanini </w:t>
      </w:r>
      <w:r w:rsidRPr="003A7542">
        <w:rPr>
          <w:rFonts w:ascii="Arial" w:hAnsi="Arial" w:cs="Arial"/>
          <w:i/>
          <w:lang w:val="en-GB"/>
        </w:rPr>
        <w:t>et al</w:t>
      </w:r>
      <w:r w:rsidRPr="003A7542">
        <w:rPr>
          <w:rFonts w:ascii="Arial" w:hAnsi="Arial" w:cs="Arial"/>
          <w:lang w:val="en-GB"/>
        </w:rPr>
        <w:t xml:space="preserve">., 2006; Bogaert </w:t>
      </w:r>
      <w:r w:rsidRPr="003A7542">
        <w:rPr>
          <w:rFonts w:ascii="Arial" w:hAnsi="Arial" w:cs="Arial"/>
          <w:i/>
          <w:lang w:val="en-GB"/>
        </w:rPr>
        <w:t>et al</w:t>
      </w:r>
      <w:r w:rsidRPr="003A7542">
        <w:rPr>
          <w:rFonts w:ascii="Arial" w:hAnsi="Arial" w:cs="Arial"/>
          <w:lang w:val="en-GB"/>
        </w:rPr>
        <w:t xml:space="preserve">., 2014). In this study, transition matrices were developed to analyse changes in land cover composition between </w:t>
      </w:r>
      <w:r w:rsidRPr="003A7542">
        <w:rPr>
          <w:rFonts w:ascii="Arial" w:hAnsi="Arial" w:cs="Arial"/>
          <w:b/>
          <w:bCs/>
          <w:lang w:val="en-GB"/>
        </w:rPr>
        <w:t>1986–2000</w:t>
      </w:r>
      <w:r w:rsidRPr="003A7542">
        <w:rPr>
          <w:rFonts w:ascii="Arial" w:hAnsi="Arial" w:cs="Arial"/>
          <w:b/>
          <w:lang w:val="en-GB"/>
        </w:rPr>
        <w:t xml:space="preserve"> </w:t>
      </w:r>
      <w:r w:rsidRPr="003A7542">
        <w:rPr>
          <w:rFonts w:ascii="Arial" w:hAnsi="Arial" w:cs="Arial"/>
          <w:lang w:val="en-GB"/>
        </w:rPr>
        <w:t xml:space="preserve">and </w:t>
      </w:r>
      <w:r w:rsidRPr="003A7542">
        <w:rPr>
          <w:rFonts w:ascii="Arial" w:hAnsi="Arial" w:cs="Arial"/>
          <w:b/>
          <w:bCs/>
          <w:lang w:val="en-GB"/>
        </w:rPr>
        <w:t>2000–2017</w:t>
      </w:r>
      <w:r w:rsidRPr="003A7542">
        <w:rPr>
          <w:rFonts w:ascii="Arial" w:hAnsi="Arial" w:cs="Arial"/>
          <w:b/>
          <w:lang w:val="en-GB"/>
        </w:rPr>
        <w:t>.</w:t>
      </w:r>
      <w:r w:rsidRPr="003A7542">
        <w:rPr>
          <w:rFonts w:ascii="Arial" w:hAnsi="Arial" w:cs="Arial"/>
          <w:lang w:val="en-GB"/>
        </w:rPr>
        <w:t xml:space="preserve"> Changes were further assessed using a </w:t>
      </w:r>
      <w:r w:rsidRPr="003A7542">
        <w:rPr>
          <w:rFonts w:ascii="Arial" w:hAnsi="Arial" w:cs="Arial"/>
          <w:b/>
          <w:bCs/>
          <w:lang w:val="en-GB"/>
        </w:rPr>
        <w:t>stability index</w:t>
      </w:r>
      <w:r w:rsidRPr="003A7542">
        <w:rPr>
          <w:rFonts w:ascii="Arial" w:hAnsi="Arial" w:cs="Arial"/>
          <w:lang w:val="en-GB"/>
        </w:rPr>
        <w:t xml:space="preserve">, calculated as the ratio of the sum of diagonal values to the sum of off-diagonal values in the transition matrix (Bogaert </w:t>
      </w:r>
      <w:r w:rsidRPr="003A7542">
        <w:rPr>
          <w:rFonts w:ascii="Arial" w:hAnsi="Arial" w:cs="Arial"/>
          <w:i/>
          <w:lang w:val="en-GB"/>
        </w:rPr>
        <w:t>et al</w:t>
      </w:r>
      <w:r w:rsidRPr="003A7542">
        <w:rPr>
          <w:rFonts w:ascii="Arial" w:hAnsi="Arial" w:cs="Arial"/>
          <w:lang w:val="en-GB"/>
        </w:rPr>
        <w:t>., 2014).</w:t>
      </w:r>
    </w:p>
    <w:p w14:paraId="6E5B2527" w14:textId="77777777" w:rsidR="00B8518B" w:rsidRPr="00911A39" w:rsidRDefault="00B8518B" w:rsidP="00B8518B">
      <w:pPr>
        <w:pStyle w:val="Body"/>
        <w:spacing w:before="240" w:after="0"/>
        <w:rPr>
          <w:rFonts w:ascii="Arial" w:hAnsi="Arial" w:cs="Arial"/>
          <w:b/>
          <w:bCs/>
          <w:sz w:val="22"/>
        </w:rPr>
      </w:pPr>
      <w:r w:rsidRPr="00911A39">
        <w:rPr>
          <w:rFonts w:ascii="Arial" w:hAnsi="Arial" w:cs="Arial"/>
          <w:b/>
          <w:bCs/>
          <w:sz w:val="22"/>
        </w:rPr>
        <w:t xml:space="preserve">2.5 </w:t>
      </w:r>
      <w:r w:rsidR="00777212">
        <w:rPr>
          <w:rFonts w:ascii="Arial" w:hAnsi="Arial" w:cs="Arial"/>
          <w:b/>
          <w:bCs/>
          <w:sz w:val="22"/>
        </w:rPr>
        <w:t xml:space="preserve">Modelling Land Use/Land Cover </w:t>
      </w:r>
      <w:r w:rsidRPr="00911A39">
        <w:rPr>
          <w:rFonts w:ascii="Arial" w:hAnsi="Arial" w:cs="Arial"/>
          <w:b/>
          <w:bCs/>
          <w:sz w:val="22"/>
        </w:rPr>
        <w:t>Dynamics Using a First-Order Markov Chain</w:t>
      </w:r>
    </w:p>
    <w:p w14:paraId="39AD2E8C" w14:textId="77777777" w:rsidR="006D4FA0" w:rsidRPr="006D4FA0" w:rsidRDefault="006D4FA0" w:rsidP="006D4FA0">
      <w:pPr>
        <w:pStyle w:val="Body"/>
        <w:spacing w:before="240" w:after="0"/>
        <w:rPr>
          <w:rFonts w:ascii="Arial" w:hAnsi="Arial" w:cs="Arial"/>
          <w:lang w:val="en-GB"/>
        </w:rPr>
      </w:pPr>
      <w:r w:rsidRPr="006D4FA0">
        <w:rPr>
          <w:rFonts w:ascii="Arial" w:hAnsi="Arial" w:cs="Arial"/>
          <w:lang w:val="en-GB"/>
        </w:rPr>
        <w:t xml:space="preserve">Land use/land cover (LULC) modelling was performed using a first-order Markov chain based on transitions observed between 2000 and 2017 land cover states. This approach employed transition matrices (Bell, 1974) and first-order Markov chain principles (Barima </w:t>
      </w:r>
      <w:r w:rsidRPr="006D4FA0">
        <w:rPr>
          <w:rFonts w:ascii="Arial" w:hAnsi="Arial" w:cs="Arial"/>
          <w:i/>
          <w:lang w:val="en-GB"/>
        </w:rPr>
        <w:t>et al</w:t>
      </w:r>
      <w:r w:rsidRPr="006D4FA0">
        <w:rPr>
          <w:rFonts w:ascii="Arial" w:hAnsi="Arial" w:cs="Arial"/>
          <w:lang w:val="en-GB"/>
        </w:rPr>
        <w:t xml:space="preserve">., 2010; </w:t>
      </w:r>
      <w:proofErr w:type="spellStart"/>
      <w:r w:rsidRPr="006D4FA0">
        <w:rPr>
          <w:rFonts w:ascii="Arial" w:hAnsi="Arial" w:cs="Arial"/>
          <w:lang w:val="en-GB"/>
        </w:rPr>
        <w:t>Toyi</w:t>
      </w:r>
      <w:proofErr w:type="spellEnd"/>
      <w:r w:rsidRPr="006D4FA0">
        <w:rPr>
          <w:rFonts w:ascii="Arial" w:hAnsi="Arial" w:cs="Arial"/>
          <w:lang w:val="en-GB"/>
        </w:rPr>
        <w:t xml:space="preserve"> </w:t>
      </w:r>
      <w:r w:rsidRPr="006D4FA0">
        <w:rPr>
          <w:rFonts w:ascii="Arial" w:hAnsi="Arial" w:cs="Arial"/>
          <w:i/>
          <w:lang w:val="en-GB"/>
        </w:rPr>
        <w:t>et al</w:t>
      </w:r>
      <w:r w:rsidRPr="006D4FA0">
        <w:rPr>
          <w:rFonts w:ascii="Arial" w:hAnsi="Arial" w:cs="Arial"/>
          <w:lang w:val="en-GB"/>
        </w:rPr>
        <w:t xml:space="preserve">., 2013). Transition matrices were used to derive annual probability matrices (APM), which quantify the likelihood of a land cover class transitioning to another within a one-year period. The areal proportions of land cover classes at the initial time step were encoded into a vector denoted </w:t>
      </w:r>
      <w:r w:rsidRPr="006D4FA0">
        <w:rPr>
          <w:rFonts w:ascii="Arial" w:hAnsi="Arial" w:cs="Arial"/>
          <w:b/>
          <w:bCs/>
          <w:lang w:val="en-GB"/>
        </w:rPr>
        <w:t>TS</w:t>
      </w:r>
      <w:r w:rsidRPr="006D4FA0">
        <w:rPr>
          <w:rFonts w:ascii="Arial" w:hAnsi="Arial" w:cs="Arial"/>
          <w:lang w:val="en-GB"/>
        </w:rPr>
        <w:t xml:space="preserve"> (Transition State). This vector was then multiplied by the annual probability matrix to predict the land use composition at time </w:t>
      </w:r>
      <w:r w:rsidRPr="006D4FA0">
        <w:rPr>
          <w:rFonts w:ascii="Arial" w:hAnsi="Arial" w:cs="Arial"/>
          <w:i/>
          <w:iCs/>
          <w:lang w:val="en-GB"/>
        </w:rPr>
        <w:t>t+1</w:t>
      </w:r>
      <w:r w:rsidRPr="006D4FA0">
        <w:rPr>
          <w:rFonts w:ascii="Arial" w:hAnsi="Arial" w:cs="Arial"/>
          <w:lang w:val="en-GB"/>
        </w:rPr>
        <w:t xml:space="preserve"> (</w:t>
      </w:r>
      <w:r w:rsidRPr="006D4FA0">
        <w:rPr>
          <w:rFonts w:ascii="Arial" w:hAnsi="Arial" w:cs="Arial"/>
          <w:b/>
          <w:bCs/>
          <w:lang w:val="en-GB"/>
        </w:rPr>
        <w:t>CP t+1</w:t>
      </w:r>
      <w:r w:rsidRPr="006D4FA0">
        <w:rPr>
          <w:rFonts w:ascii="Arial" w:hAnsi="Arial" w:cs="Arial"/>
          <w:lang w:val="en-GB"/>
        </w:rPr>
        <w:t xml:space="preserve">) using the first-order Markov model (Rakotondrasoa </w:t>
      </w:r>
      <w:r w:rsidRPr="006D4FA0">
        <w:rPr>
          <w:rFonts w:ascii="Arial" w:hAnsi="Arial" w:cs="Arial"/>
          <w:i/>
          <w:lang w:val="en-GB"/>
        </w:rPr>
        <w:t>et al</w:t>
      </w:r>
      <w:r w:rsidRPr="006D4FA0">
        <w:rPr>
          <w:rFonts w:ascii="Arial" w:hAnsi="Arial" w:cs="Arial"/>
          <w:lang w:val="en-GB"/>
        </w:rPr>
        <w:t>., 2017), as outlined in Equations 1 and 2:</w:t>
      </w:r>
    </w:p>
    <w:p w14:paraId="43DF818F" w14:textId="77777777" w:rsidR="006D4FA0" w:rsidRPr="006D4FA0" w:rsidRDefault="006D4FA0" w:rsidP="006D4FA0">
      <w:pPr>
        <w:pStyle w:val="Body"/>
        <w:spacing w:before="240" w:after="0"/>
        <w:rPr>
          <w:rFonts w:ascii="Arial" w:hAnsi="Arial" w:cs="Arial"/>
          <w:lang w:val="fr-FR"/>
        </w:rPr>
      </w:pPr>
      <m:oMathPara>
        <m:oMathParaPr>
          <m:jc m:val="left"/>
        </m:oMathParaPr>
        <m:oMath>
          <m:r>
            <m:rPr>
              <m:sty m:val="p"/>
            </m:rPr>
            <w:rPr>
              <w:rFonts w:ascii="Cambria Math" w:hAnsi="Cambria Math" w:cs="Arial"/>
              <w:lang w:val="en-GB"/>
            </w:rPr>
            <m:t>APM</m:t>
          </m:r>
          <m:r>
            <m:rPr>
              <m:sty m:val="p"/>
            </m:rPr>
            <w:rPr>
              <w:rFonts w:ascii="Cambria Math" w:hAnsi="Cambria Math" w:cs="Arial"/>
              <w:lang w:val="fr-FR"/>
            </w:rPr>
            <m:t>×</m:t>
          </m:r>
          <m:r>
            <m:rPr>
              <m:sty m:val="p"/>
            </m:rPr>
            <w:rPr>
              <w:rFonts w:ascii="Cambria Math" w:hAnsi="Cambria Math" w:cs="Arial"/>
              <w:lang w:val="en-GB"/>
            </w:rPr>
            <m:t>TS</m:t>
          </m:r>
          <m:r>
            <m:rPr>
              <m:sty m:val="p"/>
            </m:rPr>
            <w:rPr>
              <w:rFonts w:ascii="Cambria Math" w:hAnsi="Cambria Math" w:cs="Arial"/>
              <w:lang w:val="fr-FR"/>
            </w:rPr>
            <m:t>=</m:t>
          </m:r>
          <m:sSub>
            <m:sSubPr>
              <m:ctrlPr>
                <w:rPr>
                  <w:rFonts w:ascii="Cambria Math" w:hAnsi="Cambria Math" w:cs="Arial"/>
                  <w:lang w:val="fr-FR"/>
                </w:rPr>
              </m:ctrlPr>
            </m:sSubPr>
            <m:e>
              <m:r>
                <m:rPr>
                  <m:sty m:val="p"/>
                </m:rPr>
                <w:rPr>
                  <w:rFonts w:ascii="Cambria Math" w:hAnsi="Cambria Math" w:cs="Arial"/>
                  <w:lang w:val="fr-FR"/>
                </w:rPr>
                <m:t>CP</m:t>
              </m:r>
            </m:e>
            <m:sub>
              <m:r>
                <m:rPr>
                  <m:sty m:val="p"/>
                </m:rPr>
                <w:rPr>
                  <w:rFonts w:ascii="Cambria Math" w:hAnsi="Cambria Math" w:cs="Arial"/>
                  <w:lang w:val="fr-FR"/>
                </w:rPr>
                <m:t>t+1</m:t>
              </m:r>
            </m:sub>
          </m:sSub>
          <m:r>
            <w:rPr>
              <w:rFonts w:ascii="Cambria Math" w:hAnsi="Cambria Math" w:cs="Arial"/>
              <w:lang w:val="fr-FR"/>
            </w:rPr>
            <m:t xml:space="preserve">                                                             (</m:t>
          </m:r>
          <m:r>
            <m:rPr>
              <m:sty m:val="p"/>
            </m:rPr>
            <w:rPr>
              <w:rFonts w:ascii="Cambria Math" w:hAnsi="Cambria Math" w:cs="Arial"/>
              <w:lang w:val="fr-FR"/>
            </w:rPr>
            <m:t>1</m:t>
          </m:r>
          <m:r>
            <w:rPr>
              <w:rFonts w:ascii="Cambria Math" w:hAnsi="Cambria Math" w:cs="Arial"/>
              <w:lang w:val="fr-FR"/>
            </w:rPr>
            <m:t>)</m:t>
          </m:r>
        </m:oMath>
      </m:oMathPara>
    </w:p>
    <w:p w14:paraId="707A1679" w14:textId="77777777" w:rsidR="006D4FA0" w:rsidRPr="006D4FA0" w:rsidRDefault="00000000" w:rsidP="006D4FA0">
      <w:pPr>
        <w:pStyle w:val="Body"/>
        <w:spacing w:before="240" w:after="0"/>
        <w:rPr>
          <w:rFonts w:ascii="Arial" w:hAnsi="Arial" w:cs="Arial"/>
          <w:lang w:val="fr-FR"/>
        </w:rPr>
      </w:pPr>
      <m:oMathPara>
        <m:oMathParaPr>
          <m:jc m:val="left"/>
        </m:oMathParaPr>
        <m:oMath>
          <m:d>
            <m:dPr>
              <m:begChr m:val="⌊"/>
              <m:endChr m:val="⌋"/>
              <m:ctrlPr>
                <w:rPr>
                  <w:rFonts w:ascii="Cambria Math" w:hAnsi="Cambria Math" w:cs="Arial"/>
                  <w:lang w:val="fr-FR"/>
                </w:rPr>
              </m:ctrlPr>
            </m:dPr>
            <m:e>
              <m:m>
                <m:mPr>
                  <m:mcs>
                    <m:mc>
                      <m:mcPr>
                        <m:count m:val="1"/>
                        <m:mcJc m:val="center"/>
                      </m:mcPr>
                    </m:mc>
                  </m:mcs>
                  <m:ctrlPr>
                    <w:rPr>
                      <w:rFonts w:ascii="Cambria Math" w:hAnsi="Cambria Math" w:cs="Arial"/>
                      <w:lang w:val="fr-FR"/>
                    </w:rPr>
                  </m:ctrlPr>
                </m:mP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i</m:t>
                        </m:r>
                      </m:sub>
                    </m:sSub>
                    <m:d>
                      <m:dPr>
                        <m:ctrlPr>
                          <w:rPr>
                            <w:rFonts w:ascii="Cambria Math" w:hAnsi="Cambria Math" w:cs="Arial"/>
                            <w:lang w:val="fr-FR"/>
                          </w:rPr>
                        </m:ctrlPr>
                      </m:dPr>
                      <m:e>
                        <m:r>
                          <m:rPr>
                            <m:sty m:val="p"/>
                          </m:rPr>
                          <w:rPr>
                            <w:rFonts w:ascii="Cambria Math" w:hAnsi="Cambria Math" w:cs="Arial"/>
                            <w:lang w:val="fr-FR"/>
                          </w:rPr>
                          <m:t>t</m:t>
                        </m:r>
                      </m:e>
                    </m:d>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k</m:t>
                        </m:r>
                      </m:sub>
                    </m:sSub>
                    <m:d>
                      <m:dPr>
                        <m:ctrlPr>
                          <w:rPr>
                            <w:rFonts w:ascii="Cambria Math" w:hAnsi="Cambria Math" w:cs="Arial"/>
                            <w:lang w:val="fr-FR"/>
                          </w:rPr>
                        </m:ctrlPr>
                      </m:dPr>
                      <m:e>
                        <m:r>
                          <m:rPr>
                            <m:sty m:val="p"/>
                          </m:rPr>
                          <w:rPr>
                            <w:rFonts w:ascii="Cambria Math" w:hAnsi="Cambria Math" w:cs="Arial"/>
                            <w:lang w:val="fr-FR"/>
                          </w:rPr>
                          <m:t>t</m:t>
                        </m:r>
                      </m:e>
                    </m:d>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m</m:t>
                        </m:r>
                      </m:sub>
                    </m:sSub>
                    <m:d>
                      <m:dPr>
                        <m:ctrlPr>
                          <w:rPr>
                            <w:rFonts w:ascii="Cambria Math" w:hAnsi="Cambria Math" w:cs="Arial"/>
                            <w:lang w:val="fr-FR"/>
                          </w:rPr>
                        </m:ctrlPr>
                      </m:dPr>
                      <m:e>
                        <m:r>
                          <m:rPr>
                            <m:sty m:val="p"/>
                          </m:rPr>
                          <w:rPr>
                            <w:rFonts w:ascii="Cambria Math" w:hAnsi="Cambria Math" w:cs="Arial"/>
                            <w:lang w:val="fr-FR"/>
                          </w:rPr>
                          <m:t>t</m:t>
                        </m:r>
                      </m:e>
                    </m:d>
                  </m:e>
                </m:mr>
              </m:m>
            </m:e>
          </m:d>
          <m:r>
            <m:rPr>
              <m:sty m:val="p"/>
            </m:rPr>
            <w:rPr>
              <w:rFonts w:ascii="Cambria Math" w:hAnsi="Cambria Math" w:cs="Arial"/>
              <w:lang w:val="fr-FR"/>
            </w:rPr>
            <m:t>×</m:t>
          </m:r>
          <m:d>
            <m:dPr>
              <m:begChr m:val="⌊"/>
              <m:endChr m:val="⌋"/>
              <m:ctrlPr>
                <w:rPr>
                  <w:rFonts w:ascii="Cambria Math" w:hAnsi="Cambria Math" w:cs="Arial"/>
                  <w:lang w:val="fr-FR"/>
                </w:rPr>
              </m:ctrlPr>
            </m:dPr>
            <m:e>
              <m:m>
                <m:mPr>
                  <m:mcs>
                    <m:mc>
                      <m:mcPr>
                        <m:count m:val="3"/>
                        <m:mcJc m:val="center"/>
                      </m:mcPr>
                    </m:mc>
                  </m:mcs>
                  <m:ctrlPr>
                    <w:rPr>
                      <w:rFonts w:ascii="Cambria Math" w:hAnsi="Cambria Math" w:cs="Arial"/>
                      <w:lang w:val="fr-FR"/>
                    </w:rPr>
                  </m:ctrlPr>
                </m:mP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i.i</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i.k</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i.m</m:t>
                        </m:r>
                      </m:sub>
                    </m:sSub>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k.i</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k.k</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k.m</m:t>
                        </m:r>
                      </m:sub>
                    </m:sSub>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m.i</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m.k</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m.m</m:t>
                        </m:r>
                      </m:sub>
                    </m:sSub>
                  </m:e>
                </m:mr>
              </m:m>
            </m:e>
          </m:d>
          <m:r>
            <m:rPr>
              <m:sty m:val="p"/>
            </m:rPr>
            <w:rPr>
              <w:rFonts w:ascii="Cambria Math" w:hAnsi="Cambria Math" w:cs="Arial"/>
              <w:lang w:val="fr-FR"/>
            </w:rPr>
            <m:t>=</m:t>
          </m:r>
          <m:d>
            <m:dPr>
              <m:begChr m:val="⌊"/>
              <m:endChr m:val="⌋"/>
              <m:ctrlPr>
                <w:rPr>
                  <w:rFonts w:ascii="Cambria Math" w:hAnsi="Cambria Math" w:cs="Arial"/>
                  <w:lang w:val="fr-FR"/>
                </w:rPr>
              </m:ctrlPr>
            </m:dPr>
            <m:e>
              <m:m>
                <m:mPr>
                  <m:mcs>
                    <m:mc>
                      <m:mcPr>
                        <m:count m:val="1"/>
                        <m:mcJc m:val="center"/>
                      </m:mcPr>
                    </m:mc>
                  </m:mcs>
                  <m:ctrlPr>
                    <w:rPr>
                      <w:rFonts w:ascii="Cambria Math" w:hAnsi="Cambria Math" w:cs="Arial"/>
                      <w:lang w:val="fr-FR"/>
                    </w:rPr>
                  </m:ctrlPr>
                </m:mP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i</m:t>
                        </m:r>
                      </m:sub>
                    </m:sSub>
                    <m:d>
                      <m:dPr>
                        <m:ctrlPr>
                          <w:rPr>
                            <w:rFonts w:ascii="Cambria Math" w:hAnsi="Cambria Math" w:cs="Arial"/>
                            <w:lang w:val="fr-FR"/>
                          </w:rPr>
                        </m:ctrlPr>
                      </m:dPr>
                      <m:e>
                        <m:r>
                          <m:rPr>
                            <m:sty m:val="p"/>
                          </m:rPr>
                          <w:rPr>
                            <w:rFonts w:ascii="Cambria Math" w:hAnsi="Cambria Math" w:cs="Arial"/>
                            <w:lang w:val="fr-FR"/>
                          </w:rPr>
                          <m:t>t+1</m:t>
                        </m:r>
                      </m:e>
                    </m:d>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k</m:t>
                        </m:r>
                      </m:sub>
                    </m:sSub>
                    <m:d>
                      <m:dPr>
                        <m:ctrlPr>
                          <w:rPr>
                            <w:rFonts w:ascii="Cambria Math" w:hAnsi="Cambria Math" w:cs="Arial"/>
                            <w:lang w:val="fr-FR"/>
                          </w:rPr>
                        </m:ctrlPr>
                      </m:dPr>
                      <m:e>
                        <m:r>
                          <m:rPr>
                            <m:sty m:val="p"/>
                          </m:rPr>
                          <w:rPr>
                            <w:rFonts w:ascii="Cambria Math" w:hAnsi="Cambria Math" w:cs="Arial"/>
                            <w:lang w:val="fr-FR"/>
                          </w:rPr>
                          <m:t>t+1</m:t>
                        </m:r>
                      </m:e>
                    </m:d>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l</m:t>
                        </m:r>
                      </m:sub>
                    </m:sSub>
                    <m:d>
                      <m:dPr>
                        <m:ctrlPr>
                          <w:rPr>
                            <w:rFonts w:ascii="Cambria Math" w:hAnsi="Cambria Math" w:cs="Arial"/>
                            <w:lang w:val="fr-FR"/>
                          </w:rPr>
                        </m:ctrlPr>
                      </m:dPr>
                      <m:e>
                        <m:r>
                          <m:rPr>
                            <m:sty m:val="p"/>
                          </m:rPr>
                          <w:rPr>
                            <w:rFonts w:ascii="Cambria Math" w:hAnsi="Cambria Math" w:cs="Arial"/>
                            <w:lang w:val="fr-FR"/>
                          </w:rPr>
                          <m:t>t+1</m:t>
                        </m:r>
                      </m:e>
                    </m:d>
                  </m:e>
                </m:mr>
              </m:m>
            </m:e>
          </m:d>
          <m:r>
            <w:rPr>
              <w:rFonts w:ascii="Cambria Math" w:hAnsi="Cambria Math" w:cs="Arial"/>
              <w:lang w:val="fr-FR"/>
            </w:rPr>
            <m:t xml:space="preserve">              (</m:t>
          </m:r>
          <m:r>
            <m:rPr>
              <m:sty m:val="p"/>
            </m:rPr>
            <w:rPr>
              <w:rFonts w:ascii="Cambria Math" w:hAnsi="Cambria Math" w:cs="Arial"/>
              <w:lang w:val="fr-FR"/>
            </w:rPr>
            <m:t>2</m:t>
          </m:r>
          <m:r>
            <w:rPr>
              <w:rFonts w:ascii="Cambria Math" w:hAnsi="Cambria Math" w:cs="Arial"/>
              <w:lang w:val="fr-FR"/>
            </w:rPr>
            <m:t>)</m:t>
          </m:r>
        </m:oMath>
      </m:oMathPara>
    </w:p>
    <w:p w14:paraId="16BD23C2" w14:textId="77777777" w:rsidR="006D4FA0" w:rsidRPr="006D4FA0" w:rsidRDefault="006D4FA0" w:rsidP="006D4FA0">
      <w:pPr>
        <w:pStyle w:val="Body"/>
        <w:spacing w:before="240" w:after="0"/>
        <w:rPr>
          <w:rFonts w:ascii="Arial" w:hAnsi="Arial" w:cs="Arial"/>
          <w:b/>
          <w:lang w:val="en-GB"/>
        </w:rPr>
      </w:pPr>
      <w:r w:rsidRPr="006D4FA0">
        <w:rPr>
          <w:rFonts w:ascii="Arial" w:hAnsi="Arial" w:cs="Arial"/>
          <w:lang w:val="en-GB"/>
        </w:rPr>
        <w:t xml:space="preserve">In these equations, </w:t>
      </w:r>
      <w:r w:rsidRPr="006D4FA0">
        <w:rPr>
          <w:rFonts w:ascii="Cambria Math" w:hAnsi="Cambria Math" w:cs="Cambria Math"/>
          <w:lang w:val="en-GB"/>
        </w:rPr>
        <w:t>𝑃</w:t>
      </w:r>
      <w:r w:rsidRPr="006D4FA0">
        <w:rPr>
          <w:rFonts w:ascii="Cambria Math" w:hAnsi="Cambria Math" w:cs="Cambria Math"/>
          <w:vertAlign w:val="subscript"/>
          <w:lang w:val="en-GB"/>
        </w:rPr>
        <w:t>𝑖</w:t>
      </w:r>
      <w:r w:rsidRPr="006D4FA0">
        <w:rPr>
          <w:rFonts w:ascii="Arial" w:hAnsi="Arial" w:cs="Arial"/>
          <w:lang w:val="en-GB"/>
        </w:rPr>
        <w:t xml:space="preserve"> (</w:t>
      </w:r>
      <w:r w:rsidRPr="006D4FA0">
        <w:rPr>
          <w:rFonts w:ascii="Cambria Math" w:hAnsi="Cambria Math" w:cs="Cambria Math"/>
          <w:lang w:val="en-GB"/>
        </w:rPr>
        <w:t>𝑡</w:t>
      </w:r>
      <w:r w:rsidRPr="006D4FA0">
        <w:rPr>
          <w:rFonts w:ascii="Arial" w:hAnsi="Arial" w:cs="Arial"/>
          <w:lang w:val="en-GB"/>
        </w:rPr>
        <w:t xml:space="preserve">) represents the proportion of the area belonging to class </w:t>
      </w:r>
      <w:proofErr w:type="spellStart"/>
      <w:r w:rsidRPr="006D4FA0">
        <w:rPr>
          <w:rFonts w:ascii="Arial" w:hAnsi="Arial" w:cs="Arial"/>
          <w:i/>
          <w:lang w:val="en-GB"/>
        </w:rPr>
        <w:t>i</w:t>
      </w:r>
      <w:proofErr w:type="spellEnd"/>
      <w:r w:rsidRPr="006D4FA0">
        <w:rPr>
          <w:rFonts w:ascii="Arial" w:hAnsi="Arial" w:cs="Arial"/>
          <w:lang w:val="en-GB"/>
        </w:rPr>
        <w:t xml:space="preserve"> at time </w:t>
      </w:r>
      <w:r w:rsidRPr="006D4FA0">
        <w:rPr>
          <w:rFonts w:ascii="Arial" w:hAnsi="Arial" w:cs="Arial"/>
          <w:i/>
          <w:lang w:val="en-GB"/>
        </w:rPr>
        <w:t>t</w:t>
      </w:r>
      <w:r w:rsidRPr="006D4FA0">
        <w:rPr>
          <w:rFonts w:ascii="Arial" w:hAnsi="Arial" w:cs="Arial"/>
          <w:lang w:val="en-GB"/>
        </w:rPr>
        <w:t xml:space="preserve">, </w:t>
      </w:r>
      <w:r w:rsidRPr="006D4FA0">
        <w:rPr>
          <w:rFonts w:ascii="Cambria Math" w:hAnsi="Cambria Math" w:cs="Cambria Math"/>
          <w:lang w:val="en-GB"/>
        </w:rPr>
        <w:t>𝑃</w:t>
      </w:r>
      <w:r w:rsidRPr="006D4FA0">
        <w:rPr>
          <w:rFonts w:ascii="Cambria Math" w:hAnsi="Cambria Math" w:cs="Cambria Math"/>
          <w:vertAlign w:val="subscript"/>
          <w:lang w:val="en-GB"/>
        </w:rPr>
        <w:t>𝑖</w:t>
      </w:r>
      <w:r w:rsidRPr="006D4FA0">
        <w:rPr>
          <w:rFonts w:ascii="Arial" w:hAnsi="Arial" w:cs="Arial"/>
          <w:vertAlign w:val="subscript"/>
          <w:lang w:val="en-GB"/>
        </w:rPr>
        <w:t xml:space="preserve">. </w:t>
      </w:r>
      <w:r w:rsidRPr="006D4FA0">
        <w:rPr>
          <w:rFonts w:ascii="Cambria Math" w:hAnsi="Cambria Math" w:cs="Cambria Math"/>
          <w:vertAlign w:val="subscript"/>
          <w:lang w:val="en-GB"/>
        </w:rPr>
        <w:t>𝑖</w:t>
      </w:r>
      <w:r w:rsidRPr="006D4FA0">
        <w:rPr>
          <w:rFonts w:ascii="Arial" w:hAnsi="Arial" w:cs="Arial"/>
          <w:lang w:val="en-GB"/>
        </w:rPr>
        <w:t xml:space="preserve"> denotes the probability that a pixel in class </w:t>
      </w:r>
      <w:proofErr w:type="spellStart"/>
      <w:r w:rsidRPr="006D4FA0">
        <w:rPr>
          <w:rFonts w:ascii="Arial" w:hAnsi="Arial" w:cs="Arial"/>
          <w:lang w:val="en-GB"/>
        </w:rPr>
        <w:t>i</w:t>
      </w:r>
      <w:proofErr w:type="spellEnd"/>
      <w:r w:rsidRPr="006D4FA0">
        <w:rPr>
          <w:rFonts w:ascii="Arial" w:hAnsi="Arial" w:cs="Arial"/>
          <w:lang w:val="en-GB"/>
        </w:rPr>
        <w:t xml:space="preserve"> at time t transitions to class j at time </w:t>
      </w:r>
      <w:r w:rsidRPr="006D4FA0">
        <w:rPr>
          <w:rFonts w:ascii="Arial" w:hAnsi="Arial" w:cs="Arial"/>
          <w:i/>
          <w:lang w:val="en-GB"/>
        </w:rPr>
        <w:t>t+1</w:t>
      </w:r>
      <w:r w:rsidRPr="006D4FA0">
        <w:rPr>
          <w:rFonts w:ascii="Arial" w:hAnsi="Arial" w:cs="Arial"/>
          <w:lang w:val="en-GB"/>
        </w:rPr>
        <w:t xml:space="preserve"> and m is the total number of land cover classes (Barima </w:t>
      </w:r>
      <w:r w:rsidRPr="006D4FA0">
        <w:rPr>
          <w:rFonts w:ascii="Arial" w:hAnsi="Arial" w:cs="Arial"/>
          <w:i/>
          <w:lang w:val="en-GB"/>
        </w:rPr>
        <w:t>et al</w:t>
      </w:r>
      <w:r w:rsidRPr="006D4FA0">
        <w:rPr>
          <w:rFonts w:ascii="Arial" w:hAnsi="Arial" w:cs="Arial"/>
          <w:lang w:val="en-GB"/>
        </w:rPr>
        <w:t>., 2010).</w:t>
      </w:r>
    </w:p>
    <w:p w14:paraId="7111906E" w14:textId="77777777" w:rsidR="00790ADA" w:rsidRPr="00FB3A86" w:rsidRDefault="00000F8F" w:rsidP="00911A39">
      <w:pPr>
        <w:pStyle w:val="Head1"/>
        <w:spacing w:before="240" w:after="0"/>
        <w:jc w:val="both"/>
        <w:rPr>
          <w:rFonts w:ascii="Arial" w:hAnsi="Arial" w:cs="Arial"/>
        </w:rPr>
      </w:pPr>
      <w:r>
        <w:rPr>
          <w:rFonts w:ascii="Arial" w:hAnsi="Arial" w:cs="Arial"/>
        </w:rPr>
        <w:t>3</w:t>
      </w:r>
      <w:r w:rsidR="00902823">
        <w:rPr>
          <w:rFonts w:ascii="Arial" w:hAnsi="Arial" w:cs="Arial"/>
        </w:rPr>
        <w:t xml:space="preserve">. </w:t>
      </w:r>
      <w:r w:rsidR="00777212">
        <w:rPr>
          <w:rFonts w:ascii="Arial" w:hAnsi="Arial" w:cs="Arial"/>
        </w:rPr>
        <w:t>results and discussion</w:t>
      </w:r>
    </w:p>
    <w:p w14:paraId="49DECCB0" w14:textId="77777777" w:rsidR="00777212" w:rsidRDefault="00911A39" w:rsidP="00911A39">
      <w:pPr>
        <w:spacing w:before="240"/>
        <w:jc w:val="both"/>
        <w:rPr>
          <w:rStyle w:val="Strong"/>
          <w:rFonts w:ascii="Arial" w:hAnsi="Arial" w:cs="Arial"/>
          <w:color w:val="404040"/>
          <w:sz w:val="22"/>
          <w:lang w:val="en-GB"/>
        </w:rPr>
      </w:pPr>
      <w:r w:rsidRPr="00911A39">
        <w:rPr>
          <w:rStyle w:val="Strong"/>
          <w:rFonts w:ascii="Arial" w:hAnsi="Arial" w:cs="Arial"/>
          <w:color w:val="404040"/>
          <w:sz w:val="22"/>
          <w:lang w:val="en-GB"/>
        </w:rPr>
        <w:t xml:space="preserve">3.1 </w:t>
      </w:r>
      <w:r w:rsidR="00777212" w:rsidRPr="00777212">
        <w:rPr>
          <w:rFonts w:ascii="Arial" w:hAnsi="Arial" w:cs="Arial"/>
          <w:b/>
          <w:bCs/>
          <w:color w:val="404040"/>
          <w:sz w:val="22"/>
        </w:rPr>
        <w:t>Results</w:t>
      </w:r>
    </w:p>
    <w:p w14:paraId="035F582E" w14:textId="77777777" w:rsidR="00911A39" w:rsidRPr="0029214B" w:rsidRDefault="00777212" w:rsidP="00911A39">
      <w:pPr>
        <w:spacing w:before="240"/>
        <w:jc w:val="both"/>
        <w:rPr>
          <w:rStyle w:val="Strong"/>
          <w:rFonts w:ascii="Arial" w:hAnsi="Arial" w:cs="Arial"/>
          <w:color w:val="404040"/>
          <w:lang w:val="en-GB"/>
        </w:rPr>
      </w:pPr>
      <w:r w:rsidRPr="0029214B">
        <w:rPr>
          <w:rStyle w:val="Strong"/>
          <w:rFonts w:ascii="Arial" w:hAnsi="Arial" w:cs="Arial"/>
          <w:color w:val="404040"/>
          <w:lang w:val="en-GB"/>
        </w:rPr>
        <w:t xml:space="preserve">3.1.1 </w:t>
      </w:r>
      <w:r w:rsidR="00911A39" w:rsidRPr="0029214B">
        <w:rPr>
          <w:rStyle w:val="Strong"/>
          <w:rFonts w:ascii="Arial" w:hAnsi="Arial" w:cs="Arial"/>
          <w:color w:val="404040"/>
          <w:lang w:val="en-GB"/>
        </w:rPr>
        <w:t>Land Use and Land Cover Status of the Téné Protected Forest</w:t>
      </w:r>
    </w:p>
    <w:p w14:paraId="7BC680D3" w14:textId="77777777" w:rsidR="00790ADA" w:rsidRPr="00911A39" w:rsidRDefault="00911A39" w:rsidP="00911A39">
      <w:pPr>
        <w:pStyle w:val="Body"/>
        <w:spacing w:before="240" w:after="0"/>
        <w:rPr>
          <w:rFonts w:ascii="Arial" w:hAnsi="Arial" w:cs="Arial"/>
          <w:lang w:val="en-GB"/>
        </w:rPr>
      </w:pPr>
      <w:r w:rsidRPr="00911A39">
        <w:rPr>
          <w:rFonts w:ascii="Arial" w:hAnsi="Arial" w:cs="Arial"/>
          <w:lang w:val="en-GB"/>
        </w:rPr>
        <w:t>The accuracy assessment of the supervised classifications revealed overall accuracy values of 95.83%, 88.60%, and 86.48%, with Kappa coefficients of 0.95, 0.86, and 0.84 for the years 1986, 2000, and 2017, respectively. These performance metrics indicate excellent classification quality across all three years, validating the reliability of the land cover maps. Visual analysis of the 1986 land cover map highlights an agriculturally dominated landscape. Large swathes of cropland and fallow systems formed a mosaic across the forest periphery. Dense and degraded forests occupied a central rectangular strip within the classified forest, with additional gallery forest fragments along low lying areas. Bare soils were concentrated in the eastern sector, appearing as broad rectangular patches. By 2000, cropland and fallow systems remained the dominant land cover. However, dense forest cover had sharply declined, persisting only in a small central area (approximately 3 km²), now termed the “Experimental Perimeter”. The land cover matrix remained unchanged in 2017, but all land cover classes exhibited notable reductions in area, particularly dense forests, which had completely disappeared. The former Experimental Perimeter transitioned to degraded forest, while bare soils and degraded forests expanded significantly.</w:t>
      </w:r>
    </w:p>
    <w:p w14:paraId="09490DA0" w14:textId="77777777" w:rsidR="0029214B" w:rsidRPr="0029214B" w:rsidRDefault="0029214B" w:rsidP="0029214B">
      <w:pPr>
        <w:pStyle w:val="Body"/>
        <w:spacing w:before="240" w:after="0"/>
        <w:rPr>
          <w:rFonts w:ascii="Arial" w:hAnsi="Arial" w:cs="Arial"/>
          <w:b/>
          <w:bCs/>
          <w:lang w:val="en-GB"/>
        </w:rPr>
      </w:pPr>
      <w:r w:rsidRPr="0029214B">
        <w:rPr>
          <w:rFonts w:ascii="Arial" w:hAnsi="Arial" w:cs="Arial"/>
          <w:b/>
          <w:bCs/>
          <w:lang w:val="en-GB"/>
        </w:rPr>
        <w:t>3.1.2 Dynamics of Land Use and Land Cover Composition, 1986–2017</w:t>
      </w:r>
    </w:p>
    <w:p w14:paraId="529C670D" w14:textId="77777777" w:rsidR="00502516" w:rsidRPr="0029214B" w:rsidRDefault="0029214B" w:rsidP="0029214B">
      <w:pPr>
        <w:pStyle w:val="Body"/>
        <w:spacing w:after="0"/>
        <w:rPr>
          <w:rFonts w:ascii="Arial" w:hAnsi="Arial" w:cs="Arial"/>
          <w:lang w:val="en-GB"/>
        </w:rPr>
      </w:pPr>
      <w:r w:rsidRPr="0029214B">
        <w:rPr>
          <w:rFonts w:ascii="Arial" w:hAnsi="Arial" w:cs="Arial"/>
          <w:lang w:val="en-GB"/>
        </w:rPr>
        <w:t xml:space="preserve">The results of land use/land cover (LULC) composition dynamics during the study period (1986 to 2017) are summarised in Table 1. This table details land cover transitions via transition matrices for 1986 to 2000 and 2000 to 2017. Overall, the table reveals low global stability indices (&lt;0.50), reflecting intense land transformation dynamics and limited persistence of initial land cover classes. This underscores significant anthropogenic pressure, marked by deforestation and agricultural expansion. </w:t>
      </w:r>
      <w:r w:rsidRPr="0029214B">
        <w:rPr>
          <w:rFonts w:ascii="Arial" w:hAnsi="Arial" w:cs="Arial"/>
          <w:b/>
          <w:bCs/>
          <w:lang w:val="en-GB"/>
        </w:rPr>
        <w:t>1986 to 2000 Period</w:t>
      </w:r>
      <w:r w:rsidRPr="0029214B">
        <w:rPr>
          <w:rFonts w:ascii="Arial" w:hAnsi="Arial" w:cs="Arial"/>
          <w:lang w:val="en-GB"/>
        </w:rPr>
        <w:t xml:space="preserve">, fallow (JA) dominated, covering 38.50% of the total area. It expanded significantly, particularly into perennial crops (12.95%) and dense forests (3.27%). Perennial Crops (CP) occupied 31.83% of the total area, with most conversions to fallow (13.53%).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911A39" w:rsidRPr="00911A39" w14:paraId="4EED4922" w14:textId="77777777" w:rsidTr="0029214B">
        <w:trPr>
          <w:jc w:val="center"/>
        </w:trPr>
        <w:tc>
          <w:tcPr>
            <w:tcW w:w="9062" w:type="dxa"/>
          </w:tcPr>
          <w:p w14:paraId="552A32D7" w14:textId="77777777" w:rsidR="00911A39" w:rsidRPr="00911A39" w:rsidRDefault="00911A39" w:rsidP="0029214B">
            <w:pPr>
              <w:pStyle w:val="Body"/>
              <w:spacing w:after="0"/>
              <w:jc w:val="center"/>
              <w:rPr>
                <w:rFonts w:ascii="Arial" w:hAnsi="Arial" w:cs="Arial"/>
                <w:sz w:val="20"/>
                <w:lang w:val="fr-FR"/>
              </w:rPr>
            </w:pPr>
            <w:r w:rsidRPr="00911A39">
              <w:rPr>
                <w:rFonts w:ascii="Arial" w:hAnsi="Arial" w:cs="Arial"/>
                <w:noProof/>
                <w:lang w:val="fr-FR"/>
              </w:rPr>
              <w:lastRenderedPageBreak/>
              <w:drawing>
                <wp:inline distT="0" distB="0" distL="0" distR="0" wp14:anchorId="0CC9166F" wp14:editId="196E4B1C">
                  <wp:extent cx="4219491" cy="2448000"/>
                  <wp:effectExtent l="19050" t="1905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9491" cy="2448000"/>
                          </a:xfrm>
                          <a:prstGeom prst="rect">
                            <a:avLst/>
                          </a:prstGeom>
                          <a:noFill/>
                          <a:ln w="3175">
                            <a:solidFill>
                              <a:schemeClr val="tx1"/>
                            </a:solidFill>
                          </a:ln>
                        </pic:spPr>
                      </pic:pic>
                    </a:graphicData>
                  </a:graphic>
                </wp:inline>
              </w:drawing>
            </w:r>
          </w:p>
        </w:tc>
      </w:tr>
      <w:tr w:rsidR="00911A39" w:rsidRPr="00911A39" w14:paraId="375114A4" w14:textId="77777777" w:rsidTr="0029214B">
        <w:trPr>
          <w:jc w:val="center"/>
        </w:trPr>
        <w:tc>
          <w:tcPr>
            <w:tcW w:w="9062" w:type="dxa"/>
          </w:tcPr>
          <w:p w14:paraId="001B6DD4" w14:textId="77777777" w:rsidR="00911A39" w:rsidRPr="00911A39" w:rsidRDefault="00911A39" w:rsidP="0029214B">
            <w:pPr>
              <w:pStyle w:val="Body"/>
              <w:spacing w:after="0"/>
              <w:jc w:val="center"/>
              <w:rPr>
                <w:rFonts w:ascii="Arial" w:hAnsi="Arial" w:cs="Arial"/>
                <w:sz w:val="20"/>
                <w:lang w:val="fr-FR"/>
              </w:rPr>
            </w:pPr>
            <w:r w:rsidRPr="00911A39">
              <w:rPr>
                <w:rFonts w:ascii="Arial" w:hAnsi="Arial" w:cs="Arial"/>
                <w:noProof/>
                <w:lang w:val="fr-FR"/>
              </w:rPr>
              <w:drawing>
                <wp:inline distT="0" distB="0" distL="0" distR="0" wp14:anchorId="37444026" wp14:editId="505DB683">
                  <wp:extent cx="4188642" cy="2448000"/>
                  <wp:effectExtent l="19050" t="1905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8642" cy="2448000"/>
                          </a:xfrm>
                          <a:prstGeom prst="rect">
                            <a:avLst/>
                          </a:prstGeom>
                          <a:noFill/>
                          <a:ln w="3175">
                            <a:solidFill>
                              <a:schemeClr val="tx1"/>
                            </a:solidFill>
                          </a:ln>
                        </pic:spPr>
                      </pic:pic>
                    </a:graphicData>
                  </a:graphic>
                </wp:inline>
              </w:drawing>
            </w:r>
          </w:p>
        </w:tc>
      </w:tr>
      <w:tr w:rsidR="00911A39" w:rsidRPr="00911A39" w14:paraId="38F4BC99" w14:textId="77777777" w:rsidTr="0029214B">
        <w:trPr>
          <w:jc w:val="center"/>
        </w:trPr>
        <w:tc>
          <w:tcPr>
            <w:tcW w:w="9062" w:type="dxa"/>
          </w:tcPr>
          <w:p w14:paraId="3C919B04" w14:textId="77777777" w:rsidR="00911A39" w:rsidRPr="00911A39" w:rsidRDefault="00911A39" w:rsidP="0029214B">
            <w:pPr>
              <w:pStyle w:val="Body"/>
              <w:spacing w:after="0"/>
              <w:jc w:val="center"/>
              <w:rPr>
                <w:rFonts w:ascii="Arial" w:hAnsi="Arial" w:cs="Arial"/>
                <w:sz w:val="20"/>
                <w:lang w:val="fr-FR"/>
              </w:rPr>
            </w:pPr>
            <w:r w:rsidRPr="00911A39">
              <w:rPr>
                <w:rFonts w:ascii="Arial" w:hAnsi="Arial" w:cs="Arial"/>
                <w:noProof/>
                <w:lang w:val="fr-FR"/>
              </w:rPr>
              <w:drawing>
                <wp:inline distT="0" distB="0" distL="0" distR="0" wp14:anchorId="362FAF16" wp14:editId="5E5C9D42">
                  <wp:extent cx="4188639" cy="2448000"/>
                  <wp:effectExtent l="19050" t="1905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8639" cy="2448000"/>
                          </a:xfrm>
                          <a:prstGeom prst="rect">
                            <a:avLst/>
                          </a:prstGeom>
                          <a:noFill/>
                          <a:ln w="3175">
                            <a:solidFill>
                              <a:schemeClr val="tx1"/>
                            </a:solidFill>
                          </a:ln>
                        </pic:spPr>
                      </pic:pic>
                    </a:graphicData>
                  </a:graphic>
                </wp:inline>
              </w:drawing>
            </w:r>
          </w:p>
        </w:tc>
      </w:tr>
    </w:tbl>
    <w:p w14:paraId="1FF412C0" w14:textId="77777777" w:rsidR="00790ADA" w:rsidRPr="00502516" w:rsidRDefault="00790ADA" w:rsidP="00441B6F">
      <w:pPr>
        <w:pStyle w:val="Body"/>
        <w:spacing w:after="0"/>
        <w:rPr>
          <w:rFonts w:ascii="Arial" w:hAnsi="Arial" w:cs="Arial"/>
        </w:rPr>
      </w:pPr>
    </w:p>
    <w:p w14:paraId="71800911" w14:textId="77777777" w:rsidR="00790ADA" w:rsidRDefault="00777212" w:rsidP="00441B6F">
      <w:pPr>
        <w:pStyle w:val="Body"/>
        <w:spacing w:after="0"/>
        <w:rPr>
          <w:rFonts w:ascii="Arial" w:hAnsi="Arial" w:cs="Arial"/>
        </w:rPr>
      </w:pPr>
      <w:r w:rsidRPr="00777212">
        <w:rPr>
          <w:rFonts w:ascii="Arial" w:hAnsi="Arial" w:cs="Arial"/>
        </w:rPr>
        <w:t xml:space="preserve">Fig. 2: </w:t>
      </w:r>
      <w:r w:rsidRPr="00777212">
        <w:rPr>
          <w:rFonts w:ascii="Arial" w:hAnsi="Arial" w:cs="Arial"/>
          <w:bCs/>
          <w:lang w:val="en-GB"/>
        </w:rPr>
        <w:t>Land Use and Land Cover of the Téné Protected Forest for the Years 1986, 2000, and 2017</w:t>
      </w:r>
    </w:p>
    <w:p w14:paraId="57E8CFA7" w14:textId="77777777" w:rsidR="0029214B" w:rsidRPr="0029214B" w:rsidRDefault="0029214B" w:rsidP="0029214B">
      <w:pPr>
        <w:pStyle w:val="Body"/>
        <w:rPr>
          <w:rFonts w:ascii="Arial" w:hAnsi="Arial" w:cs="Arial"/>
          <w:b/>
          <w:bCs/>
          <w:lang w:val="en-GB"/>
        </w:rPr>
      </w:pPr>
      <w:r w:rsidRPr="0029214B">
        <w:rPr>
          <w:rFonts w:ascii="Arial" w:hAnsi="Arial" w:cs="Arial"/>
          <w:lang w:val="en-GB"/>
        </w:rPr>
        <w:lastRenderedPageBreak/>
        <w:t xml:space="preserve">Dense Forests (FD), representing 20.30% of the area, experienced severe degradation, primarily transitioning to fallow (7.13%) and perennial crops (5.29%). </w:t>
      </w:r>
      <w:r w:rsidRPr="0029214B">
        <w:rPr>
          <w:rFonts w:ascii="Arial" w:hAnsi="Arial" w:cs="Arial"/>
          <w:b/>
          <w:bCs/>
          <w:lang w:val="en-GB"/>
        </w:rPr>
        <w:t>2000 to 2017 Period</w:t>
      </w:r>
      <w:r w:rsidRPr="0029214B">
        <w:rPr>
          <w:rFonts w:ascii="Arial" w:hAnsi="Arial" w:cs="Arial"/>
          <w:lang w:val="en-GB"/>
        </w:rPr>
        <w:t>, the stability index (0.36) indicates ongoing transformations, though some classes (e.g., fallow and perennial crops) began stabilising. Fallow (JA) remained dominant at 39.32% of the total area, showing relative stability compared to the earlier period. Perennial Crops (CP) covered 25.65% of the landscape, confirming their central role. Gains were driven by conversions from fallow (10.73%) and degraded forests (1.39%). Dense Forests (FD) were nearly eradicated as an initial class (0%), reflecting near total conversion to other uses, primarily fallow and perennial crops.</w:t>
      </w:r>
    </w:p>
    <w:p w14:paraId="19732AE3" w14:textId="77777777" w:rsidR="0029214B" w:rsidRPr="0029214B" w:rsidRDefault="0029214B" w:rsidP="001D4995">
      <w:pPr>
        <w:pStyle w:val="Body"/>
        <w:spacing w:after="0"/>
        <w:rPr>
          <w:rFonts w:ascii="Arial" w:hAnsi="Arial" w:cs="Arial"/>
          <w:b/>
          <w:bCs/>
          <w:lang w:val="en-GB"/>
        </w:rPr>
      </w:pPr>
      <w:r w:rsidRPr="0029214B">
        <w:rPr>
          <w:rFonts w:ascii="Arial" w:hAnsi="Arial" w:cs="Arial"/>
          <w:b/>
          <w:bCs/>
        </w:rPr>
        <w:t xml:space="preserve">Table </w:t>
      </w:r>
      <w:r w:rsidR="001D4995" w:rsidRPr="0029214B">
        <w:rPr>
          <w:rFonts w:ascii="Arial" w:hAnsi="Arial" w:cs="Arial"/>
          <w:b/>
          <w:bCs/>
        </w:rPr>
        <w:t>1</w:t>
      </w:r>
      <w:r w:rsidR="001D4995" w:rsidRPr="0029214B">
        <w:rPr>
          <w:rFonts w:ascii="Arial" w:hAnsi="Arial" w:cs="Arial"/>
          <w:b/>
          <w:bCs/>
          <w:lang w:val="en-GB"/>
        </w:rPr>
        <w:t>:</w:t>
      </w:r>
      <w:r w:rsidRPr="0029214B">
        <w:rPr>
          <w:rFonts w:ascii="Arial" w:hAnsi="Arial" w:cs="Arial"/>
          <w:b/>
          <w:bCs/>
          <w:lang w:val="en-GB"/>
        </w:rPr>
        <w:t xml:space="preserve"> Land Use/Land Cover (LULC) Transition Matrix and Stability Indices for the Téné Protected Forest, 1986–2000 and 2000–2017</w:t>
      </w:r>
    </w:p>
    <w:p w14:paraId="72410B8C" w14:textId="77777777" w:rsidR="0029214B" w:rsidRPr="001D4995" w:rsidRDefault="0029214B" w:rsidP="0029214B">
      <w:pPr>
        <w:pStyle w:val="Body"/>
        <w:rPr>
          <w:rFonts w:ascii="Arial" w:hAnsi="Arial" w:cs="Arial"/>
          <w:bCs/>
          <w:lang w:val="en-GB"/>
        </w:rPr>
      </w:pPr>
      <w:r w:rsidRPr="001D4995">
        <w:rPr>
          <w:rFonts w:ascii="Arial" w:hAnsi="Arial" w:cs="Arial"/>
          <w:bCs/>
          <w:sz w:val="14"/>
          <w:lang w:val="en-GB"/>
        </w:rPr>
        <w:t xml:space="preserve">FD_ Dense Forest, </w:t>
      </w:r>
      <w:proofErr w:type="spellStart"/>
      <w:r w:rsidRPr="001D4995">
        <w:rPr>
          <w:rFonts w:ascii="Arial" w:hAnsi="Arial" w:cs="Arial"/>
          <w:bCs/>
          <w:sz w:val="14"/>
          <w:lang w:val="en-GB"/>
        </w:rPr>
        <w:t>Fd</w:t>
      </w:r>
      <w:proofErr w:type="spellEnd"/>
      <w:r w:rsidRPr="001D4995">
        <w:rPr>
          <w:rFonts w:ascii="Arial" w:hAnsi="Arial" w:cs="Arial"/>
          <w:bCs/>
          <w:sz w:val="14"/>
          <w:lang w:val="en-GB"/>
        </w:rPr>
        <w:t>_ Degraded Forest, PF_ Forest Plantation, JA_ Fallow Land, CP_ Cropland, BF_</w:t>
      </w:r>
      <w:r w:rsidRPr="001D4995">
        <w:rPr>
          <w:rFonts w:ascii="Arial" w:hAnsi="Arial" w:cs="Arial"/>
          <w:bCs/>
          <w:sz w:val="14"/>
        </w:rPr>
        <w:t xml:space="preserve"> Lowland</w:t>
      </w:r>
      <w:r w:rsidRPr="001D4995">
        <w:rPr>
          <w:rFonts w:ascii="Arial" w:hAnsi="Arial" w:cs="Arial"/>
          <w:bCs/>
          <w:sz w:val="14"/>
          <w:lang w:val="en-GB"/>
        </w:rPr>
        <w:t xml:space="preserve"> et SN_</w:t>
      </w:r>
      <w:r w:rsidRPr="001D4995">
        <w:rPr>
          <w:rFonts w:ascii="Arial" w:hAnsi="Arial" w:cs="Arial"/>
          <w:bCs/>
          <w:sz w:val="14"/>
        </w:rPr>
        <w:t xml:space="preserve"> Bare Soil</w:t>
      </w:r>
      <w:r w:rsidRPr="001D4995">
        <w:rPr>
          <w:rFonts w:ascii="Arial" w:hAnsi="Arial" w:cs="Arial"/>
          <w:bCs/>
          <w:sz w:val="16"/>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6"/>
        <w:gridCol w:w="972"/>
        <w:gridCol w:w="972"/>
        <w:gridCol w:w="962"/>
        <w:gridCol w:w="972"/>
        <w:gridCol w:w="831"/>
        <w:gridCol w:w="972"/>
        <w:gridCol w:w="965"/>
        <w:gridCol w:w="950"/>
      </w:tblGrid>
      <w:tr w:rsidR="001D4995" w:rsidRPr="001D4995" w14:paraId="29212BED" w14:textId="77777777" w:rsidTr="001D4995">
        <w:tc>
          <w:tcPr>
            <w:tcW w:w="1476" w:type="dxa"/>
            <w:vMerge w:val="restart"/>
            <w:tcBorders>
              <w:top w:val="single" w:sz="12" w:space="0" w:color="auto"/>
            </w:tcBorders>
          </w:tcPr>
          <w:p w14:paraId="4464E5D5" w14:textId="77777777" w:rsidR="001D4995" w:rsidRPr="001D4995" w:rsidRDefault="001D4995" w:rsidP="001D4995">
            <w:pPr>
              <w:pStyle w:val="Body"/>
              <w:spacing w:after="0" w:line="360" w:lineRule="auto"/>
              <w:rPr>
                <w:rFonts w:ascii="Arial" w:hAnsi="Arial" w:cs="Arial"/>
                <w:b/>
                <w:bCs/>
                <w:sz w:val="20"/>
                <w:szCs w:val="20"/>
                <w:lang w:val="en-GB"/>
              </w:rPr>
            </w:pPr>
            <w:r w:rsidRPr="001D4995">
              <w:rPr>
                <w:rFonts w:ascii="Arial" w:hAnsi="Arial" w:cs="Arial"/>
                <w:b/>
                <w:bCs/>
                <w:sz w:val="20"/>
                <w:szCs w:val="20"/>
                <w:lang w:val="en-GB"/>
              </w:rPr>
              <w:t>1986 to 2000 Period</w:t>
            </w:r>
          </w:p>
        </w:tc>
        <w:tc>
          <w:tcPr>
            <w:tcW w:w="972" w:type="dxa"/>
            <w:tcBorders>
              <w:top w:val="single" w:sz="12" w:space="0" w:color="auto"/>
            </w:tcBorders>
          </w:tcPr>
          <w:p w14:paraId="6DD1EC7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FD</w:t>
            </w:r>
          </w:p>
        </w:tc>
        <w:tc>
          <w:tcPr>
            <w:tcW w:w="972" w:type="dxa"/>
            <w:tcBorders>
              <w:top w:val="single" w:sz="12" w:space="0" w:color="auto"/>
            </w:tcBorders>
          </w:tcPr>
          <w:p w14:paraId="2969E4D4" w14:textId="77777777" w:rsidR="001D4995" w:rsidRPr="001D4995" w:rsidRDefault="001D4995" w:rsidP="001D4995">
            <w:pPr>
              <w:pStyle w:val="Body"/>
              <w:spacing w:after="0" w:line="360" w:lineRule="auto"/>
              <w:rPr>
                <w:rFonts w:ascii="Arial" w:hAnsi="Arial" w:cs="Arial"/>
                <w:bCs/>
                <w:sz w:val="20"/>
                <w:szCs w:val="20"/>
                <w:lang w:val="fr-FR"/>
              </w:rPr>
            </w:pPr>
            <w:proofErr w:type="spellStart"/>
            <w:r w:rsidRPr="001D4995">
              <w:rPr>
                <w:rFonts w:ascii="Arial" w:hAnsi="Arial" w:cs="Arial"/>
                <w:bCs/>
                <w:sz w:val="20"/>
                <w:szCs w:val="20"/>
                <w:lang w:val="fr-FR"/>
              </w:rPr>
              <w:t>Fd</w:t>
            </w:r>
            <w:proofErr w:type="spellEnd"/>
          </w:p>
        </w:tc>
        <w:tc>
          <w:tcPr>
            <w:tcW w:w="962" w:type="dxa"/>
            <w:tcBorders>
              <w:top w:val="single" w:sz="12" w:space="0" w:color="auto"/>
            </w:tcBorders>
          </w:tcPr>
          <w:p w14:paraId="5E7C710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PF</w:t>
            </w:r>
          </w:p>
        </w:tc>
        <w:tc>
          <w:tcPr>
            <w:tcW w:w="972" w:type="dxa"/>
            <w:tcBorders>
              <w:top w:val="single" w:sz="12" w:space="0" w:color="auto"/>
            </w:tcBorders>
          </w:tcPr>
          <w:p w14:paraId="670A105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CP</w:t>
            </w:r>
          </w:p>
        </w:tc>
        <w:tc>
          <w:tcPr>
            <w:tcW w:w="831" w:type="dxa"/>
            <w:tcBorders>
              <w:top w:val="single" w:sz="12" w:space="0" w:color="auto"/>
            </w:tcBorders>
          </w:tcPr>
          <w:p w14:paraId="08217C7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BF</w:t>
            </w:r>
          </w:p>
        </w:tc>
        <w:tc>
          <w:tcPr>
            <w:tcW w:w="972" w:type="dxa"/>
            <w:tcBorders>
              <w:top w:val="single" w:sz="12" w:space="0" w:color="auto"/>
            </w:tcBorders>
          </w:tcPr>
          <w:p w14:paraId="07B00D0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JA</w:t>
            </w:r>
          </w:p>
        </w:tc>
        <w:tc>
          <w:tcPr>
            <w:tcW w:w="965" w:type="dxa"/>
            <w:tcBorders>
              <w:top w:val="single" w:sz="12" w:space="0" w:color="auto"/>
            </w:tcBorders>
          </w:tcPr>
          <w:p w14:paraId="07EFFFA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SN</w:t>
            </w:r>
          </w:p>
        </w:tc>
        <w:tc>
          <w:tcPr>
            <w:tcW w:w="950" w:type="dxa"/>
            <w:tcBorders>
              <w:top w:val="single" w:sz="12" w:space="0" w:color="auto"/>
            </w:tcBorders>
          </w:tcPr>
          <w:p w14:paraId="1D2ED800" w14:textId="77777777" w:rsidR="001D4995" w:rsidRPr="001D4995" w:rsidRDefault="001D4995" w:rsidP="001D4995">
            <w:pPr>
              <w:pStyle w:val="Body"/>
              <w:spacing w:after="0" w:line="360" w:lineRule="auto"/>
              <w:rPr>
                <w:rFonts w:ascii="Arial" w:hAnsi="Arial" w:cs="Arial"/>
                <w:bCs/>
                <w:sz w:val="20"/>
                <w:szCs w:val="20"/>
                <w:lang w:val="en-GB"/>
              </w:rPr>
            </w:pPr>
            <w:r w:rsidRPr="001D4995">
              <w:rPr>
                <w:rFonts w:ascii="Arial" w:hAnsi="Arial" w:cs="Arial"/>
                <w:b/>
                <w:bCs/>
                <w:sz w:val="20"/>
                <w:szCs w:val="20"/>
                <w:lang w:val="en-GB"/>
              </w:rPr>
              <w:t>Totals</w:t>
            </w:r>
          </w:p>
        </w:tc>
      </w:tr>
      <w:tr w:rsidR="001D4995" w:rsidRPr="001D4995" w14:paraId="7436B0D5" w14:textId="77777777" w:rsidTr="001D4995">
        <w:trPr>
          <w:trHeight w:val="121"/>
        </w:trPr>
        <w:tc>
          <w:tcPr>
            <w:tcW w:w="1476" w:type="dxa"/>
            <w:vMerge/>
            <w:tcBorders>
              <w:bottom w:val="single" w:sz="12" w:space="0" w:color="auto"/>
            </w:tcBorders>
          </w:tcPr>
          <w:p w14:paraId="789EF837"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Borders>
              <w:bottom w:val="single" w:sz="12" w:space="0" w:color="auto"/>
            </w:tcBorders>
          </w:tcPr>
          <w:p w14:paraId="05A53D03"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Borders>
              <w:bottom w:val="single" w:sz="12" w:space="0" w:color="auto"/>
            </w:tcBorders>
          </w:tcPr>
          <w:p w14:paraId="2F224647" w14:textId="77777777" w:rsidR="001D4995" w:rsidRPr="001D4995" w:rsidRDefault="001D4995" w:rsidP="001D4995">
            <w:pPr>
              <w:pStyle w:val="Body"/>
              <w:spacing w:after="0" w:line="360" w:lineRule="auto"/>
              <w:rPr>
                <w:rFonts w:ascii="Arial" w:hAnsi="Arial" w:cs="Arial"/>
                <w:bCs/>
                <w:sz w:val="20"/>
                <w:szCs w:val="20"/>
                <w:lang w:val="fr-FR"/>
              </w:rPr>
            </w:pPr>
          </w:p>
        </w:tc>
        <w:tc>
          <w:tcPr>
            <w:tcW w:w="962" w:type="dxa"/>
            <w:tcBorders>
              <w:bottom w:val="single" w:sz="12" w:space="0" w:color="auto"/>
            </w:tcBorders>
          </w:tcPr>
          <w:p w14:paraId="50EECF62"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Borders>
              <w:bottom w:val="single" w:sz="12" w:space="0" w:color="auto"/>
            </w:tcBorders>
          </w:tcPr>
          <w:p w14:paraId="7496C847" w14:textId="77777777" w:rsidR="001D4995" w:rsidRPr="001D4995" w:rsidRDefault="001D4995" w:rsidP="001D4995">
            <w:pPr>
              <w:pStyle w:val="Body"/>
              <w:spacing w:after="0" w:line="360" w:lineRule="auto"/>
              <w:rPr>
                <w:rFonts w:ascii="Arial" w:hAnsi="Arial" w:cs="Arial"/>
                <w:bCs/>
                <w:sz w:val="20"/>
                <w:szCs w:val="20"/>
                <w:lang w:val="fr-FR"/>
              </w:rPr>
            </w:pPr>
          </w:p>
        </w:tc>
        <w:tc>
          <w:tcPr>
            <w:tcW w:w="831" w:type="dxa"/>
            <w:tcBorders>
              <w:bottom w:val="single" w:sz="12" w:space="0" w:color="auto"/>
            </w:tcBorders>
          </w:tcPr>
          <w:p w14:paraId="578E384A"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Borders>
              <w:bottom w:val="single" w:sz="12" w:space="0" w:color="auto"/>
            </w:tcBorders>
          </w:tcPr>
          <w:p w14:paraId="06124953" w14:textId="77777777" w:rsidR="001D4995" w:rsidRPr="001D4995" w:rsidRDefault="001D4995" w:rsidP="001D4995">
            <w:pPr>
              <w:pStyle w:val="Body"/>
              <w:spacing w:after="0" w:line="360" w:lineRule="auto"/>
              <w:rPr>
                <w:rFonts w:ascii="Arial" w:hAnsi="Arial" w:cs="Arial"/>
                <w:bCs/>
                <w:sz w:val="20"/>
                <w:szCs w:val="20"/>
                <w:lang w:val="fr-FR"/>
              </w:rPr>
            </w:pPr>
          </w:p>
        </w:tc>
        <w:tc>
          <w:tcPr>
            <w:tcW w:w="965" w:type="dxa"/>
            <w:tcBorders>
              <w:bottom w:val="single" w:sz="12" w:space="0" w:color="auto"/>
            </w:tcBorders>
          </w:tcPr>
          <w:p w14:paraId="0693B1D9" w14:textId="77777777" w:rsidR="001D4995" w:rsidRPr="001D4995" w:rsidRDefault="001D4995" w:rsidP="001D4995">
            <w:pPr>
              <w:pStyle w:val="Body"/>
              <w:spacing w:after="0" w:line="360" w:lineRule="auto"/>
              <w:rPr>
                <w:rFonts w:ascii="Arial" w:hAnsi="Arial" w:cs="Arial"/>
                <w:bCs/>
                <w:sz w:val="20"/>
                <w:szCs w:val="20"/>
                <w:lang w:val="fr-FR"/>
              </w:rPr>
            </w:pPr>
          </w:p>
        </w:tc>
        <w:tc>
          <w:tcPr>
            <w:tcW w:w="950" w:type="dxa"/>
            <w:tcBorders>
              <w:bottom w:val="single" w:sz="12" w:space="0" w:color="auto"/>
            </w:tcBorders>
          </w:tcPr>
          <w:p w14:paraId="6B1A8A40" w14:textId="77777777" w:rsidR="001D4995" w:rsidRPr="001D4995" w:rsidRDefault="001D4995" w:rsidP="001D4995">
            <w:pPr>
              <w:pStyle w:val="Body"/>
              <w:spacing w:after="0" w:line="360" w:lineRule="auto"/>
              <w:rPr>
                <w:rFonts w:ascii="Arial" w:hAnsi="Arial" w:cs="Arial"/>
                <w:bCs/>
                <w:sz w:val="20"/>
                <w:szCs w:val="20"/>
                <w:lang w:val="fr-FR"/>
              </w:rPr>
            </w:pPr>
          </w:p>
        </w:tc>
      </w:tr>
      <w:tr w:rsidR="001D4995" w:rsidRPr="001D4995" w14:paraId="495A0E6E" w14:textId="77777777" w:rsidTr="001D4995">
        <w:tc>
          <w:tcPr>
            <w:tcW w:w="1476" w:type="dxa"/>
            <w:tcBorders>
              <w:top w:val="single" w:sz="12" w:space="0" w:color="auto"/>
            </w:tcBorders>
          </w:tcPr>
          <w:p w14:paraId="712AD7A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FD</w:t>
            </w:r>
          </w:p>
        </w:tc>
        <w:tc>
          <w:tcPr>
            <w:tcW w:w="972" w:type="dxa"/>
            <w:tcBorders>
              <w:top w:val="single" w:sz="12" w:space="0" w:color="auto"/>
            </w:tcBorders>
            <w:vAlign w:val="bottom"/>
          </w:tcPr>
          <w:p w14:paraId="13A13B9B"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2,92</w:t>
            </w:r>
          </w:p>
        </w:tc>
        <w:tc>
          <w:tcPr>
            <w:tcW w:w="972" w:type="dxa"/>
            <w:tcBorders>
              <w:top w:val="single" w:sz="12" w:space="0" w:color="auto"/>
            </w:tcBorders>
            <w:vAlign w:val="bottom"/>
          </w:tcPr>
          <w:p w14:paraId="2B78537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0,52</w:t>
            </w:r>
          </w:p>
        </w:tc>
        <w:tc>
          <w:tcPr>
            <w:tcW w:w="962" w:type="dxa"/>
            <w:tcBorders>
              <w:top w:val="single" w:sz="12" w:space="0" w:color="auto"/>
            </w:tcBorders>
            <w:vAlign w:val="bottom"/>
          </w:tcPr>
          <w:p w14:paraId="4227ECB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2,96</w:t>
            </w:r>
          </w:p>
        </w:tc>
        <w:tc>
          <w:tcPr>
            <w:tcW w:w="972" w:type="dxa"/>
            <w:tcBorders>
              <w:top w:val="single" w:sz="12" w:space="0" w:color="auto"/>
            </w:tcBorders>
            <w:vAlign w:val="bottom"/>
          </w:tcPr>
          <w:p w14:paraId="10B1814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5,29</w:t>
            </w:r>
          </w:p>
        </w:tc>
        <w:tc>
          <w:tcPr>
            <w:tcW w:w="831" w:type="dxa"/>
            <w:tcBorders>
              <w:top w:val="single" w:sz="12" w:space="0" w:color="auto"/>
            </w:tcBorders>
            <w:vAlign w:val="bottom"/>
          </w:tcPr>
          <w:p w14:paraId="04B83A6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1,44</w:t>
            </w:r>
          </w:p>
        </w:tc>
        <w:tc>
          <w:tcPr>
            <w:tcW w:w="972" w:type="dxa"/>
            <w:tcBorders>
              <w:top w:val="single" w:sz="12" w:space="0" w:color="auto"/>
            </w:tcBorders>
            <w:vAlign w:val="bottom"/>
          </w:tcPr>
          <w:p w14:paraId="2AA49C0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7,13</w:t>
            </w:r>
          </w:p>
        </w:tc>
        <w:tc>
          <w:tcPr>
            <w:tcW w:w="965" w:type="dxa"/>
            <w:tcBorders>
              <w:top w:val="single" w:sz="12" w:space="0" w:color="auto"/>
            </w:tcBorders>
            <w:vAlign w:val="bottom"/>
          </w:tcPr>
          <w:p w14:paraId="08030EB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0,04</w:t>
            </w:r>
          </w:p>
        </w:tc>
        <w:tc>
          <w:tcPr>
            <w:tcW w:w="950" w:type="dxa"/>
            <w:tcBorders>
              <w:top w:val="single" w:sz="12" w:space="0" w:color="auto"/>
            </w:tcBorders>
            <w:vAlign w:val="bottom"/>
          </w:tcPr>
          <w:p w14:paraId="785754B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20,30</w:t>
            </w:r>
          </w:p>
        </w:tc>
      </w:tr>
      <w:tr w:rsidR="001D4995" w:rsidRPr="001D4995" w14:paraId="1D86270E" w14:textId="77777777" w:rsidTr="001D4995">
        <w:tc>
          <w:tcPr>
            <w:tcW w:w="1476" w:type="dxa"/>
          </w:tcPr>
          <w:p w14:paraId="1EE867E8" w14:textId="77777777" w:rsidR="001D4995" w:rsidRPr="001D4995" w:rsidRDefault="001D4995" w:rsidP="001D4995">
            <w:pPr>
              <w:pStyle w:val="Body"/>
              <w:spacing w:after="0" w:line="360" w:lineRule="auto"/>
              <w:rPr>
                <w:rFonts w:ascii="Arial" w:hAnsi="Arial" w:cs="Arial"/>
                <w:bCs/>
                <w:sz w:val="20"/>
                <w:szCs w:val="20"/>
                <w:lang w:val="fr-FR"/>
              </w:rPr>
            </w:pPr>
            <w:proofErr w:type="spellStart"/>
            <w:r w:rsidRPr="001D4995">
              <w:rPr>
                <w:rFonts w:ascii="Arial" w:hAnsi="Arial" w:cs="Arial"/>
                <w:bCs/>
                <w:sz w:val="20"/>
                <w:szCs w:val="20"/>
                <w:lang w:val="fr-FR"/>
              </w:rPr>
              <w:t>Fd</w:t>
            </w:r>
            <w:proofErr w:type="spellEnd"/>
          </w:p>
        </w:tc>
        <w:tc>
          <w:tcPr>
            <w:tcW w:w="972" w:type="dxa"/>
            <w:vAlign w:val="bottom"/>
          </w:tcPr>
          <w:p w14:paraId="54E6EFD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1,21</w:t>
            </w:r>
          </w:p>
        </w:tc>
        <w:tc>
          <w:tcPr>
            <w:tcW w:w="972" w:type="dxa"/>
            <w:vAlign w:val="bottom"/>
          </w:tcPr>
          <w:p w14:paraId="3A8D0784"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0,19</w:t>
            </w:r>
          </w:p>
        </w:tc>
        <w:tc>
          <w:tcPr>
            <w:tcW w:w="962" w:type="dxa"/>
            <w:vAlign w:val="bottom"/>
          </w:tcPr>
          <w:p w14:paraId="4F66340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0,05</w:t>
            </w:r>
          </w:p>
        </w:tc>
        <w:tc>
          <w:tcPr>
            <w:tcW w:w="972" w:type="dxa"/>
            <w:vAlign w:val="bottom"/>
          </w:tcPr>
          <w:p w14:paraId="1EE80CE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0,02</w:t>
            </w:r>
          </w:p>
        </w:tc>
        <w:tc>
          <w:tcPr>
            <w:tcW w:w="831" w:type="dxa"/>
            <w:vAlign w:val="bottom"/>
          </w:tcPr>
          <w:p w14:paraId="4742B6A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0,13</w:t>
            </w:r>
          </w:p>
        </w:tc>
        <w:tc>
          <w:tcPr>
            <w:tcW w:w="972" w:type="dxa"/>
            <w:vAlign w:val="bottom"/>
          </w:tcPr>
          <w:p w14:paraId="6566173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0,13</w:t>
            </w:r>
          </w:p>
        </w:tc>
        <w:tc>
          <w:tcPr>
            <w:tcW w:w="965" w:type="dxa"/>
            <w:vAlign w:val="bottom"/>
          </w:tcPr>
          <w:p w14:paraId="1896283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50" w:type="dxa"/>
            <w:vAlign w:val="bottom"/>
          </w:tcPr>
          <w:p w14:paraId="5391DAD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1,74</w:t>
            </w:r>
          </w:p>
        </w:tc>
      </w:tr>
      <w:tr w:rsidR="001D4995" w:rsidRPr="001D4995" w14:paraId="38898B24" w14:textId="77777777" w:rsidTr="001D4995">
        <w:tc>
          <w:tcPr>
            <w:tcW w:w="1476" w:type="dxa"/>
          </w:tcPr>
          <w:p w14:paraId="3E95049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PF</w:t>
            </w:r>
          </w:p>
        </w:tc>
        <w:tc>
          <w:tcPr>
            <w:tcW w:w="972" w:type="dxa"/>
            <w:vAlign w:val="bottom"/>
          </w:tcPr>
          <w:p w14:paraId="75DE4A7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0,29</w:t>
            </w:r>
          </w:p>
        </w:tc>
        <w:tc>
          <w:tcPr>
            <w:tcW w:w="972" w:type="dxa"/>
            <w:vAlign w:val="bottom"/>
          </w:tcPr>
          <w:p w14:paraId="6BDC35E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0,02</w:t>
            </w:r>
          </w:p>
        </w:tc>
        <w:tc>
          <w:tcPr>
            <w:tcW w:w="962" w:type="dxa"/>
            <w:vAlign w:val="bottom"/>
          </w:tcPr>
          <w:p w14:paraId="7A0D14C4"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0,11</w:t>
            </w:r>
          </w:p>
        </w:tc>
        <w:tc>
          <w:tcPr>
            <w:tcW w:w="972" w:type="dxa"/>
            <w:vAlign w:val="bottom"/>
          </w:tcPr>
          <w:p w14:paraId="62E29D6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831" w:type="dxa"/>
            <w:vAlign w:val="bottom"/>
          </w:tcPr>
          <w:p w14:paraId="2ABDA8E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0,24</w:t>
            </w:r>
          </w:p>
        </w:tc>
        <w:tc>
          <w:tcPr>
            <w:tcW w:w="972" w:type="dxa"/>
            <w:vAlign w:val="bottom"/>
          </w:tcPr>
          <w:p w14:paraId="49046A2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0,06</w:t>
            </w:r>
          </w:p>
        </w:tc>
        <w:tc>
          <w:tcPr>
            <w:tcW w:w="965" w:type="dxa"/>
            <w:vAlign w:val="bottom"/>
          </w:tcPr>
          <w:p w14:paraId="4969064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50" w:type="dxa"/>
            <w:vAlign w:val="bottom"/>
          </w:tcPr>
          <w:p w14:paraId="5D23914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0,72</w:t>
            </w:r>
          </w:p>
        </w:tc>
      </w:tr>
      <w:tr w:rsidR="001D4995" w:rsidRPr="001D4995" w14:paraId="614BA019" w14:textId="77777777" w:rsidTr="001D4995">
        <w:tc>
          <w:tcPr>
            <w:tcW w:w="1476" w:type="dxa"/>
          </w:tcPr>
          <w:p w14:paraId="0FABB3F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CP</w:t>
            </w:r>
          </w:p>
        </w:tc>
        <w:tc>
          <w:tcPr>
            <w:tcW w:w="972" w:type="dxa"/>
            <w:vAlign w:val="bottom"/>
          </w:tcPr>
          <w:p w14:paraId="4923633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5,97</w:t>
            </w:r>
          </w:p>
        </w:tc>
        <w:tc>
          <w:tcPr>
            <w:tcW w:w="972" w:type="dxa"/>
            <w:vAlign w:val="bottom"/>
          </w:tcPr>
          <w:p w14:paraId="6DA325E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0,51</w:t>
            </w:r>
          </w:p>
        </w:tc>
        <w:tc>
          <w:tcPr>
            <w:tcW w:w="962" w:type="dxa"/>
            <w:vAlign w:val="bottom"/>
          </w:tcPr>
          <w:p w14:paraId="26F2DE3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2,18</w:t>
            </w:r>
          </w:p>
        </w:tc>
        <w:tc>
          <w:tcPr>
            <w:tcW w:w="972" w:type="dxa"/>
            <w:vAlign w:val="bottom"/>
          </w:tcPr>
          <w:p w14:paraId="4E44048D"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4,53</w:t>
            </w:r>
          </w:p>
        </w:tc>
        <w:tc>
          <w:tcPr>
            <w:tcW w:w="831" w:type="dxa"/>
            <w:vAlign w:val="bottom"/>
          </w:tcPr>
          <w:p w14:paraId="226F78E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4,95</w:t>
            </w:r>
          </w:p>
        </w:tc>
        <w:tc>
          <w:tcPr>
            <w:tcW w:w="972" w:type="dxa"/>
            <w:vAlign w:val="bottom"/>
          </w:tcPr>
          <w:p w14:paraId="297D198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13,53</w:t>
            </w:r>
          </w:p>
        </w:tc>
        <w:tc>
          <w:tcPr>
            <w:tcW w:w="965" w:type="dxa"/>
            <w:vAlign w:val="bottom"/>
          </w:tcPr>
          <w:p w14:paraId="3F49C01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0,17</w:t>
            </w:r>
          </w:p>
        </w:tc>
        <w:tc>
          <w:tcPr>
            <w:tcW w:w="950" w:type="dxa"/>
            <w:vAlign w:val="bottom"/>
          </w:tcPr>
          <w:p w14:paraId="0B5BF17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31,83</w:t>
            </w:r>
          </w:p>
        </w:tc>
      </w:tr>
      <w:tr w:rsidR="001D4995" w:rsidRPr="001D4995" w14:paraId="769B67B1" w14:textId="77777777" w:rsidTr="001D4995">
        <w:tc>
          <w:tcPr>
            <w:tcW w:w="1476" w:type="dxa"/>
          </w:tcPr>
          <w:p w14:paraId="2D49C39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BF</w:t>
            </w:r>
          </w:p>
        </w:tc>
        <w:tc>
          <w:tcPr>
            <w:tcW w:w="972" w:type="dxa"/>
            <w:vAlign w:val="bottom"/>
          </w:tcPr>
          <w:p w14:paraId="01E0350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0,13</w:t>
            </w:r>
          </w:p>
        </w:tc>
        <w:tc>
          <w:tcPr>
            <w:tcW w:w="972" w:type="dxa"/>
            <w:vAlign w:val="bottom"/>
          </w:tcPr>
          <w:p w14:paraId="115FB6A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0,02</w:t>
            </w:r>
          </w:p>
        </w:tc>
        <w:tc>
          <w:tcPr>
            <w:tcW w:w="962" w:type="dxa"/>
            <w:vAlign w:val="bottom"/>
          </w:tcPr>
          <w:p w14:paraId="1FEEB502"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0,21</w:t>
            </w:r>
          </w:p>
        </w:tc>
        <w:tc>
          <w:tcPr>
            <w:tcW w:w="972" w:type="dxa"/>
            <w:vAlign w:val="bottom"/>
          </w:tcPr>
          <w:p w14:paraId="23A2C8C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0,12</w:t>
            </w:r>
          </w:p>
        </w:tc>
        <w:tc>
          <w:tcPr>
            <w:tcW w:w="831" w:type="dxa"/>
            <w:vAlign w:val="bottom"/>
          </w:tcPr>
          <w:p w14:paraId="36FD0C80"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0,31</w:t>
            </w:r>
          </w:p>
        </w:tc>
        <w:tc>
          <w:tcPr>
            <w:tcW w:w="972" w:type="dxa"/>
            <w:vAlign w:val="bottom"/>
          </w:tcPr>
          <w:p w14:paraId="24D569A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0,24</w:t>
            </w:r>
          </w:p>
        </w:tc>
        <w:tc>
          <w:tcPr>
            <w:tcW w:w="965" w:type="dxa"/>
            <w:vAlign w:val="bottom"/>
          </w:tcPr>
          <w:p w14:paraId="2A43461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50" w:type="dxa"/>
            <w:vAlign w:val="bottom"/>
          </w:tcPr>
          <w:p w14:paraId="71E4EE6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1,03</w:t>
            </w:r>
          </w:p>
        </w:tc>
      </w:tr>
      <w:tr w:rsidR="001D4995" w:rsidRPr="001D4995" w14:paraId="19F88ADC" w14:textId="77777777" w:rsidTr="001D4995">
        <w:tc>
          <w:tcPr>
            <w:tcW w:w="1476" w:type="dxa"/>
          </w:tcPr>
          <w:p w14:paraId="42E5F60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JA</w:t>
            </w:r>
          </w:p>
        </w:tc>
        <w:tc>
          <w:tcPr>
            <w:tcW w:w="972" w:type="dxa"/>
            <w:vAlign w:val="bottom"/>
          </w:tcPr>
          <w:p w14:paraId="0B1B2BD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2,67</w:t>
            </w:r>
          </w:p>
        </w:tc>
        <w:tc>
          <w:tcPr>
            <w:tcW w:w="972" w:type="dxa"/>
            <w:vAlign w:val="bottom"/>
          </w:tcPr>
          <w:p w14:paraId="2C6E197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0,59</w:t>
            </w:r>
          </w:p>
        </w:tc>
        <w:tc>
          <w:tcPr>
            <w:tcW w:w="962" w:type="dxa"/>
            <w:vAlign w:val="bottom"/>
          </w:tcPr>
          <w:p w14:paraId="16D3F12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3,27</w:t>
            </w:r>
          </w:p>
        </w:tc>
        <w:tc>
          <w:tcPr>
            <w:tcW w:w="972" w:type="dxa"/>
            <w:vAlign w:val="bottom"/>
          </w:tcPr>
          <w:p w14:paraId="5BD82A5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12,95</w:t>
            </w:r>
          </w:p>
        </w:tc>
        <w:tc>
          <w:tcPr>
            <w:tcW w:w="831" w:type="dxa"/>
            <w:vAlign w:val="bottom"/>
          </w:tcPr>
          <w:p w14:paraId="0EDDCB3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1,92</w:t>
            </w:r>
          </w:p>
        </w:tc>
        <w:tc>
          <w:tcPr>
            <w:tcW w:w="972" w:type="dxa"/>
            <w:vAlign w:val="bottom"/>
          </w:tcPr>
          <w:p w14:paraId="6DC8BA04"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16,93</w:t>
            </w:r>
          </w:p>
        </w:tc>
        <w:tc>
          <w:tcPr>
            <w:tcW w:w="965" w:type="dxa"/>
            <w:vAlign w:val="bottom"/>
          </w:tcPr>
          <w:p w14:paraId="4895138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0,18</w:t>
            </w:r>
          </w:p>
        </w:tc>
        <w:tc>
          <w:tcPr>
            <w:tcW w:w="950" w:type="dxa"/>
            <w:vAlign w:val="bottom"/>
          </w:tcPr>
          <w:p w14:paraId="1A1B076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38,50</w:t>
            </w:r>
          </w:p>
        </w:tc>
      </w:tr>
      <w:tr w:rsidR="001D4995" w:rsidRPr="001D4995" w14:paraId="5EBC6B3D" w14:textId="77777777" w:rsidTr="001D4995">
        <w:tc>
          <w:tcPr>
            <w:tcW w:w="1476" w:type="dxa"/>
          </w:tcPr>
          <w:p w14:paraId="6EF3DE7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SN</w:t>
            </w:r>
          </w:p>
        </w:tc>
        <w:tc>
          <w:tcPr>
            <w:tcW w:w="972" w:type="dxa"/>
            <w:vAlign w:val="bottom"/>
          </w:tcPr>
          <w:p w14:paraId="1CAAF63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0,11</w:t>
            </w:r>
          </w:p>
        </w:tc>
        <w:tc>
          <w:tcPr>
            <w:tcW w:w="972" w:type="dxa"/>
            <w:vAlign w:val="bottom"/>
          </w:tcPr>
          <w:p w14:paraId="65B56F2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0,10</w:t>
            </w:r>
          </w:p>
        </w:tc>
        <w:tc>
          <w:tcPr>
            <w:tcW w:w="962" w:type="dxa"/>
            <w:vAlign w:val="bottom"/>
          </w:tcPr>
          <w:p w14:paraId="7C771C9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0,17</w:t>
            </w:r>
          </w:p>
        </w:tc>
        <w:tc>
          <w:tcPr>
            <w:tcW w:w="972" w:type="dxa"/>
            <w:vAlign w:val="bottom"/>
          </w:tcPr>
          <w:p w14:paraId="008FACE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3,95</w:t>
            </w:r>
          </w:p>
        </w:tc>
        <w:tc>
          <w:tcPr>
            <w:tcW w:w="831" w:type="dxa"/>
            <w:vAlign w:val="bottom"/>
          </w:tcPr>
          <w:p w14:paraId="22E83B9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0,21</w:t>
            </w:r>
          </w:p>
        </w:tc>
        <w:tc>
          <w:tcPr>
            <w:tcW w:w="972" w:type="dxa"/>
            <w:vAlign w:val="bottom"/>
          </w:tcPr>
          <w:p w14:paraId="4242A90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1,30</w:t>
            </w:r>
          </w:p>
        </w:tc>
        <w:tc>
          <w:tcPr>
            <w:tcW w:w="965" w:type="dxa"/>
            <w:vAlign w:val="bottom"/>
          </w:tcPr>
          <w:p w14:paraId="125B7E73"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0,06</w:t>
            </w:r>
          </w:p>
        </w:tc>
        <w:tc>
          <w:tcPr>
            <w:tcW w:w="950" w:type="dxa"/>
            <w:vAlign w:val="bottom"/>
          </w:tcPr>
          <w:p w14:paraId="5B0EB82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5,89</w:t>
            </w:r>
          </w:p>
        </w:tc>
      </w:tr>
      <w:tr w:rsidR="001D4995" w:rsidRPr="001D4995" w14:paraId="32BD990B" w14:textId="77777777" w:rsidTr="001D4995">
        <w:tc>
          <w:tcPr>
            <w:tcW w:w="1476" w:type="dxa"/>
          </w:tcPr>
          <w:p w14:paraId="7D6AFBA4" w14:textId="77777777" w:rsidR="001D4995" w:rsidRPr="001D4995" w:rsidRDefault="001D4995" w:rsidP="001D4995">
            <w:pPr>
              <w:pStyle w:val="Body"/>
              <w:spacing w:after="0" w:line="360" w:lineRule="auto"/>
              <w:rPr>
                <w:rFonts w:ascii="Arial" w:hAnsi="Arial" w:cs="Arial"/>
                <w:bCs/>
                <w:sz w:val="20"/>
                <w:szCs w:val="20"/>
                <w:lang w:val="en-GB"/>
              </w:rPr>
            </w:pPr>
            <w:r w:rsidRPr="001D4995">
              <w:rPr>
                <w:rFonts w:ascii="Arial" w:hAnsi="Arial" w:cs="Arial"/>
                <w:b/>
                <w:bCs/>
                <w:sz w:val="20"/>
                <w:szCs w:val="20"/>
                <w:lang w:val="en-GB"/>
              </w:rPr>
              <w:t>Totals</w:t>
            </w:r>
          </w:p>
        </w:tc>
        <w:tc>
          <w:tcPr>
            <w:tcW w:w="972" w:type="dxa"/>
            <w:vAlign w:val="bottom"/>
          </w:tcPr>
          <w:p w14:paraId="0C44C5C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13,30</w:t>
            </w:r>
          </w:p>
        </w:tc>
        <w:tc>
          <w:tcPr>
            <w:tcW w:w="972" w:type="dxa"/>
            <w:vAlign w:val="bottom"/>
          </w:tcPr>
          <w:p w14:paraId="45643F3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1,94</w:t>
            </w:r>
          </w:p>
        </w:tc>
        <w:tc>
          <w:tcPr>
            <w:tcW w:w="962" w:type="dxa"/>
            <w:vAlign w:val="bottom"/>
          </w:tcPr>
          <w:p w14:paraId="31DA8F6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8,94</w:t>
            </w:r>
          </w:p>
        </w:tc>
        <w:tc>
          <w:tcPr>
            <w:tcW w:w="972" w:type="dxa"/>
            <w:vAlign w:val="bottom"/>
          </w:tcPr>
          <w:p w14:paraId="28BC3B82"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26,86</w:t>
            </w:r>
          </w:p>
        </w:tc>
        <w:tc>
          <w:tcPr>
            <w:tcW w:w="831" w:type="dxa"/>
            <w:vAlign w:val="bottom"/>
          </w:tcPr>
          <w:p w14:paraId="5843C2F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9,19</w:t>
            </w:r>
          </w:p>
        </w:tc>
        <w:tc>
          <w:tcPr>
            <w:tcW w:w="972" w:type="dxa"/>
            <w:vAlign w:val="bottom"/>
          </w:tcPr>
          <w:p w14:paraId="3A9A73C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39,32</w:t>
            </w:r>
          </w:p>
        </w:tc>
        <w:tc>
          <w:tcPr>
            <w:tcW w:w="965" w:type="dxa"/>
            <w:vAlign w:val="bottom"/>
          </w:tcPr>
          <w:p w14:paraId="5258D6D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0,45</w:t>
            </w:r>
          </w:p>
        </w:tc>
        <w:tc>
          <w:tcPr>
            <w:tcW w:w="950" w:type="dxa"/>
            <w:vAlign w:val="bottom"/>
          </w:tcPr>
          <w:p w14:paraId="3537A4E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100</w:t>
            </w:r>
          </w:p>
        </w:tc>
      </w:tr>
      <w:tr w:rsidR="001D4995" w:rsidRPr="001D4995" w14:paraId="0C5CBB98" w14:textId="77777777" w:rsidTr="001D4995">
        <w:tc>
          <w:tcPr>
            <w:tcW w:w="9072" w:type="dxa"/>
            <w:gridSpan w:val="9"/>
          </w:tcPr>
          <w:p w14:paraId="2EA50926" w14:textId="77777777" w:rsidR="001D4995" w:rsidRPr="001D4995" w:rsidRDefault="001D4995" w:rsidP="001D4995">
            <w:pPr>
              <w:pStyle w:val="Body"/>
              <w:spacing w:after="0" w:line="360" w:lineRule="auto"/>
              <w:jc w:val="center"/>
              <w:rPr>
                <w:rFonts w:ascii="Arial" w:hAnsi="Arial" w:cs="Arial"/>
                <w:bCs/>
                <w:sz w:val="20"/>
                <w:szCs w:val="20"/>
                <w:lang w:val="fr-FR"/>
              </w:rPr>
            </w:pPr>
            <w:r w:rsidRPr="001D4995">
              <w:rPr>
                <w:rFonts w:ascii="Arial" w:hAnsi="Arial" w:cs="Arial"/>
                <w:b/>
                <w:bCs/>
                <w:sz w:val="20"/>
                <w:szCs w:val="20"/>
                <w:lang w:val="en-GB"/>
              </w:rPr>
              <w:t>Stability Index</w:t>
            </w:r>
            <w:r w:rsidRPr="001D4995">
              <w:rPr>
                <w:rFonts w:ascii="Arial" w:hAnsi="Arial" w:cs="Arial"/>
                <w:b/>
                <w:bCs/>
                <w:sz w:val="20"/>
                <w:szCs w:val="20"/>
                <w:lang w:val="fr-FR"/>
              </w:rPr>
              <w:t>: 0,27</w:t>
            </w:r>
          </w:p>
        </w:tc>
      </w:tr>
      <w:tr w:rsidR="001D4995" w:rsidRPr="001D4995" w14:paraId="565CCAC9" w14:textId="77777777" w:rsidTr="001D4995">
        <w:tc>
          <w:tcPr>
            <w:tcW w:w="1476" w:type="dxa"/>
            <w:vMerge w:val="restart"/>
            <w:tcBorders>
              <w:top w:val="single" w:sz="12" w:space="0" w:color="auto"/>
            </w:tcBorders>
          </w:tcPr>
          <w:p w14:paraId="5C955FF4" w14:textId="77777777" w:rsidR="001D4995" w:rsidRPr="001D4995" w:rsidRDefault="001D4995" w:rsidP="001D4995">
            <w:pPr>
              <w:pStyle w:val="Body"/>
              <w:spacing w:after="0" w:line="360" w:lineRule="auto"/>
              <w:rPr>
                <w:rFonts w:ascii="Arial" w:hAnsi="Arial" w:cs="Arial"/>
                <w:b/>
                <w:bCs/>
                <w:sz w:val="20"/>
                <w:szCs w:val="20"/>
                <w:lang w:val="en-GB"/>
              </w:rPr>
            </w:pPr>
            <w:r w:rsidRPr="001D4995">
              <w:rPr>
                <w:rFonts w:ascii="Arial" w:hAnsi="Arial" w:cs="Arial"/>
                <w:b/>
                <w:bCs/>
                <w:sz w:val="20"/>
                <w:szCs w:val="20"/>
                <w:lang w:val="en-GB"/>
              </w:rPr>
              <w:t>2000 to 2017 Period</w:t>
            </w:r>
          </w:p>
        </w:tc>
        <w:tc>
          <w:tcPr>
            <w:tcW w:w="972" w:type="dxa"/>
            <w:tcBorders>
              <w:top w:val="single" w:sz="12" w:space="0" w:color="auto"/>
            </w:tcBorders>
          </w:tcPr>
          <w:p w14:paraId="698EF42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FD</w:t>
            </w:r>
          </w:p>
        </w:tc>
        <w:tc>
          <w:tcPr>
            <w:tcW w:w="972" w:type="dxa"/>
            <w:tcBorders>
              <w:top w:val="single" w:sz="12" w:space="0" w:color="auto"/>
            </w:tcBorders>
          </w:tcPr>
          <w:p w14:paraId="2C392DD9" w14:textId="77777777" w:rsidR="001D4995" w:rsidRPr="001D4995" w:rsidRDefault="001D4995" w:rsidP="001D4995">
            <w:pPr>
              <w:pStyle w:val="Body"/>
              <w:spacing w:after="0" w:line="360" w:lineRule="auto"/>
              <w:rPr>
                <w:rFonts w:ascii="Arial" w:hAnsi="Arial" w:cs="Arial"/>
                <w:bCs/>
                <w:sz w:val="20"/>
                <w:szCs w:val="20"/>
                <w:lang w:val="fr-FR"/>
              </w:rPr>
            </w:pPr>
            <w:proofErr w:type="spellStart"/>
            <w:r w:rsidRPr="001D4995">
              <w:rPr>
                <w:rFonts w:ascii="Arial" w:hAnsi="Arial" w:cs="Arial"/>
                <w:bCs/>
                <w:sz w:val="20"/>
                <w:szCs w:val="20"/>
                <w:lang w:val="fr-FR"/>
              </w:rPr>
              <w:t>Fd</w:t>
            </w:r>
            <w:proofErr w:type="spellEnd"/>
          </w:p>
        </w:tc>
        <w:tc>
          <w:tcPr>
            <w:tcW w:w="962" w:type="dxa"/>
            <w:tcBorders>
              <w:top w:val="single" w:sz="12" w:space="0" w:color="auto"/>
            </w:tcBorders>
          </w:tcPr>
          <w:p w14:paraId="28A0A1B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PF</w:t>
            </w:r>
          </w:p>
        </w:tc>
        <w:tc>
          <w:tcPr>
            <w:tcW w:w="972" w:type="dxa"/>
            <w:tcBorders>
              <w:top w:val="single" w:sz="12" w:space="0" w:color="auto"/>
            </w:tcBorders>
          </w:tcPr>
          <w:p w14:paraId="3568D90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CP</w:t>
            </w:r>
          </w:p>
        </w:tc>
        <w:tc>
          <w:tcPr>
            <w:tcW w:w="831" w:type="dxa"/>
            <w:tcBorders>
              <w:top w:val="single" w:sz="12" w:space="0" w:color="auto"/>
            </w:tcBorders>
          </w:tcPr>
          <w:p w14:paraId="125B8CF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BF</w:t>
            </w:r>
          </w:p>
        </w:tc>
        <w:tc>
          <w:tcPr>
            <w:tcW w:w="972" w:type="dxa"/>
            <w:tcBorders>
              <w:top w:val="single" w:sz="12" w:space="0" w:color="auto"/>
            </w:tcBorders>
          </w:tcPr>
          <w:p w14:paraId="5D3B668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JA</w:t>
            </w:r>
          </w:p>
        </w:tc>
        <w:tc>
          <w:tcPr>
            <w:tcW w:w="965" w:type="dxa"/>
            <w:tcBorders>
              <w:top w:val="single" w:sz="12" w:space="0" w:color="auto"/>
            </w:tcBorders>
          </w:tcPr>
          <w:p w14:paraId="4AD9F70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SN</w:t>
            </w:r>
          </w:p>
        </w:tc>
        <w:tc>
          <w:tcPr>
            <w:tcW w:w="950" w:type="dxa"/>
            <w:tcBorders>
              <w:top w:val="single" w:sz="12" w:space="0" w:color="auto"/>
            </w:tcBorders>
          </w:tcPr>
          <w:p w14:paraId="26E5BBA7" w14:textId="77777777" w:rsidR="001D4995" w:rsidRPr="001D4995" w:rsidRDefault="001D4995" w:rsidP="001D4995">
            <w:pPr>
              <w:pStyle w:val="Body"/>
              <w:spacing w:after="0" w:line="360" w:lineRule="auto"/>
              <w:rPr>
                <w:rFonts w:ascii="Arial" w:hAnsi="Arial" w:cs="Arial"/>
                <w:bCs/>
                <w:sz w:val="20"/>
                <w:szCs w:val="20"/>
                <w:lang w:val="en-GB"/>
              </w:rPr>
            </w:pPr>
            <w:r w:rsidRPr="001D4995">
              <w:rPr>
                <w:rFonts w:ascii="Arial" w:hAnsi="Arial" w:cs="Arial"/>
                <w:b/>
                <w:bCs/>
                <w:sz w:val="20"/>
                <w:szCs w:val="20"/>
                <w:lang w:val="en-GB"/>
              </w:rPr>
              <w:t>Totals</w:t>
            </w:r>
          </w:p>
        </w:tc>
      </w:tr>
      <w:tr w:rsidR="001D4995" w:rsidRPr="001D4995" w14:paraId="5F39E5D8" w14:textId="77777777" w:rsidTr="001D4995">
        <w:tc>
          <w:tcPr>
            <w:tcW w:w="1476" w:type="dxa"/>
            <w:vMerge/>
            <w:tcBorders>
              <w:bottom w:val="single" w:sz="12" w:space="0" w:color="auto"/>
            </w:tcBorders>
          </w:tcPr>
          <w:p w14:paraId="40DC680C" w14:textId="77777777" w:rsidR="001D4995" w:rsidRPr="001D4995" w:rsidRDefault="001D4995" w:rsidP="001D4995">
            <w:pPr>
              <w:pStyle w:val="Body"/>
              <w:spacing w:after="0" w:line="360" w:lineRule="auto"/>
              <w:rPr>
                <w:rFonts w:ascii="Arial" w:hAnsi="Arial" w:cs="Arial"/>
                <w:b/>
                <w:bCs/>
                <w:sz w:val="20"/>
                <w:szCs w:val="20"/>
                <w:lang w:val="fr-FR"/>
              </w:rPr>
            </w:pPr>
          </w:p>
        </w:tc>
        <w:tc>
          <w:tcPr>
            <w:tcW w:w="972" w:type="dxa"/>
          </w:tcPr>
          <w:p w14:paraId="629064D5"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Pr>
          <w:p w14:paraId="58791C5D" w14:textId="77777777" w:rsidR="001D4995" w:rsidRPr="001D4995" w:rsidRDefault="001D4995" w:rsidP="001D4995">
            <w:pPr>
              <w:pStyle w:val="Body"/>
              <w:spacing w:after="0" w:line="360" w:lineRule="auto"/>
              <w:rPr>
                <w:rFonts w:ascii="Arial" w:hAnsi="Arial" w:cs="Arial"/>
                <w:bCs/>
                <w:sz w:val="20"/>
                <w:szCs w:val="20"/>
                <w:lang w:val="fr-FR"/>
              </w:rPr>
            </w:pPr>
          </w:p>
        </w:tc>
        <w:tc>
          <w:tcPr>
            <w:tcW w:w="962" w:type="dxa"/>
          </w:tcPr>
          <w:p w14:paraId="39420596"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Pr>
          <w:p w14:paraId="34DD1140" w14:textId="77777777" w:rsidR="001D4995" w:rsidRPr="001D4995" w:rsidRDefault="001D4995" w:rsidP="001D4995">
            <w:pPr>
              <w:pStyle w:val="Body"/>
              <w:spacing w:after="0" w:line="360" w:lineRule="auto"/>
              <w:rPr>
                <w:rFonts w:ascii="Arial" w:hAnsi="Arial" w:cs="Arial"/>
                <w:bCs/>
                <w:sz w:val="20"/>
                <w:szCs w:val="20"/>
                <w:lang w:val="fr-FR"/>
              </w:rPr>
            </w:pPr>
          </w:p>
        </w:tc>
        <w:tc>
          <w:tcPr>
            <w:tcW w:w="831" w:type="dxa"/>
          </w:tcPr>
          <w:p w14:paraId="1FEBA236"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Pr>
          <w:p w14:paraId="2DBAC2EA" w14:textId="77777777" w:rsidR="001D4995" w:rsidRPr="001D4995" w:rsidRDefault="001D4995" w:rsidP="001D4995">
            <w:pPr>
              <w:pStyle w:val="Body"/>
              <w:spacing w:after="0" w:line="360" w:lineRule="auto"/>
              <w:rPr>
                <w:rFonts w:ascii="Arial" w:hAnsi="Arial" w:cs="Arial"/>
                <w:bCs/>
                <w:sz w:val="20"/>
                <w:szCs w:val="20"/>
                <w:lang w:val="fr-FR"/>
              </w:rPr>
            </w:pPr>
          </w:p>
        </w:tc>
        <w:tc>
          <w:tcPr>
            <w:tcW w:w="965" w:type="dxa"/>
          </w:tcPr>
          <w:p w14:paraId="70D467EB" w14:textId="77777777" w:rsidR="001D4995" w:rsidRPr="001D4995" w:rsidRDefault="001D4995" w:rsidP="001D4995">
            <w:pPr>
              <w:pStyle w:val="Body"/>
              <w:spacing w:after="0" w:line="360" w:lineRule="auto"/>
              <w:rPr>
                <w:rFonts w:ascii="Arial" w:hAnsi="Arial" w:cs="Arial"/>
                <w:bCs/>
                <w:sz w:val="20"/>
                <w:szCs w:val="20"/>
                <w:lang w:val="fr-FR"/>
              </w:rPr>
            </w:pPr>
          </w:p>
        </w:tc>
        <w:tc>
          <w:tcPr>
            <w:tcW w:w="950" w:type="dxa"/>
          </w:tcPr>
          <w:p w14:paraId="1FA38534" w14:textId="77777777" w:rsidR="001D4995" w:rsidRPr="001D4995" w:rsidRDefault="001D4995" w:rsidP="001D4995">
            <w:pPr>
              <w:pStyle w:val="Body"/>
              <w:spacing w:after="0" w:line="360" w:lineRule="auto"/>
              <w:rPr>
                <w:rFonts w:ascii="Arial" w:hAnsi="Arial" w:cs="Arial"/>
                <w:bCs/>
                <w:sz w:val="20"/>
                <w:szCs w:val="20"/>
                <w:lang w:val="fr-FR"/>
              </w:rPr>
            </w:pPr>
          </w:p>
        </w:tc>
      </w:tr>
      <w:tr w:rsidR="001D4995" w:rsidRPr="001D4995" w14:paraId="0D2BE03D" w14:textId="77777777" w:rsidTr="001D4995">
        <w:tc>
          <w:tcPr>
            <w:tcW w:w="1476" w:type="dxa"/>
            <w:tcBorders>
              <w:top w:val="single" w:sz="12" w:space="0" w:color="auto"/>
            </w:tcBorders>
          </w:tcPr>
          <w:p w14:paraId="4B33740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FD</w:t>
            </w:r>
          </w:p>
        </w:tc>
        <w:tc>
          <w:tcPr>
            <w:tcW w:w="972" w:type="dxa"/>
            <w:tcBorders>
              <w:top w:val="single" w:sz="12" w:space="0" w:color="auto"/>
            </w:tcBorders>
            <w:vAlign w:val="bottom"/>
          </w:tcPr>
          <w:p w14:paraId="0FF6DAE1"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0,00</w:t>
            </w:r>
          </w:p>
        </w:tc>
        <w:tc>
          <w:tcPr>
            <w:tcW w:w="972" w:type="dxa"/>
            <w:tcBorders>
              <w:top w:val="single" w:sz="12" w:space="0" w:color="auto"/>
            </w:tcBorders>
            <w:vAlign w:val="bottom"/>
          </w:tcPr>
          <w:p w14:paraId="0C37B54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5,08</w:t>
            </w:r>
          </w:p>
        </w:tc>
        <w:tc>
          <w:tcPr>
            <w:tcW w:w="962" w:type="dxa"/>
            <w:tcBorders>
              <w:top w:val="single" w:sz="12" w:space="0" w:color="auto"/>
            </w:tcBorders>
            <w:vAlign w:val="bottom"/>
          </w:tcPr>
          <w:p w14:paraId="5031CF2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1,14</w:t>
            </w:r>
          </w:p>
        </w:tc>
        <w:tc>
          <w:tcPr>
            <w:tcW w:w="972" w:type="dxa"/>
            <w:tcBorders>
              <w:top w:val="single" w:sz="12" w:space="0" w:color="auto"/>
            </w:tcBorders>
            <w:vAlign w:val="bottom"/>
          </w:tcPr>
          <w:p w14:paraId="21E45EF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2,35</w:t>
            </w:r>
          </w:p>
        </w:tc>
        <w:tc>
          <w:tcPr>
            <w:tcW w:w="831" w:type="dxa"/>
            <w:tcBorders>
              <w:top w:val="single" w:sz="12" w:space="0" w:color="auto"/>
            </w:tcBorders>
            <w:vAlign w:val="bottom"/>
          </w:tcPr>
          <w:p w14:paraId="511BD6C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0,05</w:t>
            </w:r>
          </w:p>
        </w:tc>
        <w:tc>
          <w:tcPr>
            <w:tcW w:w="972" w:type="dxa"/>
            <w:tcBorders>
              <w:top w:val="single" w:sz="12" w:space="0" w:color="auto"/>
            </w:tcBorders>
            <w:vAlign w:val="bottom"/>
          </w:tcPr>
          <w:p w14:paraId="340AD70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3,96</w:t>
            </w:r>
          </w:p>
        </w:tc>
        <w:tc>
          <w:tcPr>
            <w:tcW w:w="965" w:type="dxa"/>
            <w:tcBorders>
              <w:top w:val="single" w:sz="12" w:space="0" w:color="auto"/>
            </w:tcBorders>
            <w:vAlign w:val="bottom"/>
          </w:tcPr>
          <w:p w14:paraId="1EE8C9E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0,71</w:t>
            </w:r>
          </w:p>
        </w:tc>
        <w:tc>
          <w:tcPr>
            <w:tcW w:w="950" w:type="dxa"/>
            <w:tcBorders>
              <w:top w:val="single" w:sz="12" w:space="0" w:color="auto"/>
            </w:tcBorders>
            <w:vAlign w:val="bottom"/>
          </w:tcPr>
          <w:p w14:paraId="63960432"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13,30</w:t>
            </w:r>
          </w:p>
        </w:tc>
      </w:tr>
      <w:tr w:rsidR="001D4995" w:rsidRPr="001D4995" w14:paraId="4E650CE3" w14:textId="77777777" w:rsidTr="001D4995">
        <w:tc>
          <w:tcPr>
            <w:tcW w:w="1476" w:type="dxa"/>
          </w:tcPr>
          <w:p w14:paraId="6746311D" w14:textId="77777777" w:rsidR="001D4995" w:rsidRPr="001D4995" w:rsidRDefault="001D4995" w:rsidP="001D4995">
            <w:pPr>
              <w:pStyle w:val="Body"/>
              <w:spacing w:after="0" w:line="360" w:lineRule="auto"/>
              <w:rPr>
                <w:rFonts w:ascii="Arial" w:hAnsi="Arial" w:cs="Arial"/>
                <w:bCs/>
                <w:sz w:val="20"/>
                <w:szCs w:val="20"/>
                <w:lang w:val="fr-FR"/>
              </w:rPr>
            </w:pPr>
            <w:proofErr w:type="spellStart"/>
            <w:r w:rsidRPr="001D4995">
              <w:rPr>
                <w:rFonts w:ascii="Arial" w:hAnsi="Arial" w:cs="Arial"/>
                <w:bCs/>
                <w:sz w:val="20"/>
                <w:szCs w:val="20"/>
                <w:lang w:val="fr-FR"/>
              </w:rPr>
              <w:t>Fd</w:t>
            </w:r>
            <w:proofErr w:type="spellEnd"/>
          </w:p>
        </w:tc>
        <w:tc>
          <w:tcPr>
            <w:tcW w:w="972" w:type="dxa"/>
            <w:vAlign w:val="bottom"/>
          </w:tcPr>
          <w:p w14:paraId="0AD7252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7AB8965D"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0,67</w:t>
            </w:r>
          </w:p>
        </w:tc>
        <w:tc>
          <w:tcPr>
            <w:tcW w:w="962" w:type="dxa"/>
            <w:vAlign w:val="bottom"/>
          </w:tcPr>
          <w:p w14:paraId="166D682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0,12</w:t>
            </w:r>
          </w:p>
        </w:tc>
        <w:tc>
          <w:tcPr>
            <w:tcW w:w="972" w:type="dxa"/>
            <w:vAlign w:val="bottom"/>
          </w:tcPr>
          <w:p w14:paraId="7E411EB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0,38</w:t>
            </w:r>
          </w:p>
        </w:tc>
        <w:tc>
          <w:tcPr>
            <w:tcW w:w="831" w:type="dxa"/>
            <w:vAlign w:val="bottom"/>
          </w:tcPr>
          <w:p w14:paraId="23454DE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34CB039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0,61</w:t>
            </w:r>
          </w:p>
        </w:tc>
        <w:tc>
          <w:tcPr>
            <w:tcW w:w="965" w:type="dxa"/>
            <w:vAlign w:val="bottom"/>
          </w:tcPr>
          <w:p w14:paraId="6B5696A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0,14</w:t>
            </w:r>
          </w:p>
        </w:tc>
        <w:tc>
          <w:tcPr>
            <w:tcW w:w="950" w:type="dxa"/>
            <w:vAlign w:val="bottom"/>
          </w:tcPr>
          <w:p w14:paraId="73DF08E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1,94</w:t>
            </w:r>
          </w:p>
        </w:tc>
      </w:tr>
      <w:tr w:rsidR="001D4995" w:rsidRPr="001D4995" w14:paraId="0F51FB18" w14:textId="77777777" w:rsidTr="001D4995">
        <w:tc>
          <w:tcPr>
            <w:tcW w:w="1476" w:type="dxa"/>
          </w:tcPr>
          <w:p w14:paraId="15AC364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PF</w:t>
            </w:r>
          </w:p>
        </w:tc>
        <w:tc>
          <w:tcPr>
            <w:tcW w:w="972" w:type="dxa"/>
            <w:vAlign w:val="bottom"/>
          </w:tcPr>
          <w:p w14:paraId="0AAA5AF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4471940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2,54</w:t>
            </w:r>
          </w:p>
        </w:tc>
        <w:tc>
          <w:tcPr>
            <w:tcW w:w="962" w:type="dxa"/>
            <w:vAlign w:val="bottom"/>
          </w:tcPr>
          <w:p w14:paraId="5448642C"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1,63</w:t>
            </w:r>
          </w:p>
        </w:tc>
        <w:tc>
          <w:tcPr>
            <w:tcW w:w="972" w:type="dxa"/>
            <w:vAlign w:val="bottom"/>
          </w:tcPr>
          <w:p w14:paraId="7837DC7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2,61</w:t>
            </w:r>
          </w:p>
        </w:tc>
        <w:tc>
          <w:tcPr>
            <w:tcW w:w="831" w:type="dxa"/>
            <w:vAlign w:val="bottom"/>
          </w:tcPr>
          <w:p w14:paraId="12111A4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0,12</w:t>
            </w:r>
          </w:p>
        </w:tc>
        <w:tc>
          <w:tcPr>
            <w:tcW w:w="972" w:type="dxa"/>
            <w:vAlign w:val="bottom"/>
          </w:tcPr>
          <w:p w14:paraId="3529918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1,30</w:t>
            </w:r>
          </w:p>
        </w:tc>
        <w:tc>
          <w:tcPr>
            <w:tcW w:w="965" w:type="dxa"/>
            <w:vAlign w:val="bottom"/>
          </w:tcPr>
          <w:p w14:paraId="16C08DF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0,75</w:t>
            </w:r>
          </w:p>
        </w:tc>
        <w:tc>
          <w:tcPr>
            <w:tcW w:w="950" w:type="dxa"/>
            <w:vAlign w:val="bottom"/>
          </w:tcPr>
          <w:p w14:paraId="7412C66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8,94</w:t>
            </w:r>
          </w:p>
        </w:tc>
      </w:tr>
      <w:tr w:rsidR="001D4995" w:rsidRPr="001D4995" w14:paraId="36EF6AFA" w14:textId="77777777" w:rsidTr="001D4995">
        <w:tc>
          <w:tcPr>
            <w:tcW w:w="1476" w:type="dxa"/>
          </w:tcPr>
          <w:p w14:paraId="571A787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CP</w:t>
            </w:r>
          </w:p>
        </w:tc>
        <w:tc>
          <w:tcPr>
            <w:tcW w:w="972" w:type="dxa"/>
            <w:vAlign w:val="bottom"/>
          </w:tcPr>
          <w:p w14:paraId="2D8D837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28FA4D12"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1,39</w:t>
            </w:r>
          </w:p>
        </w:tc>
        <w:tc>
          <w:tcPr>
            <w:tcW w:w="962" w:type="dxa"/>
            <w:vAlign w:val="bottom"/>
          </w:tcPr>
          <w:p w14:paraId="256B6C4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0,80</w:t>
            </w:r>
          </w:p>
        </w:tc>
        <w:tc>
          <w:tcPr>
            <w:tcW w:w="972" w:type="dxa"/>
            <w:vAlign w:val="bottom"/>
          </w:tcPr>
          <w:p w14:paraId="2525B73C"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6,37</w:t>
            </w:r>
          </w:p>
        </w:tc>
        <w:tc>
          <w:tcPr>
            <w:tcW w:w="831" w:type="dxa"/>
            <w:vAlign w:val="bottom"/>
          </w:tcPr>
          <w:p w14:paraId="32F351A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0,07</w:t>
            </w:r>
          </w:p>
        </w:tc>
        <w:tc>
          <w:tcPr>
            <w:tcW w:w="972" w:type="dxa"/>
            <w:vAlign w:val="bottom"/>
          </w:tcPr>
          <w:p w14:paraId="3B90AA92"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10,73</w:t>
            </w:r>
          </w:p>
        </w:tc>
        <w:tc>
          <w:tcPr>
            <w:tcW w:w="965" w:type="dxa"/>
            <w:vAlign w:val="bottom"/>
          </w:tcPr>
          <w:p w14:paraId="37EC654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7,50</w:t>
            </w:r>
          </w:p>
        </w:tc>
        <w:tc>
          <w:tcPr>
            <w:tcW w:w="950" w:type="dxa"/>
            <w:vAlign w:val="bottom"/>
          </w:tcPr>
          <w:p w14:paraId="02F61E2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26,86</w:t>
            </w:r>
          </w:p>
        </w:tc>
      </w:tr>
      <w:tr w:rsidR="001D4995" w:rsidRPr="001D4995" w14:paraId="2AB3F96A" w14:textId="77777777" w:rsidTr="001D4995">
        <w:tc>
          <w:tcPr>
            <w:tcW w:w="1476" w:type="dxa"/>
          </w:tcPr>
          <w:p w14:paraId="19E7C42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BF</w:t>
            </w:r>
          </w:p>
        </w:tc>
        <w:tc>
          <w:tcPr>
            <w:tcW w:w="972" w:type="dxa"/>
            <w:vAlign w:val="bottom"/>
          </w:tcPr>
          <w:p w14:paraId="6B5BDF2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3E8CF21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1,08</w:t>
            </w:r>
          </w:p>
        </w:tc>
        <w:tc>
          <w:tcPr>
            <w:tcW w:w="962" w:type="dxa"/>
            <w:vAlign w:val="bottom"/>
          </w:tcPr>
          <w:p w14:paraId="402F962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1,80</w:t>
            </w:r>
          </w:p>
        </w:tc>
        <w:tc>
          <w:tcPr>
            <w:tcW w:w="972" w:type="dxa"/>
            <w:vAlign w:val="bottom"/>
          </w:tcPr>
          <w:p w14:paraId="7CA0021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3,56</w:t>
            </w:r>
          </w:p>
        </w:tc>
        <w:tc>
          <w:tcPr>
            <w:tcW w:w="831" w:type="dxa"/>
            <w:vAlign w:val="bottom"/>
          </w:tcPr>
          <w:p w14:paraId="217C7DAD"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0,24</w:t>
            </w:r>
          </w:p>
        </w:tc>
        <w:tc>
          <w:tcPr>
            <w:tcW w:w="972" w:type="dxa"/>
            <w:vAlign w:val="bottom"/>
          </w:tcPr>
          <w:p w14:paraId="3FEE298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1,50</w:t>
            </w:r>
          </w:p>
        </w:tc>
        <w:tc>
          <w:tcPr>
            <w:tcW w:w="965" w:type="dxa"/>
            <w:vAlign w:val="bottom"/>
          </w:tcPr>
          <w:p w14:paraId="2EBC8F3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1,00</w:t>
            </w:r>
          </w:p>
        </w:tc>
        <w:tc>
          <w:tcPr>
            <w:tcW w:w="950" w:type="dxa"/>
            <w:vAlign w:val="bottom"/>
          </w:tcPr>
          <w:p w14:paraId="12CF030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9,19</w:t>
            </w:r>
          </w:p>
        </w:tc>
      </w:tr>
      <w:tr w:rsidR="001D4995" w:rsidRPr="001D4995" w14:paraId="1C88D0B5" w14:textId="77777777" w:rsidTr="001D4995">
        <w:tc>
          <w:tcPr>
            <w:tcW w:w="1476" w:type="dxa"/>
          </w:tcPr>
          <w:p w14:paraId="5574112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JA</w:t>
            </w:r>
          </w:p>
        </w:tc>
        <w:tc>
          <w:tcPr>
            <w:tcW w:w="972" w:type="dxa"/>
            <w:vAlign w:val="bottom"/>
          </w:tcPr>
          <w:p w14:paraId="60C1EC9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0A9F23C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4,29</w:t>
            </w:r>
          </w:p>
        </w:tc>
        <w:tc>
          <w:tcPr>
            <w:tcW w:w="962" w:type="dxa"/>
            <w:vAlign w:val="bottom"/>
          </w:tcPr>
          <w:p w14:paraId="162C032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2,27</w:t>
            </w:r>
          </w:p>
        </w:tc>
        <w:tc>
          <w:tcPr>
            <w:tcW w:w="972" w:type="dxa"/>
            <w:vAlign w:val="bottom"/>
          </w:tcPr>
          <w:p w14:paraId="3181A6B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10,23</w:t>
            </w:r>
          </w:p>
        </w:tc>
        <w:tc>
          <w:tcPr>
            <w:tcW w:w="831" w:type="dxa"/>
            <w:vAlign w:val="bottom"/>
          </w:tcPr>
          <w:p w14:paraId="55E49EA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0,23</w:t>
            </w:r>
          </w:p>
        </w:tc>
        <w:tc>
          <w:tcPr>
            <w:tcW w:w="972" w:type="dxa"/>
            <w:vAlign w:val="bottom"/>
          </w:tcPr>
          <w:p w14:paraId="3EA66785"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17,67</w:t>
            </w:r>
          </w:p>
        </w:tc>
        <w:tc>
          <w:tcPr>
            <w:tcW w:w="965" w:type="dxa"/>
            <w:vAlign w:val="bottom"/>
          </w:tcPr>
          <w:p w14:paraId="10DE3BC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4,64</w:t>
            </w:r>
          </w:p>
        </w:tc>
        <w:tc>
          <w:tcPr>
            <w:tcW w:w="950" w:type="dxa"/>
            <w:vAlign w:val="bottom"/>
          </w:tcPr>
          <w:p w14:paraId="38A7E85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39,32</w:t>
            </w:r>
          </w:p>
        </w:tc>
      </w:tr>
      <w:tr w:rsidR="001D4995" w:rsidRPr="001D4995" w14:paraId="4AAEE34C" w14:textId="77777777" w:rsidTr="001D4995">
        <w:tc>
          <w:tcPr>
            <w:tcW w:w="1476" w:type="dxa"/>
          </w:tcPr>
          <w:p w14:paraId="47BB82B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SN</w:t>
            </w:r>
          </w:p>
        </w:tc>
        <w:tc>
          <w:tcPr>
            <w:tcW w:w="972" w:type="dxa"/>
            <w:vAlign w:val="bottom"/>
          </w:tcPr>
          <w:p w14:paraId="7F91E9C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1BC2BF4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0,02</w:t>
            </w:r>
          </w:p>
        </w:tc>
        <w:tc>
          <w:tcPr>
            <w:tcW w:w="962" w:type="dxa"/>
            <w:vAlign w:val="bottom"/>
          </w:tcPr>
          <w:p w14:paraId="1930D8F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0,03</w:t>
            </w:r>
          </w:p>
        </w:tc>
        <w:tc>
          <w:tcPr>
            <w:tcW w:w="972" w:type="dxa"/>
            <w:vAlign w:val="bottom"/>
          </w:tcPr>
          <w:p w14:paraId="020145B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0,14</w:t>
            </w:r>
          </w:p>
        </w:tc>
        <w:tc>
          <w:tcPr>
            <w:tcW w:w="831" w:type="dxa"/>
            <w:vAlign w:val="bottom"/>
          </w:tcPr>
          <w:p w14:paraId="05DC553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70BE3A1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0,15</w:t>
            </w:r>
          </w:p>
        </w:tc>
        <w:tc>
          <w:tcPr>
            <w:tcW w:w="965" w:type="dxa"/>
            <w:vAlign w:val="bottom"/>
          </w:tcPr>
          <w:p w14:paraId="4CC72850"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0,11</w:t>
            </w:r>
          </w:p>
        </w:tc>
        <w:tc>
          <w:tcPr>
            <w:tcW w:w="950" w:type="dxa"/>
            <w:vAlign w:val="bottom"/>
          </w:tcPr>
          <w:p w14:paraId="0F6256F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0,45</w:t>
            </w:r>
          </w:p>
        </w:tc>
      </w:tr>
      <w:tr w:rsidR="001D4995" w:rsidRPr="001D4995" w14:paraId="72AF142E" w14:textId="77777777" w:rsidTr="001D4995">
        <w:trPr>
          <w:trHeight w:val="174"/>
        </w:trPr>
        <w:tc>
          <w:tcPr>
            <w:tcW w:w="1476" w:type="dxa"/>
          </w:tcPr>
          <w:p w14:paraId="3252C2D6" w14:textId="77777777" w:rsidR="001D4995" w:rsidRPr="001D4995" w:rsidRDefault="001D4995" w:rsidP="001D4995">
            <w:pPr>
              <w:pStyle w:val="Body"/>
              <w:spacing w:after="0" w:line="360" w:lineRule="auto"/>
              <w:rPr>
                <w:rFonts w:ascii="Arial" w:hAnsi="Arial" w:cs="Arial"/>
                <w:bCs/>
                <w:sz w:val="20"/>
                <w:szCs w:val="20"/>
                <w:lang w:val="en-GB"/>
              </w:rPr>
            </w:pPr>
            <w:r w:rsidRPr="001D4995">
              <w:rPr>
                <w:rFonts w:ascii="Arial" w:hAnsi="Arial" w:cs="Arial"/>
                <w:b/>
                <w:bCs/>
                <w:sz w:val="20"/>
                <w:szCs w:val="20"/>
                <w:lang w:val="en-GB"/>
              </w:rPr>
              <w:t>Totals</w:t>
            </w:r>
          </w:p>
        </w:tc>
        <w:tc>
          <w:tcPr>
            <w:tcW w:w="972" w:type="dxa"/>
            <w:vAlign w:val="bottom"/>
          </w:tcPr>
          <w:p w14:paraId="2C09589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7D998D2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15,07</w:t>
            </w:r>
          </w:p>
        </w:tc>
        <w:tc>
          <w:tcPr>
            <w:tcW w:w="962" w:type="dxa"/>
            <w:vAlign w:val="bottom"/>
          </w:tcPr>
          <w:p w14:paraId="06C9C0C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7,79</w:t>
            </w:r>
          </w:p>
        </w:tc>
        <w:tc>
          <w:tcPr>
            <w:tcW w:w="972" w:type="dxa"/>
            <w:vAlign w:val="bottom"/>
          </w:tcPr>
          <w:p w14:paraId="04F56C7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25,65</w:t>
            </w:r>
          </w:p>
        </w:tc>
        <w:tc>
          <w:tcPr>
            <w:tcW w:w="831" w:type="dxa"/>
            <w:vAlign w:val="bottom"/>
          </w:tcPr>
          <w:p w14:paraId="564DA58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0,71</w:t>
            </w:r>
          </w:p>
        </w:tc>
        <w:tc>
          <w:tcPr>
            <w:tcW w:w="972" w:type="dxa"/>
            <w:vAlign w:val="bottom"/>
          </w:tcPr>
          <w:p w14:paraId="7BD3352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35,91</w:t>
            </w:r>
          </w:p>
        </w:tc>
        <w:tc>
          <w:tcPr>
            <w:tcW w:w="965" w:type="dxa"/>
            <w:vAlign w:val="bottom"/>
          </w:tcPr>
          <w:p w14:paraId="70AA291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14,86</w:t>
            </w:r>
          </w:p>
        </w:tc>
        <w:tc>
          <w:tcPr>
            <w:tcW w:w="950" w:type="dxa"/>
            <w:vAlign w:val="bottom"/>
          </w:tcPr>
          <w:p w14:paraId="4AF6A1E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100</w:t>
            </w:r>
          </w:p>
        </w:tc>
      </w:tr>
      <w:tr w:rsidR="001D4995" w:rsidRPr="001D4995" w14:paraId="1BF5A7EE" w14:textId="77777777" w:rsidTr="001D4995">
        <w:tc>
          <w:tcPr>
            <w:tcW w:w="9072" w:type="dxa"/>
            <w:gridSpan w:val="9"/>
            <w:tcBorders>
              <w:bottom w:val="single" w:sz="12" w:space="0" w:color="auto"/>
            </w:tcBorders>
          </w:tcPr>
          <w:p w14:paraId="41A6180E" w14:textId="77777777" w:rsidR="001D4995" w:rsidRPr="001D4995" w:rsidRDefault="001D4995" w:rsidP="001D4995">
            <w:pPr>
              <w:pStyle w:val="Body"/>
              <w:spacing w:after="0" w:line="360" w:lineRule="auto"/>
              <w:jc w:val="center"/>
              <w:rPr>
                <w:rFonts w:ascii="Arial" w:hAnsi="Arial" w:cs="Arial"/>
                <w:bCs/>
                <w:sz w:val="20"/>
                <w:szCs w:val="20"/>
                <w:lang w:val="fr-FR"/>
              </w:rPr>
            </w:pPr>
            <w:r w:rsidRPr="001D4995">
              <w:rPr>
                <w:rFonts w:ascii="Arial" w:hAnsi="Arial" w:cs="Arial"/>
                <w:b/>
                <w:bCs/>
                <w:sz w:val="20"/>
                <w:szCs w:val="20"/>
                <w:lang w:val="en-GB"/>
              </w:rPr>
              <w:t>Stability Index</w:t>
            </w:r>
            <w:r w:rsidRPr="001D4995">
              <w:rPr>
                <w:rFonts w:ascii="Arial" w:hAnsi="Arial" w:cs="Arial"/>
                <w:b/>
                <w:bCs/>
                <w:sz w:val="20"/>
                <w:szCs w:val="20"/>
                <w:lang w:val="fr-FR"/>
              </w:rPr>
              <w:t> : 0.36</w:t>
            </w:r>
          </w:p>
        </w:tc>
      </w:tr>
    </w:tbl>
    <w:p w14:paraId="3A381CF1" w14:textId="77777777" w:rsidR="0029214B" w:rsidRDefault="0029214B" w:rsidP="0029214B">
      <w:pPr>
        <w:pStyle w:val="Body"/>
        <w:rPr>
          <w:rFonts w:ascii="Arial" w:hAnsi="Arial" w:cs="Arial"/>
          <w:b/>
          <w:bCs/>
          <w:lang w:val="en-GB"/>
        </w:rPr>
      </w:pPr>
    </w:p>
    <w:p w14:paraId="15BB2E55" w14:textId="77777777" w:rsidR="00376BBE" w:rsidRDefault="001D4995" w:rsidP="001D4995">
      <w:pPr>
        <w:pStyle w:val="Body"/>
        <w:spacing w:after="0"/>
        <w:jc w:val="center"/>
        <w:rPr>
          <w:rFonts w:ascii="Arial" w:hAnsi="Arial" w:cs="Arial"/>
        </w:rPr>
      </w:pPr>
      <w:r w:rsidRPr="002E5DCC">
        <w:rPr>
          <w:rFonts w:ascii="Times New Roman" w:hAnsi="Times New Roman"/>
          <w:noProof/>
          <w:lang w:eastAsia="fr-FR"/>
        </w:rPr>
        <w:lastRenderedPageBreak/>
        <w:drawing>
          <wp:inline distT="0" distB="0" distL="0" distR="0" wp14:anchorId="2209C4A5" wp14:editId="6BC9B559">
            <wp:extent cx="3143250" cy="3324225"/>
            <wp:effectExtent l="0" t="0" r="0" b="952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ED321E" w14:textId="77777777" w:rsidR="00376BBE" w:rsidRPr="001D4995" w:rsidRDefault="001D4995" w:rsidP="001D4995">
      <w:pPr>
        <w:pStyle w:val="Body"/>
        <w:spacing w:before="240" w:after="0"/>
        <w:rPr>
          <w:rFonts w:ascii="Arial" w:hAnsi="Arial" w:cs="Arial"/>
          <w:b/>
        </w:rPr>
      </w:pPr>
      <w:bookmarkStart w:id="0" w:name="_Toc94694189"/>
      <w:r w:rsidRPr="001D4995">
        <w:rPr>
          <w:rFonts w:ascii="Arial" w:hAnsi="Arial" w:cs="Arial"/>
          <w:b/>
          <w:lang w:val="en-GB"/>
        </w:rPr>
        <w:t xml:space="preserve">Fig. 3: </w:t>
      </w:r>
      <w:bookmarkEnd w:id="0"/>
      <w:r w:rsidRPr="001D4995">
        <w:rPr>
          <w:rFonts w:ascii="Arial" w:hAnsi="Arial" w:cs="Arial"/>
          <w:b/>
          <w:lang w:val="en-GB"/>
        </w:rPr>
        <w:t>Evolution of Land Use/Land Cover Class Proportions in the Téné Protected Forest from 2017 to 2029, Based on Markov Chain Simulation</w:t>
      </w:r>
    </w:p>
    <w:p w14:paraId="4EA88E6D" w14:textId="77777777" w:rsidR="00927834" w:rsidRDefault="001D4995" w:rsidP="001D4995">
      <w:pPr>
        <w:autoSpaceDE w:val="0"/>
        <w:autoSpaceDN w:val="0"/>
        <w:adjustRightInd w:val="0"/>
        <w:spacing w:before="240"/>
        <w:jc w:val="both"/>
        <w:rPr>
          <w:rFonts w:ascii="Arial" w:hAnsi="Arial" w:cs="Arial"/>
          <w:b/>
          <w:bCs/>
          <w:sz w:val="22"/>
          <w:szCs w:val="22"/>
        </w:rPr>
      </w:pPr>
      <w:r w:rsidRPr="001D4995">
        <w:rPr>
          <w:rFonts w:ascii="Arial" w:hAnsi="Arial" w:cs="Arial"/>
          <w:b/>
          <w:bCs/>
          <w:sz w:val="22"/>
          <w:szCs w:val="22"/>
          <w:lang w:val="en-GB"/>
        </w:rPr>
        <w:t>3.2 Discussion</w:t>
      </w:r>
    </w:p>
    <w:p w14:paraId="336CCA29" w14:textId="77777777" w:rsidR="00E053D0" w:rsidRDefault="007F5CED" w:rsidP="007F5CED">
      <w:pPr>
        <w:pStyle w:val="Body"/>
        <w:spacing w:before="240" w:after="0"/>
        <w:rPr>
          <w:rFonts w:ascii="Arial" w:hAnsi="Arial" w:cs="Arial"/>
        </w:rPr>
      </w:pPr>
      <w:r w:rsidRPr="007F5CED">
        <w:rPr>
          <w:rFonts w:ascii="Arial" w:hAnsi="Arial" w:cs="Arial"/>
          <w:b/>
        </w:rPr>
        <w:t>3.2.1 Effectiveness of the Adopted Methodology</w:t>
      </w:r>
    </w:p>
    <w:p w14:paraId="6F944336" w14:textId="77777777" w:rsidR="00790ADA" w:rsidRDefault="007F5CED" w:rsidP="007F5CED">
      <w:pPr>
        <w:pStyle w:val="Body"/>
        <w:spacing w:before="240" w:after="0"/>
        <w:rPr>
          <w:rFonts w:ascii="Arial" w:hAnsi="Arial" w:cs="Arial"/>
          <w:lang w:val="en-GB"/>
        </w:rPr>
      </w:pPr>
      <w:r w:rsidRPr="007F5CED">
        <w:rPr>
          <w:rFonts w:ascii="Arial" w:hAnsi="Arial" w:cs="Arial"/>
          <w:lang w:val="en-GB"/>
        </w:rPr>
        <w:t>The assessment of human-driven land use transformation in the Téné Protected Forest required analysis of 30 m resolution Landsat imagery combined with field observations. Supervised classification using a neural network algorithm yielded excellent accuracy (overall accuracy and Kappa coefficient), underscoring the importance of in-depth knowledge of the study area to optimise image processing quality, despite the relatively coarse spatial resolution (</w:t>
      </w:r>
      <w:proofErr w:type="spellStart"/>
      <w:r w:rsidRPr="007F5CED">
        <w:rPr>
          <w:rFonts w:ascii="Arial" w:hAnsi="Arial" w:cs="Arial"/>
          <w:lang w:val="en-GB"/>
        </w:rPr>
        <w:t>Toyi</w:t>
      </w:r>
      <w:proofErr w:type="spellEnd"/>
      <w:r w:rsidRPr="007F5CED">
        <w:rPr>
          <w:rFonts w:ascii="Arial" w:hAnsi="Arial" w:cs="Arial"/>
          <w:lang w:val="en-GB"/>
        </w:rPr>
        <w:t xml:space="preserve"> </w:t>
      </w:r>
      <w:r w:rsidRPr="007F5CED">
        <w:rPr>
          <w:rFonts w:ascii="Arial" w:hAnsi="Arial" w:cs="Arial"/>
          <w:i/>
          <w:lang w:val="en-GB"/>
        </w:rPr>
        <w:t>et al</w:t>
      </w:r>
      <w:r w:rsidRPr="007F5CED">
        <w:rPr>
          <w:rFonts w:ascii="Arial" w:hAnsi="Arial" w:cs="Arial"/>
          <w:lang w:val="en-GB"/>
        </w:rPr>
        <w:t xml:space="preserve">., 2013; Mama </w:t>
      </w:r>
      <w:r w:rsidRPr="007F5CED">
        <w:rPr>
          <w:rFonts w:ascii="Arial" w:hAnsi="Arial" w:cs="Arial"/>
          <w:i/>
          <w:lang w:val="en-GB"/>
        </w:rPr>
        <w:t>et al</w:t>
      </w:r>
      <w:r w:rsidRPr="007F5CED">
        <w:rPr>
          <w:rFonts w:ascii="Arial" w:hAnsi="Arial" w:cs="Arial"/>
          <w:lang w:val="en-GB"/>
        </w:rPr>
        <w:t xml:space="preserve">., 2014; N’Guessan </w:t>
      </w:r>
      <w:r w:rsidRPr="007F5CED">
        <w:rPr>
          <w:rFonts w:ascii="Arial" w:hAnsi="Arial" w:cs="Arial"/>
          <w:i/>
          <w:lang w:val="en-GB"/>
        </w:rPr>
        <w:t>et al</w:t>
      </w:r>
      <w:r w:rsidRPr="007F5CED">
        <w:rPr>
          <w:rFonts w:ascii="Arial" w:hAnsi="Arial" w:cs="Arial"/>
          <w:lang w:val="en-GB"/>
        </w:rPr>
        <w:t xml:space="preserve">., 2022). The simulation of land use anthropisation in this study aims to enhance understanding of LULC dynamics rather than precisely predict future trends. Its primary objective is to support policymakers in adopting proactive strategies to anticipate and mitigate accelerated degradation of natural resources. The first-order Markov chain model was selected for its simplicity and flexibility, enabling adaptation to historical land use patterns (Ladet </w:t>
      </w:r>
      <w:r w:rsidRPr="007F5CED">
        <w:rPr>
          <w:rFonts w:ascii="Arial" w:hAnsi="Arial" w:cs="Arial"/>
          <w:i/>
          <w:lang w:val="en-GB"/>
        </w:rPr>
        <w:t>et al</w:t>
      </w:r>
      <w:r w:rsidRPr="007F5CED">
        <w:rPr>
          <w:rFonts w:ascii="Arial" w:hAnsi="Arial" w:cs="Arial"/>
          <w:lang w:val="en-GB"/>
        </w:rPr>
        <w:t xml:space="preserve">., 2005). The model assumes constant transition probabilities (2000–2017), implying no significant shifts in socio-economic or environmental drivers during this period. While effective for temporal projections, the Markov chain lacks spatial explicitness. Integrating spatially explicit models—incorporating socio-environmental variables such as demographics, policy frameworks, and climate change—would refine projections and target interventions more effectively. In-depth socio-economic studies are needed to understand local stakeholders’ motivations and constraints, informing context-specific management strategies. Combining Markov chains with spatially explicit drivers (e.g., distance to roads, population density) could improve predictive accuracy and policy relevance. Despite its limitations, the first-order Markov chain remains a valuable tool for exploratory analysis and scenario illustration. Observed trends provide a robust overview of land cover dynamics, </w:t>
      </w:r>
      <w:r w:rsidRPr="007F5CED">
        <w:rPr>
          <w:rFonts w:ascii="Arial" w:hAnsi="Arial" w:cs="Arial"/>
          <w:lang w:val="en-GB"/>
        </w:rPr>
        <w:lastRenderedPageBreak/>
        <w:t xml:space="preserve">highlighting irreversible forest loss and agricultural encroachment. These findings align with broader regional studies on West African deforestation (Bogaert </w:t>
      </w:r>
      <w:r w:rsidRPr="007F5CED">
        <w:rPr>
          <w:rFonts w:ascii="Arial" w:hAnsi="Arial" w:cs="Arial"/>
          <w:i/>
          <w:lang w:val="en-GB"/>
        </w:rPr>
        <w:t>et al</w:t>
      </w:r>
      <w:r w:rsidRPr="007F5CED">
        <w:rPr>
          <w:rFonts w:ascii="Arial" w:hAnsi="Arial" w:cs="Arial"/>
          <w:lang w:val="en-GB"/>
        </w:rPr>
        <w:t xml:space="preserve">., 2014; Oszwald </w:t>
      </w:r>
      <w:r w:rsidRPr="007F5CED">
        <w:rPr>
          <w:rFonts w:ascii="Arial" w:hAnsi="Arial" w:cs="Arial"/>
          <w:i/>
          <w:lang w:val="en-GB"/>
        </w:rPr>
        <w:t>et al</w:t>
      </w:r>
      <w:r w:rsidRPr="007F5CED">
        <w:rPr>
          <w:rFonts w:ascii="Arial" w:hAnsi="Arial" w:cs="Arial"/>
          <w:lang w:val="en-GB"/>
        </w:rPr>
        <w:t>., 2010) and underscore the urgency of conservation interventions.</w:t>
      </w:r>
    </w:p>
    <w:p w14:paraId="25E350ED" w14:textId="77777777" w:rsidR="007F5CED" w:rsidRPr="007F5CED" w:rsidRDefault="007F5CED" w:rsidP="007F5CED">
      <w:pPr>
        <w:pStyle w:val="Body"/>
        <w:spacing w:before="240" w:after="0"/>
        <w:rPr>
          <w:rFonts w:ascii="Arial" w:hAnsi="Arial" w:cs="Arial"/>
          <w:b/>
          <w:bCs/>
          <w:lang w:val="en-GB"/>
        </w:rPr>
      </w:pPr>
      <w:r w:rsidRPr="007F5CED">
        <w:rPr>
          <w:rFonts w:ascii="Arial" w:hAnsi="Arial" w:cs="Arial"/>
          <w:b/>
          <w:bCs/>
          <w:lang w:val="en-GB"/>
        </w:rPr>
        <w:t>3.2.2 Anthropogenic Activities and Land Use Dynamics</w:t>
      </w:r>
    </w:p>
    <w:p w14:paraId="1CA45390" w14:textId="77777777" w:rsidR="007F5CED" w:rsidRPr="007F5CED" w:rsidRDefault="007F5CED" w:rsidP="007F5CED">
      <w:pPr>
        <w:pStyle w:val="Body"/>
        <w:spacing w:before="240"/>
        <w:rPr>
          <w:rFonts w:ascii="Arial" w:hAnsi="Arial" w:cs="Arial"/>
          <w:lang w:val="en-GB"/>
        </w:rPr>
      </w:pPr>
      <w:r w:rsidRPr="007F5CED">
        <w:rPr>
          <w:rFonts w:ascii="Arial" w:hAnsi="Arial" w:cs="Arial"/>
          <w:lang w:val="en-GB"/>
        </w:rPr>
        <w:t xml:space="preserve">The analysis of spatial dynamics reveals that deforestation is the dominant process, leading to the near disappearance of dense forest in favour of agricultural systems and fallow lands. The primary drivers of this transformation are vegetation fires and agricultural expansion, particularly perennial crops such as cocoa. Additionally, the uncontrolled exploitation of woody forest resources including firewood, service wood, and non-timber products derived from bark stripping and the gathering of fruits and leaves intensifies pressure on forest ecosystems. This is compounded by intensive grazing by transhumant herds from the north, which contributes to gradual degradation. These factors stem from a mass influx of agricultural migrants from various regions within Côte d'Ivoire and neighbouring countries (Burkina Faso and Mali). The primary motivation for migration to the </w:t>
      </w:r>
      <w:r w:rsidRPr="007F5CED">
        <w:rPr>
          <w:rFonts w:ascii="Arial" w:hAnsi="Arial" w:cs="Arial"/>
          <w:i/>
          <w:iCs/>
          <w:lang w:val="en-GB"/>
        </w:rPr>
        <w:t xml:space="preserve">Téné Protected Forest </w:t>
      </w:r>
      <w:r w:rsidRPr="007F5CED">
        <w:rPr>
          <w:rFonts w:ascii="Arial" w:hAnsi="Arial" w:cs="Arial"/>
          <w:i/>
          <w:lang w:val="en-GB"/>
        </w:rPr>
        <w:t>(</w:t>
      </w:r>
      <w:r w:rsidRPr="007F5CED">
        <w:rPr>
          <w:rFonts w:ascii="Arial" w:hAnsi="Arial" w:cs="Arial"/>
          <w:lang w:val="en-GB"/>
        </w:rPr>
        <w:t xml:space="preserve">TPF) is the depletion of agricultural land in migrants’ regions of origin. Consequently, the demand for land driven by crop cultivation, forestry, grazing, and the production of timber and non-timber forest products by both indigenous and migrant populations (Ivorian and non-Ivorian) has profoundly altered land use patterns in the protected forest. These findings reflect the broader trend of land use dynamics in Côte d'Ivoire, particularly in the Oumé Department, where economic, demographic, cultural, and environmental factors underpin social changes that also impact forest cover (Sagne 2009; N’Guessan </w:t>
      </w:r>
      <w:r w:rsidRPr="007F5CED">
        <w:rPr>
          <w:rFonts w:ascii="Arial" w:hAnsi="Arial" w:cs="Arial"/>
          <w:i/>
          <w:lang w:val="en-GB"/>
        </w:rPr>
        <w:t>et al</w:t>
      </w:r>
      <w:r w:rsidRPr="007F5CED">
        <w:rPr>
          <w:rFonts w:ascii="Arial" w:hAnsi="Arial" w:cs="Arial"/>
          <w:lang w:val="en-GB"/>
        </w:rPr>
        <w:t xml:space="preserve">. 2019, </w:t>
      </w:r>
      <w:r w:rsidRPr="007F5CED">
        <w:rPr>
          <w:rFonts w:ascii="Arial" w:hAnsi="Arial" w:cs="Arial"/>
        </w:rPr>
        <w:t xml:space="preserve">N’Guessan </w:t>
      </w:r>
      <w:r w:rsidRPr="007F5CED">
        <w:rPr>
          <w:rFonts w:ascii="Arial" w:hAnsi="Arial" w:cs="Arial"/>
          <w:i/>
        </w:rPr>
        <w:t>et al</w:t>
      </w:r>
      <w:r w:rsidRPr="007F5CED">
        <w:rPr>
          <w:rFonts w:ascii="Arial" w:hAnsi="Arial" w:cs="Arial"/>
        </w:rPr>
        <w:t xml:space="preserve"> 2022</w:t>
      </w:r>
      <w:r w:rsidRPr="007F5CED">
        <w:rPr>
          <w:rFonts w:ascii="Arial" w:hAnsi="Arial" w:cs="Arial"/>
          <w:lang w:val="en-GB"/>
        </w:rPr>
        <w:t xml:space="preserve">). Similar trends have been observed in other African regions (Bogaert </w:t>
      </w:r>
      <w:r w:rsidRPr="007F5CED">
        <w:rPr>
          <w:rFonts w:ascii="Arial" w:hAnsi="Arial" w:cs="Arial"/>
          <w:i/>
          <w:lang w:val="en-GB"/>
        </w:rPr>
        <w:t>et al</w:t>
      </w:r>
      <w:r w:rsidRPr="007F5CED">
        <w:rPr>
          <w:rFonts w:ascii="Arial" w:hAnsi="Arial" w:cs="Arial"/>
          <w:lang w:val="en-GB"/>
        </w:rPr>
        <w:t xml:space="preserve">. 2008; Barima </w:t>
      </w:r>
      <w:r w:rsidRPr="007F5CED">
        <w:rPr>
          <w:rFonts w:ascii="Arial" w:hAnsi="Arial" w:cs="Arial"/>
          <w:i/>
          <w:lang w:val="en-GB"/>
        </w:rPr>
        <w:t>et al</w:t>
      </w:r>
      <w:r w:rsidRPr="007F5CED">
        <w:rPr>
          <w:rFonts w:ascii="Arial" w:hAnsi="Arial" w:cs="Arial"/>
          <w:lang w:val="en-GB"/>
        </w:rPr>
        <w:t xml:space="preserve">. 2009; Brink </w:t>
      </w:r>
      <w:r w:rsidRPr="007F5CED">
        <w:rPr>
          <w:rFonts w:ascii="Arial" w:hAnsi="Arial" w:cs="Arial"/>
        </w:rPr>
        <w:t>&amp;</w:t>
      </w:r>
      <w:r w:rsidRPr="007F5CED">
        <w:rPr>
          <w:rFonts w:ascii="Arial" w:hAnsi="Arial" w:cs="Arial"/>
          <w:lang w:val="en-GB"/>
        </w:rPr>
        <w:t xml:space="preserve"> Eva 2009; Mama </w:t>
      </w:r>
      <w:r w:rsidRPr="007F5CED">
        <w:rPr>
          <w:rFonts w:ascii="Arial" w:hAnsi="Arial" w:cs="Arial"/>
          <w:i/>
          <w:lang w:val="en-GB"/>
        </w:rPr>
        <w:t>et al</w:t>
      </w:r>
      <w:r w:rsidRPr="007F5CED">
        <w:rPr>
          <w:rFonts w:ascii="Arial" w:hAnsi="Arial" w:cs="Arial"/>
          <w:lang w:val="en-GB"/>
        </w:rPr>
        <w:t xml:space="preserve">. 2014; Abdou </w:t>
      </w:r>
      <w:r w:rsidRPr="007F5CED">
        <w:rPr>
          <w:rFonts w:ascii="Arial" w:hAnsi="Arial" w:cs="Arial"/>
          <w:i/>
          <w:lang w:val="en-GB"/>
        </w:rPr>
        <w:t>et al</w:t>
      </w:r>
      <w:r w:rsidRPr="007F5CED">
        <w:rPr>
          <w:rFonts w:ascii="Arial" w:hAnsi="Arial" w:cs="Arial"/>
          <w:lang w:val="en-GB"/>
        </w:rPr>
        <w:t>. 2019).</w:t>
      </w:r>
    </w:p>
    <w:p w14:paraId="67268F61" w14:textId="77777777" w:rsidR="007F5CED" w:rsidRPr="007F5CED" w:rsidRDefault="007F5CED" w:rsidP="007F5CED">
      <w:pPr>
        <w:pStyle w:val="Body"/>
        <w:spacing w:before="240" w:after="0"/>
        <w:rPr>
          <w:rFonts w:ascii="Arial" w:hAnsi="Arial" w:cs="Arial"/>
          <w:lang w:val="en-GB"/>
        </w:rPr>
      </w:pPr>
      <w:r w:rsidRPr="007F5CED">
        <w:rPr>
          <w:rFonts w:ascii="Arial" w:hAnsi="Arial" w:cs="Arial"/>
          <w:lang w:val="en-GB"/>
        </w:rPr>
        <w:t xml:space="preserve">Over a 31-year period, anthropogenic pressure on TPF’s land use dynamics has resulted in an increase in the stability index and a notable expansion of fallow lands, which dominate in both study periods. This rise in stability may indicate land-use saturation, a consequence of human interventions promoting the establishment of perennial agricultural systems. The predominance of fallow lands suggests unsustainable land management, with insufficient fallow periods to enable effective forest regeneration. This phenomenon could also be linked to forest plantations, primarily of </w:t>
      </w:r>
      <w:r w:rsidRPr="007F5CED">
        <w:rPr>
          <w:rFonts w:ascii="Arial" w:hAnsi="Arial" w:cs="Arial"/>
          <w:i/>
          <w:iCs/>
          <w:lang w:val="en-GB"/>
        </w:rPr>
        <w:t>Tectona grandis</w:t>
      </w:r>
      <w:r w:rsidRPr="007F5CED">
        <w:rPr>
          <w:rFonts w:ascii="Arial" w:hAnsi="Arial" w:cs="Arial"/>
          <w:lang w:val="en-GB"/>
        </w:rPr>
        <w:t xml:space="preserve">, whose dry-season leaf drop gives this species a spectral signature similar to fallow land. Simulations of land use changes by 2029, based on trends observed between 2000 and 2017, indicate that dense forests already nearly absent by 2017 will disappear entirely by 2029. This loss is driven by intense anthropogenic pressure, including the expansion of perennial crops (cocoa, coffee) and unsustainable exploitation of forest resources. This aligns with Kouassi </w:t>
      </w:r>
      <w:r w:rsidRPr="007F5CED">
        <w:rPr>
          <w:rFonts w:ascii="Arial" w:hAnsi="Arial" w:cs="Arial"/>
          <w:i/>
          <w:lang w:val="en-GB"/>
        </w:rPr>
        <w:t>et al</w:t>
      </w:r>
      <w:r w:rsidRPr="007F5CED">
        <w:rPr>
          <w:rFonts w:ascii="Arial" w:hAnsi="Arial" w:cs="Arial"/>
          <w:lang w:val="en-GB"/>
        </w:rPr>
        <w:t xml:space="preserve">. (2021), who highlight the large-scale conversion of classified forests into cocoa and rubber plantations. Fallow lands, already dominant, will continue to expand, reflecting inadequate crop rotation for soil regeneration, while bare soils will increase slightly, signalling fertility loss and accelerated erosion. These observations corroborate </w:t>
      </w:r>
      <w:proofErr w:type="spellStart"/>
      <w:r w:rsidRPr="007F5CED">
        <w:rPr>
          <w:rFonts w:ascii="Arial" w:hAnsi="Arial" w:cs="Arial"/>
          <w:lang w:val="en-GB"/>
        </w:rPr>
        <w:t>Tondoh</w:t>
      </w:r>
      <w:proofErr w:type="spellEnd"/>
      <w:r w:rsidRPr="007F5CED">
        <w:rPr>
          <w:rFonts w:ascii="Arial" w:hAnsi="Arial" w:cs="Arial"/>
          <w:lang w:val="en-GB"/>
        </w:rPr>
        <w:t xml:space="preserve"> </w:t>
      </w:r>
      <w:r w:rsidRPr="007F5CED">
        <w:rPr>
          <w:rFonts w:ascii="Arial" w:hAnsi="Arial" w:cs="Arial"/>
          <w:i/>
          <w:lang w:val="en-GB"/>
        </w:rPr>
        <w:t>et al</w:t>
      </w:r>
      <w:r w:rsidRPr="007F5CED">
        <w:rPr>
          <w:rFonts w:ascii="Arial" w:hAnsi="Arial" w:cs="Arial"/>
          <w:lang w:val="en-GB"/>
        </w:rPr>
        <w:t>. (2015), who found that nearly 40% of Ivorian soils are degraded, particularly in cocoa-producing areas. These trends have major implications for biodiversity and ecosystem services. The loss of dense forests destroys habitats for numerous species, threatening biological diversity. Soil degradation and reduced vegetation cover disrupt hydrological cycles, heightening risks of floods and droughts. Finally, the decline in ecosystem services such as carbon sequestration has local and global repercussions. Historically a carbon sink, Côte d'Ivoire has become a net CO</w:t>
      </w:r>
      <w:r w:rsidRPr="007F5CED">
        <w:rPr>
          <w:rFonts w:ascii="Cambria Math" w:hAnsi="Cambria Math" w:cs="Cambria Math"/>
          <w:lang w:val="en-GB"/>
        </w:rPr>
        <w:t>₂</w:t>
      </w:r>
      <w:r w:rsidRPr="007F5CED">
        <w:rPr>
          <w:rFonts w:ascii="Arial" w:hAnsi="Arial" w:cs="Arial"/>
          <w:lang w:val="en-GB"/>
        </w:rPr>
        <w:t xml:space="preserve"> emitter due to deforestation (FAO 2021). Key drivers include the influx of agricultural migrants drawn to fertile lands, exerting growing pressure on forest resources. These migrants, often from Burkina Faso and Mali, practice extensive agriculture that accelerates deforestation and soil degradation. Unsustainable practices, such as </w:t>
      </w:r>
      <w:r w:rsidRPr="007F5CED">
        <w:rPr>
          <w:rFonts w:ascii="Arial" w:hAnsi="Arial" w:cs="Arial"/>
          <w:lang w:val="en-GB"/>
        </w:rPr>
        <w:lastRenderedPageBreak/>
        <w:t>monoculture and excessive chemical use, deplete soils, while illegal resource exploitation exacerbates the crisis.</w:t>
      </w:r>
    </w:p>
    <w:p w14:paraId="4D5774CC" w14:textId="77777777" w:rsidR="00B01FCD" w:rsidRDefault="00000F8F" w:rsidP="007F5CED">
      <w:pPr>
        <w:pStyle w:val="ConcHead"/>
        <w:spacing w:before="240" w:after="0"/>
        <w:jc w:val="both"/>
        <w:rPr>
          <w:rFonts w:ascii="Arial" w:hAnsi="Arial" w:cs="Arial"/>
        </w:rPr>
      </w:pPr>
      <w:r>
        <w:rPr>
          <w:rFonts w:ascii="Arial" w:hAnsi="Arial" w:cs="Arial"/>
        </w:rPr>
        <w:t xml:space="preserve">4. </w:t>
      </w:r>
      <w:r w:rsidR="00B01FCD" w:rsidRPr="00FB3A86">
        <w:rPr>
          <w:rFonts w:ascii="Arial" w:hAnsi="Arial" w:cs="Arial"/>
        </w:rPr>
        <w:t>Conclusion</w:t>
      </w:r>
    </w:p>
    <w:p w14:paraId="2F2899EA" w14:textId="77777777" w:rsidR="00085548" w:rsidRDefault="007F5CED" w:rsidP="007F5CED">
      <w:pPr>
        <w:pStyle w:val="AcknHead"/>
        <w:spacing w:before="240" w:after="0"/>
        <w:jc w:val="both"/>
        <w:rPr>
          <w:rFonts w:ascii="Arial" w:hAnsi="Arial" w:cs="Arial"/>
          <w:b w:val="0"/>
          <w:caps w:val="0"/>
          <w:sz w:val="20"/>
          <w:lang w:val="en-GB"/>
        </w:rPr>
      </w:pPr>
      <w:r w:rsidRPr="007F5CED">
        <w:rPr>
          <w:rFonts w:ascii="Arial" w:hAnsi="Arial" w:cs="Arial"/>
          <w:b w:val="0"/>
          <w:caps w:val="0"/>
          <w:sz w:val="20"/>
          <w:lang w:val="en-GB"/>
        </w:rPr>
        <w:t xml:space="preserve">This study has highlighted the growing human encroachment and accelerated degradation of the </w:t>
      </w:r>
      <w:r w:rsidRPr="004C556F">
        <w:rPr>
          <w:rFonts w:ascii="Arial" w:hAnsi="Arial" w:cs="Arial"/>
          <w:b w:val="0"/>
          <w:iCs/>
          <w:caps w:val="0"/>
          <w:sz w:val="20"/>
          <w:lang w:val="en-GB"/>
        </w:rPr>
        <w:t>Téné Protected Forest</w:t>
      </w:r>
      <w:r w:rsidRPr="007F5CED">
        <w:rPr>
          <w:rFonts w:ascii="Arial" w:hAnsi="Arial" w:cs="Arial"/>
          <w:b w:val="0"/>
          <w:i/>
          <w:iCs/>
          <w:caps w:val="0"/>
          <w:sz w:val="20"/>
          <w:lang w:val="en-GB"/>
        </w:rPr>
        <w:t xml:space="preserve"> </w:t>
      </w:r>
      <w:r w:rsidRPr="007F5CED">
        <w:rPr>
          <w:rFonts w:ascii="Arial" w:hAnsi="Arial" w:cs="Arial"/>
          <w:b w:val="0"/>
          <w:caps w:val="0"/>
          <w:sz w:val="20"/>
          <w:lang w:val="en-GB"/>
        </w:rPr>
        <w:t>(TPF) between 1986 and 2017 through remote sensing and Geographic Information System (GIS) analysis. The results reveal a profound transformation in land cover, characterised by the near-total disappearance of dense forests and their replacement with perennial crops, fallow lands, and bare soils. This dynamic is primarily driven by vegetation fires, agricultural expansion, unsustainable exploitation of forest resources, and intensive grazing, all exacerbated by the influx of agricultural migrants. Prospective modelling up to 2029 confirms the persistence of these trends, projecting a complete absence of dense forests and a further increase in perennial crops, fallow lands, and bare soils. These projections underscore the urgent need to reverse this trajectory. Our findings emphasise the necessity of sustainable land management, integrating environmentally friendly agricultural practices, restoration of degraded areas, and protection of remaining forest relics to safeguard biodiversity and ecosystem services.</w:t>
      </w:r>
    </w:p>
    <w:p w14:paraId="325C8E51" w14:textId="0939392D" w:rsidR="00860000" w:rsidRDefault="00860000" w:rsidP="001D336A">
      <w:pPr>
        <w:pStyle w:val="Body"/>
        <w:spacing w:after="0"/>
        <w:rPr>
          <w:rFonts w:ascii="Arial" w:hAnsi="Arial" w:cs="Arial"/>
        </w:rPr>
      </w:pPr>
    </w:p>
    <w:p w14:paraId="23CC7D2A" w14:textId="77777777" w:rsidR="00B01FCD" w:rsidRPr="00FB2146" w:rsidRDefault="00B01FCD" w:rsidP="001D336A">
      <w:pPr>
        <w:pStyle w:val="ReferHead"/>
        <w:spacing w:before="240" w:after="0"/>
        <w:jc w:val="both"/>
        <w:rPr>
          <w:rFonts w:ascii="Arial" w:hAnsi="Arial" w:cs="Arial"/>
          <w:lang w:val="fr-FR"/>
        </w:rPr>
      </w:pPr>
      <w:r w:rsidRPr="00FB2146">
        <w:rPr>
          <w:rFonts w:ascii="Arial" w:hAnsi="Arial" w:cs="Arial"/>
          <w:lang w:val="fr-FR"/>
        </w:rPr>
        <w:t>References</w:t>
      </w:r>
    </w:p>
    <w:p w14:paraId="76EA6F86" w14:textId="77777777" w:rsidR="00790ADA" w:rsidRPr="00FB2146" w:rsidRDefault="00790ADA" w:rsidP="00441B6F">
      <w:pPr>
        <w:pStyle w:val="ReferHead"/>
        <w:spacing w:after="0"/>
        <w:jc w:val="both"/>
        <w:rPr>
          <w:rFonts w:ascii="Arial" w:hAnsi="Arial" w:cs="Arial"/>
          <w:lang w:val="fr-FR"/>
        </w:rPr>
      </w:pPr>
    </w:p>
    <w:p w14:paraId="3965927A"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Abdou, I. K., </w:t>
      </w:r>
      <w:proofErr w:type="spellStart"/>
      <w:r w:rsidRPr="00154A0D">
        <w:rPr>
          <w:rFonts w:ascii="Arial" w:hAnsi="Arial" w:cs="Arial"/>
          <w:lang w:val="fr-FR"/>
        </w:rPr>
        <w:t>Abasse</w:t>
      </w:r>
      <w:proofErr w:type="spellEnd"/>
      <w:r w:rsidRPr="00154A0D">
        <w:rPr>
          <w:rFonts w:ascii="Arial" w:hAnsi="Arial" w:cs="Arial"/>
          <w:lang w:val="fr-FR"/>
        </w:rPr>
        <w:t xml:space="preserve"> T., </w:t>
      </w:r>
      <w:proofErr w:type="spellStart"/>
      <w:r w:rsidRPr="00154A0D">
        <w:rPr>
          <w:rFonts w:ascii="Arial" w:hAnsi="Arial" w:cs="Arial"/>
          <w:lang w:val="fr-FR"/>
        </w:rPr>
        <w:t>Massaoudou</w:t>
      </w:r>
      <w:proofErr w:type="spellEnd"/>
      <w:r w:rsidRPr="00154A0D">
        <w:rPr>
          <w:rFonts w:ascii="Arial" w:hAnsi="Arial" w:cs="Arial"/>
          <w:lang w:val="fr-FR"/>
        </w:rPr>
        <w:t xml:space="preserve">, M., </w:t>
      </w:r>
      <w:proofErr w:type="spellStart"/>
      <w:r w:rsidRPr="00154A0D">
        <w:rPr>
          <w:rFonts w:ascii="Arial" w:hAnsi="Arial" w:cs="Arial"/>
          <w:lang w:val="fr-FR"/>
        </w:rPr>
        <w:t>Rabiou</w:t>
      </w:r>
      <w:proofErr w:type="spellEnd"/>
      <w:r w:rsidRPr="00154A0D">
        <w:rPr>
          <w:rFonts w:ascii="Arial" w:hAnsi="Arial" w:cs="Arial"/>
          <w:lang w:val="fr-FR"/>
        </w:rPr>
        <w:t xml:space="preserve">, H. </w:t>
      </w:r>
      <w:proofErr w:type="spellStart"/>
      <w:r w:rsidRPr="00154A0D">
        <w:rPr>
          <w:rFonts w:ascii="Arial" w:hAnsi="Arial" w:cs="Arial"/>
          <w:lang w:val="fr-FR"/>
        </w:rPr>
        <w:t>Soumana</w:t>
      </w:r>
      <w:proofErr w:type="spellEnd"/>
      <w:r w:rsidRPr="00154A0D">
        <w:rPr>
          <w:rFonts w:ascii="Arial" w:hAnsi="Arial" w:cs="Arial"/>
          <w:lang w:val="fr-FR"/>
        </w:rPr>
        <w:t xml:space="preserve">, I. and Bogaert, J. (2019). Influence of </w:t>
      </w:r>
      <w:proofErr w:type="spellStart"/>
      <w:r w:rsidRPr="00154A0D">
        <w:rPr>
          <w:rFonts w:ascii="Arial" w:hAnsi="Arial" w:cs="Arial"/>
          <w:lang w:val="fr-FR"/>
        </w:rPr>
        <w:t>Anthropogenic</w:t>
      </w:r>
      <w:proofErr w:type="spellEnd"/>
      <w:r w:rsidRPr="00154A0D">
        <w:rPr>
          <w:rFonts w:ascii="Arial" w:hAnsi="Arial" w:cs="Arial"/>
          <w:lang w:val="fr-FR"/>
        </w:rPr>
        <w:t xml:space="preserve"> Pressures on the </w:t>
      </w:r>
      <w:proofErr w:type="spellStart"/>
      <w:r w:rsidRPr="00154A0D">
        <w:rPr>
          <w:rFonts w:ascii="Arial" w:hAnsi="Arial" w:cs="Arial"/>
          <w:lang w:val="fr-FR"/>
        </w:rPr>
        <w:t>Landscape</w:t>
      </w:r>
      <w:proofErr w:type="spellEnd"/>
      <w:r w:rsidRPr="00154A0D">
        <w:rPr>
          <w:rFonts w:ascii="Arial" w:hAnsi="Arial" w:cs="Arial"/>
          <w:lang w:val="fr-FR"/>
        </w:rPr>
        <w:t xml:space="preserve"> Dynamics of the Dosso Partial </w:t>
      </w:r>
      <w:proofErr w:type="spellStart"/>
      <w:r w:rsidRPr="00154A0D">
        <w:rPr>
          <w:rFonts w:ascii="Arial" w:hAnsi="Arial" w:cs="Arial"/>
          <w:lang w:val="fr-FR"/>
        </w:rPr>
        <w:t>Wildlife</w:t>
      </w:r>
      <w:proofErr w:type="spellEnd"/>
      <w:r w:rsidRPr="00154A0D">
        <w:rPr>
          <w:rFonts w:ascii="Arial" w:hAnsi="Arial" w:cs="Arial"/>
          <w:lang w:val="fr-FR"/>
        </w:rPr>
        <w:t xml:space="preserve"> Reserve (Niger). International Journal of </w:t>
      </w:r>
      <w:proofErr w:type="spellStart"/>
      <w:r w:rsidRPr="00154A0D">
        <w:rPr>
          <w:rFonts w:ascii="Arial" w:hAnsi="Arial" w:cs="Arial"/>
          <w:lang w:val="fr-FR"/>
        </w:rPr>
        <w:t>Biological</w:t>
      </w:r>
      <w:proofErr w:type="spellEnd"/>
      <w:r w:rsidRPr="00154A0D">
        <w:rPr>
          <w:rFonts w:ascii="Arial" w:hAnsi="Arial" w:cs="Arial"/>
          <w:lang w:val="fr-FR"/>
        </w:rPr>
        <w:t xml:space="preserve"> and Chemical Sciences, 13 (2) 1094 – 1108.</w:t>
      </w:r>
    </w:p>
    <w:p w14:paraId="08B12C3D"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Balmford</w:t>
      </w:r>
      <w:proofErr w:type="spellEnd"/>
      <w:r w:rsidRPr="00154A0D">
        <w:rPr>
          <w:rFonts w:ascii="Arial" w:hAnsi="Arial" w:cs="Arial"/>
          <w:lang w:val="fr-FR"/>
        </w:rPr>
        <w:t xml:space="preserve">, A. and Bond, W. (2005). Trends in the state of nature and </w:t>
      </w:r>
      <w:proofErr w:type="spellStart"/>
      <w:r w:rsidRPr="00154A0D">
        <w:rPr>
          <w:rFonts w:ascii="Arial" w:hAnsi="Arial" w:cs="Arial"/>
          <w:lang w:val="fr-FR"/>
        </w:rPr>
        <w:t>their</w:t>
      </w:r>
      <w:proofErr w:type="spellEnd"/>
      <w:r w:rsidRPr="00154A0D">
        <w:rPr>
          <w:rFonts w:ascii="Arial" w:hAnsi="Arial" w:cs="Arial"/>
          <w:lang w:val="fr-FR"/>
        </w:rPr>
        <w:t xml:space="preserve"> implications for </w:t>
      </w:r>
      <w:proofErr w:type="spellStart"/>
      <w:r w:rsidRPr="00154A0D">
        <w:rPr>
          <w:rFonts w:ascii="Arial" w:hAnsi="Arial" w:cs="Arial"/>
          <w:lang w:val="fr-FR"/>
        </w:rPr>
        <w:t>human</w:t>
      </w:r>
      <w:proofErr w:type="spellEnd"/>
      <w:r w:rsidRPr="00154A0D">
        <w:rPr>
          <w:rFonts w:ascii="Arial" w:hAnsi="Arial" w:cs="Arial"/>
          <w:lang w:val="fr-FR"/>
        </w:rPr>
        <w:t xml:space="preserve"> </w:t>
      </w:r>
      <w:proofErr w:type="spellStart"/>
      <w:r w:rsidRPr="00154A0D">
        <w:rPr>
          <w:rFonts w:ascii="Arial" w:hAnsi="Arial" w:cs="Arial"/>
          <w:lang w:val="fr-FR"/>
        </w:rPr>
        <w:t>well-being</w:t>
      </w:r>
      <w:proofErr w:type="spellEnd"/>
      <w:r w:rsidRPr="00154A0D">
        <w:rPr>
          <w:rFonts w:ascii="Arial" w:hAnsi="Arial" w:cs="Arial"/>
          <w:lang w:val="fr-FR"/>
        </w:rPr>
        <w:t xml:space="preserve">. </w:t>
      </w:r>
      <w:proofErr w:type="spellStart"/>
      <w:r w:rsidRPr="00154A0D">
        <w:rPr>
          <w:rFonts w:ascii="Arial" w:hAnsi="Arial" w:cs="Arial"/>
          <w:lang w:val="fr-FR"/>
        </w:rPr>
        <w:t>Ecology</w:t>
      </w:r>
      <w:proofErr w:type="spellEnd"/>
      <w:r w:rsidRPr="00154A0D">
        <w:rPr>
          <w:rFonts w:ascii="Arial" w:hAnsi="Arial" w:cs="Arial"/>
          <w:lang w:val="fr-FR"/>
        </w:rPr>
        <w:t xml:space="preserve"> </w:t>
      </w:r>
      <w:proofErr w:type="spellStart"/>
      <w:r w:rsidRPr="00154A0D">
        <w:rPr>
          <w:rFonts w:ascii="Arial" w:hAnsi="Arial" w:cs="Arial"/>
          <w:lang w:val="fr-FR"/>
        </w:rPr>
        <w:t>Letters</w:t>
      </w:r>
      <w:proofErr w:type="spellEnd"/>
      <w:r w:rsidRPr="00154A0D">
        <w:rPr>
          <w:rFonts w:ascii="Arial" w:hAnsi="Arial" w:cs="Arial"/>
          <w:lang w:val="fr-FR"/>
        </w:rPr>
        <w:t xml:space="preserve"> 8 (11</w:t>
      </w:r>
      <w:proofErr w:type="gramStart"/>
      <w:r w:rsidRPr="00154A0D">
        <w:rPr>
          <w:rFonts w:ascii="Arial" w:hAnsi="Arial" w:cs="Arial"/>
          <w:lang w:val="fr-FR"/>
        </w:rPr>
        <w:t>):</w:t>
      </w:r>
      <w:proofErr w:type="gramEnd"/>
      <w:r w:rsidRPr="00154A0D">
        <w:rPr>
          <w:rFonts w:ascii="Arial" w:hAnsi="Arial" w:cs="Arial"/>
          <w:lang w:val="fr-FR"/>
        </w:rPr>
        <w:t xml:space="preserve"> 1218 – 1234.</w:t>
      </w:r>
    </w:p>
    <w:p w14:paraId="0FFAD271"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Barima</w:t>
      </w:r>
      <w:proofErr w:type="spellEnd"/>
      <w:r w:rsidRPr="00154A0D">
        <w:rPr>
          <w:rFonts w:ascii="Arial" w:hAnsi="Arial" w:cs="Arial"/>
          <w:lang w:val="fr-FR"/>
        </w:rPr>
        <w:t xml:space="preserve">, Y.S.S., </w:t>
      </w:r>
      <w:proofErr w:type="spellStart"/>
      <w:r w:rsidRPr="00154A0D">
        <w:rPr>
          <w:rFonts w:ascii="Arial" w:hAnsi="Arial" w:cs="Arial"/>
          <w:lang w:val="fr-FR"/>
        </w:rPr>
        <w:t>Egnankou</w:t>
      </w:r>
      <w:proofErr w:type="spellEnd"/>
      <w:r w:rsidRPr="00154A0D">
        <w:rPr>
          <w:rFonts w:ascii="Arial" w:hAnsi="Arial" w:cs="Arial"/>
          <w:lang w:val="fr-FR"/>
        </w:rPr>
        <w:t>, M.W., N’</w:t>
      </w:r>
      <w:proofErr w:type="spellStart"/>
      <w:r w:rsidRPr="00154A0D">
        <w:rPr>
          <w:rFonts w:ascii="Arial" w:hAnsi="Arial" w:cs="Arial"/>
          <w:lang w:val="fr-FR"/>
        </w:rPr>
        <w:t>doumé</w:t>
      </w:r>
      <w:proofErr w:type="spellEnd"/>
      <w:r w:rsidRPr="00154A0D">
        <w:rPr>
          <w:rFonts w:ascii="Arial" w:hAnsi="Arial" w:cs="Arial"/>
          <w:lang w:val="fr-FR"/>
        </w:rPr>
        <w:t xml:space="preserve">, C.T.A., Kouamé, F.N. and Bogaert, J. (2010). Modeling </w:t>
      </w:r>
      <w:proofErr w:type="spellStart"/>
      <w:r w:rsidRPr="00154A0D">
        <w:rPr>
          <w:rFonts w:ascii="Arial" w:hAnsi="Arial" w:cs="Arial"/>
          <w:lang w:val="fr-FR"/>
        </w:rPr>
        <w:t>forest</w:t>
      </w:r>
      <w:proofErr w:type="spellEnd"/>
      <w:r w:rsidRPr="00154A0D">
        <w:rPr>
          <w:rFonts w:ascii="Arial" w:hAnsi="Arial" w:cs="Arial"/>
          <w:lang w:val="fr-FR"/>
        </w:rPr>
        <w:t xml:space="preserve"> </w:t>
      </w:r>
      <w:proofErr w:type="spellStart"/>
      <w:r w:rsidRPr="00154A0D">
        <w:rPr>
          <w:rFonts w:ascii="Arial" w:hAnsi="Arial" w:cs="Arial"/>
          <w:lang w:val="fr-FR"/>
        </w:rPr>
        <w:t>landscape</w:t>
      </w:r>
      <w:proofErr w:type="spellEnd"/>
      <w:r w:rsidRPr="00154A0D">
        <w:rPr>
          <w:rFonts w:ascii="Arial" w:hAnsi="Arial" w:cs="Arial"/>
          <w:lang w:val="fr-FR"/>
        </w:rPr>
        <w:t xml:space="preserve"> </w:t>
      </w:r>
      <w:proofErr w:type="spellStart"/>
      <w:r w:rsidRPr="00154A0D">
        <w:rPr>
          <w:rFonts w:ascii="Arial" w:hAnsi="Arial" w:cs="Arial"/>
          <w:lang w:val="fr-FR"/>
        </w:rPr>
        <w:t>dynamics</w:t>
      </w:r>
      <w:proofErr w:type="spellEnd"/>
      <w:r w:rsidRPr="00154A0D">
        <w:rPr>
          <w:rFonts w:ascii="Arial" w:hAnsi="Arial" w:cs="Arial"/>
          <w:lang w:val="fr-FR"/>
        </w:rPr>
        <w:t xml:space="preserve"> in the </w:t>
      </w:r>
      <w:proofErr w:type="spellStart"/>
      <w:r w:rsidRPr="00154A0D">
        <w:rPr>
          <w:rFonts w:ascii="Arial" w:hAnsi="Arial" w:cs="Arial"/>
          <w:lang w:val="fr-FR"/>
        </w:rPr>
        <w:t>forest-savanna</w:t>
      </w:r>
      <w:proofErr w:type="spellEnd"/>
      <w:r w:rsidRPr="00154A0D">
        <w:rPr>
          <w:rFonts w:ascii="Arial" w:hAnsi="Arial" w:cs="Arial"/>
          <w:lang w:val="fr-FR"/>
        </w:rPr>
        <w:t xml:space="preserve"> transition </w:t>
      </w:r>
      <w:proofErr w:type="spellStart"/>
      <w:r w:rsidRPr="00154A0D">
        <w:rPr>
          <w:rFonts w:ascii="Arial" w:hAnsi="Arial" w:cs="Arial"/>
          <w:lang w:val="fr-FR"/>
        </w:rPr>
        <w:t>region</w:t>
      </w:r>
      <w:proofErr w:type="spellEnd"/>
      <w:r w:rsidRPr="00154A0D">
        <w:rPr>
          <w:rFonts w:ascii="Arial" w:hAnsi="Arial" w:cs="Arial"/>
          <w:lang w:val="fr-FR"/>
        </w:rPr>
        <w:t xml:space="preserve"> of </w:t>
      </w:r>
      <w:proofErr w:type="spellStart"/>
      <w:r w:rsidRPr="00154A0D">
        <w:rPr>
          <w:rFonts w:ascii="Arial" w:hAnsi="Arial" w:cs="Arial"/>
          <w:lang w:val="fr-FR"/>
        </w:rPr>
        <w:t>eastern</w:t>
      </w:r>
      <w:proofErr w:type="spellEnd"/>
      <w:r w:rsidRPr="00154A0D">
        <w:rPr>
          <w:rFonts w:ascii="Arial" w:hAnsi="Arial" w:cs="Arial"/>
          <w:lang w:val="fr-FR"/>
        </w:rPr>
        <w:t xml:space="preserve"> Côte d'Ivoire. </w:t>
      </w:r>
      <w:proofErr w:type="spellStart"/>
      <w:r w:rsidRPr="00154A0D">
        <w:rPr>
          <w:rFonts w:ascii="Arial" w:hAnsi="Arial" w:cs="Arial"/>
          <w:lang w:val="fr-FR"/>
        </w:rPr>
        <w:t>Remote</w:t>
      </w:r>
      <w:proofErr w:type="spellEnd"/>
      <w:r w:rsidRPr="00154A0D">
        <w:rPr>
          <w:rFonts w:ascii="Arial" w:hAnsi="Arial" w:cs="Arial"/>
          <w:lang w:val="fr-FR"/>
        </w:rPr>
        <w:t xml:space="preserve"> </w:t>
      </w:r>
      <w:proofErr w:type="spellStart"/>
      <w:r w:rsidRPr="00154A0D">
        <w:rPr>
          <w:rFonts w:ascii="Arial" w:hAnsi="Arial" w:cs="Arial"/>
          <w:lang w:val="fr-FR"/>
        </w:rPr>
        <w:t>Sensing</w:t>
      </w:r>
      <w:proofErr w:type="spellEnd"/>
      <w:r w:rsidRPr="00154A0D">
        <w:rPr>
          <w:rFonts w:ascii="Arial" w:hAnsi="Arial" w:cs="Arial"/>
          <w:lang w:val="fr-FR"/>
        </w:rPr>
        <w:t>, 9, 2, 129-138.</w:t>
      </w:r>
    </w:p>
    <w:p w14:paraId="2467E7F5"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Barima</w:t>
      </w:r>
      <w:proofErr w:type="spellEnd"/>
      <w:r w:rsidRPr="00154A0D">
        <w:rPr>
          <w:rFonts w:ascii="Arial" w:hAnsi="Arial" w:cs="Arial"/>
          <w:lang w:val="fr-FR"/>
        </w:rPr>
        <w:t xml:space="preserve">, Y. S. S., Barbier, N., Bamba, I., Traoré, D.J. L. &amp; Bogaert, J. (2009). </w:t>
      </w:r>
      <w:proofErr w:type="spellStart"/>
      <w:r w:rsidRPr="00154A0D">
        <w:rPr>
          <w:rFonts w:ascii="Arial" w:hAnsi="Arial" w:cs="Arial"/>
          <w:lang w:val="fr-FR"/>
        </w:rPr>
        <w:t>Landscape</w:t>
      </w:r>
      <w:proofErr w:type="spellEnd"/>
      <w:r w:rsidRPr="00154A0D">
        <w:rPr>
          <w:rFonts w:ascii="Arial" w:hAnsi="Arial" w:cs="Arial"/>
          <w:lang w:val="fr-FR"/>
        </w:rPr>
        <w:t xml:space="preserve"> </w:t>
      </w:r>
      <w:proofErr w:type="spellStart"/>
      <w:r w:rsidRPr="00154A0D">
        <w:rPr>
          <w:rFonts w:ascii="Arial" w:hAnsi="Arial" w:cs="Arial"/>
          <w:lang w:val="fr-FR"/>
        </w:rPr>
        <w:t>dynamics</w:t>
      </w:r>
      <w:proofErr w:type="spellEnd"/>
      <w:r w:rsidRPr="00154A0D">
        <w:rPr>
          <w:rFonts w:ascii="Arial" w:hAnsi="Arial" w:cs="Arial"/>
          <w:lang w:val="fr-FR"/>
        </w:rPr>
        <w:t xml:space="preserve"> in the </w:t>
      </w:r>
      <w:proofErr w:type="spellStart"/>
      <w:r w:rsidRPr="00154A0D">
        <w:rPr>
          <w:rFonts w:ascii="Arial" w:hAnsi="Arial" w:cs="Arial"/>
          <w:lang w:val="fr-FR"/>
        </w:rPr>
        <w:t>Ivorian</w:t>
      </w:r>
      <w:proofErr w:type="spellEnd"/>
      <w:r w:rsidRPr="00154A0D">
        <w:rPr>
          <w:rFonts w:ascii="Arial" w:hAnsi="Arial" w:cs="Arial"/>
          <w:lang w:val="fr-FR"/>
        </w:rPr>
        <w:t xml:space="preserve"> </w:t>
      </w:r>
      <w:proofErr w:type="spellStart"/>
      <w:r w:rsidRPr="00154A0D">
        <w:rPr>
          <w:rFonts w:ascii="Arial" w:hAnsi="Arial" w:cs="Arial"/>
          <w:lang w:val="fr-FR"/>
        </w:rPr>
        <w:t>forest-savanna</w:t>
      </w:r>
      <w:proofErr w:type="spellEnd"/>
      <w:r w:rsidRPr="00154A0D">
        <w:rPr>
          <w:rFonts w:ascii="Arial" w:hAnsi="Arial" w:cs="Arial"/>
          <w:lang w:val="fr-FR"/>
        </w:rPr>
        <w:t xml:space="preserve"> transition </w:t>
      </w:r>
      <w:proofErr w:type="spellStart"/>
      <w:r w:rsidRPr="00154A0D">
        <w:rPr>
          <w:rFonts w:ascii="Arial" w:hAnsi="Arial" w:cs="Arial"/>
          <w:lang w:val="fr-FR"/>
        </w:rPr>
        <w:t>environment</w:t>
      </w:r>
      <w:proofErr w:type="spellEnd"/>
      <w:r w:rsidRPr="00154A0D">
        <w:rPr>
          <w:rFonts w:ascii="Arial" w:hAnsi="Arial" w:cs="Arial"/>
          <w:lang w:val="fr-FR"/>
        </w:rPr>
        <w:t xml:space="preserve">. Tropical Woods and </w:t>
      </w:r>
      <w:proofErr w:type="spellStart"/>
      <w:r w:rsidRPr="00154A0D">
        <w:rPr>
          <w:rFonts w:ascii="Arial" w:hAnsi="Arial" w:cs="Arial"/>
          <w:lang w:val="fr-FR"/>
        </w:rPr>
        <w:t>Forests</w:t>
      </w:r>
      <w:proofErr w:type="spellEnd"/>
      <w:r w:rsidRPr="00154A0D">
        <w:rPr>
          <w:rFonts w:ascii="Arial" w:hAnsi="Arial" w:cs="Arial"/>
          <w:lang w:val="fr-FR"/>
        </w:rPr>
        <w:t xml:space="preserve"> </w:t>
      </w:r>
      <w:proofErr w:type="gramStart"/>
      <w:r w:rsidRPr="00154A0D">
        <w:rPr>
          <w:rFonts w:ascii="Arial" w:hAnsi="Arial" w:cs="Arial"/>
          <w:lang w:val="fr-FR"/>
        </w:rPr>
        <w:t>299:</w:t>
      </w:r>
      <w:proofErr w:type="gramEnd"/>
      <w:r w:rsidRPr="00154A0D">
        <w:rPr>
          <w:rFonts w:ascii="Arial" w:hAnsi="Arial" w:cs="Arial"/>
          <w:lang w:val="fr-FR"/>
        </w:rPr>
        <w:t xml:space="preserve"> 15-25.</w:t>
      </w:r>
    </w:p>
    <w:p w14:paraId="413A709B"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Bell, E. J. (1974). Markov </w:t>
      </w:r>
      <w:proofErr w:type="spellStart"/>
      <w:r w:rsidRPr="00154A0D">
        <w:rPr>
          <w:rFonts w:ascii="Arial" w:hAnsi="Arial" w:cs="Arial"/>
          <w:lang w:val="fr-FR"/>
        </w:rPr>
        <w:t>analysis</w:t>
      </w:r>
      <w:proofErr w:type="spellEnd"/>
      <w:r w:rsidRPr="00154A0D">
        <w:rPr>
          <w:rFonts w:ascii="Arial" w:hAnsi="Arial" w:cs="Arial"/>
          <w:lang w:val="fr-FR"/>
        </w:rPr>
        <w:t xml:space="preserve"> of land use </w:t>
      </w:r>
      <w:proofErr w:type="gramStart"/>
      <w:r w:rsidRPr="00154A0D">
        <w:rPr>
          <w:rFonts w:ascii="Arial" w:hAnsi="Arial" w:cs="Arial"/>
          <w:lang w:val="fr-FR"/>
        </w:rPr>
        <w:t>change:</w:t>
      </w:r>
      <w:proofErr w:type="gramEnd"/>
      <w:r w:rsidRPr="00154A0D">
        <w:rPr>
          <w:rFonts w:ascii="Arial" w:hAnsi="Arial" w:cs="Arial"/>
          <w:lang w:val="fr-FR"/>
        </w:rPr>
        <w:t xml:space="preserve"> an application of </w:t>
      </w:r>
      <w:proofErr w:type="spellStart"/>
      <w:r w:rsidRPr="00154A0D">
        <w:rPr>
          <w:rFonts w:ascii="Arial" w:hAnsi="Arial" w:cs="Arial"/>
          <w:lang w:val="fr-FR"/>
        </w:rPr>
        <w:t>stochastic</w:t>
      </w:r>
      <w:proofErr w:type="spellEnd"/>
      <w:r w:rsidRPr="00154A0D">
        <w:rPr>
          <w:rFonts w:ascii="Arial" w:hAnsi="Arial" w:cs="Arial"/>
          <w:lang w:val="fr-FR"/>
        </w:rPr>
        <w:t xml:space="preserve"> </w:t>
      </w:r>
      <w:proofErr w:type="spellStart"/>
      <w:r w:rsidRPr="00154A0D">
        <w:rPr>
          <w:rFonts w:ascii="Arial" w:hAnsi="Arial" w:cs="Arial"/>
          <w:lang w:val="fr-FR"/>
        </w:rPr>
        <w:t>processes</w:t>
      </w:r>
      <w:proofErr w:type="spellEnd"/>
      <w:r w:rsidRPr="00154A0D">
        <w:rPr>
          <w:rFonts w:ascii="Arial" w:hAnsi="Arial" w:cs="Arial"/>
          <w:lang w:val="fr-FR"/>
        </w:rPr>
        <w:t xml:space="preserve"> to </w:t>
      </w:r>
      <w:proofErr w:type="spellStart"/>
      <w:r w:rsidRPr="00154A0D">
        <w:rPr>
          <w:rFonts w:ascii="Arial" w:hAnsi="Arial" w:cs="Arial"/>
          <w:lang w:val="fr-FR"/>
        </w:rPr>
        <w:t>remotely</w:t>
      </w:r>
      <w:proofErr w:type="spellEnd"/>
      <w:r w:rsidRPr="00154A0D">
        <w:rPr>
          <w:rFonts w:ascii="Arial" w:hAnsi="Arial" w:cs="Arial"/>
          <w:lang w:val="fr-FR"/>
        </w:rPr>
        <w:t xml:space="preserve"> </w:t>
      </w:r>
      <w:proofErr w:type="spellStart"/>
      <w:r w:rsidRPr="00154A0D">
        <w:rPr>
          <w:rFonts w:ascii="Arial" w:hAnsi="Arial" w:cs="Arial"/>
          <w:lang w:val="fr-FR"/>
        </w:rPr>
        <w:t>sensed</w:t>
      </w:r>
      <w:proofErr w:type="spellEnd"/>
      <w:r w:rsidRPr="00154A0D">
        <w:rPr>
          <w:rFonts w:ascii="Arial" w:hAnsi="Arial" w:cs="Arial"/>
          <w:lang w:val="fr-FR"/>
        </w:rPr>
        <w:t xml:space="preserve"> data. </w:t>
      </w:r>
      <w:proofErr w:type="spellStart"/>
      <w:r w:rsidRPr="00154A0D">
        <w:rPr>
          <w:rFonts w:ascii="Arial" w:hAnsi="Arial" w:cs="Arial"/>
          <w:lang w:val="fr-FR"/>
        </w:rPr>
        <w:t>Socio-Economic</w:t>
      </w:r>
      <w:proofErr w:type="spellEnd"/>
      <w:r w:rsidRPr="00154A0D">
        <w:rPr>
          <w:rFonts w:ascii="Arial" w:hAnsi="Arial" w:cs="Arial"/>
          <w:lang w:val="fr-FR"/>
        </w:rPr>
        <w:t xml:space="preserve"> Planning Sciences </w:t>
      </w:r>
      <w:proofErr w:type="gramStart"/>
      <w:r w:rsidRPr="00154A0D">
        <w:rPr>
          <w:rFonts w:ascii="Arial" w:hAnsi="Arial" w:cs="Arial"/>
          <w:lang w:val="fr-FR"/>
        </w:rPr>
        <w:t>8:</w:t>
      </w:r>
      <w:proofErr w:type="gramEnd"/>
      <w:r w:rsidRPr="00154A0D">
        <w:rPr>
          <w:rFonts w:ascii="Arial" w:hAnsi="Arial" w:cs="Arial"/>
          <w:lang w:val="fr-FR"/>
        </w:rPr>
        <w:t xml:space="preserve"> 311-316. Bogaert, J., Bamba, I., </w:t>
      </w:r>
      <w:proofErr w:type="spellStart"/>
      <w:r w:rsidRPr="00154A0D">
        <w:rPr>
          <w:rFonts w:ascii="Arial" w:hAnsi="Arial" w:cs="Arial"/>
          <w:lang w:val="fr-FR"/>
        </w:rPr>
        <w:t>Kabulu</w:t>
      </w:r>
      <w:proofErr w:type="spellEnd"/>
      <w:r w:rsidRPr="00154A0D">
        <w:rPr>
          <w:rFonts w:ascii="Arial" w:hAnsi="Arial" w:cs="Arial"/>
          <w:lang w:val="fr-FR"/>
        </w:rPr>
        <w:t xml:space="preserve">, J.P., Koffi, K. J., De Cannière, C., Visser, M. and Sibomana, S. (2008). Fragmentation of </w:t>
      </w:r>
      <w:proofErr w:type="spellStart"/>
      <w:r w:rsidRPr="00154A0D">
        <w:rPr>
          <w:rFonts w:ascii="Arial" w:hAnsi="Arial" w:cs="Arial"/>
          <w:lang w:val="fr-FR"/>
        </w:rPr>
        <w:t>forest</w:t>
      </w:r>
      <w:proofErr w:type="spellEnd"/>
      <w:r w:rsidRPr="00154A0D">
        <w:rPr>
          <w:rFonts w:ascii="Arial" w:hAnsi="Arial" w:cs="Arial"/>
          <w:lang w:val="fr-FR"/>
        </w:rPr>
        <w:t xml:space="preserve"> </w:t>
      </w:r>
      <w:proofErr w:type="spellStart"/>
      <w:r w:rsidRPr="00154A0D">
        <w:rPr>
          <w:rFonts w:ascii="Arial" w:hAnsi="Arial" w:cs="Arial"/>
          <w:lang w:val="fr-FR"/>
        </w:rPr>
        <w:t>landscapes</w:t>
      </w:r>
      <w:proofErr w:type="spellEnd"/>
      <w:r w:rsidRPr="00154A0D">
        <w:rPr>
          <w:rFonts w:ascii="Arial" w:hAnsi="Arial" w:cs="Arial"/>
          <w:lang w:val="fr-FR"/>
        </w:rPr>
        <w:t xml:space="preserve"> in central </w:t>
      </w:r>
      <w:proofErr w:type="spellStart"/>
      <w:proofErr w:type="gramStart"/>
      <w:r w:rsidRPr="00154A0D">
        <w:rPr>
          <w:rFonts w:ascii="Arial" w:hAnsi="Arial" w:cs="Arial"/>
          <w:lang w:val="fr-FR"/>
        </w:rPr>
        <w:t>Africa</w:t>
      </w:r>
      <w:proofErr w:type="spellEnd"/>
      <w:r w:rsidRPr="00154A0D">
        <w:rPr>
          <w:rFonts w:ascii="Arial" w:hAnsi="Arial" w:cs="Arial"/>
          <w:lang w:val="fr-FR"/>
        </w:rPr>
        <w:t>:</w:t>
      </w:r>
      <w:proofErr w:type="gramEnd"/>
      <w:r w:rsidRPr="00154A0D">
        <w:rPr>
          <w:rFonts w:ascii="Arial" w:hAnsi="Arial" w:cs="Arial"/>
          <w:lang w:val="fr-FR"/>
        </w:rPr>
        <w:t xml:space="preserve"> causes, </w:t>
      </w:r>
      <w:proofErr w:type="spellStart"/>
      <w:r w:rsidRPr="00154A0D">
        <w:rPr>
          <w:rFonts w:ascii="Arial" w:hAnsi="Arial" w:cs="Arial"/>
          <w:lang w:val="fr-FR"/>
        </w:rPr>
        <w:t>consequences</w:t>
      </w:r>
      <w:proofErr w:type="spellEnd"/>
      <w:r w:rsidRPr="00154A0D">
        <w:rPr>
          <w:rFonts w:ascii="Arial" w:hAnsi="Arial" w:cs="Arial"/>
          <w:lang w:val="fr-FR"/>
        </w:rPr>
        <w:t xml:space="preserve"> and management. </w:t>
      </w:r>
      <w:proofErr w:type="gramStart"/>
      <w:r w:rsidRPr="00154A0D">
        <w:rPr>
          <w:rFonts w:ascii="Arial" w:hAnsi="Arial" w:cs="Arial"/>
          <w:lang w:val="fr-FR"/>
        </w:rPr>
        <w:t>In:</w:t>
      </w:r>
      <w:proofErr w:type="gramEnd"/>
      <w:r w:rsidRPr="00154A0D">
        <w:rPr>
          <w:rFonts w:ascii="Arial" w:hAnsi="Arial" w:cs="Arial"/>
          <w:lang w:val="fr-FR"/>
        </w:rPr>
        <w:t xml:space="preserve"> </w:t>
      </w:r>
      <w:proofErr w:type="spellStart"/>
      <w:r w:rsidRPr="00154A0D">
        <w:rPr>
          <w:rFonts w:ascii="Arial" w:hAnsi="Arial" w:cs="Arial"/>
          <w:lang w:val="fr-FR"/>
        </w:rPr>
        <w:t>Lafortezza</w:t>
      </w:r>
      <w:proofErr w:type="spellEnd"/>
      <w:r w:rsidRPr="00154A0D">
        <w:rPr>
          <w:rFonts w:ascii="Arial" w:hAnsi="Arial" w:cs="Arial"/>
          <w:lang w:val="fr-FR"/>
        </w:rPr>
        <w:t xml:space="preserve"> R., Chen J., </w:t>
      </w:r>
      <w:proofErr w:type="spellStart"/>
      <w:r w:rsidRPr="00154A0D">
        <w:rPr>
          <w:rFonts w:ascii="Arial" w:hAnsi="Arial" w:cs="Arial"/>
          <w:lang w:val="fr-FR"/>
        </w:rPr>
        <w:t>Sanesi</w:t>
      </w:r>
      <w:proofErr w:type="spellEnd"/>
      <w:r w:rsidRPr="00154A0D">
        <w:rPr>
          <w:rFonts w:ascii="Arial" w:hAnsi="Arial" w:cs="Arial"/>
          <w:lang w:val="fr-FR"/>
        </w:rPr>
        <w:t xml:space="preserve"> G. &amp; Crow </w:t>
      </w:r>
      <w:proofErr w:type="spellStart"/>
      <w:r w:rsidRPr="00154A0D">
        <w:rPr>
          <w:rFonts w:ascii="Arial" w:hAnsi="Arial" w:cs="Arial"/>
          <w:lang w:val="fr-FR"/>
        </w:rPr>
        <w:t>Th.R</w:t>
      </w:r>
      <w:proofErr w:type="spellEnd"/>
      <w:r w:rsidRPr="00154A0D">
        <w:rPr>
          <w:rFonts w:ascii="Arial" w:hAnsi="Arial" w:cs="Arial"/>
          <w:lang w:val="fr-FR"/>
        </w:rPr>
        <w:t xml:space="preserve">. (Editors), Patterns and </w:t>
      </w:r>
      <w:proofErr w:type="spellStart"/>
      <w:r w:rsidRPr="00154A0D">
        <w:rPr>
          <w:rFonts w:ascii="Arial" w:hAnsi="Arial" w:cs="Arial"/>
          <w:lang w:val="fr-FR"/>
        </w:rPr>
        <w:t>Processes</w:t>
      </w:r>
      <w:proofErr w:type="spellEnd"/>
      <w:r w:rsidRPr="00154A0D">
        <w:rPr>
          <w:rFonts w:ascii="Arial" w:hAnsi="Arial" w:cs="Arial"/>
          <w:lang w:val="fr-FR"/>
        </w:rPr>
        <w:t xml:space="preserve"> in Forest </w:t>
      </w:r>
      <w:proofErr w:type="spellStart"/>
      <w:proofErr w:type="gramStart"/>
      <w:r w:rsidRPr="00154A0D">
        <w:rPr>
          <w:rFonts w:ascii="Arial" w:hAnsi="Arial" w:cs="Arial"/>
          <w:lang w:val="fr-FR"/>
        </w:rPr>
        <w:t>Landscapes</w:t>
      </w:r>
      <w:proofErr w:type="spellEnd"/>
      <w:r w:rsidRPr="00154A0D">
        <w:rPr>
          <w:rFonts w:ascii="Arial" w:hAnsi="Arial" w:cs="Arial"/>
          <w:lang w:val="fr-FR"/>
        </w:rPr>
        <w:t>:</w:t>
      </w:r>
      <w:proofErr w:type="gramEnd"/>
      <w:r w:rsidRPr="00154A0D">
        <w:rPr>
          <w:rFonts w:ascii="Arial" w:hAnsi="Arial" w:cs="Arial"/>
          <w:lang w:val="fr-FR"/>
        </w:rPr>
        <w:t xml:space="preserve"> Multiple Use and </w:t>
      </w:r>
      <w:proofErr w:type="spellStart"/>
      <w:r w:rsidRPr="00154A0D">
        <w:rPr>
          <w:rFonts w:ascii="Arial" w:hAnsi="Arial" w:cs="Arial"/>
          <w:lang w:val="fr-FR"/>
        </w:rPr>
        <w:t>Sustainable</w:t>
      </w:r>
      <w:proofErr w:type="spellEnd"/>
      <w:r w:rsidRPr="00154A0D">
        <w:rPr>
          <w:rFonts w:ascii="Arial" w:hAnsi="Arial" w:cs="Arial"/>
          <w:lang w:val="fr-FR"/>
        </w:rPr>
        <w:t xml:space="preserve"> Management. Springer, </w:t>
      </w:r>
      <w:proofErr w:type="spellStart"/>
      <w:r w:rsidRPr="00154A0D">
        <w:rPr>
          <w:rFonts w:ascii="Arial" w:hAnsi="Arial" w:cs="Arial"/>
          <w:lang w:val="fr-FR"/>
        </w:rPr>
        <w:t>Verlag</w:t>
      </w:r>
      <w:proofErr w:type="spellEnd"/>
      <w:r w:rsidRPr="00154A0D">
        <w:rPr>
          <w:rFonts w:ascii="Arial" w:hAnsi="Arial" w:cs="Arial"/>
          <w:lang w:val="fr-FR"/>
        </w:rPr>
        <w:t>, New York, pp. 67-87.</w:t>
      </w:r>
    </w:p>
    <w:p w14:paraId="79FEB289"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Bogaert, J., Vranken, I. and </w:t>
      </w:r>
      <w:proofErr w:type="spellStart"/>
      <w:r w:rsidRPr="00154A0D">
        <w:rPr>
          <w:rFonts w:ascii="Arial" w:hAnsi="Arial" w:cs="Arial"/>
          <w:lang w:val="fr-FR"/>
        </w:rPr>
        <w:t>Andre</w:t>
      </w:r>
      <w:proofErr w:type="spellEnd"/>
      <w:r w:rsidRPr="00154A0D">
        <w:rPr>
          <w:rFonts w:ascii="Arial" w:hAnsi="Arial" w:cs="Arial"/>
          <w:lang w:val="fr-FR"/>
        </w:rPr>
        <w:t xml:space="preserve">, M. (2014). </w:t>
      </w:r>
      <w:proofErr w:type="spellStart"/>
      <w:r w:rsidRPr="00154A0D">
        <w:rPr>
          <w:rFonts w:ascii="Arial" w:hAnsi="Arial" w:cs="Arial"/>
          <w:lang w:val="fr-FR"/>
        </w:rPr>
        <w:t>Anthropogenic</w:t>
      </w:r>
      <w:proofErr w:type="spellEnd"/>
      <w:r w:rsidRPr="00154A0D">
        <w:rPr>
          <w:rFonts w:ascii="Arial" w:hAnsi="Arial" w:cs="Arial"/>
          <w:lang w:val="fr-FR"/>
        </w:rPr>
        <w:t xml:space="preserve"> </w:t>
      </w:r>
      <w:proofErr w:type="spellStart"/>
      <w:r w:rsidRPr="00154A0D">
        <w:rPr>
          <w:rFonts w:ascii="Arial" w:hAnsi="Arial" w:cs="Arial"/>
          <w:lang w:val="fr-FR"/>
        </w:rPr>
        <w:t>effects</w:t>
      </w:r>
      <w:proofErr w:type="spellEnd"/>
      <w:r w:rsidRPr="00154A0D">
        <w:rPr>
          <w:rFonts w:ascii="Arial" w:hAnsi="Arial" w:cs="Arial"/>
          <w:lang w:val="fr-FR"/>
        </w:rPr>
        <w:t xml:space="preserve"> in </w:t>
      </w:r>
      <w:proofErr w:type="spellStart"/>
      <w:proofErr w:type="gramStart"/>
      <w:r w:rsidRPr="00154A0D">
        <w:rPr>
          <w:rFonts w:ascii="Arial" w:hAnsi="Arial" w:cs="Arial"/>
          <w:lang w:val="fr-FR"/>
        </w:rPr>
        <w:t>landscapes</w:t>
      </w:r>
      <w:proofErr w:type="spellEnd"/>
      <w:r w:rsidRPr="00154A0D">
        <w:rPr>
          <w:rFonts w:ascii="Arial" w:hAnsi="Arial" w:cs="Arial"/>
          <w:lang w:val="fr-FR"/>
        </w:rPr>
        <w:t>:</w:t>
      </w:r>
      <w:proofErr w:type="gramEnd"/>
      <w:r w:rsidRPr="00154A0D">
        <w:rPr>
          <w:rFonts w:ascii="Arial" w:hAnsi="Arial" w:cs="Arial"/>
          <w:lang w:val="fr-FR"/>
        </w:rPr>
        <w:t xml:space="preserve"> </w:t>
      </w:r>
      <w:proofErr w:type="spellStart"/>
      <w:r w:rsidRPr="00154A0D">
        <w:rPr>
          <w:rFonts w:ascii="Arial" w:hAnsi="Arial" w:cs="Arial"/>
          <w:lang w:val="fr-FR"/>
        </w:rPr>
        <w:t>historical</w:t>
      </w:r>
      <w:proofErr w:type="spellEnd"/>
      <w:r w:rsidRPr="00154A0D">
        <w:rPr>
          <w:rFonts w:ascii="Arial" w:hAnsi="Arial" w:cs="Arial"/>
          <w:lang w:val="fr-FR"/>
        </w:rPr>
        <w:t xml:space="preserve"> </w:t>
      </w:r>
      <w:proofErr w:type="spellStart"/>
      <w:r w:rsidRPr="00154A0D">
        <w:rPr>
          <w:rFonts w:ascii="Arial" w:hAnsi="Arial" w:cs="Arial"/>
          <w:lang w:val="fr-FR"/>
        </w:rPr>
        <w:t>context</w:t>
      </w:r>
      <w:proofErr w:type="spellEnd"/>
      <w:r w:rsidRPr="00154A0D">
        <w:rPr>
          <w:rFonts w:ascii="Arial" w:hAnsi="Arial" w:cs="Arial"/>
          <w:lang w:val="fr-FR"/>
        </w:rPr>
        <w:t xml:space="preserve"> and spatial pattern. </w:t>
      </w:r>
      <w:proofErr w:type="gramStart"/>
      <w:r w:rsidRPr="00154A0D">
        <w:rPr>
          <w:rFonts w:ascii="Arial" w:hAnsi="Arial" w:cs="Arial"/>
          <w:lang w:val="fr-FR"/>
        </w:rPr>
        <w:t>In:</w:t>
      </w:r>
      <w:proofErr w:type="gramEnd"/>
      <w:r w:rsidRPr="00154A0D">
        <w:rPr>
          <w:rFonts w:ascii="Arial" w:hAnsi="Arial" w:cs="Arial"/>
          <w:lang w:val="fr-FR"/>
        </w:rPr>
        <w:t xml:space="preserve"> </w:t>
      </w:r>
      <w:proofErr w:type="spellStart"/>
      <w:r w:rsidRPr="00154A0D">
        <w:rPr>
          <w:rFonts w:ascii="Arial" w:hAnsi="Arial" w:cs="Arial"/>
          <w:lang w:val="fr-FR"/>
        </w:rPr>
        <w:t>Biocultural</w:t>
      </w:r>
      <w:proofErr w:type="spellEnd"/>
      <w:r w:rsidRPr="00154A0D">
        <w:rPr>
          <w:rFonts w:ascii="Arial" w:hAnsi="Arial" w:cs="Arial"/>
          <w:lang w:val="fr-FR"/>
        </w:rPr>
        <w:t xml:space="preserve"> </w:t>
      </w:r>
      <w:proofErr w:type="spellStart"/>
      <w:r w:rsidRPr="00154A0D">
        <w:rPr>
          <w:rFonts w:ascii="Arial" w:hAnsi="Arial" w:cs="Arial"/>
          <w:lang w:val="fr-FR"/>
        </w:rPr>
        <w:t>Landscapes</w:t>
      </w:r>
      <w:proofErr w:type="spellEnd"/>
      <w:r w:rsidRPr="00154A0D">
        <w:rPr>
          <w:rFonts w:ascii="Arial" w:hAnsi="Arial" w:cs="Arial"/>
          <w:lang w:val="fr-FR"/>
        </w:rPr>
        <w:t xml:space="preserve"> Diversity, </w:t>
      </w:r>
      <w:proofErr w:type="spellStart"/>
      <w:r w:rsidRPr="00154A0D">
        <w:rPr>
          <w:rFonts w:ascii="Arial" w:hAnsi="Arial" w:cs="Arial"/>
          <w:lang w:val="fr-FR"/>
        </w:rPr>
        <w:t>Functions</w:t>
      </w:r>
      <w:proofErr w:type="spellEnd"/>
      <w:r w:rsidRPr="00154A0D">
        <w:rPr>
          <w:rFonts w:ascii="Arial" w:hAnsi="Arial" w:cs="Arial"/>
          <w:lang w:val="fr-FR"/>
        </w:rPr>
        <w:t xml:space="preserve"> and Values. Edition Springer Science + Business Media </w:t>
      </w:r>
      <w:proofErr w:type="gramStart"/>
      <w:r w:rsidRPr="00154A0D">
        <w:rPr>
          <w:rFonts w:ascii="Arial" w:hAnsi="Arial" w:cs="Arial"/>
          <w:lang w:val="fr-FR"/>
        </w:rPr>
        <w:t>Dordrecht:</w:t>
      </w:r>
      <w:proofErr w:type="gramEnd"/>
      <w:r w:rsidRPr="00154A0D">
        <w:rPr>
          <w:rFonts w:ascii="Arial" w:hAnsi="Arial" w:cs="Arial"/>
          <w:lang w:val="fr-FR"/>
        </w:rPr>
        <w:t xml:space="preserve"> 89 - 112.</w:t>
      </w:r>
    </w:p>
    <w:p w14:paraId="3B1435DE"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Brink, A. B. &amp; Eva, H. D. (2009). Monitoring 25 </w:t>
      </w:r>
      <w:proofErr w:type="spellStart"/>
      <w:r w:rsidRPr="00154A0D">
        <w:rPr>
          <w:rFonts w:ascii="Arial" w:hAnsi="Arial" w:cs="Arial"/>
          <w:lang w:val="fr-FR"/>
        </w:rPr>
        <w:t>years</w:t>
      </w:r>
      <w:proofErr w:type="spellEnd"/>
      <w:r w:rsidRPr="00154A0D">
        <w:rPr>
          <w:rFonts w:ascii="Arial" w:hAnsi="Arial" w:cs="Arial"/>
          <w:lang w:val="fr-FR"/>
        </w:rPr>
        <w:t xml:space="preserve"> of land cover change </w:t>
      </w:r>
      <w:proofErr w:type="spellStart"/>
      <w:r w:rsidRPr="00154A0D">
        <w:rPr>
          <w:rFonts w:ascii="Arial" w:hAnsi="Arial" w:cs="Arial"/>
          <w:lang w:val="fr-FR"/>
        </w:rPr>
        <w:t>dynamics</w:t>
      </w:r>
      <w:proofErr w:type="spellEnd"/>
      <w:r w:rsidRPr="00154A0D">
        <w:rPr>
          <w:rFonts w:ascii="Arial" w:hAnsi="Arial" w:cs="Arial"/>
          <w:lang w:val="fr-FR"/>
        </w:rPr>
        <w:t xml:space="preserve"> in </w:t>
      </w:r>
      <w:proofErr w:type="spellStart"/>
      <w:proofErr w:type="gramStart"/>
      <w:r w:rsidRPr="00154A0D">
        <w:rPr>
          <w:rFonts w:ascii="Arial" w:hAnsi="Arial" w:cs="Arial"/>
          <w:lang w:val="fr-FR"/>
        </w:rPr>
        <w:t>Africa</w:t>
      </w:r>
      <w:proofErr w:type="spellEnd"/>
      <w:r w:rsidRPr="00154A0D">
        <w:rPr>
          <w:rFonts w:ascii="Arial" w:hAnsi="Arial" w:cs="Arial"/>
          <w:lang w:val="fr-FR"/>
        </w:rPr>
        <w:t>:</w:t>
      </w:r>
      <w:proofErr w:type="gramEnd"/>
      <w:r w:rsidRPr="00154A0D">
        <w:rPr>
          <w:rFonts w:ascii="Arial" w:hAnsi="Arial" w:cs="Arial"/>
          <w:lang w:val="fr-FR"/>
        </w:rPr>
        <w:t xml:space="preserve"> </w:t>
      </w:r>
      <w:proofErr w:type="spellStart"/>
      <w:r w:rsidRPr="00154A0D">
        <w:rPr>
          <w:rFonts w:ascii="Arial" w:hAnsi="Arial" w:cs="Arial"/>
          <w:lang w:val="fr-FR"/>
        </w:rPr>
        <w:t>a</w:t>
      </w:r>
      <w:proofErr w:type="spellEnd"/>
      <w:r w:rsidRPr="00154A0D">
        <w:rPr>
          <w:rFonts w:ascii="Arial" w:hAnsi="Arial" w:cs="Arial"/>
          <w:lang w:val="fr-FR"/>
        </w:rPr>
        <w:t xml:space="preserve"> </w:t>
      </w:r>
      <w:proofErr w:type="spellStart"/>
      <w:r w:rsidRPr="00154A0D">
        <w:rPr>
          <w:rFonts w:ascii="Arial" w:hAnsi="Arial" w:cs="Arial"/>
          <w:lang w:val="fr-FR"/>
        </w:rPr>
        <w:t>sample</w:t>
      </w:r>
      <w:proofErr w:type="spellEnd"/>
      <w:r w:rsidRPr="00154A0D">
        <w:rPr>
          <w:rFonts w:ascii="Arial" w:hAnsi="Arial" w:cs="Arial"/>
          <w:lang w:val="fr-FR"/>
        </w:rPr>
        <w:t xml:space="preserve"> </w:t>
      </w:r>
      <w:proofErr w:type="spellStart"/>
      <w:r w:rsidRPr="00154A0D">
        <w:rPr>
          <w:rFonts w:ascii="Arial" w:hAnsi="Arial" w:cs="Arial"/>
          <w:lang w:val="fr-FR"/>
        </w:rPr>
        <w:t>based</w:t>
      </w:r>
      <w:proofErr w:type="spellEnd"/>
      <w:r w:rsidRPr="00154A0D">
        <w:rPr>
          <w:rFonts w:ascii="Arial" w:hAnsi="Arial" w:cs="Arial"/>
          <w:lang w:val="fr-FR"/>
        </w:rPr>
        <w:t xml:space="preserve"> </w:t>
      </w:r>
      <w:proofErr w:type="spellStart"/>
      <w:r w:rsidRPr="00154A0D">
        <w:rPr>
          <w:rFonts w:ascii="Arial" w:hAnsi="Arial" w:cs="Arial"/>
          <w:lang w:val="fr-FR"/>
        </w:rPr>
        <w:t>remote</w:t>
      </w:r>
      <w:proofErr w:type="spellEnd"/>
      <w:r w:rsidRPr="00154A0D">
        <w:rPr>
          <w:rFonts w:ascii="Arial" w:hAnsi="Arial" w:cs="Arial"/>
          <w:lang w:val="fr-FR"/>
        </w:rPr>
        <w:t xml:space="preserve"> </w:t>
      </w:r>
      <w:proofErr w:type="spellStart"/>
      <w:r w:rsidRPr="00154A0D">
        <w:rPr>
          <w:rFonts w:ascii="Arial" w:hAnsi="Arial" w:cs="Arial"/>
          <w:lang w:val="fr-FR"/>
        </w:rPr>
        <w:t>sensing</w:t>
      </w:r>
      <w:proofErr w:type="spellEnd"/>
      <w:r w:rsidRPr="00154A0D">
        <w:rPr>
          <w:rFonts w:ascii="Arial" w:hAnsi="Arial" w:cs="Arial"/>
          <w:lang w:val="fr-FR"/>
        </w:rPr>
        <w:t xml:space="preserve"> </w:t>
      </w:r>
      <w:proofErr w:type="spellStart"/>
      <w:r w:rsidRPr="00154A0D">
        <w:rPr>
          <w:rFonts w:ascii="Arial" w:hAnsi="Arial" w:cs="Arial"/>
          <w:lang w:val="fr-FR"/>
        </w:rPr>
        <w:t>approach</w:t>
      </w:r>
      <w:proofErr w:type="spellEnd"/>
      <w:r w:rsidRPr="00154A0D">
        <w:rPr>
          <w:rFonts w:ascii="Arial" w:hAnsi="Arial" w:cs="Arial"/>
          <w:lang w:val="fr-FR"/>
        </w:rPr>
        <w:t xml:space="preserve">. </w:t>
      </w:r>
      <w:proofErr w:type="spellStart"/>
      <w:r w:rsidRPr="00154A0D">
        <w:rPr>
          <w:rFonts w:ascii="Arial" w:hAnsi="Arial" w:cs="Arial"/>
          <w:lang w:val="fr-FR"/>
        </w:rPr>
        <w:t>Applied</w:t>
      </w:r>
      <w:proofErr w:type="spellEnd"/>
      <w:r w:rsidRPr="00154A0D">
        <w:rPr>
          <w:rFonts w:ascii="Arial" w:hAnsi="Arial" w:cs="Arial"/>
          <w:lang w:val="fr-FR"/>
        </w:rPr>
        <w:t xml:space="preserve"> </w:t>
      </w:r>
      <w:proofErr w:type="spellStart"/>
      <w:r w:rsidRPr="00154A0D">
        <w:rPr>
          <w:rFonts w:ascii="Arial" w:hAnsi="Arial" w:cs="Arial"/>
          <w:lang w:val="fr-FR"/>
        </w:rPr>
        <w:t>Geography</w:t>
      </w:r>
      <w:proofErr w:type="spellEnd"/>
      <w:r w:rsidRPr="00154A0D">
        <w:rPr>
          <w:rFonts w:ascii="Arial" w:hAnsi="Arial" w:cs="Arial"/>
          <w:lang w:val="fr-FR"/>
        </w:rPr>
        <w:t>, 29, 501-512.</w:t>
      </w:r>
    </w:p>
    <w:p w14:paraId="1163687B" w14:textId="77777777" w:rsidR="00154A0D" w:rsidRPr="00154A0D" w:rsidRDefault="00154A0D" w:rsidP="00154A0D">
      <w:pPr>
        <w:pStyle w:val="Body"/>
        <w:rPr>
          <w:rFonts w:ascii="Arial" w:hAnsi="Arial" w:cs="Arial"/>
          <w:lang w:val="fr-FR"/>
        </w:rPr>
      </w:pPr>
      <w:r w:rsidRPr="00154A0D">
        <w:rPr>
          <w:rFonts w:ascii="Arial" w:hAnsi="Arial" w:cs="Arial"/>
          <w:lang w:val="fr-FR"/>
        </w:rPr>
        <w:lastRenderedPageBreak/>
        <w:t xml:space="preserve">Cohen, W. B., Spies, T. A., &amp; </w:t>
      </w:r>
      <w:proofErr w:type="spellStart"/>
      <w:r w:rsidRPr="00154A0D">
        <w:rPr>
          <w:rFonts w:ascii="Arial" w:hAnsi="Arial" w:cs="Arial"/>
          <w:lang w:val="fr-FR"/>
        </w:rPr>
        <w:t>Fiorella</w:t>
      </w:r>
      <w:proofErr w:type="spellEnd"/>
      <w:r w:rsidRPr="00154A0D">
        <w:rPr>
          <w:rFonts w:ascii="Arial" w:hAnsi="Arial" w:cs="Arial"/>
          <w:lang w:val="fr-FR"/>
        </w:rPr>
        <w:t xml:space="preserve">, M. (1995). </w:t>
      </w:r>
      <w:proofErr w:type="spellStart"/>
      <w:r w:rsidRPr="00154A0D">
        <w:rPr>
          <w:rFonts w:ascii="Arial" w:hAnsi="Arial" w:cs="Arial"/>
          <w:lang w:val="fr-FR"/>
        </w:rPr>
        <w:t>Estimating</w:t>
      </w:r>
      <w:proofErr w:type="spellEnd"/>
      <w:r w:rsidRPr="00154A0D">
        <w:rPr>
          <w:rFonts w:ascii="Arial" w:hAnsi="Arial" w:cs="Arial"/>
          <w:lang w:val="fr-FR"/>
        </w:rPr>
        <w:t xml:space="preserve"> the </w:t>
      </w:r>
      <w:proofErr w:type="spellStart"/>
      <w:r w:rsidRPr="00154A0D">
        <w:rPr>
          <w:rFonts w:ascii="Arial" w:hAnsi="Arial" w:cs="Arial"/>
          <w:lang w:val="fr-FR"/>
        </w:rPr>
        <w:t>age</w:t>
      </w:r>
      <w:proofErr w:type="spellEnd"/>
      <w:r w:rsidRPr="00154A0D">
        <w:rPr>
          <w:rFonts w:ascii="Arial" w:hAnsi="Arial" w:cs="Arial"/>
          <w:lang w:val="fr-FR"/>
        </w:rPr>
        <w:t xml:space="preserve"> and structure of </w:t>
      </w:r>
      <w:proofErr w:type="spellStart"/>
      <w:r w:rsidRPr="00154A0D">
        <w:rPr>
          <w:rFonts w:ascii="Arial" w:hAnsi="Arial" w:cs="Arial"/>
          <w:lang w:val="fr-FR"/>
        </w:rPr>
        <w:t>forests</w:t>
      </w:r>
      <w:proofErr w:type="spellEnd"/>
      <w:r w:rsidRPr="00154A0D">
        <w:rPr>
          <w:rFonts w:ascii="Arial" w:hAnsi="Arial" w:cs="Arial"/>
          <w:lang w:val="fr-FR"/>
        </w:rPr>
        <w:t xml:space="preserve"> in </w:t>
      </w:r>
      <w:proofErr w:type="gramStart"/>
      <w:r w:rsidRPr="00154A0D">
        <w:rPr>
          <w:rFonts w:ascii="Arial" w:hAnsi="Arial" w:cs="Arial"/>
          <w:lang w:val="fr-FR"/>
        </w:rPr>
        <w:t>a</w:t>
      </w:r>
      <w:proofErr w:type="gramEnd"/>
      <w:r w:rsidRPr="00154A0D">
        <w:rPr>
          <w:rFonts w:ascii="Arial" w:hAnsi="Arial" w:cs="Arial"/>
          <w:lang w:val="fr-FR"/>
        </w:rPr>
        <w:t xml:space="preserve"> multi-</w:t>
      </w:r>
      <w:proofErr w:type="spellStart"/>
      <w:r w:rsidRPr="00154A0D">
        <w:rPr>
          <w:rFonts w:ascii="Arial" w:hAnsi="Arial" w:cs="Arial"/>
          <w:lang w:val="fr-FR"/>
        </w:rPr>
        <w:t>ownership</w:t>
      </w:r>
      <w:proofErr w:type="spellEnd"/>
      <w:r w:rsidRPr="00154A0D">
        <w:rPr>
          <w:rFonts w:ascii="Arial" w:hAnsi="Arial" w:cs="Arial"/>
          <w:lang w:val="fr-FR"/>
        </w:rPr>
        <w:t xml:space="preserve"> </w:t>
      </w:r>
      <w:proofErr w:type="spellStart"/>
      <w:r w:rsidRPr="00154A0D">
        <w:rPr>
          <w:rFonts w:ascii="Arial" w:hAnsi="Arial" w:cs="Arial"/>
          <w:lang w:val="fr-FR"/>
        </w:rPr>
        <w:t>landscape</w:t>
      </w:r>
      <w:proofErr w:type="spellEnd"/>
      <w:r w:rsidRPr="00154A0D">
        <w:rPr>
          <w:rFonts w:ascii="Arial" w:hAnsi="Arial" w:cs="Arial"/>
          <w:lang w:val="fr-FR"/>
        </w:rPr>
        <w:t xml:space="preserve"> of western Oregon, U.S.A. International Journal of </w:t>
      </w:r>
      <w:proofErr w:type="spellStart"/>
      <w:r w:rsidRPr="00154A0D">
        <w:rPr>
          <w:rFonts w:ascii="Arial" w:hAnsi="Arial" w:cs="Arial"/>
          <w:lang w:val="fr-FR"/>
        </w:rPr>
        <w:t>Remote</w:t>
      </w:r>
      <w:proofErr w:type="spellEnd"/>
      <w:r w:rsidRPr="00154A0D">
        <w:rPr>
          <w:rFonts w:ascii="Arial" w:hAnsi="Arial" w:cs="Arial"/>
          <w:lang w:val="fr-FR"/>
        </w:rPr>
        <w:t xml:space="preserve"> </w:t>
      </w:r>
      <w:proofErr w:type="spellStart"/>
      <w:r w:rsidRPr="00154A0D">
        <w:rPr>
          <w:rFonts w:ascii="Arial" w:hAnsi="Arial" w:cs="Arial"/>
          <w:lang w:val="fr-FR"/>
        </w:rPr>
        <w:t>Sensing</w:t>
      </w:r>
      <w:proofErr w:type="spellEnd"/>
      <w:r w:rsidRPr="00154A0D">
        <w:rPr>
          <w:rFonts w:ascii="Arial" w:hAnsi="Arial" w:cs="Arial"/>
          <w:lang w:val="fr-FR"/>
        </w:rPr>
        <w:t>, 16, 721-746.</w:t>
      </w:r>
    </w:p>
    <w:p w14:paraId="2DAC0090"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Congalton</w:t>
      </w:r>
      <w:proofErr w:type="spellEnd"/>
      <w:r w:rsidRPr="00154A0D">
        <w:rPr>
          <w:rFonts w:ascii="Arial" w:hAnsi="Arial" w:cs="Arial"/>
          <w:lang w:val="fr-FR"/>
        </w:rPr>
        <w:t xml:space="preserve">, R.G (1991). A </w:t>
      </w:r>
      <w:proofErr w:type="spellStart"/>
      <w:r w:rsidRPr="00154A0D">
        <w:rPr>
          <w:rFonts w:ascii="Arial" w:hAnsi="Arial" w:cs="Arial"/>
          <w:lang w:val="fr-FR"/>
        </w:rPr>
        <w:t>review</w:t>
      </w:r>
      <w:proofErr w:type="spellEnd"/>
      <w:r w:rsidRPr="00154A0D">
        <w:rPr>
          <w:rFonts w:ascii="Arial" w:hAnsi="Arial" w:cs="Arial"/>
          <w:lang w:val="fr-FR"/>
        </w:rPr>
        <w:t xml:space="preserve"> of </w:t>
      </w:r>
      <w:proofErr w:type="spellStart"/>
      <w:r w:rsidRPr="00154A0D">
        <w:rPr>
          <w:rFonts w:ascii="Arial" w:hAnsi="Arial" w:cs="Arial"/>
          <w:lang w:val="fr-FR"/>
        </w:rPr>
        <w:t>assessing</w:t>
      </w:r>
      <w:proofErr w:type="spellEnd"/>
      <w:r w:rsidRPr="00154A0D">
        <w:rPr>
          <w:rFonts w:ascii="Arial" w:hAnsi="Arial" w:cs="Arial"/>
          <w:lang w:val="fr-FR"/>
        </w:rPr>
        <w:t xml:space="preserve"> the </w:t>
      </w:r>
      <w:proofErr w:type="spellStart"/>
      <w:r w:rsidRPr="00154A0D">
        <w:rPr>
          <w:rFonts w:ascii="Arial" w:hAnsi="Arial" w:cs="Arial"/>
          <w:lang w:val="fr-FR"/>
        </w:rPr>
        <w:t>accuracy</w:t>
      </w:r>
      <w:proofErr w:type="spellEnd"/>
      <w:r w:rsidRPr="00154A0D">
        <w:rPr>
          <w:rFonts w:ascii="Arial" w:hAnsi="Arial" w:cs="Arial"/>
          <w:lang w:val="fr-FR"/>
        </w:rPr>
        <w:t xml:space="preserve"> of classification of </w:t>
      </w:r>
      <w:proofErr w:type="spellStart"/>
      <w:r w:rsidRPr="00154A0D">
        <w:rPr>
          <w:rFonts w:ascii="Arial" w:hAnsi="Arial" w:cs="Arial"/>
          <w:lang w:val="fr-FR"/>
        </w:rPr>
        <w:t>remotely</w:t>
      </w:r>
      <w:proofErr w:type="spellEnd"/>
      <w:r w:rsidRPr="00154A0D">
        <w:rPr>
          <w:rFonts w:ascii="Arial" w:hAnsi="Arial" w:cs="Arial"/>
          <w:lang w:val="fr-FR"/>
        </w:rPr>
        <w:t xml:space="preserve"> </w:t>
      </w:r>
      <w:proofErr w:type="spellStart"/>
      <w:r w:rsidRPr="00154A0D">
        <w:rPr>
          <w:rFonts w:ascii="Arial" w:hAnsi="Arial" w:cs="Arial"/>
          <w:lang w:val="fr-FR"/>
        </w:rPr>
        <w:t>sensed</w:t>
      </w:r>
      <w:proofErr w:type="spellEnd"/>
      <w:r w:rsidRPr="00154A0D">
        <w:rPr>
          <w:rFonts w:ascii="Arial" w:hAnsi="Arial" w:cs="Arial"/>
          <w:lang w:val="fr-FR"/>
        </w:rPr>
        <w:t xml:space="preserve"> data, </w:t>
      </w:r>
      <w:proofErr w:type="spellStart"/>
      <w:r w:rsidRPr="00154A0D">
        <w:rPr>
          <w:rFonts w:ascii="Arial" w:hAnsi="Arial" w:cs="Arial"/>
          <w:lang w:val="fr-FR"/>
        </w:rPr>
        <w:t>Remote</w:t>
      </w:r>
      <w:proofErr w:type="spellEnd"/>
      <w:r w:rsidRPr="00154A0D">
        <w:rPr>
          <w:rFonts w:ascii="Arial" w:hAnsi="Arial" w:cs="Arial"/>
          <w:lang w:val="fr-FR"/>
        </w:rPr>
        <w:t xml:space="preserve"> </w:t>
      </w:r>
      <w:proofErr w:type="spellStart"/>
      <w:r w:rsidRPr="00154A0D">
        <w:rPr>
          <w:rFonts w:ascii="Arial" w:hAnsi="Arial" w:cs="Arial"/>
          <w:lang w:val="fr-FR"/>
        </w:rPr>
        <w:t>Sensing</w:t>
      </w:r>
      <w:proofErr w:type="spellEnd"/>
      <w:r w:rsidRPr="00154A0D">
        <w:rPr>
          <w:rFonts w:ascii="Arial" w:hAnsi="Arial" w:cs="Arial"/>
          <w:lang w:val="fr-FR"/>
        </w:rPr>
        <w:t xml:space="preserve"> of </w:t>
      </w:r>
      <w:proofErr w:type="spellStart"/>
      <w:r w:rsidRPr="00154A0D">
        <w:rPr>
          <w:rFonts w:ascii="Arial" w:hAnsi="Arial" w:cs="Arial"/>
          <w:lang w:val="fr-FR"/>
        </w:rPr>
        <w:t>Environment</w:t>
      </w:r>
      <w:proofErr w:type="spellEnd"/>
      <w:r w:rsidRPr="00154A0D">
        <w:rPr>
          <w:rFonts w:ascii="Arial" w:hAnsi="Arial" w:cs="Arial"/>
          <w:lang w:val="fr-FR"/>
        </w:rPr>
        <w:t>, 37 35 – 46.</w:t>
      </w:r>
    </w:p>
    <w:p w14:paraId="3A9E71E6"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Cousins, S. A. O. (2001). </w:t>
      </w:r>
      <w:proofErr w:type="spellStart"/>
      <w:r w:rsidRPr="00154A0D">
        <w:rPr>
          <w:rFonts w:ascii="Arial" w:hAnsi="Arial" w:cs="Arial"/>
          <w:lang w:val="fr-FR"/>
        </w:rPr>
        <w:t>Analysis</w:t>
      </w:r>
      <w:proofErr w:type="spellEnd"/>
      <w:r w:rsidRPr="00154A0D">
        <w:rPr>
          <w:rFonts w:ascii="Arial" w:hAnsi="Arial" w:cs="Arial"/>
          <w:lang w:val="fr-FR"/>
        </w:rPr>
        <w:t xml:space="preserve"> of land-cover transitions </w:t>
      </w:r>
      <w:proofErr w:type="spellStart"/>
      <w:r w:rsidRPr="00154A0D">
        <w:rPr>
          <w:rFonts w:ascii="Arial" w:hAnsi="Arial" w:cs="Arial"/>
          <w:lang w:val="fr-FR"/>
        </w:rPr>
        <w:t>based</w:t>
      </w:r>
      <w:proofErr w:type="spellEnd"/>
      <w:r w:rsidRPr="00154A0D">
        <w:rPr>
          <w:rFonts w:ascii="Arial" w:hAnsi="Arial" w:cs="Arial"/>
          <w:lang w:val="fr-FR"/>
        </w:rPr>
        <w:t xml:space="preserve"> on 17th and 18th century cadastral </w:t>
      </w:r>
      <w:proofErr w:type="spellStart"/>
      <w:r w:rsidRPr="00154A0D">
        <w:rPr>
          <w:rFonts w:ascii="Arial" w:hAnsi="Arial" w:cs="Arial"/>
          <w:lang w:val="fr-FR"/>
        </w:rPr>
        <w:t>maps</w:t>
      </w:r>
      <w:proofErr w:type="spellEnd"/>
      <w:r w:rsidRPr="00154A0D">
        <w:rPr>
          <w:rFonts w:ascii="Arial" w:hAnsi="Arial" w:cs="Arial"/>
          <w:lang w:val="fr-FR"/>
        </w:rPr>
        <w:t xml:space="preserve"> and </w:t>
      </w:r>
      <w:proofErr w:type="spellStart"/>
      <w:r w:rsidRPr="00154A0D">
        <w:rPr>
          <w:rFonts w:ascii="Arial" w:hAnsi="Arial" w:cs="Arial"/>
          <w:lang w:val="fr-FR"/>
        </w:rPr>
        <w:t>aerial</w:t>
      </w:r>
      <w:proofErr w:type="spellEnd"/>
      <w:r w:rsidRPr="00154A0D">
        <w:rPr>
          <w:rFonts w:ascii="Arial" w:hAnsi="Arial" w:cs="Arial"/>
          <w:lang w:val="fr-FR"/>
        </w:rPr>
        <w:t xml:space="preserve"> </w:t>
      </w:r>
      <w:proofErr w:type="spellStart"/>
      <w:r w:rsidRPr="00154A0D">
        <w:rPr>
          <w:rFonts w:ascii="Arial" w:hAnsi="Arial" w:cs="Arial"/>
          <w:lang w:val="fr-FR"/>
        </w:rPr>
        <w:t>photographs</w:t>
      </w:r>
      <w:proofErr w:type="spellEnd"/>
      <w:r w:rsidRPr="00154A0D">
        <w:rPr>
          <w:rFonts w:ascii="Arial" w:hAnsi="Arial" w:cs="Arial"/>
          <w:lang w:val="fr-FR"/>
        </w:rPr>
        <w:t xml:space="preserve">. </w:t>
      </w:r>
      <w:proofErr w:type="spellStart"/>
      <w:r w:rsidRPr="00154A0D">
        <w:rPr>
          <w:rFonts w:ascii="Arial" w:hAnsi="Arial" w:cs="Arial"/>
          <w:lang w:val="fr-FR"/>
        </w:rPr>
        <w:t>Landscape</w:t>
      </w:r>
      <w:proofErr w:type="spellEnd"/>
      <w:r w:rsidRPr="00154A0D">
        <w:rPr>
          <w:rFonts w:ascii="Arial" w:hAnsi="Arial" w:cs="Arial"/>
          <w:lang w:val="fr-FR"/>
        </w:rPr>
        <w:t xml:space="preserve"> </w:t>
      </w:r>
      <w:proofErr w:type="spellStart"/>
      <w:r w:rsidRPr="00154A0D">
        <w:rPr>
          <w:rFonts w:ascii="Arial" w:hAnsi="Arial" w:cs="Arial"/>
          <w:lang w:val="fr-FR"/>
        </w:rPr>
        <w:t>Ecology</w:t>
      </w:r>
      <w:proofErr w:type="spellEnd"/>
      <w:r w:rsidRPr="00154A0D">
        <w:rPr>
          <w:rFonts w:ascii="Arial" w:hAnsi="Arial" w:cs="Arial"/>
          <w:lang w:val="fr-FR"/>
        </w:rPr>
        <w:t xml:space="preserve">, </w:t>
      </w:r>
      <w:proofErr w:type="gramStart"/>
      <w:r w:rsidRPr="00154A0D">
        <w:rPr>
          <w:rFonts w:ascii="Arial" w:hAnsi="Arial" w:cs="Arial"/>
          <w:lang w:val="fr-FR"/>
        </w:rPr>
        <w:t>16:</w:t>
      </w:r>
      <w:proofErr w:type="gramEnd"/>
      <w:r w:rsidRPr="00154A0D">
        <w:rPr>
          <w:rFonts w:ascii="Arial" w:hAnsi="Arial" w:cs="Arial"/>
          <w:lang w:val="fr-FR"/>
        </w:rPr>
        <w:t xml:space="preserve"> 41 – 54.</w:t>
      </w:r>
    </w:p>
    <w:p w14:paraId="6B84595F"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FAO (2021). Global Forest </w:t>
      </w:r>
      <w:proofErr w:type="spellStart"/>
      <w:r w:rsidRPr="00154A0D">
        <w:rPr>
          <w:rFonts w:ascii="Arial" w:hAnsi="Arial" w:cs="Arial"/>
          <w:lang w:val="fr-FR"/>
        </w:rPr>
        <w:t>Resources</w:t>
      </w:r>
      <w:proofErr w:type="spellEnd"/>
      <w:r w:rsidRPr="00154A0D">
        <w:rPr>
          <w:rFonts w:ascii="Arial" w:hAnsi="Arial" w:cs="Arial"/>
          <w:lang w:val="fr-FR"/>
        </w:rPr>
        <w:t xml:space="preserve"> </w:t>
      </w:r>
      <w:proofErr w:type="spellStart"/>
      <w:r w:rsidRPr="00154A0D">
        <w:rPr>
          <w:rFonts w:ascii="Arial" w:hAnsi="Arial" w:cs="Arial"/>
          <w:lang w:val="fr-FR"/>
        </w:rPr>
        <w:t>Assessment</w:t>
      </w:r>
      <w:proofErr w:type="spellEnd"/>
      <w:r w:rsidRPr="00154A0D">
        <w:rPr>
          <w:rFonts w:ascii="Arial" w:hAnsi="Arial" w:cs="Arial"/>
          <w:lang w:val="fr-FR"/>
        </w:rPr>
        <w:t xml:space="preserve"> </w:t>
      </w:r>
      <w:proofErr w:type="gramStart"/>
      <w:r w:rsidRPr="00154A0D">
        <w:rPr>
          <w:rFonts w:ascii="Arial" w:hAnsi="Arial" w:cs="Arial"/>
          <w:lang w:val="fr-FR"/>
        </w:rPr>
        <w:t>2020:</w:t>
      </w:r>
      <w:proofErr w:type="gramEnd"/>
      <w:r w:rsidRPr="00154A0D">
        <w:rPr>
          <w:rFonts w:ascii="Arial" w:hAnsi="Arial" w:cs="Arial"/>
          <w:lang w:val="fr-FR"/>
        </w:rPr>
        <w:t xml:space="preserve"> Main Report. Rome. https://doi.org/10.4060/ca9825fr.</w:t>
      </w:r>
    </w:p>
    <w:p w14:paraId="4F658307"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Gillet, P., Vermeulen, C., </w:t>
      </w:r>
      <w:proofErr w:type="spellStart"/>
      <w:r w:rsidRPr="00154A0D">
        <w:rPr>
          <w:rFonts w:ascii="Arial" w:hAnsi="Arial" w:cs="Arial"/>
          <w:lang w:val="fr-FR"/>
        </w:rPr>
        <w:t>Feintrenie</w:t>
      </w:r>
      <w:proofErr w:type="spellEnd"/>
      <w:r w:rsidRPr="00154A0D">
        <w:rPr>
          <w:rFonts w:ascii="Arial" w:hAnsi="Arial" w:cs="Arial"/>
          <w:lang w:val="fr-FR"/>
        </w:rPr>
        <w:t xml:space="preserve">, L., </w:t>
      </w:r>
      <w:proofErr w:type="spellStart"/>
      <w:r w:rsidRPr="00154A0D">
        <w:rPr>
          <w:rFonts w:ascii="Arial" w:hAnsi="Arial" w:cs="Arial"/>
          <w:lang w:val="fr-FR"/>
        </w:rPr>
        <w:t>Dessard</w:t>
      </w:r>
      <w:proofErr w:type="spellEnd"/>
      <w:r w:rsidRPr="00154A0D">
        <w:rPr>
          <w:rFonts w:ascii="Arial" w:hAnsi="Arial" w:cs="Arial"/>
          <w:lang w:val="fr-FR"/>
        </w:rPr>
        <w:t xml:space="preserve">, H., and Garcia, C. (2016). </w:t>
      </w:r>
      <w:proofErr w:type="spellStart"/>
      <w:r w:rsidRPr="00154A0D">
        <w:rPr>
          <w:rFonts w:ascii="Arial" w:hAnsi="Arial" w:cs="Arial"/>
          <w:lang w:val="fr-FR"/>
        </w:rPr>
        <w:t>What</w:t>
      </w:r>
      <w:proofErr w:type="spellEnd"/>
      <w:r w:rsidRPr="00154A0D">
        <w:rPr>
          <w:rFonts w:ascii="Arial" w:hAnsi="Arial" w:cs="Arial"/>
          <w:lang w:val="fr-FR"/>
        </w:rPr>
        <w:t xml:space="preserve"> are the causes of </w:t>
      </w:r>
      <w:proofErr w:type="spellStart"/>
      <w:r w:rsidRPr="00154A0D">
        <w:rPr>
          <w:rFonts w:ascii="Arial" w:hAnsi="Arial" w:cs="Arial"/>
          <w:lang w:val="fr-FR"/>
        </w:rPr>
        <w:t>deforestation</w:t>
      </w:r>
      <w:proofErr w:type="spellEnd"/>
      <w:r w:rsidRPr="00154A0D">
        <w:rPr>
          <w:rFonts w:ascii="Arial" w:hAnsi="Arial" w:cs="Arial"/>
          <w:lang w:val="fr-FR"/>
        </w:rPr>
        <w:t xml:space="preserve"> in the Congo </w:t>
      </w:r>
      <w:proofErr w:type="gramStart"/>
      <w:r w:rsidRPr="00154A0D">
        <w:rPr>
          <w:rFonts w:ascii="Arial" w:hAnsi="Arial" w:cs="Arial"/>
          <w:lang w:val="fr-FR"/>
        </w:rPr>
        <w:t>Basin?</w:t>
      </w:r>
      <w:proofErr w:type="gramEnd"/>
      <w:r w:rsidRPr="00154A0D">
        <w:rPr>
          <w:rFonts w:ascii="Arial" w:hAnsi="Arial" w:cs="Arial"/>
          <w:lang w:val="fr-FR"/>
        </w:rPr>
        <w:t xml:space="preserve"> A </w:t>
      </w:r>
      <w:proofErr w:type="spellStart"/>
      <w:r w:rsidRPr="00154A0D">
        <w:rPr>
          <w:rFonts w:ascii="Arial" w:hAnsi="Arial" w:cs="Arial"/>
          <w:lang w:val="fr-FR"/>
        </w:rPr>
        <w:t>literature</w:t>
      </w:r>
      <w:proofErr w:type="spellEnd"/>
      <w:r w:rsidRPr="00154A0D">
        <w:rPr>
          <w:rFonts w:ascii="Arial" w:hAnsi="Arial" w:cs="Arial"/>
          <w:lang w:val="fr-FR"/>
        </w:rPr>
        <w:t xml:space="preserve"> </w:t>
      </w:r>
      <w:proofErr w:type="spellStart"/>
      <w:r w:rsidRPr="00154A0D">
        <w:rPr>
          <w:rFonts w:ascii="Arial" w:hAnsi="Arial" w:cs="Arial"/>
          <w:lang w:val="fr-FR"/>
        </w:rPr>
        <w:t>review</w:t>
      </w:r>
      <w:proofErr w:type="spellEnd"/>
      <w:r w:rsidRPr="00154A0D">
        <w:rPr>
          <w:rFonts w:ascii="Arial" w:hAnsi="Arial" w:cs="Arial"/>
          <w:lang w:val="fr-FR"/>
        </w:rPr>
        <w:t xml:space="preserve"> and case </w:t>
      </w:r>
      <w:proofErr w:type="spellStart"/>
      <w:r w:rsidRPr="00154A0D">
        <w:rPr>
          <w:rFonts w:ascii="Arial" w:hAnsi="Arial" w:cs="Arial"/>
          <w:lang w:val="fr-FR"/>
        </w:rPr>
        <w:t>studies</w:t>
      </w:r>
      <w:proofErr w:type="spellEnd"/>
      <w:r w:rsidRPr="00154A0D">
        <w:rPr>
          <w:rFonts w:ascii="Arial" w:hAnsi="Arial" w:cs="Arial"/>
          <w:lang w:val="fr-FR"/>
        </w:rPr>
        <w:t xml:space="preserve">. </w:t>
      </w:r>
      <w:proofErr w:type="spellStart"/>
      <w:r w:rsidRPr="00154A0D">
        <w:rPr>
          <w:rFonts w:ascii="Arial" w:hAnsi="Arial" w:cs="Arial"/>
          <w:lang w:val="fr-FR"/>
        </w:rPr>
        <w:t>Biotechnology</w:t>
      </w:r>
      <w:proofErr w:type="spellEnd"/>
      <w:r w:rsidRPr="00154A0D">
        <w:rPr>
          <w:rFonts w:ascii="Arial" w:hAnsi="Arial" w:cs="Arial"/>
          <w:lang w:val="fr-FR"/>
        </w:rPr>
        <w:t xml:space="preserve">, </w:t>
      </w:r>
      <w:proofErr w:type="spellStart"/>
      <w:r w:rsidRPr="00154A0D">
        <w:rPr>
          <w:rFonts w:ascii="Arial" w:hAnsi="Arial" w:cs="Arial"/>
          <w:lang w:val="fr-FR"/>
        </w:rPr>
        <w:t>Agronomy</w:t>
      </w:r>
      <w:proofErr w:type="spellEnd"/>
      <w:r w:rsidRPr="00154A0D">
        <w:rPr>
          <w:rFonts w:ascii="Arial" w:hAnsi="Arial" w:cs="Arial"/>
          <w:lang w:val="fr-FR"/>
        </w:rPr>
        <w:t xml:space="preserve">, Society and </w:t>
      </w:r>
      <w:proofErr w:type="spellStart"/>
      <w:r w:rsidRPr="00154A0D">
        <w:rPr>
          <w:rFonts w:ascii="Arial" w:hAnsi="Arial" w:cs="Arial"/>
          <w:lang w:val="fr-FR"/>
        </w:rPr>
        <w:t>Environment</w:t>
      </w:r>
      <w:proofErr w:type="spellEnd"/>
      <w:r w:rsidRPr="00154A0D">
        <w:rPr>
          <w:rFonts w:ascii="Arial" w:hAnsi="Arial" w:cs="Arial"/>
          <w:lang w:val="fr-FR"/>
        </w:rPr>
        <w:t xml:space="preserve"> 20 (2</w:t>
      </w:r>
      <w:proofErr w:type="gramStart"/>
      <w:r w:rsidRPr="00154A0D">
        <w:rPr>
          <w:rFonts w:ascii="Arial" w:hAnsi="Arial" w:cs="Arial"/>
          <w:lang w:val="fr-FR"/>
        </w:rPr>
        <w:t>):</w:t>
      </w:r>
      <w:proofErr w:type="gramEnd"/>
      <w:r w:rsidRPr="00154A0D">
        <w:rPr>
          <w:rFonts w:ascii="Arial" w:hAnsi="Arial" w:cs="Arial"/>
          <w:lang w:val="fr-FR"/>
        </w:rPr>
        <w:t xml:space="preserve"> 183–194.</w:t>
      </w:r>
    </w:p>
    <w:p w14:paraId="04608494"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Guillaumet, J. L. &amp; </w:t>
      </w:r>
      <w:proofErr w:type="spellStart"/>
      <w:r w:rsidRPr="00154A0D">
        <w:rPr>
          <w:rFonts w:ascii="Arial" w:hAnsi="Arial" w:cs="Arial"/>
          <w:lang w:val="fr-FR"/>
        </w:rPr>
        <w:t>Adjanohoun</w:t>
      </w:r>
      <w:proofErr w:type="spellEnd"/>
      <w:r w:rsidRPr="00154A0D">
        <w:rPr>
          <w:rFonts w:ascii="Arial" w:hAnsi="Arial" w:cs="Arial"/>
          <w:lang w:val="fr-FR"/>
        </w:rPr>
        <w:t>, E. (</w:t>
      </w:r>
      <w:proofErr w:type="spellStart"/>
      <w:r w:rsidRPr="00154A0D">
        <w:rPr>
          <w:rFonts w:ascii="Arial" w:hAnsi="Arial" w:cs="Arial"/>
          <w:lang w:val="fr-FR"/>
        </w:rPr>
        <w:t>Eds</w:t>
      </w:r>
      <w:proofErr w:type="spellEnd"/>
      <w:r w:rsidRPr="00154A0D">
        <w:rPr>
          <w:rFonts w:ascii="Arial" w:hAnsi="Arial" w:cs="Arial"/>
          <w:lang w:val="fr-FR"/>
        </w:rPr>
        <w:t xml:space="preserve">). (1971). The </w:t>
      </w:r>
      <w:proofErr w:type="spellStart"/>
      <w:r w:rsidRPr="00154A0D">
        <w:rPr>
          <w:rFonts w:ascii="Arial" w:hAnsi="Arial" w:cs="Arial"/>
          <w:lang w:val="fr-FR"/>
        </w:rPr>
        <w:t>vegetation</w:t>
      </w:r>
      <w:proofErr w:type="spellEnd"/>
      <w:r w:rsidRPr="00154A0D">
        <w:rPr>
          <w:rFonts w:ascii="Arial" w:hAnsi="Arial" w:cs="Arial"/>
          <w:lang w:val="fr-FR"/>
        </w:rPr>
        <w:t xml:space="preserve"> of Côte d’Ivoire. </w:t>
      </w:r>
      <w:proofErr w:type="gramStart"/>
      <w:r w:rsidRPr="00154A0D">
        <w:rPr>
          <w:rFonts w:ascii="Arial" w:hAnsi="Arial" w:cs="Arial"/>
          <w:lang w:val="fr-FR"/>
        </w:rPr>
        <w:t>In:</w:t>
      </w:r>
      <w:proofErr w:type="gramEnd"/>
      <w:r w:rsidRPr="00154A0D">
        <w:rPr>
          <w:rFonts w:ascii="Arial" w:hAnsi="Arial" w:cs="Arial"/>
          <w:lang w:val="fr-FR"/>
        </w:rPr>
        <w:t xml:space="preserve"> The </w:t>
      </w:r>
      <w:proofErr w:type="spellStart"/>
      <w:r w:rsidRPr="00154A0D">
        <w:rPr>
          <w:rFonts w:ascii="Arial" w:hAnsi="Arial" w:cs="Arial"/>
          <w:lang w:val="fr-FR"/>
        </w:rPr>
        <w:t>natural</w:t>
      </w:r>
      <w:proofErr w:type="spellEnd"/>
      <w:r w:rsidRPr="00154A0D">
        <w:rPr>
          <w:rFonts w:ascii="Arial" w:hAnsi="Arial" w:cs="Arial"/>
          <w:lang w:val="fr-FR"/>
        </w:rPr>
        <w:t xml:space="preserve"> </w:t>
      </w:r>
      <w:proofErr w:type="spellStart"/>
      <w:r w:rsidRPr="00154A0D">
        <w:rPr>
          <w:rFonts w:ascii="Arial" w:hAnsi="Arial" w:cs="Arial"/>
          <w:lang w:val="fr-FR"/>
        </w:rPr>
        <w:t>environment</w:t>
      </w:r>
      <w:proofErr w:type="spellEnd"/>
      <w:r w:rsidRPr="00154A0D">
        <w:rPr>
          <w:rFonts w:ascii="Arial" w:hAnsi="Arial" w:cs="Arial"/>
          <w:lang w:val="fr-FR"/>
        </w:rPr>
        <w:t xml:space="preserve"> of Côte d’Ivoire. </w:t>
      </w:r>
      <w:proofErr w:type="spellStart"/>
      <w:r w:rsidRPr="00154A0D">
        <w:rPr>
          <w:rFonts w:ascii="Arial" w:hAnsi="Arial" w:cs="Arial"/>
          <w:lang w:val="fr-FR"/>
        </w:rPr>
        <w:t>Avenard</w:t>
      </w:r>
      <w:proofErr w:type="spellEnd"/>
      <w:r w:rsidRPr="00154A0D">
        <w:rPr>
          <w:rFonts w:ascii="Arial" w:hAnsi="Arial" w:cs="Arial"/>
          <w:lang w:val="fr-FR"/>
        </w:rPr>
        <w:t xml:space="preserve"> J-M, </w:t>
      </w:r>
      <w:proofErr w:type="spellStart"/>
      <w:r w:rsidRPr="00154A0D">
        <w:rPr>
          <w:rFonts w:ascii="Arial" w:hAnsi="Arial" w:cs="Arial"/>
          <w:lang w:val="fr-FR"/>
        </w:rPr>
        <w:t>Eldin</w:t>
      </w:r>
      <w:proofErr w:type="spellEnd"/>
      <w:r w:rsidRPr="00154A0D">
        <w:rPr>
          <w:rFonts w:ascii="Arial" w:hAnsi="Arial" w:cs="Arial"/>
          <w:lang w:val="fr-FR"/>
        </w:rPr>
        <w:t xml:space="preserve"> M, Girard G, </w:t>
      </w:r>
      <w:proofErr w:type="spellStart"/>
      <w:r w:rsidRPr="00154A0D">
        <w:rPr>
          <w:rFonts w:ascii="Arial" w:hAnsi="Arial" w:cs="Arial"/>
          <w:lang w:val="fr-FR"/>
        </w:rPr>
        <w:t>Sircoulon</w:t>
      </w:r>
      <w:proofErr w:type="spellEnd"/>
      <w:r w:rsidRPr="00154A0D">
        <w:rPr>
          <w:rFonts w:ascii="Arial" w:hAnsi="Arial" w:cs="Arial"/>
          <w:lang w:val="fr-FR"/>
        </w:rPr>
        <w:t xml:space="preserve"> J, </w:t>
      </w:r>
      <w:proofErr w:type="spellStart"/>
      <w:r w:rsidRPr="00154A0D">
        <w:rPr>
          <w:rFonts w:ascii="Arial" w:hAnsi="Arial" w:cs="Arial"/>
          <w:lang w:val="fr-FR"/>
        </w:rPr>
        <w:t>Touchebeuf</w:t>
      </w:r>
      <w:proofErr w:type="spellEnd"/>
      <w:r w:rsidRPr="00154A0D">
        <w:rPr>
          <w:rFonts w:ascii="Arial" w:hAnsi="Arial" w:cs="Arial"/>
          <w:lang w:val="fr-FR"/>
        </w:rPr>
        <w:t xml:space="preserve"> P, Guillaumet J-L, </w:t>
      </w:r>
      <w:proofErr w:type="spellStart"/>
      <w:r w:rsidRPr="00154A0D">
        <w:rPr>
          <w:rFonts w:ascii="Arial" w:hAnsi="Arial" w:cs="Arial"/>
          <w:lang w:val="fr-FR"/>
        </w:rPr>
        <w:t>Adjanohoun</w:t>
      </w:r>
      <w:proofErr w:type="spellEnd"/>
      <w:r w:rsidRPr="00154A0D">
        <w:rPr>
          <w:rFonts w:ascii="Arial" w:hAnsi="Arial" w:cs="Arial"/>
          <w:lang w:val="fr-FR"/>
        </w:rPr>
        <w:t xml:space="preserve"> E and Perraud, Mémoires ORSTOM, Paris, France </w:t>
      </w:r>
      <w:proofErr w:type="gramStart"/>
      <w:r w:rsidRPr="00154A0D">
        <w:rPr>
          <w:rFonts w:ascii="Arial" w:hAnsi="Arial" w:cs="Arial"/>
          <w:lang w:val="fr-FR"/>
        </w:rPr>
        <w:t>50:</w:t>
      </w:r>
      <w:proofErr w:type="gramEnd"/>
      <w:r w:rsidRPr="00154A0D">
        <w:rPr>
          <w:rFonts w:ascii="Arial" w:hAnsi="Arial" w:cs="Arial"/>
          <w:lang w:val="fr-FR"/>
        </w:rPr>
        <w:t xml:space="preserve"> 161-263.</w:t>
      </w:r>
    </w:p>
    <w:p w14:paraId="05CADDDD"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Guo, Y. and Zeng, F. (2012). </w:t>
      </w:r>
      <w:proofErr w:type="spellStart"/>
      <w:r w:rsidRPr="00154A0D">
        <w:rPr>
          <w:rFonts w:ascii="Arial" w:hAnsi="Arial" w:cs="Arial"/>
          <w:lang w:val="fr-FR"/>
        </w:rPr>
        <w:t>Atmospheric</w:t>
      </w:r>
      <w:proofErr w:type="spellEnd"/>
      <w:r w:rsidRPr="00154A0D">
        <w:rPr>
          <w:rFonts w:ascii="Arial" w:hAnsi="Arial" w:cs="Arial"/>
          <w:lang w:val="fr-FR"/>
        </w:rPr>
        <w:t xml:space="preserve"> correction </w:t>
      </w:r>
      <w:proofErr w:type="spellStart"/>
      <w:r w:rsidRPr="00154A0D">
        <w:rPr>
          <w:rFonts w:ascii="Arial" w:hAnsi="Arial" w:cs="Arial"/>
          <w:lang w:val="fr-FR"/>
        </w:rPr>
        <w:t>comparison</w:t>
      </w:r>
      <w:proofErr w:type="spellEnd"/>
      <w:r w:rsidRPr="00154A0D">
        <w:rPr>
          <w:rFonts w:ascii="Arial" w:hAnsi="Arial" w:cs="Arial"/>
          <w:lang w:val="fr-FR"/>
        </w:rPr>
        <w:t xml:space="preserve"> of SPOT-5 image </w:t>
      </w:r>
      <w:proofErr w:type="spellStart"/>
      <w:r w:rsidRPr="00154A0D">
        <w:rPr>
          <w:rFonts w:ascii="Arial" w:hAnsi="Arial" w:cs="Arial"/>
          <w:lang w:val="fr-FR"/>
        </w:rPr>
        <w:t>based</w:t>
      </w:r>
      <w:proofErr w:type="spellEnd"/>
      <w:r w:rsidRPr="00154A0D">
        <w:rPr>
          <w:rFonts w:ascii="Arial" w:hAnsi="Arial" w:cs="Arial"/>
          <w:lang w:val="fr-FR"/>
        </w:rPr>
        <w:t xml:space="preserve"> on model FLAASH and model QUAC. International Archives of the </w:t>
      </w:r>
      <w:proofErr w:type="spellStart"/>
      <w:r w:rsidRPr="00154A0D">
        <w:rPr>
          <w:rFonts w:ascii="Arial" w:hAnsi="Arial" w:cs="Arial"/>
          <w:lang w:val="fr-FR"/>
        </w:rPr>
        <w:t>Photogrammetry</w:t>
      </w:r>
      <w:proofErr w:type="spellEnd"/>
      <w:r w:rsidRPr="00154A0D">
        <w:rPr>
          <w:rFonts w:ascii="Arial" w:hAnsi="Arial" w:cs="Arial"/>
          <w:lang w:val="fr-FR"/>
        </w:rPr>
        <w:t xml:space="preserve">, </w:t>
      </w:r>
      <w:proofErr w:type="spellStart"/>
      <w:r w:rsidRPr="00154A0D">
        <w:rPr>
          <w:rFonts w:ascii="Arial" w:hAnsi="Arial" w:cs="Arial"/>
          <w:lang w:val="fr-FR"/>
        </w:rPr>
        <w:t>Remote</w:t>
      </w:r>
      <w:proofErr w:type="spellEnd"/>
      <w:r w:rsidRPr="00154A0D">
        <w:rPr>
          <w:rFonts w:ascii="Arial" w:hAnsi="Arial" w:cs="Arial"/>
          <w:lang w:val="fr-FR"/>
        </w:rPr>
        <w:t xml:space="preserve"> </w:t>
      </w:r>
      <w:proofErr w:type="spellStart"/>
      <w:r w:rsidRPr="00154A0D">
        <w:rPr>
          <w:rFonts w:ascii="Arial" w:hAnsi="Arial" w:cs="Arial"/>
          <w:lang w:val="fr-FR"/>
        </w:rPr>
        <w:t>Sensing</w:t>
      </w:r>
      <w:proofErr w:type="spellEnd"/>
      <w:r w:rsidRPr="00154A0D">
        <w:rPr>
          <w:rFonts w:ascii="Arial" w:hAnsi="Arial" w:cs="Arial"/>
          <w:lang w:val="fr-FR"/>
        </w:rPr>
        <w:t xml:space="preserve"> and Spatial Information Sciences, Volume XXXIX-B7, XXII ISPRS </w:t>
      </w:r>
      <w:proofErr w:type="spellStart"/>
      <w:r w:rsidRPr="00154A0D">
        <w:rPr>
          <w:rFonts w:ascii="Arial" w:hAnsi="Arial" w:cs="Arial"/>
          <w:lang w:val="fr-FR"/>
        </w:rPr>
        <w:t>Congress</w:t>
      </w:r>
      <w:proofErr w:type="spellEnd"/>
      <w:r w:rsidRPr="00154A0D">
        <w:rPr>
          <w:rFonts w:ascii="Arial" w:hAnsi="Arial" w:cs="Arial"/>
          <w:lang w:val="fr-FR"/>
        </w:rPr>
        <w:t xml:space="preserve">, 25 August - 01 </w:t>
      </w:r>
      <w:proofErr w:type="spellStart"/>
      <w:r w:rsidRPr="00154A0D">
        <w:rPr>
          <w:rFonts w:ascii="Arial" w:hAnsi="Arial" w:cs="Arial"/>
          <w:lang w:val="fr-FR"/>
        </w:rPr>
        <w:t>September</w:t>
      </w:r>
      <w:proofErr w:type="spellEnd"/>
      <w:r w:rsidRPr="00154A0D">
        <w:rPr>
          <w:rFonts w:ascii="Arial" w:hAnsi="Arial" w:cs="Arial"/>
          <w:lang w:val="fr-FR"/>
        </w:rPr>
        <w:t xml:space="preserve"> 2012, Melbourne, </w:t>
      </w:r>
      <w:proofErr w:type="spellStart"/>
      <w:r w:rsidRPr="00154A0D">
        <w:rPr>
          <w:rFonts w:ascii="Arial" w:hAnsi="Arial" w:cs="Arial"/>
          <w:lang w:val="fr-FR"/>
        </w:rPr>
        <w:t>Australia</w:t>
      </w:r>
      <w:proofErr w:type="spellEnd"/>
      <w:r w:rsidRPr="00154A0D">
        <w:rPr>
          <w:rFonts w:ascii="Arial" w:hAnsi="Arial" w:cs="Arial"/>
          <w:lang w:val="fr-FR"/>
        </w:rPr>
        <w:t>.</w:t>
      </w:r>
    </w:p>
    <w:p w14:paraId="52AE0E52"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Hall, F. G., </w:t>
      </w:r>
      <w:proofErr w:type="spellStart"/>
      <w:r w:rsidRPr="00154A0D">
        <w:rPr>
          <w:rFonts w:ascii="Arial" w:hAnsi="Arial" w:cs="Arial"/>
          <w:lang w:val="fr-FR"/>
        </w:rPr>
        <w:t>Botkin</w:t>
      </w:r>
      <w:proofErr w:type="spellEnd"/>
      <w:r w:rsidRPr="00154A0D">
        <w:rPr>
          <w:rFonts w:ascii="Arial" w:hAnsi="Arial" w:cs="Arial"/>
          <w:lang w:val="fr-FR"/>
        </w:rPr>
        <w:t xml:space="preserve">, D. B., </w:t>
      </w:r>
      <w:proofErr w:type="spellStart"/>
      <w:r w:rsidRPr="00154A0D">
        <w:rPr>
          <w:rFonts w:ascii="Arial" w:hAnsi="Arial" w:cs="Arial"/>
          <w:lang w:val="fr-FR"/>
        </w:rPr>
        <w:t>Strebel</w:t>
      </w:r>
      <w:proofErr w:type="spellEnd"/>
      <w:r w:rsidRPr="00154A0D">
        <w:rPr>
          <w:rFonts w:ascii="Arial" w:hAnsi="Arial" w:cs="Arial"/>
          <w:lang w:val="fr-FR"/>
        </w:rPr>
        <w:t>, D. E., Woods, K. D., &amp; Goetz, S. J. (1991). Large-</w:t>
      </w:r>
      <w:proofErr w:type="spellStart"/>
      <w:r w:rsidRPr="00154A0D">
        <w:rPr>
          <w:rFonts w:ascii="Arial" w:hAnsi="Arial" w:cs="Arial"/>
          <w:lang w:val="fr-FR"/>
        </w:rPr>
        <w:t>scale</w:t>
      </w:r>
      <w:proofErr w:type="spellEnd"/>
      <w:r w:rsidRPr="00154A0D">
        <w:rPr>
          <w:rFonts w:ascii="Arial" w:hAnsi="Arial" w:cs="Arial"/>
          <w:lang w:val="fr-FR"/>
        </w:rPr>
        <w:t xml:space="preserve"> patterns of </w:t>
      </w:r>
      <w:proofErr w:type="spellStart"/>
      <w:r w:rsidRPr="00154A0D">
        <w:rPr>
          <w:rFonts w:ascii="Arial" w:hAnsi="Arial" w:cs="Arial"/>
          <w:lang w:val="fr-FR"/>
        </w:rPr>
        <w:t>forest</w:t>
      </w:r>
      <w:proofErr w:type="spellEnd"/>
      <w:r w:rsidRPr="00154A0D">
        <w:rPr>
          <w:rFonts w:ascii="Arial" w:hAnsi="Arial" w:cs="Arial"/>
          <w:lang w:val="fr-FR"/>
        </w:rPr>
        <w:t xml:space="preserve"> succession as </w:t>
      </w:r>
      <w:proofErr w:type="spellStart"/>
      <w:r w:rsidRPr="00154A0D">
        <w:rPr>
          <w:rFonts w:ascii="Arial" w:hAnsi="Arial" w:cs="Arial"/>
          <w:lang w:val="fr-FR"/>
        </w:rPr>
        <w:t>determined</w:t>
      </w:r>
      <w:proofErr w:type="spellEnd"/>
      <w:r w:rsidRPr="00154A0D">
        <w:rPr>
          <w:rFonts w:ascii="Arial" w:hAnsi="Arial" w:cs="Arial"/>
          <w:lang w:val="fr-FR"/>
        </w:rPr>
        <w:t xml:space="preserve"> by </w:t>
      </w:r>
      <w:proofErr w:type="spellStart"/>
      <w:r w:rsidRPr="00154A0D">
        <w:rPr>
          <w:rFonts w:ascii="Arial" w:hAnsi="Arial" w:cs="Arial"/>
          <w:lang w:val="fr-FR"/>
        </w:rPr>
        <w:t>remote</w:t>
      </w:r>
      <w:proofErr w:type="spellEnd"/>
      <w:r w:rsidRPr="00154A0D">
        <w:rPr>
          <w:rFonts w:ascii="Arial" w:hAnsi="Arial" w:cs="Arial"/>
          <w:lang w:val="fr-FR"/>
        </w:rPr>
        <w:t xml:space="preserve"> </w:t>
      </w:r>
      <w:proofErr w:type="spellStart"/>
      <w:r w:rsidRPr="00154A0D">
        <w:rPr>
          <w:rFonts w:ascii="Arial" w:hAnsi="Arial" w:cs="Arial"/>
          <w:lang w:val="fr-FR"/>
        </w:rPr>
        <w:t>sensing</w:t>
      </w:r>
      <w:proofErr w:type="spellEnd"/>
      <w:r w:rsidRPr="00154A0D">
        <w:rPr>
          <w:rFonts w:ascii="Arial" w:hAnsi="Arial" w:cs="Arial"/>
          <w:lang w:val="fr-FR"/>
        </w:rPr>
        <w:t xml:space="preserve">. </w:t>
      </w:r>
      <w:proofErr w:type="spellStart"/>
      <w:r w:rsidRPr="00154A0D">
        <w:rPr>
          <w:rFonts w:ascii="Arial" w:hAnsi="Arial" w:cs="Arial"/>
          <w:lang w:val="fr-FR"/>
        </w:rPr>
        <w:t>Ecology</w:t>
      </w:r>
      <w:proofErr w:type="spellEnd"/>
      <w:r w:rsidRPr="00154A0D">
        <w:rPr>
          <w:rFonts w:ascii="Arial" w:hAnsi="Arial" w:cs="Arial"/>
          <w:lang w:val="fr-FR"/>
        </w:rPr>
        <w:t>, 72, 628-640.</w:t>
      </w:r>
    </w:p>
    <w:p w14:paraId="7A6851FA"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Hosni, G. (2002). </w:t>
      </w:r>
      <w:proofErr w:type="spellStart"/>
      <w:r w:rsidRPr="00154A0D">
        <w:rPr>
          <w:rFonts w:ascii="Arial" w:hAnsi="Arial" w:cs="Arial"/>
          <w:lang w:val="fr-FR"/>
        </w:rPr>
        <w:t>Using</w:t>
      </w:r>
      <w:proofErr w:type="spellEnd"/>
      <w:r w:rsidRPr="00154A0D">
        <w:rPr>
          <w:rFonts w:ascii="Arial" w:hAnsi="Arial" w:cs="Arial"/>
          <w:lang w:val="fr-FR"/>
        </w:rPr>
        <w:t xml:space="preserve"> Neural Networks for </w:t>
      </w:r>
      <w:proofErr w:type="spellStart"/>
      <w:r w:rsidRPr="00154A0D">
        <w:rPr>
          <w:rFonts w:ascii="Arial" w:hAnsi="Arial" w:cs="Arial"/>
          <w:lang w:val="fr-FR"/>
        </w:rPr>
        <w:t>Wetland</w:t>
      </w:r>
      <w:proofErr w:type="spellEnd"/>
      <w:r w:rsidRPr="00154A0D">
        <w:rPr>
          <w:rFonts w:ascii="Arial" w:hAnsi="Arial" w:cs="Arial"/>
          <w:lang w:val="fr-FR"/>
        </w:rPr>
        <w:t xml:space="preserve"> Mapping </w:t>
      </w:r>
      <w:proofErr w:type="spellStart"/>
      <w:r w:rsidRPr="00154A0D">
        <w:rPr>
          <w:rFonts w:ascii="Arial" w:hAnsi="Arial" w:cs="Arial"/>
          <w:lang w:val="fr-FR"/>
        </w:rPr>
        <w:t>from</w:t>
      </w:r>
      <w:proofErr w:type="spellEnd"/>
      <w:r w:rsidRPr="00154A0D">
        <w:rPr>
          <w:rFonts w:ascii="Arial" w:hAnsi="Arial" w:cs="Arial"/>
          <w:lang w:val="fr-FR"/>
        </w:rPr>
        <w:t xml:space="preserve"> a Time </w:t>
      </w:r>
      <w:proofErr w:type="spellStart"/>
      <w:r w:rsidRPr="00154A0D">
        <w:rPr>
          <w:rFonts w:ascii="Arial" w:hAnsi="Arial" w:cs="Arial"/>
          <w:lang w:val="fr-FR"/>
        </w:rPr>
        <w:t>Series</w:t>
      </w:r>
      <w:proofErr w:type="spellEnd"/>
      <w:r w:rsidRPr="00154A0D">
        <w:rPr>
          <w:rFonts w:ascii="Arial" w:hAnsi="Arial" w:cs="Arial"/>
          <w:lang w:val="fr-FR"/>
        </w:rPr>
        <w:t xml:space="preserve"> of RADARSAT 1 Images. Doctoral </w:t>
      </w:r>
      <w:proofErr w:type="spellStart"/>
      <w:proofErr w:type="gramStart"/>
      <w:r w:rsidRPr="00154A0D">
        <w:rPr>
          <w:rFonts w:ascii="Arial" w:hAnsi="Arial" w:cs="Arial"/>
          <w:lang w:val="fr-FR"/>
        </w:rPr>
        <w:t>Thesis</w:t>
      </w:r>
      <w:proofErr w:type="spellEnd"/>
      <w:r w:rsidRPr="00154A0D">
        <w:rPr>
          <w:rFonts w:ascii="Arial" w:hAnsi="Arial" w:cs="Arial"/>
          <w:lang w:val="fr-FR"/>
        </w:rPr>
        <w:t>:</w:t>
      </w:r>
      <w:proofErr w:type="gramEnd"/>
      <w:r w:rsidRPr="00154A0D">
        <w:rPr>
          <w:rFonts w:ascii="Arial" w:hAnsi="Arial" w:cs="Arial"/>
          <w:lang w:val="fr-FR"/>
        </w:rPr>
        <w:t xml:space="preserve"> </w:t>
      </w:r>
      <w:proofErr w:type="spellStart"/>
      <w:r w:rsidRPr="00154A0D">
        <w:rPr>
          <w:rFonts w:ascii="Arial" w:hAnsi="Arial" w:cs="Arial"/>
          <w:lang w:val="fr-FR"/>
        </w:rPr>
        <w:t>University</w:t>
      </w:r>
      <w:proofErr w:type="spellEnd"/>
      <w:r w:rsidRPr="00154A0D">
        <w:rPr>
          <w:rFonts w:ascii="Arial" w:hAnsi="Arial" w:cs="Arial"/>
          <w:lang w:val="fr-FR"/>
        </w:rPr>
        <w:t xml:space="preserve"> of </w:t>
      </w:r>
      <w:proofErr w:type="spellStart"/>
      <w:r w:rsidRPr="00154A0D">
        <w:rPr>
          <w:rFonts w:ascii="Arial" w:hAnsi="Arial" w:cs="Arial"/>
          <w:lang w:val="fr-FR"/>
        </w:rPr>
        <w:t>Quebec</w:t>
      </w:r>
      <w:proofErr w:type="spellEnd"/>
      <w:r w:rsidRPr="00154A0D">
        <w:rPr>
          <w:rFonts w:ascii="Arial" w:hAnsi="Arial" w:cs="Arial"/>
          <w:lang w:val="fr-FR"/>
        </w:rPr>
        <w:t>, 230 p.</w:t>
      </w:r>
    </w:p>
    <w:p w14:paraId="0F1DDD22"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Kassin</w:t>
      </w:r>
      <w:proofErr w:type="spellEnd"/>
      <w:r w:rsidRPr="00154A0D">
        <w:rPr>
          <w:rFonts w:ascii="Arial" w:hAnsi="Arial" w:cs="Arial"/>
          <w:lang w:val="fr-FR"/>
        </w:rPr>
        <w:t xml:space="preserve">, K.E., </w:t>
      </w:r>
      <w:proofErr w:type="spellStart"/>
      <w:r w:rsidRPr="00154A0D">
        <w:rPr>
          <w:rFonts w:ascii="Arial" w:hAnsi="Arial" w:cs="Arial"/>
          <w:lang w:val="fr-FR"/>
        </w:rPr>
        <w:t>Doffangui</w:t>
      </w:r>
      <w:proofErr w:type="spellEnd"/>
      <w:r w:rsidRPr="00154A0D">
        <w:rPr>
          <w:rFonts w:ascii="Arial" w:hAnsi="Arial" w:cs="Arial"/>
          <w:lang w:val="fr-FR"/>
        </w:rPr>
        <w:t xml:space="preserve">, K., Kouamé, B., Yoro R.G., and Assa, A. (2008). </w:t>
      </w:r>
      <w:proofErr w:type="spellStart"/>
      <w:r w:rsidRPr="00154A0D">
        <w:rPr>
          <w:rFonts w:ascii="Arial" w:hAnsi="Arial" w:cs="Arial"/>
          <w:lang w:val="fr-FR"/>
        </w:rPr>
        <w:t>Rainfall</w:t>
      </w:r>
      <w:proofErr w:type="spellEnd"/>
      <w:r w:rsidRPr="00154A0D">
        <w:rPr>
          <w:rFonts w:ascii="Arial" w:hAnsi="Arial" w:cs="Arial"/>
          <w:lang w:val="fr-FR"/>
        </w:rPr>
        <w:t xml:space="preserve"> </w:t>
      </w:r>
      <w:proofErr w:type="spellStart"/>
      <w:r w:rsidRPr="00154A0D">
        <w:rPr>
          <w:rFonts w:ascii="Arial" w:hAnsi="Arial" w:cs="Arial"/>
          <w:lang w:val="fr-FR"/>
        </w:rPr>
        <w:t>Variability</w:t>
      </w:r>
      <w:proofErr w:type="spellEnd"/>
      <w:r w:rsidRPr="00154A0D">
        <w:rPr>
          <w:rFonts w:ascii="Arial" w:hAnsi="Arial" w:cs="Arial"/>
          <w:lang w:val="fr-FR"/>
        </w:rPr>
        <w:t xml:space="preserve"> and Prospects for Cocoa </w:t>
      </w:r>
      <w:proofErr w:type="spellStart"/>
      <w:r w:rsidRPr="00154A0D">
        <w:rPr>
          <w:rFonts w:ascii="Arial" w:hAnsi="Arial" w:cs="Arial"/>
          <w:lang w:val="fr-FR"/>
        </w:rPr>
        <w:t>Replanting</w:t>
      </w:r>
      <w:proofErr w:type="spellEnd"/>
      <w:r w:rsidRPr="00154A0D">
        <w:rPr>
          <w:rFonts w:ascii="Arial" w:hAnsi="Arial" w:cs="Arial"/>
          <w:lang w:val="fr-FR"/>
        </w:rPr>
        <w:t xml:space="preserve"> in West-Central Côte d’Ivoire. Journal of </w:t>
      </w:r>
      <w:proofErr w:type="spellStart"/>
      <w:r w:rsidRPr="00154A0D">
        <w:rPr>
          <w:rFonts w:ascii="Arial" w:hAnsi="Arial" w:cs="Arial"/>
          <w:lang w:val="fr-FR"/>
        </w:rPr>
        <w:t>Applied</w:t>
      </w:r>
      <w:proofErr w:type="spellEnd"/>
      <w:r w:rsidRPr="00154A0D">
        <w:rPr>
          <w:rFonts w:ascii="Arial" w:hAnsi="Arial" w:cs="Arial"/>
          <w:lang w:val="fr-FR"/>
        </w:rPr>
        <w:t xml:space="preserve"> Biosciences </w:t>
      </w:r>
      <w:proofErr w:type="gramStart"/>
      <w:r w:rsidRPr="00154A0D">
        <w:rPr>
          <w:rFonts w:ascii="Arial" w:hAnsi="Arial" w:cs="Arial"/>
          <w:lang w:val="fr-FR"/>
        </w:rPr>
        <w:t>12:</w:t>
      </w:r>
      <w:proofErr w:type="gramEnd"/>
      <w:r w:rsidRPr="00154A0D">
        <w:rPr>
          <w:rFonts w:ascii="Arial" w:hAnsi="Arial" w:cs="Arial"/>
          <w:lang w:val="fr-FR"/>
        </w:rPr>
        <w:t xml:space="preserve"> 633–641.</w:t>
      </w:r>
    </w:p>
    <w:p w14:paraId="07B917D4"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Kouassi, J.-L., </w:t>
      </w:r>
      <w:proofErr w:type="spellStart"/>
      <w:r w:rsidRPr="00154A0D">
        <w:rPr>
          <w:rFonts w:ascii="Arial" w:hAnsi="Arial" w:cs="Arial"/>
          <w:lang w:val="fr-FR"/>
        </w:rPr>
        <w:t>Gyau</w:t>
      </w:r>
      <w:proofErr w:type="spellEnd"/>
      <w:r w:rsidRPr="00154A0D">
        <w:rPr>
          <w:rFonts w:ascii="Arial" w:hAnsi="Arial" w:cs="Arial"/>
          <w:lang w:val="fr-FR"/>
        </w:rPr>
        <w:t xml:space="preserve">, A., </w:t>
      </w:r>
      <w:proofErr w:type="spellStart"/>
      <w:r w:rsidRPr="00154A0D">
        <w:rPr>
          <w:rFonts w:ascii="Arial" w:hAnsi="Arial" w:cs="Arial"/>
          <w:lang w:val="fr-FR"/>
        </w:rPr>
        <w:t>Diby</w:t>
      </w:r>
      <w:proofErr w:type="spellEnd"/>
      <w:r w:rsidRPr="00154A0D">
        <w:rPr>
          <w:rFonts w:ascii="Arial" w:hAnsi="Arial" w:cs="Arial"/>
          <w:lang w:val="fr-FR"/>
        </w:rPr>
        <w:t xml:space="preserve">, L., Bene, Y., Kouamé, C. (2021). </w:t>
      </w:r>
      <w:proofErr w:type="spellStart"/>
      <w:r w:rsidRPr="00154A0D">
        <w:rPr>
          <w:rFonts w:ascii="Arial" w:hAnsi="Arial" w:cs="Arial"/>
          <w:lang w:val="fr-FR"/>
        </w:rPr>
        <w:t>Assessing</w:t>
      </w:r>
      <w:proofErr w:type="spellEnd"/>
      <w:r w:rsidRPr="00154A0D">
        <w:rPr>
          <w:rFonts w:ascii="Arial" w:hAnsi="Arial" w:cs="Arial"/>
          <w:lang w:val="fr-FR"/>
        </w:rPr>
        <w:t xml:space="preserve"> Land Use and Land Cover Change and Farmers’ Perceptions of </w:t>
      </w:r>
      <w:proofErr w:type="spellStart"/>
      <w:r w:rsidRPr="00154A0D">
        <w:rPr>
          <w:rFonts w:ascii="Arial" w:hAnsi="Arial" w:cs="Arial"/>
          <w:lang w:val="fr-FR"/>
        </w:rPr>
        <w:t>Deforestation</w:t>
      </w:r>
      <w:proofErr w:type="spellEnd"/>
      <w:r w:rsidRPr="00154A0D">
        <w:rPr>
          <w:rFonts w:ascii="Arial" w:hAnsi="Arial" w:cs="Arial"/>
          <w:lang w:val="fr-FR"/>
        </w:rPr>
        <w:t xml:space="preserve"> and Land </w:t>
      </w:r>
      <w:proofErr w:type="spellStart"/>
      <w:r w:rsidRPr="00154A0D">
        <w:rPr>
          <w:rFonts w:ascii="Arial" w:hAnsi="Arial" w:cs="Arial"/>
          <w:lang w:val="fr-FR"/>
        </w:rPr>
        <w:t>Degradation</w:t>
      </w:r>
      <w:proofErr w:type="spellEnd"/>
      <w:r w:rsidRPr="00154A0D">
        <w:rPr>
          <w:rFonts w:ascii="Arial" w:hAnsi="Arial" w:cs="Arial"/>
          <w:lang w:val="fr-FR"/>
        </w:rPr>
        <w:t xml:space="preserve"> in Southwest Côte d’Ivoire, West </w:t>
      </w:r>
      <w:proofErr w:type="spellStart"/>
      <w:r w:rsidRPr="00154A0D">
        <w:rPr>
          <w:rFonts w:ascii="Arial" w:hAnsi="Arial" w:cs="Arial"/>
          <w:lang w:val="fr-FR"/>
        </w:rPr>
        <w:t>Africa</w:t>
      </w:r>
      <w:proofErr w:type="spellEnd"/>
      <w:r w:rsidRPr="00154A0D">
        <w:rPr>
          <w:rFonts w:ascii="Arial" w:hAnsi="Arial" w:cs="Arial"/>
          <w:lang w:val="fr-FR"/>
        </w:rPr>
        <w:t>. Land 2021, 10, 429. https://doi.org/10.3390/land10040429.</w:t>
      </w:r>
    </w:p>
    <w:p w14:paraId="62D3D583"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Ladet</w:t>
      </w:r>
      <w:proofErr w:type="spellEnd"/>
      <w:r w:rsidRPr="00154A0D">
        <w:rPr>
          <w:rFonts w:ascii="Arial" w:hAnsi="Arial" w:cs="Arial"/>
          <w:lang w:val="fr-FR"/>
        </w:rPr>
        <w:t xml:space="preserve">, S., </w:t>
      </w:r>
      <w:proofErr w:type="spellStart"/>
      <w:r w:rsidRPr="00154A0D">
        <w:rPr>
          <w:rFonts w:ascii="Arial" w:hAnsi="Arial" w:cs="Arial"/>
          <w:lang w:val="fr-FR"/>
        </w:rPr>
        <w:t>Deconchat</w:t>
      </w:r>
      <w:proofErr w:type="spellEnd"/>
      <w:r w:rsidRPr="00154A0D">
        <w:rPr>
          <w:rFonts w:ascii="Arial" w:hAnsi="Arial" w:cs="Arial"/>
          <w:lang w:val="fr-FR"/>
        </w:rPr>
        <w:t xml:space="preserve">, M., Monteil, C., Lacombe, J.P., </w:t>
      </w:r>
      <w:proofErr w:type="spellStart"/>
      <w:r w:rsidRPr="00154A0D">
        <w:rPr>
          <w:rFonts w:ascii="Arial" w:hAnsi="Arial" w:cs="Arial"/>
          <w:lang w:val="fr-FR"/>
        </w:rPr>
        <w:t>Balent</w:t>
      </w:r>
      <w:proofErr w:type="spellEnd"/>
      <w:r w:rsidRPr="00154A0D">
        <w:rPr>
          <w:rFonts w:ascii="Arial" w:hAnsi="Arial" w:cs="Arial"/>
          <w:lang w:val="fr-FR"/>
        </w:rPr>
        <w:t xml:space="preserve">, G. (2005). </w:t>
      </w:r>
      <w:proofErr w:type="spellStart"/>
      <w:r w:rsidRPr="00154A0D">
        <w:rPr>
          <w:rFonts w:ascii="Arial" w:hAnsi="Arial" w:cs="Arial"/>
          <w:lang w:val="fr-FR"/>
        </w:rPr>
        <w:t>Spatially-based</w:t>
      </w:r>
      <w:proofErr w:type="spellEnd"/>
      <w:r w:rsidRPr="00154A0D">
        <w:rPr>
          <w:rFonts w:ascii="Arial" w:hAnsi="Arial" w:cs="Arial"/>
          <w:lang w:val="fr-FR"/>
        </w:rPr>
        <w:t xml:space="preserve"> Markov </w:t>
      </w:r>
      <w:proofErr w:type="spellStart"/>
      <w:r w:rsidRPr="00154A0D">
        <w:rPr>
          <w:rFonts w:ascii="Arial" w:hAnsi="Arial" w:cs="Arial"/>
          <w:lang w:val="fr-FR"/>
        </w:rPr>
        <w:t>chains</w:t>
      </w:r>
      <w:proofErr w:type="spellEnd"/>
      <w:r w:rsidRPr="00154A0D">
        <w:rPr>
          <w:rFonts w:ascii="Arial" w:hAnsi="Arial" w:cs="Arial"/>
          <w:lang w:val="fr-FR"/>
        </w:rPr>
        <w:t xml:space="preserve"> as </w:t>
      </w:r>
      <w:proofErr w:type="gramStart"/>
      <w:r w:rsidRPr="00154A0D">
        <w:rPr>
          <w:rFonts w:ascii="Arial" w:hAnsi="Arial" w:cs="Arial"/>
          <w:lang w:val="fr-FR"/>
        </w:rPr>
        <w:t>a</w:t>
      </w:r>
      <w:proofErr w:type="gramEnd"/>
      <w:r w:rsidRPr="00154A0D">
        <w:rPr>
          <w:rFonts w:ascii="Arial" w:hAnsi="Arial" w:cs="Arial"/>
          <w:lang w:val="fr-FR"/>
        </w:rPr>
        <w:t xml:space="preserve"> simulation </w:t>
      </w:r>
      <w:proofErr w:type="spellStart"/>
      <w:r w:rsidRPr="00154A0D">
        <w:rPr>
          <w:rFonts w:ascii="Arial" w:hAnsi="Arial" w:cs="Arial"/>
          <w:lang w:val="fr-FR"/>
        </w:rPr>
        <w:t>tool</w:t>
      </w:r>
      <w:proofErr w:type="spellEnd"/>
      <w:r w:rsidRPr="00154A0D">
        <w:rPr>
          <w:rFonts w:ascii="Arial" w:hAnsi="Arial" w:cs="Arial"/>
          <w:lang w:val="fr-FR"/>
        </w:rPr>
        <w:t>. Géomatique, 4, 159–173.</w:t>
      </w:r>
    </w:p>
    <w:p w14:paraId="73B2F6F3"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Lambin, E. F., </w:t>
      </w:r>
      <w:proofErr w:type="spellStart"/>
      <w:r w:rsidRPr="00154A0D">
        <w:rPr>
          <w:rFonts w:ascii="Arial" w:hAnsi="Arial" w:cs="Arial"/>
          <w:lang w:val="fr-FR"/>
        </w:rPr>
        <w:t>Geist</w:t>
      </w:r>
      <w:proofErr w:type="spellEnd"/>
      <w:r w:rsidRPr="00154A0D">
        <w:rPr>
          <w:rFonts w:ascii="Arial" w:hAnsi="Arial" w:cs="Arial"/>
          <w:lang w:val="fr-FR"/>
        </w:rPr>
        <w:t xml:space="preserve">, H. J., and Lepers, E. (2003). Dynamics of land-use and land-cover change in tropical </w:t>
      </w:r>
      <w:proofErr w:type="spellStart"/>
      <w:r w:rsidRPr="00154A0D">
        <w:rPr>
          <w:rFonts w:ascii="Arial" w:hAnsi="Arial" w:cs="Arial"/>
          <w:lang w:val="fr-FR"/>
        </w:rPr>
        <w:t>regions</w:t>
      </w:r>
      <w:proofErr w:type="spellEnd"/>
      <w:r w:rsidRPr="00154A0D">
        <w:rPr>
          <w:rFonts w:ascii="Arial" w:hAnsi="Arial" w:cs="Arial"/>
          <w:lang w:val="fr-FR"/>
        </w:rPr>
        <w:t xml:space="preserve">. </w:t>
      </w:r>
      <w:proofErr w:type="spellStart"/>
      <w:r w:rsidRPr="00154A0D">
        <w:rPr>
          <w:rFonts w:ascii="Arial" w:hAnsi="Arial" w:cs="Arial"/>
          <w:lang w:val="fr-FR"/>
        </w:rPr>
        <w:t>Annual</w:t>
      </w:r>
      <w:proofErr w:type="spellEnd"/>
      <w:r w:rsidRPr="00154A0D">
        <w:rPr>
          <w:rFonts w:ascii="Arial" w:hAnsi="Arial" w:cs="Arial"/>
          <w:lang w:val="fr-FR"/>
        </w:rPr>
        <w:t xml:space="preserve"> </w:t>
      </w:r>
      <w:proofErr w:type="spellStart"/>
      <w:r w:rsidRPr="00154A0D">
        <w:rPr>
          <w:rFonts w:ascii="Arial" w:hAnsi="Arial" w:cs="Arial"/>
          <w:lang w:val="fr-FR"/>
        </w:rPr>
        <w:t>review</w:t>
      </w:r>
      <w:proofErr w:type="spellEnd"/>
      <w:r w:rsidRPr="00154A0D">
        <w:rPr>
          <w:rFonts w:ascii="Arial" w:hAnsi="Arial" w:cs="Arial"/>
          <w:lang w:val="fr-FR"/>
        </w:rPr>
        <w:t xml:space="preserve"> of </w:t>
      </w:r>
      <w:proofErr w:type="spellStart"/>
      <w:r w:rsidRPr="00154A0D">
        <w:rPr>
          <w:rFonts w:ascii="Arial" w:hAnsi="Arial" w:cs="Arial"/>
          <w:lang w:val="fr-FR"/>
        </w:rPr>
        <w:t>environmental</w:t>
      </w:r>
      <w:proofErr w:type="spellEnd"/>
      <w:r w:rsidRPr="00154A0D">
        <w:rPr>
          <w:rFonts w:ascii="Arial" w:hAnsi="Arial" w:cs="Arial"/>
          <w:lang w:val="fr-FR"/>
        </w:rPr>
        <w:t xml:space="preserve"> </w:t>
      </w:r>
      <w:proofErr w:type="spellStart"/>
      <w:r w:rsidRPr="00154A0D">
        <w:rPr>
          <w:rFonts w:ascii="Arial" w:hAnsi="Arial" w:cs="Arial"/>
          <w:lang w:val="fr-FR"/>
        </w:rPr>
        <w:t>resources</w:t>
      </w:r>
      <w:proofErr w:type="spellEnd"/>
      <w:r w:rsidRPr="00154A0D">
        <w:rPr>
          <w:rFonts w:ascii="Arial" w:hAnsi="Arial" w:cs="Arial"/>
          <w:lang w:val="fr-FR"/>
        </w:rPr>
        <w:t xml:space="preserve"> </w:t>
      </w:r>
      <w:proofErr w:type="gramStart"/>
      <w:r w:rsidRPr="00154A0D">
        <w:rPr>
          <w:rFonts w:ascii="Arial" w:hAnsi="Arial" w:cs="Arial"/>
          <w:lang w:val="fr-FR"/>
        </w:rPr>
        <w:t>28:</w:t>
      </w:r>
      <w:proofErr w:type="gramEnd"/>
      <w:r w:rsidRPr="00154A0D">
        <w:rPr>
          <w:rFonts w:ascii="Arial" w:hAnsi="Arial" w:cs="Arial"/>
          <w:lang w:val="fr-FR"/>
        </w:rPr>
        <w:t xml:space="preserve"> 205–241.</w:t>
      </w:r>
    </w:p>
    <w:p w14:paraId="33B8CBDA"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Mama, A., Bamba, I., </w:t>
      </w:r>
      <w:proofErr w:type="spellStart"/>
      <w:r w:rsidRPr="00154A0D">
        <w:rPr>
          <w:rFonts w:ascii="Arial" w:hAnsi="Arial" w:cs="Arial"/>
          <w:lang w:val="fr-FR"/>
        </w:rPr>
        <w:t>Sinsin</w:t>
      </w:r>
      <w:proofErr w:type="spellEnd"/>
      <w:r w:rsidRPr="00154A0D">
        <w:rPr>
          <w:rFonts w:ascii="Arial" w:hAnsi="Arial" w:cs="Arial"/>
          <w:lang w:val="fr-FR"/>
        </w:rPr>
        <w:t xml:space="preserve">, B., Bogaert, J., and De Cannière, C. (2014). </w:t>
      </w:r>
      <w:proofErr w:type="spellStart"/>
      <w:r w:rsidRPr="00154A0D">
        <w:rPr>
          <w:rFonts w:ascii="Arial" w:hAnsi="Arial" w:cs="Arial"/>
          <w:lang w:val="fr-FR"/>
        </w:rPr>
        <w:t>Deforestation</w:t>
      </w:r>
      <w:proofErr w:type="spellEnd"/>
      <w:r w:rsidRPr="00154A0D">
        <w:rPr>
          <w:rFonts w:ascii="Arial" w:hAnsi="Arial" w:cs="Arial"/>
          <w:lang w:val="fr-FR"/>
        </w:rPr>
        <w:t xml:space="preserve">, savannah transformation, and agricultural </w:t>
      </w:r>
      <w:proofErr w:type="spellStart"/>
      <w:r w:rsidRPr="00154A0D">
        <w:rPr>
          <w:rFonts w:ascii="Arial" w:hAnsi="Arial" w:cs="Arial"/>
          <w:lang w:val="fr-FR"/>
        </w:rPr>
        <w:t>development</w:t>
      </w:r>
      <w:proofErr w:type="spellEnd"/>
      <w:r w:rsidRPr="00154A0D">
        <w:rPr>
          <w:rFonts w:ascii="Arial" w:hAnsi="Arial" w:cs="Arial"/>
          <w:lang w:val="fr-FR"/>
        </w:rPr>
        <w:t xml:space="preserve"> in savannah-</w:t>
      </w:r>
      <w:proofErr w:type="spellStart"/>
      <w:r w:rsidRPr="00154A0D">
        <w:rPr>
          <w:rFonts w:ascii="Arial" w:hAnsi="Arial" w:cs="Arial"/>
          <w:lang w:val="fr-FR"/>
        </w:rPr>
        <w:t>forest</w:t>
      </w:r>
      <w:proofErr w:type="spellEnd"/>
      <w:r w:rsidRPr="00154A0D">
        <w:rPr>
          <w:rFonts w:ascii="Arial" w:hAnsi="Arial" w:cs="Arial"/>
          <w:lang w:val="fr-FR"/>
        </w:rPr>
        <w:t xml:space="preserve"> </w:t>
      </w:r>
      <w:proofErr w:type="spellStart"/>
      <w:r w:rsidRPr="00154A0D">
        <w:rPr>
          <w:rFonts w:ascii="Arial" w:hAnsi="Arial" w:cs="Arial"/>
          <w:lang w:val="fr-FR"/>
        </w:rPr>
        <w:t>landscapes</w:t>
      </w:r>
      <w:proofErr w:type="spellEnd"/>
      <w:r w:rsidRPr="00154A0D">
        <w:rPr>
          <w:rFonts w:ascii="Arial" w:hAnsi="Arial" w:cs="Arial"/>
          <w:lang w:val="fr-FR"/>
        </w:rPr>
        <w:t xml:space="preserve"> in the </w:t>
      </w:r>
      <w:proofErr w:type="spellStart"/>
      <w:r w:rsidRPr="00154A0D">
        <w:rPr>
          <w:rFonts w:ascii="Arial" w:hAnsi="Arial" w:cs="Arial"/>
          <w:lang w:val="fr-FR"/>
        </w:rPr>
        <w:t>Sudano-Guinean</w:t>
      </w:r>
      <w:proofErr w:type="spellEnd"/>
      <w:r w:rsidRPr="00154A0D">
        <w:rPr>
          <w:rFonts w:ascii="Arial" w:hAnsi="Arial" w:cs="Arial"/>
          <w:lang w:val="fr-FR"/>
        </w:rPr>
        <w:t xml:space="preserve"> zone of Benin. Wood and </w:t>
      </w:r>
      <w:proofErr w:type="spellStart"/>
      <w:r w:rsidRPr="00154A0D">
        <w:rPr>
          <w:rFonts w:ascii="Arial" w:hAnsi="Arial" w:cs="Arial"/>
          <w:lang w:val="fr-FR"/>
        </w:rPr>
        <w:t>Forests</w:t>
      </w:r>
      <w:proofErr w:type="spellEnd"/>
      <w:r w:rsidRPr="00154A0D">
        <w:rPr>
          <w:rFonts w:ascii="Arial" w:hAnsi="Arial" w:cs="Arial"/>
          <w:lang w:val="fr-FR"/>
        </w:rPr>
        <w:t xml:space="preserve"> of the </w:t>
      </w:r>
      <w:proofErr w:type="spellStart"/>
      <w:r w:rsidRPr="00154A0D">
        <w:rPr>
          <w:rFonts w:ascii="Arial" w:hAnsi="Arial" w:cs="Arial"/>
          <w:lang w:val="fr-FR"/>
        </w:rPr>
        <w:t>Tropics</w:t>
      </w:r>
      <w:proofErr w:type="spellEnd"/>
      <w:r w:rsidRPr="00154A0D">
        <w:rPr>
          <w:rFonts w:ascii="Arial" w:hAnsi="Arial" w:cs="Arial"/>
          <w:lang w:val="fr-FR"/>
        </w:rPr>
        <w:t xml:space="preserve">, </w:t>
      </w:r>
      <w:proofErr w:type="gramStart"/>
      <w:r w:rsidRPr="00154A0D">
        <w:rPr>
          <w:rFonts w:ascii="Arial" w:hAnsi="Arial" w:cs="Arial"/>
          <w:lang w:val="fr-FR"/>
        </w:rPr>
        <w:t>322:</w:t>
      </w:r>
      <w:proofErr w:type="gramEnd"/>
      <w:r w:rsidRPr="00154A0D">
        <w:rPr>
          <w:rFonts w:ascii="Arial" w:hAnsi="Arial" w:cs="Arial"/>
          <w:lang w:val="fr-FR"/>
        </w:rPr>
        <w:t xml:space="preserve"> 65–75.</w:t>
      </w:r>
    </w:p>
    <w:p w14:paraId="53714289" w14:textId="77777777" w:rsidR="00154A0D" w:rsidRPr="00154A0D" w:rsidRDefault="00154A0D" w:rsidP="00154A0D">
      <w:pPr>
        <w:pStyle w:val="Body"/>
        <w:rPr>
          <w:rFonts w:ascii="Arial" w:hAnsi="Arial" w:cs="Arial"/>
          <w:lang w:val="fr-FR"/>
        </w:rPr>
      </w:pPr>
      <w:r w:rsidRPr="00154A0D">
        <w:rPr>
          <w:rFonts w:ascii="Arial" w:hAnsi="Arial" w:cs="Arial"/>
          <w:lang w:val="fr-FR"/>
        </w:rPr>
        <w:lastRenderedPageBreak/>
        <w:t xml:space="preserve">N’Guessan, Y. J., Kablan, K. R., Ouattara, N. D., </w:t>
      </w:r>
      <w:proofErr w:type="spellStart"/>
      <w:r w:rsidRPr="00154A0D">
        <w:rPr>
          <w:rFonts w:ascii="Arial" w:hAnsi="Arial" w:cs="Arial"/>
          <w:lang w:val="fr-FR"/>
        </w:rPr>
        <w:t>Douffi</w:t>
      </w:r>
      <w:proofErr w:type="spellEnd"/>
      <w:r w:rsidRPr="00154A0D">
        <w:rPr>
          <w:rFonts w:ascii="Arial" w:hAnsi="Arial" w:cs="Arial"/>
          <w:lang w:val="fr-FR"/>
        </w:rPr>
        <w:t xml:space="preserve">, K. G-C., </w:t>
      </w:r>
      <w:proofErr w:type="spellStart"/>
      <w:r w:rsidRPr="00154A0D">
        <w:rPr>
          <w:rFonts w:ascii="Arial" w:hAnsi="Arial" w:cs="Arial"/>
          <w:lang w:val="fr-FR"/>
        </w:rPr>
        <w:t>Gnahoré</w:t>
      </w:r>
      <w:proofErr w:type="spellEnd"/>
      <w:r w:rsidRPr="00154A0D">
        <w:rPr>
          <w:rFonts w:ascii="Arial" w:hAnsi="Arial" w:cs="Arial"/>
          <w:lang w:val="fr-FR"/>
        </w:rPr>
        <w:t xml:space="preserve">, É., and Koné, M. (2022). </w:t>
      </w:r>
      <w:proofErr w:type="spellStart"/>
      <w:r w:rsidRPr="00154A0D">
        <w:rPr>
          <w:rFonts w:ascii="Arial" w:hAnsi="Arial" w:cs="Arial"/>
          <w:lang w:val="fr-FR"/>
        </w:rPr>
        <w:t>Anthropization</w:t>
      </w:r>
      <w:proofErr w:type="spellEnd"/>
      <w:r w:rsidRPr="00154A0D">
        <w:rPr>
          <w:rFonts w:ascii="Arial" w:hAnsi="Arial" w:cs="Arial"/>
          <w:lang w:val="fr-FR"/>
        </w:rPr>
        <w:t xml:space="preserve"> and land use </w:t>
      </w:r>
      <w:proofErr w:type="spellStart"/>
      <w:r w:rsidRPr="00154A0D">
        <w:rPr>
          <w:rFonts w:ascii="Arial" w:hAnsi="Arial" w:cs="Arial"/>
          <w:lang w:val="fr-FR"/>
        </w:rPr>
        <w:t>dynamics</w:t>
      </w:r>
      <w:proofErr w:type="spellEnd"/>
      <w:r w:rsidRPr="00154A0D">
        <w:rPr>
          <w:rFonts w:ascii="Arial" w:hAnsi="Arial" w:cs="Arial"/>
          <w:lang w:val="fr-FR"/>
        </w:rPr>
        <w:t xml:space="preserve"> of the </w:t>
      </w:r>
      <w:proofErr w:type="spellStart"/>
      <w:r w:rsidRPr="00154A0D">
        <w:rPr>
          <w:rFonts w:ascii="Arial" w:hAnsi="Arial" w:cs="Arial"/>
          <w:lang w:val="fr-FR"/>
        </w:rPr>
        <w:t>Sangoué</w:t>
      </w:r>
      <w:proofErr w:type="spellEnd"/>
      <w:r w:rsidRPr="00154A0D">
        <w:rPr>
          <w:rFonts w:ascii="Arial" w:hAnsi="Arial" w:cs="Arial"/>
          <w:lang w:val="fr-FR"/>
        </w:rPr>
        <w:t xml:space="preserve"> </w:t>
      </w:r>
      <w:proofErr w:type="spellStart"/>
      <w:r w:rsidRPr="00154A0D">
        <w:rPr>
          <w:rFonts w:ascii="Arial" w:hAnsi="Arial" w:cs="Arial"/>
          <w:lang w:val="fr-FR"/>
        </w:rPr>
        <w:t>classified</w:t>
      </w:r>
      <w:proofErr w:type="spellEnd"/>
      <w:r w:rsidRPr="00154A0D">
        <w:rPr>
          <w:rFonts w:ascii="Arial" w:hAnsi="Arial" w:cs="Arial"/>
          <w:lang w:val="fr-FR"/>
        </w:rPr>
        <w:t xml:space="preserve"> </w:t>
      </w:r>
      <w:proofErr w:type="spellStart"/>
      <w:r w:rsidRPr="00154A0D">
        <w:rPr>
          <w:rFonts w:ascii="Arial" w:hAnsi="Arial" w:cs="Arial"/>
          <w:lang w:val="fr-FR"/>
        </w:rPr>
        <w:t>forest</w:t>
      </w:r>
      <w:proofErr w:type="spellEnd"/>
      <w:r w:rsidRPr="00154A0D">
        <w:rPr>
          <w:rFonts w:ascii="Arial" w:hAnsi="Arial" w:cs="Arial"/>
          <w:lang w:val="fr-FR"/>
        </w:rPr>
        <w:t xml:space="preserve"> in central-western Côte d’Ivoire. </w:t>
      </w:r>
      <w:proofErr w:type="spellStart"/>
      <w:r w:rsidRPr="00154A0D">
        <w:rPr>
          <w:rFonts w:ascii="Arial" w:hAnsi="Arial" w:cs="Arial"/>
          <w:lang w:val="fr-FR"/>
        </w:rPr>
        <w:t>Africa</w:t>
      </w:r>
      <w:proofErr w:type="spellEnd"/>
      <w:r w:rsidRPr="00154A0D">
        <w:rPr>
          <w:rFonts w:ascii="Arial" w:hAnsi="Arial" w:cs="Arial"/>
          <w:lang w:val="fr-FR"/>
        </w:rPr>
        <w:t xml:space="preserve"> Science 21 (6</w:t>
      </w:r>
      <w:proofErr w:type="gramStart"/>
      <w:r w:rsidRPr="00154A0D">
        <w:rPr>
          <w:rFonts w:ascii="Arial" w:hAnsi="Arial" w:cs="Arial"/>
          <w:lang w:val="fr-FR"/>
        </w:rPr>
        <w:t>):</w:t>
      </w:r>
      <w:proofErr w:type="gramEnd"/>
      <w:r w:rsidRPr="00154A0D">
        <w:rPr>
          <w:rFonts w:ascii="Arial" w:hAnsi="Arial" w:cs="Arial"/>
          <w:lang w:val="fr-FR"/>
        </w:rPr>
        <w:t xml:space="preserve"> 80–91.</w:t>
      </w:r>
    </w:p>
    <w:p w14:paraId="75C9C581" w14:textId="0D0E1B71" w:rsidR="00154A0D" w:rsidRPr="00154A0D" w:rsidRDefault="00154A0D" w:rsidP="00154A0D">
      <w:pPr>
        <w:pStyle w:val="Body"/>
        <w:rPr>
          <w:rFonts w:ascii="Arial" w:hAnsi="Arial" w:cs="Arial"/>
          <w:lang w:val="fr-FR"/>
        </w:rPr>
      </w:pPr>
      <w:proofErr w:type="gramStart"/>
      <w:r w:rsidRPr="00154A0D">
        <w:rPr>
          <w:rFonts w:ascii="Arial" w:hAnsi="Arial" w:cs="Arial"/>
          <w:lang w:val="fr-FR"/>
        </w:rPr>
        <w:t>N’Guessan</w:t>
      </w:r>
      <w:r w:rsidRPr="00154A0D">
        <w:t xml:space="preserve"> </w:t>
      </w:r>
      <w:r w:rsidRPr="00154A0D">
        <w:rPr>
          <w:rFonts w:ascii="Arial" w:hAnsi="Arial" w:cs="Arial"/>
          <w:lang w:val="fr-FR"/>
        </w:rPr>
        <w:t>,</w:t>
      </w:r>
      <w:proofErr w:type="gramEnd"/>
      <w:r w:rsidRPr="00154A0D">
        <w:rPr>
          <w:rFonts w:ascii="Arial" w:hAnsi="Arial" w:cs="Arial"/>
          <w:lang w:val="fr-FR"/>
        </w:rPr>
        <w:t xml:space="preserve"> Y. J., Koné, M., </w:t>
      </w:r>
      <w:proofErr w:type="spellStart"/>
      <w:r w:rsidRPr="00154A0D">
        <w:rPr>
          <w:rFonts w:ascii="Arial" w:hAnsi="Arial" w:cs="Arial"/>
          <w:lang w:val="fr-FR"/>
        </w:rPr>
        <w:t>Douffi</w:t>
      </w:r>
      <w:proofErr w:type="spellEnd"/>
      <w:r w:rsidRPr="00154A0D">
        <w:rPr>
          <w:rFonts w:ascii="Arial" w:hAnsi="Arial" w:cs="Arial"/>
          <w:lang w:val="fr-FR"/>
        </w:rPr>
        <w:t xml:space="preserve">, K. G-C. and </w:t>
      </w:r>
      <w:proofErr w:type="spellStart"/>
      <w:r w:rsidRPr="00154A0D">
        <w:rPr>
          <w:rFonts w:ascii="Arial" w:hAnsi="Arial" w:cs="Arial"/>
          <w:lang w:val="fr-FR"/>
        </w:rPr>
        <w:t>Gnahoré</w:t>
      </w:r>
      <w:proofErr w:type="spellEnd"/>
      <w:r w:rsidRPr="00154A0D">
        <w:rPr>
          <w:rFonts w:ascii="Arial" w:hAnsi="Arial" w:cs="Arial"/>
          <w:lang w:val="fr-FR"/>
        </w:rPr>
        <w:t xml:space="preserve">, E. (2019). Impact of </w:t>
      </w:r>
      <w:proofErr w:type="spellStart"/>
      <w:r w:rsidRPr="00154A0D">
        <w:rPr>
          <w:rFonts w:ascii="Arial" w:hAnsi="Arial" w:cs="Arial"/>
          <w:lang w:val="fr-FR"/>
        </w:rPr>
        <w:t>Peasant</w:t>
      </w:r>
      <w:proofErr w:type="spellEnd"/>
      <w:r w:rsidRPr="00154A0D">
        <w:rPr>
          <w:rFonts w:ascii="Arial" w:hAnsi="Arial" w:cs="Arial"/>
          <w:lang w:val="fr-FR"/>
        </w:rPr>
        <w:t xml:space="preserve"> Intrusions on the </w:t>
      </w:r>
      <w:proofErr w:type="spellStart"/>
      <w:r w:rsidRPr="00154A0D">
        <w:rPr>
          <w:rFonts w:ascii="Arial" w:hAnsi="Arial" w:cs="Arial"/>
          <w:lang w:val="fr-FR"/>
        </w:rPr>
        <w:t>Physiognomy</w:t>
      </w:r>
      <w:proofErr w:type="spellEnd"/>
      <w:r w:rsidRPr="00154A0D">
        <w:rPr>
          <w:rFonts w:ascii="Arial" w:hAnsi="Arial" w:cs="Arial"/>
          <w:lang w:val="fr-FR"/>
        </w:rPr>
        <w:t xml:space="preserve"> and </w:t>
      </w:r>
      <w:proofErr w:type="spellStart"/>
      <w:r w:rsidRPr="00154A0D">
        <w:rPr>
          <w:rFonts w:ascii="Arial" w:hAnsi="Arial" w:cs="Arial"/>
          <w:lang w:val="fr-FR"/>
        </w:rPr>
        <w:t>Vegetation</w:t>
      </w:r>
      <w:proofErr w:type="spellEnd"/>
      <w:r w:rsidRPr="00154A0D">
        <w:rPr>
          <w:rFonts w:ascii="Arial" w:hAnsi="Arial" w:cs="Arial"/>
          <w:lang w:val="fr-FR"/>
        </w:rPr>
        <w:t xml:space="preserve"> Dynamics of the </w:t>
      </w:r>
      <w:proofErr w:type="spellStart"/>
      <w:r w:rsidRPr="00154A0D">
        <w:rPr>
          <w:rFonts w:ascii="Arial" w:hAnsi="Arial" w:cs="Arial"/>
          <w:lang w:val="fr-FR"/>
        </w:rPr>
        <w:t>Laouda</w:t>
      </w:r>
      <w:proofErr w:type="spellEnd"/>
      <w:r w:rsidRPr="00154A0D">
        <w:rPr>
          <w:rFonts w:ascii="Arial" w:hAnsi="Arial" w:cs="Arial"/>
          <w:lang w:val="fr-FR"/>
        </w:rPr>
        <w:t xml:space="preserve"> </w:t>
      </w:r>
      <w:proofErr w:type="spellStart"/>
      <w:r w:rsidRPr="00154A0D">
        <w:rPr>
          <w:rFonts w:ascii="Arial" w:hAnsi="Arial" w:cs="Arial"/>
          <w:lang w:val="fr-FR"/>
        </w:rPr>
        <w:t>Classified</w:t>
      </w:r>
      <w:proofErr w:type="spellEnd"/>
      <w:r w:rsidRPr="00154A0D">
        <w:rPr>
          <w:rFonts w:ascii="Arial" w:hAnsi="Arial" w:cs="Arial"/>
          <w:lang w:val="fr-FR"/>
        </w:rPr>
        <w:t xml:space="preserve"> Forest in Central-West Côte d’Ivoire. </w:t>
      </w:r>
      <w:proofErr w:type="spellStart"/>
      <w:r w:rsidRPr="00154A0D">
        <w:rPr>
          <w:rFonts w:ascii="Arial" w:hAnsi="Arial" w:cs="Arial"/>
          <w:lang w:val="fr-FR"/>
        </w:rPr>
        <w:t>European</w:t>
      </w:r>
      <w:proofErr w:type="spellEnd"/>
      <w:r w:rsidRPr="00154A0D">
        <w:rPr>
          <w:rFonts w:ascii="Arial" w:hAnsi="Arial" w:cs="Arial"/>
          <w:lang w:val="fr-FR"/>
        </w:rPr>
        <w:t xml:space="preserve"> Scientific Journal, 24 (15) 360 – 383.</w:t>
      </w:r>
    </w:p>
    <w:p w14:paraId="58AACDCA"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N’Guessan, Y.J. (2021). Flora, </w:t>
      </w:r>
      <w:proofErr w:type="spellStart"/>
      <w:r w:rsidRPr="00154A0D">
        <w:rPr>
          <w:rFonts w:ascii="Arial" w:hAnsi="Arial" w:cs="Arial"/>
          <w:lang w:val="fr-FR"/>
        </w:rPr>
        <w:t>Vegetation</w:t>
      </w:r>
      <w:proofErr w:type="spellEnd"/>
      <w:r w:rsidRPr="00154A0D">
        <w:rPr>
          <w:rFonts w:ascii="Arial" w:hAnsi="Arial" w:cs="Arial"/>
          <w:lang w:val="fr-FR"/>
        </w:rPr>
        <w:t xml:space="preserve"> Structure and Land Use Dynamics </w:t>
      </w:r>
      <w:proofErr w:type="spellStart"/>
      <w:r w:rsidRPr="00154A0D">
        <w:rPr>
          <w:rFonts w:ascii="Arial" w:hAnsi="Arial" w:cs="Arial"/>
          <w:lang w:val="fr-FR"/>
        </w:rPr>
        <w:t>Using</w:t>
      </w:r>
      <w:proofErr w:type="spellEnd"/>
      <w:r w:rsidRPr="00154A0D">
        <w:rPr>
          <w:rFonts w:ascii="Arial" w:hAnsi="Arial" w:cs="Arial"/>
          <w:lang w:val="fr-FR"/>
        </w:rPr>
        <w:t xml:space="preserve"> Satellite </w:t>
      </w:r>
      <w:proofErr w:type="spellStart"/>
      <w:r w:rsidRPr="00154A0D">
        <w:rPr>
          <w:rFonts w:ascii="Arial" w:hAnsi="Arial" w:cs="Arial"/>
          <w:lang w:val="fr-FR"/>
        </w:rPr>
        <w:t>Imagery</w:t>
      </w:r>
      <w:proofErr w:type="spellEnd"/>
      <w:r w:rsidRPr="00154A0D">
        <w:rPr>
          <w:rFonts w:ascii="Arial" w:hAnsi="Arial" w:cs="Arial"/>
          <w:lang w:val="fr-FR"/>
        </w:rPr>
        <w:t xml:space="preserve"> of the </w:t>
      </w:r>
      <w:proofErr w:type="spellStart"/>
      <w:r w:rsidRPr="00154A0D">
        <w:rPr>
          <w:rFonts w:ascii="Arial" w:hAnsi="Arial" w:cs="Arial"/>
          <w:lang w:val="fr-FR"/>
        </w:rPr>
        <w:t>Téné</w:t>
      </w:r>
      <w:proofErr w:type="spellEnd"/>
      <w:r w:rsidRPr="00154A0D">
        <w:rPr>
          <w:rFonts w:ascii="Arial" w:hAnsi="Arial" w:cs="Arial"/>
          <w:lang w:val="fr-FR"/>
        </w:rPr>
        <w:t xml:space="preserve">, </w:t>
      </w:r>
      <w:proofErr w:type="spellStart"/>
      <w:r w:rsidRPr="00154A0D">
        <w:rPr>
          <w:rFonts w:ascii="Arial" w:hAnsi="Arial" w:cs="Arial"/>
          <w:lang w:val="fr-FR"/>
        </w:rPr>
        <w:t>Sangoué</w:t>
      </w:r>
      <w:proofErr w:type="spellEnd"/>
      <w:r w:rsidRPr="00154A0D">
        <w:rPr>
          <w:rFonts w:ascii="Arial" w:hAnsi="Arial" w:cs="Arial"/>
          <w:lang w:val="fr-FR"/>
        </w:rPr>
        <w:t xml:space="preserve"> and </w:t>
      </w:r>
      <w:proofErr w:type="spellStart"/>
      <w:r w:rsidRPr="00154A0D">
        <w:rPr>
          <w:rFonts w:ascii="Arial" w:hAnsi="Arial" w:cs="Arial"/>
          <w:lang w:val="fr-FR"/>
        </w:rPr>
        <w:t>Laouda</w:t>
      </w:r>
      <w:proofErr w:type="spellEnd"/>
      <w:r w:rsidRPr="00154A0D">
        <w:rPr>
          <w:rFonts w:ascii="Arial" w:hAnsi="Arial" w:cs="Arial"/>
          <w:lang w:val="fr-FR"/>
        </w:rPr>
        <w:t xml:space="preserve"> </w:t>
      </w:r>
      <w:proofErr w:type="spellStart"/>
      <w:r w:rsidRPr="00154A0D">
        <w:rPr>
          <w:rFonts w:ascii="Arial" w:hAnsi="Arial" w:cs="Arial"/>
          <w:lang w:val="fr-FR"/>
        </w:rPr>
        <w:t>Classified</w:t>
      </w:r>
      <w:proofErr w:type="spellEnd"/>
      <w:r w:rsidRPr="00154A0D">
        <w:rPr>
          <w:rFonts w:ascii="Arial" w:hAnsi="Arial" w:cs="Arial"/>
          <w:lang w:val="fr-FR"/>
        </w:rPr>
        <w:t xml:space="preserve"> </w:t>
      </w:r>
      <w:proofErr w:type="spellStart"/>
      <w:r w:rsidRPr="00154A0D">
        <w:rPr>
          <w:rFonts w:ascii="Arial" w:hAnsi="Arial" w:cs="Arial"/>
          <w:lang w:val="fr-FR"/>
        </w:rPr>
        <w:t>Forests</w:t>
      </w:r>
      <w:proofErr w:type="spellEnd"/>
      <w:r w:rsidRPr="00154A0D">
        <w:rPr>
          <w:rFonts w:ascii="Arial" w:hAnsi="Arial" w:cs="Arial"/>
          <w:lang w:val="fr-FR"/>
        </w:rPr>
        <w:t xml:space="preserve"> in Central-West Côte d’Ivoire. Doctoral </w:t>
      </w:r>
      <w:proofErr w:type="spellStart"/>
      <w:r w:rsidRPr="00154A0D">
        <w:rPr>
          <w:rFonts w:ascii="Arial" w:hAnsi="Arial" w:cs="Arial"/>
          <w:lang w:val="fr-FR"/>
        </w:rPr>
        <w:t>Thesis</w:t>
      </w:r>
      <w:proofErr w:type="spellEnd"/>
      <w:r w:rsidRPr="00154A0D">
        <w:rPr>
          <w:rFonts w:ascii="Arial" w:hAnsi="Arial" w:cs="Arial"/>
          <w:lang w:val="fr-FR"/>
        </w:rPr>
        <w:t xml:space="preserve">, Nangui </w:t>
      </w:r>
      <w:proofErr w:type="spellStart"/>
      <w:r w:rsidRPr="00154A0D">
        <w:rPr>
          <w:rFonts w:ascii="Arial" w:hAnsi="Arial" w:cs="Arial"/>
          <w:lang w:val="fr-FR"/>
        </w:rPr>
        <w:t>Abrogoua</w:t>
      </w:r>
      <w:proofErr w:type="spellEnd"/>
      <w:r w:rsidRPr="00154A0D">
        <w:rPr>
          <w:rFonts w:ascii="Arial" w:hAnsi="Arial" w:cs="Arial"/>
          <w:lang w:val="fr-FR"/>
        </w:rPr>
        <w:t xml:space="preserve"> </w:t>
      </w:r>
      <w:proofErr w:type="spellStart"/>
      <w:r w:rsidRPr="00154A0D">
        <w:rPr>
          <w:rFonts w:ascii="Arial" w:hAnsi="Arial" w:cs="Arial"/>
          <w:lang w:val="fr-FR"/>
        </w:rPr>
        <w:t>University</w:t>
      </w:r>
      <w:proofErr w:type="spellEnd"/>
      <w:r w:rsidRPr="00154A0D">
        <w:rPr>
          <w:rFonts w:ascii="Arial" w:hAnsi="Arial" w:cs="Arial"/>
          <w:lang w:val="fr-FR"/>
        </w:rPr>
        <w:t xml:space="preserve"> (Abidjan), UFR Sciences de la nature, 182 p.</w:t>
      </w:r>
    </w:p>
    <w:p w14:paraId="2BA595D3"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Nasi</w:t>
      </w:r>
      <w:proofErr w:type="spellEnd"/>
      <w:r w:rsidRPr="00154A0D">
        <w:rPr>
          <w:rFonts w:ascii="Arial" w:hAnsi="Arial" w:cs="Arial"/>
          <w:lang w:val="fr-FR"/>
        </w:rPr>
        <w:t xml:space="preserve">, R., </w:t>
      </w:r>
      <w:proofErr w:type="spellStart"/>
      <w:r w:rsidRPr="00154A0D">
        <w:rPr>
          <w:rFonts w:ascii="Arial" w:hAnsi="Arial" w:cs="Arial"/>
          <w:lang w:val="fr-FR"/>
        </w:rPr>
        <w:t>Billand</w:t>
      </w:r>
      <w:proofErr w:type="spellEnd"/>
      <w:r w:rsidRPr="00154A0D">
        <w:rPr>
          <w:rFonts w:ascii="Arial" w:hAnsi="Arial" w:cs="Arial"/>
          <w:lang w:val="fr-FR"/>
        </w:rPr>
        <w:t xml:space="preserve">, A. and Van Vliet, N. (2011). </w:t>
      </w:r>
      <w:proofErr w:type="spellStart"/>
      <w:r w:rsidRPr="00154A0D">
        <w:rPr>
          <w:rFonts w:ascii="Arial" w:hAnsi="Arial" w:cs="Arial"/>
          <w:lang w:val="fr-FR"/>
        </w:rPr>
        <w:t>Managing</w:t>
      </w:r>
      <w:proofErr w:type="spellEnd"/>
      <w:r w:rsidRPr="00154A0D">
        <w:rPr>
          <w:rFonts w:ascii="Arial" w:hAnsi="Arial" w:cs="Arial"/>
          <w:lang w:val="fr-FR"/>
        </w:rPr>
        <w:t xml:space="preserve"> for Timber and </w:t>
      </w:r>
      <w:proofErr w:type="spellStart"/>
      <w:r w:rsidRPr="00154A0D">
        <w:rPr>
          <w:rFonts w:ascii="Arial" w:hAnsi="Arial" w:cs="Arial"/>
          <w:lang w:val="fr-FR"/>
        </w:rPr>
        <w:t>Biodiversity</w:t>
      </w:r>
      <w:proofErr w:type="spellEnd"/>
      <w:r w:rsidRPr="00154A0D">
        <w:rPr>
          <w:rFonts w:ascii="Arial" w:hAnsi="Arial" w:cs="Arial"/>
          <w:lang w:val="fr-FR"/>
        </w:rPr>
        <w:t xml:space="preserve"> in the Congo Basin. Forest </w:t>
      </w:r>
      <w:proofErr w:type="spellStart"/>
      <w:r w:rsidRPr="00154A0D">
        <w:rPr>
          <w:rFonts w:ascii="Arial" w:hAnsi="Arial" w:cs="Arial"/>
          <w:lang w:val="fr-FR"/>
        </w:rPr>
        <w:t>Ecology</w:t>
      </w:r>
      <w:proofErr w:type="spellEnd"/>
      <w:r w:rsidRPr="00154A0D">
        <w:rPr>
          <w:rFonts w:ascii="Arial" w:hAnsi="Arial" w:cs="Arial"/>
          <w:lang w:val="fr-FR"/>
        </w:rPr>
        <w:t xml:space="preserve"> and Management </w:t>
      </w:r>
      <w:proofErr w:type="gramStart"/>
      <w:r w:rsidRPr="00154A0D">
        <w:rPr>
          <w:rFonts w:ascii="Arial" w:hAnsi="Arial" w:cs="Arial"/>
          <w:lang w:val="fr-FR"/>
        </w:rPr>
        <w:t>DOI:</w:t>
      </w:r>
      <w:proofErr w:type="gramEnd"/>
      <w:r w:rsidRPr="00154A0D">
        <w:rPr>
          <w:rFonts w:ascii="Arial" w:hAnsi="Arial" w:cs="Arial"/>
          <w:lang w:val="fr-FR"/>
        </w:rPr>
        <w:t xml:space="preserve"> 10.1016/j.foreco.2011.04.005.</w:t>
      </w:r>
    </w:p>
    <w:p w14:paraId="0A719885"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ITTO (2004). </w:t>
      </w:r>
      <w:proofErr w:type="spellStart"/>
      <w:r w:rsidRPr="00154A0D">
        <w:rPr>
          <w:rFonts w:ascii="Arial" w:hAnsi="Arial" w:cs="Arial"/>
          <w:lang w:val="fr-FR"/>
        </w:rPr>
        <w:t>Study</w:t>
      </w:r>
      <w:proofErr w:type="spellEnd"/>
      <w:r w:rsidRPr="00154A0D">
        <w:rPr>
          <w:rFonts w:ascii="Arial" w:hAnsi="Arial" w:cs="Arial"/>
          <w:lang w:val="fr-FR"/>
        </w:rPr>
        <w:t xml:space="preserve"> of the </w:t>
      </w:r>
      <w:proofErr w:type="spellStart"/>
      <w:r w:rsidRPr="00154A0D">
        <w:rPr>
          <w:rFonts w:ascii="Arial" w:hAnsi="Arial" w:cs="Arial"/>
          <w:lang w:val="fr-FR"/>
        </w:rPr>
        <w:t>floristic</w:t>
      </w:r>
      <w:proofErr w:type="spellEnd"/>
      <w:r w:rsidRPr="00154A0D">
        <w:rPr>
          <w:rFonts w:ascii="Arial" w:hAnsi="Arial" w:cs="Arial"/>
          <w:lang w:val="fr-FR"/>
        </w:rPr>
        <w:t xml:space="preserve"> composition and </w:t>
      </w:r>
      <w:proofErr w:type="spellStart"/>
      <w:r w:rsidRPr="00154A0D">
        <w:rPr>
          <w:rFonts w:ascii="Arial" w:hAnsi="Arial" w:cs="Arial"/>
          <w:lang w:val="fr-FR"/>
        </w:rPr>
        <w:t>combustibility</w:t>
      </w:r>
      <w:proofErr w:type="spellEnd"/>
      <w:r w:rsidRPr="00154A0D">
        <w:rPr>
          <w:rFonts w:ascii="Arial" w:hAnsi="Arial" w:cs="Arial"/>
          <w:lang w:val="fr-FR"/>
        </w:rPr>
        <w:t xml:space="preserve"> of </w:t>
      </w:r>
      <w:proofErr w:type="spellStart"/>
      <w:r w:rsidRPr="00154A0D">
        <w:rPr>
          <w:rFonts w:ascii="Arial" w:hAnsi="Arial" w:cs="Arial"/>
          <w:lang w:val="fr-FR"/>
        </w:rPr>
        <w:t>fallow</w:t>
      </w:r>
      <w:proofErr w:type="spellEnd"/>
      <w:r w:rsidRPr="00154A0D">
        <w:rPr>
          <w:rFonts w:ascii="Arial" w:hAnsi="Arial" w:cs="Arial"/>
          <w:lang w:val="fr-FR"/>
        </w:rPr>
        <w:t xml:space="preserve"> land, </w:t>
      </w:r>
      <w:proofErr w:type="spellStart"/>
      <w:r w:rsidRPr="00154A0D">
        <w:rPr>
          <w:rFonts w:ascii="Arial" w:hAnsi="Arial" w:cs="Arial"/>
          <w:lang w:val="fr-FR"/>
        </w:rPr>
        <w:t>wasteland</w:t>
      </w:r>
      <w:proofErr w:type="spellEnd"/>
      <w:r w:rsidRPr="00154A0D">
        <w:rPr>
          <w:rFonts w:ascii="Arial" w:hAnsi="Arial" w:cs="Arial"/>
          <w:lang w:val="fr-FR"/>
        </w:rPr>
        <w:t xml:space="preserve">, and </w:t>
      </w:r>
      <w:proofErr w:type="spellStart"/>
      <w:r w:rsidRPr="00154A0D">
        <w:rPr>
          <w:rFonts w:ascii="Arial" w:hAnsi="Arial" w:cs="Arial"/>
          <w:lang w:val="fr-FR"/>
        </w:rPr>
        <w:t>savannahs</w:t>
      </w:r>
      <w:proofErr w:type="spellEnd"/>
      <w:r w:rsidRPr="00154A0D">
        <w:rPr>
          <w:rFonts w:ascii="Arial" w:hAnsi="Arial" w:cs="Arial"/>
          <w:lang w:val="fr-FR"/>
        </w:rPr>
        <w:t xml:space="preserve"> </w:t>
      </w:r>
      <w:proofErr w:type="spellStart"/>
      <w:r w:rsidRPr="00154A0D">
        <w:rPr>
          <w:rFonts w:ascii="Arial" w:hAnsi="Arial" w:cs="Arial"/>
          <w:lang w:val="fr-FR"/>
        </w:rPr>
        <w:t>around</w:t>
      </w:r>
      <w:proofErr w:type="spellEnd"/>
      <w:r w:rsidRPr="00154A0D">
        <w:rPr>
          <w:rFonts w:ascii="Arial" w:hAnsi="Arial" w:cs="Arial"/>
          <w:lang w:val="fr-FR"/>
        </w:rPr>
        <w:t xml:space="preserve"> the </w:t>
      </w:r>
      <w:proofErr w:type="spellStart"/>
      <w:r w:rsidRPr="00154A0D">
        <w:rPr>
          <w:rFonts w:ascii="Arial" w:hAnsi="Arial" w:cs="Arial"/>
          <w:lang w:val="fr-FR"/>
        </w:rPr>
        <w:t>classified</w:t>
      </w:r>
      <w:proofErr w:type="spellEnd"/>
      <w:r w:rsidRPr="00154A0D">
        <w:rPr>
          <w:rFonts w:ascii="Arial" w:hAnsi="Arial" w:cs="Arial"/>
          <w:lang w:val="fr-FR"/>
        </w:rPr>
        <w:t xml:space="preserve"> </w:t>
      </w:r>
      <w:proofErr w:type="spellStart"/>
      <w:r w:rsidRPr="00154A0D">
        <w:rPr>
          <w:rFonts w:ascii="Arial" w:hAnsi="Arial" w:cs="Arial"/>
          <w:lang w:val="fr-FR"/>
        </w:rPr>
        <w:t>forests</w:t>
      </w:r>
      <w:proofErr w:type="spellEnd"/>
      <w:r w:rsidRPr="00154A0D">
        <w:rPr>
          <w:rFonts w:ascii="Arial" w:hAnsi="Arial" w:cs="Arial"/>
          <w:lang w:val="fr-FR"/>
        </w:rPr>
        <w:t xml:space="preserve"> of </w:t>
      </w:r>
      <w:proofErr w:type="spellStart"/>
      <w:r w:rsidRPr="00154A0D">
        <w:rPr>
          <w:rFonts w:ascii="Arial" w:hAnsi="Arial" w:cs="Arial"/>
          <w:lang w:val="fr-FR"/>
        </w:rPr>
        <w:t>Téné</w:t>
      </w:r>
      <w:proofErr w:type="spellEnd"/>
      <w:r w:rsidRPr="00154A0D">
        <w:rPr>
          <w:rFonts w:ascii="Arial" w:hAnsi="Arial" w:cs="Arial"/>
          <w:lang w:val="fr-FR"/>
        </w:rPr>
        <w:t xml:space="preserve"> and </w:t>
      </w:r>
      <w:proofErr w:type="spellStart"/>
      <w:r w:rsidRPr="00154A0D">
        <w:rPr>
          <w:rFonts w:ascii="Arial" w:hAnsi="Arial" w:cs="Arial"/>
          <w:lang w:val="fr-FR"/>
        </w:rPr>
        <w:t>Soungourou</w:t>
      </w:r>
      <w:proofErr w:type="spellEnd"/>
      <w:r w:rsidRPr="00154A0D">
        <w:rPr>
          <w:rFonts w:ascii="Arial" w:hAnsi="Arial" w:cs="Arial"/>
          <w:lang w:val="fr-FR"/>
        </w:rPr>
        <w:t>, 87 p.</w:t>
      </w:r>
    </w:p>
    <w:p w14:paraId="42F4EA20"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Oszwald</w:t>
      </w:r>
      <w:proofErr w:type="spellEnd"/>
      <w:r w:rsidRPr="00154A0D">
        <w:rPr>
          <w:rFonts w:ascii="Arial" w:hAnsi="Arial" w:cs="Arial"/>
          <w:lang w:val="fr-FR"/>
        </w:rPr>
        <w:t xml:space="preserve">, J. (2005). Dynamics of </w:t>
      </w:r>
      <w:proofErr w:type="spellStart"/>
      <w:r w:rsidRPr="00154A0D">
        <w:rPr>
          <w:rFonts w:ascii="Arial" w:hAnsi="Arial" w:cs="Arial"/>
          <w:lang w:val="fr-FR"/>
        </w:rPr>
        <w:t>agroforestry</w:t>
      </w:r>
      <w:proofErr w:type="spellEnd"/>
      <w:r w:rsidRPr="00154A0D">
        <w:rPr>
          <w:rFonts w:ascii="Arial" w:hAnsi="Arial" w:cs="Arial"/>
          <w:lang w:val="fr-FR"/>
        </w:rPr>
        <w:t xml:space="preserve"> formations in Côte d'Ivoire (</w:t>
      </w:r>
      <w:proofErr w:type="spellStart"/>
      <w:r w:rsidRPr="00154A0D">
        <w:rPr>
          <w:rFonts w:ascii="Arial" w:hAnsi="Arial" w:cs="Arial"/>
          <w:lang w:val="fr-FR"/>
        </w:rPr>
        <w:t>from</w:t>
      </w:r>
      <w:proofErr w:type="spellEnd"/>
      <w:r w:rsidRPr="00154A0D">
        <w:rPr>
          <w:rFonts w:ascii="Arial" w:hAnsi="Arial" w:cs="Arial"/>
          <w:lang w:val="fr-FR"/>
        </w:rPr>
        <w:t xml:space="preserve"> the 1980s to the 2000s), Monitoring by </w:t>
      </w:r>
      <w:proofErr w:type="spellStart"/>
      <w:r w:rsidRPr="00154A0D">
        <w:rPr>
          <w:rFonts w:ascii="Arial" w:hAnsi="Arial" w:cs="Arial"/>
          <w:lang w:val="fr-FR"/>
        </w:rPr>
        <w:t>remote</w:t>
      </w:r>
      <w:proofErr w:type="spellEnd"/>
      <w:r w:rsidRPr="00154A0D">
        <w:rPr>
          <w:rFonts w:ascii="Arial" w:hAnsi="Arial" w:cs="Arial"/>
          <w:lang w:val="fr-FR"/>
        </w:rPr>
        <w:t xml:space="preserve"> </w:t>
      </w:r>
      <w:proofErr w:type="spellStart"/>
      <w:r w:rsidRPr="00154A0D">
        <w:rPr>
          <w:rFonts w:ascii="Arial" w:hAnsi="Arial" w:cs="Arial"/>
          <w:lang w:val="fr-FR"/>
        </w:rPr>
        <w:t>sensing</w:t>
      </w:r>
      <w:proofErr w:type="spellEnd"/>
      <w:r w:rsidRPr="00154A0D">
        <w:rPr>
          <w:rFonts w:ascii="Arial" w:hAnsi="Arial" w:cs="Arial"/>
          <w:lang w:val="fr-FR"/>
        </w:rPr>
        <w:t xml:space="preserve"> and </w:t>
      </w:r>
      <w:proofErr w:type="spellStart"/>
      <w:r w:rsidRPr="00154A0D">
        <w:rPr>
          <w:rFonts w:ascii="Arial" w:hAnsi="Arial" w:cs="Arial"/>
          <w:lang w:val="fr-FR"/>
        </w:rPr>
        <w:t>development</w:t>
      </w:r>
      <w:proofErr w:type="spellEnd"/>
      <w:r w:rsidRPr="00154A0D">
        <w:rPr>
          <w:rFonts w:ascii="Arial" w:hAnsi="Arial" w:cs="Arial"/>
          <w:lang w:val="fr-FR"/>
        </w:rPr>
        <w:t xml:space="preserve"> of a </w:t>
      </w:r>
      <w:proofErr w:type="spellStart"/>
      <w:r w:rsidRPr="00154A0D">
        <w:rPr>
          <w:rFonts w:ascii="Arial" w:hAnsi="Arial" w:cs="Arial"/>
          <w:lang w:val="fr-FR"/>
        </w:rPr>
        <w:t>cartographic</w:t>
      </w:r>
      <w:proofErr w:type="spellEnd"/>
      <w:r w:rsidRPr="00154A0D">
        <w:rPr>
          <w:rFonts w:ascii="Arial" w:hAnsi="Arial" w:cs="Arial"/>
          <w:lang w:val="fr-FR"/>
        </w:rPr>
        <w:t xml:space="preserve"> </w:t>
      </w:r>
      <w:proofErr w:type="spellStart"/>
      <w:r w:rsidRPr="00154A0D">
        <w:rPr>
          <w:rFonts w:ascii="Arial" w:hAnsi="Arial" w:cs="Arial"/>
          <w:lang w:val="fr-FR"/>
        </w:rPr>
        <w:t>approach</w:t>
      </w:r>
      <w:proofErr w:type="spellEnd"/>
      <w:r w:rsidRPr="00154A0D">
        <w:rPr>
          <w:rFonts w:ascii="Arial" w:hAnsi="Arial" w:cs="Arial"/>
          <w:lang w:val="fr-FR"/>
        </w:rPr>
        <w:t xml:space="preserve">. Doctoral </w:t>
      </w:r>
      <w:proofErr w:type="spellStart"/>
      <w:proofErr w:type="gramStart"/>
      <w:r w:rsidRPr="00154A0D">
        <w:rPr>
          <w:rFonts w:ascii="Arial" w:hAnsi="Arial" w:cs="Arial"/>
          <w:lang w:val="fr-FR"/>
        </w:rPr>
        <w:t>thesis</w:t>
      </w:r>
      <w:proofErr w:type="spellEnd"/>
      <w:r w:rsidRPr="00154A0D">
        <w:rPr>
          <w:rFonts w:ascii="Arial" w:hAnsi="Arial" w:cs="Arial"/>
          <w:lang w:val="fr-FR"/>
        </w:rPr>
        <w:t>:</w:t>
      </w:r>
      <w:proofErr w:type="gramEnd"/>
      <w:r w:rsidRPr="00154A0D">
        <w:rPr>
          <w:rFonts w:ascii="Arial" w:hAnsi="Arial" w:cs="Arial"/>
          <w:lang w:val="fr-FR"/>
        </w:rPr>
        <w:t xml:space="preserve"> </w:t>
      </w:r>
      <w:proofErr w:type="spellStart"/>
      <w:r w:rsidRPr="00154A0D">
        <w:rPr>
          <w:rFonts w:ascii="Arial" w:hAnsi="Arial" w:cs="Arial"/>
          <w:lang w:val="fr-FR"/>
        </w:rPr>
        <w:t>University</w:t>
      </w:r>
      <w:proofErr w:type="spellEnd"/>
      <w:r w:rsidRPr="00154A0D">
        <w:rPr>
          <w:rFonts w:ascii="Arial" w:hAnsi="Arial" w:cs="Arial"/>
          <w:lang w:val="fr-FR"/>
        </w:rPr>
        <w:t xml:space="preserve"> of Science and </w:t>
      </w:r>
      <w:proofErr w:type="spellStart"/>
      <w:r w:rsidRPr="00154A0D">
        <w:rPr>
          <w:rFonts w:ascii="Arial" w:hAnsi="Arial" w:cs="Arial"/>
          <w:lang w:val="fr-FR"/>
        </w:rPr>
        <w:t>Technology</w:t>
      </w:r>
      <w:proofErr w:type="spellEnd"/>
      <w:r w:rsidRPr="00154A0D">
        <w:rPr>
          <w:rFonts w:ascii="Arial" w:hAnsi="Arial" w:cs="Arial"/>
          <w:lang w:val="fr-FR"/>
        </w:rPr>
        <w:t xml:space="preserve"> of Lille, France, 304 p.</w:t>
      </w:r>
    </w:p>
    <w:p w14:paraId="48C6B63A"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Oszwald</w:t>
      </w:r>
      <w:proofErr w:type="spellEnd"/>
      <w:r w:rsidRPr="00154A0D">
        <w:rPr>
          <w:rFonts w:ascii="Arial" w:hAnsi="Arial" w:cs="Arial"/>
          <w:lang w:val="fr-FR"/>
        </w:rPr>
        <w:t xml:space="preserve">, J., Lefebvre, A., Sartre, X. A. D., Thalès, M., and Gond, V. (2010). </w:t>
      </w:r>
      <w:proofErr w:type="spellStart"/>
      <w:r w:rsidRPr="00154A0D">
        <w:rPr>
          <w:rFonts w:ascii="Arial" w:hAnsi="Arial" w:cs="Arial"/>
          <w:lang w:val="fr-FR"/>
        </w:rPr>
        <w:t>Analysis</w:t>
      </w:r>
      <w:proofErr w:type="spellEnd"/>
      <w:r w:rsidRPr="00154A0D">
        <w:rPr>
          <w:rFonts w:ascii="Arial" w:hAnsi="Arial" w:cs="Arial"/>
          <w:lang w:val="fr-FR"/>
        </w:rPr>
        <w:t xml:space="preserve"> of the directions of change in </w:t>
      </w:r>
      <w:proofErr w:type="spellStart"/>
      <w:r w:rsidRPr="00154A0D">
        <w:rPr>
          <w:rFonts w:ascii="Arial" w:hAnsi="Arial" w:cs="Arial"/>
          <w:lang w:val="fr-FR"/>
        </w:rPr>
        <w:t>vegetation</w:t>
      </w:r>
      <w:proofErr w:type="spellEnd"/>
      <w:r w:rsidRPr="00154A0D">
        <w:rPr>
          <w:rFonts w:ascii="Arial" w:hAnsi="Arial" w:cs="Arial"/>
          <w:lang w:val="fr-FR"/>
        </w:rPr>
        <w:t xml:space="preserve"> surface conditions to </w:t>
      </w:r>
      <w:proofErr w:type="spellStart"/>
      <w:r w:rsidRPr="00154A0D">
        <w:rPr>
          <w:rFonts w:ascii="Arial" w:hAnsi="Arial" w:cs="Arial"/>
          <w:lang w:val="fr-FR"/>
        </w:rPr>
        <w:t>inform</w:t>
      </w:r>
      <w:proofErr w:type="spellEnd"/>
      <w:r w:rsidRPr="00154A0D">
        <w:rPr>
          <w:rFonts w:ascii="Arial" w:hAnsi="Arial" w:cs="Arial"/>
          <w:lang w:val="fr-FR"/>
        </w:rPr>
        <w:t xml:space="preserve"> the </w:t>
      </w:r>
      <w:proofErr w:type="spellStart"/>
      <w:r w:rsidRPr="00154A0D">
        <w:rPr>
          <w:rFonts w:ascii="Arial" w:hAnsi="Arial" w:cs="Arial"/>
          <w:lang w:val="fr-FR"/>
        </w:rPr>
        <w:t>dynamics</w:t>
      </w:r>
      <w:proofErr w:type="spellEnd"/>
      <w:r w:rsidRPr="00154A0D">
        <w:rPr>
          <w:rFonts w:ascii="Arial" w:hAnsi="Arial" w:cs="Arial"/>
          <w:lang w:val="fr-FR"/>
        </w:rPr>
        <w:t xml:space="preserve"> of the </w:t>
      </w:r>
      <w:proofErr w:type="spellStart"/>
      <w:r w:rsidRPr="00154A0D">
        <w:rPr>
          <w:rFonts w:ascii="Arial" w:hAnsi="Arial" w:cs="Arial"/>
          <w:lang w:val="fr-FR"/>
        </w:rPr>
        <w:t>Maçaranduba</w:t>
      </w:r>
      <w:proofErr w:type="spellEnd"/>
      <w:r w:rsidRPr="00154A0D">
        <w:rPr>
          <w:rFonts w:ascii="Arial" w:hAnsi="Arial" w:cs="Arial"/>
          <w:lang w:val="fr-FR"/>
        </w:rPr>
        <w:t xml:space="preserve"> </w:t>
      </w:r>
      <w:proofErr w:type="spellStart"/>
      <w:r w:rsidRPr="00154A0D">
        <w:rPr>
          <w:rFonts w:ascii="Arial" w:hAnsi="Arial" w:cs="Arial"/>
          <w:lang w:val="fr-FR"/>
        </w:rPr>
        <w:t>pioneer</w:t>
      </w:r>
      <w:proofErr w:type="spellEnd"/>
      <w:r w:rsidRPr="00154A0D">
        <w:rPr>
          <w:rFonts w:ascii="Arial" w:hAnsi="Arial" w:cs="Arial"/>
          <w:lang w:val="fr-FR"/>
        </w:rPr>
        <w:t xml:space="preserve"> </w:t>
      </w:r>
      <w:proofErr w:type="spellStart"/>
      <w:r w:rsidRPr="00154A0D">
        <w:rPr>
          <w:rFonts w:ascii="Arial" w:hAnsi="Arial" w:cs="Arial"/>
          <w:lang w:val="fr-FR"/>
        </w:rPr>
        <w:t>frontier</w:t>
      </w:r>
      <w:proofErr w:type="spellEnd"/>
      <w:r w:rsidRPr="00154A0D">
        <w:rPr>
          <w:rFonts w:ascii="Arial" w:hAnsi="Arial" w:cs="Arial"/>
          <w:lang w:val="fr-FR"/>
        </w:rPr>
        <w:t xml:space="preserve"> (Para, Brazil) </w:t>
      </w:r>
      <w:proofErr w:type="spellStart"/>
      <w:r w:rsidRPr="00154A0D">
        <w:rPr>
          <w:rFonts w:ascii="Arial" w:hAnsi="Arial" w:cs="Arial"/>
          <w:lang w:val="fr-FR"/>
        </w:rPr>
        <w:t>between</w:t>
      </w:r>
      <w:proofErr w:type="spellEnd"/>
      <w:r w:rsidRPr="00154A0D">
        <w:rPr>
          <w:rFonts w:ascii="Arial" w:hAnsi="Arial" w:cs="Arial"/>
          <w:lang w:val="fr-FR"/>
        </w:rPr>
        <w:t xml:space="preserve"> 1997 and 2006. </w:t>
      </w:r>
      <w:proofErr w:type="spellStart"/>
      <w:r w:rsidRPr="00154A0D">
        <w:rPr>
          <w:rFonts w:ascii="Arial" w:hAnsi="Arial" w:cs="Arial"/>
          <w:lang w:val="fr-FR"/>
        </w:rPr>
        <w:t>Remote</w:t>
      </w:r>
      <w:proofErr w:type="spellEnd"/>
      <w:r w:rsidRPr="00154A0D">
        <w:rPr>
          <w:rFonts w:ascii="Arial" w:hAnsi="Arial" w:cs="Arial"/>
          <w:lang w:val="fr-FR"/>
        </w:rPr>
        <w:t xml:space="preserve"> </w:t>
      </w:r>
      <w:proofErr w:type="spellStart"/>
      <w:r w:rsidRPr="00154A0D">
        <w:rPr>
          <w:rFonts w:ascii="Arial" w:hAnsi="Arial" w:cs="Arial"/>
          <w:lang w:val="fr-FR"/>
        </w:rPr>
        <w:t>Sensing</w:t>
      </w:r>
      <w:proofErr w:type="spellEnd"/>
      <w:r w:rsidRPr="00154A0D">
        <w:rPr>
          <w:rFonts w:ascii="Arial" w:hAnsi="Arial" w:cs="Arial"/>
          <w:lang w:val="fr-FR"/>
        </w:rPr>
        <w:t xml:space="preserve"> </w:t>
      </w:r>
      <w:proofErr w:type="spellStart"/>
      <w:r w:rsidRPr="00154A0D">
        <w:rPr>
          <w:rFonts w:ascii="Arial" w:hAnsi="Arial" w:cs="Arial"/>
          <w:lang w:val="fr-FR"/>
        </w:rPr>
        <w:t>Review</w:t>
      </w:r>
      <w:proofErr w:type="spellEnd"/>
      <w:r w:rsidRPr="00154A0D">
        <w:rPr>
          <w:rFonts w:ascii="Arial" w:hAnsi="Arial" w:cs="Arial"/>
          <w:lang w:val="fr-FR"/>
        </w:rPr>
        <w:t xml:space="preserve"> 9 (2</w:t>
      </w:r>
      <w:proofErr w:type="gramStart"/>
      <w:r w:rsidRPr="00154A0D">
        <w:rPr>
          <w:rFonts w:ascii="Arial" w:hAnsi="Arial" w:cs="Arial"/>
          <w:lang w:val="fr-FR"/>
        </w:rPr>
        <w:t>):</w:t>
      </w:r>
      <w:proofErr w:type="gramEnd"/>
      <w:r w:rsidRPr="00154A0D">
        <w:rPr>
          <w:rFonts w:ascii="Arial" w:hAnsi="Arial" w:cs="Arial"/>
          <w:lang w:val="fr-FR"/>
        </w:rPr>
        <w:t xml:space="preserve"> 97–111.</w:t>
      </w:r>
    </w:p>
    <w:p w14:paraId="0A49986E"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Ouedraogo</w:t>
      </w:r>
      <w:proofErr w:type="spellEnd"/>
      <w:r w:rsidRPr="00154A0D">
        <w:rPr>
          <w:rFonts w:ascii="Arial" w:hAnsi="Arial" w:cs="Arial"/>
          <w:lang w:val="fr-FR"/>
        </w:rPr>
        <w:t xml:space="preserve">, I., </w:t>
      </w:r>
      <w:proofErr w:type="spellStart"/>
      <w:r w:rsidRPr="00154A0D">
        <w:rPr>
          <w:rFonts w:ascii="Arial" w:hAnsi="Arial" w:cs="Arial"/>
          <w:lang w:val="fr-FR"/>
        </w:rPr>
        <w:t>Tigabu</w:t>
      </w:r>
      <w:proofErr w:type="spellEnd"/>
      <w:r w:rsidRPr="00154A0D">
        <w:rPr>
          <w:rFonts w:ascii="Arial" w:hAnsi="Arial" w:cs="Arial"/>
          <w:lang w:val="fr-FR"/>
        </w:rPr>
        <w:t xml:space="preserve">, M., </w:t>
      </w:r>
      <w:proofErr w:type="spellStart"/>
      <w:r w:rsidRPr="00154A0D">
        <w:rPr>
          <w:rFonts w:ascii="Arial" w:hAnsi="Arial" w:cs="Arial"/>
          <w:lang w:val="fr-FR"/>
        </w:rPr>
        <w:t>Savadogo</w:t>
      </w:r>
      <w:proofErr w:type="spellEnd"/>
      <w:r w:rsidRPr="00154A0D">
        <w:rPr>
          <w:rFonts w:ascii="Arial" w:hAnsi="Arial" w:cs="Arial"/>
          <w:lang w:val="fr-FR"/>
        </w:rPr>
        <w:t xml:space="preserve">, P., </w:t>
      </w:r>
      <w:proofErr w:type="spellStart"/>
      <w:r w:rsidRPr="00154A0D">
        <w:rPr>
          <w:rFonts w:ascii="Arial" w:hAnsi="Arial" w:cs="Arial"/>
          <w:lang w:val="fr-FR"/>
        </w:rPr>
        <w:t>Compaore</w:t>
      </w:r>
      <w:proofErr w:type="spellEnd"/>
      <w:r w:rsidRPr="00154A0D">
        <w:rPr>
          <w:rFonts w:ascii="Arial" w:hAnsi="Arial" w:cs="Arial"/>
          <w:lang w:val="fr-FR"/>
        </w:rPr>
        <w:t xml:space="preserve">, H., </w:t>
      </w:r>
      <w:proofErr w:type="spellStart"/>
      <w:r w:rsidRPr="00154A0D">
        <w:rPr>
          <w:rFonts w:ascii="Arial" w:hAnsi="Arial" w:cs="Arial"/>
          <w:lang w:val="fr-FR"/>
        </w:rPr>
        <w:t>Oden</w:t>
      </w:r>
      <w:proofErr w:type="spellEnd"/>
      <w:r w:rsidRPr="00154A0D">
        <w:rPr>
          <w:rFonts w:ascii="Arial" w:hAnsi="Arial" w:cs="Arial"/>
          <w:lang w:val="fr-FR"/>
        </w:rPr>
        <w:t xml:space="preserve">, P. C., and </w:t>
      </w:r>
      <w:proofErr w:type="spellStart"/>
      <w:r w:rsidRPr="00154A0D">
        <w:rPr>
          <w:rFonts w:ascii="Arial" w:hAnsi="Arial" w:cs="Arial"/>
          <w:lang w:val="fr-FR"/>
        </w:rPr>
        <w:t>Ouadba</w:t>
      </w:r>
      <w:proofErr w:type="spellEnd"/>
      <w:r w:rsidRPr="00154A0D">
        <w:rPr>
          <w:rFonts w:ascii="Arial" w:hAnsi="Arial" w:cs="Arial"/>
          <w:lang w:val="fr-FR"/>
        </w:rPr>
        <w:t xml:space="preserve">, J. M. (2010). Land cover change and </w:t>
      </w:r>
      <w:proofErr w:type="spellStart"/>
      <w:r w:rsidRPr="00154A0D">
        <w:rPr>
          <w:rFonts w:ascii="Arial" w:hAnsi="Arial" w:cs="Arial"/>
          <w:lang w:val="fr-FR"/>
        </w:rPr>
        <w:t>its</w:t>
      </w:r>
      <w:proofErr w:type="spellEnd"/>
      <w:r w:rsidRPr="00154A0D">
        <w:rPr>
          <w:rFonts w:ascii="Arial" w:hAnsi="Arial" w:cs="Arial"/>
          <w:lang w:val="fr-FR"/>
        </w:rPr>
        <w:t xml:space="preserve"> </w:t>
      </w:r>
      <w:proofErr w:type="spellStart"/>
      <w:r w:rsidRPr="00154A0D">
        <w:rPr>
          <w:rFonts w:ascii="Arial" w:hAnsi="Arial" w:cs="Arial"/>
          <w:lang w:val="fr-FR"/>
        </w:rPr>
        <w:t>relationship</w:t>
      </w:r>
      <w:proofErr w:type="spellEnd"/>
      <w:r w:rsidRPr="00154A0D">
        <w:rPr>
          <w:rFonts w:ascii="Arial" w:hAnsi="Arial" w:cs="Arial"/>
          <w:lang w:val="fr-FR"/>
        </w:rPr>
        <w:t xml:space="preserve"> </w:t>
      </w:r>
      <w:proofErr w:type="spellStart"/>
      <w:r w:rsidRPr="00154A0D">
        <w:rPr>
          <w:rFonts w:ascii="Arial" w:hAnsi="Arial" w:cs="Arial"/>
          <w:lang w:val="fr-FR"/>
        </w:rPr>
        <w:t>with</w:t>
      </w:r>
      <w:proofErr w:type="spellEnd"/>
      <w:r w:rsidRPr="00154A0D">
        <w:rPr>
          <w:rFonts w:ascii="Arial" w:hAnsi="Arial" w:cs="Arial"/>
          <w:lang w:val="fr-FR"/>
        </w:rPr>
        <w:t xml:space="preserve"> population </w:t>
      </w:r>
      <w:proofErr w:type="spellStart"/>
      <w:r w:rsidRPr="00154A0D">
        <w:rPr>
          <w:rFonts w:ascii="Arial" w:hAnsi="Arial" w:cs="Arial"/>
          <w:lang w:val="fr-FR"/>
        </w:rPr>
        <w:t>dynamics</w:t>
      </w:r>
      <w:proofErr w:type="spellEnd"/>
      <w:r w:rsidRPr="00154A0D">
        <w:rPr>
          <w:rFonts w:ascii="Arial" w:hAnsi="Arial" w:cs="Arial"/>
          <w:lang w:val="fr-FR"/>
        </w:rPr>
        <w:t xml:space="preserve"> in Burkina Faso, West </w:t>
      </w:r>
      <w:proofErr w:type="spellStart"/>
      <w:r w:rsidRPr="00154A0D">
        <w:rPr>
          <w:rFonts w:ascii="Arial" w:hAnsi="Arial" w:cs="Arial"/>
          <w:lang w:val="fr-FR"/>
        </w:rPr>
        <w:t>Africa</w:t>
      </w:r>
      <w:proofErr w:type="spellEnd"/>
      <w:r w:rsidRPr="00154A0D">
        <w:rPr>
          <w:rFonts w:ascii="Arial" w:hAnsi="Arial" w:cs="Arial"/>
          <w:lang w:val="fr-FR"/>
        </w:rPr>
        <w:t xml:space="preserve">. Land </w:t>
      </w:r>
      <w:proofErr w:type="spellStart"/>
      <w:r w:rsidRPr="00154A0D">
        <w:rPr>
          <w:rFonts w:ascii="Arial" w:hAnsi="Arial" w:cs="Arial"/>
          <w:lang w:val="fr-FR"/>
        </w:rPr>
        <w:t>Degradation</w:t>
      </w:r>
      <w:proofErr w:type="spellEnd"/>
      <w:r w:rsidRPr="00154A0D">
        <w:rPr>
          <w:rFonts w:ascii="Arial" w:hAnsi="Arial" w:cs="Arial"/>
          <w:lang w:val="fr-FR"/>
        </w:rPr>
        <w:t xml:space="preserve"> &amp; </w:t>
      </w:r>
      <w:proofErr w:type="spellStart"/>
      <w:r w:rsidRPr="00154A0D">
        <w:rPr>
          <w:rFonts w:ascii="Arial" w:hAnsi="Arial" w:cs="Arial"/>
          <w:lang w:val="fr-FR"/>
        </w:rPr>
        <w:t>Development</w:t>
      </w:r>
      <w:proofErr w:type="spellEnd"/>
      <w:r w:rsidRPr="00154A0D">
        <w:rPr>
          <w:rFonts w:ascii="Arial" w:hAnsi="Arial" w:cs="Arial"/>
          <w:lang w:val="fr-FR"/>
        </w:rPr>
        <w:t xml:space="preserve">, </w:t>
      </w:r>
      <w:proofErr w:type="gramStart"/>
      <w:r w:rsidRPr="00154A0D">
        <w:rPr>
          <w:rFonts w:ascii="Arial" w:hAnsi="Arial" w:cs="Arial"/>
          <w:lang w:val="fr-FR"/>
        </w:rPr>
        <w:t>21:</w:t>
      </w:r>
      <w:proofErr w:type="gramEnd"/>
      <w:r w:rsidRPr="00154A0D">
        <w:rPr>
          <w:rFonts w:ascii="Arial" w:hAnsi="Arial" w:cs="Arial"/>
          <w:lang w:val="fr-FR"/>
        </w:rPr>
        <w:t xml:space="preserve"> 453–462.</w:t>
      </w:r>
    </w:p>
    <w:p w14:paraId="446960C5"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Puig, H. (2001). </w:t>
      </w:r>
      <w:proofErr w:type="spellStart"/>
      <w:r w:rsidRPr="00154A0D">
        <w:rPr>
          <w:rFonts w:ascii="Arial" w:hAnsi="Arial" w:cs="Arial"/>
          <w:lang w:val="fr-FR"/>
        </w:rPr>
        <w:t>Species</w:t>
      </w:r>
      <w:proofErr w:type="spellEnd"/>
      <w:r w:rsidRPr="00154A0D">
        <w:rPr>
          <w:rFonts w:ascii="Arial" w:hAnsi="Arial" w:cs="Arial"/>
          <w:lang w:val="fr-FR"/>
        </w:rPr>
        <w:t xml:space="preserve"> </w:t>
      </w:r>
      <w:proofErr w:type="spellStart"/>
      <w:r w:rsidRPr="00154A0D">
        <w:rPr>
          <w:rFonts w:ascii="Arial" w:hAnsi="Arial" w:cs="Arial"/>
          <w:lang w:val="fr-FR"/>
        </w:rPr>
        <w:t>diversity</w:t>
      </w:r>
      <w:proofErr w:type="spellEnd"/>
      <w:r w:rsidRPr="00154A0D">
        <w:rPr>
          <w:rFonts w:ascii="Arial" w:hAnsi="Arial" w:cs="Arial"/>
          <w:lang w:val="fr-FR"/>
        </w:rPr>
        <w:t xml:space="preserve"> and </w:t>
      </w:r>
      <w:proofErr w:type="spellStart"/>
      <w:proofErr w:type="gramStart"/>
      <w:r w:rsidRPr="00154A0D">
        <w:rPr>
          <w:rFonts w:ascii="Arial" w:hAnsi="Arial" w:cs="Arial"/>
          <w:lang w:val="fr-FR"/>
        </w:rPr>
        <w:t>deforestation</w:t>
      </w:r>
      <w:proofErr w:type="spellEnd"/>
      <w:r w:rsidRPr="00154A0D">
        <w:rPr>
          <w:rFonts w:ascii="Arial" w:hAnsi="Arial" w:cs="Arial"/>
          <w:lang w:val="fr-FR"/>
        </w:rPr>
        <w:t>:</w:t>
      </w:r>
      <w:proofErr w:type="gramEnd"/>
      <w:r w:rsidRPr="00154A0D">
        <w:rPr>
          <w:rFonts w:ascii="Arial" w:hAnsi="Arial" w:cs="Arial"/>
          <w:lang w:val="fr-FR"/>
        </w:rPr>
        <w:t xml:space="preserve"> the </w:t>
      </w:r>
      <w:proofErr w:type="spellStart"/>
      <w:r w:rsidRPr="00154A0D">
        <w:rPr>
          <w:rFonts w:ascii="Arial" w:hAnsi="Arial" w:cs="Arial"/>
          <w:lang w:val="fr-FR"/>
        </w:rPr>
        <w:t>example</w:t>
      </w:r>
      <w:proofErr w:type="spellEnd"/>
      <w:r w:rsidRPr="00154A0D">
        <w:rPr>
          <w:rFonts w:ascii="Arial" w:hAnsi="Arial" w:cs="Arial"/>
          <w:lang w:val="fr-FR"/>
        </w:rPr>
        <w:t xml:space="preserve"> of tropical </w:t>
      </w:r>
      <w:proofErr w:type="spellStart"/>
      <w:r w:rsidRPr="00154A0D">
        <w:rPr>
          <w:rFonts w:ascii="Arial" w:hAnsi="Arial" w:cs="Arial"/>
          <w:lang w:val="fr-FR"/>
        </w:rPr>
        <w:t>rainforests</w:t>
      </w:r>
      <w:proofErr w:type="spellEnd"/>
      <w:r w:rsidRPr="00154A0D">
        <w:rPr>
          <w:rFonts w:ascii="Arial" w:hAnsi="Arial" w:cs="Arial"/>
          <w:lang w:val="fr-FR"/>
        </w:rPr>
        <w:t xml:space="preserve"> in Mexico. Tropical Woods and </w:t>
      </w:r>
      <w:proofErr w:type="spellStart"/>
      <w:r w:rsidRPr="00154A0D">
        <w:rPr>
          <w:rFonts w:ascii="Arial" w:hAnsi="Arial" w:cs="Arial"/>
          <w:lang w:val="fr-FR"/>
        </w:rPr>
        <w:t>Forests</w:t>
      </w:r>
      <w:proofErr w:type="spellEnd"/>
      <w:r w:rsidRPr="00154A0D">
        <w:rPr>
          <w:rFonts w:ascii="Arial" w:hAnsi="Arial" w:cs="Arial"/>
          <w:lang w:val="fr-FR"/>
        </w:rPr>
        <w:t xml:space="preserve"> 268 (2</w:t>
      </w:r>
      <w:proofErr w:type="gramStart"/>
      <w:r w:rsidRPr="00154A0D">
        <w:rPr>
          <w:rFonts w:ascii="Arial" w:hAnsi="Arial" w:cs="Arial"/>
          <w:lang w:val="fr-FR"/>
        </w:rPr>
        <w:t>):</w:t>
      </w:r>
      <w:proofErr w:type="gramEnd"/>
      <w:r w:rsidRPr="00154A0D">
        <w:rPr>
          <w:rFonts w:ascii="Arial" w:hAnsi="Arial" w:cs="Arial"/>
          <w:lang w:val="fr-FR"/>
        </w:rPr>
        <w:t xml:space="preserve"> 41–55.</w:t>
      </w:r>
    </w:p>
    <w:p w14:paraId="19B230DF"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Rakotondrasoa</w:t>
      </w:r>
      <w:proofErr w:type="spellEnd"/>
      <w:r w:rsidRPr="00154A0D">
        <w:rPr>
          <w:rFonts w:ascii="Arial" w:hAnsi="Arial" w:cs="Arial"/>
          <w:lang w:val="fr-FR"/>
        </w:rPr>
        <w:t xml:space="preserve">, L. O., </w:t>
      </w:r>
      <w:proofErr w:type="spellStart"/>
      <w:r w:rsidRPr="00154A0D">
        <w:rPr>
          <w:rFonts w:ascii="Arial" w:hAnsi="Arial" w:cs="Arial"/>
          <w:lang w:val="fr-FR"/>
        </w:rPr>
        <w:t>Malaisse</w:t>
      </w:r>
      <w:proofErr w:type="spellEnd"/>
      <w:r w:rsidRPr="00154A0D">
        <w:rPr>
          <w:rFonts w:ascii="Arial" w:hAnsi="Arial" w:cs="Arial"/>
          <w:lang w:val="fr-FR"/>
        </w:rPr>
        <w:t xml:space="preserve">, F., and Bogaert, J. (2017). Modeling the </w:t>
      </w:r>
      <w:proofErr w:type="spellStart"/>
      <w:r w:rsidRPr="00154A0D">
        <w:rPr>
          <w:rFonts w:ascii="Arial" w:hAnsi="Arial" w:cs="Arial"/>
          <w:lang w:val="fr-FR"/>
        </w:rPr>
        <w:t>dynamics</w:t>
      </w:r>
      <w:proofErr w:type="spellEnd"/>
      <w:r w:rsidRPr="00154A0D">
        <w:rPr>
          <w:rFonts w:ascii="Arial" w:hAnsi="Arial" w:cs="Arial"/>
          <w:lang w:val="fr-FR"/>
        </w:rPr>
        <w:t xml:space="preserve"> of the </w:t>
      </w:r>
      <w:proofErr w:type="spellStart"/>
      <w:r w:rsidRPr="00154A0D">
        <w:rPr>
          <w:rFonts w:ascii="Arial" w:hAnsi="Arial" w:cs="Arial"/>
          <w:lang w:val="fr-FR"/>
        </w:rPr>
        <w:t>forest</w:t>
      </w:r>
      <w:proofErr w:type="spellEnd"/>
      <w:r w:rsidRPr="00154A0D">
        <w:rPr>
          <w:rFonts w:ascii="Arial" w:hAnsi="Arial" w:cs="Arial"/>
          <w:lang w:val="fr-FR"/>
        </w:rPr>
        <w:t xml:space="preserve"> </w:t>
      </w:r>
      <w:proofErr w:type="spellStart"/>
      <w:r w:rsidRPr="00154A0D">
        <w:rPr>
          <w:rFonts w:ascii="Arial" w:hAnsi="Arial" w:cs="Arial"/>
          <w:lang w:val="fr-FR"/>
        </w:rPr>
        <w:t>landscape</w:t>
      </w:r>
      <w:proofErr w:type="spellEnd"/>
      <w:r w:rsidRPr="00154A0D">
        <w:rPr>
          <w:rFonts w:ascii="Arial" w:hAnsi="Arial" w:cs="Arial"/>
          <w:lang w:val="fr-FR"/>
        </w:rPr>
        <w:t xml:space="preserve"> in the </w:t>
      </w:r>
      <w:proofErr w:type="spellStart"/>
      <w:r w:rsidRPr="00154A0D">
        <w:rPr>
          <w:rFonts w:ascii="Arial" w:hAnsi="Arial" w:cs="Arial"/>
          <w:lang w:val="fr-FR"/>
        </w:rPr>
        <w:t>Ambatovaky</w:t>
      </w:r>
      <w:proofErr w:type="spellEnd"/>
      <w:r w:rsidRPr="00154A0D">
        <w:rPr>
          <w:rFonts w:ascii="Arial" w:hAnsi="Arial" w:cs="Arial"/>
          <w:lang w:val="fr-FR"/>
        </w:rPr>
        <w:t xml:space="preserve"> </w:t>
      </w:r>
      <w:proofErr w:type="spellStart"/>
      <w:r w:rsidRPr="00154A0D">
        <w:rPr>
          <w:rFonts w:ascii="Arial" w:hAnsi="Arial" w:cs="Arial"/>
          <w:lang w:val="fr-FR"/>
        </w:rPr>
        <w:t>Special</w:t>
      </w:r>
      <w:proofErr w:type="spellEnd"/>
      <w:r w:rsidRPr="00154A0D">
        <w:rPr>
          <w:rFonts w:ascii="Arial" w:hAnsi="Arial" w:cs="Arial"/>
          <w:lang w:val="fr-FR"/>
        </w:rPr>
        <w:t xml:space="preserve"> Reserve (</w:t>
      </w:r>
      <w:proofErr w:type="spellStart"/>
      <w:r w:rsidRPr="00154A0D">
        <w:rPr>
          <w:rFonts w:ascii="Arial" w:hAnsi="Arial" w:cs="Arial"/>
          <w:lang w:val="fr-FR"/>
        </w:rPr>
        <w:t>northeastern</w:t>
      </w:r>
      <w:proofErr w:type="spellEnd"/>
      <w:r w:rsidRPr="00154A0D">
        <w:rPr>
          <w:rFonts w:ascii="Arial" w:hAnsi="Arial" w:cs="Arial"/>
          <w:lang w:val="fr-FR"/>
        </w:rPr>
        <w:t xml:space="preserve"> Madagascar). </w:t>
      </w:r>
      <w:proofErr w:type="spellStart"/>
      <w:r w:rsidRPr="00154A0D">
        <w:rPr>
          <w:rFonts w:ascii="Arial" w:hAnsi="Arial" w:cs="Arial"/>
          <w:lang w:val="fr-FR"/>
        </w:rPr>
        <w:t>Tropicultura</w:t>
      </w:r>
      <w:proofErr w:type="spellEnd"/>
      <w:r w:rsidRPr="00154A0D">
        <w:rPr>
          <w:rFonts w:ascii="Arial" w:hAnsi="Arial" w:cs="Arial"/>
          <w:lang w:val="fr-FR"/>
        </w:rPr>
        <w:t xml:space="preserve"> 35 (4</w:t>
      </w:r>
      <w:proofErr w:type="gramStart"/>
      <w:r w:rsidRPr="00154A0D">
        <w:rPr>
          <w:rFonts w:ascii="Arial" w:hAnsi="Arial" w:cs="Arial"/>
          <w:lang w:val="fr-FR"/>
        </w:rPr>
        <w:t>):</w:t>
      </w:r>
      <w:proofErr w:type="gramEnd"/>
      <w:r w:rsidRPr="00154A0D">
        <w:rPr>
          <w:rFonts w:ascii="Arial" w:hAnsi="Arial" w:cs="Arial"/>
          <w:lang w:val="fr-FR"/>
        </w:rPr>
        <w:t xml:space="preserve"> 312-324.</w:t>
      </w:r>
    </w:p>
    <w:p w14:paraId="6409A38A"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Rindfuss</w:t>
      </w:r>
      <w:proofErr w:type="spellEnd"/>
      <w:r w:rsidRPr="00154A0D">
        <w:rPr>
          <w:rFonts w:ascii="Arial" w:hAnsi="Arial" w:cs="Arial"/>
          <w:lang w:val="fr-FR"/>
        </w:rPr>
        <w:t xml:space="preserve">, R. R., Stephen, J., Walsh, B. L., Turner, II B. L., Fox, J., and Mishra, V. (2004). </w:t>
      </w:r>
      <w:proofErr w:type="spellStart"/>
      <w:r w:rsidRPr="00154A0D">
        <w:rPr>
          <w:rFonts w:ascii="Arial" w:hAnsi="Arial" w:cs="Arial"/>
          <w:lang w:val="fr-FR"/>
        </w:rPr>
        <w:t>Developing</w:t>
      </w:r>
      <w:proofErr w:type="spellEnd"/>
      <w:r w:rsidRPr="00154A0D">
        <w:rPr>
          <w:rFonts w:ascii="Arial" w:hAnsi="Arial" w:cs="Arial"/>
          <w:lang w:val="fr-FR"/>
        </w:rPr>
        <w:t xml:space="preserve"> a science of land </w:t>
      </w:r>
      <w:proofErr w:type="gramStart"/>
      <w:r w:rsidRPr="00154A0D">
        <w:rPr>
          <w:rFonts w:ascii="Arial" w:hAnsi="Arial" w:cs="Arial"/>
          <w:lang w:val="fr-FR"/>
        </w:rPr>
        <w:t>change:</w:t>
      </w:r>
      <w:proofErr w:type="gramEnd"/>
      <w:r w:rsidRPr="00154A0D">
        <w:rPr>
          <w:rFonts w:ascii="Arial" w:hAnsi="Arial" w:cs="Arial"/>
          <w:lang w:val="fr-FR"/>
        </w:rPr>
        <w:t xml:space="preserve"> Challenges and </w:t>
      </w:r>
      <w:proofErr w:type="spellStart"/>
      <w:r w:rsidRPr="00154A0D">
        <w:rPr>
          <w:rFonts w:ascii="Arial" w:hAnsi="Arial" w:cs="Arial"/>
          <w:lang w:val="fr-FR"/>
        </w:rPr>
        <w:t>methodological</w:t>
      </w:r>
      <w:proofErr w:type="spellEnd"/>
      <w:r w:rsidRPr="00154A0D">
        <w:rPr>
          <w:rFonts w:ascii="Arial" w:hAnsi="Arial" w:cs="Arial"/>
          <w:lang w:val="fr-FR"/>
        </w:rPr>
        <w:t xml:space="preserve"> issues. </w:t>
      </w:r>
      <w:proofErr w:type="spellStart"/>
      <w:r w:rsidRPr="00154A0D">
        <w:rPr>
          <w:rFonts w:ascii="Arial" w:hAnsi="Arial" w:cs="Arial"/>
          <w:lang w:val="fr-FR"/>
        </w:rPr>
        <w:t>Proceedings</w:t>
      </w:r>
      <w:proofErr w:type="spellEnd"/>
      <w:r w:rsidRPr="00154A0D">
        <w:rPr>
          <w:rFonts w:ascii="Arial" w:hAnsi="Arial" w:cs="Arial"/>
          <w:lang w:val="fr-FR"/>
        </w:rPr>
        <w:t xml:space="preserve"> of the National </w:t>
      </w:r>
      <w:proofErr w:type="spellStart"/>
      <w:r w:rsidRPr="00154A0D">
        <w:rPr>
          <w:rFonts w:ascii="Arial" w:hAnsi="Arial" w:cs="Arial"/>
          <w:lang w:val="fr-FR"/>
        </w:rPr>
        <w:t>Academy</w:t>
      </w:r>
      <w:proofErr w:type="spellEnd"/>
      <w:r w:rsidRPr="00154A0D">
        <w:rPr>
          <w:rFonts w:ascii="Arial" w:hAnsi="Arial" w:cs="Arial"/>
          <w:lang w:val="fr-FR"/>
        </w:rPr>
        <w:t xml:space="preserve"> of Sciences 101 (39</w:t>
      </w:r>
      <w:proofErr w:type="gramStart"/>
      <w:r w:rsidRPr="00154A0D">
        <w:rPr>
          <w:rFonts w:ascii="Arial" w:hAnsi="Arial" w:cs="Arial"/>
          <w:lang w:val="fr-FR"/>
        </w:rPr>
        <w:t>):</w:t>
      </w:r>
      <w:proofErr w:type="gramEnd"/>
      <w:r w:rsidRPr="00154A0D">
        <w:rPr>
          <w:rFonts w:ascii="Arial" w:hAnsi="Arial" w:cs="Arial"/>
          <w:lang w:val="fr-FR"/>
        </w:rPr>
        <w:t xml:space="preserve"> 13976-13981.</w:t>
      </w:r>
    </w:p>
    <w:p w14:paraId="60D3DEBD"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Sangne</w:t>
      </w:r>
      <w:proofErr w:type="spellEnd"/>
      <w:r w:rsidRPr="00154A0D">
        <w:rPr>
          <w:rFonts w:ascii="Arial" w:hAnsi="Arial" w:cs="Arial"/>
          <w:lang w:val="fr-FR"/>
        </w:rPr>
        <w:t xml:space="preserve">, Y. C. (2009). Forest cover </w:t>
      </w:r>
      <w:proofErr w:type="spellStart"/>
      <w:r w:rsidRPr="00154A0D">
        <w:rPr>
          <w:rFonts w:ascii="Arial" w:hAnsi="Arial" w:cs="Arial"/>
          <w:lang w:val="fr-FR"/>
        </w:rPr>
        <w:t>dynamics</w:t>
      </w:r>
      <w:proofErr w:type="spellEnd"/>
      <w:r w:rsidRPr="00154A0D">
        <w:rPr>
          <w:rFonts w:ascii="Arial" w:hAnsi="Arial" w:cs="Arial"/>
          <w:lang w:val="fr-FR"/>
        </w:rPr>
        <w:t xml:space="preserve"> in a </w:t>
      </w:r>
      <w:proofErr w:type="spellStart"/>
      <w:r w:rsidRPr="00154A0D">
        <w:rPr>
          <w:rFonts w:ascii="Arial" w:hAnsi="Arial" w:cs="Arial"/>
          <w:lang w:val="fr-FR"/>
        </w:rPr>
        <w:t>protected</w:t>
      </w:r>
      <w:proofErr w:type="spellEnd"/>
      <w:r w:rsidRPr="00154A0D">
        <w:rPr>
          <w:rFonts w:ascii="Arial" w:hAnsi="Arial" w:cs="Arial"/>
          <w:lang w:val="fr-FR"/>
        </w:rPr>
        <w:t xml:space="preserve"> area </w:t>
      </w:r>
      <w:proofErr w:type="spellStart"/>
      <w:r w:rsidRPr="00154A0D">
        <w:rPr>
          <w:rFonts w:ascii="Arial" w:hAnsi="Arial" w:cs="Arial"/>
          <w:lang w:val="fr-FR"/>
        </w:rPr>
        <w:t>subject</w:t>
      </w:r>
      <w:proofErr w:type="spellEnd"/>
      <w:r w:rsidRPr="00154A0D">
        <w:rPr>
          <w:rFonts w:ascii="Arial" w:hAnsi="Arial" w:cs="Arial"/>
          <w:lang w:val="fr-FR"/>
        </w:rPr>
        <w:t xml:space="preserve"> to </w:t>
      </w:r>
      <w:proofErr w:type="spellStart"/>
      <w:r w:rsidRPr="00154A0D">
        <w:rPr>
          <w:rFonts w:ascii="Arial" w:hAnsi="Arial" w:cs="Arial"/>
          <w:lang w:val="fr-FR"/>
        </w:rPr>
        <w:t>anthropogenic</w:t>
      </w:r>
      <w:proofErr w:type="spellEnd"/>
      <w:r w:rsidRPr="00154A0D">
        <w:rPr>
          <w:rFonts w:ascii="Arial" w:hAnsi="Arial" w:cs="Arial"/>
          <w:lang w:val="fr-FR"/>
        </w:rPr>
        <w:t xml:space="preserve"> </w:t>
      </w:r>
      <w:proofErr w:type="gramStart"/>
      <w:r w:rsidRPr="00154A0D">
        <w:rPr>
          <w:rFonts w:ascii="Arial" w:hAnsi="Arial" w:cs="Arial"/>
          <w:lang w:val="fr-FR"/>
        </w:rPr>
        <w:t>pressures:</w:t>
      </w:r>
      <w:proofErr w:type="gramEnd"/>
      <w:r w:rsidRPr="00154A0D">
        <w:rPr>
          <w:rFonts w:ascii="Arial" w:hAnsi="Arial" w:cs="Arial"/>
          <w:lang w:val="fr-FR"/>
        </w:rPr>
        <w:t xml:space="preserve"> the case of the </w:t>
      </w:r>
      <w:proofErr w:type="spellStart"/>
      <w:r w:rsidRPr="00154A0D">
        <w:rPr>
          <w:rFonts w:ascii="Arial" w:hAnsi="Arial" w:cs="Arial"/>
          <w:lang w:val="fr-FR"/>
        </w:rPr>
        <w:t>Téné</w:t>
      </w:r>
      <w:proofErr w:type="spellEnd"/>
      <w:r w:rsidRPr="00154A0D">
        <w:rPr>
          <w:rFonts w:ascii="Arial" w:hAnsi="Arial" w:cs="Arial"/>
          <w:lang w:val="fr-FR"/>
        </w:rPr>
        <w:t xml:space="preserve"> </w:t>
      </w:r>
      <w:proofErr w:type="spellStart"/>
      <w:r w:rsidRPr="00154A0D">
        <w:rPr>
          <w:rFonts w:ascii="Arial" w:hAnsi="Arial" w:cs="Arial"/>
          <w:lang w:val="fr-FR"/>
        </w:rPr>
        <w:t>classified</w:t>
      </w:r>
      <w:proofErr w:type="spellEnd"/>
      <w:r w:rsidRPr="00154A0D">
        <w:rPr>
          <w:rFonts w:ascii="Arial" w:hAnsi="Arial" w:cs="Arial"/>
          <w:lang w:val="fr-FR"/>
        </w:rPr>
        <w:t xml:space="preserve"> </w:t>
      </w:r>
      <w:proofErr w:type="spellStart"/>
      <w:r w:rsidRPr="00154A0D">
        <w:rPr>
          <w:rFonts w:ascii="Arial" w:hAnsi="Arial" w:cs="Arial"/>
          <w:lang w:val="fr-FR"/>
        </w:rPr>
        <w:t>forest</w:t>
      </w:r>
      <w:proofErr w:type="spellEnd"/>
      <w:r w:rsidRPr="00154A0D">
        <w:rPr>
          <w:rFonts w:ascii="Arial" w:hAnsi="Arial" w:cs="Arial"/>
          <w:lang w:val="fr-FR"/>
        </w:rPr>
        <w:t xml:space="preserve"> in the Oumé </w:t>
      </w:r>
      <w:proofErr w:type="spellStart"/>
      <w:r w:rsidRPr="00154A0D">
        <w:rPr>
          <w:rFonts w:ascii="Arial" w:hAnsi="Arial" w:cs="Arial"/>
          <w:lang w:val="fr-FR"/>
        </w:rPr>
        <w:t>department</w:t>
      </w:r>
      <w:proofErr w:type="spellEnd"/>
      <w:r w:rsidRPr="00154A0D">
        <w:rPr>
          <w:rFonts w:ascii="Arial" w:hAnsi="Arial" w:cs="Arial"/>
          <w:lang w:val="fr-FR"/>
        </w:rPr>
        <w:t xml:space="preserve"> (central-western Côte d'Ivoire). Doctoral </w:t>
      </w:r>
      <w:proofErr w:type="spellStart"/>
      <w:proofErr w:type="gramStart"/>
      <w:r w:rsidRPr="00154A0D">
        <w:rPr>
          <w:rFonts w:ascii="Arial" w:hAnsi="Arial" w:cs="Arial"/>
          <w:lang w:val="fr-FR"/>
        </w:rPr>
        <w:t>thesis</w:t>
      </w:r>
      <w:proofErr w:type="spellEnd"/>
      <w:r w:rsidRPr="00154A0D">
        <w:rPr>
          <w:rFonts w:ascii="Arial" w:hAnsi="Arial" w:cs="Arial"/>
          <w:lang w:val="fr-FR"/>
        </w:rPr>
        <w:t>:</w:t>
      </w:r>
      <w:proofErr w:type="gramEnd"/>
      <w:r w:rsidRPr="00154A0D">
        <w:rPr>
          <w:rFonts w:ascii="Arial" w:hAnsi="Arial" w:cs="Arial"/>
          <w:lang w:val="fr-FR"/>
        </w:rPr>
        <w:t xml:space="preserve"> </w:t>
      </w:r>
      <w:proofErr w:type="spellStart"/>
      <w:r w:rsidRPr="00154A0D">
        <w:rPr>
          <w:rFonts w:ascii="Arial" w:hAnsi="Arial" w:cs="Arial"/>
          <w:lang w:val="fr-FR"/>
        </w:rPr>
        <w:t>University</w:t>
      </w:r>
      <w:proofErr w:type="spellEnd"/>
      <w:r w:rsidRPr="00154A0D">
        <w:rPr>
          <w:rFonts w:ascii="Arial" w:hAnsi="Arial" w:cs="Arial"/>
          <w:lang w:val="fr-FR"/>
        </w:rPr>
        <w:t xml:space="preserve"> of Cocody, Abidjan (Côte d'Ivoire), 220 pp.</w:t>
      </w:r>
    </w:p>
    <w:p w14:paraId="3B14F14C" w14:textId="77777777" w:rsidR="00154A0D" w:rsidRPr="00154A0D" w:rsidRDefault="00154A0D" w:rsidP="00154A0D">
      <w:pPr>
        <w:pStyle w:val="Body"/>
        <w:rPr>
          <w:rFonts w:ascii="Arial" w:hAnsi="Arial" w:cs="Arial"/>
          <w:lang w:val="fr-FR"/>
        </w:rPr>
      </w:pPr>
      <w:proofErr w:type="spellStart"/>
      <w:r w:rsidRPr="00154A0D">
        <w:rPr>
          <w:rFonts w:ascii="Arial" w:hAnsi="Arial" w:cs="Arial"/>
          <w:lang w:val="fr-FR"/>
        </w:rPr>
        <w:t>Schlaepfer</w:t>
      </w:r>
      <w:proofErr w:type="spellEnd"/>
      <w:r w:rsidRPr="00154A0D">
        <w:rPr>
          <w:rFonts w:ascii="Arial" w:hAnsi="Arial" w:cs="Arial"/>
          <w:lang w:val="fr-FR"/>
        </w:rPr>
        <w:t xml:space="preserve">, R. (2002). </w:t>
      </w:r>
      <w:proofErr w:type="spellStart"/>
      <w:r w:rsidRPr="00154A0D">
        <w:rPr>
          <w:rFonts w:ascii="Arial" w:hAnsi="Arial" w:cs="Arial"/>
          <w:lang w:val="fr-FR"/>
        </w:rPr>
        <w:t>Landscape</w:t>
      </w:r>
      <w:proofErr w:type="spellEnd"/>
      <w:r w:rsidRPr="00154A0D">
        <w:rPr>
          <w:rFonts w:ascii="Arial" w:hAnsi="Arial" w:cs="Arial"/>
          <w:lang w:val="fr-FR"/>
        </w:rPr>
        <w:t xml:space="preserve"> Dynamics </w:t>
      </w:r>
      <w:proofErr w:type="spellStart"/>
      <w:r w:rsidRPr="00154A0D">
        <w:rPr>
          <w:rFonts w:ascii="Arial" w:hAnsi="Arial" w:cs="Arial"/>
          <w:lang w:val="fr-FR"/>
        </w:rPr>
        <w:t>Analysis</w:t>
      </w:r>
      <w:proofErr w:type="spellEnd"/>
      <w:r w:rsidRPr="00154A0D">
        <w:rPr>
          <w:rFonts w:ascii="Arial" w:hAnsi="Arial" w:cs="Arial"/>
          <w:lang w:val="fr-FR"/>
        </w:rPr>
        <w:t xml:space="preserve">. </w:t>
      </w:r>
      <w:proofErr w:type="spellStart"/>
      <w:r w:rsidRPr="00154A0D">
        <w:rPr>
          <w:rFonts w:ascii="Arial" w:hAnsi="Arial" w:cs="Arial"/>
          <w:lang w:val="fr-FR"/>
        </w:rPr>
        <w:t>Teaching</w:t>
      </w:r>
      <w:proofErr w:type="spellEnd"/>
      <w:r w:rsidRPr="00154A0D">
        <w:rPr>
          <w:rFonts w:ascii="Arial" w:hAnsi="Arial" w:cs="Arial"/>
          <w:lang w:val="fr-FR"/>
        </w:rPr>
        <w:t xml:space="preserve"> </w:t>
      </w:r>
      <w:proofErr w:type="spellStart"/>
      <w:r w:rsidRPr="00154A0D">
        <w:rPr>
          <w:rFonts w:ascii="Arial" w:hAnsi="Arial" w:cs="Arial"/>
          <w:lang w:val="fr-FR"/>
        </w:rPr>
        <w:t>Sheet</w:t>
      </w:r>
      <w:proofErr w:type="spellEnd"/>
      <w:r w:rsidRPr="00154A0D">
        <w:rPr>
          <w:rFonts w:ascii="Arial" w:hAnsi="Arial" w:cs="Arial"/>
          <w:lang w:val="fr-FR"/>
        </w:rPr>
        <w:t xml:space="preserve"> 4.2, </w:t>
      </w:r>
      <w:proofErr w:type="spellStart"/>
      <w:r w:rsidRPr="00154A0D">
        <w:rPr>
          <w:rFonts w:ascii="Arial" w:hAnsi="Arial" w:cs="Arial"/>
          <w:lang w:val="fr-FR"/>
        </w:rPr>
        <w:t>Ecosystem</w:t>
      </w:r>
      <w:proofErr w:type="spellEnd"/>
      <w:r w:rsidRPr="00154A0D">
        <w:rPr>
          <w:rFonts w:ascii="Arial" w:hAnsi="Arial" w:cs="Arial"/>
          <w:lang w:val="fr-FR"/>
        </w:rPr>
        <w:t xml:space="preserve"> Management </w:t>
      </w:r>
      <w:proofErr w:type="spellStart"/>
      <w:r w:rsidRPr="00154A0D">
        <w:rPr>
          <w:rFonts w:ascii="Arial" w:hAnsi="Arial" w:cs="Arial"/>
          <w:lang w:val="fr-FR"/>
        </w:rPr>
        <w:t>Laboratory</w:t>
      </w:r>
      <w:proofErr w:type="spellEnd"/>
      <w:r w:rsidRPr="00154A0D">
        <w:rPr>
          <w:rFonts w:ascii="Arial" w:hAnsi="Arial" w:cs="Arial"/>
          <w:lang w:val="fr-FR"/>
        </w:rPr>
        <w:t xml:space="preserve">, École Polytechnique de Lausanne, </w:t>
      </w:r>
      <w:proofErr w:type="spellStart"/>
      <w:r w:rsidRPr="00154A0D">
        <w:rPr>
          <w:rFonts w:ascii="Arial" w:hAnsi="Arial" w:cs="Arial"/>
          <w:lang w:val="fr-FR"/>
        </w:rPr>
        <w:t>Switzerland</w:t>
      </w:r>
      <w:proofErr w:type="spellEnd"/>
      <w:r w:rsidRPr="00154A0D">
        <w:rPr>
          <w:rFonts w:ascii="Arial" w:hAnsi="Arial" w:cs="Arial"/>
          <w:lang w:val="fr-FR"/>
        </w:rPr>
        <w:t>.</w:t>
      </w:r>
    </w:p>
    <w:p w14:paraId="2D79B505" w14:textId="77777777" w:rsidR="00154A0D" w:rsidRPr="00154A0D" w:rsidRDefault="00154A0D" w:rsidP="00154A0D">
      <w:pPr>
        <w:pStyle w:val="Body"/>
        <w:rPr>
          <w:rFonts w:ascii="Arial" w:hAnsi="Arial" w:cs="Arial"/>
          <w:lang w:val="fr-FR"/>
        </w:rPr>
      </w:pPr>
      <w:r w:rsidRPr="00154A0D">
        <w:rPr>
          <w:rFonts w:ascii="Arial" w:hAnsi="Arial" w:cs="Arial"/>
          <w:lang w:val="fr-FR"/>
        </w:rPr>
        <w:t xml:space="preserve">SEP-REDD+ and FAO (2017). Baseline Data for REDD+ in Côte d'Ivoire. Mapping Forest Dynamics </w:t>
      </w:r>
      <w:proofErr w:type="spellStart"/>
      <w:r w:rsidRPr="00154A0D">
        <w:rPr>
          <w:rFonts w:ascii="Arial" w:hAnsi="Arial" w:cs="Arial"/>
          <w:lang w:val="fr-FR"/>
        </w:rPr>
        <w:t>from</w:t>
      </w:r>
      <w:proofErr w:type="spellEnd"/>
      <w:r w:rsidRPr="00154A0D">
        <w:rPr>
          <w:rFonts w:ascii="Arial" w:hAnsi="Arial" w:cs="Arial"/>
          <w:lang w:val="fr-FR"/>
        </w:rPr>
        <w:t xml:space="preserve"> 1986 to 2015. Abidjan, Rome.</w:t>
      </w:r>
    </w:p>
    <w:p w14:paraId="4FEEDEA2" w14:textId="31225470" w:rsidR="00B01FCD" w:rsidRPr="00FB3A86" w:rsidRDefault="00154A0D" w:rsidP="00154A0D">
      <w:pPr>
        <w:pStyle w:val="Body"/>
        <w:spacing w:after="0"/>
        <w:rPr>
          <w:rFonts w:ascii="Arial" w:hAnsi="Arial" w:cs="Arial"/>
          <w:b/>
        </w:rPr>
      </w:pPr>
      <w:proofErr w:type="spellStart"/>
      <w:r w:rsidRPr="00154A0D">
        <w:rPr>
          <w:rFonts w:ascii="Arial" w:hAnsi="Arial" w:cs="Arial"/>
          <w:lang w:val="fr-FR"/>
        </w:rPr>
        <w:lastRenderedPageBreak/>
        <w:t>Tabopda</w:t>
      </w:r>
      <w:proofErr w:type="spellEnd"/>
      <w:r w:rsidRPr="00154A0D">
        <w:rPr>
          <w:rFonts w:ascii="Arial" w:hAnsi="Arial" w:cs="Arial"/>
          <w:lang w:val="fr-FR"/>
        </w:rPr>
        <w:t xml:space="preserve">, W. G. &amp; </w:t>
      </w:r>
      <w:proofErr w:type="spellStart"/>
      <w:r w:rsidRPr="00154A0D">
        <w:rPr>
          <w:rFonts w:ascii="Arial" w:hAnsi="Arial" w:cs="Arial"/>
          <w:lang w:val="fr-FR"/>
        </w:rPr>
        <w:t>Fotsing</w:t>
      </w:r>
      <w:proofErr w:type="spellEnd"/>
      <w:r w:rsidRPr="00154A0D">
        <w:rPr>
          <w:rFonts w:ascii="Arial" w:hAnsi="Arial" w:cs="Arial"/>
          <w:lang w:val="fr-FR"/>
        </w:rPr>
        <w:t xml:space="preserve">, J.-M. (2010). </w:t>
      </w:r>
      <w:proofErr w:type="spellStart"/>
      <w:r w:rsidRPr="00154A0D">
        <w:rPr>
          <w:rFonts w:ascii="Arial" w:hAnsi="Arial" w:cs="Arial"/>
          <w:lang w:val="fr-FR"/>
        </w:rPr>
        <w:t>Quantifying</w:t>
      </w:r>
      <w:proofErr w:type="spellEnd"/>
      <w:r w:rsidRPr="00154A0D">
        <w:rPr>
          <w:rFonts w:ascii="Arial" w:hAnsi="Arial" w:cs="Arial"/>
          <w:lang w:val="fr-FR"/>
        </w:rPr>
        <w:t xml:space="preserve"> </w:t>
      </w:r>
      <w:proofErr w:type="spellStart"/>
      <w:r w:rsidRPr="00154A0D">
        <w:rPr>
          <w:rFonts w:ascii="Arial" w:hAnsi="Arial" w:cs="Arial"/>
          <w:lang w:val="fr-FR"/>
        </w:rPr>
        <w:t>Vegetation</w:t>
      </w:r>
      <w:proofErr w:type="spellEnd"/>
      <w:r w:rsidRPr="00154A0D">
        <w:rPr>
          <w:rFonts w:ascii="Arial" w:hAnsi="Arial" w:cs="Arial"/>
          <w:lang w:val="fr-FR"/>
        </w:rPr>
        <w:t xml:space="preserve"> Cover Change in the </w:t>
      </w:r>
      <w:proofErr w:type="spellStart"/>
      <w:r w:rsidRPr="00154A0D">
        <w:rPr>
          <w:rFonts w:ascii="Arial" w:hAnsi="Arial" w:cs="Arial"/>
          <w:lang w:val="fr-FR"/>
        </w:rPr>
        <w:t>Laf-Madjam</w:t>
      </w:r>
      <w:proofErr w:type="spellEnd"/>
      <w:r w:rsidRPr="00154A0D">
        <w:rPr>
          <w:rFonts w:ascii="Arial" w:hAnsi="Arial" w:cs="Arial"/>
          <w:lang w:val="fr-FR"/>
        </w:rPr>
        <w:t xml:space="preserve"> Forest Reserve in </w:t>
      </w:r>
      <w:proofErr w:type="spellStart"/>
      <w:r w:rsidRPr="00154A0D">
        <w:rPr>
          <w:rFonts w:ascii="Arial" w:hAnsi="Arial" w:cs="Arial"/>
          <w:lang w:val="fr-FR"/>
        </w:rPr>
        <w:t>Northern</w:t>
      </w:r>
      <w:proofErr w:type="spellEnd"/>
      <w:r w:rsidRPr="00154A0D">
        <w:rPr>
          <w:rFonts w:ascii="Arial" w:hAnsi="Arial" w:cs="Arial"/>
          <w:lang w:val="fr-FR"/>
        </w:rPr>
        <w:t xml:space="preserve"> </w:t>
      </w:r>
      <w:proofErr w:type="spellStart"/>
      <w:r w:rsidRPr="00154A0D">
        <w:rPr>
          <w:rFonts w:ascii="Arial" w:hAnsi="Arial" w:cs="Arial"/>
          <w:lang w:val="fr-FR"/>
        </w:rPr>
        <w:t>Cameroon</w:t>
      </w:r>
      <w:proofErr w:type="spellEnd"/>
      <w:r w:rsidRPr="00154A0D">
        <w:rPr>
          <w:rFonts w:ascii="Arial" w:hAnsi="Arial" w:cs="Arial"/>
          <w:lang w:val="fr-FR"/>
        </w:rPr>
        <w:t xml:space="preserve"> </w:t>
      </w:r>
      <w:proofErr w:type="spellStart"/>
      <w:r w:rsidRPr="00154A0D">
        <w:rPr>
          <w:rFonts w:ascii="Arial" w:hAnsi="Arial" w:cs="Arial"/>
          <w:lang w:val="fr-FR"/>
        </w:rPr>
        <w:t>Using</w:t>
      </w:r>
      <w:proofErr w:type="spellEnd"/>
      <w:r w:rsidRPr="00154A0D">
        <w:rPr>
          <w:rFonts w:ascii="Arial" w:hAnsi="Arial" w:cs="Arial"/>
          <w:lang w:val="fr-FR"/>
        </w:rPr>
        <w:t xml:space="preserve"> Satellite </w:t>
      </w:r>
      <w:proofErr w:type="spellStart"/>
      <w:r w:rsidRPr="00154A0D">
        <w:rPr>
          <w:rFonts w:ascii="Arial" w:hAnsi="Arial" w:cs="Arial"/>
          <w:lang w:val="fr-FR"/>
        </w:rPr>
        <w:t>Remote</w:t>
      </w:r>
      <w:proofErr w:type="spellEnd"/>
      <w:r w:rsidRPr="00154A0D">
        <w:rPr>
          <w:rFonts w:ascii="Arial" w:hAnsi="Arial" w:cs="Arial"/>
          <w:lang w:val="fr-FR"/>
        </w:rPr>
        <w:t xml:space="preserve"> </w:t>
      </w:r>
      <w:proofErr w:type="spellStart"/>
      <w:r w:rsidRPr="00154A0D">
        <w:rPr>
          <w:rFonts w:ascii="Arial" w:hAnsi="Arial" w:cs="Arial"/>
          <w:lang w:val="fr-FR"/>
        </w:rPr>
        <w:t>Sensing</w:t>
      </w:r>
      <w:proofErr w:type="spellEnd"/>
      <w:r w:rsidRPr="00154A0D">
        <w:rPr>
          <w:rFonts w:ascii="Arial" w:hAnsi="Arial" w:cs="Arial"/>
          <w:lang w:val="fr-FR"/>
        </w:rPr>
        <w:t xml:space="preserve">. </w:t>
      </w:r>
      <w:proofErr w:type="spellStart"/>
      <w:r w:rsidRPr="00154A0D">
        <w:rPr>
          <w:rFonts w:ascii="Arial" w:hAnsi="Arial" w:cs="Arial"/>
          <w:lang w:val="fr-FR"/>
        </w:rPr>
        <w:t>Drought</w:t>
      </w:r>
      <w:proofErr w:type="spellEnd"/>
      <w:r w:rsidRPr="00154A0D">
        <w:rPr>
          <w:rFonts w:ascii="Arial" w:hAnsi="Arial" w:cs="Arial"/>
          <w:lang w:val="fr-FR"/>
        </w:rPr>
        <w:t>, 21 (3) 169–178.</w:t>
      </w:r>
    </w:p>
    <w:sectPr w:rsidR="00B01FCD" w:rsidRPr="00FB3A86" w:rsidSect="00DD520F">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82C4D" w14:textId="77777777" w:rsidR="00995C3A" w:rsidRDefault="00995C3A" w:rsidP="00C37E61">
      <w:r>
        <w:separator/>
      </w:r>
    </w:p>
  </w:endnote>
  <w:endnote w:type="continuationSeparator" w:id="0">
    <w:p w14:paraId="6198D961" w14:textId="77777777" w:rsidR="00995C3A" w:rsidRDefault="00995C3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51E25" w14:textId="77777777" w:rsidR="00713343" w:rsidRDefault="00713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9996" w14:textId="77777777" w:rsidR="00713343" w:rsidRDefault="007133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6F2E9" w14:textId="77777777" w:rsidR="001D4995" w:rsidRDefault="001D4995">
    <w:pPr>
      <w:pStyle w:val="Footer"/>
      <w:rPr>
        <w:rFonts w:ascii="Arial" w:hAnsi="Arial" w:cs="Arial"/>
        <w:sz w:val="16"/>
      </w:rPr>
    </w:pPr>
  </w:p>
  <w:p w14:paraId="4FA1A318" w14:textId="77777777" w:rsidR="001D4995" w:rsidRDefault="001D4995"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6FAB061" w14:textId="77777777" w:rsidR="001D4995" w:rsidRDefault="001D4995">
    <w:pPr>
      <w:pStyle w:val="Footer"/>
      <w:rPr>
        <w:rFonts w:ascii="Arial" w:hAnsi="Arial" w:cs="Arial"/>
        <w:sz w:val="16"/>
      </w:rPr>
    </w:pPr>
  </w:p>
  <w:p w14:paraId="5A4D38DA" w14:textId="77777777" w:rsidR="001D4995" w:rsidRPr="009E048A" w:rsidRDefault="001D4995">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7C5D8" w14:textId="77777777" w:rsidR="001D4995" w:rsidRPr="00C37E61" w:rsidRDefault="001D499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007E8" w14:textId="77777777" w:rsidR="00995C3A" w:rsidRDefault="00995C3A" w:rsidP="00C37E61">
      <w:r>
        <w:separator/>
      </w:r>
    </w:p>
  </w:footnote>
  <w:footnote w:type="continuationSeparator" w:id="0">
    <w:p w14:paraId="60A2C7C2" w14:textId="77777777" w:rsidR="00995C3A" w:rsidRDefault="00995C3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0A3E9" w14:textId="2994E75B" w:rsidR="00713343" w:rsidRDefault="00713343">
    <w:pPr>
      <w:pStyle w:val="Header"/>
    </w:pPr>
    <w:r>
      <w:rPr>
        <w:noProof/>
      </w:rPr>
      <w:pict w14:anchorId="238E6A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5"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9EFE6" w14:textId="3AC34A2F" w:rsidR="00713343" w:rsidRDefault="00713343">
    <w:pPr>
      <w:pStyle w:val="Header"/>
    </w:pPr>
    <w:r>
      <w:rPr>
        <w:noProof/>
      </w:rPr>
      <w:pict w14:anchorId="7824E7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6"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5A753" w14:textId="142E818F" w:rsidR="001D4995" w:rsidRPr="00296529" w:rsidRDefault="00713343" w:rsidP="00296529">
    <w:pPr>
      <w:ind w:left="2160"/>
      <w:jc w:val="center"/>
      <w:rPr>
        <w:rFonts w:ascii="Times New Roman" w:eastAsia="Calibri" w:hAnsi="Times New Roman"/>
        <w:i/>
        <w:sz w:val="18"/>
        <w:szCs w:val="22"/>
      </w:rPr>
    </w:pPr>
    <w:r>
      <w:rPr>
        <w:noProof/>
      </w:rPr>
      <w:pict w14:anchorId="620C7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4"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310FD4F" w14:textId="77777777" w:rsidR="001D4995" w:rsidRPr="00296529" w:rsidRDefault="001D499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DD29797" w14:textId="77777777" w:rsidR="001D4995" w:rsidRPr="00296529" w:rsidRDefault="001D499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0E582A" w14:textId="77777777" w:rsidR="001D4995" w:rsidRPr="00296529" w:rsidRDefault="001D499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593B12" w14:textId="77777777" w:rsidR="001D4995" w:rsidRDefault="001D499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3BE619" w14:textId="77777777" w:rsidR="001D4995" w:rsidRDefault="001D499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EF72EA4" w14:textId="77777777" w:rsidR="001D4995" w:rsidRDefault="001D499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4059C" w14:textId="50BEA6DC" w:rsidR="00713343" w:rsidRDefault="00713343">
    <w:pPr>
      <w:pStyle w:val="Header"/>
    </w:pPr>
    <w:r>
      <w:rPr>
        <w:noProof/>
      </w:rPr>
      <w:pict w14:anchorId="4D4AF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8"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EA13" w14:textId="39C7AE80" w:rsidR="00713343" w:rsidRDefault="00713343">
    <w:pPr>
      <w:pStyle w:val="Header"/>
    </w:pPr>
    <w:r>
      <w:rPr>
        <w:noProof/>
      </w:rPr>
      <w:pict w14:anchorId="6FAF7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9"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4B7BC" w14:textId="50F7019B" w:rsidR="00713343" w:rsidRDefault="00713343">
    <w:pPr>
      <w:pStyle w:val="Header"/>
    </w:pPr>
    <w:r>
      <w:rPr>
        <w:noProof/>
      </w:rPr>
      <w:pict w14:anchorId="78FB0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7"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834068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46064035">
    <w:abstractNumId w:val="15"/>
  </w:num>
  <w:num w:numId="3" w16cid:durableId="71508049">
    <w:abstractNumId w:val="23"/>
  </w:num>
  <w:num w:numId="4" w16cid:durableId="73223453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39883197">
    <w:abstractNumId w:val="7"/>
  </w:num>
  <w:num w:numId="6" w16cid:durableId="798574044">
    <w:abstractNumId w:val="6"/>
  </w:num>
  <w:num w:numId="7" w16cid:durableId="1180315193">
    <w:abstractNumId w:val="1"/>
  </w:num>
  <w:num w:numId="8" w16cid:durableId="224266362">
    <w:abstractNumId w:val="12"/>
  </w:num>
  <w:num w:numId="9" w16cid:durableId="2105105866">
    <w:abstractNumId w:val="25"/>
  </w:num>
  <w:num w:numId="10" w16cid:durableId="995764513">
    <w:abstractNumId w:val="2"/>
  </w:num>
  <w:num w:numId="11" w16cid:durableId="1034312114">
    <w:abstractNumId w:val="18"/>
  </w:num>
  <w:num w:numId="12" w16cid:durableId="54937553">
    <w:abstractNumId w:val="3"/>
  </w:num>
  <w:num w:numId="13" w16cid:durableId="1794516067">
    <w:abstractNumId w:val="17"/>
  </w:num>
  <w:num w:numId="14" w16cid:durableId="410615042">
    <w:abstractNumId w:val="8"/>
  </w:num>
  <w:num w:numId="15" w16cid:durableId="753815346">
    <w:abstractNumId w:val="21"/>
  </w:num>
  <w:num w:numId="16" w16cid:durableId="977958765">
    <w:abstractNumId w:val="5"/>
  </w:num>
  <w:num w:numId="17" w16cid:durableId="1845588874">
    <w:abstractNumId w:val="22"/>
  </w:num>
  <w:num w:numId="18" w16cid:durableId="37778420">
    <w:abstractNumId w:val="14"/>
  </w:num>
  <w:num w:numId="19" w16cid:durableId="354884682">
    <w:abstractNumId w:val="28"/>
  </w:num>
  <w:num w:numId="20" w16cid:durableId="223370530">
    <w:abstractNumId w:val="11"/>
  </w:num>
  <w:num w:numId="21" w16cid:durableId="976567892">
    <w:abstractNumId w:val="9"/>
  </w:num>
  <w:num w:numId="22" w16cid:durableId="1385058776">
    <w:abstractNumId w:val="13"/>
  </w:num>
  <w:num w:numId="23" w16cid:durableId="507718769">
    <w:abstractNumId w:val="19"/>
  </w:num>
  <w:num w:numId="24" w16cid:durableId="1137723422">
    <w:abstractNumId w:val="26"/>
  </w:num>
  <w:num w:numId="25" w16cid:durableId="1070733500">
    <w:abstractNumId w:val="4"/>
  </w:num>
  <w:num w:numId="26" w16cid:durableId="1110855608">
    <w:abstractNumId w:val="16"/>
  </w:num>
  <w:num w:numId="27" w16cid:durableId="1161199215">
    <w:abstractNumId w:val="20"/>
  </w:num>
  <w:num w:numId="28" w16cid:durableId="1348169976">
    <w:abstractNumId w:val="27"/>
  </w:num>
  <w:num w:numId="29" w16cid:durableId="1578704775">
    <w:abstractNumId w:val="24"/>
  </w:num>
  <w:num w:numId="30" w16cid:durableId="7994225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5548"/>
    <w:rsid w:val="00097C25"/>
    <w:rsid w:val="000A47FA"/>
    <w:rsid w:val="000A65D3"/>
    <w:rsid w:val="000B1E33"/>
    <w:rsid w:val="000B4167"/>
    <w:rsid w:val="000C623D"/>
    <w:rsid w:val="000D689F"/>
    <w:rsid w:val="000E7B7B"/>
    <w:rsid w:val="000E7D62"/>
    <w:rsid w:val="00103357"/>
    <w:rsid w:val="00123C9F"/>
    <w:rsid w:val="00126190"/>
    <w:rsid w:val="00127FBF"/>
    <w:rsid w:val="00130F17"/>
    <w:rsid w:val="001320BF"/>
    <w:rsid w:val="001329D4"/>
    <w:rsid w:val="00154A0D"/>
    <w:rsid w:val="001621E9"/>
    <w:rsid w:val="00163BC4"/>
    <w:rsid w:val="0016681A"/>
    <w:rsid w:val="00191062"/>
    <w:rsid w:val="00192B72"/>
    <w:rsid w:val="001A2370"/>
    <w:rsid w:val="001A29D8"/>
    <w:rsid w:val="001A5CAA"/>
    <w:rsid w:val="001B0427"/>
    <w:rsid w:val="001D336A"/>
    <w:rsid w:val="001D3A51"/>
    <w:rsid w:val="001D4995"/>
    <w:rsid w:val="001E0991"/>
    <w:rsid w:val="001E10D2"/>
    <w:rsid w:val="001E25B4"/>
    <w:rsid w:val="001E44FE"/>
    <w:rsid w:val="00200595"/>
    <w:rsid w:val="00204835"/>
    <w:rsid w:val="00217D4F"/>
    <w:rsid w:val="00231920"/>
    <w:rsid w:val="0023195C"/>
    <w:rsid w:val="0024282C"/>
    <w:rsid w:val="002460DC"/>
    <w:rsid w:val="00250985"/>
    <w:rsid w:val="002556F6"/>
    <w:rsid w:val="00275F4F"/>
    <w:rsid w:val="00283105"/>
    <w:rsid w:val="00284C4C"/>
    <w:rsid w:val="00287E68"/>
    <w:rsid w:val="0029214B"/>
    <w:rsid w:val="00294FD0"/>
    <w:rsid w:val="00295FDF"/>
    <w:rsid w:val="00296529"/>
    <w:rsid w:val="002B27FB"/>
    <w:rsid w:val="002B685A"/>
    <w:rsid w:val="002C57D2"/>
    <w:rsid w:val="002E0D56"/>
    <w:rsid w:val="00315186"/>
    <w:rsid w:val="0033343E"/>
    <w:rsid w:val="003512C2"/>
    <w:rsid w:val="00371FB6"/>
    <w:rsid w:val="003763C1"/>
    <w:rsid w:val="00376BBE"/>
    <w:rsid w:val="0039224F"/>
    <w:rsid w:val="003A43A4"/>
    <w:rsid w:val="003A7542"/>
    <w:rsid w:val="003A7E18"/>
    <w:rsid w:val="003C27C7"/>
    <w:rsid w:val="003C4C86"/>
    <w:rsid w:val="003C6258"/>
    <w:rsid w:val="003E2904"/>
    <w:rsid w:val="003F33AD"/>
    <w:rsid w:val="00401927"/>
    <w:rsid w:val="0040367A"/>
    <w:rsid w:val="0041027F"/>
    <w:rsid w:val="00412475"/>
    <w:rsid w:val="00423789"/>
    <w:rsid w:val="00440F43"/>
    <w:rsid w:val="00441B6F"/>
    <w:rsid w:val="00446221"/>
    <w:rsid w:val="00450E62"/>
    <w:rsid w:val="004539DB"/>
    <w:rsid w:val="00453BA1"/>
    <w:rsid w:val="00454507"/>
    <w:rsid w:val="00471A80"/>
    <w:rsid w:val="004C556F"/>
    <w:rsid w:val="004D305E"/>
    <w:rsid w:val="004D4277"/>
    <w:rsid w:val="00502516"/>
    <w:rsid w:val="00505F06"/>
    <w:rsid w:val="00506828"/>
    <w:rsid w:val="0053056E"/>
    <w:rsid w:val="00554FDA"/>
    <w:rsid w:val="005A3917"/>
    <w:rsid w:val="005C784C"/>
    <w:rsid w:val="005D17F6"/>
    <w:rsid w:val="005E5539"/>
    <w:rsid w:val="00602BF5"/>
    <w:rsid w:val="00617FDD"/>
    <w:rsid w:val="00633614"/>
    <w:rsid w:val="00633F68"/>
    <w:rsid w:val="00636EB2"/>
    <w:rsid w:val="006375B8"/>
    <w:rsid w:val="0066510A"/>
    <w:rsid w:val="00673F9F"/>
    <w:rsid w:val="00674C4D"/>
    <w:rsid w:val="00686953"/>
    <w:rsid w:val="00687DEA"/>
    <w:rsid w:val="00687E67"/>
    <w:rsid w:val="006967F7"/>
    <w:rsid w:val="006A250C"/>
    <w:rsid w:val="006B21D3"/>
    <w:rsid w:val="006B57D0"/>
    <w:rsid w:val="006D30FF"/>
    <w:rsid w:val="006D4FA0"/>
    <w:rsid w:val="006D6940"/>
    <w:rsid w:val="006F11EC"/>
    <w:rsid w:val="0070082C"/>
    <w:rsid w:val="00713343"/>
    <w:rsid w:val="007369E6"/>
    <w:rsid w:val="00746E59"/>
    <w:rsid w:val="00754C9A"/>
    <w:rsid w:val="0075599A"/>
    <w:rsid w:val="00761D52"/>
    <w:rsid w:val="00777212"/>
    <w:rsid w:val="0077749E"/>
    <w:rsid w:val="00790ADA"/>
    <w:rsid w:val="007A2F74"/>
    <w:rsid w:val="007B4F60"/>
    <w:rsid w:val="007D2288"/>
    <w:rsid w:val="007D32FC"/>
    <w:rsid w:val="007E088F"/>
    <w:rsid w:val="007F5CED"/>
    <w:rsid w:val="007F7B32"/>
    <w:rsid w:val="00804BC2"/>
    <w:rsid w:val="0081431A"/>
    <w:rsid w:val="0083216F"/>
    <w:rsid w:val="00840599"/>
    <w:rsid w:val="00860000"/>
    <w:rsid w:val="00863BD3"/>
    <w:rsid w:val="008641ED"/>
    <w:rsid w:val="00866D66"/>
    <w:rsid w:val="008671C6"/>
    <w:rsid w:val="00875803"/>
    <w:rsid w:val="008B459E"/>
    <w:rsid w:val="008E13AE"/>
    <w:rsid w:val="008E1506"/>
    <w:rsid w:val="008E710C"/>
    <w:rsid w:val="008F69D6"/>
    <w:rsid w:val="00902823"/>
    <w:rsid w:val="00911A39"/>
    <w:rsid w:val="00915CA6"/>
    <w:rsid w:val="00927834"/>
    <w:rsid w:val="009500A6"/>
    <w:rsid w:val="00957C18"/>
    <w:rsid w:val="009659BA"/>
    <w:rsid w:val="00983040"/>
    <w:rsid w:val="00995C3A"/>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1F4"/>
    <w:rsid w:val="00A347C0"/>
    <w:rsid w:val="00A51431"/>
    <w:rsid w:val="00A539AD"/>
    <w:rsid w:val="00A94063"/>
    <w:rsid w:val="00AA6219"/>
    <w:rsid w:val="00AA74E0"/>
    <w:rsid w:val="00AB703F"/>
    <w:rsid w:val="00AC5B49"/>
    <w:rsid w:val="00AC6BB8"/>
    <w:rsid w:val="00AE008F"/>
    <w:rsid w:val="00AE5CEC"/>
    <w:rsid w:val="00B01FCD"/>
    <w:rsid w:val="00B1776C"/>
    <w:rsid w:val="00B3741B"/>
    <w:rsid w:val="00B37EB5"/>
    <w:rsid w:val="00B52583"/>
    <w:rsid w:val="00B52896"/>
    <w:rsid w:val="00B8518B"/>
    <w:rsid w:val="00B95236"/>
    <w:rsid w:val="00B96BD9"/>
    <w:rsid w:val="00B97B5C"/>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172F"/>
    <w:rsid w:val="00C85588"/>
    <w:rsid w:val="00CD6755"/>
    <w:rsid w:val="00CD6856"/>
    <w:rsid w:val="00CE0089"/>
    <w:rsid w:val="00CE793C"/>
    <w:rsid w:val="00CF193C"/>
    <w:rsid w:val="00D173F1"/>
    <w:rsid w:val="00D43833"/>
    <w:rsid w:val="00D74CB0"/>
    <w:rsid w:val="00D8295D"/>
    <w:rsid w:val="00D865E5"/>
    <w:rsid w:val="00DA113B"/>
    <w:rsid w:val="00DC2A65"/>
    <w:rsid w:val="00DD520F"/>
    <w:rsid w:val="00DE15F0"/>
    <w:rsid w:val="00DE5663"/>
    <w:rsid w:val="00DE78AA"/>
    <w:rsid w:val="00DF6B69"/>
    <w:rsid w:val="00E053D0"/>
    <w:rsid w:val="00E15994"/>
    <w:rsid w:val="00E3114E"/>
    <w:rsid w:val="00E31A70"/>
    <w:rsid w:val="00E35B02"/>
    <w:rsid w:val="00E66496"/>
    <w:rsid w:val="00E66B35"/>
    <w:rsid w:val="00E66E10"/>
    <w:rsid w:val="00E769F6"/>
    <w:rsid w:val="00E8407C"/>
    <w:rsid w:val="00E84F3C"/>
    <w:rsid w:val="00E96BDA"/>
    <w:rsid w:val="00EA012C"/>
    <w:rsid w:val="00EC6A55"/>
    <w:rsid w:val="00ED0288"/>
    <w:rsid w:val="00EE52CB"/>
    <w:rsid w:val="00EF581D"/>
    <w:rsid w:val="00EF7FD8"/>
    <w:rsid w:val="00F06F59"/>
    <w:rsid w:val="00F17988"/>
    <w:rsid w:val="00F469F0"/>
    <w:rsid w:val="00F53273"/>
    <w:rsid w:val="00F755E4"/>
    <w:rsid w:val="00F77D02"/>
    <w:rsid w:val="00F9163D"/>
    <w:rsid w:val="00FB2146"/>
    <w:rsid w:val="00FB3A86"/>
    <w:rsid w:val="00FD36C8"/>
    <w:rsid w:val="00FD5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2F865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2921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7B4F60"/>
    <w:rPr>
      <w:b/>
      <w:bCs/>
    </w:rPr>
  </w:style>
  <w:style w:type="paragraph" w:styleId="NormalWeb">
    <w:name w:val="Normal (Web)"/>
    <w:basedOn w:val="Normal"/>
    <w:semiHidden/>
    <w:unhideWhenUsed/>
    <w:rsid w:val="007B4F60"/>
    <w:rPr>
      <w:rFonts w:ascii="Times New Roman" w:hAnsi="Times New Roman"/>
      <w:sz w:val="24"/>
      <w:szCs w:val="24"/>
    </w:rPr>
  </w:style>
  <w:style w:type="character" w:customStyle="1" w:styleId="Heading3Char">
    <w:name w:val="Heading 3 Char"/>
    <w:basedOn w:val="DefaultParagraphFont"/>
    <w:link w:val="Heading3"/>
    <w:semiHidden/>
    <w:rsid w:val="0029214B"/>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D43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arthexplorer.usgs.gov/" TargetMode="Externa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Desktop\TRAITEMENT%20PROF%20DIBI\matrix%20t&#233;n&#23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7500206507111"/>
          <c:y val="7.0332741494821702E-2"/>
          <c:w val="0.8677743804545599"/>
          <c:h val="0.56700585602439835"/>
        </c:manualLayout>
      </c:layout>
      <c:barChart>
        <c:barDir val="col"/>
        <c:grouping val="stacked"/>
        <c:varyColors val="0"/>
        <c:ser>
          <c:idx val="0"/>
          <c:order val="0"/>
          <c:tx>
            <c:strRef>
              <c:f>'projection markov'!$J$3</c:f>
              <c:strCache>
                <c:ptCount val="1"/>
                <c:pt idx="0">
                  <c:v>FD</c:v>
                </c:pt>
              </c:strCache>
            </c:strRef>
          </c:tx>
          <c:spPr>
            <a:solidFill>
              <a:srgbClr val="00B050"/>
            </a:solidFill>
            <a:ln>
              <a:solidFill>
                <a:schemeClr val="tx1"/>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markov'!$K$3:$Q$3</c:f>
              <c:numCache>
                <c:formatCode>0.00</c:formatCode>
                <c:ptCount val="7"/>
                <c:pt idx="0">
                  <c:v>2.415072467268221E-3</c:v>
                </c:pt>
                <c:pt idx="1">
                  <c:v>2.415072467268221E-3</c:v>
                </c:pt>
                <c:pt idx="2">
                  <c:v>2.415072467268221E-3</c:v>
                </c:pt>
                <c:pt idx="3">
                  <c:v>2.415072467268221E-3</c:v>
                </c:pt>
                <c:pt idx="4">
                  <c:v>2.415072467268221E-3</c:v>
                </c:pt>
                <c:pt idx="5">
                  <c:v>2.415072467268221E-3</c:v>
                </c:pt>
                <c:pt idx="6">
                  <c:v>2.415072467268221E-3</c:v>
                </c:pt>
              </c:numCache>
            </c:numRef>
          </c:val>
          <c:extLst>
            <c:ext xmlns:c16="http://schemas.microsoft.com/office/drawing/2014/chart" uri="{C3380CC4-5D6E-409C-BE32-E72D297353CC}">
              <c16:uniqueId val="{00000000-96EB-4CA3-BD34-C447566C3EDA}"/>
            </c:ext>
          </c:extLst>
        </c:ser>
        <c:ser>
          <c:idx val="1"/>
          <c:order val="1"/>
          <c:tx>
            <c:strRef>
              <c:f>'projection markov'!$J$4</c:f>
              <c:strCache>
                <c:ptCount val="1"/>
                <c:pt idx="0">
                  <c:v>Fd</c:v>
                </c:pt>
              </c:strCache>
            </c:strRef>
          </c:tx>
          <c:spPr>
            <a:solidFill>
              <a:srgbClr val="42F846"/>
            </a:solidFill>
            <a:ln>
              <a:solidFill>
                <a:schemeClr val="tx1"/>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markov'!$K$4:$Q$4</c:f>
              <c:numCache>
                <c:formatCode>0.00</c:formatCode>
                <c:ptCount val="7"/>
                <c:pt idx="0">
                  <c:v>15.072467268220969</c:v>
                </c:pt>
                <c:pt idx="1">
                  <c:v>14.559264368926472</c:v>
                </c:pt>
                <c:pt idx="2">
                  <c:v>14.408322339722208</c:v>
                </c:pt>
                <c:pt idx="3">
                  <c:v>14.275493354022453</c:v>
                </c:pt>
                <c:pt idx="4">
                  <c:v>14.088627121867574</c:v>
                </c:pt>
                <c:pt idx="5">
                  <c:v>13.79247886056881</c:v>
                </c:pt>
                <c:pt idx="6">
                  <c:v>13.620404947275949</c:v>
                </c:pt>
              </c:numCache>
            </c:numRef>
          </c:val>
          <c:extLst>
            <c:ext xmlns:c16="http://schemas.microsoft.com/office/drawing/2014/chart" uri="{C3380CC4-5D6E-409C-BE32-E72D297353CC}">
              <c16:uniqueId val="{00000001-96EB-4CA3-BD34-C447566C3EDA}"/>
            </c:ext>
          </c:extLst>
        </c:ser>
        <c:ser>
          <c:idx val="2"/>
          <c:order val="2"/>
          <c:tx>
            <c:strRef>
              <c:f>'projection markov'!$J$5</c:f>
              <c:strCache>
                <c:ptCount val="1"/>
                <c:pt idx="0">
                  <c:v>PF</c:v>
                </c:pt>
              </c:strCache>
            </c:strRef>
          </c:tx>
          <c:spPr>
            <a:solidFill>
              <a:schemeClr val="accent1">
                <a:lumMod val="40000"/>
                <a:lumOff val="60000"/>
              </a:schemeClr>
            </a:solidFill>
            <a:ln>
              <a:solidFill>
                <a:schemeClr val="tx1"/>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markov'!$K$5:$Q$5</c:f>
              <c:numCache>
                <c:formatCode>0.00</c:formatCode>
                <c:ptCount val="7"/>
                <c:pt idx="0">
                  <c:v>7.7919294315825063</c:v>
                </c:pt>
                <c:pt idx="1">
                  <c:v>6.9225033433659462</c:v>
                </c:pt>
                <c:pt idx="2">
                  <c:v>6.753448270657171</c:v>
                </c:pt>
                <c:pt idx="3">
                  <c:v>6.5843931979483958</c:v>
                </c:pt>
                <c:pt idx="4">
                  <c:v>6.5028845021780937</c:v>
                </c:pt>
                <c:pt idx="5">
                  <c:v>6.4757149369213254</c:v>
                </c:pt>
                <c:pt idx="6">
                  <c:v>6.4304323281600464</c:v>
                </c:pt>
              </c:numCache>
            </c:numRef>
          </c:val>
          <c:extLst>
            <c:ext xmlns:c16="http://schemas.microsoft.com/office/drawing/2014/chart" uri="{C3380CC4-5D6E-409C-BE32-E72D297353CC}">
              <c16:uniqueId val="{00000002-96EB-4CA3-BD34-C447566C3EDA}"/>
            </c:ext>
          </c:extLst>
        </c:ser>
        <c:ser>
          <c:idx val="3"/>
          <c:order val="3"/>
          <c:tx>
            <c:strRef>
              <c:f>'projection markov'!$J$6</c:f>
              <c:strCache>
                <c:ptCount val="1"/>
                <c:pt idx="0">
                  <c:v>CP</c:v>
                </c:pt>
              </c:strCache>
            </c:strRef>
          </c:tx>
          <c:spPr>
            <a:solidFill>
              <a:schemeClr val="bg1"/>
            </a:solidFill>
            <a:ln>
              <a:solidFill>
                <a:schemeClr val="tx1"/>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markov'!$K$6:$Q$6</c:f>
              <c:numCache>
                <c:formatCode>0.00</c:formatCode>
                <c:ptCount val="7"/>
                <c:pt idx="0">
                  <c:v>25.653805399498271</c:v>
                </c:pt>
                <c:pt idx="1">
                  <c:v>24.268157571403126</c:v>
                </c:pt>
                <c:pt idx="2">
                  <c:v>24.730040180768174</c:v>
                </c:pt>
                <c:pt idx="3">
                  <c:v>25.14362134078786</c:v>
                </c:pt>
                <c:pt idx="4">
                  <c:v>25.412298152771445</c:v>
                </c:pt>
                <c:pt idx="5">
                  <c:v>25.557202500807541</c:v>
                </c:pt>
                <c:pt idx="6">
                  <c:v>25.599466268984735</c:v>
                </c:pt>
              </c:numCache>
            </c:numRef>
          </c:val>
          <c:extLst>
            <c:ext xmlns:c16="http://schemas.microsoft.com/office/drawing/2014/chart" uri="{C3380CC4-5D6E-409C-BE32-E72D297353CC}">
              <c16:uniqueId val="{00000003-96EB-4CA3-BD34-C447566C3EDA}"/>
            </c:ext>
          </c:extLst>
        </c:ser>
        <c:ser>
          <c:idx val="4"/>
          <c:order val="4"/>
          <c:tx>
            <c:strRef>
              <c:f>'projection markov'!$J$7</c:f>
              <c:strCache>
                <c:ptCount val="1"/>
                <c:pt idx="0">
                  <c:v>BF</c:v>
                </c:pt>
              </c:strCache>
            </c:strRef>
          </c:tx>
          <c:spPr>
            <a:solidFill>
              <a:schemeClr val="tx2">
                <a:lumMod val="20000"/>
                <a:lumOff val="80000"/>
              </a:schemeClr>
            </a:solidFill>
            <a:ln>
              <a:solidFill>
                <a:sysClr val="windowText" lastClr="000000"/>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markov'!$K$7:$Q$7</c:f>
              <c:numCache>
                <c:formatCode>0.00</c:formatCode>
                <c:ptCount val="7"/>
                <c:pt idx="0">
                  <c:v>0.70942753726003993</c:v>
                </c:pt>
                <c:pt idx="1">
                  <c:v>0.49810869637407051</c:v>
                </c:pt>
                <c:pt idx="2">
                  <c:v>0.49508985578998527</c:v>
                </c:pt>
                <c:pt idx="3">
                  <c:v>0.48905217462181483</c:v>
                </c:pt>
                <c:pt idx="4">
                  <c:v>0.49508985578998527</c:v>
                </c:pt>
                <c:pt idx="5">
                  <c:v>0.49207101520590002</c:v>
                </c:pt>
                <c:pt idx="6">
                  <c:v>0.48603333403772947</c:v>
                </c:pt>
              </c:numCache>
            </c:numRef>
          </c:val>
          <c:extLst>
            <c:ext xmlns:c16="http://schemas.microsoft.com/office/drawing/2014/chart" uri="{C3380CC4-5D6E-409C-BE32-E72D297353CC}">
              <c16:uniqueId val="{00000004-96EB-4CA3-BD34-C447566C3EDA}"/>
            </c:ext>
          </c:extLst>
        </c:ser>
        <c:ser>
          <c:idx val="5"/>
          <c:order val="5"/>
          <c:tx>
            <c:strRef>
              <c:f>'projection markov'!$J$8</c:f>
              <c:strCache>
                <c:ptCount val="1"/>
                <c:pt idx="0">
                  <c:v>JA</c:v>
                </c:pt>
              </c:strCache>
            </c:strRef>
          </c:tx>
          <c:spPr>
            <a:solidFill>
              <a:srgbClr val="FFFFCC"/>
            </a:solidFill>
            <a:ln>
              <a:solidFill>
                <a:sysClr val="windowText" lastClr="000000"/>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markov'!$K$8:$Q$8</c:f>
              <c:numCache>
                <c:formatCode>0.00</c:formatCode>
                <c:ptCount val="7"/>
                <c:pt idx="0">
                  <c:v>35.914240776687308</c:v>
                </c:pt>
                <c:pt idx="1">
                  <c:v>36.940646575276304</c:v>
                </c:pt>
                <c:pt idx="2">
                  <c:v>36.976872662285324</c:v>
                </c:pt>
                <c:pt idx="3">
                  <c:v>36.98291034345349</c:v>
                </c:pt>
                <c:pt idx="4">
                  <c:v>36.862156720090077</c:v>
                </c:pt>
                <c:pt idx="5">
                  <c:v>36.961778459364893</c:v>
                </c:pt>
                <c:pt idx="6">
                  <c:v>37.064419039223793</c:v>
                </c:pt>
              </c:numCache>
            </c:numRef>
          </c:val>
          <c:extLst>
            <c:ext xmlns:c16="http://schemas.microsoft.com/office/drawing/2014/chart" uri="{C3380CC4-5D6E-409C-BE32-E72D297353CC}">
              <c16:uniqueId val="{00000005-96EB-4CA3-BD34-C447566C3EDA}"/>
            </c:ext>
          </c:extLst>
        </c:ser>
        <c:ser>
          <c:idx val="6"/>
          <c:order val="6"/>
          <c:tx>
            <c:strRef>
              <c:f>'projection markov'!$J$9</c:f>
              <c:strCache>
                <c:ptCount val="1"/>
                <c:pt idx="0">
                  <c:v>SN</c:v>
                </c:pt>
              </c:strCache>
            </c:strRef>
          </c:tx>
          <c:spPr>
            <a:solidFill>
              <a:schemeClr val="bg1">
                <a:lumMod val="65000"/>
              </a:schemeClr>
            </a:solidFill>
            <a:ln>
              <a:solidFill>
                <a:sysClr val="windowText" lastClr="000000"/>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markov'!$K$9:$Q$9</c:f>
              <c:numCache>
                <c:formatCode>0.00</c:formatCode>
                <c:ptCount val="7"/>
                <c:pt idx="0">
                  <c:v>14.855714514283644</c:v>
                </c:pt>
                <c:pt idx="1">
                  <c:v>16.808904372186817</c:v>
                </c:pt>
                <c:pt idx="2">
                  <c:v>16.633811618309871</c:v>
                </c:pt>
                <c:pt idx="3">
                  <c:v>16.522114516698714</c:v>
                </c:pt>
                <c:pt idx="4">
                  <c:v>16.636830458893957</c:v>
                </c:pt>
                <c:pt idx="5">
                  <c:v>16.718339154664257</c:v>
                </c:pt>
                <c:pt idx="6">
                  <c:v>16.796829009850477</c:v>
                </c:pt>
              </c:numCache>
            </c:numRef>
          </c:val>
          <c:extLst>
            <c:ext xmlns:c16="http://schemas.microsoft.com/office/drawing/2014/chart" uri="{C3380CC4-5D6E-409C-BE32-E72D297353CC}">
              <c16:uniqueId val="{00000006-96EB-4CA3-BD34-C447566C3EDA}"/>
            </c:ext>
          </c:extLst>
        </c:ser>
        <c:dLbls>
          <c:showLegendKey val="0"/>
          <c:showVal val="0"/>
          <c:showCatName val="0"/>
          <c:showSerName val="0"/>
          <c:showPercent val="0"/>
          <c:showBubbleSize val="0"/>
        </c:dLbls>
        <c:gapWidth val="95"/>
        <c:overlap val="100"/>
        <c:axId val="257684608"/>
        <c:axId val="257686144"/>
      </c:barChart>
      <c:catAx>
        <c:axId val="257684608"/>
        <c:scaling>
          <c:orientation val="minMax"/>
        </c:scaling>
        <c:delete val="0"/>
        <c:axPos val="b"/>
        <c:numFmt formatCode="General" sourceLinked="1"/>
        <c:majorTickMark val="none"/>
        <c:minorTickMark val="none"/>
        <c:tickLblPos val="nextTo"/>
        <c:crossAx val="257686144"/>
        <c:crosses val="autoZero"/>
        <c:auto val="1"/>
        <c:lblAlgn val="ctr"/>
        <c:lblOffset val="100"/>
        <c:noMultiLvlLbl val="0"/>
      </c:catAx>
      <c:valAx>
        <c:axId val="257686144"/>
        <c:scaling>
          <c:orientation val="minMax"/>
          <c:max val="100"/>
        </c:scaling>
        <c:delete val="0"/>
        <c:axPos val="l"/>
        <c:majorGridlines/>
        <c:title>
          <c:tx>
            <c:rich>
              <a:bodyPr/>
              <a:lstStyle/>
              <a:p>
                <a:pPr>
                  <a:defRPr/>
                </a:pPr>
                <a:r>
                  <a:rPr lang="fr-FR" sz="800" b="1">
                    <a:effectLst/>
                    <a:latin typeface="Times New Roman" panose="02020603050405020304" pitchFamily="18" charset="0"/>
                    <a:cs typeface="Times New Roman" panose="02020603050405020304" pitchFamily="18" charset="0"/>
                  </a:rPr>
                  <a:t>Proportion of Land Use/Land Cover Classes (%)</a:t>
                </a:r>
                <a:endParaRPr lang="fr-FR" sz="800">
                  <a:effectLst/>
                  <a:latin typeface="Times New Roman" panose="02020603050405020304" pitchFamily="18" charset="0"/>
                  <a:cs typeface="Times New Roman" panose="02020603050405020304" pitchFamily="18" charset="0"/>
                </a:endParaRPr>
              </a:p>
            </c:rich>
          </c:tx>
          <c:layout>
            <c:manualLayout>
              <c:xMode val="edge"/>
              <c:yMode val="edge"/>
              <c:x val="3.8036496994538192E-3"/>
              <c:y val="5.2100678731305129E-3"/>
            </c:manualLayout>
          </c:layout>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fr-FR"/>
          </a:p>
        </c:txPr>
        <c:crossAx val="257684608"/>
        <c:crosses val="autoZero"/>
        <c:crossBetween val="between"/>
        <c:majorUnit val="5"/>
        <c:minorUnit val="1"/>
      </c:valAx>
      <c:dTable>
        <c:showHorzBorder val="1"/>
        <c:showVertBorder val="1"/>
        <c:showOutline val="1"/>
        <c:showKeys val="1"/>
        <c:spPr>
          <a:ln>
            <a:solidFill>
              <a:schemeClr val="tx1">
                <a:lumMod val="95000"/>
                <a:lumOff val="5000"/>
              </a:schemeClr>
            </a:solidFill>
          </a:ln>
        </c:spPr>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8F4C8-144D-4228-A9B3-5D62A7E8E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1138</TotalTime>
  <Pages>13</Pages>
  <Words>4896</Words>
  <Characters>27911</Characters>
  <Application>Microsoft Office Word</Application>
  <DocSecurity>0</DocSecurity>
  <Lines>232</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32742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27</cp:revision>
  <cp:lastPrinted>1999-07-06T11:00:00Z</cp:lastPrinted>
  <dcterms:created xsi:type="dcterms:W3CDTF">2014-10-25T14:34:00Z</dcterms:created>
  <dcterms:modified xsi:type="dcterms:W3CDTF">2025-04-17T12:40:00Z</dcterms:modified>
</cp:coreProperties>
</file>