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AA0FE" w14:textId="77777777" w:rsidR="00754C9A" w:rsidRDefault="00754C9A" w:rsidP="00441B6F">
      <w:pPr>
        <w:pStyle w:val="Title"/>
        <w:spacing w:after="0"/>
        <w:jc w:val="both"/>
        <w:rPr>
          <w:rFonts w:ascii="Arial" w:hAnsi="Arial" w:cs="Arial"/>
        </w:rPr>
      </w:pPr>
    </w:p>
    <w:p w14:paraId="1BEF15BB" w14:textId="77777777" w:rsidR="0040196C" w:rsidRPr="0040196C" w:rsidRDefault="0040196C" w:rsidP="0040196C">
      <w:pPr>
        <w:widowControl w:val="0"/>
        <w:autoSpaceDE w:val="0"/>
        <w:autoSpaceDN w:val="0"/>
        <w:spacing w:before="253"/>
        <w:jc w:val="right"/>
        <w:outlineLvl w:val="1"/>
        <w:rPr>
          <w:rFonts w:ascii="Arial" w:eastAsia="Arial" w:hAnsi="Arial" w:cs="Arial"/>
          <w:b/>
          <w:sz w:val="36"/>
          <w:szCs w:val="36"/>
          <w:lang w:val="id-ID"/>
        </w:rPr>
      </w:pPr>
      <w:r w:rsidRPr="0040196C">
        <w:rPr>
          <w:rFonts w:ascii="Arial" w:eastAsia="Arial" w:hAnsi="Arial" w:cs="Arial"/>
          <w:b/>
          <w:sz w:val="36"/>
          <w:szCs w:val="36"/>
          <w:lang w:val="id-ID"/>
        </w:rPr>
        <w:t>Entrepreneurial Leadership, Training, Absorptive Capacity on Business Performance: The Mediating Role of Innovation Capability</w:t>
      </w:r>
    </w:p>
    <w:p w14:paraId="3E215829" w14:textId="77777777" w:rsidR="00A258C3" w:rsidRPr="00790ADA" w:rsidRDefault="00A258C3" w:rsidP="00441B6F">
      <w:pPr>
        <w:pStyle w:val="Author"/>
        <w:spacing w:line="240" w:lineRule="auto"/>
        <w:jc w:val="both"/>
        <w:rPr>
          <w:rFonts w:ascii="Arial" w:hAnsi="Arial" w:cs="Arial"/>
          <w:sz w:val="36"/>
        </w:rPr>
      </w:pPr>
    </w:p>
    <w:p w14:paraId="3FC9F347" w14:textId="77777777" w:rsidR="004B6BA4" w:rsidRDefault="004B6BA4" w:rsidP="00441B6F">
      <w:pPr>
        <w:pStyle w:val="Affiliation"/>
        <w:spacing w:after="0" w:line="240" w:lineRule="auto"/>
        <w:jc w:val="both"/>
        <w:rPr>
          <w:rFonts w:ascii="Arial" w:hAnsi="Arial" w:cs="Arial"/>
        </w:rPr>
      </w:pPr>
    </w:p>
    <w:p w14:paraId="0103ED06" w14:textId="77777777" w:rsidR="002C57D2" w:rsidRPr="00FB3A86" w:rsidRDefault="002C57D2" w:rsidP="00441B6F">
      <w:pPr>
        <w:pStyle w:val="Affiliation"/>
        <w:spacing w:after="0" w:line="240" w:lineRule="auto"/>
        <w:jc w:val="both"/>
        <w:rPr>
          <w:rFonts w:ascii="Arial" w:hAnsi="Arial" w:cs="Arial"/>
        </w:rPr>
      </w:pPr>
    </w:p>
    <w:p w14:paraId="0EA8A7DE" w14:textId="25487409" w:rsidR="00B01FCD" w:rsidRPr="00FB3A86" w:rsidRDefault="00FB3A86" w:rsidP="00441B6F">
      <w:pPr>
        <w:pStyle w:val="Copyright"/>
        <w:spacing w:after="0" w:line="240" w:lineRule="auto"/>
        <w:jc w:val="both"/>
        <w:rPr>
          <w:rFonts w:ascii="Arial" w:hAnsi="Arial" w:cs="Arial"/>
        </w:rPr>
        <w:sectPr w:rsidR="00B01FCD" w:rsidRPr="00FB3A86" w:rsidSect="004019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73CBB5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FEB560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A8065D" w14:textId="77777777" w:rsidTr="001E44FE">
        <w:tc>
          <w:tcPr>
            <w:tcW w:w="9576" w:type="dxa"/>
            <w:shd w:val="clear" w:color="auto" w:fill="F2F2F2"/>
          </w:tcPr>
          <w:p w14:paraId="325017F2" w14:textId="77777777" w:rsidR="00E3114E" w:rsidRDefault="00E3114E" w:rsidP="00441B6F">
            <w:pPr>
              <w:pStyle w:val="Body"/>
              <w:spacing w:after="0"/>
              <w:rPr>
                <w:rFonts w:ascii="Arial" w:eastAsia="Calibri" w:hAnsi="Arial" w:cs="Arial"/>
                <w:szCs w:val="22"/>
              </w:rPr>
            </w:pPr>
          </w:p>
          <w:p w14:paraId="45B36AD1" w14:textId="77777777" w:rsidR="009F11D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F11D6" w:rsidRPr="009F11D6">
              <w:rPr>
                <w:rFonts w:ascii="Arial" w:eastAsia="Calibri" w:hAnsi="Arial" w:cs="Arial"/>
                <w:szCs w:val="22"/>
              </w:rPr>
              <w:t>This study aims to examine how entrepreneurial leadership, training, absorptive capacity, and innovation capability can affect business performance, as well as the influence of the mediating effect on innovation capability.</w:t>
            </w:r>
          </w:p>
          <w:p w14:paraId="0F15ADD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F2458">
              <w:rPr>
                <w:rFonts w:ascii="Arial" w:eastAsia="Calibri" w:hAnsi="Arial" w:cs="Arial"/>
                <w:szCs w:val="22"/>
              </w:rPr>
              <w:t>Q</w:t>
            </w:r>
            <w:r w:rsidR="00DF2458" w:rsidRPr="00DF2458">
              <w:rPr>
                <w:rFonts w:ascii="Arial" w:eastAsia="Calibri" w:hAnsi="Arial" w:cs="Arial"/>
                <w:szCs w:val="22"/>
              </w:rPr>
              <w:t>uantitative</w:t>
            </w:r>
          </w:p>
          <w:p w14:paraId="4DBAE9BF" w14:textId="77777777" w:rsidR="009F11D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9F11D6" w:rsidRPr="009F11D6">
              <w:rPr>
                <w:rFonts w:ascii="Arial" w:eastAsia="Calibri" w:hAnsi="Arial" w:cs="Arial"/>
                <w:szCs w:val="22"/>
              </w:rPr>
              <w:t xml:space="preserve">This study used a sample of 200 respondents from the </w:t>
            </w:r>
            <w:proofErr w:type="spellStart"/>
            <w:r w:rsidR="009F11D6" w:rsidRPr="009F11D6">
              <w:rPr>
                <w:rFonts w:ascii="Arial" w:eastAsia="Calibri" w:hAnsi="Arial" w:cs="Arial"/>
                <w:szCs w:val="22"/>
              </w:rPr>
              <w:t>Banyumas</w:t>
            </w:r>
            <w:proofErr w:type="spellEnd"/>
            <w:r w:rsidR="009F11D6" w:rsidRPr="009F11D6">
              <w:rPr>
                <w:rFonts w:ascii="Arial" w:eastAsia="Calibri" w:hAnsi="Arial" w:cs="Arial"/>
                <w:szCs w:val="22"/>
              </w:rPr>
              <w:t xml:space="preserve">, </w:t>
            </w:r>
            <w:proofErr w:type="spellStart"/>
            <w:r w:rsidR="009F11D6" w:rsidRPr="009F11D6">
              <w:rPr>
                <w:rFonts w:ascii="Arial" w:eastAsia="Calibri" w:hAnsi="Arial" w:cs="Arial"/>
                <w:szCs w:val="22"/>
              </w:rPr>
              <w:t>Purbalingga</w:t>
            </w:r>
            <w:proofErr w:type="spellEnd"/>
            <w:r w:rsidR="009F11D6" w:rsidRPr="009F11D6">
              <w:rPr>
                <w:rFonts w:ascii="Arial" w:eastAsia="Calibri" w:hAnsi="Arial" w:cs="Arial"/>
                <w:szCs w:val="22"/>
              </w:rPr>
              <w:t xml:space="preserve">, </w:t>
            </w:r>
            <w:proofErr w:type="spellStart"/>
            <w:r w:rsidR="009F11D6" w:rsidRPr="009F11D6">
              <w:rPr>
                <w:rFonts w:ascii="Arial" w:eastAsia="Calibri" w:hAnsi="Arial" w:cs="Arial"/>
                <w:szCs w:val="22"/>
              </w:rPr>
              <w:t>Banjarnegara</w:t>
            </w:r>
            <w:proofErr w:type="spellEnd"/>
            <w:r w:rsidR="009F11D6" w:rsidRPr="009F11D6">
              <w:rPr>
                <w:rFonts w:ascii="Arial" w:eastAsia="Calibri" w:hAnsi="Arial" w:cs="Arial"/>
                <w:szCs w:val="22"/>
              </w:rPr>
              <w:t xml:space="preserve">, </w:t>
            </w:r>
            <w:proofErr w:type="spellStart"/>
            <w:r w:rsidR="009F11D6" w:rsidRPr="009F11D6">
              <w:rPr>
                <w:rFonts w:ascii="Arial" w:eastAsia="Calibri" w:hAnsi="Arial" w:cs="Arial"/>
                <w:szCs w:val="22"/>
              </w:rPr>
              <w:t>Cilacap</w:t>
            </w:r>
            <w:proofErr w:type="spellEnd"/>
            <w:r w:rsidR="009F11D6" w:rsidRPr="009F11D6">
              <w:rPr>
                <w:rFonts w:ascii="Arial" w:eastAsia="Calibri" w:hAnsi="Arial" w:cs="Arial"/>
                <w:szCs w:val="22"/>
              </w:rPr>
              <w:t xml:space="preserve">, and </w:t>
            </w:r>
            <w:proofErr w:type="spellStart"/>
            <w:r w:rsidR="009F11D6" w:rsidRPr="009F11D6">
              <w:rPr>
                <w:rFonts w:ascii="Arial" w:eastAsia="Calibri" w:hAnsi="Arial" w:cs="Arial"/>
                <w:szCs w:val="22"/>
              </w:rPr>
              <w:t>Kebumen</w:t>
            </w:r>
            <w:proofErr w:type="spellEnd"/>
            <w:r w:rsidR="009F11D6" w:rsidRPr="009F11D6">
              <w:rPr>
                <w:rFonts w:ascii="Arial" w:eastAsia="Calibri" w:hAnsi="Arial" w:cs="Arial"/>
                <w:szCs w:val="22"/>
              </w:rPr>
              <w:t xml:space="preserve"> districts. The data collection technique used a questionnaire with a multistage random sampling method.</w:t>
            </w:r>
          </w:p>
          <w:p w14:paraId="16A619A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F11D6" w:rsidRPr="009F11D6">
              <w:rPr>
                <w:rFonts w:ascii="Arial" w:eastAsia="Calibri" w:hAnsi="Arial" w:cs="Arial"/>
                <w:szCs w:val="22"/>
              </w:rPr>
              <w:t>Statistical analysis used the Partial Least Square Structural Equation Modeling (PLS-SEM) method, which uses an inner model, an outer model, and hypothesis testing. The outer model is used to test validity and reliability, and the inner model uses R-square and F-square tests. Hypothesis testing is done through bootstrapping testing.</w:t>
            </w:r>
          </w:p>
          <w:p w14:paraId="7D3310A1" w14:textId="77777777" w:rsidR="009F11D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11D6" w:rsidRPr="009F11D6">
              <w:rPr>
                <w:rFonts w:ascii="Arial" w:eastAsia="Calibri" w:hAnsi="Arial" w:cs="Arial"/>
                <w:szCs w:val="22"/>
              </w:rPr>
              <w:t>This study's results indicate that entrepreneurial leadership, training, absorptive capacity, and innovation capability have a significant impact on business performance. Likewise, the variable innovation capability as mediation of entrepreneurial leadership, training, and absorptive capacity significantly impacts business performance.</w:t>
            </w:r>
          </w:p>
          <w:p w14:paraId="2B11DF16"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F11D6" w:rsidRPr="009F11D6">
              <w:rPr>
                <w:rFonts w:ascii="Arial" w:eastAsia="Calibri" w:hAnsi="Arial" w:cs="Arial"/>
                <w:szCs w:val="22"/>
              </w:rPr>
              <w:t>This research implies that an organization or MSME must pay attention to and optimize business potential by considering entrepreneurial leadership, training, absorptive capacity, and innovation capability to influence business performance improvements and creating a vision to identify and take advantage of new business opportunities by paying attention to innovation and preparing the workforce to deal with technological changes. This can drive economic growth by increasing business efficiency and market competitiveness</w:t>
            </w:r>
          </w:p>
        </w:tc>
      </w:tr>
    </w:tbl>
    <w:p w14:paraId="3409008B" w14:textId="77777777" w:rsidR="00636EB2" w:rsidRDefault="00636EB2" w:rsidP="00441B6F">
      <w:pPr>
        <w:pStyle w:val="Body"/>
        <w:spacing w:after="0"/>
        <w:rPr>
          <w:rFonts w:ascii="Arial" w:hAnsi="Arial" w:cs="Arial"/>
          <w:i/>
        </w:rPr>
      </w:pPr>
    </w:p>
    <w:p w14:paraId="58669768" w14:textId="77777777" w:rsidR="0024282C" w:rsidRDefault="00320AAC" w:rsidP="00441B6F">
      <w:pPr>
        <w:pStyle w:val="Body"/>
        <w:spacing w:after="0"/>
        <w:rPr>
          <w:rFonts w:ascii="Arial" w:hAnsi="Arial" w:cs="Arial"/>
          <w:i/>
        </w:rPr>
      </w:pPr>
      <w:r>
        <w:rPr>
          <w:rFonts w:ascii="Arial" w:hAnsi="Arial" w:cs="Arial"/>
          <w:i/>
        </w:rPr>
        <w:t xml:space="preserve">Keywords: </w:t>
      </w:r>
      <w:r w:rsidR="00DA4B77" w:rsidRPr="00DA4B77">
        <w:rPr>
          <w:rFonts w:ascii="Arial" w:hAnsi="Arial" w:cs="Arial"/>
          <w:i/>
        </w:rPr>
        <w:t>Entrepreneurial Leadership; Training; Absorptive Capacity; Innovation C</w:t>
      </w:r>
      <w:r w:rsidR="00DA4B77">
        <w:rPr>
          <w:rFonts w:ascii="Arial" w:hAnsi="Arial" w:cs="Arial"/>
          <w:i/>
        </w:rPr>
        <w:t>apability, Business Performance</w:t>
      </w:r>
    </w:p>
    <w:p w14:paraId="72CB527C" w14:textId="77777777" w:rsidR="00505F06" w:rsidRPr="00A24E7E" w:rsidRDefault="00505F06" w:rsidP="00441B6F">
      <w:pPr>
        <w:pStyle w:val="Body"/>
        <w:spacing w:after="0"/>
        <w:rPr>
          <w:rFonts w:ascii="Arial" w:hAnsi="Arial" w:cs="Arial"/>
          <w:i/>
        </w:rPr>
      </w:pPr>
    </w:p>
    <w:p w14:paraId="7D2859DA" w14:textId="77777777" w:rsidR="00A9771C" w:rsidRDefault="00A9771C" w:rsidP="0005515C">
      <w:pPr>
        <w:pStyle w:val="AbstHead"/>
        <w:numPr>
          <w:ilvl w:val="0"/>
          <w:numId w:val="2"/>
        </w:numPr>
        <w:spacing w:after="0"/>
        <w:ind w:left="426"/>
        <w:jc w:val="both"/>
        <w:rPr>
          <w:rFonts w:ascii="Arial" w:hAnsi="Arial" w:cs="Arial"/>
        </w:rPr>
        <w:sectPr w:rsidR="00A9771C" w:rsidSect="0040196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0BF550" w14:textId="77777777" w:rsidR="00DA4B77" w:rsidRPr="00DF2458" w:rsidRDefault="00B01FCD" w:rsidP="00DF2458">
      <w:pPr>
        <w:pStyle w:val="Heading1"/>
        <w:numPr>
          <w:ilvl w:val="0"/>
          <w:numId w:val="33"/>
        </w:numPr>
        <w:ind w:left="426"/>
        <w:rPr>
          <w:sz w:val="22"/>
        </w:rPr>
      </w:pPr>
      <w:r w:rsidRPr="00DF2458">
        <w:rPr>
          <w:sz w:val="22"/>
        </w:rPr>
        <w:t>INTRODUCTION</w:t>
      </w:r>
      <w:r w:rsidR="007F7B32" w:rsidRPr="00DF2458">
        <w:rPr>
          <w:sz w:val="22"/>
        </w:rPr>
        <w:t xml:space="preserve"> </w:t>
      </w:r>
    </w:p>
    <w:p w14:paraId="35CEADF1" w14:textId="77777777" w:rsidR="00790ADA" w:rsidRDefault="00790ADA" w:rsidP="00441B6F">
      <w:pPr>
        <w:pStyle w:val="AbstHead"/>
        <w:spacing w:after="0"/>
        <w:jc w:val="both"/>
        <w:rPr>
          <w:rFonts w:ascii="Arial" w:hAnsi="Arial" w:cs="Arial"/>
        </w:rPr>
      </w:pPr>
    </w:p>
    <w:p w14:paraId="54F3D303"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In the current era of globalization, Micro, Small and Medium Enterprises (MSMEs) are an essential sector in the growth and development of the Indonesian economy. The growth of MSMEs is certainly a facilitator of employment by showing its strategic role to the government in helping to reduce poverty and unemployment </w:t>
      </w:r>
      <w:r w:rsidRPr="00497DF1">
        <w:rPr>
          <w:rFonts w:ascii="Arial" w:hAnsi="Arial" w:cs="Arial"/>
          <w:bCs/>
          <w:lang w:val="id-ID"/>
        </w:rPr>
        <w:fldChar w:fldCharType="begin" w:fldLock="1"/>
      </w:r>
      <w:r w:rsidRPr="00497DF1">
        <w:rPr>
          <w:rFonts w:ascii="Arial" w:hAnsi="Arial" w:cs="Arial"/>
          <w:bCs/>
          <w:lang w:val="id-ID"/>
        </w:rPr>
        <w:instrText>ADDIN CSL_CITATION {"citationItems":[{"id":"ITEM-1","itemData":{"DOI":"10.53990/djep.v1i2.62","ISSN":"2777-0923","abstract":"The development of economic growth is certainly supported by the increasing volume of goods and services that can provide prosperity for the community. Economic development can be seen from the increase in GDP regardless of whether the increase is smaller or larger than population growth. Micro, small and medium enterprises (UMKM) are one of the business units that have an important role in the development and growth of the country's economy. UMKM business growth is certainly an opportunity as a field to find work and income, with a lot of employment in UMKM showing that UMKM has a strategic role for the government in helping to reduce poverty and unemployment. The MSME sector has a large share of the Indonesian economy. Based on information obtained from the Ministry of Cooperatives and UMKM, in 2019 UMKM had a proportion of 99.9% of the total number of more than 65 million registered business units. The proportion of loans given to UMKM has always increased from 2017 to 2019 in accordance with the size of the business established. The largest contribution to PDB is provided by the micro-enterprise sector. The micro-enterprise sector annually contributes more than 25% to PDB compared to other sectors which are only able to contribute below 20%","author":[{"dropping-particle":"","family":"SANTOSA","given":"TEGUH","non-dropping-particle":"","parse-names":false,"suffix":""},{"dropping-particle":"","family":"BUDI","given":"YENIASARI RIZKIA","non-dropping-particle":"","parse-names":false,"suffix":""}],"container-title":"Develop: Jurnal Ekonomi Pembangunan","id":"ITEM-1","issue":"2","issued":{"date-parts":[["2021"]]},"page":"57-64","title":"Analisa Perkembangan Umkm Di Indonesia Pada Tahun 2017 - 2019","type":"article-journal","volume":"1"},"uris":["http://www.mendeley.com/documents/?uuid=eef4be08-32ad-4dfe-9140-20308e172a13"]}],"mendeley":{"formattedCitation":"(SANTOSA &amp; BUDI, 2021)","manualFormatting":"(Santosa &amp; Budi, 2021)","plainTextFormattedCitation":"(SANTOSA &amp; BUDI, 2021)","previouslyFormattedCitation":"(SANTOSA &amp; BUDI, 2021)"},"properties":{"noteIndex":0},"schema":"https://github.com/citation-style-language/schema/raw/master/csl-citation.json"}</w:instrText>
      </w:r>
      <w:r w:rsidRPr="00497DF1">
        <w:rPr>
          <w:rFonts w:ascii="Arial" w:hAnsi="Arial" w:cs="Arial"/>
          <w:bCs/>
          <w:lang w:val="id-ID"/>
        </w:rPr>
        <w:fldChar w:fldCharType="separate"/>
      </w:r>
      <w:r w:rsidRPr="00497DF1">
        <w:rPr>
          <w:rFonts w:ascii="Arial" w:hAnsi="Arial" w:cs="Arial"/>
          <w:bCs/>
          <w:noProof/>
          <w:lang w:val="id-ID"/>
        </w:rPr>
        <w:t>(Santosa &amp; Budi, 2021)</w:t>
      </w:r>
      <w:r w:rsidRPr="00497DF1">
        <w:rPr>
          <w:rFonts w:ascii="Arial" w:hAnsi="Arial" w:cs="Arial"/>
          <w:bCs/>
          <w:lang w:val="id-ID"/>
        </w:rPr>
        <w:fldChar w:fldCharType="end"/>
      </w:r>
      <w:r w:rsidRPr="00497DF1">
        <w:rPr>
          <w:rFonts w:ascii="Arial" w:hAnsi="Arial" w:cs="Arial"/>
          <w:bCs/>
          <w:lang w:val="id-ID"/>
        </w:rPr>
        <w:t xml:space="preserve">. According to data from the Ministry of Cooperatives, Small and Medium Enterprises, there are 64.2 million MSME players, or 99.9% of Indonesia's total number of business actors (Ministry of Finance of the Republic of Indonesia, 2019). MSME labor absorption includes 117 workers, or 97% of the labor absorption of the business world, and contributes 61.1% to the national economy (GDP). Large </w:t>
      </w:r>
      <w:r w:rsidRPr="00497DF1">
        <w:rPr>
          <w:rFonts w:ascii="Arial" w:hAnsi="Arial" w:cs="Arial"/>
          <w:bCs/>
          <w:lang w:val="id-ID"/>
        </w:rPr>
        <w:lastRenderedPageBreak/>
        <w:t xml:space="preserve">businesses, which comprise only 0.01% of the total number of enterprises, contribute 38.9% of the rest. MSMEs face various challenges, including limited resources, lack of access to technology, and low managerial skills. </w:t>
      </w:r>
    </w:p>
    <w:p w14:paraId="28F2F97A" w14:textId="77777777" w:rsidR="00AB27F4" w:rsidRDefault="00AB27F4" w:rsidP="00DA4B77">
      <w:pPr>
        <w:tabs>
          <w:tab w:val="left" w:pos="426"/>
        </w:tabs>
        <w:spacing w:line="276" w:lineRule="auto"/>
        <w:jc w:val="both"/>
        <w:rPr>
          <w:rFonts w:ascii="Arial" w:hAnsi="Arial" w:cs="Arial"/>
          <w:bCs/>
          <w:lang w:val="id-ID"/>
        </w:rPr>
      </w:pPr>
    </w:p>
    <w:p w14:paraId="0C597991"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MSMEs in Indonesia face many challenges that make their business performance unstable and shaken</w:t>
      </w:r>
      <w:r w:rsidRPr="00497DF1">
        <w:rPr>
          <w:rFonts w:ascii="Arial" w:hAnsi="Arial" w:cs="Arial"/>
          <w:bCs/>
        </w:rPr>
        <w:t xml:space="preserve"> </w:t>
      </w:r>
      <w:r w:rsidRPr="00497DF1">
        <w:rPr>
          <w:rFonts w:ascii="Arial" w:hAnsi="Arial" w:cs="Arial"/>
          <w:bCs/>
        </w:rPr>
        <w:fldChar w:fldCharType="begin" w:fldLock="1"/>
      </w:r>
      <w:r w:rsidRPr="00497DF1">
        <w:rPr>
          <w:rFonts w:ascii="Arial" w:hAnsi="Arial" w:cs="Arial"/>
          <w:bCs/>
        </w:rPr>
        <w:instrText>ADDIN CSL_CITATION {"citationItems":[{"id":"ITEM-1","itemData":{"DOI":"10.3390/economies11060156","ISSN":"22277099","abstract":"The Fourth Industrial Revolution (IR4) and the COVID-19 pandemic have become triggers for micro, small, and medium enterprises (MSMEs) to conduct digital transformation even though there are many problems that need to be resolved, particularly those related to the readiness of MSMEs in facing digitalization. This study aims to investigate Indonesian MSMEs and identify problems and types of knowledge transfer activities. By involving 101 MSMEs selected using convenience sampling and collected through an online survey, the hypotheses testing shows that the perception of higher drivers for IR4 promoting IR4 readiness is supported, while the perception of higher barriers to IR4 decreasing IR4 readiness is not supported. The problems faced by MSMEs in Indonesia are related to financial, human resources, marketing, operational, administrative, and organizational management. To solve these problems and enhance the readiness for digitalization, knowledge transfer activities from universities to MSMEs are needed. This study provides a theoretical contribution to the strategic management literature to fill the lack of studies on MSMEs’ e-readiness in developing countries and a practical contribution to assist decision-makers in formulating strategies to support MSMEs in facing IR4 and solving internal problems through knowledge transfer activities.","author":[{"dropping-particle":"","family":"Anatan","given":"Lina","non-dropping-particle":"","parse-names":false,"suffix":""},{"dropping-particle":"","family":"Nur","given":"","non-dropping-particle":"","parse-names":false,"suffix":""}],"container-title":"Economies","id":"ITEM-1","issue":"6","issued":{"date-parts":[["2023"]]},"title":"Micro, Small, and Medium Enterprises’ Readiness for Digital Transformation in Indonesia","type":"article-journal","volume":"11"},"uris":["http://www.mendeley.com/documents/?uuid=8ae47fa7-de68-4b6e-ad58-88bacc0dc51c"]}],"mendeley":{"formattedCitation":"(Anatan &amp; Nur, 2023)","plainTextFormattedCitation":"(Anatan &amp; Nur, 2023)","previouslyFormattedCitation":"(Anatan &amp; Nur, 2023)"},"properties":{"noteIndex":0},"schema":"https://github.com/citation-style-language/schema/raw/master/csl-citation.json"}</w:instrText>
      </w:r>
      <w:r w:rsidRPr="00497DF1">
        <w:rPr>
          <w:rFonts w:ascii="Arial" w:hAnsi="Arial" w:cs="Arial"/>
          <w:bCs/>
        </w:rPr>
        <w:fldChar w:fldCharType="separate"/>
      </w:r>
      <w:r w:rsidRPr="00497DF1">
        <w:rPr>
          <w:rFonts w:ascii="Arial" w:hAnsi="Arial" w:cs="Arial"/>
          <w:bCs/>
          <w:noProof/>
        </w:rPr>
        <w:t>(Anatan &amp; Nur, 2023)</w:t>
      </w:r>
      <w:r w:rsidRPr="00497DF1">
        <w:rPr>
          <w:rFonts w:ascii="Arial" w:hAnsi="Arial" w:cs="Arial"/>
          <w:bCs/>
        </w:rPr>
        <w:fldChar w:fldCharType="end"/>
      </w:r>
      <w:r w:rsidRPr="00497DF1">
        <w:rPr>
          <w:rFonts w:ascii="Arial" w:hAnsi="Arial" w:cs="Arial"/>
          <w:bCs/>
          <w:lang w:val="id-ID"/>
        </w:rPr>
        <w:t xml:space="preserve">. Although MSMEs have a potential role, many problems still need to be resolved in their growth and development </w:t>
      </w:r>
      <w:r w:rsidRPr="00497DF1">
        <w:rPr>
          <w:rFonts w:ascii="Arial" w:hAnsi="Arial" w:cs="Arial"/>
          <w:bCs/>
          <w:lang w:val="id-ID"/>
        </w:rPr>
        <w:fldChar w:fldCharType="begin" w:fldLock="1"/>
      </w:r>
      <w:r w:rsidRPr="00497DF1">
        <w:rPr>
          <w:rFonts w:ascii="Arial" w:hAnsi="Arial" w:cs="Arial"/>
          <w:bCs/>
          <w:lang w:val="id-ID"/>
        </w:rPr>
        <w:instrText>ADDIN CSL_CITATION {"citationItems":[{"id":"ITEM-1","itemData":{"DOI":"10.21511/ppm.21(1).2023.11","ISSN":"18105467","abstract":"Micro, small, and medium-sized enterprises (MSMEs) are among the cornerstones of the Indonesian economy that managed to survive the world crisis. The development of MSMEs also demands that owners be ready to compete with other MSMEs. This study aims to analyze whether business sustainability is influenced by financial literacy with financial behavior and financial technology as mediators. The research sample includes owners and managers of MSMEs in Indonesia, totaling 342 respondents. Data collection methods used are non-probability sampling techniques by distributing questionnaires. This study uses SEM analysis with PLS analysis tools. It was found that financial literacy does not directly affect business sustainability but affects financial behavior and financial technology. Financial behavior and financial technology are proven to influence business sustainability. Furthermore, financial behavior and financial technology mediate the effect of financial literacy on business sustainability. The results of this study show that financial behavior and financial technology can fully mediate the relationship between financial literacy and business sustainability. Moreover, financial literacy cannot directly affect business sustainability, which must be fully mediated by financial behavior and financial technology. This study also provides practical value regarding the sustainability of MSMEs. Thus, companies can survive in the long term not only with a robust financial literacy foundation but they must be supported by good financial behavior and also be able to choose the right financial technology in their business activities.","author":[{"dropping-particle":"","family":"Widagdo","given":"Bambang","non-dropping-particle":"","parse-names":false,"suffix":""},{"dropping-particle":"","family":"Sa’diyah","given":"Chalimatuz","non-dropping-particle":"","parse-names":false,"suffix":""}],"container-title":"Problems and Perspectives in Management","id":"ITEM-1","issue":"1","issued":{"date-parts":[["2023"]]},"page":"120-130","title":"Business sustainability: Functions of financial behavior, technology, and knowledge","type":"article-journal","volume":"21"},"uris":["http://www.mendeley.com/documents/?uuid=74ae3fea-e589-4c0e-98d4-59252fd9fc9d"]}],"mendeley":{"formattedCitation":"(Widagdo &amp; Sa’diyah, 2023)","plainTextFormattedCitation":"(Widagdo &amp; Sa’diyah, 2023)","previouslyFormattedCitation":"(Widagdo &amp; Sa’diyah, 2023)"},"properties":{"noteIndex":0},"schema":"https://github.com/citation-style-language/schema/raw/master/csl-citation.json"}</w:instrText>
      </w:r>
      <w:r w:rsidRPr="00497DF1">
        <w:rPr>
          <w:rFonts w:ascii="Arial" w:hAnsi="Arial" w:cs="Arial"/>
          <w:bCs/>
          <w:lang w:val="id-ID"/>
        </w:rPr>
        <w:fldChar w:fldCharType="separate"/>
      </w:r>
      <w:r w:rsidRPr="00497DF1">
        <w:rPr>
          <w:rFonts w:ascii="Arial" w:hAnsi="Arial" w:cs="Arial"/>
          <w:bCs/>
          <w:noProof/>
          <w:lang w:val="id-ID"/>
        </w:rPr>
        <w:t>(Widagdo &amp; Sa’diyah, 2023)</w:t>
      </w:r>
      <w:r w:rsidRPr="00497DF1">
        <w:rPr>
          <w:rFonts w:ascii="Arial" w:hAnsi="Arial" w:cs="Arial"/>
          <w:bCs/>
          <w:lang w:val="id-ID"/>
        </w:rPr>
        <w:fldChar w:fldCharType="end"/>
      </w:r>
      <w:r w:rsidRPr="00497DF1">
        <w:rPr>
          <w:rFonts w:ascii="Arial" w:hAnsi="Arial" w:cs="Arial"/>
          <w:bCs/>
          <w:lang w:val="id-ID"/>
        </w:rPr>
        <w:t>. MSMEs also face difficulties applying new technologies, hindering their ability to innovate and remain competitive.</w:t>
      </w:r>
    </w:p>
    <w:p w14:paraId="5F9964A6"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In general, business actors face problems related to limited knowledge, funding, human resource competencies, entrepreneurial orientation, and financial literacy, which results in a lack of long-term orientation</w:t>
      </w:r>
      <w:r w:rsidRPr="00497DF1">
        <w:rPr>
          <w:rFonts w:ascii="Arial" w:hAnsi="Arial" w:cs="Arial"/>
          <w:color w:val="000000"/>
          <w:lang w:val="id-ID"/>
        </w:rPr>
        <w:t xml:space="preserve"> </w:t>
      </w:r>
      <w:r w:rsidRPr="00497DF1">
        <w:rPr>
          <w:rFonts w:ascii="Arial" w:hAnsi="Arial" w:cs="Arial"/>
          <w:color w:val="000000"/>
          <w:lang w:val="id-ID"/>
        </w:rPr>
        <w:fldChar w:fldCharType="begin" w:fldLock="1"/>
      </w:r>
      <w:r w:rsidRPr="00497DF1">
        <w:rPr>
          <w:rFonts w:ascii="Arial" w:hAnsi="Arial" w:cs="Arial"/>
          <w:color w:val="000000"/>
          <w:lang w:val="id-ID"/>
        </w:rPr>
        <w:instrText>ADDIN CSL_CITATION {"citationItems":[{"id":"ITEM-1","itemData":{"DOI":"10.20884/1.sar.2021.6.1.4063","ISSN":"2541-6839","abstract":"Penelitian ini bertujuan untuk mengetahui pengaruh literasi keuangan, penggunaan ecommerce, inovasi produk, dan kesiapan berubah terhadap keberlangsungan UMKM di masa pandemic Covid-19. Teknik pengambilan sampel menggunakan purposive sampling dengan jumlah sampel sebanyak 100 pelaku UMKM di Kabupaten Banyumas. Teknik analisis data yang digunakan dalam penelitian adalah analisis regresi berganda. Hasil penelitian ini menunjukkan bahwa: (1) literasi keuangan berpengaruh secara signifikan terhadap keberlangsungan UMKM di masa pandemi Covid-19; (2) penggunaan e-commerce berpengaruh secara signifikan terhadap keberlangsungan UMKM di masa pandemi Covid-19; (3) inovasi produk tidak berpengaruh terhadap keberlangsungan UMKM di masa pandemi Covid-19; (4) kesiapan berubah tidak berpengaruh terhadap keberlangsungan UMKM di masa pandemi Covid-19. Implikasi dari penelitian ini adalah pemahaman terkait literasi keuangan akan membantu pelaku usaha dalam melihat kondisi keuanganya dan membantu dalam mengambil keputusan yang tepat khususnya pada masa pandemi ini, sehingga akan membantu pelaku usaha dalam menjaga kelangsungan usahanya. Penggunaan e-commerce membantu pelaku usaha dalam menjangkau pasar yang lebih luas, khususnya pada masa pandemi ini dimana kegiatan belanja banyak dilakukan secara online, sehingga penggunaan e-commerce akan menjaga stabilitas usaha dan menjaga kelangsungan usaha.","author":[{"dropping-particle":"","family":"Azhar","given":"Ade Novianti","non-dropping-particle":"","parse-names":false,"suffix":""},{"dropping-particle":"","family":"Arofah","given":"Triani","non-dropping-particle":"","parse-names":false,"suffix":""}],"container-title":"SAR (Soedirman Accounting Review) : Journal of Accounting and Business","id":"ITEM-1","issue":"1","issued":{"date-parts":[["2021"]]},"page":"37","title":"Faktor-Faktor Yang Memengaruhi Keberlangsungan Umkm Di Kabupaten Banyumas Pada Masa Pandemi Covid-19","type":"article-journal","volume":"6"},"uris":["http://www.mendeley.com/documents/?uuid=3c93ca38-0ff5-420b-8156-c08d6d4fac44"]}],"mendeley":{"formattedCitation":"(Azhar &amp; Arofah, 2021)","plainTextFormattedCitation":"(Azhar &amp; Arofah, 2021)","previouslyFormattedCitation":"(Azhar &amp; Arofah, 2021)"},"properties":{"noteIndex":0},"schema":"https://github.com/citation-style-language/schema/raw/master/csl-citation.json"}</w:instrText>
      </w:r>
      <w:r w:rsidRPr="00497DF1">
        <w:rPr>
          <w:rFonts w:ascii="Arial" w:hAnsi="Arial" w:cs="Arial"/>
          <w:color w:val="000000"/>
          <w:lang w:val="id-ID"/>
        </w:rPr>
        <w:fldChar w:fldCharType="separate"/>
      </w:r>
      <w:r w:rsidRPr="00497DF1">
        <w:rPr>
          <w:rFonts w:ascii="Arial" w:hAnsi="Arial" w:cs="Arial"/>
          <w:noProof/>
          <w:color w:val="000000"/>
          <w:lang w:val="id-ID"/>
        </w:rPr>
        <w:t>(Azhar &amp; Arofah, 2021)</w:t>
      </w:r>
      <w:r w:rsidRPr="00497DF1">
        <w:rPr>
          <w:rFonts w:ascii="Arial" w:hAnsi="Arial" w:cs="Arial"/>
          <w:color w:val="000000"/>
          <w:lang w:val="id-ID"/>
        </w:rPr>
        <w:fldChar w:fldCharType="end"/>
      </w:r>
      <w:r w:rsidRPr="00497DF1">
        <w:rPr>
          <w:rFonts w:ascii="Arial" w:hAnsi="Arial" w:cs="Arial"/>
          <w:bCs/>
          <w:lang w:val="id-ID"/>
        </w:rPr>
        <w:t xml:space="preserve">. The Office of Cooperatives and SMEs stated that the increase in the number of MSMEs has not been supported by satisfactory performance due to the low quality of human resources in business management science, business actors who do not have entrepreneurial skills, production factors, low business knowledge, limited access to capital sources, innovation and aspects of local government policies that pay less attention to MSMEs. </w:t>
      </w:r>
    </w:p>
    <w:p w14:paraId="1AB71E42" w14:textId="77777777" w:rsidR="00AB27F4" w:rsidRDefault="00AB27F4" w:rsidP="00DA4B77">
      <w:pPr>
        <w:tabs>
          <w:tab w:val="left" w:pos="426"/>
        </w:tabs>
        <w:spacing w:line="276" w:lineRule="auto"/>
        <w:jc w:val="both"/>
        <w:rPr>
          <w:rFonts w:ascii="Arial" w:hAnsi="Arial" w:cs="Arial"/>
          <w:bCs/>
          <w:lang w:val="id-ID"/>
        </w:rPr>
      </w:pPr>
    </w:p>
    <w:p w14:paraId="7E10774E"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SME performance reflects the results achieved by a business in its operational activities and shows how effectively and efficiently it achieves its objectives. Performance measurement can be done through financial and non-financial metrics. Financial performance measures the profit generated by a business in a given period, while non-financial performance assesses achievements </w:t>
      </w:r>
      <w:r w:rsidRPr="00497DF1">
        <w:rPr>
          <w:rFonts w:ascii="Arial" w:hAnsi="Arial" w:cs="Arial"/>
          <w:bCs/>
          <w:lang w:val="id-ID"/>
        </w:rPr>
        <w:t xml:space="preserve">related to the business vision and strategy </w:t>
      </w:r>
      <w:r w:rsidRPr="00497DF1">
        <w:rPr>
          <w:rFonts w:ascii="Arial" w:hAnsi="Arial" w:cs="Arial"/>
          <w:color w:val="000000"/>
        </w:rPr>
        <w:t xml:space="preserve"> </w:t>
      </w:r>
      <w:r w:rsidRPr="00497DF1">
        <w:rPr>
          <w:rFonts w:ascii="Arial" w:hAnsi="Arial" w:cs="Arial"/>
          <w:color w:val="000000"/>
        </w:rPr>
        <w:fldChar w:fldCharType="begin" w:fldLock="1"/>
      </w:r>
      <w:r w:rsidRPr="00497DF1">
        <w:rPr>
          <w:rFonts w:ascii="Arial" w:hAnsi="Arial" w:cs="Arial"/>
          <w:color w:val="000000"/>
        </w:rPr>
        <w:instrText>ADDIN CSL_CITATION {"citationItems":[{"id":"ITEM-1","itemData":{"DOI":"10.53363/yud.v1i1.53","ISSN":"2797-9733","abstract":"This study aims to determine the effect of fintech on the financial performance of Islamic banking. The type of research used in this research is descriptive research with a quantitative approach. The population in this study are all financial reports that have been published by Islamic banks that have started using fintech, namely BNI Syariah Bank, BRI Syariah Bank, Mandiri Syariah Bank, BCA Syariah Bank, Bukopin Syariah Bank and BJB Syariah Bank for the 2016-2018 period. Based on the purposive sampling method, the sample used in this study is Islamic Commercial Banks that have used fintech services such as Internet Banking, Mobile Banking, SMS banking, and Phone Banking and published annual financial reports from time to time during the research period, namely from 2016 -2018. Data management using SPSS. The survey results show that FinTech has an effect on financial performance (ROA, ROE, BOPO, CAR, FDR). The more sophisticated Fintech services in the field of Islamic finance will be, the more important it is for the financial performance of Islamic banks","author":[{"dropping-particle":"","family":"Ma’ruf","given":"Muhammad","non-dropping-particle":"","parse-names":false,"suffix":""}],"container-title":"Yudishtira Journal : Indonesian Journal of Finance and Strategy Inside","id":"ITEM-1","issue":"1","issued":{"date-parts":[["2021"]]},"page":"42-61","title":"Pengaruh Fintech Terhadap Kinerja Keuangan Perbankan Syariah","type":"article-journal","volume":"1"},"uris":["http://www.mendeley.com/documents/?uuid=c7174884-38b2-4f96-b8c5-9ff72889df56"]}],"mendeley":{"formattedCitation":"(Ma’ruf, 2021)","plainTextFormattedCitation":"(Ma’ruf, 2021)","previouslyFormattedCitation":"(Ma’ruf, 2021)"},"properties":{"noteIndex":0},"schema":"https://github.com/citation-style-language/schema/raw/master/csl-citation.json"}</w:instrText>
      </w:r>
      <w:r w:rsidRPr="00497DF1">
        <w:rPr>
          <w:rFonts w:ascii="Arial" w:hAnsi="Arial" w:cs="Arial"/>
          <w:color w:val="000000"/>
        </w:rPr>
        <w:fldChar w:fldCharType="separate"/>
      </w:r>
      <w:r w:rsidRPr="00497DF1">
        <w:rPr>
          <w:rFonts w:ascii="Arial" w:hAnsi="Arial" w:cs="Arial"/>
          <w:noProof/>
          <w:color w:val="000000"/>
        </w:rPr>
        <w:t>(Ma’ruf, 2021)</w:t>
      </w:r>
      <w:r w:rsidRPr="00497DF1">
        <w:rPr>
          <w:rFonts w:ascii="Arial" w:hAnsi="Arial" w:cs="Arial"/>
          <w:color w:val="000000"/>
        </w:rPr>
        <w:fldChar w:fldCharType="end"/>
      </w:r>
      <w:r w:rsidRPr="00497DF1">
        <w:rPr>
          <w:rFonts w:ascii="Arial" w:hAnsi="Arial" w:cs="Arial"/>
          <w:bCs/>
          <w:lang w:val="id-ID"/>
        </w:rPr>
        <w:t>.</w:t>
      </w:r>
    </w:p>
    <w:p w14:paraId="58BDE76A" w14:textId="77777777" w:rsidR="00AB27F4" w:rsidRDefault="00AB27F4" w:rsidP="00DA4B77">
      <w:pPr>
        <w:tabs>
          <w:tab w:val="left" w:pos="426"/>
        </w:tabs>
        <w:spacing w:line="276" w:lineRule="auto"/>
        <w:jc w:val="both"/>
        <w:rPr>
          <w:rFonts w:ascii="Arial" w:hAnsi="Arial" w:cs="Arial"/>
          <w:bCs/>
          <w:lang w:val="id-ID"/>
        </w:rPr>
      </w:pPr>
    </w:p>
    <w:p w14:paraId="0863C5EC"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Micro, Small, and Medium Enterprises (MSMEs) play a pivotal role in economic development, particularly in fostering job creation, reducing poverty, and stimulating innovation. In an Islamic economic framework, the significance of MSMEs extends beyond material gains; it encompasses values such as fairness, trustworthiness, social welfare, and the equitable distribution of wealth. MSMEs embody the principles of maslahah (public benefit) and adl (justice) by contributing to societal well-being and economic inclusion. Enhanced MSME business performance enables these enterprises to better fulfill their zakat obligations, a key pillar in Islam that helps redistribute wealth and alleviate poverty.</w:t>
      </w:r>
    </w:p>
    <w:p w14:paraId="76AC9E3C" w14:textId="77777777" w:rsidR="00AB27F4" w:rsidRDefault="00AB27F4" w:rsidP="00DA4B77">
      <w:pPr>
        <w:tabs>
          <w:tab w:val="left" w:pos="426"/>
        </w:tabs>
        <w:spacing w:line="276" w:lineRule="auto"/>
        <w:jc w:val="both"/>
        <w:rPr>
          <w:rFonts w:ascii="Arial" w:hAnsi="Arial" w:cs="Arial"/>
          <w:bCs/>
          <w:lang w:val="id-ID"/>
        </w:rPr>
      </w:pPr>
    </w:p>
    <w:p w14:paraId="573F6A24"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Several researchers have examined business performance factors in entrepreneurial leadership </w:t>
      </w:r>
      <w:r w:rsidRPr="00497DF1">
        <w:rPr>
          <w:rFonts w:ascii="Arial" w:hAnsi="Arial" w:cs="Arial"/>
        </w:rPr>
        <w:fldChar w:fldCharType="begin" w:fldLock="1"/>
      </w:r>
      <w:r w:rsidRPr="00497DF1">
        <w:rPr>
          <w:rFonts w:ascii="Arial" w:hAnsi="Arial" w:cs="Arial"/>
        </w:rPr>
        <w:instrText>ADDIN CSL_CITATION {"citationItems":[{"id":"ITEM-1","itemData":{"DOI":"10.1108/SAJBS-11-2018-0136","author":[{"dropping-particle":"","family":"Paudel","given":"Samundra","non-dropping-particle":"","parse-names":false,"suffix":""}],"id":"ITEM-1","issued":{"date-parts":[["2018"]]},"title":"Entrepreneurial leadership and business performance Effect of organizational innovation and","type":"article-journal"},"uris":["http://www.mendeley.com/documents/?uuid=f9867e24-bd2a-4aa9-aae3-ec2e10be9bdd"]}],"mendeley":{"formattedCitation":"(Paudel, 2018)","manualFormatting":"(Paudel, 2018","plainTextFormattedCitation":"(Paudel, 2018)","previouslyFormattedCitation":"(Paudel, 2018)"},"properties":{"noteIndex":0},"schema":"https://github.com/citation-style-language/schema/raw/master/csl-citation.json"}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(Paudel, 2018</w:t>
      </w:r>
      <w:r w:rsidRPr="00497DF1">
        <w:rPr>
          <w:rFonts w:ascii="Arial" w:hAnsi="Arial" w:cs="Arial"/>
        </w:rPr>
        <w:fldChar w:fldCharType="end"/>
      </w:r>
      <w:r w:rsidRPr="00497DF1">
        <w:rPr>
          <w:rFonts w:ascii="Arial" w:hAnsi="Arial" w:cs="Arial"/>
        </w:rPr>
        <w:t>;</w:t>
      </w:r>
      <w:r w:rsidRPr="00497DF1">
        <w:rPr>
          <w:rFonts w:ascii="Arial" w:hAnsi="Arial" w:cs="Arial"/>
        </w:rPr>
        <w:fldChar w:fldCharType="begin" w:fldLock="1"/>
      </w:r>
      <w:r w:rsidRPr="00497DF1">
        <w:rPr>
          <w:rFonts w:ascii="Arial" w:hAnsi="Arial" w:cs="Arial"/>
        </w:rPr>
        <w:instrText>ADDIN CSL_CITATION {"citationItems":[{"id":"ITEM-1","itemData":{"DOI":"10.1016/j.heliyon.2021.e07326","ISSN":"24058440","abstract":"This research empirically examines the effect of entrepreneurial leadership, entrepreneurial orientation, and technological innovation capability on SMEs' performance. Interestingly, this study investigates the mediating effects of internal organizational factors such as entrepreneurial orientation, team creativity, dynamic capabilities, and competitive advantage on the relationship between entrepreneurial leadership and SMEs' performance. The consistent PLS-SEM approach was applied to analyze valid data collected from 182 small and medium IT enterprises operating at Quang Trung Software City, Ho Chi Minh City, Vietnam. The empirical results reveal that entrepreneurial leadership via the full mediators of team creativity, dynamic capabilities, and competitive advantages can enhance the performance of IT SMEs. While entrepreneurial orientation does not influence SMEs' business performance, technological innovation capabilities can provide some benefits. Besides, entrepreneurial orientation plays no mediation role in the relationship between entrepreneurial leadership and SMEs’ performance. Finally, the results allow us to provide meaningful insights and recommendations to manage and promote better entrepreneurial inspiration.","author":[{"dropping-particle":"V.","family":"Nguyen","given":"Phuong","non-dropping-particle":"","parse-names":false,"suffix":""},{"dropping-particle":"","family":"Huynh","given":"Hien Thi Ngoc","non-dropping-particle":"","parse-names":false,"suffix":""},{"dropping-particle":"","family":"Lam","given":"Long Nguyen Hai","non-dropping-particle":"","parse-names":false,"suffix":""},{"dropping-particle":"","family":"Le","given":"Toan Bao","non-dropping-particle":"","parse-names":false,"suffix":""},{"dropping-particle":"","family":"Nguyen","given":"Nghi Hong Xuan","non-dropping-particle":"","parse-names":false,"suffix":""}],"container-title":"Heliyon","id":"ITEM-1","issue":"6","issued":{"date-parts":[["2021"]]},"page":"e07326","publisher":"Elsevier Ltd","title":"The impact of entrepreneurial leadership on SMEs’ performance: the mediating effects of organizational factors","type":"article-journal","volume":"7"},"uris":["http://www.mendeley.com/documents/?uuid=6aa8bee3-a766-4b9b-9fa6-1d3a8ea6b9e5"]}],"mendeley":{"formattedCitation":"(Nguyen et al., 2021)","manualFormatting":" Nguyen et al., 2021; ","plainTextFormattedCitation":"(Nguyen et al., 2021)","previouslyFormattedCitation":"(Nguyen et al., 2021)"},"properties":{"noteIndex":0},"schema":"https://github.com/citation-style-language/schema/raw/master/csl-citation.json"}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 xml:space="preserve"> Nguyen et al., 2021; </w:t>
      </w:r>
      <w:r w:rsidRPr="00497DF1">
        <w:rPr>
          <w:rFonts w:ascii="Arial" w:hAnsi="Arial" w:cs="Arial"/>
        </w:rPr>
        <w:fldChar w:fldCharType="end"/>
      </w:r>
      <w:r w:rsidRPr="00497DF1">
        <w:rPr>
          <w:rFonts w:ascii="Arial" w:hAnsi="Arial" w:cs="Arial"/>
        </w:rPr>
        <w:fldChar w:fldCharType="begin" w:fldLock="1"/>
      </w:r>
      <w:r w:rsidRPr="00497DF1">
        <w:rPr>
          <w:rFonts w:ascii="Arial" w:hAnsi="Arial" w:cs="Arial"/>
        </w:rPr>
        <w:instrText>ADDIN CSL_CITATION {"citationItems":[{"id":"ITEM-1","itemData":{"DOI":"10.1016/j.heliyon.2023.e21637","ISSN":"24058440","abstract":"The analysis conducted in this empirical study is the direct and indirect impact of internal entrepreneurial factors on the performance of small and medium enterprises. These factors were identified from previous studies from various countries, such as entrepreneurial-innovative work behavior, entrepreneurial leadership, entrepreneurial self-efficacy, and entrepreneurial motivation, by taking the research object of small-medium enterprise owners in Java. East, Indonesia. Descriptive statistics and structural equation models were used to analyze the research data. Samples were taken with uncontrolled quota sampling techniques. The research data was collected by distributing questionnaires online with the Google form application and offline. The total respondents were 575 small-medium enterprise owners. The test results showed that internal factors such as entrepreneurial self-efficacy, motivation, and leadership could increase business performance significantly.In contrast, entrepreneurial-innovative work behavior cannot significantly increase business performance. Other test results showed that: 1) entrepreneurial self-efficacy significantly improved entrepreneurial motivation; 2) entrepreneurial leadership significantly improved innovative entrepreneurial behavior; 3) entrepreneurial motivation partially mediated the influence of entrepreneurial self-efficacy on business performance; 4) innovative entrepreneurial behavior did not mediate the influence of entrepreneurial leadership on business performance. The contribution of the results of this study provides additional empirical studies on the role of entrepreneurial leadership, which significantly increases innovative entrepreneurial behavior. There is a lot of potential to develop business existence through entrepreneurial leadership through innovative behavior in entrepreneurship. Another contribution of this study is that entrepreneurial self-efficacy is a dominant predictor of business performance in SMEs and significantly increases entrepreneurial motivation. These findings reveal the importance of self-efficacy for SMEs because high self-efficacy for business actors is expected to increase entrepreneurial self-efficacy and teamwork motivation in helping to achieve business performance.","author":[{"dropping-particle":"","family":"Srimulyani","given":"Veronika Agustini","non-dropping-particle":"","parse-names":false,"suffix":""},{"dropping-particle":"","family":"Hermanto","given":"Yustinus Budi","non-dropping-particle":"","parse-names":false,"suffix":""},{"dropping-particle":"","family":"Rustiyaningsih","given":"Sri","non-dropping-particle":"","parse-names":false,"suffix":""},{"dropping-particle":"","family":"Setiyo Waloyo","given":"Laurensius Anang","non-dropping-particle":"","parse-names":false,"suffix":""}],"container-title":"Heliyon","id":"ITEM-1","issue":"11","issued":{"date-parts":[["2023"]]},"page":"e21637","publisher":"Elsevier Ltd","title":"Internal factors of entrepreneurial and business performance of small and medium enterprises (SMEs) in East Java, Indonesia","type":"article-journal","volume":"9"},"uris":["http://www.mendeley.com/documents/?uuid=a6c897e0-3343-4883-8dd3-e5c5b3b73023"]}],"mendeley":{"formattedCitation":"(Srimulyani et al., 2023)","manualFormatting":"Srimulyani et al., 2023)","plainTextFormattedCitation":"(Srimulyani et al., 2023)","previouslyFormattedCitation":"(Srimulyani et al., 2023)"},"properties":{"noteIndex":0},"schema":"https://github.com/citation-style-language/schema/raw/master/csl-citation.json"}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Srimulyani et al., 2023)</w:t>
      </w:r>
      <w:r w:rsidRPr="00497DF1">
        <w:rPr>
          <w:rFonts w:ascii="Arial" w:hAnsi="Arial" w:cs="Arial"/>
        </w:rPr>
        <w:fldChar w:fldCharType="end"/>
      </w:r>
      <w:r w:rsidRPr="00497DF1">
        <w:rPr>
          <w:rFonts w:ascii="Arial" w:hAnsi="Arial" w:cs="Arial"/>
        </w:rPr>
        <w:t xml:space="preserve">, training </w:t>
      </w:r>
      <w:r w:rsidRPr="00497DF1">
        <w:rPr>
          <w:rFonts w:ascii="Arial" w:hAnsi="Arial" w:cs="Arial"/>
        </w:rPr>
        <w:fldChar w:fldCharType="begin" w:fldLock="1"/>
      </w:r>
      <w:r w:rsidR="008F4FB1">
        <w:rPr>
          <w:rFonts w:ascii="Arial" w:hAnsi="Arial" w:cs="Arial"/>
        </w:rPr>
        <w:instrText xml:space="preserve">ADDIN CSL_CITATION {"citationItems":[{"id":"ITEM-1","itemData":{"DOI":"10.6007/ijarbss/v9-i3/5644","abstract":"Related papers Mediat ing Role of Innovat ion on t he Relat ionship bet ween Market Orient at ion, Social Net work… Rahmat Aliyu Innovat ion as a Mediat or on t he Assessment of Market Orient at ion, Training, Social Net work, Access … Rahmat Aliyu Ent repreneurial Orient at ion and SME Performance: T he Serial Mediat ing Effect s of Access t o Financ… Dr. Syamsuriana Bint i Sidek Download a PDF Pack of t he best relat ed papers </w:instrText>
      </w:r>
      <w:r w:rsidR="008F4FB1">
        <w:rPr>
          <w:rFonts w:ascii="Arial" w:hAnsi="Arial" w:cs="Arial"/>
        </w:rPr>
        <w:instrText>","author":[{"dropping-particle":"","family":"Aliyu","given":"Rahmat Magajiya","non-dropping-particle":"","parse-names":false,"suffix":""},{"dropping-particle":"","family":"Ahmad","given":"Tunku Salha Binti Tunku","non-dropping-particle":"","parse-names":false,"suffix":""},{"dropping-particle":"","family":"Nordin","given":"Norshahrizan Binti","non-dropping-particle":"","parse-names":false,"suffix":""}],"container-title":"International Journal of Academic Research in Business and Social Sciences","id":"ITEM-1","issue":"3","issued":{"date-parts":[["2019"]]},"page":"91-97","title":"The Mediating Role of Innovation on Access to Finance and Business Performance of Women Entrepreneurs","type":"article-journal","volume":"9"},"uris":["http://www.mendeley.com/documents/?uuid=6dbf01ba-739c-4cac-a7e2-c0ae90bc8ad4"]}],"mendeley":{"formattedCitation":"(Aliyu et al., 2019)","manualFormatting":"(Aliyu, Ahmad, et al., 2019; ","plainTextFormattedCitation":"(Aliyu et al., 2019)","previouslyFormattedCitation":"(Aliyu et al., 2019)"},"properties":{"noteIndex":0},"schema":"https://github.com/citation-style-language/schema/raw/master/csl-citation.json"}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 xml:space="preserve">(Aliyu, Ahmad, et al., 2019; </w:t>
      </w:r>
      <w:r w:rsidRPr="00497DF1">
        <w:rPr>
          <w:rFonts w:ascii="Arial" w:hAnsi="Arial" w:cs="Arial"/>
        </w:rPr>
        <w:fldChar w:fldCharType="end"/>
      </w:r>
      <w:r w:rsidRPr="00497DF1">
        <w:rPr>
          <w:rFonts w:ascii="Arial" w:hAnsi="Arial" w:cs="Arial"/>
        </w:rPr>
        <w:fldChar w:fldCharType="begin" w:fldLock="1"/>
      </w:r>
      <w:r w:rsidR="008F4FB1">
        <w:rPr>
          <w:rFonts w:ascii="Arial" w:hAnsi="Arial" w:cs="Arial"/>
        </w:rPr>
        <w:instrText>ADDIN CSL_CITATION {"citationItems":[{"id":"ITEM-1","itemData":{"DOI":"10.1016/j.cede.2013.05.003","ISSN":"23409444","abstract":"Although there is a general recognition in the literature that training improves a firm's performance, empirical research does not always provide evidence to support this effect. One possible explanation is that training does not have a direct effect on performance but an indirect effect by improving other organizational outcomes. This paper suggests that organizational learning is one of those variables and that it mediates the relationship between training and performance and that the adoption of a learning-oriented training enhances performances through its positive effect on organizational learning. Using a sample of Spanish firms we obtain empirical evidence, which supports the view that this mediating effect is present.","author":[{"dropping-particle":"","family":"Barba Aragón","given":"María Isabel","non-dropping-particle":"","parse-names":false,"suffix":""},{"dropping-particle":"","family":"Jiménez Jiménez","given":"Daniel","non-dropping-particle":"","parse-names":false,"suffix":""},{"dropping-particle":"","family":"Sanz Valle","given":"Raquel","non-dropping-particle":"","parse-names":false,"suffix":""}],"container-title":"BRQ Business Research Quarterly","id":"ITEM-1","issue":"3","issued":{"date-parts":[["2014"]]},"page":"161-173","title":"Training and performance: The mediating role of organizational learning","type":"article-journal","volume":"17"},"uris":["http://www.mendeley.com/documents/?uuid=f2719a44-2eb4-407b-8da3-b9ecf26b3193"]}],"mendeley":{"formattedCitation":"(Barba Aragón et al., 2014)","manualFormatting":"Barba Aragón et al., 2014;","plainTextFormattedCitation":"(Barba Aragón et al., 2014)","previouslyFormattedCitation":"(Barba Aragón et al., 2014)"},"properties":{"noteIndex":0},"schema":"https://github.com/citation-style-language/schema/raw/master/csl-citation.json"}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Barba Aragón et al., 2014;</w:t>
      </w:r>
      <w:r w:rsidRPr="00497DF1">
        <w:rPr>
          <w:rFonts w:ascii="Arial" w:hAnsi="Arial" w:cs="Arial"/>
        </w:rPr>
        <w:fldChar w:fldCharType="end"/>
      </w:r>
      <w:r w:rsidRPr="00497DF1">
        <w:rPr>
          <w:rFonts w:ascii="Arial" w:eastAsia="Arial" w:hAnsi="Arial" w:cs="Arial"/>
        </w:rPr>
        <w:t xml:space="preserve"> </w:t>
      </w:r>
      <w:r w:rsidRPr="00497DF1">
        <w:rPr>
          <w:rFonts w:ascii="Arial" w:eastAsia="Arial" w:hAnsi="Arial" w:cs="Arial"/>
        </w:rPr>
        <w:fldChar w:fldCharType="begin" w:fldLock="1"/>
      </w:r>
      <w:r w:rsidRPr="00497DF1">
        <w:rPr>
          <w:rFonts w:ascii="Arial" w:eastAsia="Arial" w:hAnsi="Arial" w:cs="Arial"/>
        </w:rPr>
        <w:instrText>ADDIN CSL_CITATION {"citationItems":[{"id":"ITEM-1","itemData":{"DOI":"10.37481/sjr.v5i3.521","ISSN":"2615-3009","abstract":"Micro, Small, and Medium Enterprises (MSMEs) are one of the holders of roles in Indonesia's economic growth. One of the active MSME sectors in Bojonegoro Regency is a food and beverage business in Bojonegoro Subdistrict with a small business scale. Small businesses have an important role in increasing the performance of MSMEs, namely through training and mentoring. This study aims to examine the effect of training and mentoring of the Department of Trade, Cooperatives, and Micro Enterprises on the performance of MSMEs in the Bojonegoro Regency. The research sample amounted to 91 food and beverage business actors in Bojonegoro Subdistrict with a simple random sampling technique. Data was collected through a research instrument in the form of a questionnaire. Testing the validity and reliability of the questionnaire was carried out first. In testing the hypothesis through the SEM PLS analysis method, it can be seen that the t-test, p-values, and original sample show that training and mentoring have a significant and positive influence on the performance of MSMEs, where the research hypothesis can be accepted. Based on the results of R2, 99% of MSME performance is influenced by training and mentoring.","author":[{"dropping-particle":"","family":"Anindita","given":"Ferly Arvidia","non-dropping-particle":"","parse-names":false,"suffix":""},{"dropping-particle":"","family":"Kustini","given":"Kustini","non-dropping-particle":"","parse-names":false,"suffix":""}],"container-title":"SCIENTIFIC JOURNAL OF REFLECTION : Economic, Accounting, Management and Business","id":"ITEM-1","issue":"3","issued":{"date-parts":[["2022"]]},"page":"674-683","title":"Penentu Kinerja Umkm Oleh Dinas Perdagangan, Koperasi Dan Usaha Mikro Kabupaten Bojonegoro","type":"article-journal","volume":"5"},"uris":["http://www.mendeley.com/documents/?uuid=f3fdc3f0-a308-4244-bd43-db61549e4fb9"]}],"mendeley":{"formattedCitation":"(Anindita &amp; Kustini, 2022)","manualFormatting":"Anindita &amp; Kustini, 2022)","plainTextFormattedCitation":"(Anindita &amp; Kustini, 2022)","previouslyFormattedCitation":"(Anindita &amp; Kustini, 2022)"},"properties":{"noteIndex":0},"schema":"https://github.com/citation-style-language/schema/raw/master/csl-citation.json"}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Anindita &amp; Kustini, 2022)</w:t>
      </w:r>
      <w:r w:rsidRPr="00497DF1">
        <w:rPr>
          <w:rFonts w:ascii="Arial" w:eastAsia="Arial" w:hAnsi="Arial" w:cs="Arial"/>
        </w:rPr>
        <w:fldChar w:fldCharType="end"/>
      </w:r>
      <w:r w:rsidRPr="00497DF1">
        <w:rPr>
          <w:rFonts w:ascii="Arial" w:eastAsia="Arial" w:hAnsi="Arial" w:cs="Arial"/>
        </w:rPr>
        <w:t xml:space="preserve">, absorptive capacity </w:t>
      </w:r>
      <w:r w:rsidRPr="00497DF1">
        <w:rPr>
          <w:rFonts w:ascii="Arial" w:hAnsi="Arial" w:cs="Arial"/>
          <w:lang w:val="id-ID"/>
        </w:rPr>
        <w:fldChar w:fldCharType="begin" w:fldLock="1"/>
      </w:r>
      <w:r w:rsidRPr="00497DF1">
        <w:rPr>
          <w:rFonts w:ascii="Arial" w:hAnsi="Arial" w:cs="Arial"/>
          <w:lang w:val="id-ID"/>
        </w:rPr>
        <w:instrText>ADDIN CSL_CITATION {"citationItems":[{"id":"ITEM-1","itemData":{"DOI":"10.26418/jebik.v11i3.57368","ISSN":"2087-9954","abstract":"The new normal era during the COVID-19 pandemic has presented opportunities and challenges for SMEs. This study aimed to determine the effects of absorptive capacity and innovation capability on business performance. The research involved 189 creative SMEs owners in Malang City. The sampling technique uses proportional random sampling. Data were collected by distributing questionnaires to respondents. The data analysis used partial least squares using high-order construction. The results showed that absorptive capacity significantly affects business performance, and absorptive capacity significantly affects innovation capability. However, innovation capability had no significant effect on business performance. Innovation capability has also not been proven to influence Absorptive Capacity and Business Performance indirectly. The practical implication is that SMEs owners should develop the absorptive capacity to reach, assimilate, and acquire new knowledge to achieve better SMEs performance. Simultaneously, innovation capability does not automatically improve SMEs' performance. SMEs need extra effort to produce innovations that are rare, unique, and difficult to imitate to survive the new normal era. JEL : D81, M13, O31.ABSTRAKEra new normal di masa pandemi COVID-19 menghadirkan peluang dan tantangan bagi UMKM. Penelitian ini bertujuan untuk menguji pengaruh absorptive capacity dan innovation capability terhadap business performance. Penelitian ini melibatkan 189 pemilik UMKM kreatif di Kota Malang. Teknik pengambilan sampel menggunakan proportional random sampling. Pengumpulan data dilakukan dengan menyebarkan kuesioner kepada responden. Analisis data menggunakan partial least squares using high-order construction. Hasil penelitian menunjukkan bahwa absorptive capacity berpengaruh signifikan terhadap business performance, dan business performance berpengaruh signifikan terhadap innovation capability. Namun, innovation capability tidak berpengaruh signifikan terhadap business performance. Innovation capability juga belum terbukti mempengaruhi absorptive capacity dan business performance secara tidak langsung. Implikasi praktisnya, pemilik UMKM harus mengembangkan absorptive capacity untuk menjangkau, mengasimilasi, dan memperoleh pengetahuan baru untuk mencapai kinerja UMKM yang lebih baik. Secara bersamaan, innovation capability tidak secara otomatis meningkatkan kinerja UMKM. UMKM membutuhkan upaya ekstra untuk menghasilkan inovasi yang langka, unik, d…","author":[{"dropping-particle":"","family":"Prakasa","given":"Yudha","non-dropping-particle":"","parse-names":false,"suffix":""},{"dropping-particle":"","family":"Sujoko","given":"Anang","non-dropping-particle":"","parse-names":false,"suffix":""},{"dropping-particle":"","family":"Aziz","given":"Nana Abdul","non-dropping-particle":"","parse-names":false,"suffix":""},{"dropping-particle":"","family":"Muttaqin","given":"Andhyka","non-dropping-particle":"","parse-names":false,"suffix":""}],"container-title":"Jurnal Ekonomi Bisnis dan Kewirausahaan","id":"ITEM-1","issue":"3","issued":{"date-parts":[["2022"]]},"page":"325","title":"Absorptive Capacity and Innovation Capability: Assessing the Impact on Smes Performance in the New Normal Era","type":"article-journal","volume":"11"},"uris":["http://www.mendeley.com/documents/?uuid=260bb68c-d269-46ae-bc3e-450d9a5ee4af"]}],"mendeley":{"formattedCitation":"(Prakasa et al., 2022b)","manualFormatting":"(Prakasa et al., 2022; ","plainTextFormattedCitation":"(Prakasa et al., 2022b)","previouslyFormattedCitation":"(Prakasa et al., 2022b)"},"properties":{"noteIndex":0},"schema":"https://github.com/citation-style-language/schema/raw/master/csl-citation.json"}</w:instrText>
      </w:r>
      <w:r w:rsidRPr="00497DF1">
        <w:rPr>
          <w:rFonts w:ascii="Arial" w:hAnsi="Arial" w:cs="Arial"/>
          <w:lang w:val="id-ID"/>
        </w:rPr>
        <w:fldChar w:fldCharType="separate"/>
      </w:r>
      <w:r w:rsidRPr="00497DF1">
        <w:rPr>
          <w:rFonts w:ascii="Arial" w:hAnsi="Arial" w:cs="Arial"/>
          <w:noProof/>
          <w:lang w:val="id-ID"/>
        </w:rPr>
        <w:t xml:space="preserve">(Prakasa et al., 2022; </w:t>
      </w:r>
      <w:r w:rsidRPr="00497DF1">
        <w:rPr>
          <w:rFonts w:ascii="Arial" w:hAnsi="Arial" w:cs="Arial"/>
          <w:lang w:val="id-ID"/>
        </w:rPr>
        <w:fldChar w:fldCharType="end"/>
      </w:r>
      <w:r w:rsidRPr="00497DF1">
        <w:rPr>
          <w:rFonts w:ascii="Arial" w:hAnsi="Arial" w:cs="Arial"/>
          <w:lang w:val="id-ID"/>
        </w:rPr>
        <w:fldChar w:fldCharType="begin" w:fldLock="1"/>
      </w:r>
      <w:r w:rsidRPr="00497DF1">
        <w:rPr>
          <w:rFonts w:ascii="Arial" w:hAnsi="Arial" w:cs="Arial"/>
          <w:lang w:val="id-ID"/>
        </w:rPr>
        <w:instrText>ADDIN CSL_CITATION {"citationItems":[{"id":"ITEM-1","itemData":{"DOI":"10.3389/fpsyg.2017.01532","ISSN":"16641078","abstract":"The training of human resources improves business performance: myth or reality? While the literature has extensively addressed this issue, the transfer that occurs from training to performance still remains unresolved. The present study suggests an empirical solution to this gap, through a multiple mediation model of dynamic capabilities. Accordingly, the study makes a major contribution to the effectiveness of an organizational-level training: the \"true\" relationship between training and performance is mediated by absorptive and innovative capacities. It is difficult from training to directly affect the results: it must be done through a chain of intermediate variables. Training can be argued to be indirectly related to performance, through absorptive capacity in the first place, and innovative capacity in the second, sequentially in this order (three-path mediated effect). Of all immediate relationships received by performance, its explained variance is achieved partly via absorptive capacity and partly via innovation. The direct relationship through training is not significant and only explains a small percentage of the variance in performance. These results have been corroborated by combining two methods of analysis: PLS-SEM and fsQCA, using data from an online survey. This dual methodology in the study of the same phenomenon allows overcoming the limitations of each method, which would not have been possible with a single methodological approach, and confirming the findings obtained by any of them.","author":[{"dropping-particle":"","family":"Yáñez-Araque","given":"Benito","non-dropping-particle":"","parse-names":false,"suffix":""},{"dropping-particle":"","family":"Hernández-Perlines","given":"Felipe","non-dropping-particle":"","parse-names":false,"suffix":""},{"dropping-particle":"","family":"Moreno-Garcia","given":"Juan","non-dropping-particle":"","parse-names":false,"suffix":""}],"container-title":"Frontiers in Psychology","id":"ITEM-1","issue":"SEP","issued":{"date-parts":[["2017"]]},"page":"1-22","title":"From training to organizational behavior: A mediation model through absorptive and innovative capacities","type":"article-journal","volume":"8"},"uris":["http://www.mendeley.com/documents/?uuid=71d44585-4a46-41cb-857a-df96baa87d2b"]}],"mendeley":{"formattedCitation":"(Yáñez-Araque et al., 2017)","manualFormatting":"Yáñez-Araque et al., 2017;","plainTextFormattedCitation":"(Yáñez-Araque et al., 2017)","previouslyFormattedCitation":"(Yáñez-Araque et al., 2017)"},"properties":{"noteIndex":0},"schema":"https://github.com/citation-style-language/schema/raw/master/csl-citation.json"}</w:instrText>
      </w:r>
      <w:r w:rsidRPr="00497DF1">
        <w:rPr>
          <w:rFonts w:ascii="Arial" w:hAnsi="Arial" w:cs="Arial"/>
          <w:lang w:val="id-ID"/>
        </w:rPr>
        <w:fldChar w:fldCharType="separate"/>
      </w:r>
      <w:r w:rsidRPr="00497DF1">
        <w:rPr>
          <w:rFonts w:ascii="Arial" w:hAnsi="Arial" w:cs="Arial"/>
          <w:noProof/>
          <w:lang w:val="id-ID"/>
        </w:rPr>
        <w:t>Yáñez-Araque et al., 2017</w:t>
      </w:r>
      <w:r w:rsidRPr="00497DF1">
        <w:rPr>
          <w:rFonts w:ascii="Arial" w:hAnsi="Arial" w:cs="Arial"/>
          <w:noProof/>
        </w:rPr>
        <w:t>;</w:t>
      </w:r>
      <w:r w:rsidRPr="00497DF1">
        <w:rPr>
          <w:rFonts w:ascii="Arial" w:hAnsi="Arial" w:cs="Arial"/>
          <w:lang w:val="id-ID"/>
        </w:rPr>
        <w:fldChar w:fldCharType="end"/>
      </w:r>
      <w:r w:rsidRPr="00497DF1">
        <w:rPr>
          <w:rFonts w:ascii="Arial" w:eastAsia="Arial" w:hAnsi="Arial" w:cs="Arial"/>
        </w:rPr>
        <w:t xml:space="preserve"> </w:t>
      </w:r>
      <w:r w:rsidRPr="00497DF1">
        <w:rPr>
          <w:rFonts w:ascii="Arial" w:eastAsia="Arial" w:hAnsi="Arial" w:cs="Arial"/>
        </w:rPr>
        <w:fldChar w:fldCharType="begin" w:fldLock="1"/>
      </w:r>
      <w:r w:rsidRPr="00497DF1">
        <w:rPr>
          <w:rFonts w:ascii="Arial" w:eastAsia="Arial" w:hAnsi="Arial" w:cs="Arial"/>
        </w:rPr>
        <w:instrText>ADDIN CSL_CITATION {"citationItems":[{"id":"ITEM-1","itemData":{"DOI":"10.31580/jei.v6i1.468","abstract":"How to develop and enhance the effectiveness of external flow of knowledge and information to improve invention and performance of small and medium enterprises (SMEs) has becomes crucial to both researchers and managers. This study was designed to purposely examine empirically the influence of the absorptive capacity on the relationship of organizational learning capability and SMEs performance. A total of 206 valid questionnaires obtained from personal administration of the survey instrument on SMEs manager in Kano state Nigeria. Partial Least Square Structural Equation Model (PLS-SEM). The result of the study indicates that learning capability significantly and positively relates to SMEs firms performance, equally learning capability positively relates with absorptive capacity. The study further established significant positive relationship between absorptive capacity and SMEs performance. Similarly, absorptive capacity mediates the relationship between learning capability and SMEs performance. The study conclude that experimentation, risk taking, external interaction, dialogue and participatory decision making influences SMEs knowledge acquisition, assimilation, transformation and application for better performance.","author":[{"dropping-particle":"","family":"SALISU","given":"YAKUBU","non-dropping-particle":"","parse-names":false,"suffix":""},{"dropping-particle":"","family":"Mohammed","given":"Sani","non-dropping-particle":"","parse-names":false,"suffix":""}],"container-title":"Journal of Economic Info","id":"ITEM-1","issue":"1","issued":{"date-parts":[["2019"]]},"page":"49-55","title":"Learning Capability and the Performance of Small and Medium Enterprises in Developing Economies: The Role of Absorptive Capacity","type":"article-journal","volume":"6"},"uris":["http://www.mendeley.com/documents/?uuid=60a4f880-7e5f-4a01-9f66-261865ce9937"]}],"mendeley":{"formattedCitation":"(SALISU &amp; Mohammed, 2019)","manualFormatting":"Salisu &amp; Mohammed, 2019)","plainTextFormattedCitation":"(SALISU &amp; Mohammed, 2019)","previouslyFormattedCitation":"(SALISU &amp; Mohammed, 2019)"},"properties":{"noteIndex":0},"schema":"https://github.com/citation-style-language/schema/raw/master/csl-citation.json"}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Salisu &amp; Mohammed, 2019)</w:t>
      </w:r>
      <w:r w:rsidRPr="00497DF1">
        <w:rPr>
          <w:rFonts w:ascii="Arial" w:eastAsia="Arial" w:hAnsi="Arial" w:cs="Arial"/>
        </w:rPr>
        <w:fldChar w:fldCharType="end"/>
      </w:r>
      <w:r w:rsidRPr="00497DF1">
        <w:rPr>
          <w:rFonts w:ascii="Arial" w:eastAsia="Arial" w:hAnsi="Arial" w:cs="Arial"/>
        </w:rPr>
        <w:t xml:space="preserve">, innovation capability </w:t>
      </w:r>
      <w:r w:rsidRPr="00497DF1">
        <w:rPr>
          <w:rFonts w:ascii="Arial" w:eastAsia="Arial" w:hAnsi="Arial" w:cs="Arial"/>
        </w:rPr>
        <w:fldChar w:fldCharType="begin" w:fldLock="1"/>
      </w:r>
      <w:r w:rsidRPr="00497DF1">
        <w:rPr>
          <w:rFonts w:ascii="Arial" w:eastAsia="Arial" w:hAnsi="Arial" w:cs="Arial"/>
        </w:rPr>
        <w:instrText>ADDIN CSL_CITATION {"citationItems":[{"id":"ITEM-1","itemData":{"DOI":"10.21512/tw.v15i2.623","ISSN":"1412-1212","abstract":"This research aims to analyze descriptive condition of Learning Organization, Knowledge Sharing Capability, Innovation Capability, and Business Performance perceived by employees at PT SIT GLOBAL SYSTEMS, an IT consultant company. Besides, research is to analyze influence of Learning Organization and Knowledge Sharing Capability (exogenous variables) on Innovation Capability and Business Performance (endogenous variables) in the company. This research used descriptive statistics and associative methods, with primary and secondary data obtained from observation, interview, and questionnaire to 50 employees as respondents. The data then were analyzed with SmartPLS 2.0 software by measuring loading factor (convergent validity), cross loading (discriminant validity), and reliability for outer model, and interpretation of R2 value, path coefficient, and total effect for inner model. Research found that the descriptive condition of Learning Organization and Knowledge Sharing Capability was on average level, whereas the descriptive condition of Innovation Capability and Business Performance was perceived well by the employees. Research concluded that Learning Organization has positive and significant influence on Innovation Capability; Knowledge Sharing Capability has positive and significant influence on Innovation Capability; Innovation Capability has positive and significant influence on Business Performance; Learning Organization has positive and significant influence on Business Performance, directly and indirectly through Innovation Capability; and Knowledge Sharing Capability has positive and significant influence on Business Performance, directly and indirectly through Innovation Capability.","author":[{"dropping-particle":"","family":"Fanbasten","given":"Niko","non-dropping-particle":"","parse-names":false,"suffix":""}],"container-title":"The Winners","id":"ITEM-1","issue":"2","issued":{"date-parts":[["2014"]]},"page":"95","title":"Enhancing Business Performance through Learning Organization and Knowledge Sharing Capability: the Mediating Effect of Innovation Capability using PLS Method","type":"article-journal","volume":"15"},"uris":["http://www.mendeley.com/documents/?uuid=3ec5dbd5-a2b3-45d4-81d1-9130dca571bd"]}],"mendeley":{"formattedCitation":"(Fanbasten, 2014)","manualFormatting":"(Fanbasten, 2014; ","plainTextFormattedCitation":"(Fanbasten, 2014)","previouslyFormattedCitation":"(Fanbasten, 2014)"},"properties":{"noteIndex":0},"schema":"https://github.com/citation-style-language/schema/raw/master/csl-citation.json"}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 xml:space="preserve">(Fanbasten, 2014; </w:t>
      </w:r>
      <w:r w:rsidRPr="00497DF1">
        <w:rPr>
          <w:rFonts w:ascii="Arial" w:eastAsia="Arial" w:hAnsi="Arial" w:cs="Arial"/>
        </w:rPr>
        <w:fldChar w:fldCharType="end"/>
      </w:r>
      <w:r w:rsidRPr="00497DF1">
        <w:rPr>
          <w:rFonts w:ascii="Arial" w:eastAsia="Arial" w:hAnsi="Arial" w:cs="Arial"/>
        </w:rPr>
        <w:fldChar w:fldCharType="begin" w:fldLock="1"/>
      </w:r>
      <w:r w:rsidRPr="00497DF1">
        <w:rPr>
          <w:rFonts w:ascii="Arial" w:eastAsia="Arial" w:hAnsi="Arial" w:cs="Arial"/>
        </w:rPr>
        <w:instrText>ADDIN CSL_CITATION {"citationItems":[{"id":"ITEM-1","itemData":{"abstract":"isi abstrak dalam SIS ini:\n\nUsaha kecil menengah membutuhkan kemampuan inovasi untuk mencapai keunggulan kompetitif. Inovasi adalah dasar untuk kelangsungan hidup organisasi. Inovasi lebih dari sekadar ide baru, tetapi proses yang mencakup pengembangan ide menjadi produk atau layanan yang dapat digunakan untuk mendapatkan keunggulan kompetitif. Berdasarkan penelitian empiris sebelumnya, penelitian ini menyelidiki orientasi pembelajaran, sumber daya TI, kemampuan inovasi, kewirausahaan dan dampak langsung dan tidak langsung pada kinerja bisnis karena menekankan pentingnya kemampuan inovasi sebagai peran dalam kinerja bisnis. Frame sampling terdaftar dari pejabat koperasi, industri, dan perdagangan di Kediri sementara kuesioner didistribusikan ke 228 UKM di Kediri, Jawa Timur-Indonesia. Pengumpulan data mengadopsi sensus yang menggunakan semua populasi sebagai responden dan responden yang dapat digunakan adalah 215, mencapai tingkat respons yang efektif 94\\%.\n\nData dianalisis menggunakan Program Amos 17 Structural Equation Model (SEM). kembali adalah prosedur dua langkah dari model persamaan struktural. Langkah pertama adalah model pengukuran dan langkah kedua adalah model struktural. Analisis ini juga meluas untuk memasukkan ciri-ciri perbedaan variabel demografis menggunakan uji-t dan ANOVA. Temuan empiris menunjukkan bahwa kemampuan inovasi dan kewirausahaan memiliki dampak positif secara signifikan terhadap kinerja bisnis masing-masing. Kedua, orientasi belajar memiliki efek signifikan dan positif pada kemampuan inovasi. Ketiga, sumber daya TI memiliki dampak positif yang signifikan terhadap orientasi pembelajaran dan kemampuan inovasi. Hasil analisis varians menunjukkan bahwa variabel demografis memiliki sifat perbedaan dalam mempengaruhi tingkat variabel prediksi kecuali jenis kelamin.","author":[{"dropping-particle":"","family":"Aini","given":"EdlynKhurotul","non-dropping-particle":"","parse-names":false,"suffix":""}],"container-title":"J u r n a l P r of i t","id":"ITEM-1","issue":"1","issued":{"date-parts":[["2012"]]},"page":"101-112","title":"The Role of Innovation Capability on Business Performance in Small Medium Enterprises. A Study at Kediri, East Java, Indonesia","type":"article-journal","volume":"7"},"uris":["http://www.mendeley.com/documents/?uuid=d6ac8b65-e12b-4798-8aa6-1ec7ab7e7e39"]}],"mendeley":{"formattedCitation":"(Aini, 2012)","manualFormatting":"Aini, 2012; ","plainTextFormattedCitation":"(Aini, 2012)","previouslyFormattedCitation":"(Aini, 2012)"},"properties":{"noteIndex":0},"schema":"https://github.com/citation-style-language/schema/raw/master/csl-citation.json"}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 xml:space="preserve">Aini, 2012; </w:t>
      </w:r>
      <w:r w:rsidRPr="00497DF1">
        <w:rPr>
          <w:rFonts w:ascii="Arial" w:eastAsia="Arial" w:hAnsi="Arial" w:cs="Arial"/>
        </w:rPr>
        <w:fldChar w:fldCharType="end"/>
      </w:r>
      <w:r w:rsidRPr="00497DF1">
        <w:rPr>
          <w:rFonts w:ascii="Arial" w:eastAsia="Arial" w:hAnsi="Arial" w:cs="Arial"/>
        </w:rPr>
        <w:fldChar w:fldCharType="begin" w:fldLock="1"/>
      </w:r>
      <w:r w:rsidRPr="00497DF1">
        <w:rPr>
          <w:rFonts w:ascii="Arial" w:eastAsia="Arial" w:hAnsi="Arial" w:cs="Arial"/>
        </w:rPr>
        <w:instrText>ADDIN CSL_CITATION {"citationItems":[{"id":"ITEM-1","itemData":{"DOI":"10.28944/assyarikah.v2i2.438","abstract":"Batik SMEs in Pamekasan Regency need the right strategy in realizing Competitive Advantage and Business Performance, Innovation Capability and Blue Ocean Strategy are two things that can be considered by Pamekasan Regency Batik SMEs to realize Competitive Advantage and Business Performance. The present research was Eksplanatory research. The purpose of this research is to analyze the role of Innovation Capability and Blue Ocean Strategy as antecedents of Competitive Advantage. The data is distributed to 300 managers of Batik SMEs in Pamekasan Regency. Data analysis was carried out using the Structural Equation Model (SEM). The results of data analysis show that Innovation Capability has a positive and significant effect on Competitive Advantage, Blue Ocean Strategy has a positive and significant effect on Competitive Advantage and Competitive Advantage has a positive and significant impact on Business Performance.","author":[{"dropping-particle":"","family":"Zainurrafiqi","given":"Zainurrafiqi","non-dropping-particle":"","parse-names":false,"suffix":""},{"dropping-particle":"","family":"Amar","given":"Siti Salama","non-dropping-particle":"","parse-names":false,"suffix":""}],"container-title":"Assyarikah: Journal of Islamic Economic Business","id":"ITEM-1","issue":"2","issued":{"date-parts":[["2021"]]},"page":"73","title":"Pengaruh Innovation Capability Dan Blue Ocean Strategy Terhadap Competitive Advantage Dan Business Performance","type":"article-journal","volume":"2"},"uris":["http://www.mendeley.com/documents/?uuid=26aee225-e912-4832-8c89-ea89d119892c"]}],"mendeley":{"formattedCitation":"(Zainurrafiqi &amp; Amar, 2021)","manualFormatting":"Zainurrafiqi &amp; Amar, 2021)","plainTextFormattedCitation":"(Zainurrafiqi &amp; Amar, 2021)","previouslyFormattedCitation":"(Zainurrafiqi &amp; Amar, 2021)"},"properties":{"noteIndex":0},"schema":"https://github.com/citation-style-language/schema/raw/master/csl-citation.json"}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Zainurrafiqi &amp; Amar, 2021)</w:t>
      </w:r>
      <w:r w:rsidRPr="00497DF1">
        <w:rPr>
          <w:rFonts w:ascii="Arial" w:eastAsia="Arial" w:hAnsi="Arial" w:cs="Arial"/>
        </w:rPr>
        <w:fldChar w:fldCharType="end"/>
      </w:r>
      <w:r w:rsidRPr="00497DF1">
        <w:rPr>
          <w:rFonts w:ascii="Arial" w:hAnsi="Arial" w:cs="Arial"/>
          <w:bCs/>
          <w:lang w:val="id-ID"/>
        </w:rPr>
        <w:t>.</w:t>
      </w:r>
    </w:p>
    <w:p w14:paraId="36D7DB25" w14:textId="77777777" w:rsidR="00AB27F4" w:rsidRDefault="00AB27F4" w:rsidP="00DA4B77">
      <w:pPr>
        <w:tabs>
          <w:tab w:val="left" w:pos="426"/>
        </w:tabs>
        <w:spacing w:line="276" w:lineRule="auto"/>
        <w:jc w:val="both"/>
        <w:rPr>
          <w:rFonts w:ascii="Arial" w:hAnsi="Arial" w:cs="Arial"/>
          <w:bCs/>
          <w:lang w:val="id-ID"/>
        </w:rPr>
      </w:pPr>
    </w:p>
    <w:p w14:paraId="11FEDBC8"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This study addresses the gap with a focus on MSMEs. It offers new insights into how entrepreneurial leadership can be organised strategically, training can develop human resources, absorptive capacity can be a management knowledge capability, and innovation capability can provide an understanding of innovations related to products, processes, services, or management systems so as to influence business performance in MSMEs. </w:t>
      </w:r>
    </w:p>
    <w:p w14:paraId="79424A1D" w14:textId="77777777" w:rsidR="00AB27F4" w:rsidRDefault="00AB27F4" w:rsidP="00391140">
      <w:pPr>
        <w:tabs>
          <w:tab w:val="left" w:pos="426"/>
        </w:tabs>
        <w:spacing w:line="276" w:lineRule="auto"/>
        <w:jc w:val="both"/>
        <w:rPr>
          <w:rFonts w:ascii="Arial" w:hAnsi="Arial" w:cs="Arial"/>
          <w:bCs/>
          <w:lang w:val="id-ID"/>
        </w:rPr>
      </w:pPr>
    </w:p>
    <w:p w14:paraId="7F223F28" w14:textId="77777777" w:rsidR="00391140" w:rsidRDefault="00DA4B77" w:rsidP="00391140">
      <w:pPr>
        <w:tabs>
          <w:tab w:val="left" w:pos="426"/>
        </w:tabs>
        <w:spacing w:line="276" w:lineRule="auto"/>
        <w:jc w:val="both"/>
        <w:rPr>
          <w:rFonts w:ascii="Arial" w:hAnsi="Arial" w:cs="Arial"/>
          <w:bCs/>
          <w:lang w:val="id-ID"/>
        </w:rPr>
      </w:pPr>
      <w:r w:rsidRPr="00497DF1">
        <w:rPr>
          <w:rFonts w:ascii="Arial" w:hAnsi="Arial" w:cs="Arial"/>
          <w:bCs/>
          <w:lang w:val="id-ID"/>
        </w:rPr>
        <w:t>This study examines how entrepreneurial leadership, training, and absorptive capacity can affect business performance, with innovation capability as a mediating factor. With research on this relationship, this study provides a deeper understanding of how entrepreneurial leadership, training, and absorptive capacity affect the success of MSME business performance and the role of innovation capability as a mediating factor. The findings provide easy insights for businesses and policymakers in designing effective strategies to promote the adoption of financial technology and expand financial inclusion among SMEs.</w:t>
      </w:r>
    </w:p>
    <w:p w14:paraId="5FDDCEDA" w14:textId="77777777" w:rsidR="00391140" w:rsidRDefault="00DA4B77" w:rsidP="000E0887">
      <w:pPr>
        <w:pStyle w:val="Heading1"/>
        <w:numPr>
          <w:ilvl w:val="0"/>
          <w:numId w:val="33"/>
        </w:numPr>
        <w:ind w:left="426"/>
        <w:rPr>
          <w:sz w:val="22"/>
        </w:rPr>
      </w:pPr>
      <w:r w:rsidRPr="000E0887">
        <w:rPr>
          <w:sz w:val="22"/>
        </w:rPr>
        <w:t>LITERATURE REVIEW AND HYPOTHESES DEVELOPMENT</w:t>
      </w:r>
    </w:p>
    <w:p w14:paraId="5B555BA2" w14:textId="77777777" w:rsidR="000E0887" w:rsidRPr="000E0887" w:rsidRDefault="000E0887" w:rsidP="000E0887"/>
    <w:p w14:paraId="74A938E7" w14:textId="77777777" w:rsidR="00391140" w:rsidRDefault="00391140" w:rsidP="00391140">
      <w:pPr>
        <w:pStyle w:val="ListParagraph"/>
        <w:numPr>
          <w:ilvl w:val="0"/>
          <w:numId w:val="3"/>
        </w:numPr>
        <w:tabs>
          <w:tab w:val="left" w:pos="426"/>
        </w:tabs>
        <w:spacing w:line="276" w:lineRule="auto"/>
        <w:ind w:left="709"/>
        <w:jc w:val="both"/>
        <w:rPr>
          <w:rFonts w:ascii="Arial" w:hAnsi="Arial" w:cs="Arial"/>
          <w:b/>
          <w:bCs/>
          <w:sz w:val="22"/>
        </w:rPr>
      </w:pPr>
      <w:r>
        <w:rPr>
          <w:rFonts w:ascii="Arial" w:hAnsi="Arial" w:cs="Arial"/>
          <w:b/>
          <w:bCs/>
          <w:sz w:val="22"/>
        </w:rPr>
        <w:t xml:space="preserve">Literature Review </w:t>
      </w:r>
    </w:p>
    <w:p w14:paraId="1AF8FB11" w14:textId="77777777" w:rsidR="00497DF1" w:rsidRDefault="00A31D78" w:rsidP="00A31D78">
      <w:pPr>
        <w:pStyle w:val="AbstHead"/>
        <w:spacing w:after="0"/>
        <w:jc w:val="both"/>
        <w:rPr>
          <w:rFonts w:ascii="Arial" w:hAnsi="Arial" w:cs="Arial"/>
          <w:b w:val="0"/>
          <w:sz w:val="20"/>
          <w:szCs w:val="24"/>
          <w:lang w:val="id-ID"/>
        </w:rPr>
      </w:pPr>
      <w:r w:rsidRPr="00A31D78">
        <w:rPr>
          <w:rFonts w:ascii="Arial" w:hAnsi="Arial" w:cs="Arial"/>
          <w:b w:val="0"/>
          <w:caps w:val="0"/>
          <w:sz w:val="20"/>
          <w:szCs w:val="24"/>
          <w:lang w:val="id-ID"/>
        </w:rPr>
        <w:t xml:space="preserve">Resource based view theory (rbv) is an approach that can be taken to achieve sustainable competitive advantage </w:t>
      </w:r>
      <w:r w:rsidR="00497DF1" w:rsidRPr="00A31D78">
        <w:rPr>
          <w:rFonts w:ascii="Arial" w:hAnsi="Arial" w:cs="Arial"/>
          <w:b w:val="0"/>
          <w:sz w:val="20"/>
          <w:szCs w:val="24"/>
          <w:lang w:val="id-ID"/>
        </w:rPr>
        <w:fldChar w:fldCharType="begin" w:fldLock="1"/>
      </w:r>
      <w:r w:rsidR="00A9771C">
        <w:rPr>
          <w:rFonts w:ascii="Arial" w:hAnsi="Arial" w:cs="Arial"/>
          <w:b w:val="0"/>
          <w:sz w:val="20"/>
          <w:szCs w:val="24"/>
          <w:lang w:val="id-ID"/>
        </w:rPr>
        <w:instrText>ADDIN CSL_CITATION {"citationItems":[{"id":"ITEM-1","itemData":{"DOI":"10.1177/014920630102700601","ISSN":"0149-2063","abstract":"At present, the resource-based view of the firm is perhaps the most influential framework for understanding strategic management. In this editor’s introduction, we briefly describe the contributions to knowledge provided by the commentaries and articles contained in this issue. In addition, we outline some additional areas of research wherein the resource-based view can be gainfully deployed.","author":[{"dropping-particle":"","family":"Barney","given":"Jay","non-dropping-particle":"","parse-names":false,"suffix":""},{"dropping-particle":"","family":"Wright","given":"Mike","non-dropping-particle":"","parse-names":false,"suffix":""},{"dropping-particle":"","family":"Ketchen","given":"David J.","non-dropping-particle":"","parse-names":false,"suffix":""}],"container-title":"Journal of Management","id":"ITEM-1","issue":"6","issued":{"date-parts":[["2001"]]},"page":"625-641","title":"The resource-based view of the firm: Ten years after 1991","type":"article-journal","volume":"27"},"uris":["http://www.mendeley.com/documents/?uuid=d10b427d-4fa6-49d0-ab55-8c5e43e1ad55"]}],"mendeley":{"formattedCitation":"(Barney et al., 2001)","plainTextFormattedCitation":"(Barney et al., 2001)","previouslyFormattedCitation":"(Barney et al., 2001)"},"properties":{"noteIndex":0},"schema":"https://github.com/citation-style-language/schema/raw/master/csl-citation.json"}</w:instrText>
      </w:r>
      <w:r w:rsidR="00497DF1" w:rsidRPr="00A31D78">
        <w:rPr>
          <w:rFonts w:ascii="Arial" w:hAnsi="Arial" w:cs="Arial"/>
          <w:b w:val="0"/>
          <w:sz w:val="20"/>
          <w:szCs w:val="24"/>
          <w:lang w:val="id-ID"/>
        </w:rPr>
        <w:fldChar w:fldCharType="separate"/>
      </w:r>
      <w:r w:rsidR="008F4FB1" w:rsidRPr="00A9771C">
        <w:rPr>
          <w:rFonts w:ascii="Arial" w:hAnsi="Arial" w:cs="Arial"/>
          <w:b w:val="0"/>
          <w:caps w:val="0"/>
          <w:noProof/>
          <w:sz w:val="20"/>
          <w:szCs w:val="24"/>
          <w:lang w:val="id-ID"/>
        </w:rPr>
        <w:t>(Barney et al., 2001)</w:t>
      </w:r>
      <w:r w:rsidR="00497DF1" w:rsidRPr="00A31D78">
        <w:rPr>
          <w:rFonts w:ascii="Arial" w:hAnsi="Arial" w:cs="Arial"/>
          <w:b w:val="0"/>
          <w:sz w:val="20"/>
          <w:szCs w:val="24"/>
          <w:lang w:val="id-ID"/>
        </w:rPr>
        <w:fldChar w:fldCharType="end"/>
      </w:r>
      <w:r w:rsidR="00497DF1" w:rsidRPr="00A31D78">
        <w:rPr>
          <w:rFonts w:ascii="Arial" w:hAnsi="Arial" w:cs="Arial"/>
          <w:b w:val="0"/>
          <w:sz w:val="20"/>
          <w:szCs w:val="24"/>
          <w:lang w:val="id-ID"/>
        </w:rPr>
        <w:t xml:space="preserve">. </w:t>
      </w:r>
      <w:r w:rsidR="00497DF1" w:rsidRPr="00A31D78">
        <w:rPr>
          <w:rFonts w:ascii="Arial" w:hAnsi="Arial" w:cs="Arial"/>
          <w:b w:val="0"/>
          <w:sz w:val="20"/>
          <w:szCs w:val="24"/>
          <w:lang w:val="id-ID"/>
        </w:rPr>
        <w:fldChar w:fldCharType="begin" w:fldLock="1"/>
      </w:r>
      <w:r w:rsidR="00A9771C">
        <w:rPr>
          <w:rFonts w:ascii="Arial" w:hAnsi="Arial" w:cs="Arial"/>
          <w:b w:val="0"/>
          <w:sz w:val="20"/>
          <w:szCs w:val="24"/>
          <w:lang w:val="id-ID"/>
        </w:rPr>
        <w:instrText>ADDIN CSL_CITATION {"citationItems":[{"id":"ITEM-1","itemData":{"abstract":"The Resource Based View (RBV) analyzes and interprets internal resources of the organizations and emphasizes resources and capabilities in formulating strategy to achieve sustainable competitive advantages. Resources may be considered as inputs that enable firms to carry out their activities. Internal resources and capabilities determine strategic choices made by firms while competing in their external business environment. Firm's abilities also allow some firms to add value in customer value chain, develop new products or expand in new marketplace. The RBV draws upon the resources and capabilities that reside within the organization in order to develop sustainable competitive advantages. According to RBV, not all the resources of firm will be strategic and hence, sources of competitive advantage. Competitive advantage occurs only when there is a situation of resource heterogeneity and resource immobility.","author":[{"dropping-particle":"","family":"Madhani","given":"P","non-dropping-particle":"","parse-names":false,"suffix":""}],"container-title":"Icfai University Press","id":"ITEM-1","issued":{"date-parts":[["2010"]]},"page":"3-22","title":"Resource Based View (RBV) of Competitive Advantage RESOURCE BASED VIEW: CONCEPTS AND PRACTICES","type":"article-journal"},"uris":["http://www.mendeley.com/documents/?uuid=bb36b07c-7d8f-46a3-afbd-53e6302d7b24"]}],"mendeley":{"formattedCitation":"(Madhani, 2010)","manualFormatting":"(madhani, 2010)","plainTextFormattedCitation":"(Madhani, 2010)","previouslyFormattedCitation":"(Madhani, 2010)"},"properties":{"noteIndex":0},"schema":"https://github.com/citation-style-language/schema/raw/master/csl-citation.json"}</w:instrText>
      </w:r>
      <w:r w:rsidR="00497DF1" w:rsidRPr="00A31D78">
        <w:rPr>
          <w:rFonts w:ascii="Arial" w:hAnsi="Arial" w:cs="Arial"/>
          <w:b w:val="0"/>
          <w:sz w:val="20"/>
          <w:szCs w:val="24"/>
          <w:lang w:val="id-ID"/>
        </w:rPr>
        <w:fldChar w:fldCharType="separate"/>
      </w:r>
      <w:r w:rsidRPr="00A9771C">
        <w:rPr>
          <w:rFonts w:ascii="Arial" w:hAnsi="Arial" w:cs="Arial"/>
          <w:b w:val="0"/>
          <w:caps w:val="0"/>
          <w:noProof/>
          <w:sz w:val="20"/>
          <w:szCs w:val="24"/>
          <w:lang w:val="id-ID"/>
        </w:rPr>
        <w:t>(madhani, 2010)</w:t>
      </w:r>
      <w:r w:rsidR="00497DF1" w:rsidRPr="00A31D78">
        <w:rPr>
          <w:rFonts w:ascii="Arial" w:hAnsi="Arial" w:cs="Arial"/>
          <w:b w:val="0"/>
          <w:sz w:val="20"/>
          <w:szCs w:val="24"/>
          <w:lang w:val="id-ID"/>
        </w:rPr>
        <w:fldChar w:fldCharType="end"/>
      </w:r>
      <w:r w:rsidRPr="00A31D78">
        <w:rPr>
          <w:rFonts w:ascii="Arial" w:hAnsi="Arial" w:cs="Arial"/>
          <w:b w:val="0"/>
          <w:caps w:val="0"/>
          <w:sz w:val="20"/>
          <w:szCs w:val="24"/>
          <w:lang w:val="id-ID"/>
        </w:rPr>
        <w:t xml:space="preserve"> states that the sustainable competitive advantage of a business entity depends on the resources it has obtained from resources that are unique, valuable, rare, difficult to imitate, and cannot be replaced, and to obtain lasting benefits for a business, these resources must be managed effectively. Resource-based view theory (rbv) is a suitable theory for considering the ability of intellectual capital and entrepreneurial capability and predicting innovation capability to sustain business performance. Rbv explains that intellectual capital includes knowledge, skills, and other intangible assets that support entrepreneurial capability, which is the ability of businesses to seek opportunities, take risks, and manage resources creatively. Effective management of internal resources can help msmes achieve sustainable performance through strategic innovation. A business that can improve its performance by utilizing existing </w:t>
      </w:r>
      <w:r w:rsidRPr="00A31D78">
        <w:rPr>
          <w:rFonts w:ascii="Arial" w:hAnsi="Arial" w:cs="Arial"/>
          <w:b w:val="0"/>
          <w:caps w:val="0"/>
          <w:sz w:val="20"/>
          <w:szCs w:val="24"/>
          <w:lang w:val="id-ID"/>
        </w:rPr>
        <w:t xml:space="preserve">resources and capital </w:t>
      </w:r>
      <w:r w:rsidR="00497DF1" w:rsidRPr="00A31D78">
        <w:rPr>
          <w:rFonts w:ascii="Arial" w:hAnsi="Arial" w:cs="Arial"/>
          <w:b w:val="0"/>
          <w:sz w:val="20"/>
          <w:szCs w:val="24"/>
          <w:lang w:val="id-ID"/>
        </w:rPr>
        <w:fldChar w:fldCharType="begin" w:fldLock="1"/>
      </w:r>
      <w:r w:rsidR="00A9771C">
        <w:rPr>
          <w:rFonts w:ascii="Arial" w:hAnsi="Arial" w:cs="Arial"/>
          <w:b w:val="0"/>
          <w:sz w:val="20"/>
          <w:szCs w:val="24"/>
          <w:lang w:val="id-ID"/>
        </w:rPr>
        <w:instrText>ADDIN CSL_CITATION {"citationItems":[{"id":"ITEM-1","itemData":{"abstract":"Abundance definition of Management Control System (MCS) leads to different perception.","author":[{"dropping-particle":"","family":"Chandra","given":"Cisilia Tinny","non-dropping-particle":"","parse-names":false,"suffix":""},{"dropping-particle":"","family":"Augustine","given":"Yvonne","non-dropping-particle":"","parse-names":false,"suffix":""}],"container-title":"Eurasia: Economics &amp; Business","id":"ITEM-1","issue":"36","issued":{"date-parts":[["2020"]]},"page":"3-14","title":"Management Control System and Erp With Perceived Environmental Uncertainty As Moderating Variable Towards Organizational Performance","type":"article-journal","volume":"6"},"uris":["http://www.mendeley.com/documents/?uuid=89b5d7e3-b548-4b0f-934e-8276d26cb96c"]}],"mendeley":{"formattedCitation":"(Chandra &amp; Augustine, 2020)","manualFormatting":"(chandra &amp; augustine, 2020)","plainTextFormattedCitation":"(Chandra &amp; Augustine, 2020)","previouslyFormattedCitation":"(Chandra &amp; Augustine, 2020)"},"properties":{"noteIndex":0},"schema":"https://github.com/citation-style-language/schema/raw/master/csl-citation.json"}</w:instrText>
      </w:r>
      <w:r w:rsidR="00497DF1" w:rsidRPr="00A31D78">
        <w:rPr>
          <w:rFonts w:ascii="Arial" w:hAnsi="Arial" w:cs="Arial"/>
          <w:b w:val="0"/>
          <w:sz w:val="20"/>
          <w:szCs w:val="24"/>
          <w:lang w:val="id-ID"/>
        </w:rPr>
        <w:fldChar w:fldCharType="separate"/>
      </w:r>
      <w:r w:rsidRPr="00A9771C">
        <w:rPr>
          <w:rFonts w:ascii="Arial" w:hAnsi="Arial" w:cs="Arial"/>
          <w:b w:val="0"/>
          <w:caps w:val="0"/>
          <w:noProof/>
          <w:sz w:val="20"/>
          <w:szCs w:val="24"/>
          <w:lang w:val="id-ID"/>
        </w:rPr>
        <w:t>(chandra &amp; augustine</w:t>
      </w:r>
      <w:r w:rsidR="00497DF1" w:rsidRPr="00A9771C">
        <w:rPr>
          <w:rFonts w:ascii="Arial" w:hAnsi="Arial" w:cs="Arial"/>
          <w:b w:val="0"/>
          <w:caps w:val="0"/>
          <w:noProof/>
          <w:sz w:val="20"/>
          <w:szCs w:val="24"/>
          <w:lang w:val="id-ID"/>
        </w:rPr>
        <w:t>, 2020)</w:t>
      </w:r>
      <w:r w:rsidR="00497DF1" w:rsidRPr="00A31D78">
        <w:rPr>
          <w:rFonts w:ascii="Arial" w:hAnsi="Arial" w:cs="Arial"/>
          <w:b w:val="0"/>
          <w:sz w:val="20"/>
          <w:szCs w:val="24"/>
          <w:lang w:val="id-ID"/>
        </w:rPr>
        <w:fldChar w:fldCharType="end"/>
      </w:r>
      <w:r w:rsidR="00497DF1" w:rsidRPr="00A31D78">
        <w:rPr>
          <w:rFonts w:ascii="Arial" w:hAnsi="Arial" w:cs="Arial"/>
          <w:b w:val="0"/>
          <w:sz w:val="20"/>
          <w:szCs w:val="24"/>
          <w:lang w:val="id-ID"/>
        </w:rPr>
        <w:t>.</w:t>
      </w:r>
    </w:p>
    <w:p w14:paraId="5CC48C79" w14:textId="77777777" w:rsidR="00A31D78" w:rsidRPr="00A31D78" w:rsidRDefault="00A31D78" w:rsidP="00A31D78">
      <w:pPr>
        <w:pStyle w:val="AbstHead"/>
        <w:spacing w:after="0"/>
        <w:jc w:val="both"/>
        <w:rPr>
          <w:rFonts w:ascii="Arial" w:hAnsi="Arial" w:cs="Arial"/>
          <w:b w:val="0"/>
          <w:sz w:val="20"/>
          <w:szCs w:val="24"/>
          <w:lang w:val="id-ID"/>
        </w:rPr>
      </w:pPr>
    </w:p>
    <w:p w14:paraId="7B4DDADD" w14:textId="77777777" w:rsidR="00391140" w:rsidRPr="000E0887" w:rsidRDefault="00391140" w:rsidP="00391140">
      <w:pPr>
        <w:pStyle w:val="AbstHead"/>
        <w:numPr>
          <w:ilvl w:val="0"/>
          <w:numId w:val="3"/>
        </w:numPr>
        <w:spacing w:after="0"/>
        <w:ind w:left="426" w:hanging="77"/>
        <w:jc w:val="both"/>
        <w:rPr>
          <w:rFonts w:ascii="Arial" w:hAnsi="Arial" w:cs="Arial"/>
        </w:rPr>
      </w:pPr>
      <w:r w:rsidRPr="00DA4B77">
        <w:rPr>
          <w:rFonts w:ascii="Arial" w:hAnsi="Arial" w:cs="Arial"/>
          <w:caps w:val="0"/>
        </w:rPr>
        <w:t>Hypotheses Development</w:t>
      </w:r>
    </w:p>
    <w:p w14:paraId="74D2597A" w14:textId="77777777" w:rsidR="000E0887" w:rsidRPr="00391140" w:rsidRDefault="000E0887" w:rsidP="000E0887">
      <w:pPr>
        <w:pStyle w:val="AbstHead"/>
        <w:spacing w:after="0"/>
        <w:ind w:left="426"/>
        <w:jc w:val="both"/>
        <w:rPr>
          <w:rFonts w:ascii="Arial" w:hAnsi="Arial" w:cs="Arial"/>
        </w:rPr>
      </w:pPr>
    </w:p>
    <w:p w14:paraId="44BF8DA3" w14:textId="77777777" w:rsidR="00A31D78" w:rsidRPr="00391140" w:rsidRDefault="00A31D78" w:rsidP="00391140">
      <w:pPr>
        <w:pStyle w:val="AbstHead"/>
        <w:numPr>
          <w:ilvl w:val="0"/>
          <w:numId w:val="27"/>
        </w:numPr>
        <w:spacing w:after="0"/>
        <w:ind w:left="567" w:hanging="76"/>
        <w:jc w:val="both"/>
        <w:rPr>
          <w:rFonts w:ascii="Arial" w:hAnsi="Arial" w:cs="Arial"/>
        </w:rPr>
      </w:pPr>
      <w:r w:rsidRPr="00391140">
        <w:rPr>
          <w:rFonts w:ascii="Arial" w:hAnsi="Arial" w:cs="Arial"/>
          <w:caps w:val="0"/>
          <w:sz w:val="20"/>
        </w:rPr>
        <w:t>Entrepreneurial Leadership on Business Performance</w:t>
      </w:r>
    </w:p>
    <w:p w14:paraId="03A98AD9" w14:textId="77777777" w:rsidR="0077111E" w:rsidRDefault="0077111E" w:rsidP="0077111E">
      <w:pPr>
        <w:pStyle w:val="AbstHead"/>
        <w:spacing w:after="0"/>
        <w:jc w:val="both"/>
        <w:rPr>
          <w:rFonts w:ascii="Arial" w:hAnsi="Arial" w:cs="Arial"/>
          <w:b w:val="0"/>
          <w:sz w:val="20"/>
        </w:rPr>
      </w:pPr>
      <w:r w:rsidRPr="0077111E">
        <w:rPr>
          <w:rFonts w:ascii="Arial" w:hAnsi="Arial" w:cs="Arial"/>
          <w:b w:val="0"/>
          <w:caps w:val="0"/>
          <w:sz w:val="20"/>
        </w:rPr>
        <w:t>Leaders in every organization play the most crucial role in obtaining organizational success. Entrepreneurial leadership can capitalize on new opportunities and improve a company's ability to create change, improving competencies that allow them to compete (</w:t>
      </w:r>
      <w:proofErr w:type="spellStart"/>
      <w:r w:rsidRPr="0077111E">
        <w:rPr>
          <w:rFonts w:ascii="Arial" w:hAnsi="Arial" w:cs="Arial"/>
          <w:b w:val="0"/>
          <w:caps w:val="0"/>
          <w:sz w:val="20"/>
        </w:rPr>
        <w:t>walsh</w:t>
      </w:r>
      <w:proofErr w:type="spellEnd"/>
      <w:r w:rsidRPr="0077111E">
        <w:rPr>
          <w:rFonts w:ascii="Arial" w:hAnsi="Arial" w:cs="Arial"/>
          <w:b w:val="0"/>
          <w:caps w:val="0"/>
          <w:sz w:val="20"/>
        </w:rPr>
        <w:t xml:space="preserve"> &amp; </w:t>
      </w:r>
      <w:proofErr w:type="spellStart"/>
      <w:r w:rsidRPr="0077111E">
        <w:rPr>
          <w:rFonts w:ascii="Arial" w:hAnsi="Arial" w:cs="Arial"/>
          <w:b w:val="0"/>
          <w:caps w:val="0"/>
          <w:sz w:val="20"/>
        </w:rPr>
        <w:t>huang</w:t>
      </w:r>
      <w:proofErr w:type="spellEnd"/>
      <w:r w:rsidRPr="0077111E">
        <w:rPr>
          <w:rFonts w:ascii="Arial" w:hAnsi="Arial" w:cs="Arial"/>
          <w:b w:val="0"/>
          <w:caps w:val="0"/>
          <w:sz w:val="20"/>
        </w:rPr>
        <w:t>, 2014). Entrepreneurial leadership can affect business performance when a leader recognizes opportunities in accordance with a company's capabilities to achieve its goals and objectives (</w:t>
      </w:r>
      <w:proofErr w:type="spellStart"/>
      <w:r w:rsidRPr="0077111E">
        <w:rPr>
          <w:rFonts w:ascii="Arial" w:hAnsi="Arial" w:cs="Arial"/>
          <w:b w:val="0"/>
          <w:caps w:val="0"/>
          <w:sz w:val="20"/>
        </w:rPr>
        <w:t>sowa</w:t>
      </w:r>
      <w:proofErr w:type="spellEnd"/>
      <w:r w:rsidRPr="0077111E">
        <w:rPr>
          <w:rFonts w:ascii="Arial" w:hAnsi="Arial" w:cs="Arial"/>
          <w:b w:val="0"/>
          <w:caps w:val="0"/>
          <w:sz w:val="20"/>
        </w:rPr>
        <w:t xml:space="preserve"> et al., 2004).  Previous research states that entrepreneurial leadership in organizations must be innovative and proactive to achieve their mission and goals (</w:t>
      </w:r>
      <w:proofErr w:type="spellStart"/>
      <w:r w:rsidRPr="0077111E">
        <w:rPr>
          <w:rFonts w:ascii="Arial" w:hAnsi="Arial" w:cs="Arial"/>
          <w:b w:val="0"/>
          <w:caps w:val="0"/>
          <w:sz w:val="20"/>
        </w:rPr>
        <w:t>anggriani</w:t>
      </w:r>
      <w:proofErr w:type="spellEnd"/>
      <w:r w:rsidRPr="0077111E">
        <w:rPr>
          <w:rFonts w:ascii="Arial" w:hAnsi="Arial" w:cs="Arial"/>
          <w:b w:val="0"/>
          <w:caps w:val="0"/>
          <w:sz w:val="20"/>
        </w:rPr>
        <w:t xml:space="preserve"> &amp; </w:t>
      </w:r>
      <w:proofErr w:type="spellStart"/>
      <w:r w:rsidRPr="0077111E">
        <w:rPr>
          <w:rFonts w:ascii="Arial" w:hAnsi="Arial" w:cs="Arial"/>
          <w:b w:val="0"/>
          <w:caps w:val="0"/>
          <w:sz w:val="20"/>
        </w:rPr>
        <w:t>kistyanto</w:t>
      </w:r>
      <w:proofErr w:type="spellEnd"/>
      <w:r w:rsidRPr="0077111E">
        <w:rPr>
          <w:rFonts w:ascii="Arial" w:hAnsi="Arial" w:cs="Arial"/>
          <w:b w:val="0"/>
          <w:caps w:val="0"/>
          <w:sz w:val="20"/>
        </w:rPr>
        <w:t>, 2021). Previous research found that entrepreneurial leadership has a positive effect on business performance (</w:t>
      </w:r>
      <w:proofErr w:type="spellStart"/>
      <w:r w:rsidRPr="0077111E">
        <w:rPr>
          <w:rFonts w:ascii="Arial" w:hAnsi="Arial" w:cs="Arial"/>
          <w:b w:val="0"/>
          <w:caps w:val="0"/>
          <w:sz w:val="20"/>
        </w:rPr>
        <w:t>paudel</w:t>
      </w:r>
      <w:proofErr w:type="spellEnd"/>
      <w:r w:rsidRPr="0077111E">
        <w:rPr>
          <w:rFonts w:ascii="Arial" w:hAnsi="Arial" w:cs="Arial"/>
          <w:b w:val="0"/>
          <w:caps w:val="0"/>
          <w:sz w:val="20"/>
        </w:rPr>
        <w:t>, 2018). The resource-based view theory explains that companies usually use human resources with expertise in their fields to compete for advantages over outsiders (</w:t>
      </w:r>
      <w:proofErr w:type="spellStart"/>
      <w:r w:rsidRPr="0077111E">
        <w:rPr>
          <w:rFonts w:ascii="Arial" w:hAnsi="Arial" w:cs="Arial"/>
          <w:b w:val="0"/>
          <w:caps w:val="0"/>
          <w:sz w:val="20"/>
        </w:rPr>
        <w:t>wernerfelt</w:t>
      </w:r>
      <w:proofErr w:type="spellEnd"/>
      <w:r w:rsidRPr="0077111E">
        <w:rPr>
          <w:rFonts w:ascii="Arial" w:hAnsi="Arial" w:cs="Arial"/>
          <w:b w:val="0"/>
          <w:caps w:val="0"/>
          <w:sz w:val="20"/>
        </w:rPr>
        <w:t>, 200</w:t>
      </w:r>
      <w:r w:rsidRPr="0077111E">
        <w:rPr>
          <w:rFonts w:ascii="Arial" w:hAnsi="Arial" w:cs="Arial"/>
          <w:b w:val="0"/>
          <w:sz w:val="20"/>
        </w:rPr>
        <w:t>7).</w:t>
      </w:r>
    </w:p>
    <w:p w14:paraId="1A405823" w14:textId="77777777" w:rsidR="0077111E" w:rsidRDefault="0077111E" w:rsidP="00D4747C">
      <w:pPr>
        <w:pStyle w:val="AbstHead"/>
        <w:spacing w:after="0"/>
        <w:ind w:firstLine="426"/>
        <w:jc w:val="both"/>
        <w:rPr>
          <w:rFonts w:ascii="Arial" w:hAnsi="Arial" w:cs="Arial"/>
          <w:b w:val="0"/>
          <w:caps w:val="0"/>
          <w:sz w:val="20"/>
        </w:rPr>
      </w:pPr>
      <w:r>
        <w:rPr>
          <w:rFonts w:ascii="Arial" w:hAnsi="Arial" w:cs="Arial"/>
          <w:b w:val="0"/>
          <w:sz w:val="20"/>
        </w:rPr>
        <w:t xml:space="preserve">H1: </w:t>
      </w:r>
      <w:r w:rsidRPr="0077111E">
        <w:rPr>
          <w:rFonts w:ascii="Arial" w:hAnsi="Arial" w:cs="Arial"/>
          <w:b w:val="0"/>
          <w:caps w:val="0"/>
          <w:sz w:val="20"/>
        </w:rPr>
        <w:t>entrepreneurial leadership has a positive effect on business</w:t>
      </w:r>
    </w:p>
    <w:p w14:paraId="3181FE1F" w14:textId="77777777" w:rsidR="0077111E" w:rsidRDefault="0077111E" w:rsidP="0077111E">
      <w:pPr>
        <w:pStyle w:val="AbstHead"/>
        <w:spacing w:after="0"/>
        <w:jc w:val="both"/>
        <w:rPr>
          <w:rFonts w:ascii="Arial" w:hAnsi="Arial" w:cs="Arial"/>
          <w:b w:val="0"/>
          <w:caps w:val="0"/>
          <w:sz w:val="20"/>
        </w:rPr>
      </w:pPr>
    </w:p>
    <w:p w14:paraId="62FEC912" w14:textId="77777777" w:rsidR="0077111E" w:rsidRPr="00D4747C" w:rsidRDefault="0077111E"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Training on business performance</w:t>
      </w:r>
    </w:p>
    <w:p w14:paraId="6374A143" w14:textId="77777777" w:rsidR="000616C2" w:rsidRPr="003D44B5" w:rsidRDefault="000616C2" w:rsidP="003D44B5">
      <w:pPr>
        <w:pStyle w:val="AbstHead"/>
        <w:spacing w:after="0"/>
        <w:jc w:val="both"/>
        <w:rPr>
          <w:rFonts w:ascii="Arial" w:hAnsi="Arial" w:cs="Arial"/>
          <w:b w:val="0"/>
          <w:caps w:val="0"/>
          <w:sz w:val="20"/>
        </w:rPr>
      </w:pPr>
      <w:r w:rsidRPr="000616C2">
        <w:rPr>
          <w:rFonts w:ascii="Arial" w:hAnsi="Arial" w:cs="Arial"/>
          <w:b w:val="0"/>
          <w:caps w:val="0"/>
          <w:sz w:val="20"/>
        </w:rPr>
        <w:t>Training is an activity to provide, obtain, and improve, as well as develop potential, productivity, discipline, and work ethic at a certain level of skill and expertise with a level of qualification or work (</w:t>
      </w:r>
      <w:proofErr w:type="spellStart"/>
      <w:r w:rsidRPr="000616C2">
        <w:rPr>
          <w:rFonts w:ascii="Arial" w:hAnsi="Arial" w:cs="Arial"/>
          <w:b w:val="0"/>
          <w:caps w:val="0"/>
          <w:sz w:val="20"/>
        </w:rPr>
        <w:t>nadeak</w:t>
      </w:r>
      <w:proofErr w:type="spellEnd"/>
      <w:r w:rsidRPr="000616C2">
        <w:rPr>
          <w:rFonts w:ascii="Arial" w:hAnsi="Arial" w:cs="Arial"/>
          <w:b w:val="0"/>
          <w:caps w:val="0"/>
          <w:sz w:val="20"/>
        </w:rPr>
        <w:t>, 2022). Companies that train their employees to optimize a business and can develop their employees' skills are efficient and effective in improving business performance (</w:t>
      </w:r>
      <w:proofErr w:type="spellStart"/>
      <w:r w:rsidRPr="000616C2">
        <w:rPr>
          <w:rFonts w:ascii="Arial" w:hAnsi="Arial" w:cs="Arial"/>
          <w:b w:val="0"/>
          <w:caps w:val="0"/>
          <w:sz w:val="20"/>
        </w:rPr>
        <w:t>mdhlalose</w:t>
      </w:r>
      <w:proofErr w:type="spellEnd"/>
      <w:r w:rsidRPr="000616C2">
        <w:rPr>
          <w:rFonts w:ascii="Arial" w:hAnsi="Arial" w:cs="Arial"/>
          <w:b w:val="0"/>
          <w:caps w:val="0"/>
          <w:sz w:val="20"/>
        </w:rPr>
        <w:t xml:space="preserve">, 2020). The more often the company conducts training for employees that can be applied to work, the more the business performance of </w:t>
      </w:r>
      <w:proofErr w:type="spellStart"/>
      <w:r w:rsidRPr="000616C2">
        <w:rPr>
          <w:rFonts w:ascii="Arial" w:hAnsi="Arial" w:cs="Arial"/>
          <w:b w:val="0"/>
          <w:caps w:val="0"/>
          <w:sz w:val="20"/>
        </w:rPr>
        <w:t>msmes</w:t>
      </w:r>
      <w:proofErr w:type="spellEnd"/>
      <w:r w:rsidRPr="000616C2">
        <w:rPr>
          <w:rFonts w:ascii="Arial" w:hAnsi="Arial" w:cs="Arial"/>
          <w:b w:val="0"/>
          <w:caps w:val="0"/>
          <w:sz w:val="20"/>
        </w:rPr>
        <w:t xml:space="preserve"> will increase (</w:t>
      </w:r>
      <w:proofErr w:type="spellStart"/>
      <w:r w:rsidRPr="000616C2">
        <w:rPr>
          <w:rFonts w:ascii="Arial" w:hAnsi="Arial" w:cs="Arial"/>
          <w:b w:val="0"/>
          <w:caps w:val="0"/>
          <w:sz w:val="20"/>
        </w:rPr>
        <w:t>anindita</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kustini</w:t>
      </w:r>
      <w:proofErr w:type="spellEnd"/>
      <w:r w:rsidRPr="000616C2">
        <w:rPr>
          <w:rFonts w:ascii="Arial" w:hAnsi="Arial" w:cs="Arial"/>
          <w:b w:val="0"/>
          <w:caps w:val="0"/>
          <w:sz w:val="20"/>
        </w:rPr>
        <w:t xml:space="preserve">, 2022). Previous </w:t>
      </w:r>
      <w:r w:rsidRPr="000616C2">
        <w:rPr>
          <w:rFonts w:ascii="Arial" w:hAnsi="Arial" w:cs="Arial"/>
          <w:b w:val="0"/>
          <w:caps w:val="0"/>
          <w:sz w:val="20"/>
        </w:rPr>
        <w:lastRenderedPageBreak/>
        <w:t>research suggests that training in business performance has a positive effect (</w:t>
      </w:r>
      <w:proofErr w:type="spellStart"/>
      <w:r w:rsidRPr="000616C2">
        <w:rPr>
          <w:rFonts w:ascii="Arial" w:hAnsi="Arial" w:cs="Arial"/>
          <w:b w:val="0"/>
          <w:caps w:val="0"/>
          <w:sz w:val="20"/>
        </w:rPr>
        <w:t>anindita</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kustini</w:t>
      </w:r>
      <w:proofErr w:type="spellEnd"/>
      <w:r w:rsidRPr="000616C2">
        <w:rPr>
          <w:rFonts w:ascii="Arial" w:hAnsi="Arial" w:cs="Arial"/>
          <w:b w:val="0"/>
          <w:caps w:val="0"/>
          <w:sz w:val="20"/>
        </w:rPr>
        <w:t xml:space="preserve">, </w:t>
      </w:r>
      <w:proofErr w:type="gramStart"/>
      <w:r w:rsidRPr="000616C2">
        <w:rPr>
          <w:rFonts w:ascii="Arial" w:hAnsi="Arial" w:cs="Arial"/>
          <w:b w:val="0"/>
          <w:caps w:val="0"/>
          <w:sz w:val="20"/>
        </w:rPr>
        <w:t>2022);(</w:t>
      </w:r>
      <w:proofErr w:type="spellStart"/>
      <w:proofErr w:type="gramEnd"/>
      <w:r w:rsidRPr="000616C2">
        <w:rPr>
          <w:rFonts w:ascii="Arial" w:hAnsi="Arial" w:cs="Arial"/>
          <w:b w:val="0"/>
          <w:caps w:val="0"/>
          <w:sz w:val="20"/>
        </w:rPr>
        <w:t>fangiziah</w:t>
      </w:r>
      <w:proofErr w:type="spellEnd"/>
      <w:r w:rsidRPr="000616C2">
        <w:rPr>
          <w:rFonts w:ascii="Arial" w:hAnsi="Arial" w:cs="Arial"/>
          <w:b w:val="0"/>
          <w:caps w:val="0"/>
          <w:sz w:val="20"/>
        </w:rPr>
        <w:t xml:space="preserve"> et al., 2023). Training plays a key role in enhancing two key sources of competitive advantage for a company: its human capital and organizational knowledge (</w:t>
      </w:r>
      <w:proofErr w:type="spellStart"/>
      <w:r w:rsidRPr="000616C2">
        <w:rPr>
          <w:rFonts w:ascii="Arial" w:hAnsi="Arial" w:cs="Arial"/>
          <w:b w:val="0"/>
          <w:caps w:val="0"/>
          <w:sz w:val="20"/>
        </w:rPr>
        <w:t>zevallos</w:t>
      </w:r>
      <w:proofErr w:type="spellEnd"/>
      <w:r w:rsidRPr="000616C2">
        <w:rPr>
          <w:rFonts w:ascii="Arial" w:hAnsi="Arial" w:cs="Arial"/>
          <w:b w:val="0"/>
          <w:caps w:val="0"/>
          <w:sz w:val="20"/>
        </w:rPr>
        <w:t xml:space="preserve"> et al., 2013). </w:t>
      </w:r>
      <w:r w:rsidR="003D44B5" w:rsidRPr="000616C2">
        <w:rPr>
          <w:rFonts w:ascii="Arial" w:hAnsi="Arial" w:cs="Arial"/>
          <w:b w:val="0"/>
          <w:caps w:val="0"/>
          <w:sz w:val="20"/>
        </w:rPr>
        <w:t>Therefore, this study proposes a hypothesis:</w:t>
      </w:r>
    </w:p>
    <w:p w14:paraId="0C5B6C7F" w14:textId="77777777" w:rsidR="000616C2" w:rsidRDefault="000616C2" w:rsidP="00D4747C">
      <w:pPr>
        <w:pStyle w:val="AbstHead"/>
        <w:spacing w:after="0"/>
        <w:ind w:firstLine="426"/>
        <w:jc w:val="both"/>
        <w:rPr>
          <w:rFonts w:ascii="Arial" w:hAnsi="Arial" w:cs="Arial"/>
          <w:b w:val="0"/>
          <w:caps w:val="0"/>
          <w:sz w:val="20"/>
        </w:rPr>
      </w:pPr>
      <w:r>
        <w:rPr>
          <w:rFonts w:ascii="Arial" w:hAnsi="Arial" w:cs="Arial"/>
          <w:b w:val="0"/>
          <w:sz w:val="20"/>
        </w:rPr>
        <w:t xml:space="preserve">H2: </w:t>
      </w:r>
      <w:r w:rsidRPr="000616C2">
        <w:rPr>
          <w:rFonts w:ascii="Arial" w:hAnsi="Arial" w:cs="Arial"/>
          <w:b w:val="0"/>
          <w:caps w:val="0"/>
          <w:sz w:val="20"/>
        </w:rPr>
        <w:t>training has a positive effect on business performance</w:t>
      </w:r>
    </w:p>
    <w:p w14:paraId="2A5DFFDB" w14:textId="77777777" w:rsidR="000616C2" w:rsidRDefault="000616C2" w:rsidP="000616C2">
      <w:pPr>
        <w:pStyle w:val="AbstHead"/>
        <w:spacing w:after="0"/>
        <w:jc w:val="both"/>
        <w:rPr>
          <w:rFonts w:ascii="Arial" w:hAnsi="Arial" w:cs="Arial"/>
          <w:b w:val="0"/>
          <w:caps w:val="0"/>
          <w:sz w:val="20"/>
        </w:rPr>
      </w:pPr>
    </w:p>
    <w:p w14:paraId="732D457A" w14:textId="77777777" w:rsidR="000616C2" w:rsidRPr="00D4747C" w:rsidRDefault="000616C2"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 xml:space="preserve">Absorptive </w:t>
      </w:r>
      <w:proofErr w:type="spellStart"/>
      <w:r w:rsidRPr="00D4747C">
        <w:rPr>
          <w:rFonts w:ascii="Arial" w:hAnsi="Arial" w:cs="Arial"/>
          <w:caps w:val="0"/>
          <w:sz w:val="20"/>
        </w:rPr>
        <w:t>capcity</w:t>
      </w:r>
      <w:proofErr w:type="spellEnd"/>
      <w:r w:rsidRPr="00D4747C">
        <w:rPr>
          <w:rFonts w:ascii="Arial" w:hAnsi="Arial" w:cs="Arial"/>
          <w:caps w:val="0"/>
          <w:sz w:val="20"/>
        </w:rPr>
        <w:t xml:space="preserve"> to business performance</w:t>
      </w:r>
    </w:p>
    <w:p w14:paraId="2ACF601E" w14:textId="77777777" w:rsidR="000616C2" w:rsidRDefault="000616C2" w:rsidP="000616C2">
      <w:pPr>
        <w:pStyle w:val="AbstHead"/>
        <w:spacing w:after="0"/>
        <w:jc w:val="both"/>
        <w:rPr>
          <w:rFonts w:ascii="Arial" w:hAnsi="Arial" w:cs="Arial"/>
          <w:b w:val="0"/>
          <w:caps w:val="0"/>
          <w:sz w:val="20"/>
        </w:rPr>
      </w:pPr>
      <w:r w:rsidRPr="000616C2">
        <w:rPr>
          <w:rFonts w:ascii="Arial" w:hAnsi="Arial" w:cs="Arial"/>
          <w:b w:val="0"/>
          <w:caps w:val="0"/>
          <w:sz w:val="20"/>
        </w:rPr>
        <w:t>Absorptive capacity is defined as the ability of a company to acquire, assimilate, and exploit knowledge or information for commercial purposes (</w:t>
      </w:r>
      <w:proofErr w:type="spellStart"/>
      <w:r w:rsidRPr="000616C2">
        <w:rPr>
          <w:rFonts w:ascii="Arial" w:hAnsi="Arial" w:cs="Arial"/>
          <w:b w:val="0"/>
          <w:caps w:val="0"/>
          <w:sz w:val="20"/>
        </w:rPr>
        <w:t>maldonado</w:t>
      </w:r>
      <w:proofErr w:type="spellEnd"/>
      <w:r w:rsidRPr="000616C2">
        <w:rPr>
          <w:rFonts w:ascii="Arial" w:hAnsi="Arial" w:cs="Arial"/>
          <w:b w:val="0"/>
          <w:caps w:val="0"/>
          <w:sz w:val="20"/>
        </w:rPr>
        <w:t xml:space="preserve"> et al., 2015). Absorptive capacity has been proven to encourage company performance by updating key products or technologies to manage business performance more efficiently and enable it to be more creative. The higher the absorptive capacity, the greater the potential to adapt to changes in the external environment and find alternative solutions while creating innovations that impact business performance. Innovation capacity is needed to improve the competitiveness of </w:t>
      </w:r>
      <w:proofErr w:type="spellStart"/>
      <w:r w:rsidRPr="000616C2">
        <w:rPr>
          <w:rFonts w:ascii="Arial" w:hAnsi="Arial" w:cs="Arial"/>
          <w:b w:val="0"/>
          <w:caps w:val="0"/>
          <w:sz w:val="20"/>
        </w:rPr>
        <w:t>msmes</w:t>
      </w:r>
      <w:proofErr w:type="spellEnd"/>
      <w:r w:rsidRPr="000616C2">
        <w:rPr>
          <w:rFonts w:ascii="Arial" w:hAnsi="Arial" w:cs="Arial"/>
          <w:b w:val="0"/>
          <w:caps w:val="0"/>
          <w:sz w:val="20"/>
        </w:rPr>
        <w:t>. Absorption capacity can have a positive impact on business performance and innovation capability. This study uses the resource-based view theoretical framework, which states that the company's ability to use unique resources, especially intangible assets, will create a competitive advantage. (</w:t>
      </w:r>
      <w:proofErr w:type="spellStart"/>
      <w:r w:rsidRPr="000616C2">
        <w:rPr>
          <w:rFonts w:ascii="Arial" w:hAnsi="Arial" w:cs="Arial"/>
          <w:b w:val="0"/>
          <w:caps w:val="0"/>
          <w:sz w:val="20"/>
        </w:rPr>
        <w:t>teece</w:t>
      </w:r>
      <w:proofErr w:type="spellEnd"/>
      <w:r w:rsidRPr="000616C2">
        <w:rPr>
          <w:rFonts w:ascii="Arial" w:hAnsi="Arial" w:cs="Arial"/>
          <w:b w:val="0"/>
          <w:caps w:val="0"/>
          <w:sz w:val="20"/>
        </w:rPr>
        <w:t>, 2016). Previous research shows a close relationship between absorptive capacity and business performance (</w:t>
      </w:r>
      <w:proofErr w:type="spellStart"/>
      <w:r w:rsidRPr="000616C2">
        <w:rPr>
          <w:rFonts w:ascii="Arial" w:hAnsi="Arial" w:cs="Arial"/>
          <w:b w:val="0"/>
          <w:caps w:val="0"/>
          <w:sz w:val="20"/>
        </w:rPr>
        <w:t>salisu</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mohammed</w:t>
      </w:r>
      <w:proofErr w:type="spellEnd"/>
      <w:r w:rsidRPr="000616C2">
        <w:rPr>
          <w:rFonts w:ascii="Arial" w:hAnsi="Arial" w:cs="Arial"/>
          <w:b w:val="0"/>
          <w:caps w:val="0"/>
          <w:sz w:val="20"/>
        </w:rPr>
        <w:t>, 2019).</w:t>
      </w:r>
    </w:p>
    <w:p w14:paraId="70A7300B" w14:textId="77777777" w:rsidR="000616C2" w:rsidRDefault="000616C2" w:rsidP="003D44B5">
      <w:pPr>
        <w:pStyle w:val="AbstHead"/>
        <w:spacing w:after="0"/>
        <w:ind w:firstLine="426"/>
        <w:jc w:val="both"/>
        <w:rPr>
          <w:rFonts w:ascii="Arial" w:hAnsi="Arial" w:cs="Arial"/>
          <w:b w:val="0"/>
          <w:caps w:val="0"/>
          <w:sz w:val="20"/>
        </w:rPr>
      </w:pPr>
      <w:r>
        <w:rPr>
          <w:rFonts w:ascii="Arial" w:hAnsi="Arial" w:cs="Arial"/>
          <w:b w:val="0"/>
          <w:caps w:val="0"/>
          <w:sz w:val="20"/>
        </w:rPr>
        <w:t xml:space="preserve">H3: </w:t>
      </w:r>
      <w:r w:rsidRPr="000616C2">
        <w:rPr>
          <w:rFonts w:ascii="Arial" w:hAnsi="Arial" w:cs="Arial"/>
          <w:b w:val="0"/>
          <w:caps w:val="0"/>
          <w:sz w:val="20"/>
        </w:rPr>
        <w:t>Absorptive Capacity has a positive effect on Business Performance</w:t>
      </w:r>
    </w:p>
    <w:p w14:paraId="58EB0B55" w14:textId="77777777" w:rsidR="003D44B5" w:rsidRDefault="003D44B5" w:rsidP="003D44B5">
      <w:pPr>
        <w:pStyle w:val="AbstHead"/>
        <w:spacing w:after="0"/>
        <w:ind w:firstLine="426"/>
        <w:jc w:val="both"/>
        <w:rPr>
          <w:rFonts w:ascii="Arial" w:hAnsi="Arial" w:cs="Arial"/>
          <w:b w:val="0"/>
          <w:caps w:val="0"/>
          <w:sz w:val="20"/>
        </w:rPr>
      </w:pPr>
    </w:p>
    <w:p w14:paraId="4C1EA71A" w14:textId="77777777" w:rsidR="000616C2" w:rsidRPr="00D4747C" w:rsidRDefault="000616C2"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 xml:space="preserve">Innovation capability on business performance </w:t>
      </w:r>
    </w:p>
    <w:p w14:paraId="4EFD6783" w14:textId="77777777" w:rsidR="000616C2" w:rsidRDefault="000616C2" w:rsidP="000616C2">
      <w:pPr>
        <w:pStyle w:val="AbstHead"/>
        <w:spacing w:after="0"/>
        <w:jc w:val="both"/>
        <w:rPr>
          <w:rFonts w:ascii="Arial" w:hAnsi="Arial" w:cs="Arial"/>
          <w:b w:val="0"/>
          <w:caps w:val="0"/>
          <w:sz w:val="20"/>
        </w:rPr>
      </w:pPr>
      <w:r w:rsidRPr="000616C2">
        <w:rPr>
          <w:rFonts w:ascii="Arial" w:hAnsi="Arial" w:cs="Arial"/>
          <w:b w:val="0"/>
          <w:caps w:val="0"/>
          <w:sz w:val="20"/>
        </w:rPr>
        <w:t xml:space="preserve">Innovation capability is the firm's ability to apply knowledge, skills, and collective resources to innovation activities (hogan et al., 2011). Innovation capability refers to the ability of a company to develop and </w:t>
      </w:r>
      <w:r w:rsidRPr="000616C2">
        <w:rPr>
          <w:rFonts w:ascii="Arial" w:hAnsi="Arial" w:cs="Arial"/>
          <w:b w:val="0"/>
          <w:caps w:val="0"/>
          <w:sz w:val="20"/>
        </w:rPr>
        <w:t>implement new ideas, innovative processes, products and services (</w:t>
      </w:r>
      <w:proofErr w:type="spellStart"/>
      <w:r w:rsidRPr="000616C2">
        <w:rPr>
          <w:rFonts w:ascii="Arial" w:hAnsi="Arial" w:cs="Arial"/>
          <w:b w:val="0"/>
          <w:caps w:val="0"/>
          <w:sz w:val="20"/>
        </w:rPr>
        <w:t>jin</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choi</w:t>
      </w:r>
      <w:proofErr w:type="spellEnd"/>
      <w:r w:rsidRPr="000616C2">
        <w:rPr>
          <w:rFonts w:ascii="Arial" w:hAnsi="Arial" w:cs="Arial"/>
          <w:b w:val="0"/>
          <w:caps w:val="0"/>
          <w:sz w:val="20"/>
        </w:rPr>
        <w:t>, 2019). This includes utilizing external knowledge and collaboration to achieve sustainable competitive advantage. According to some experts, innovation capability is a multidimensional construct focusing on products and providing innovation in processes and management. Research shows a significant positive relationship between innovation capability and business performance. The resource-based view theory focuses on the internal conditions of the company, where the profit and value of the company are determined by its resources and capabilities. The value, scarcity, possibility of imitation, and availability of substitute goods assess the company's resources (</w:t>
      </w:r>
      <w:proofErr w:type="spellStart"/>
      <w:r w:rsidRPr="000616C2">
        <w:rPr>
          <w:rFonts w:ascii="Arial" w:hAnsi="Arial" w:cs="Arial"/>
          <w:b w:val="0"/>
          <w:caps w:val="0"/>
          <w:sz w:val="20"/>
        </w:rPr>
        <w:t>hurley</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hult</w:t>
      </w:r>
      <w:proofErr w:type="spellEnd"/>
      <w:r w:rsidRPr="000616C2">
        <w:rPr>
          <w:rFonts w:ascii="Arial" w:hAnsi="Arial" w:cs="Arial"/>
          <w:b w:val="0"/>
          <w:caps w:val="0"/>
          <w:sz w:val="20"/>
        </w:rPr>
        <w:t xml:space="preserve">, 1998). Many experts argue that innovation capability has a positive effect on the business performance of </w:t>
      </w:r>
      <w:proofErr w:type="spellStart"/>
      <w:r w:rsidRPr="000616C2">
        <w:rPr>
          <w:rFonts w:ascii="Arial" w:hAnsi="Arial" w:cs="Arial"/>
          <w:b w:val="0"/>
          <w:caps w:val="0"/>
          <w:sz w:val="20"/>
        </w:rPr>
        <w:t>smes</w:t>
      </w:r>
      <w:proofErr w:type="spellEnd"/>
      <w:r w:rsidRPr="000616C2">
        <w:rPr>
          <w:rFonts w:ascii="Arial" w:hAnsi="Arial" w:cs="Arial"/>
          <w:b w:val="0"/>
          <w:caps w:val="0"/>
          <w:sz w:val="20"/>
        </w:rPr>
        <w:t xml:space="preserve"> (</w:t>
      </w:r>
      <w:proofErr w:type="spellStart"/>
      <w:r w:rsidRPr="000616C2">
        <w:rPr>
          <w:rFonts w:ascii="Arial" w:hAnsi="Arial" w:cs="Arial"/>
          <w:b w:val="0"/>
          <w:caps w:val="0"/>
          <w:sz w:val="20"/>
        </w:rPr>
        <w:t>ferreira</w:t>
      </w:r>
      <w:proofErr w:type="spellEnd"/>
      <w:r w:rsidRPr="000616C2">
        <w:rPr>
          <w:rFonts w:ascii="Arial" w:hAnsi="Arial" w:cs="Arial"/>
          <w:b w:val="0"/>
          <w:caps w:val="0"/>
          <w:sz w:val="20"/>
        </w:rPr>
        <w:t xml:space="preserve"> et al., </w:t>
      </w:r>
      <w:proofErr w:type="gramStart"/>
      <w:r w:rsidRPr="000616C2">
        <w:rPr>
          <w:rFonts w:ascii="Arial" w:hAnsi="Arial" w:cs="Arial"/>
          <w:b w:val="0"/>
          <w:caps w:val="0"/>
          <w:sz w:val="20"/>
        </w:rPr>
        <w:t>2021);(</w:t>
      </w:r>
      <w:proofErr w:type="spellStart"/>
      <w:proofErr w:type="gramEnd"/>
      <w:r w:rsidRPr="000616C2">
        <w:rPr>
          <w:rFonts w:ascii="Arial" w:hAnsi="Arial" w:cs="Arial"/>
          <w:b w:val="0"/>
          <w:caps w:val="0"/>
          <w:sz w:val="20"/>
        </w:rPr>
        <w:t>merdekawati</w:t>
      </w:r>
      <w:proofErr w:type="spellEnd"/>
      <w:r w:rsidRPr="000616C2">
        <w:rPr>
          <w:rFonts w:ascii="Arial" w:hAnsi="Arial" w:cs="Arial"/>
          <w:b w:val="0"/>
          <w:caps w:val="0"/>
          <w:sz w:val="20"/>
        </w:rPr>
        <w:t>, 2023). Companies with good innovation capability show better economic results, including improved financial and operational performance (</w:t>
      </w:r>
      <w:proofErr w:type="spellStart"/>
      <w:r w:rsidRPr="000616C2">
        <w:rPr>
          <w:rFonts w:ascii="Arial" w:hAnsi="Arial" w:cs="Arial"/>
          <w:b w:val="0"/>
          <w:caps w:val="0"/>
          <w:sz w:val="20"/>
        </w:rPr>
        <w:t>anggriani</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kistyanto</w:t>
      </w:r>
      <w:proofErr w:type="spellEnd"/>
      <w:r w:rsidRPr="000616C2">
        <w:rPr>
          <w:rFonts w:ascii="Arial" w:hAnsi="Arial" w:cs="Arial"/>
          <w:b w:val="0"/>
          <w:caps w:val="0"/>
          <w:sz w:val="20"/>
        </w:rPr>
        <w:t>, 2021). Therefore, this study proposes a hypothesis:</w:t>
      </w:r>
    </w:p>
    <w:p w14:paraId="6A78E8F9" w14:textId="77777777" w:rsidR="0077111E" w:rsidRDefault="000616C2" w:rsidP="00D4747C">
      <w:pPr>
        <w:pStyle w:val="AbstHead"/>
        <w:spacing w:after="0"/>
        <w:ind w:firstLine="426"/>
        <w:jc w:val="both"/>
        <w:rPr>
          <w:rFonts w:ascii="Arial" w:hAnsi="Arial" w:cs="Arial"/>
          <w:b w:val="0"/>
          <w:sz w:val="20"/>
        </w:rPr>
      </w:pPr>
      <w:r>
        <w:rPr>
          <w:rFonts w:ascii="Arial" w:hAnsi="Arial" w:cs="Arial"/>
          <w:b w:val="0"/>
          <w:caps w:val="0"/>
          <w:sz w:val="20"/>
        </w:rPr>
        <w:t xml:space="preserve">H4: </w:t>
      </w:r>
      <w:r w:rsidRPr="000616C2">
        <w:rPr>
          <w:rFonts w:ascii="Arial" w:hAnsi="Arial" w:cs="Arial"/>
          <w:b w:val="0"/>
          <w:caps w:val="0"/>
          <w:sz w:val="20"/>
        </w:rPr>
        <w:t>innovation capability has a positive effect on business performance</w:t>
      </w:r>
    </w:p>
    <w:p w14:paraId="3B8E973C" w14:textId="77777777" w:rsidR="000616C2" w:rsidRDefault="000616C2" w:rsidP="0077111E">
      <w:pPr>
        <w:pStyle w:val="AbstHead"/>
        <w:spacing w:after="0"/>
        <w:jc w:val="both"/>
        <w:rPr>
          <w:rFonts w:ascii="Arial" w:hAnsi="Arial" w:cs="Arial"/>
          <w:b w:val="0"/>
          <w:sz w:val="20"/>
        </w:rPr>
      </w:pPr>
    </w:p>
    <w:p w14:paraId="684CBF85" w14:textId="77777777" w:rsidR="000616C2" w:rsidRPr="00D4747C" w:rsidRDefault="000616C2"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 xml:space="preserve">Innovation capability mediates entrepreneurial leadership on business performance </w:t>
      </w:r>
    </w:p>
    <w:p w14:paraId="635C52A4" w14:textId="77777777" w:rsidR="000616C2" w:rsidRDefault="000616C2" w:rsidP="000616C2">
      <w:pPr>
        <w:pStyle w:val="AbstHead"/>
        <w:spacing w:after="0"/>
        <w:jc w:val="both"/>
        <w:rPr>
          <w:rFonts w:ascii="Arial" w:hAnsi="Arial" w:cs="Arial"/>
          <w:b w:val="0"/>
          <w:caps w:val="0"/>
          <w:sz w:val="20"/>
        </w:rPr>
      </w:pPr>
      <w:r w:rsidRPr="000616C2">
        <w:rPr>
          <w:rFonts w:ascii="Arial" w:hAnsi="Arial" w:cs="Arial"/>
          <w:b w:val="0"/>
          <w:caps w:val="0"/>
          <w:sz w:val="20"/>
        </w:rPr>
        <w:t>The resource view theory states that the environment is a key factor affecting entrepreneurial leadership, innovation capability, and business performance (</w:t>
      </w:r>
      <w:proofErr w:type="spellStart"/>
      <w:r w:rsidRPr="000616C2">
        <w:rPr>
          <w:rFonts w:ascii="Arial" w:hAnsi="Arial" w:cs="Arial"/>
          <w:b w:val="0"/>
          <w:caps w:val="0"/>
          <w:sz w:val="20"/>
        </w:rPr>
        <w:t>wernerfelt</w:t>
      </w:r>
      <w:proofErr w:type="spellEnd"/>
      <w:r w:rsidRPr="000616C2">
        <w:rPr>
          <w:rFonts w:ascii="Arial" w:hAnsi="Arial" w:cs="Arial"/>
          <w:b w:val="0"/>
          <w:caps w:val="0"/>
          <w:sz w:val="20"/>
        </w:rPr>
        <w:t>, 2007). Entrepreneurial leadership is recognized as a key factor in improving business performance. Research shows that entrepreneurial leadership significantly influences organizational performance, especially in dynamic and innovative industries (</w:t>
      </w:r>
      <w:proofErr w:type="spellStart"/>
      <w:r w:rsidRPr="000616C2">
        <w:rPr>
          <w:rFonts w:ascii="Arial" w:hAnsi="Arial" w:cs="Arial"/>
          <w:b w:val="0"/>
          <w:caps w:val="0"/>
          <w:sz w:val="20"/>
        </w:rPr>
        <w:t>fuadiputra</w:t>
      </w:r>
      <w:proofErr w:type="spellEnd"/>
      <w:r w:rsidRPr="000616C2">
        <w:rPr>
          <w:rFonts w:ascii="Arial" w:hAnsi="Arial" w:cs="Arial"/>
          <w:b w:val="0"/>
          <w:caps w:val="0"/>
          <w:sz w:val="20"/>
        </w:rPr>
        <w:t xml:space="preserve"> et al., 2017). Entrepreneurial leadership is recognized as a key factor in improving business performance. Leaders who implement this leadership style tend to create an environment that supports innovation, gives autonomy to teams, and </w:t>
      </w:r>
      <w:r w:rsidRPr="000616C2">
        <w:rPr>
          <w:rFonts w:ascii="Arial" w:hAnsi="Arial" w:cs="Arial"/>
          <w:b w:val="0"/>
          <w:caps w:val="0"/>
          <w:sz w:val="20"/>
        </w:rPr>
        <w:lastRenderedPageBreak/>
        <w:t>encourages creativity. Innovation capability serves as a mediator in the relationship between entrepreneurial leadership and business performance. This means that entrepreneurial leadership not only directly impacts business performance but also affects the firm's innovation capability, which in turn has an impact on business performance. Research shows that the better an entrepreneurial leader supports the innovation process, the higher the firm's innovation capability, improving business performance (</w:t>
      </w:r>
      <w:proofErr w:type="spellStart"/>
      <w:r w:rsidRPr="000616C2">
        <w:rPr>
          <w:rFonts w:ascii="Arial" w:hAnsi="Arial" w:cs="Arial"/>
          <w:b w:val="0"/>
          <w:caps w:val="0"/>
          <w:sz w:val="20"/>
        </w:rPr>
        <w:t>purwati</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hamzah</w:t>
      </w:r>
      <w:proofErr w:type="spellEnd"/>
      <w:r w:rsidRPr="000616C2">
        <w:rPr>
          <w:rFonts w:ascii="Arial" w:hAnsi="Arial" w:cs="Arial"/>
          <w:b w:val="0"/>
          <w:caps w:val="0"/>
          <w:sz w:val="20"/>
        </w:rPr>
        <w:t>, 2021). Therefore, this study proposes a hypothesis:</w:t>
      </w:r>
    </w:p>
    <w:p w14:paraId="67DB4B0C" w14:textId="77777777" w:rsidR="000616C2" w:rsidRDefault="000616C2" w:rsidP="00D4747C">
      <w:pPr>
        <w:pStyle w:val="AbstHead"/>
        <w:spacing w:after="0"/>
        <w:ind w:firstLine="426"/>
        <w:jc w:val="both"/>
        <w:rPr>
          <w:rFonts w:ascii="Arial" w:hAnsi="Arial" w:cs="Arial"/>
          <w:b w:val="0"/>
          <w:caps w:val="0"/>
          <w:sz w:val="20"/>
        </w:rPr>
      </w:pPr>
      <w:r>
        <w:rPr>
          <w:rFonts w:ascii="Arial" w:hAnsi="Arial" w:cs="Arial"/>
          <w:b w:val="0"/>
          <w:caps w:val="0"/>
          <w:sz w:val="20"/>
        </w:rPr>
        <w:t xml:space="preserve">H5: </w:t>
      </w:r>
      <w:r w:rsidRPr="000616C2">
        <w:rPr>
          <w:rFonts w:ascii="Arial" w:hAnsi="Arial" w:cs="Arial"/>
          <w:b w:val="0"/>
          <w:caps w:val="0"/>
          <w:sz w:val="20"/>
        </w:rPr>
        <w:t>Innovation capability mediates the relationship between Entrepreneurial Leadership and Business Performance</w:t>
      </w:r>
    </w:p>
    <w:p w14:paraId="62DAF3A8" w14:textId="77777777" w:rsidR="000616C2" w:rsidRDefault="000616C2" w:rsidP="000616C2">
      <w:pPr>
        <w:pStyle w:val="AbstHead"/>
        <w:spacing w:after="0"/>
        <w:jc w:val="both"/>
        <w:rPr>
          <w:rFonts w:ascii="Arial" w:hAnsi="Arial" w:cs="Arial"/>
          <w:b w:val="0"/>
          <w:caps w:val="0"/>
          <w:sz w:val="20"/>
        </w:rPr>
      </w:pPr>
    </w:p>
    <w:p w14:paraId="04C26E3E" w14:textId="77777777" w:rsidR="000616C2" w:rsidRPr="00D4747C" w:rsidRDefault="00D25FA4" w:rsidP="00D4747C">
      <w:pPr>
        <w:pStyle w:val="AbstHead"/>
        <w:numPr>
          <w:ilvl w:val="0"/>
          <w:numId w:val="27"/>
        </w:numPr>
        <w:spacing w:after="0"/>
        <w:ind w:left="567" w:hanging="76"/>
        <w:jc w:val="both"/>
        <w:rPr>
          <w:rFonts w:ascii="Arial" w:hAnsi="Arial" w:cs="Arial"/>
          <w:caps w:val="0"/>
          <w:sz w:val="20"/>
        </w:rPr>
      </w:pPr>
      <w:r w:rsidRPr="00D4747C">
        <w:rPr>
          <w:rFonts w:ascii="Arial" w:hAnsi="Arial" w:cs="Arial"/>
          <w:caps w:val="0"/>
          <w:sz w:val="20"/>
        </w:rPr>
        <w:t xml:space="preserve">Innovation Capability Mediates Training </w:t>
      </w:r>
      <w:proofErr w:type="gramStart"/>
      <w:r w:rsidRPr="00D4747C">
        <w:rPr>
          <w:rFonts w:ascii="Arial" w:hAnsi="Arial" w:cs="Arial"/>
          <w:caps w:val="0"/>
          <w:sz w:val="20"/>
        </w:rPr>
        <w:t>On</w:t>
      </w:r>
      <w:proofErr w:type="gramEnd"/>
      <w:r w:rsidRPr="00D4747C">
        <w:rPr>
          <w:rFonts w:ascii="Arial" w:hAnsi="Arial" w:cs="Arial"/>
          <w:caps w:val="0"/>
          <w:sz w:val="20"/>
        </w:rPr>
        <w:t xml:space="preserve"> Business Performance</w:t>
      </w:r>
    </w:p>
    <w:p w14:paraId="320BFDD1" w14:textId="77777777" w:rsidR="00D25FA4" w:rsidRDefault="00D25FA4" w:rsidP="00D25FA4">
      <w:pPr>
        <w:pStyle w:val="AbstHead"/>
        <w:spacing w:after="0"/>
        <w:jc w:val="both"/>
        <w:rPr>
          <w:rFonts w:ascii="Arial" w:hAnsi="Arial" w:cs="Arial"/>
          <w:b w:val="0"/>
          <w:caps w:val="0"/>
          <w:sz w:val="20"/>
        </w:rPr>
      </w:pPr>
      <w:r w:rsidRPr="00D25FA4">
        <w:rPr>
          <w:rFonts w:ascii="Arial" w:hAnsi="Arial" w:cs="Arial"/>
          <w:b w:val="0"/>
          <w:caps w:val="0"/>
          <w:sz w:val="20"/>
        </w:rPr>
        <w:t xml:space="preserve">Training improves skills and knowledge, which drives business performance. Well-trained employees are likelier to create creative, efficient solutions and adapt to market changes. Companies can put pressure on improving training by combining innovation capability factors because these two factors can help improve business performance in MSMEs. Training and innovation capability are business resources that are likely to provide sustainable business performance because skills are acquired through experience, which gives different and unique characteristics to business strategies. (Georgiadis &amp; </w:t>
      </w:r>
      <w:proofErr w:type="spellStart"/>
      <w:r w:rsidRPr="00D25FA4">
        <w:rPr>
          <w:rFonts w:ascii="Arial" w:hAnsi="Arial" w:cs="Arial"/>
          <w:b w:val="0"/>
          <w:caps w:val="0"/>
          <w:sz w:val="20"/>
        </w:rPr>
        <w:t>Pitelis</w:t>
      </w:r>
      <w:proofErr w:type="spellEnd"/>
      <w:r w:rsidRPr="00D25FA4">
        <w:rPr>
          <w:rFonts w:ascii="Arial" w:hAnsi="Arial" w:cs="Arial"/>
          <w:b w:val="0"/>
          <w:caps w:val="0"/>
          <w:sz w:val="20"/>
        </w:rPr>
        <w:t xml:space="preserve">, 2016). Research shows that practical training can improve business performance (Georgiadis &amp; </w:t>
      </w:r>
      <w:proofErr w:type="spellStart"/>
      <w:r w:rsidRPr="00D25FA4">
        <w:rPr>
          <w:rFonts w:ascii="Arial" w:hAnsi="Arial" w:cs="Arial"/>
          <w:b w:val="0"/>
          <w:caps w:val="0"/>
          <w:sz w:val="20"/>
        </w:rPr>
        <w:t>Pitelis</w:t>
      </w:r>
      <w:proofErr w:type="spellEnd"/>
      <w:r w:rsidRPr="00D25FA4">
        <w:rPr>
          <w:rFonts w:ascii="Arial" w:hAnsi="Arial" w:cs="Arial"/>
          <w:b w:val="0"/>
          <w:caps w:val="0"/>
          <w:sz w:val="20"/>
        </w:rPr>
        <w:t>, 2016). Innovation capability acts as a mediator in the relationship between training and business performance. This means that training not only directly impacts business performance but also improves the company's innovation capability. In other words, employee training can strengthen their ability to innovate, contributing to improved business performance (</w:t>
      </w:r>
      <w:proofErr w:type="spellStart"/>
      <w:r w:rsidRPr="00D25FA4">
        <w:rPr>
          <w:rFonts w:ascii="Arial" w:hAnsi="Arial" w:cs="Arial"/>
          <w:b w:val="0"/>
          <w:caps w:val="0"/>
          <w:sz w:val="20"/>
        </w:rPr>
        <w:t>Chinomona</w:t>
      </w:r>
      <w:proofErr w:type="spellEnd"/>
      <w:r w:rsidRPr="00D25FA4">
        <w:rPr>
          <w:rFonts w:ascii="Arial" w:hAnsi="Arial" w:cs="Arial"/>
          <w:b w:val="0"/>
          <w:caps w:val="0"/>
          <w:sz w:val="20"/>
        </w:rPr>
        <w:t>, 2013). Therefore, this study proposes a hypothesis:</w:t>
      </w:r>
    </w:p>
    <w:p w14:paraId="111504BC" w14:textId="77777777" w:rsidR="00D25FA4" w:rsidRDefault="00D25FA4" w:rsidP="00D4747C">
      <w:pPr>
        <w:pStyle w:val="AbstHead"/>
        <w:spacing w:after="0"/>
        <w:ind w:firstLine="426"/>
        <w:jc w:val="both"/>
        <w:rPr>
          <w:rFonts w:ascii="Arial" w:hAnsi="Arial" w:cs="Arial"/>
          <w:b w:val="0"/>
          <w:caps w:val="0"/>
          <w:sz w:val="20"/>
        </w:rPr>
      </w:pPr>
      <w:r>
        <w:rPr>
          <w:rFonts w:ascii="Arial" w:hAnsi="Arial" w:cs="Arial"/>
          <w:b w:val="0"/>
          <w:caps w:val="0"/>
          <w:sz w:val="20"/>
        </w:rPr>
        <w:t xml:space="preserve">H6: </w:t>
      </w:r>
      <w:r w:rsidRPr="00D25FA4">
        <w:rPr>
          <w:rFonts w:ascii="Arial" w:hAnsi="Arial" w:cs="Arial"/>
          <w:b w:val="0"/>
          <w:caps w:val="0"/>
          <w:sz w:val="20"/>
        </w:rPr>
        <w:t>Innovation Capability mediates the relationship between Training and Business Performance</w:t>
      </w:r>
    </w:p>
    <w:p w14:paraId="6E63508C" w14:textId="77777777" w:rsidR="00D25FA4" w:rsidRDefault="00D25FA4" w:rsidP="00D25FA4">
      <w:pPr>
        <w:pStyle w:val="AbstHead"/>
        <w:spacing w:after="0"/>
        <w:jc w:val="both"/>
        <w:rPr>
          <w:rFonts w:ascii="Arial" w:hAnsi="Arial" w:cs="Arial"/>
          <w:b w:val="0"/>
          <w:caps w:val="0"/>
          <w:sz w:val="20"/>
        </w:rPr>
      </w:pPr>
    </w:p>
    <w:p w14:paraId="73160A29" w14:textId="77777777" w:rsidR="00D25FA4" w:rsidRPr="00D4747C" w:rsidRDefault="00D25FA4" w:rsidP="00D4747C">
      <w:pPr>
        <w:pStyle w:val="AbstHead"/>
        <w:numPr>
          <w:ilvl w:val="0"/>
          <w:numId w:val="27"/>
        </w:numPr>
        <w:spacing w:after="0"/>
        <w:ind w:left="567" w:hanging="76"/>
        <w:jc w:val="both"/>
        <w:rPr>
          <w:rFonts w:ascii="Arial" w:hAnsi="Arial" w:cs="Arial"/>
          <w:caps w:val="0"/>
          <w:sz w:val="20"/>
        </w:rPr>
      </w:pPr>
      <w:r w:rsidRPr="00D4747C">
        <w:rPr>
          <w:rFonts w:ascii="Arial" w:hAnsi="Arial" w:cs="Arial"/>
          <w:caps w:val="0"/>
          <w:sz w:val="20"/>
        </w:rPr>
        <w:t xml:space="preserve">Innovation Capability Mediates Absorptive Capacity on Business Performance </w:t>
      </w:r>
    </w:p>
    <w:p w14:paraId="2F90B81D" w14:textId="77777777" w:rsidR="003D44B5" w:rsidRDefault="00D25FA4" w:rsidP="00A9771C">
      <w:pPr>
        <w:pStyle w:val="AbstHead"/>
        <w:spacing w:after="0"/>
        <w:jc w:val="both"/>
        <w:rPr>
          <w:rFonts w:ascii="Arial" w:hAnsi="Arial" w:cs="Arial"/>
          <w:b w:val="0"/>
          <w:caps w:val="0"/>
          <w:sz w:val="20"/>
        </w:rPr>
      </w:pPr>
      <w:r w:rsidRPr="00D25FA4">
        <w:rPr>
          <w:rFonts w:ascii="Arial" w:hAnsi="Arial" w:cs="Arial"/>
          <w:b w:val="0"/>
          <w:caps w:val="0"/>
          <w:sz w:val="20"/>
        </w:rPr>
        <w:t>Absorptive capacity is an organization's ability to identify, assimilate and apply new knowledge for commercial purposes. This includes the learning process that enables companies to adapt to market and technological changes. Absorptive capacity as knowledge management to produce innovation capability in MSMEs and achieve good business resilience. The higher the absorptive capacity, the greater the potential to adapt to changes in the external environment and quickly find alternative solutions while creating innovations that impact business performance. Innovation capability is needed to improve the competitiveness of MSMEs. Absorptive capacity can have a positive impact on business performance and innovation capability. Innovation capability functions as a mediator in the relationship between absorptive capacity and business performance. This means that absorptive capacity directly impacts business performance and increases the company's innovation capability. In other words, companies with good absorptive capacity will be better able to develop innovative products and processes, improving business performance (Samsudin &amp; Economics, 2021). Therefore, this study proposes a hypothesis:</w:t>
      </w:r>
    </w:p>
    <w:p w14:paraId="5DF3F5B1" w14:textId="77777777" w:rsidR="00A9771C" w:rsidRDefault="00A9771C" w:rsidP="00A9771C">
      <w:pPr>
        <w:pStyle w:val="AbstHead"/>
        <w:spacing w:after="0"/>
        <w:jc w:val="both"/>
        <w:rPr>
          <w:rFonts w:ascii="Arial" w:hAnsi="Arial" w:cs="Arial"/>
          <w:b w:val="0"/>
          <w:caps w:val="0"/>
          <w:sz w:val="20"/>
        </w:rPr>
      </w:pPr>
      <w:r>
        <w:rPr>
          <w:rFonts w:ascii="Arial" w:hAnsi="Arial" w:cs="Arial"/>
          <w:b w:val="0"/>
          <w:caps w:val="0"/>
          <w:sz w:val="20"/>
        </w:rPr>
        <w:t xml:space="preserve">H7: </w:t>
      </w:r>
      <w:r w:rsidRPr="00D25FA4">
        <w:rPr>
          <w:rFonts w:ascii="Arial" w:hAnsi="Arial" w:cs="Arial"/>
          <w:b w:val="0"/>
          <w:caps w:val="0"/>
          <w:sz w:val="20"/>
        </w:rPr>
        <w:t>Innovation capability mediates the relationship between Absorptive Capacity and Business Performance.</w:t>
      </w:r>
      <w:r w:rsidR="00AB27F4" w:rsidRPr="00AB27F4">
        <w:rPr>
          <w:rFonts w:ascii="Arial" w:hAnsi="Arial" w:cs="Arial"/>
          <w:b w:val="0"/>
          <w:caps w:val="0"/>
          <w:noProof/>
          <w:sz w:val="20"/>
        </w:rPr>
        <w:t xml:space="preserve"> </w:t>
      </w:r>
    </w:p>
    <w:p w14:paraId="73257A3D" w14:textId="77777777" w:rsidR="00A9771C" w:rsidRDefault="00A9771C" w:rsidP="00A9771C">
      <w:pPr>
        <w:pStyle w:val="AbstHead"/>
        <w:spacing w:after="0"/>
        <w:jc w:val="both"/>
        <w:rPr>
          <w:rFonts w:ascii="Arial" w:hAnsi="Arial" w:cs="Arial"/>
          <w:b w:val="0"/>
          <w:caps w:val="0"/>
          <w:sz w:val="20"/>
        </w:rPr>
      </w:pPr>
    </w:p>
    <w:p w14:paraId="7FCF686C" w14:textId="77777777" w:rsidR="00A9771C" w:rsidRDefault="00A9771C" w:rsidP="00D25FA4">
      <w:pPr>
        <w:pStyle w:val="AbstHead"/>
        <w:spacing w:after="0"/>
        <w:jc w:val="both"/>
        <w:rPr>
          <w:rFonts w:ascii="Arial" w:hAnsi="Arial" w:cs="Arial"/>
          <w:b w:val="0"/>
          <w:caps w:val="0"/>
          <w:sz w:val="20"/>
        </w:rPr>
      </w:pPr>
    </w:p>
    <w:p w14:paraId="52E5F796" w14:textId="77777777" w:rsidR="003D44B5" w:rsidRDefault="003D44B5" w:rsidP="00D25FA4">
      <w:pPr>
        <w:pStyle w:val="AbstHead"/>
        <w:spacing w:after="0"/>
        <w:jc w:val="both"/>
        <w:rPr>
          <w:rFonts w:ascii="Arial" w:hAnsi="Arial" w:cs="Arial"/>
          <w:b w:val="0"/>
          <w:caps w:val="0"/>
          <w:sz w:val="20"/>
        </w:rPr>
      </w:pPr>
    </w:p>
    <w:p w14:paraId="5B58152D" w14:textId="77777777" w:rsidR="003D44B5" w:rsidRDefault="003D44B5" w:rsidP="003D44B5">
      <w:pPr>
        <w:pStyle w:val="AbstHead"/>
        <w:spacing w:after="0"/>
        <w:jc w:val="both"/>
        <w:rPr>
          <w:rFonts w:ascii="Arial" w:hAnsi="Arial" w:cs="Arial"/>
          <w:b w:val="0"/>
          <w:caps w:val="0"/>
          <w:noProof/>
          <w:sz w:val="20"/>
        </w:rPr>
      </w:pPr>
    </w:p>
    <w:p w14:paraId="5D313776" w14:textId="77777777" w:rsidR="003D44B5" w:rsidRDefault="003D44B5" w:rsidP="003D44B5">
      <w:pPr>
        <w:pStyle w:val="Heading3"/>
        <w:ind w:right="7"/>
        <w:jc w:val="center"/>
        <w:rPr>
          <w:rFonts w:ascii="Arial" w:hAnsi="Arial" w:cs="Arial"/>
          <w:b/>
          <w:caps/>
          <w:sz w:val="20"/>
        </w:rPr>
        <w:sectPr w:rsidR="003D44B5" w:rsidSect="00A9771C">
          <w:type w:val="continuous"/>
          <w:pgSz w:w="12240" w:h="15840"/>
          <w:pgMar w:top="1440" w:right="2016" w:bottom="2016" w:left="2016" w:header="720" w:footer="1123" w:gutter="0"/>
          <w:cols w:num="2" w:space="720"/>
          <w:docGrid w:linePitch="272"/>
        </w:sectPr>
      </w:pPr>
      <w:r>
        <w:rPr>
          <w:rFonts w:ascii="Arial" w:hAnsi="Arial" w:cs="Arial"/>
          <w:b/>
          <w:caps/>
          <w:sz w:val="20"/>
        </w:rPr>
        <w:br w:type="column"/>
      </w:r>
    </w:p>
    <w:p w14:paraId="44299B15" w14:textId="77777777" w:rsidR="003D44B5" w:rsidRPr="000E0887" w:rsidRDefault="003D44B5" w:rsidP="003D44B5">
      <w:pPr>
        <w:pStyle w:val="Heading3"/>
        <w:ind w:right="7"/>
        <w:jc w:val="center"/>
        <w:rPr>
          <w:rFonts w:ascii="Arial" w:hAnsi="Arial" w:cs="Arial"/>
          <w:color w:val="auto"/>
          <w:spacing w:val="-2"/>
        </w:rPr>
        <w:sectPr w:rsidR="003D44B5" w:rsidRPr="000E0887" w:rsidSect="003D44B5">
          <w:type w:val="continuous"/>
          <w:pgSz w:w="12240" w:h="15840"/>
          <w:pgMar w:top="1440" w:right="2016" w:bottom="2016" w:left="2016" w:header="720" w:footer="1123" w:gutter="0"/>
          <w:cols w:space="720"/>
          <w:docGrid w:linePitch="272"/>
        </w:sectPr>
      </w:pPr>
      <w:r w:rsidRPr="000E0887">
        <w:rPr>
          <w:rFonts w:ascii="Arial" w:hAnsi="Arial" w:cs="Arial"/>
          <w:color w:val="auto"/>
          <w:sz w:val="20"/>
        </w:rPr>
        <w:t>Fig.</w:t>
      </w:r>
      <w:r w:rsidRPr="000E0887">
        <w:rPr>
          <w:rFonts w:ascii="Arial" w:hAnsi="Arial" w:cs="Arial"/>
          <w:color w:val="auto"/>
          <w:spacing w:val="-6"/>
          <w:sz w:val="20"/>
        </w:rPr>
        <w:t xml:space="preserve"> </w:t>
      </w:r>
      <w:r w:rsidRPr="000E0887">
        <w:rPr>
          <w:rFonts w:ascii="Arial" w:hAnsi="Arial" w:cs="Arial"/>
          <w:color w:val="auto"/>
          <w:sz w:val="20"/>
        </w:rPr>
        <w:t>1.</w:t>
      </w:r>
      <w:r w:rsidRPr="000E0887">
        <w:rPr>
          <w:rFonts w:ascii="Arial" w:hAnsi="Arial" w:cs="Arial"/>
          <w:color w:val="auto"/>
          <w:spacing w:val="-6"/>
          <w:sz w:val="20"/>
        </w:rPr>
        <w:t xml:space="preserve"> </w:t>
      </w:r>
      <w:r w:rsidRPr="000E0887">
        <w:rPr>
          <w:rFonts w:ascii="Arial" w:hAnsi="Arial" w:cs="Arial"/>
          <w:color w:val="auto"/>
          <w:sz w:val="20"/>
        </w:rPr>
        <w:t>Conceptual</w:t>
      </w:r>
      <w:r w:rsidRPr="000E0887">
        <w:rPr>
          <w:rFonts w:ascii="Arial" w:hAnsi="Arial" w:cs="Arial"/>
          <w:color w:val="auto"/>
          <w:spacing w:val="-6"/>
          <w:sz w:val="20"/>
        </w:rPr>
        <w:t xml:space="preserve"> </w:t>
      </w:r>
      <w:r w:rsidRPr="000E0887">
        <w:rPr>
          <w:rFonts w:ascii="Arial" w:hAnsi="Arial" w:cs="Arial"/>
          <w:color w:val="auto"/>
          <w:spacing w:val="-2"/>
          <w:sz w:val="20"/>
        </w:rPr>
        <w:t>framewo</w:t>
      </w:r>
      <w:r w:rsidR="00147920" w:rsidRPr="000E0887">
        <w:rPr>
          <w:rFonts w:ascii="Arial" w:hAnsi="Arial" w:cs="Arial"/>
          <w:color w:val="auto"/>
          <w:spacing w:val="-2"/>
          <w:sz w:val="20"/>
        </w:rPr>
        <w:t>rk</w:t>
      </w:r>
    </w:p>
    <w:p w14:paraId="0B2F6014" w14:textId="77777777" w:rsidR="003D44B5" w:rsidRDefault="003D44B5" w:rsidP="003D44B5">
      <w:pPr>
        <w:pStyle w:val="AbstHead"/>
        <w:spacing w:after="0"/>
        <w:rPr>
          <w:rFonts w:ascii="Arial" w:hAnsi="Arial" w:cs="Arial"/>
          <w:b w:val="0"/>
          <w:caps w:val="0"/>
          <w:sz w:val="20"/>
        </w:rPr>
        <w:sectPr w:rsidR="003D44B5" w:rsidSect="00A9771C">
          <w:type w:val="continuous"/>
          <w:pgSz w:w="12240" w:h="15840"/>
          <w:pgMar w:top="1440" w:right="2016" w:bottom="2016" w:left="2016" w:header="720" w:footer="1123" w:gutter="0"/>
          <w:cols w:num="2" w:space="720"/>
          <w:docGrid w:linePitch="272"/>
        </w:sectPr>
      </w:pPr>
      <w:r>
        <w:rPr>
          <w:rFonts w:ascii="Arial" w:hAnsi="Arial" w:cs="Arial"/>
          <w:b w:val="0"/>
          <w:caps w:val="0"/>
          <w:noProof/>
          <w:sz w:val="20"/>
        </w:rPr>
        <w:drawing>
          <wp:anchor distT="0" distB="0" distL="114300" distR="114300" simplePos="0" relativeHeight="251685888" behindDoc="1" locked="0" layoutInCell="1" allowOverlap="1" wp14:anchorId="5A7A24A1" wp14:editId="1ADC1DB1">
            <wp:simplePos x="0" y="0"/>
            <wp:positionH relativeFrom="column">
              <wp:posOffset>-70485</wp:posOffset>
            </wp:positionH>
            <wp:positionV relativeFrom="paragraph">
              <wp:posOffset>-548640</wp:posOffset>
            </wp:positionV>
            <wp:extent cx="5331460" cy="1783715"/>
            <wp:effectExtent l="0" t="0" r="0" b="0"/>
            <wp:wrapTight wrapText="bothSides">
              <wp:wrapPolygon edited="0">
                <wp:start x="0" y="0"/>
                <wp:lineTo x="0" y="21454"/>
                <wp:lineTo x="21533" y="21454"/>
                <wp:lineTo x="21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ram Tanpa Judul.drawio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31460" cy="1783715"/>
                    </a:xfrm>
                    <a:prstGeom prst="rect">
                      <a:avLst/>
                    </a:prstGeom>
                  </pic:spPr>
                </pic:pic>
              </a:graphicData>
            </a:graphic>
            <wp14:sizeRelH relativeFrom="margin">
              <wp14:pctWidth>0</wp14:pctWidth>
            </wp14:sizeRelH>
            <wp14:sizeRelV relativeFrom="margin">
              <wp14:pctHeight>0</wp14:pctHeight>
            </wp14:sizeRelV>
          </wp:anchor>
        </w:drawing>
      </w:r>
    </w:p>
    <w:p w14:paraId="3385A4E0" w14:textId="77777777" w:rsidR="003D44B5" w:rsidRPr="00B63705" w:rsidRDefault="003D44B5" w:rsidP="00B63705">
      <w:pPr>
        <w:tabs>
          <w:tab w:val="left" w:pos="3420"/>
        </w:tabs>
        <w:sectPr w:rsidR="003D44B5" w:rsidRPr="00B63705" w:rsidSect="0040196C">
          <w:type w:val="continuous"/>
          <w:pgSz w:w="12240" w:h="15840"/>
          <w:pgMar w:top="1440" w:right="2016" w:bottom="2016" w:left="2016" w:header="720" w:footer="1123" w:gutter="0"/>
          <w:cols w:space="720"/>
          <w:docGrid w:linePitch="272"/>
        </w:sectPr>
      </w:pPr>
    </w:p>
    <w:p w14:paraId="2912F566" w14:textId="77777777" w:rsidR="00D25FA4" w:rsidRPr="00D4747C" w:rsidRDefault="00D25FA4" w:rsidP="000E0887">
      <w:pPr>
        <w:pStyle w:val="Heading1"/>
        <w:numPr>
          <w:ilvl w:val="0"/>
          <w:numId w:val="33"/>
        </w:numPr>
        <w:ind w:left="426"/>
      </w:pPr>
      <w:r w:rsidRPr="000E0887">
        <w:rPr>
          <w:sz w:val="22"/>
        </w:rPr>
        <w:t>METHODS</w:t>
      </w:r>
      <w:r w:rsidRPr="00D25FA4">
        <w:t xml:space="preserve"> </w:t>
      </w:r>
    </w:p>
    <w:p w14:paraId="575D2398" w14:textId="77777777" w:rsidR="00D4747C" w:rsidRPr="00D25FA4" w:rsidRDefault="00D4747C" w:rsidP="00D4747C">
      <w:pPr>
        <w:pStyle w:val="AbstHead"/>
        <w:spacing w:after="0"/>
        <w:ind w:left="426"/>
        <w:rPr>
          <w:rFonts w:ascii="Arial" w:hAnsi="Arial" w:cs="Arial"/>
        </w:rPr>
      </w:pPr>
    </w:p>
    <w:p w14:paraId="2B2B5A62" w14:textId="77777777" w:rsidR="00147920" w:rsidRDefault="00D25FA4" w:rsidP="00147920">
      <w:pPr>
        <w:pStyle w:val="AbstHead"/>
        <w:spacing w:after="0"/>
        <w:jc w:val="both"/>
        <w:rPr>
          <w:rFonts w:ascii="Arial" w:hAnsi="Arial" w:cs="Arial"/>
          <w:b w:val="0"/>
          <w:caps w:val="0"/>
          <w:sz w:val="20"/>
        </w:rPr>
      </w:pPr>
      <w:r w:rsidRPr="00D25FA4">
        <w:rPr>
          <w:rFonts w:ascii="Arial" w:hAnsi="Arial" w:cs="Arial"/>
          <w:b w:val="0"/>
          <w:caps w:val="0"/>
          <w:sz w:val="20"/>
        </w:rPr>
        <w:t xml:space="preserve">This research uses a quantitative approach using primary data as a questionnaire. The sample used in this study is the </w:t>
      </w:r>
      <w:proofErr w:type="spellStart"/>
      <w:r w:rsidRPr="00D25FA4">
        <w:rPr>
          <w:rFonts w:ascii="Arial" w:hAnsi="Arial" w:cs="Arial"/>
          <w:b w:val="0"/>
          <w:caps w:val="0"/>
          <w:sz w:val="20"/>
        </w:rPr>
        <w:t>msme</w:t>
      </w:r>
      <w:proofErr w:type="spellEnd"/>
      <w:r w:rsidRPr="00D25FA4">
        <w:rPr>
          <w:rFonts w:ascii="Arial" w:hAnsi="Arial" w:cs="Arial"/>
          <w:b w:val="0"/>
          <w:caps w:val="0"/>
          <w:sz w:val="20"/>
        </w:rPr>
        <w:t xml:space="preserve"> sector in </w:t>
      </w:r>
      <w:proofErr w:type="spellStart"/>
      <w:r w:rsidRPr="00D25FA4">
        <w:rPr>
          <w:rFonts w:ascii="Arial" w:hAnsi="Arial" w:cs="Arial"/>
          <w:b w:val="0"/>
          <w:caps w:val="0"/>
          <w:sz w:val="20"/>
        </w:rPr>
        <w:t>banyumas</w:t>
      </w:r>
      <w:proofErr w:type="spellEnd"/>
      <w:r w:rsidRPr="00D25FA4">
        <w:rPr>
          <w:rFonts w:ascii="Arial" w:hAnsi="Arial" w:cs="Arial"/>
          <w:b w:val="0"/>
          <w:caps w:val="0"/>
          <w:sz w:val="20"/>
        </w:rPr>
        <w:t xml:space="preserve">, </w:t>
      </w:r>
      <w:proofErr w:type="spellStart"/>
      <w:r w:rsidRPr="00D25FA4">
        <w:rPr>
          <w:rFonts w:ascii="Arial" w:hAnsi="Arial" w:cs="Arial"/>
          <w:b w:val="0"/>
          <w:caps w:val="0"/>
          <w:sz w:val="20"/>
        </w:rPr>
        <w:t>purbalingga</w:t>
      </w:r>
      <w:proofErr w:type="spellEnd"/>
      <w:r w:rsidRPr="00D25FA4">
        <w:rPr>
          <w:rFonts w:ascii="Arial" w:hAnsi="Arial" w:cs="Arial"/>
          <w:b w:val="0"/>
          <w:caps w:val="0"/>
          <w:sz w:val="20"/>
        </w:rPr>
        <w:t xml:space="preserve">, </w:t>
      </w:r>
      <w:proofErr w:type="spellStart"/>
      <w:r w:rsidRPr="00D25FA4">
        <w:rPr>
          <w:rFonts w:ascii="Arial" w:hAnsi="Arial" w:cs="Arial"/>
          <w:b w:val="0"/>
          <w:caps w:val="0"/>
          <w:sz w:val="20"/>
        </w:rPr>
        <w:t>banjarnegara</w:t>
      </w:r>
      <w:proofErr w:type="spellEnd"/>
      <w:r w:rsidRPr="00D25FA4">
        <w:rPr>
          <w:rFonts w:ascii="Arial" w:hAnsi="Arial" w:cs="Arial"/>
          <w:b w:val="0"/>
          <w:caps w:val="0"/>
          <w:sz w:val="20"/>
        </w:rPr>
        <w:t xml:space="preserve">, </w:t>
      </w:r>
      <w:proofErr w:type="spellStart"/>
      <w:r w:rsidRPr="00D25FA4">
        <w:rPr>
          <w:rFonts w:ascii="Arial" w:hAnsi="Arial" w:cs="Arial"/>
          <w:b w:val="0"/>
          <w:caps w:val="0"/>
          <w:sz w:val="20"/>
        </w:rPr>
        <w:t>cilacap</w:t>
      </w:r>
      <w:proofErr w:type="spellEnd"/>
      <w:r w:rsidRPr="00D25FA4">
        <w:rPr>
          <w:rFonts w:ascii="Arial" w:hAnsi="Arial" w:cs="Arial"/>
          <w:b w:val="0"/>
          <w:caps w:val="0"/>
          <w:sz w:val="20"/>
        </w:rPr>
        <w:t xml:space="preserve">, and </w:t>
      </w:r>
      <w:proofErr w:type="spellStart"/>
      <w:r w:rsidRPr="00D25FA4">
        <w:rPr>
          <w:rFonts w:ascii="Arial" w:hAnsi="Arial" w:cs="Arial"/>
          <w:b w:val="0"/>
          <w:caps w:val="0"/>
          <w:sz w:val="20"/>
        </w:rPr>
        <w:t>kebumen</w:t>
      </w:r>
      <w:proofErr w:type="spellEnd"/>
      <w:r w:rsidRPr="00D25FA4">
        <w:rPr>
          <w:rFonts w:ascii="Arial" w:hAnsi="Arial" w:cs="Arial"/>
          <w:b w:val="0"/>
          <w:caps w:val="0"/>
          <w:sz w:val="20"/>
        </w:rPr>
        <w:t xml:space="preserve"> regencies. The population used in this study were </w:t>
      </w:r>
      <w:proofErr w:type="spellStart"/>
      <w:r w:rsidRPr="00D25FA4">
        <w:rPr>
          <w:rFonts w:ascii="Arial" w:hAnsi="Arial" w:cs="Arial"/>
          <w:b w:val="0"/>
          <w:caps w:val="0"/>
          <w:sz w:val="20"/>
        </w:rPr>
        <w:t>msme</w:t>
      </w:r>
      <w:proofErr w:type="spellEnd"/>
      <w:r w:rsidRPr="00D25FA4">
        <w:rPr>
          <w:rFonts w:ascii="Arial" w:hAnsi="Arial" w:cs="Arial"/>
          <w:b w:val="0"/>
          <w:caps w:val="0"/>
          <w:sz w:val="20"/>
        </w:rPr>
        <w:t xml:space="preserve"> actors in bps data in 2022, totaling 252,116. This study uses a multistage random sampling </w:t>
      </w:r>
      <w:r w:rsidRPr="00D25FA4">
        <w:rPr>
          <w:rFonts w:ascii="Arial" w:hAnsi="Arial" w:cs="Arial"/>
          <w:b w:val="0"/>
          <w:caps w:val="0"/>
          <w:sz w:val="20"/>
        </w:rPr>
        <w:t xml:space="preserve">technique by grouping districts, applying criteria, and ease of location. The sample criteria in this study are </w:t>
      </w:r>
      <w:proofErr w:type="spellStart"/>
      <w:r w:rsidRPr="00D25FA4">
        <w:rPr>
          <w:rFonts w:ascii="Arial" w:hAnsi="Arial" w:cs="Arial"/>
          <w:b w:val="0"/>
          <w:caps w:val="0"/>
          <w:sz w:val="20"/>
        </w:rPr>
        <w:t>msmes</w:t>
      </w:r>
      <w:proofErr w:type="spellEnd"/>
      <w:r w:rsidRPr="00D25FA4">
        <w:rPr>
          <w:rFonts w:ascii="Arial" w:hAnsi="Arial" w:cs="Arial"/>
          <w:b w:val="0"/>
          <w:caps w:val="0"/>
          <w:sz w:val="20"/>
        </w:rPr>
        <w:t xml:space="preserve"> with a minimum number of employees of 2 people and a minimum age of 1 yea</w:t>
      </w:r>
      <w:r w:rsidR="00B63705">
        <w:rPr>
          <w:rFonts w:ascii="Arial" w:hAnsi="Arial" w:cs="Arial"/>
          <w:b w:val="0"/>
          <w:caps w:val="0"/>
          <w:sz w:val="20"/>
        </w:rPr>
        <w:t>r</w:t>
      </w:r>
      <w:r w:rsidR="00147920">
        <w:rPr>
          <w:rFonts w:ascii="Arial" w:hAnsi="Arial" w:cs="Arial"/>
          <w:b w:val="0"/>
          <w:caps w:val="0"/>
          <w:sz w:val="20"/>
        </w:rPr>
        <w:t xml:space="preserve">. </w:t>
      </w:r>
      <w:r w:rsidR="00147920" w:rsidRPr="00B175FD">
        <w:rPr>
          <w:rFonts w:ascii="Arial" w:hAnsi="Arial" w:cs="Arial"/>
          <w:b w:val="0"/>
          <w:caps w:val="0"/>
          <w:sz w:val="20"/>
        </w:rPr>
        <w:t xml:space="preserve">Respondents the research respondents were MSME actors who live in </w:t>
      </w:r>
      <w:proofErr w:type="spellStart"/>
      <w:r w:rsidR="00147920" w:rsidRPr="00B175FD">
        <w:rPr>
          <w:rFonts w:ascii="Arial" w:hAnsi="Arial" w:cs="Arial"/>
          <w:b w:val="0"/>
          <w:caps w:val="0"/>
          <w:sz w:val="20"/>
        </w:rPr>
        <w:t>Banyumas</w:t>
      </w:r>
      <w:proofErr w:type="spellEnd"/>
      <w:r w:rsidR="00147920" w:rsidRPr="00B175FD">
        <w:rPr>
          <w:rFonts w:ascii="Arial" w:hAnsi="Arial" w:cs="Arial"/>
          <w:b w:val="0"/>
          <w:caps w:val="0"/>
          <w:sz w:val="20"/>
        </w:rPr>
        <w:t>. The number of respondents. The number of questionnaire respondents collected was 200 people. Table 2 shows the characteristics of characteristics of the respondents.</w:t>
      </w:r>
    </w:p>
    <w:p w14:paraId="3937251D" w14:textId="77777777" w:rsidR="003D44B5" w:rsidRDefault="003D44B5" w:rsidP="00B63705">
      <w:pPr>
        <w:pStyle w:val="AbstHead"/>
        <w:spacing w:after="0"/>
        <w:ind w:left="66"/>
        <w:jc w:val="both"/>
        <w:rPr>
          <w:rFonts w:ascii="Arial" w:hAnsi="Arial" w:cs="Arial"/>
          <w:b w:val="0"/>
          <w:caps w:val="0"/>
          <w:sz w:val="20"/>
        </w:rPr>
        <w:sectPr w:rsidR="003D44B5" w:rsidSect="00B63705">
          <w:type w:val="continuous"/>
          <w:pgSz w:w="12240" w:h="15840"/>
          <w:pgMar w:top="1440" w:right="2016" w:bottom="2016" w:left="2016" w:header="720" w:footer="1123" w:gutter="0"/>
          <w:cols w:num="2" w:space="720"/>
          <w:docGrid w:linePitch="272"/>
        </w:sectPr>
      </w:pPr>
    </w:p>
    <w:p w14:paraId="13979644" w14:textId="77777777" w:rsidR="00B63705" w:rsidRDefault="00B63705" w:rsidP="003D44B5">
      <w:pPr>
        <w:pStyle w:val="AbstHead"/>
        <w:spacing w:after="0"/>
        <w:rPr>
          <w:rFonts w:ascii="Arial" w:hAnsi="Arial" w:cs="Arial"/>
          <w:b w:val="0"/>
          <w:sz w:val="20"/>
        </w:rPr>
      </w:pPr>
    </w:p>
    <w:p w14:paraId="396C622E" w14:textId="77777777" w:rsidR="00147920" w:rsidRDefault="000E0887" w:rsidP="00147920">
      <w:pPr>
        <w:pStyle w:val="AbstHead"/>
        <w:spacing w:after="0"/>
        <w:jc w:val="center"/>
        <w:rPr>
          <w:rFonts w:ascii="Arial" w:hAnsi="Arial" w:cs="Arial"/>
          <w:b w:val="0"/>
          <w:caps w:val="0"/>
          <w:sz w:val="20"/>
        </w:rPr>
      </w:pPr>
      <w:r>
        <w:rPr>
          <w:rFonts w:ascii="Arial" w:hAnsi="Arial" w:cs="Arial"/>
          <w:b w:val="0"/>
          <w:caps w:val="0"/>
          <w:sz w:val="20"/>
        </w:rPr>
        <w:t>Table 1</w:t>
      </w:r>
      <w:r w:rsidR="00147920" w:rsidRPr="00B175FD">
        <w:rPr>
          <w:rFonts w:ascii="Arial" w:hAnsi="Arial" w:cs="Arial"/>
          <w:b w:val="0"/>
          <w:caps w:val="0"/>
          <w:sz w:val="20"/>
        </w:rPr>
        <w:t>. Respondent Characteristic</w:t>
      </w:r>
    </w:p>
    <w:p w14:paraId="0DFF5063" w14:textId="77777777" w:rsidR="00B63705" w:rsidRDefault="00B63705" w:rsidP="00B63705">
      <w:pPr>
        <w:pStyle w:val="AbstHead"/>
        <w:spacing w:after="0"/>
        <w:jc w:val="center"/>
        <w:rPr>
          <w:rFonts w:ascii="Arial" w:hAnsi="Arial" w:cs="Arial"/>
          <w:b w:val="0"/>
          <w:caps w:val="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3130"/>
        <w:gridCol w:w="1006"/>
        <w:gridCol w:w="1285"/>
      </w:tblGrid>
      <w:tr w:rsidR="00147920" w:rsidRPr="00B175FD" w14:paraId="0113FEBE" w14:textId="77777777" w:rsidTr="00147920">
        <w:trPr>
          <w:trHeight w:val="304"/>
          <w:jc w:val="center"/>
        </w:trPr>
        <w:tc>
          <w:tcPr>
            <w:tcW w:w="2089" w:type="dxa"/>
            <w:tcBorders>
              <w:top w:val="single" w:sz="4" w:space="0" w:color="000000"/>
              <w:left w:val="single" w:sz="4" w:space="0" w:color="000000"/>
              <w:bottom w:val="single" w:sz="4" w:space="0" w:color="000000"/>
              <w:right w:val="single" w:sz="4" w:space="0" w:color="000000"/>
            </w:tcBorders>
            <w:hideMark/>
          </w:tcPr>
          <w:p w14:paraId="16BB98FE" w14:textId="77777777" w:rsidR="00147920" w:rsidRPr="00B175FD" w:rsidRDefault="00147920" w:rsidP="00147920">
            <w:pPr>
              <w:widowControl w:val="0"/>
              <w:autoSpaceDE w:val="0"/>
              <w:autoSpaceDN w:val="0"/>
              <w:spacing w:before="33"/>
              <w:ind w:left="655"/>
              <w:rPr>
                <w:rFonts w:ascii="Arial" w:eastAsia="Arial MT" w:hAnsi="Arial" w:cs="Arial"/>
                <w:b/>
                <w:lang w:val="id-ID"/>
              </w:rPr>
            </w:pPr>
            <w:r w:rsidRPr="00B175FD">
              <w:rPr>
                <w:rFonts w:ascii="Arial" w:eastAsia="Arial MT" w:hAnsi="Arial" w:cs="Arial"/>
                <w:b/>
                <w:spacing w:val="-2"/>
                <w:lang w:val="id-ID"/>
              </w:rPr>
              <w:t>Respondent</w:t>
            </w:r>
          </w:p>
        </w:tc>
        <w:tc>
          <w:tcPr>
            <w:tcW w:w="3130" w:type="dxa"/>
            <w:tcBorders>
              <w:top w:val="single" w:sz="4" w:space="0" w:color="000000"/>
              <w:left w:val="single" w:sz="4" w:space="0" w:color="000000"/>
              <w:bottom w:val="single" w:sz="4" w:space="0" w:color="000000"/>
              <w:right w:val="single" w:sz="4" w:space="0" w:color="000000"/>
            </w:tcBorders>
            <w:hideMark/>
          </w:tcPr>
          <w:p w14:paraId="35E91680" w14:textId="77777777" w:rsidR="00147920" w:rsidRPr="00B175FD" w:rsidRDefault="00147920" w:rsidP="00147920">
            <w:pPr>
              <w:widowControl w:val="0"/>
              <w:autoSpaceDE w:val="0"/>
              <w:autoSpaceDN w:val="0"/>
              <w:spacing w:before="33"/>
              <w:ind w:left="9" w:right="4"/>
              <w:jc w:val="center"/>
              <w:rPr>
                <w:rFonts w:ascii="Arial" w:eastAsia="Arial MT" w:hAnsi="Arial" w:cs="Arial"/>
                <w:b/>
                <w:lang w:val="id-ID"/>
              </w:rPr>
            </w:pPr>
            <w:r w:rsidRPr="00B175FD">
              <w:rPr>
                <w:rFonts w:ascii="Arial" w:eastAsia="Arial MT" w:hAnsi="Arial" w:cs="Arial"/>
                <w:b/>
                <w:lang w:val="id-ID"/>
              </w:rPr>
              <w:t>Categories</w:t>
            </w:r>
          </w:p>
        </w:tc>
        <w:tc>
          <w:tcPr>
            <w:tcW w:w="1006" w:type="dxa"/>
            <w:tcBorders>
              <w:top w:val="single" w:sz="4" w:space="0" w:color="000000"/>
              <w:left w:val="single" w:sz="4" w:space="0" w:color="000000"/>
              <w:bottom w:val="single" w:sz="4" w:space="0" w:color="000000"/>
              <w:right w:val="single" w:sz="4" w:space="0" w:color="000000"/>
            </w:tcBorders>
            <w:hideMark/>
          </w:tcPr>
          <w:p w14:paraId="4A10F841" w14:textId="77777777" w:rsidR="00147920" w:rsidRPr="00B175FD" w:rsidRDefault="00147920" w:rsidP="00147920">
            <w:pPr>
              <w:widowControl w:val="0"/>
              <w:autoSpaceDE w:val="0"/>
              <w:autoSpaceDN w:val="0"/>
              <w:spacing w:before="33"/>
              <w:ind w:left="11" w:right="4"/>
              <w:jc w:val="center"/>
              <w:rPr>
                <w:rFonts w:ascii="Arial" w:eastAsia="Arial MT" w:hAnsi="Arial" w:cs="Arial"/>
                <w:b/>
                <w:lang w:val="id-ID"/>
              </w:rPr>
            </w:pPr>
            <w:r w:rsidRPr="00B175FD">
              <w:rPr>
                <w:rFonts w:ascii="Arial" w:eastAsia="Arial MT" w:hAnsi="Arial" w:cs="Arial"/>
                <w:b/>
                <w:spacing w:val="-2"/>
                <w:lang w:val="id-ID"/>
              </w:rPr>
              <w:t>Total</w:t>
            </w:r>
          </w:p>
        </w:tc>
        <w:tc>
          <w:tcPr>
            <w:tcW w:w="1285" w:type="dxa"/>
            <w:tcBorders>
              <w:top w:val="single" w:sz="4" w:space="0" w:color="000000"/>
              <w:left w:val="single" w:sz="4" w:space="0" w:color="000000"/>
              <w:bottom w:val="single" w:sz="4" w:space="0" w:color="000000"/>
              <w:right w:val="single" w:sz="4" w:space="0" w:color="000000"/>
            </w:tcBorders>
            <w:hideMark/>
          </w:tcPr>
          <w:p w14:paraId="0810A198" w14:textId="77777777" w:rsidR="00147920" w:rsidRPr="00B175FD" w:rsidRDefault="00147920" w:rsidP="00147920">
            <w:pPr>
              <w:widowControl w:val="0"/>
              <w:autoSpaceDE w:val="0"/>
              <w:autoSpaceDN w:val="0"/>
              <w:spacing w:before="33"/>
              <w:ind w:left="8"/>
              <w:jc w:val="center"/>
              <w:rPr>
                <w:rFonts w:ascii="Arial" w:eastAsia="Arial MT" w:hAnsi="Arial" w:cs="Arial"/>
                <w:b/>
                <w:lang w:val="id-ID"/>
              </w:rPr>
            </w:pPr>
            <w:r w:rsidRPr="00B175FD">
              <w:rPr>
                <w:rFonts w:ascii="Arial" w:eastAsia="Arial MT" w:hAnsi="Arial" w:cs="Arial"/>
                <w:b/>
                <w:spacing w:val="-2"/>
                <w:lang w:val="id-ID"/>
              </w:rPr>
              <w:t>Presentation</w:t>
            </w:r>
          </w:p>
        </w:tc>
      </w:tr>
      <w:tr w:rsidR="00147920" w:rsidRPr="00B175FD" w14:paraId="6DE9AB0D" w14:textId="77777777" w:rsidTr="00147920">
        <w:trPr>
          <w:trHeight w:val="302"/>
          <w:jc w:val="center"/>
        </w:trPr>
        <w:tc>
          <w:tcPr>
            <w:tcW w:w="2089" w:type="dxa"/>
            <w:vMerge w:val="restart"/>
            <w:tcBorders>
              <w:top w:val="single" w:sz="4" w:space="0" w:color="000000"/>
              <w:left w:val="single" w:sz="4" w:space="0" w:color="000000"/>
              <w:bottom w:val="single" w:sz="4" w:space="0" w:color="000000"/>
              <w:right w:val="single" w:sz="4" w:space="0" w:color="000000"/>
            </w:tcBorders>
            <w:hideMark/>
          </w:tcPr>
          <w:p w14:paraId="77206D2D" w14:textId="77777777" w:rsidR="00147920" w:rsidRPr="00B175FD" w:rsidRDefault="00147920" w:rsidP="00147920">
            <w:pPr>
              <w:widowControl w:val="0"/>
              <w:autoSpaceDE w:val="0"/>
              <w:autoSpaceDN w:val="0"/>
              <w:spacing w:before="189"/>
              <w:ind w:left="419"/>
              <w:rPr>
                <w:rFonts w:ascii="Arial" w:eastAsia="Arial MT" w:hAnsi="Arial" w:cs="Arial"/>
                <w:lang w:val="id-ID"/>
              </w:rPr>
            </w:pPr>
            <w:r w:rsidRPr="00B175FD">
              <w:rPr>
                <w:rFonts w:ascii="Arial" w:eastAsia="Arial MT" w:hAnsi="Arial" w:cs="Arial"/>
                <w:lang w:val="id-ID"/>
              </w:rPr>
              <w:t>Gender</w:t>
            </w:r>
          </w:p>
        </w:tc>
        <w:tc>
          <w:tcPr>
            <w:tcW w:w="3130" w:type="dxa"/>
            <w:tcBorders>
              <w:top w:val="single" w:sz="4" w:space="0" w:color="000000"/>
              <w:left w:val="single" w:sz="4" w:space="0" w:color="000000"/>
              <w:bottom w:val="single" w:sz="4" w:space="0" w:color="000000"/>
              <w:right w:val="single" w:sz="4" w:space="0" w:color="000000"/>
            </w:tcBorders>
            <w:hideMark/>
          </w:tcPr>
          <w:p w14:paraId="3209535B" w14:textId="77777777" w:rsidR="00147920" w:rsidRPr="00B175FD" w:rsidRDefault="00147920" w:rsidP="00147920">
            <w:pPr>
              <w:widowControl w:val="0"/>
              <w:autoSpaceDE w:val="0"/>
              <w:autoSpaceDN w:val="0"/>
              <w:spacing w:before="33"/>
              <w:ind w:left="9"/>
              <w:jc w:val="center"/>
              <w:rPr>
                <w:rFonts w:ascii="Arial" w:eastAsia="Arial MT" w:hAnsi="Arial" w:cs="Arial"/>
                <w:lang w:val="id-ID"/>
              </w:rPr>
            </w:pPr>
            <w:r w:rsidRPr="00B175FD">
              <w:rPr>
                <w:rFonts w:ascii="Arial" w:eastAsia="Arial MT" w:hAnsi="Arial" w:cs="Arial"/>
                <w:spacing w:val="-2"/>
                <w:lang w:val="id-ID"/>
              </w:rPr>
              <w:t>Man</w:t>
            </w:r>
            <w:r w:rsidRPr="00B175FD">
              <w:rPr>
                <w:rFonts w:ascii="Arial" w:eastAsia="Arial MT" w:hAnsi="Arial" w:cs="Arial"/>
                <w:spacing w:val="-4"/>
                <w:lang w:val="id-ID"/>
              </w:rPr>
              <w:t>​</w:t>
            </w:r>
          </w:p>
        </w:tc>
        <w:tc>
          <w:tcPr>
            <w:tcW w:w="1006" w:type="dxa"/>
            <w:tcBorders>
              <w:top w:val="single" w:sz="4" w:space="0" w:color="000000"/>
              <w:left w:val="single" w:sz="4" w:space="0" w:color="000000"/>
              <w:bottom w:val="single" w:sz="4" w:space="0" w:color="000000"/>
              <w:right w:val="single" w:sz="4" w:space="0" w:color="000000"/>
            </w:tcBorders>
            <w:hideMark/>
          </w:tcPr>
          <w:p w14:paraId="2ACFA0C1"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110</w:t>
            </w:r>
          </w:p>
        </w:tc>
        <w:tc>
          <w:tcPr>
            <w:tcW w:w="1285" w:type="dxa"/>
            <w:tcBorders>
              <w:top w:val="single" w:sz="4" w:space="0" w:color="000000"/>
              <w:left w:val="single" w:sz="4" w:space="0" w:color="000000"/>
              <w:bottom w:val="single" w:sz="4" w:space="0" w:color="000000"/>
              <w:right w:val="single" w:sz="4" w:space="0" w:color="000000"/>
            </w:tcBorders>
            <w:hideMark/>
          </w:tcPr>
          <w:p w14:paraId="7A56C5A8"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55.00%</w:t>
            </w:r>
          </w:p>
        </w:tc>
      </w:tr>
      <w:tr w:rsidR="00147920" w:rsidRPr="00B175FD" w14:paraId="72E76212"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3853F6A7"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082A31EC" w14:textId="77777777" w:rsidR="00147920" w:rsidRPr="00B175FD" w:rsidRDefault="00147920" w:rsidP="00147920">
            <w:pPr>
              <w:widowControl w:val="0"/>
              <w:autoSpaceDE w:val="0"/>
              <w:autoSpaceDN w:val="0"/>
              <w:spacing w:before="33"/>
              <w:ind w:left="9" w:right="5"/>
              <w:jc w:val="center"/>
              <w:rPr>
                <w:rFonts w:ascii="Arial" w:eastAsia="Arial MT" w:hAnsi="Arial" w:cs="Arial"/>
                <w:lang w:val="id-ID"/>
              </w:rPr>
            </w:pPr>
            <w:r w:rsidRPr="00B175FD">
              <w:rPr>
                <w:rFonts w:ascii="Arial" w:eastAsia="Arial MT" w:hAnsi="Arial" w:cs="Arial"/>
                <w:spacing w:val="-2"/>
                <w:lang w:val="id-ID"/>
              </w:rPr>
              <w:t>Woman</w:t>
            </w:r>
          </w:p>
        </w:tc>
        <w:tc>
          <w:tcPr>
            <w:tcW w:w="1006" w:type="dxa"/>
            <w:tcBorders>
              <w:top w:val="single" w:sz="4" w:space="0" w:color="000000"/>
              <w:left w:val="single" w:sz="4" w:space="0" w:color="000000"/>
              <w:bottom w:val="single" w:sz="4" w:space="0" w:color="000000"/>
              <w:right w:val="single" w:sz="4" w:space="0" w:color="000000"/>
            </w:tcBorders>
            <w:hideMark/>
          </w:tcPr>
          <w:p w14:paraId="55C9E8A0" w14:textId="77777777" w:rsidR="00147920" w:rsidRPr="00B175FD" w:rsidRDefault="00147920" w:rsidP="00147920">
            <w:pPr>
              <w:widowControl w:val="0"/>
              <w:autoSpaceDE w:val="0"/>
              <w:autoSpaceDN w:val="0"/>
              <w:spacing w:before="71" w:line="211" w:lineRule="exact"/>
              <w:ind w:left="11" w:right="6"/>
              <w:jc w:val="center"/>
              <w:rPr>
                <w:rFonts w:ascii="Arial" w:eastAsia="Arial MT" w:hAnsi="Arial" w:cs="Arial"/>
                <w:lang w:val="id-ID"/>
              </w:rPr>
            </w:pPr>
            <w:r w:rsidRPr="00B175FD">
              <w:rPr>
                <w:rFonts w:ascii="Arial" w:eastAsia="Arial MT" w:hAnsi="Arial" w:cs="Arial"/>
                <w:spacing w:val="-5"/>
                <w:lang w:val="id-ID"/>
              </w:rPr>
              <w:t>90</w:t>
            </w:r>
          </w:p>
        </w:tc>
        <w:tc>
          <w:tcPr>
            <w:tcW w:w="1285" w:type="dxa"/>
            <w:tcBorders>
              <w:top w:val="single" w:sz="4" w:space="0" w:color="000000"/>
              <w:left w:val="single" w:sz="4" w:space="0" w:color="000000"/>
              <w:bottom w:val="single" w:sz="4" w:space="0" w:color="000000"/>
              <w:right w:val="single" w:sz="4" w:space="0" w:color="000000"/>
            </w:tcBorders>
            <w:hideMark/>
          </w:tcPr>
          <w:p w14:paraId="3DEE1D50" w14:textId="77777777" w:rsidR="00147920" w:rsidRPr="00B175FD" w:rsidRDefault="00147920" w:rsidP="00147920">
            <w:pPr>
              <w:widowControl w:val="0"/>
              <w:autoSpaceDE w:val="0"/>
              <w:autoSpaceDN w:val="0"/>
              <w:spacing w:before="71" w:line="211" w:lineRule="exact"/>
              <w:ind w:left="8"/>
              <w:jc w:val="center"/>
              <w:rPr>
                <w:rFonts w:ascii="Arial" w:eastAsia="Arial MT" w:hAnsi="Arial" w:cs="Arial"/>
                <w:lang w:val="id-ID"/>
              </w:rPr>
            </w:pPr>
            <w:r w:rsidRPr="00B175FD">
              <w:rPr>
                <w:rFonts w:ascii="Arial" w:eastAsia="Arial MT" w:hAnsi="Arial" w:cs="Arial"/>
                <w:spacing w:val="-2"/>
                <w:lang w:val="id-ID"/>
              </w:rPr>
              <w:t>45.00%</w:t>
            </w:r>
          </w:p>
        </w:tc>
      </w:tr>
      <w:tr w:rsidR="00147920" w:rsidRPr="00B175FD" w14:paraId="6FC8CE6F" w14:textId="77777777" w:rsidTr="00147920">
        <w:trPr>
          <w:trHeight w:val="304"/>
          <w:jc w:val="center"/>
        </w:trPr>
        <w:tc>
          <w:tcPr>
            <w:tcW w:w="2089" w:type="dxa"/>
            <w:vMerge w:val="restart"/>
            <w:tcBorders>
              <w:top w:val="single" w:sz="4" w:space="0" w:color="000000"/>
              <w:left w:val="single" w:sz="4" w:space="0" w:color="000000"/>
              <w:bottom w:val="single" w:sz="4" w:space="0" w:color="000000"/>
              <w:right w:val="single" w:sz="4" w:space="0" w:color="000000"/>
            </w:tcBorders>
          </w:tcPr>
          <w:p w14:paraId="31AA4ED7" w14:textId="77777777" w:rsidR="00147920" w:rsidRPr="00B175FD" w:rsidRDefault="00147920" w:rsidP="00147920">
            <w:pPr>
              <w:widowControl w:val="0"/>
              <w:autoSpaceDE w:val="0"/>
              <w:autoSpaceDN w:val="0"/>
              <w:rPr>
                <w:rFonts w:ascii="Arial" w:eastAsia="Arial MT" w:hAnsi="Arial" w:cs="Arial"/>
                <w:lang w:val="id-ID"/>
              </w:rPr>
            </w:pPr>
          </w:p>
          <w:p w14:paraId="6D9F6326" w14:textId="77777777" w:rsidR="00147920" w:rsidRPr="00B175FD" w:rsidRDefault="00147920" w:rsidP="00147920">
            <w:pPr>
              <w:widowControl w:val="0"/>
              <w:autoSpaceDE w:val="0"/>
              <w:autoSpaceDN w:val="0"/>
              <w:spacing w:before="202"/>
              <w:rPr>
                <w:rFonts w:ascii="Arial" w:eastAsia="Arial MT" w:hAnsi="Arial" w:cs="Arial"/>
                <w:lang w:val="id-ID"/>
              </w:rPr>
            </w:pPr>
          </w:p>
          <w:p w14:paraId="16AB88DE" w14:textId="77777777" w:rsidR="00147920" w:rsidRPr="00B175FD" w:rsidRDefault="00147920" w:rsidP="00147920">
            <w:pPr>
              <w:widowControl w:val="0"/>
              <w:autoSpaceDE w:val="0"/>
              <w:autoSpaceDN w:val="0"/>
              <w:ind w:left="131"/>
              <w:rPr>
                <w:rFonts w:ascii="Arial" w:eastAsia="Arial MT" w:hAnsi="Arial" w:cs="Arial"/>
                <w:lang w:val="id-ID"/>
              </w:rPr>
            </w:pPr>
            <w:r w:rsidRPr="00B175FD">
              <w:rPr>
                <w:rFonts w:ascii="Arial" w:eastAsia="Arial MT" w:hAnsi="Arial" w:cs="Arial"/>
                <w:lang w:val="id-ID"/>
              </w:rPr>
              <w:t>Age</w:t>
            </w:r>
            <w:r w:rsidRPr="00B175FD">
              <w:rPr>
                <w:rFonts w:ascii="Arial" w:eastAsia="Arial MT" w:hAnsi="Arial" w:cs="Arial"/>
                <w:spacing w:val="-8"/>
                <w:lang w:val="id-ID"/>
              </w:rPr>
              <w:t xml:space="preserve"> </w:t>
            </w:r>
            <w:r w:rsidRPr="00B175FD">
              <w:rPr>
                <w:rFonts w:ascii="Arial" w:eastAsia="Arial MT" w:hAnsi="Arial" w:cs="Arial"/>
                <w:lang w:val="id-ID"/>
              </w:rPr>
              <w:t>Owner</w:t>
            </w:r>
            <w:r w:rsidRPr="00B175FD">
              <w:rPr>
                <w:rFonts w:ascii="Arial" w:eastAsia="Arial MT" w:hAnsi="Arial" w:cs="Arial"/>
                <w:spacing w:val="-5"/>
                <w:lang w:val="id-ID"/>
              </w:rPr>
              <w:t xml:space="preserve"> </w:t>
            </w:r>
            <w:r w:rsidRPr="00B175FD">
              <w:rPr>
                <w:rFonts w:ascii="Arial" w:eastAsia="Arial MT" w:hAnsi="Arial" w:cs="Arial"/>
                <w:spacing w:val="-4"/>
                <w:lang w:val="id-ID"/>
              </w:rPr>
              <w:t>Business</w:t>
            </w:r>
          </w:p>
        </w:tc>
        <w:tc>
          <w:tcPr>
            <w:tcW w:w="3130" w:type="dxa"/>
            <w:tcBorders>
              <w:top w:val="single" w:sz="4" w:space="0" w:color="000000"/>
              <w:left w:val="single" w:sz="4" w:space="0" w:color="000000"/>
              <w:bottom w:val="single" w:sz="4" w:space="0" w:color="000000"/>
              <w:right w:val="single" w:sz="4" w:space="0" w:color="000000"/>
            </w:tcBorders>
            <w:hideMark/>
          </w:tcPr>
          <w:p w14:paraId="4DAE5B07"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spacing w:val="-2"/>
                <w:lang w:val="id-ID"/>
              </w:rPr>
              <w:t xml:space="preserve">19- </w:t>
            </w:r>
            <w:r w:rsidRPr="00B175FD">
              <w:rPr>
                <w:rFonts w:ascii="Arial" w:eastAsia="Arial MT" w:hAnsi="Arial" w:cs="Arial"/>
                <w:spacing w:val="-7"/>
                <w:lang w:val="id-ID"/>
              </w:rPr>
              <w:t>28</w:t>
            </w:r>
          </w:p>
        </w:tc>
        <w:tc>
          <w:tcPr>
            <w:tcW w:w="1006" w:type="dxa"/>
            <w:tcBorders>
              <w:top w:val="single" w:sz="4" w:space="0" w:color="000000"/>
              <w:left w:val="single" w:sz="4" w:space="0" w:color="000000"/>
              <w:bottom w:val="single" w:sz="4" w:space="0" w:color="000000"/>
              <w:right w:val="single" w:sz="4" w:space="0" w:color="000000"/>
            </w:tcBorders>
            <w:hideMark/>
          </w:tcPr>
          <w:p w14:paraId="34E70618" w14:textId="77777777" w:rsidR="00147920" w:rsidRPr="00B175FD" w:rsidRDefault="00147920" w:rsidP="00147920">
            <w:pPr>
              <w:widowControl w:val="0"/>
              <w:autoSpaceDE w:val="0"/>
              <w:autoSpaceDN w:val="0"/>
              <w:spacing w:before="72" w:line="213" w:lineRule="exact"/>
              <w:ind w:left="11" w:right="6"/>
              <w:jc w:val="center"/>
              <w:rPr>
                <w:rFonts w:ascii="Arial" w:eastAsia="Arial MT" w:hAnsi="Arial" w:cs="Arial"/>
                <w:lang w:val="id-ID"/>
              </w:rPr>
            </w:pPr>
            <w:r w:rsidRPr="00B175FD">
              <w:rPr>
                <w:rFonts w:ascii="Arial" w:eastAsia="Arial MT" w:hAnsi="Arial" w:cs="Arial"/>
                <w:spacing w:val="-5"/>
                <w:lang w:val="id-ID"/>
              </w:rPr>
              <w:t>50</w:t>
            </w:r>
          </w:p>
        </w:tc>
        <w:tc>
          <w:tcPr>
            <w:tcW w:w="1285" w:type="dxa"/>
            <w:tcBorders>
              <w:top w:val="single" w:sz="4" w:space="0" w:color="000000"/>
              <w:left w:val="single" w:sz="4" w:space="0" w:color="000000"/>
              <w:bottom w:val="single" w:sz="4" w:space="0" w:color="000000"/>
              <w:right w:val="single" w:sz="4" w:space="0" w:color="000000"/>
            </w:tcBorders>
            <w:hideMark/>
          </w:tcPr>
          <w:p w14:paraId="1DE18570" w14:textId="77777777" w:rsidR="00147920" w:rsidRPr="00B175FD" w:rsidRDefault="00147920" w:rsidP="00147920">
            <w:pPr>
              <w:widowControl w:val="0"/>
              <w:autoSpaceDE w:val="0"/>
              <w:autoSpaceDN w:val="0"/>
              <w:spacing w:before="72" w:line="213" w:lineRule="exact"/>
              <w:ind w:left="8"/>
              <w:jc w:val="center"/>
              <w:rPr>
                <w:rFonts w:ascii="Arial" w:eastAsia="Arial MT" w:hAnsi="Arial" w:cs="Arial"/>
                <w:lang w:val="id-ID"/>
              </w:rPr>
            </w:pPr>
            <w:r w:rsidRPr="00B175FD">
              <w:rPr>
                <w:rFonts w:ascii="Arial" w:eastAsia="Arial MT" w:hAnsi="Arial" w:cs="Arial"/>
                <w:spacing w:val="-2"/>
                <w:lang w:val="id-ID"/>
              </w:rPr>
              <w:t>25.00%</w:t>
            </w:r>
          </w:p>
        </w:tc>
      </w:tr>
      <w:tr w:rsidR="00147920" w:rsidRPr="00B175FD" w14:paraId="3F8F7E80"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05A473BC"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0F8AD12"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spacing w:val="-2"/>
                <w:lang w:val="id-ID"/>
              </w:rPr>
              <w:t xml:space="preserve">29- </w:t>
            </w:r>
            <w:r w:rsidRPr="00B175FD">
              <w:rPr>
                <w:rFonts w:ascii="Arial" w:eastAsia="Arial MT" w:hAnsi="Arial" w:cs="Arial"/>
                <w:spacing w:val="-7"/>
                <w:lang w:val="id-ID"/>
              </w:rPr>
              <w:t>38</w:t>
            </w:r>
          </w:p>
        </w:tc>
        <w:tc>
          <w:tcPr>
            <w:tcW w:w="1006" w:type="dxa"/>
            <w:tcBorders>
              <w:top w:val="single" w:sz="4" w:space="0" w:color="000000"/>
              <w:left w:val="single" w:sz="4" w:space="0" w:color="000000"/>
              <w:bottom w:val="single" w:sz="4" w:space="0" w:color="000000"/>
              <w:right w:val="single" w:sz="4" w:space="0" w:color="000000"/>
            </w:tcBorders>
            <w:hideMark/>
          </w:tcPr>
          <w:p w14:paraId="2F1440BD"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47</w:t>
            </w:r>
          </w:p>
        </w:tc>
        <w:tc>
          <w:tcPr>
            <w:tcW w:w="1285" w:type="dxa"/>
            <w:tcBorders>
              <w:top w:val="single" w:sz="4" w:space="0" w:color="000000"/>
              <w:left w:val="single" w:sz="4" w:space="0" w:color="000000"/>
              <w:bottom w:val="single" w:sz="4" w:space="0" w:color="000000"/>
              <w:right w:val="single" w:sz="4" w:space="0" w:color="000000"/>
            </w:tcBorders>
            <w:hideMark/>
          </w:tcPr>
          <w:p w14:paraId="37046B27"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23.50%</w:t>
            </w:r>
          </w:p>
        </w:tc>
      </w:tr>
      <w:tr w:rsidR="00147920" w:rsidRPr="00B175FD" w14:paraId="3700F1BF"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7EF4CB57"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029B674"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spacing w:val="-2"/>
                <w:lang w:val="id-ID"/>
              </w:rPr>
              <w:t xml:space="preserve">39- </w:t>
            </w:r>
            <w:r w:rsidRPr="00B175FD">
              <w:rPr>
                <w:rFonts w:ascii="Arial" w:eastAsia="Arial MT" w:hAnsi="Arial" w:cs="Arial"/>
                <w:spacing w:val="-7"/>
                <w:lang w:val="id-ID"/>
              </w:rPr>
              <w:t>48</w:t>
            </w:r>
          </w:p>
        </w:tc>
        <w:tc>
          <w:tcPr>
            <w:tcW w:w="1006" w:type="dxa"/>
            <w:tcBorders>
              <w:top w:val="single" w:sz="4" w:space="0" w:color="000000"/>
              <w:left w:val="single" w:sz="4" w:space="0" w:color="000000"/>
              <w:bottom w:val="single" w:sz="4" w:space="0" w:color="000000"/>
              <w:right w:val="single" w:sz="4" w:space="0" w:color="000000"/>
            </w:tcBorders>
            <w:hideMark/>
          </w:tcPr>
          <w:p w14:paraId="2B493EB5"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55</w:t>
            </w:r>
          </w:p>
        </w:tc>
        <w:tc>
          <w:tcPr>
            <w:tcW w:w="1285" w:type="dxa"/>
            <w:tcBorders>
              <w:top w:val="single" w:sz="4" w:space="0" w:color="000000"/>
              <w:left w:val="single" w:sz="4" w:space="0" w:color="000000"/>
              <w:bottom w:val="single" w:sz="4" w:space="0" w:color="000000"/>
              <w:right w:val="single" w:sz="4" w:space="0" w:color="000000"/>
            </w:tcBorders>
            <w:hideMark/>
          </w:tcPr>
          <w:p w14:paraId="33F772EE"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27.50%</w:t>
            </w:r>
          </w:p>
        </w:tc>
      </w:tr>
      <w:tr w:rsidR="00147920" w:rsidRPr="00B175FD" w14:paraId="7FEF23FC"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3A470BB2"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5298874D"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spacing w:val="-2"/>
                <w:lang w:val="id-ID"/>
              </w:rPr>
              <w:t xml:space="preserve">49- </w:t>
            </w:r>
            <w:r w:rsidRPr="00B175FD">
              <w:rPr>
                <w:rFonts w:ascii="Arial" w:eastAsia="Arial MT" w:hAnsi="Arial" w:cs="Arial"/>
                <w:spacing w:val="-7"/>
                <w:lang w:val="id-ID"/>
              </w:rPr>
              <w:t>59</w:t>
            </w:r>
          </w:p>
        </w:tc>
        <w:tc>
          <w:tcPr>
            <w:tcW w:w="1006" w:type="dxa"/>
            <w:tcBorders>
              <w:top w:val="single" w:sz="4" w:space="0" w:color="000000"/>
              <w:left w:val="single" w:sz="4" w:space="0" w:color="000000"/>
              <w:bottom w:val="single" w:sz="4" w:space="0" w:color="000000"/>
              <w:right w:val="single" w:sz="4" w:space="0" w:color="000000"/>
            </w:tcBorders>
            <w:hideMark/>
          </w:tcPr>
          <w:p w14:paraId="408B746E"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41</w:t>
            </w:r>
          </w:p>
        </w:tc>
        <w:tc>
          <w:tcPr>
            <w:tcW w:w="1285" w:type="dxa"/>
            <w:tcBorders>
              <w:top w:val="single" w:sz="4" w:space="0" w:color="000000"/>
              <w:left w:val="single" w:sz="4" w:space="0" w:color="000000"/>
              <w:bottom w:val="single" w:sz="4" w:space="0" w:color="000000"/>
              <w:right w:val="single" w:sz="4" w:space="0" w:color="000000"/>
            </w:tcBorders>
            <w:hideMark/>
          </w:tcPr>
          <w:p w14:paraId="40FE8989"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20.50%</w:t>
            </w:r>
          </w:p>
        </w:tc>
      </w:tr>
      <w:tr w:rsidR="00147920" w:rsidRPr="00B175FD" w14:paraId="65766DE7"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144464E0"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EDE8F43"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spacing w:val="-2"/>
                <w:lang w:val="id-ID"/>
              </w:rPr>
              <w:t xml:space="preserve">60- </w:t>
            </w:r>
            <w:r w:rsidRPr="00B175FD">
              <w:rPr>
                <w:rFonts w:ascii="Arial" w:eastAsia="Arial MT" w:hAnsi="Arial" w:cs="Arial"/>
                <w:spacing w:val="-7"/>
                <w:lang w:val="id-ID"/>
              </w:rPr>
              <w:t>87</w:t>
            </w:r>
          </w:p>
        </w:tc>
        <w:tc>
          <w:tcPr>
            <w:tcW w:w="1006" w:type="dxa"/>
            <w:tcBorders>
              <w:top w:val="single" w:sz="4" w:space="0" w:color="000000"/>
              <w:left w:val="single" w:sz="4" w:space="0" w:color="000000"/>
              <w:bottom w:val="single" w:sz="4" w:space="0" w:color="000000"/>
              <w:right w:val="single" w:sz="4" w:space="0" w:color="000000"/>
            </w:tcBorders>
            <w:hideMark/>
          </w:tcPr>
          <w:p w14:paraId="5B2AC56B" w14:textId="77777777" w:rsidR="00147920" w:rsidRPr="00B175FD" w:rsidRDefault="00147920" w:rsidP="00147920">
            <w:pPr>
              <w:widowControl w:val="0"/>
              <w:autoSpaceDE w:val="0"/>
              <w:autoSpaceDN w:val="0"/>
              <w:spacing w:before="71" w:line="213" w:lineRule="exact"/>
              <w:ind w:left="11"/>
              <w:jc w:val="center"/>
              <w:rPr>
                <w:rFonts w:ascii="Arial" w:eastAsia="Arial MT" w:hAnsi="Arial" w:cs="Arial"/>
                <w:lang w:val="id-ID"/>
              </w:rPr>
            </w:pPr>
            <w:r w:rsidRPr="00B175FD">
              <w:rPr>
                <w:rFonts w:ascii="Arial" w:eastAsia="Arial MT" w:hAnsi="Arial" w:cs="Arial"/>
                <w:spacing w:val="-10"/>
                <w:lang w:val="id-ID"/>
              </w:rPr>
              <w:t>7</w:t>
            </w:r>
          </w:p>
        </w:tc>
        <w:tc>
          <w:tcPr>
            <w:tcW w:w="1285" w:type="dxa"/>
            <w:tcBorders>
              <w:top w:val="single" w:sz="4" w:space="0" w:color="000000"/>
              <w:left w:val="single" w:sz="4" w:space="0" w:color="000000"/>
              <w:bottom w:val="single" w:sz="4" w:space="0" w:color="000000"/>
              <w:right w:val="single" w:sz="4" w:space="0" w:color="000000"/>
            </w:tcBorders>
            <w:hideMark/>
          </w:tcPr>
          <w:p w14:paraId="12E49009" w14:textId="77777777" w:rsidR="00147920" w:rsidRPr="00B175FD" w:rsidRDefault="00147920" w:rsidP="00147920">
            <w:pPr>
              <w:widowControl w:val="0"/>
              <w:autoSpaceDE w:val="0"/>
              <w:autoSpaceDN w:val="0"/>
              <w:spacing w:before="71" w:line="213" w:lineRule="exact"/>
              <w:ind w:left="8" w:right="1"/>
              <w:jc w:val="center"/>
              <w:rPr>
                <w:rFonts w:ascii="Arial" w:eastAsia="Arial MT" w:hAnsi="Arial" w:cs="Arial"/>
                <w:lang w:val="id-ID"/>
              </w:rPr>
            </w:pPr>
            <w:r w:rsidRPr="00B175FD">
              <w:rPr>
                <w:rFonts w:ascii="Arial" w:eastAsia="Arial MT" w:hAnsi="Arial" w:cs="Arial"/>
                <w:spacing w:val="-2"/>
                <w:lang w:val="id-ID"/>
              </w:rPr>
              <w:t>3.50%</w:t>
            </w:r>
          </w:p>
        </w:tc>
      </w:tr>
      <w:tr w:rsidR="00147920" w:rsidRPr="00B175FD" w14:paraId="5216B9AB" w14:textId="77777777" w:rsidTr="00147920">
        <w:trPr>
          <w:trHeight w:val="301"/>
          <w:jc w:val="center"/>
        </w:trPr>
        <w:tc>
          <w:tcPr>
            <w:tcW w:w="2089" w:type="dxa"/>
            <w:vMerge w:val="restart"/>
            <w:tcBorders>
              <w:top w:val="single" w:sz="4" w:space="0" w:color="000000"/>
              <w:left w:val="single" w:sz="4" w:space="0" w:color="000000"/>
              <w:bottom w:val="single" w:sz="4" w:space="0" w:color="000000"/>
              <w:right w:val="single" w:sz="4" w:space="0" w:color="000000"/>
            </w:tcBorders>
          </w:tcPr>
          <w:p w14:paraId="0B631F72" w14:textId="77777777" w:rsidR="00147920" w:rsidRPr="00B175FD" w:rsidRDefault="00147920" w:rsidP="00147920">
            <w:pPr>
              <w:widowControl w:val="0"/>
              <w:autoSpaceDE w:val="0"/>
              <w:autoSpaceDN w:val="0"/>
              <w:rPr>
                <w:rFonts w:ascii="Arial" w:eastAsia="Arial MT" w:hAnsi="Arial" w:cs="Arial"/>
                <w:lang w:val="id-ID"/>
              </w:rPr>
            </w:pPr>
          </w:p>
          <w:p w14:paraId="74BA1ACC" w14:textId="77777777" w:rsidR="00147920" w:rsidRPr="00B175FD" w:rsidRDefault="00147920" w:rsidP="00147920">
            <w:pPr>
              <w:widowControl w:val="0"/>
              <w:autoSpaceDE w:val="0"/>
              <w:autoSpaceDN w:val="0"/>
              <w:spacing w:before="199"/>
              <w:rPr>
                <w:rFonts w:ascii="Arial" w:eastAsia="Arial MT" w:hAnsi="Arial" w:cs="Arial"/>
                <w:lang w:val="id-ID"/>
              </w:rPr>
            </w:pPr>
          </w:p>
          <w:p w14:paraId="22A301C4" w14:textId="77777777" w:rsidR="00147920" w:rsidRPr="00B175FD" w:rsidRDefault="00147920" w:rsidP="00147920">
            <w:pPr>
              <w:widowControl w:val="0"/>
              <w:autoSpaceDE w:val="0"/>
              <w:autoSpaceDN w:val="0"/>
              <w:ind w:left="561"/>
              <w:rPr>
                <w:rFonts w:ascii="Arial" w:eastAsia="Arial MT" w:hAnsi="Arial" w:cs="Arial"/>
                <w:lang w:val="id-ID"/>
              </w:rPr>
            </w:pPr>
            <w:r w:rsidRPr="00B175FD">
              <w:rPr>
                <w:rFonts w:ascii="Arial" w:eastAsia="Arial MT" w:hAnsi="Arial" w:cs="Arial"/>
                <w:spacing w:val="-2"/>
                <w:lang w:val="id-ID"/>
              </w:rPr>
              <w:t>Regency</w:t>
            </w:r>
          </w:p>
        </w:tc>
        <w:tc>
          <w:tcPr>
            <w:tcW w:w="3130" w:type="dxa"/>
            <w:tcBorders>
              <w:top w:val="single" w:sz="4" w:space="0" w:color="000000"/>
              <w:left w:val="single" w:sz="4" w:space="0" w:color="000000"/>
              <w:bottom w:val="single" w:sz="4" w:space="0" w:color="000000"/>
              <w:right w:val="single" w:sz="4" w:space="0" w:color="000000"/>
            </w:tcBorders>
            <w:hideMark/>
          </w:tcPr>
          <w:p w14:paraId="62878734" w14:textId="77777777" w:rsidR="00147920" w:rsidRPr="00B175FD" w:rsidRDefault="00147920" w:rsidP="00147920">
            <w:pPr>
              <w:widowControl w:val="0"/>
              <w:autoSpaceDE w:val="0"/>
              <w:autoSpaceDN w:val="0"/>
              <w:spacing w:before="33"/>
              <w:ind w:left="9" w:right="2"/>
              <w:jc w:val="center"/>
              <w:rPr>
                <w:rFonts w:ascii="Arial" w:eastAsia="Arial MT" w:hAnsi="Arial" w:cs="Arial"/>
                <w:lang w:val="id-ID"/>
              </w:rPr>
            </w:pPr>
            <w:r w:rsidRPr="00B175FD">
              <w:rPr>
                <w:rFonts w:ascii="Arial" w:eastAsia="Arial MT" w:hAnsi="Arial" w:cs="Arial"/>
                <w:spacing w:val="-2"/>
                <w:lang w:val="id-ID"/>
              </w:rPr>
              <w:t>Banyumas</w:t>
            </w:r>
          </w:p>
        </w:tc>
        <w:tc>
          <w:tcPr>
            <w:tcW w:w="1006" w:type="dxa"/>
            <w:tcBorders>
              <w:top w:val="single" w:sz="4" w:space="0" w:color="000000"/>
              <w:left w:val="single" w:sz="4" w:space="0" w:color="000000"/>
              <w:bottom w:val="single" w:sz="4" w:space="0" w:color="000000"/>
              <w:right w:val="single" w:sz="4" w:space="0" w:color="000000"/>
            </w:tcBorders>
            <w:hideMark/>
          </w:tcPr>
          <w:p w14:paraId="045ACF47"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98</w:t>
            </w:r>
          </w:p>
        </w:tc>
        <w:tc>
          <w:tcPr>
            <w:tcW w:w="1285" w:type="dxa"/>
            <w:tcBorders>
              <w:top w:val="single" w:sz="4" w:space="0" w:color="000000"/>
              <w:left w:val="single" w:sz="4" w:space="0" w:color="000000"/>
              <w:bottom w:val="single" w:sz="4" w:space="0" w:color="000000"/>
              <w:right w:val="single" w:sz="4" w:space="0" w:color="000000"/>
            </w:tcBorders>
            <w:hideMark/>
          </w:tcPr>
          <w:p w14:paraId="2ACE9429"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49.00%</w:t>
            </w:r>
          </w:p>
        </w:tc>
      </w:tr>
      <w:tr w:rsidR="00147920" w:rsidRPr="00B175FD" w14:paraId="72E58D51"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4CDDA79E"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6E7431B6"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spacing w:val="-2"/>
                <w:lang w:val="id-ID"/>
              </w:rPr>
              <w:t>Cilacap</w:t>
            </w:r>
          </w:p>
        </w:tc>
        <w:tc>
          <w:tcPr>
            <w:tcW w:w="1006" w:type="dxa"/>
            <w:tcBorders>
              <w:top w:val="single" w:sz="4" w:space="0" w:color="000000"/>
              <w:left w:val="single" w:sz="4" w:space="0" w:color="000000"/>
              <w:bottom w:val="single" w:sz="4" w:space="0" w:color="000000"/>
              <w:right w:val="single" w:sz="4" w:space="0" w:color="000000"/>
            </w:tcBorders>
            <w:hideMark/>
          </w:tcPr>
          <w:p w14:paraId="7AA400BC" w14:textId="77777777" w:rsidR="00147920" w:rsidRPr="00B175FD" w:rsidRDefault="00147920" w:rsidP="00147920">
            <w:pPr>
              <w:widowControl w:val="0"/>
              <w:autoSpaceDE w:val="0"/>
              <w:autoSpaceDN w:val="0"/>
              <w:spacing w:before="71" w:line="211" w:lineRule="exact"/>
              <w:ind w:left="11" w:right="6"/>
              <w:jc w:val="center"/>
              <w:rPr>
                <w:rFonts w:ascii="Arial" w:eastAsia="Arial MT" w:hAnsi="Arial" w:cs="Arial"/>
                <w:lang w:val="id-ID"/>
              </w:rPr>
            </w:pPr>
            <w:r w:rsidRPr="00B175FD">
              <w:rPr>
                <w:rFonts w:ascii="Arial" w:eastAsia="Arial MT" w:hAnsi="Arial" w:cs="Arial"/>
                <w:spacing w:val="-5"/>
                <w:lang w:val="id-ID"/>
              </w:rPr>
              <w:t>29</w:t>
            </w:r>
          </w:p>
        </w:tc>
        <w:tc>
          <w:tcPr>
            <w:tcW w:w="1285" w:type="dxa"/>
            <w:tcBorders>
              <w:top w:val="single" w:sz="4" w:space="0" w:color="000000"/>
              <w:left w:val="single" w:sz="4" w:space="0" w:color="000000"/>
              <w:bottom w:val="single" w:sz="4" w:space="0" w:color="000000"/>
              <w:right w:val="single" w:sz="4" w:space="0" w:color="000000"/>
            </w:tcBorders>
            <w:hideMark/>
          </w:tcPr>
          <w:p w14:paraId="00BD229D" w14:textId="77777777" w:rsidR="00147920" w:rsidRPr="00B175FD" w:rsidRDefault="00147920" w:rsidP="00147920">
            <w:pPr>
              <w:widowControl w:val="0"/>
              <w:autoSpaceDE w:val="0"/>
              <w:autoSpaceDN w:val="0"/>
              <w:spacing w:before="71" w:line="211" w:lineRule="exact"/>
              <w:ind w:left="8"/>
              <w:jc w:val="center"/>
              <w:rPr>
                <w:rFonts w:ascii="Arial" w:eastAsia="Arial MT" w:hAnsi="Arial" w:cs="Arial"/>
                <w:lang w:val="id-ID"/>
              </w:rPr>
            </w:pPr>
            <w:r w:rsidRPr="00B175FD">
              <w:rPr>
                <w:rFonts w:ascii="Arial" w:eastAsia="Arial MT" w:hAnsi="Arial" w:cs="Arial"/>
                <w:spacing w:val="-2"/>
                <w:lang w:val="id-ID"/>
              </w:rPr>
              <w:t>14.50%</w:t>
            </w:r>
          </w:p>
        </w:tc>
      </w:tr>
      <w:tr w:rsidR="00147920" w:rsidRPr="00B175FD" w14:paraId="4CD63861"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6B6B43AD"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0D1034C5" w14:textId="77777777" w:rsidR="00147920" w:rsidRPr="00B175FD" w:rsidRDefault="00147920" w:rsidP="00147920">
            <w:pPr>
              <w:widowControl w:val="0"/>
              <w:autoSpaceDE w:val="0"/>
              <w:autoSpaceDN w:val="0"/>
              <w:spacing w:before="35"/>
              <w:ind w:left="9" w:right="1"/>
              <w:jc w:val="center"/>
              <w:rPr>
                <w:rFonts w:ascii="Arial" w:eastAsia="Arial MT" w:hAnsi="Arial" w:cs="Arial"/>
                <w:lang w:val="id-ID"/>
              </w:rPr>
            </w:pPr>
            <w:r w:rsidRPr="00B175FD">
              <w:rPr>
                <w:rFonts w:ascii="Arial" w:eastAsia="Arial MT" w:hAnsi="Arial" w:cs="Arial"/>
                <w:spacing w:val="-2"/>
                <w:lang w:val="id-ID"/>
              </w:rPr>
              <w:t>Purbalingga</w:t>
            </w:r>
          </w:p>
        </w:tc>
        <w:tc>
          <w:tcPr>
            <w:tcW w:w="1006" w:type="dxa"/>
            <w:tcBorders>
              <w:top w:val="single" w:sz="4" w:space="0" w:color="000000"/>
              <w:left w:val="single" w:sz="4" w:space="0" w:color="000000"/>
              <w:bottom w:val="single" w:sz="4" w:space="0" w:color="000000"/>
              <w:right w:val="single" w:sz="4" w:space="0" w:color="000000"/>
            </w:tcBorders>
            <w:hideMark/>
          </w:tcPr>
          <w:p w14:paraId="41C512DA"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26</w:t>
            </w:r>
          </w:p>
        </w:tc>
        <w:tc>
          <w:tcPr>
            <w:tcW w:w="1285" w:type="dxa"/>
            <w:tcBorders>
              <w:top w:val="single" w:sz="4" w:space="0" w:color="000000"/>
              <w:left w:val="single" w:sz="4" w:space="0" w:color="000000"/>
              <w:bottom w:val="single" w:sz="4" w:space="0" w:color="000000"/>
              <w:right w:val="single" w:sz="4" w:space="0" w:color="000000"/>
            </w:tcBorders>
            <w:hideMark/>
          </w:tcPr>
          <w:p w14:paraId="40711242"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13.00%</w:t>
            </w:r>
          </w:p>
        </w:tc>
      </w:tr>
      <w:tr w:rsidR="00147920" w:rsidRPr="00B175FD" w14:paraId="7B3E16C3"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513DC93D"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4A5E077F"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spacing w:val="-2"/>
                <w:lang w:val="id-ID"/>
              </w:rPr>
              <w:t>Kebumen</w:t>
            </w:r>
          </w:p>
        </w:tc>
        <w:tc>
          <w:tcPr>
            <w:tcW w:w="1006" w:type="dxa"/>
            <w:tcBorders>
              <w:top w:val="single" w:sz="4" w:space="0" w:color="000000"/>
              <w:left w:val="single" w:sz="4" w:space="0" w:color="000000"/>
              <w:bottom w:val="single" w:sz="4" w:space="0" w:color="000000"/>
              <w:right w:val="single" w:sz="4" w:space="0" w:color="000000"/>
            </w:tcBorders>
            <w:hideMark/>
          </w:tcPr>
          <w:p w14:paraId="145260EA"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22</w:t>
            </w:r>
          </w:p>
        </w:tc>
        <w:tc>
          <w:tcPr>
            <w:tcW w:w="1285" w:type="dxa"/>
            <w:tcBorders>
              <w:top w:val="single" w:sz="4" w:space="0" w:color="000000"/>
              <w:left w:val="single" w:sz="4" w:space="0" w:color="000000"/>
              <w:bottom w:val="single" w:sz="4" w:space="0" w:color="000000"/>
              <w:right w:val="single" w:sz="4" w:space="0" w:color="000000"/>
            </w:tcBorders>
            <w:hideMark/>
          </w:tcPr>
          <w:p w14:paraId="375CB951"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11.00%</w:t>
            </w:r>
          </w:p>
        </w:tc>
      </w:tr>
      <w:tr w:rsidR="00147920" w:rsidRPr="00B175FD" w14:paraId="49C4D37F"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17FC3BD7"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42906A77" w14:textId="77777777" w:rsidR="00147920" w:rsidRPr="00B175FD" w:rsidRDefault="00147920" w:rsidP="00147920">
            <w:pPr>
              <w:widowControl w:val="0"/>
              <w:autoSpaceDE w:val="0"/>
              <w:autoSpaceDN w:val="0"/>
              <w:spacing w:before="35"/>
              <w:ind w:left="9" w:right="4"/>
              <w:jc w:val="center"/>
              <w:rPr>
                <w:rFonts w:ascii="Arial" w:eastAsia="Arial MT" w:hAnsi="Arial" w:cs="Arial"/>
                <w:lang w:val="id-ID"/>
              </w:rPr>
            </w:pPr>
            <w:r w:rsidRPr="00B175FD">
              <w:rPr>
                <w:rFonts w:ascii="Arial" w:eastAsia="Arial MT" w:hAnsi="Arial" w:cs="Arial"/>
                <w:spacing w:val="-2"/>
                <w:lang w:val="id-ID"/>
              </w:rPr>
              <w:t>English</w:t>
            </w:r>
          </w:p>
        </w:tc>
        <w:tc>
          <w:tcPr>
            <w:tcW w:w="1006" w:type="dxa"/>
            <w:tcBorders>
              <w:top w:val="single" w:sz="4" w:space="0" w:color="000000"/>
              <w:left w:val="single" w:sz="4" w:space="0" w:color="000000"/>
              <w:bottom w:val="single" w:sz="4" w:space="0" w:color="000000"/>
              <w:right w:val="single" w:sz="4" w:space="0" w:color="000000"/>
            </w:tcBorders>
            <w:hideMark/>
          </w:tcPr>
          <w:p w14:paraId="39513C62"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25</w:t>
            </w:r>
          </w:p>
        </w:tc>
        <w:tc>
          <w:tcPr>
            <w:tcW w:w="1285" w:type="dxa"/>
            <w:tcBorders>
              <w:top w:val="single" w:sz="4" w:space="0" w:color="000000"/>
              <w:left w:val="single" w:sz="4" w:space="0" w:color="000000"/>
              <w:bottom w:val="single" w:sz="4" w:space="0" w:color="000000"/>
              <w:right w:val="single" w:sz="4" w:space="0" w:color="000000"/>
            </w:tcBorders>
            <w:hideMark/>
          </w:tcPr>
          <w:p w14:paraId="7C865DAE"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12.50%</w:t>
            </w:r>
          </w:p>
        </w:tc>
      </w:tr>
      <w:tr w:rsidR="00147920" w:rsidRPr="00B175FD" w14:paraId="107E0126" w14:textId="77777777" w:rsidTr="00147920">
        <w:trPr>
          <w:trHeight w:val="302"/>
          <w:jc w:val="center"/>
        </w:trPr>
        <w:tc>
          <w:tcPr>
            <w:tcW w:w="2089" w:type="dxa"/>
            <w:vMerge w:val="restart"/>
            <w:tcBorders>
              <w:top w:val="single" w:sz="4" w:space="0" w:color="000000"/>
              <w:left w:val="single" w:sz="4" w:space="0" w:color="000000"/>
              <w:bottom w:val="single" w:sz="4" w:space="0" w:color="000000"/>
              <w:right w:val="single" w:sz="4" w:space="0" w:color="000000"/>
            </w:tcBorders>
          </w:tcPr>
          <w:p w14:paraId="1EF28F92" w14:textId="77777777" w:rsidR="00147920" w:rsidRPr="00B175FD" w:rsidRDefault="00147920" w:rsidP="00147920">
            <w:pPr>
              <w:widowControl w:val="0"/>
              <w:autoSpaceDE w:val="0"/>
              <w:autoSpaceDN w:val="0"/>
              <w:rPr>
                <w:rFonts w:ascii="Arial" w:eastAsia="Arial MT" w:hAnsi="Arial" w:cs="Arial"/>
                <w:lang w:val="id-ID"/>
              </w:rPr>
            </w:pPr>
          </w:p>
          <w:p w14:paraId="5A7AA51C" w14:textId="77777777" w:rsidR="00147920" w:rsidRPr="00B175FD" w:rsidRDefault="00147920" w:rsidP="00147920">
            <w:pPr>
              <w:widowControl w:val="0"/>
              <w:autoSpaceDE w:val="0"/>
              <w:autoSpaceDN w:val="0"/>
              <w:rPr>
                <w:rFonts w:ascii="Arial" w:eastAsia="Arial MT" w:hAnsi="Arial" w:cs="Arial"/>
                <w:lang w:val="id-ID"/>
              </w:rPr>
            </w:pPr>
          </w:p>
          <w:p w14:paraId="2E1D118B" w14:textId="77777777" w:rsidR="00147920" w:rsidRPr="00B175FD" w:rsidRDefault="00147920" w:rsidP="00147920">
            <w:pPr>
              <w:widowControl w:val="0"/>
              <w:autoSpaceDE w:val="0"/>
              <w:autoSpaceDN w:val="0"/>
              <w:spacing w:before="126"/>
              <w:rPr>
                <w:rFonts w:ascii="Arial" w:eastAsia="Arial MT" w:hAnsi="Arial" w:cs="Arial"/>
                <w:lang w:val="id-ID"/>
              </w:rPr>
            </w:pPr>
          </w:p>
          <w:p w14:paraId="2C36CA54" w14:textId="77777777" w:rsidR="00147920" w:rsidRPr="00B175FD" w:rsidRDefault="00147920" w:rsidP="00147920">
            <w:pPr>
              <w:widowControl w:val="0"/>
              <w:autoSpaceDE w:val="0"/>
              <w:autoSpaceDN w:val="0"/>
              <w:ind w:left="482"/>
              <w:rPr>
                <w:rFonts w:ascii="Arial" w:eastAsia="Arial MT" w:hAnsi="Arial" w:cs="Arial"/>
                <w:lang w:val="id-ID"/>
              </w:rPr>
            </w:pPr>
            <w:r w:rsidRPr="00B175FD">
              <w:rPr>
                <w:rFonts w:ascii="Arial" w:eastAsia="Arial MT" w:hAnsi="Arial" w:cs="Arial"/>
                <w:spacing w:val="-2"/>
                <w:lang w:val="id-ID"/>
              </w:rPr>
              <w:t xml:space="preserve">Business </w:t>
            </w:r>
            <w:r w:rsidRPr="00B175FD">
              <w:rPr>
                <w:rFonts w:ascii="Arial" w:eastAsia="Arial MT" w:hAnsi="Arial" w:cs="Arial"/>
                <w:lang w:val="id-ID"/>
              </w:rPr>
              <w:t>Age</w:t>
            </w:r>
          </w:p>
        </w:tc>
        <w:tc>
          <w:tcPr>
            <w:tcW w:w="3130" w:type="dxa"/>
            <w:tcBorders>
              <w:top w:val="single" w:sz="4" w:space="0" w:color="000000"/>
              <w:left w:val="single" w:sz="4" w:space="0" w:color="000000"/>
              <w:bottom w:val="single" w:sz="4" w:space="0" w:color="000000"/>
              <w:right w:val="single" w:sz="4" w:space="0" w:color="000000"/>
            </w:tcBorders>
            <w:hideMark/>
          </w:tcPr>
          <w:p w14:paraId="4CFCC145"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lang w:val="id-ID"/>
              </w:rPr>
              <w:t>1-2</w:t>
            </w:r>
            <w:r w:rsidRPr="00B175FD">
              <w:rPr>
                <w:rFonts w:ascii="Arial" w:eastAsia="Arial MT" w:hAnsi="Arial" w:cs="Arial"/>
                <w:spacing w:val="-5"/>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178F5C38"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56</w:t>
            </w:r>
          </w:p>
        </w:tc>
        <w:tc>
          <w:tcPr>
            <w:tcW w:w="1285" w:type="dxa"/>
            <w:tcBorders>
              <w:top w:val="single" w:sz="4" w:space="0" w:color="000000"/>
              <w:left w:val="single" w:sz="4" w:space="0" w:color="000000"/>
              <w:bottom w:val="single" w:sz="4" w:space="0" w:color="000000"/>
              <w:right w:val="single" w:sz="4" w:space="0" w:color="000000"/>
            </w:tcBorders>
            <w:hideMark/>
          </w:tcPr>
          <w:p w14:paraId="71D19640"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28.00%</w:t>
            </w:r>
          </w:p>
        </w:tc>
      </w:tr>
      <w:tr w:rsidR="00147920" w:rsidRPr="00B175FD" w14:paraId="1E6E2DC1"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4CFED7DC"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67ABF095"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lang w:val="id-ID"/>
              </w:rPr>
              <w:t>3-6</w:t>
            </w:r>
            <w:r w:rsidRPr="00B175FD">
              <w:rPr>
                <w:rFonts w:ascii="Arial" w:eastAsia="Arial MT" w:hAnsi="Arial" w:cs="Arial"/>
                <w:spacing w:val="-5"/>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4A395FEA" w14:textId="77777777" w:rsidR="00147920" w:rsidRPr="00B175FD" w:rsidRDefault="00147920" w:rsidP="00147920">
            <w:pPr>
              <w:widowControl w:val="0"/>
              <w:autoSpaceDE w:val="0"/>
              <w:autoSpaceDN w:val="0"/>
              <w:spacing w:before="72" w:line="211" w:lineRule="exact"/>
              <w:ind w:left="11" w:right="6"/>
              <w:jc w:val="center"/>
              <w:rPr>
                <w:rFonts w:ascii="Arial" w:eastAsia="Arial MT" w:hAnsi="Arial" w:cs="Arial"/>
                <w:lang w:val="id-ID"/>
              </w:rPr>
            </w:pPr>
            <w:r w:rsidRPr="00B175FD">
              <w:rPr>
                <w:rFonts w:ascii="Arial" w:eastAsia="Arial MT" w:hAnsi="Arial" w:cs="Arial"/>
                <w:spacing w:val="-5"/>
                <w:lang w:val="id-ID"/>
              </w:rPr>
              <w:t>71</w:t>
            </w:r>
          </w:p>
        </w:tc>
        <w:tc>
          <w:tcPr>
            <w:tcW w:w="1285" w:type="dxa"/>
            <w:tcBorders>
              <w:top w:val="single" w:sz="4" w:space="0" w:color="000000"/>
              <w:left w:val="single" w:sz="4" w:space="0" w:color="000000"/>
              <w:bottom w:val="single" w:sz="4" w:space="0" w:color="000000"/>
              <w:right w:val="single" w:sz="4" w:space="0" w:color="000000"/>
            </w:tcBorders>
            <w:hideMark/>
          </w:tcPr>
          <w:p w14:paraId="16218168" w14:textId="77777777" w:rsidR="00147920" w:rsidRPr="00B175FD" w:rsidRDefault="00147920" w:rsidP="00147920">
            <w:pPr>
              <w:widowControl w:val="0"/>
              <w:autoSpaceDE w:val="0"/>
              <w:autoSpaceDN w:val="0"/>
              <w:spacing w:before="72" w:line="211" w:lineRule="exact"/>
              <w:ind w:left="8"/>
              <w:jc w:val="center"/>
              <w:rPr>
                <w:rFonts w:ascii="Arial" w:eastAsia="Arial MT" w:hAnsi="Arial" w:cs="Arial"/>
                <w:lang w:val="id-ID"/>
              </w:rPr>
            </w:pPr>
            <w:r w:rsidRPr="00B175FD">
              <w:rPr>
                <w:rFonts w:ascii="Arial" w:eastAsia="Arial MT" w:hAnsi="Arial" w:cs="Arial"/>
                <w:spacing w:val="-2"/>
                <w:lang w:val="id-ID"/>
              </w:rPr>
              <w:t>35.50%</w:t>
            </w:r>
          </w:p>
        </w:tc>
      </w:tr>
      <w:tr w:rsidR="00147920" w:rsidRPr="00B175FD" w14:paraId="783BFABF"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03DDF6B8"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754EADC2"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lang w:val="id-ID"/>
              </w:rPr>
              <w:t>7-11</w:t>
            </w:r>
            <w:r w:rsidRPr="00B175FD">
              <w:rPr>
                <w:rFonts w:ascii="Arial" w:eastAsia="Arial MT" w:hAnsi="Arial" w:cs="Arial"/>
                <w:spacing w:val="-8"/>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666CDF2A"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33</w:t>
            </w:r>
          </w:p>
        </w:tc>
        <w:tc>
          <w:tcPr>
            <w:tcW w:w="1285" w:type="dxa"/>
            <w:tcBorders>
              <w:top w:val="single" w:sz="4" w:space="0" w:color="000000"/>
              <w:left w:val="single" w:sz="4" w:space="0" w:color="000000"/>
              <w:bottom w:val="single" w:sz="4" w:space="0" w:color="000000"/>
              <w:right w:val="single" w:sz="4" w:space="0" w:color="000000"/>
            </w:tcBorders>
            <w:hideMark/>
          </w:tcPr>
          <w:p w14:paraId="79BA397A"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16.50%</w:t>
            </w:r>
          </w:p>
        </w:tc>
      </w:tr>
      <w:tr w:rsidR="00147920" w:rsidRPr="00B175FD" w14:paraId="2BEE6577" w14:textId="77777777" w:rsidTr="00147920">
        <w:trPr>
          <w:trHeight w:val="301"/>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300F744A"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5BECFAF2"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lang w:val="id-ID"/>
              </w:rPr>
              <w:t>12-16</w:t>
            </w:r>
            <w:r w:rsidRPr="00B175FD">
              <w:rPr>
                <w:rFonts w:ascii="Arial" w:eastAsia="Arial MT" w:hAnsi="Arial" w:cs="Arial"/>
                <w:spacing w:val="-9"/>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2D63FB5E"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13</w:t>
            </w:r>
          </w:p>
        </w:tc>
        <w:tc>
          <w:tcPr>
            <w:tcW w:w="1285" w:type="dxa"/>
            <w:tcBorders>
              <w:top w:val="single" w:sz="4" w:space="0" w:color="000000"/>
              <w:left w:val="single" w:sz="4" w:space="0" w:color="000000"/>
              <w:bottom w:val="single" w:sz="4" w:space="0" w:color="000000"/>
              <w:right w:val="single" w:sz="4" w:space="0" w:color="000000"/>
            </w:tcBorders>
            <w:hideMark/>
          </w:tcPr>
          <w:p w14:paraId="6FAF1CBD" w14:textId="77777777" w:rsidR="00147920" w:rsidRPr="00B175FD" w:rsidRDefault="00147920" w:rsidP="00147920">
            <w:pPr>
              <w:widowControl w:val="0"/>
              <w:autoSpaceDE w:val="0"/>
              <w:autoSpaceDN w:val="0"/>
              <w:spacing w:before="69" w:line="213" w:lineRule="exact"/>
              <w:ind w:left="8" w:right="1"/>
              <w:jc w:val="center"/>
              <w:rPr>
                <w:rFonts w:ascii="Arial" w:eastAsia="Arial MT" w:hAnsi="Arial" w:cs="Arial"/>
                <w:lang w:val="id-ID"/>
              </w:rPr>
            </w:pPr>
            <w:r w:rsidRPr="00B175FD">
              <w:rPr>
                <w:rFonts w:ascii="Arial" w:eastAsia="Arial MT" w:hAnsi="Arial" w:cs="Arial"/>
                <w:spacing w:val="-2"/>
                <w:lang w:val="id-ID"/>
              </w:rPr>
              <w:t>6.50%</w:t>
            </w:r>
          </w:p>
        </w:tc>
      </w:tr>
      <w:tr w:rsidR="00147920" w:rsidRPr="00B175FD" w14:paraId="02A9EE1B"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73B741CC"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58641875"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lang w:val="id-ID"/>
              </w:rPr>
              <w:t>17-25</w:t>
            </w:r>
            <w:r w:rsidRPr="00B175FD">
              <w:rPr>
                <w:rFonts w:ascii="Arial" w:eastAsia="Arial MT" w:hAnsi="Arial" w:cs="Arial"/>
                <w:spacing w:val="-9"/>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130B2955"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16</w:t>
            </w:r>
          </w:p>
        </w:tc>
        <w:tc>
          <w:tcPr>
            <w:tcW w:w="1285" w:type="dxa"/>
            <w:tcBorders>
              <w:top w:val="single" w:sz="4" w:space="0" w:color="000000"/>
              <w:left w:val="single" w:sz="4" w:space="0" w:color="000000"/>
              <w:bottom w:val="single" w:sz="4" w:space="0" w:color="000000"/>
              <w:right w:val="single" w:sz="4" w:space="0" w:color="000000"/>
            </w:tcBorders>
            <w:hideMark/>
          </w:tcPr>
          <w:p w14:paraId="2E3D59C7" w14:textId="77777777" w:rsidR="00147920" w:rsidRPr="00B175FD" w:rsidRDefault="00147920" w:rsidP="00147920">
            <w:pPr>
              <w:widowControl w:val="0"/>
              <w:autoSpaceDE w:val="0"/>
              <w:autoSpaceDN w:val="0"/>
              <w:spacing w:before="71" w:line="213" w:lineRule="exact"/>
              <w:ind w:left="8" w:right="1"/>
              <w:jc w:val="center"/>
              <w:rPr>
                <w:rFonts w:ascii="Arial" w:eastAsia="Arial MT" w:hAnsi="Arial" w:cs="Arial"/>
                <w:lang w:val="id-ID"/>
              </w:rPr>
            </w:pPr>
            <w:r w:rsidRPr="00B175FD">
              <w:rPr>
                <w:rFonts w:ascii="Arial" w:eastAsia="Arial MT" w:hAnsi="Arial" w:cs="Arial"/>
                <w:spacing w:val="-2"/>
                <w:lang w:val="id-ID"/>
              </w:rPr>
              <w:t>8.00%</w:t>
            </w:r>
          </w:p>
        </w:tc>
      </w:tr>
      <w:tr w:rsidR="00147920" w:rsidRPr="00B175FD" w14:paraId="7DAA93AD" w14:textId="77777777" w:rsidTr="00147920">
        <w:trPr>
          <w:trHeight w:val="301"/>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4C2027DF"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08A67A59"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lang w:val="id-ID"/>
              </w:rPr>
              <w:t>&gt;25</w:t>
            </w:r>
            <w:r w:rsidRPr="00B175FD">
              <w:rPr>
                <w:rFonts w:ascii="Arial" w:eastAsia="Arial MT" w:hAnsi="Arial" w:cs="Arial"/>
                <w:spacing w:val="-5"/>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75B054C3"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11</w:t>
            </w:r>
          </w:p>
        </w:tc>
        <w:tc>
          <w:tcPr>
            <w:tcW w:w="1285" w:type="dxa"/>
            <w:tcBorders>
              <w:top w:val="single" w:sz="4" w:space="0" w:color="000000"/>
              <w:left w:val="single" w:sz="4" w:space="0" w:color="000000"/>
              <w:bottom w:val="single" w:sz="4" w:space="0" w:color="000000"/>
              <w:right w:val="single" w:sz="4" w:space="0" w:color="000000"/>
            </w:tcBorders>
            <w:hideMark/>
          </w:tcPr>
          <w:p w14:paraId="08B0B208" w14:textId="77777777" w:rsidR="00147920" w:rsidRPr="00B175FD" w:rsidRDefault="00147920" w:rsidP="00147920">
            <w:pPr>
              <w:widowControl w:val="0"/>
              <w:autoSpaceDE w:val="0"/>
              <w:autoSpaceDN w:val="0"/>
              <w:spacing w:before="69" w:line="213" w:lineRule="exact"/>
              <w:ind w:left="8" w:right="1"/>
              <w:jc w:val="center"/>
              <w:rPr>
                <w:rFonts w:ascii="Arial" w:eastAsia="Arial MT" w:hAnsi="Arial" w:cs="Arial"/>
                <w:lang w:val="id-ID"/>
              </w:rPr>
            </w:pPr>
            <w:r w:rsidRPr="00B175FD">
              <w:rPr>
                <w:rFonts w:ascii="Arial" w:eastAsia="Arial MT" w:hAnsi="Arial" w:cs="Arial"/>
                <w:spacing w:val="-2"/>
                <w:lang w:val="id-ID"/>
              </w:rPr>
              <w:t>5.50%</w:t>
            </w:r>
          </w:p>
        </w:tc>
      </w:tr>
      <w:tr w:rsidR="00147920" w:rsidRPr="00B175FD" w14:paraId="56877759" w14:textId="77777777" w:rsidTr="00147920">
        <w:trPr>
          <w:trHeight w:val="304"/>
          <w:jc w:val="center"/>
        </w:trPr>
        <w:tc>
          <w:tcPr>
            <w:tcW w:w="2089" w:type="dxa"/>
            <w:vMerge w:val="restart"/>
            <w:tcBorders>
              <w:top w:val="single" w:sz="4" w:space="0" w:color="000000"/>
              <w:left w:val="single" w:sz="4" w:space="0" w:color="000000"/>
              <w:bottom w:val="single" w:sz="4" w:space="0" w:color="auto"/>
              <w:right w:val="single" w:sz="4" w:space="0" w:color="000000"/>
            </w:tcBorders>
          </w:tcPr>
          <w:p w14:paraId="13F04B96" w14:textId="77777777" w:rsidR="00147920" w:rsidRPr="00B175FD" w:rsidRDefault="00147920" w:rsidP="00147920">
            <w:pPr>
              <w:widowControl w:val="0"/>
              <w:autoSpaceDE w:val="0"/>
              <w:autoSpaceDN w:val="0"/>
              <w:spacing w:before="158"/>
              <w:rPr>
                <w:rFonts w:ascii="Arial" w:eastAsia="Arial MT" w:hAnsi="Arial" w:cs="Arial"/>
                <w:lang w:val="id-ID"/>
              </w:rPr>
            </w:pPr>
          </w:p>
          <w:p w14:paraId="0490772A" w14:textId="77777777" w:rsidR="00147920" w:rsidRPr="00B175FD" w:rsidRDefault="00147920" w:rsidP="00147920">
            <w:pPr>
              <w:widowControl w:val="0"/>
              <w:autoSpaceDE w:val="0"/>
              <w:autoSpaceDN w:val="0"/>
              <w:ind w:left="753" w:right="108" w:hanging="634"/>
              <w:rPr>
                <w:rFonts w:ascii="Arial" w:eastAsia="Arial MT" w:hAnsi="Arial" w:cs="Arial"/>
                <w:lang w:val="id-ID"/>
              </w:rPr>
            </w:pPr>
            <w:r w:rsidRPr="00B175FD">
              <w:rPr>
                <w:rFonts w:ascii="Arial" w:eastAsia="Arial MT" w:hAnsi="Arial" w:cs="Arial"/>
                <w:lang w:val="id-ID"/>
              </w:rPr>
              <w:t>Structure</w:t>
            </w:r>
            <w:r w:rsidRPr="00B175FD">
              <w:rPr>
                <w:rFonts w:ascii="Arial" w:eastAsia="Arial MT" w:hAnsi="Arial" w:cs="Arial"/>
                <w:spacing w:val="-14"/>
                <w:lang w:val="id-ID"/>
              </w:rPr>
              <w:t xml:space="preserve"> </w:t>
            </w:r>
            <w:r w:rsidRPr="00B175FD">
              <w:rPr>
                <w:rFonts w:ascii="Arial" w:eastAsia="Arial MT" w:hAnsi="Arial" w:cs="Arial"/>
                <w:spacing w:val="-2"/>
                <w:lang w:val="id-ID"/>
              </w:rPr>
              <w:t xml:space="preserve">Business </w:t>
            </w:r>
            <w:r w:rsidRPr="00B175FD">
              <w:rPr>
                <w:rFonts w:ascii="Arial" w:eastAsia="Arial MT" w:hAnsi="Arial" w:cs="Arial"/>
                <w:lang w:val="id-ID"/>
              </w:rPr>
              <w:t>Ownership</w:t>
            </w:r>
          </w:p>
        </w:tc>
        <w:tc>
          <w:tcPr>
            <w:tcW w:w="3130" w:type="dxa"/>
            <w:tcBorders>
              <w:top w:val="single" w:sz="4" w:space="0" w:color="000000"/>
              <w:left w:val="single" w:sz="4" w:space="0" w:color="000000"/>
              <w:bottom w:val="single" w:sz="4" w:space="0" w:color="000000"/>
              <w:right w:val="single" w:sz="4" w:space="0" w:color="000000"/>
            </w:tcBorders>
            <w:hideMark/>
          </w:tcPr>
          <w:p w14:paraId="3538262E"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lang w:val="id-ID"/>
              </w:rPr>
              <w:t>Business</w:t>
            </w:r>
            <w:r w:rsidRPr="00B175FD">
              <w:rPr>
                <w:rFonts w:ascii="Arial" w:eastAsia="Arial MT" w:hAnsi="Arial" w:cs="Arial"/>
                <w:spacing w:val="-6"/>
                <w:lang w:val="id-ID"/>
              </w:rPr>
              <w:t xml:space="preserve"> </w:t>
            </w:r>
            <w:r w:rsidRPr="00B175FD">
              <w:rPr>
                <w:rFonts w:ascii="Arial" w:eastAsia="Arial MT" w:hAnsi="Arial" w:cs="Arial"/>
                <w:spacing w:val="-2"/>
                <w:lang w:val="id-ID"/>
              </w:rPr>
              <w:t>Personal</w:t>
            </w:r>
          </w:p>
        </w:tc>
        <w:tc>
          <w:tcPr>
            <w:tcW w:w="1006" w:type="dxa"/>
            <w:tcBorders>
              <w:top w:val="single" w:sz="4" w:space="0" w:color="000000"/>
              <w:left w:val="single" w:sz="4" w:space="0" w:color="000000"/>
              <w:bottom w:val="single" w:sz="4" w:space="0" w:color="000000"/>
              <w:right w:val="single" w:sz="4" w:space="0" w:color="000000"/>
            </w:tcBorders>
            <w:hideMark/>
          </w:tcPr>
          <w:p w14:paraId="461D74B9"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167</w:t>
            </w:r>
          </w:p>
        </w:tc>
        <w:tc>
          <w:tcPr>
            <w:tcW w:w="1285" w:type="dxa"/>
            <w:tcBorders>
              <w:top w:val="single" w:sz="4" w:space="0" w:color="000000"/>
              <w:left w:val="single" w:sz="4" w:space="0" w:color="000000"/>
              <w:bottom w:val="single" w:sz="4" w:space="0" w:color="000000"/>
              <w:right w:val="single" w:sz="4" w:space="0" w:color="000000"/>
            </w:tcBorders>
            <w:hideMark/>
          </w:tcPr>
          <w:p w14:paraId="7313B804"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83.50%</w:t>
            </w:r>
          </w:p>
        </w:tc>
      </w:tr>
      <w:tr w:rsidR="00147920" w:rsidRPr="00B175FD" w14:paraId="5D6441CB" w14:textId="77777777" w:rsidTr="00147920">
        <w:trPr>
          <w:trHeight w:val="301"/>
          <w:jc w:val="center"/>
        </w:trPr>
        <w:tc>
          <w:tcPr>
            <w:tcW w:w="2089" w:type="dxa"/>
            <w:vMerge/>
            <w:tcBorders>
              <w:top w:val="single" w:sz="4" w:space="0" w:color="000000"/>
              <w:left w:val="single" w:sz="4" w:space="0" w:color="000000"/>
              <w:bottom w:val="single" w:sz="4" w:space="0" w:color="auto"/>
              <w:right w:val="single" w:sz="4" w:space="0" w:color="000000"/>
            </w:tcBorders>
            <w:vAlign w:val="center"/>
            <w:hideMark/>
          </w:tcPr>
          <w:p w14:paraId="25FA81F3"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6582158" w14:textId="77777777" w:rsidR="00147920" w:rsidRPr="00B175FD" w:rsidRDefault="00147920" w:rsidP="00147920">
            <w:pPr>
              <w:widowControl w:val="0"/>
              <w:autoSpaceDE w:val="0"/>
              <w:autoSpaceDN w:val="0"/>
              <w:spacing w:before="33"/>
              <w:ind w:left="9" w:right="4"/>
              <w:jc w:val="center"/>
              <w:rPr>
                <w:rFonts w:ascii="Arial" w:eastAsia="Arial MT" w:hAnsi="Arial" w:cs="Arial"/>
                <w:lang w:val="id-ID"/>
              </w:rPr>
            </w:pPr>
            <w:r w:rsidRPr="00B175FD">
              <w:rPr>
                <w:rFonts w:ascii="Arial" w:eastAsia="Arial MT" w:hAnsi="Arial" w:cs="Arial"/>
                <w:lang w:val="id-ID"/>
              </w:rPr>
              <w:t>Business</w:t>
            </w:r>
            <w:r w:rsidRPr="00B175FD">
              <w:rPr>
                <w:rFonts w:ascii="Arial" w:eastAsia="Arial MT" w:hAnsi="Arial" w:cs="Arial"/>
                <w:spacing w:val="-6"/>
                <w:lang w:val="id-ID"/>
              </w:rPr>
              <w:t xml:space="preserve"> </w:t>
            </w:r>
            <w:r w:rsidRPr="00B175FD">
              <w:rPr>
                <w:rFonts w:ascii="Arial" w:eastAsia="Arial MT" w:hAnsi="Arial" w:cs="Arial"/>
                <w:spacing w:val="-2"/>
                <w:lang w:val="id-ID"/>
              </w:rPr>
              <w:t>Family</w:t>
            </w:r>
          </w:p>
        </w:tc>
        <w:tc>
          <w:tcPr>
            <w:tcW w:w="1006" w:type="dxa"/>
            <w:tcBorders>
              <w:top w:val="single" w:sz="4" w:space="0" w:color="000000"/>
              <w:left w:val="single" w:sz="4" w:space="0" w:color="000000"/>
              <w:bottom w:val="single" w:sz="4" w:space="0" w:color="000000"/>
              <w:right w:val="single" w:sz="4" w:space="0" w:color="000000"/>
            </w:tcBorders>
            <w:hideMark/>
          </w:tcPr>
          <w:p w14:paraId="4E03ED2F"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27</w:t>
            </w:r>
          </w:p>
        </w:tc>
        <w:tc>
          <w:tcPr>
            <w:tcW w:w="1285" w:type="dxa"/>
            <w:tcBorders>
              <w:top w:val="single" w:sz="4" w:space="0" w:color="000000"/>
              <w:left w:val="single" w:sz="4" w:space="0" w:color="000000"/>
              <w:bottom w:val="single" w:sz="4" w:space="0" w:color="000000"/>
              <w:right w:val="single" w:sz="4" w:space="0" w:color="000000"/>
            </w:tcBorders>
            <w:hideMark/>
          </w:tcPr>
          <w:p w14:paraId="07AEF11B"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13.50%</w:t>
            </w:r>
          </w:p>
        </w:tc>
      </w:tr>
      <w:tr w:rsidR="00147920" w:rsidRPr="00B175FD" w14:paraId="45ED99B0" w14:textId="77777777" w:rsidTr="00147920">
        <w:trPr>
          <w:trHeight w:val="301"/>
          <w:jc w:val="center"/>
        </w:trPr>
        <w:tc>
          <w:tcPr>
            <w:tcW w:w="2089" w:type="dxa"/>
            <w:vMerge/>
            <w:tcBorders>
              <w:top w:val="single" w:sz="4" w:space="0" w:color="000000"/>
              <w:left w:val="single" w:sz="4" w:space="0" w:color="000000"/>
              <w:bottom w:val="single" w:sz="4" w:space="0" w:color="auto"/>
              <w:right w:val="single" w:sz="4" w:space="0" w:color="000000"/>
            </w:tcBorders>
            <w:vAlign w:val="center"/>
            <w:hideMark/>
          </w:tcPr>
          <w:p w14:paraId="6A3CF04B"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3EDB6E7F" w14:textId="77777777" w:rsidR="00147920" w:rsidRPr="00B175FD" w:rsidRDefault="00147920" w:rsidP="00147920">
            <w:pPr>
              <w:widowControl w:val="0"/>
              <w:autoSpaceDE w:val="0"/>
              <w:autoSpaceDN w:val="0"/>
              <w:spacing w:before="33"/>
              <w:ind w:left="9" w:right="5"/>
              <w:jc w:val="center"/>
              <w:rPr>
                <w:rFonts w:ascii="Arial" w:eastAsia="Arial MT" w:hAnsi="Arial" w:cs="Arial"/>
                <w:lang w:val="id-ID"/>
              </w:rPr>
            </w:pPr>
            <w:r w:rsidRPr="00B175FD">
              <w:rPr>
                <w:rFonts w:ascii="Arial" w:eastAsia="Arial MT" w:hAnsi="Arial" w:cs="Arial"/>
                <w:lang w:val="id-ID"/>
              </w:rPr>
              <w:t>Partnership</w:t>
            </w:r>
            <w:r w:rsidRPr="00B175FD">
              <w:rPr>
                <w:rFonts w:ascii="Arial" w:eastAsia="Arial MT" w:hAnsi="Arial" w:cs="Arial"/>
                <w:spacing w:val="-13"/>
                <w:lang w:val="id-ID"/>
              </w:rPr>
              <w:t xml:space="preserve"> </w:t>
            </w:r>
            <w:r w:rsidRPr="00B175FD">
              <w:rPr>
                <w:rFonts w:ascii="Arial" w:eastAsia="Arial MT" w:hAnsi="Arial" w:cs="Arial"/>
                <w:spacing w:val="-2"/>
                <w:lang w:val="id-ID"/>
              </w:rPr>
              <w:t>Limited</w:t>
            </w:r>
          </w:p>
        </w:tc>
        <w:tc>
          <w:tcPr>
            <w:tcW w:w="1006" w:type="dxa"/>
            <w:tcBorders>
              <w:top w:val="single" w:sz="4" w:space="0" w:color="000000"/>
              <w:left w:val="single" w:sz="4" w:space="0" w:color="000000"/>
              <w:bottom w:val="single" w:sz="4" w:space="0" w:color="000000"/>
              <w:right w:val="single" w:sz="4" w:space="0" w:color="000000"/>
            </w:tcBorders>
            <w:hideMark/>
          </w:tcPr>
          <w:p w14:paraId="032AE4A5" w14:textId="77777777" w:rsidR="00147920" w:rsidRPr="00B175FD" w:rsidRDefault="00147920" w:rsidP="00147920">
            <w:pPr>
              <w:widowControl w:val="0"/>
              <w:autoSpaceDE w:val="0"/>
              <w:autoSpaceDN w:val="0"/>
              <w:spacing w:before="71" w:line="211" w:lineRule="exact"/>
              <w:ind w:left="11"/>
              <w:jc w:val="center"/>
              <w:rPr>
                <w:rFonts w:ascii="Arial" w:eastAsia="Arial MT" w:hAnsi="Arial" w:cs="Arial"/>
                <w:lang w:val="id-ID"/>
              </w:rPr>
            </w:pPr>
            <w:r w:rsidRPr="00B175FD">
              <w:rPr>
                <w:rFonts w:ascii="Arial" w:eastAsia="Arial MT" w:hAnsi="Arial" w:cs="Arial"/>
                <w:spacing w:val="-10"/>
                <w:lang w:val="id-ID"/>
              </w:rPr>
              <w:t>4</w:t>
            </w:r>
          </w:p>
        </w:tc>
        <w:tc>
          <w:tcPr>
            <w:tcW w:w="1285" w:type="dxa"/>
            <w:tcBorders>
              <w:top w:val="single" w:sz="4" w:space="0" w:color="000000"/>
              <w:left w:val="single" w:sz="4" w:space="0" w:color="000000"/>
              <w:bottom w:val="single" w:sz="4" w:space="0" w:color="000000"/>
              <w:right w:val="single" w:sz="4" w:space="0" w:color="000000"/>
            </w:tcBorders>
            <w:hideMark/>
          </w:tcPr>
          <w:p w14:paraId="1F922DA3" w14:textId="77777777" w:rsidR="00147920" w:rsidRPr="00B175FD" w:rsidRDefault="00147920" w:rsidP="00147920">
            <w:pPr>
              <w:widowControl w:val="0"/>
              <w:autoSpaceDE w:val="0"/>
              <w:autoSpaceDN w:val="0"/>
              <w:spacing w:before="71" w:line="211" w:lineRule="exact"/>
              <w:ind w:left="8" w:right="1"/>
              <w:jc w:val="center"/>
              <w:rPr>
                <w:rFonts w:ascii="Arial" w:eastAsia="Arial MT" w:hAnsi="Arial" w:cs="Arial"/>
                <w:lang w:val="id-ID"/>
              </w:rPr>
            </w:pPr>
            <w:r w:rsidRPr="00B175FD">
              <w:rPr>
                <w:rFonts w:ascii="Arial" w:eastAsia="Arial MT" w:hAnsi="Arial" w:cs="Arial"/>
                <w:spacing w:val="-2"/>
                <w:lang w:val="id-ID"/>
              </w:rPr>
              <w:t>2.00%</w:t>
            </w:r>
          </w:p>
        </w:tc>
      </w:tr>
      <w:tr w:rsidR="00147920" w:rsidRPr="00B175FD" w14:paraId="5C557933" w14:textId="77777777" w:rsidTr="00147920">
        <w:trPr>
          <w:trHeight w:val="304"/>
          <w:jc w:val="center"/>
        </w:trPr>
        <w:tc>
          <w:tcPr>
            <w:tcW w:w="2089" w:type="dxa"/>
            <w:vMerge/>
            <w:tcBorders>
              <w:top w:val="single" w:sz="4" w:space="0" w:color="000000"/>
              <w:left w:val="single" w:sz="4" w:space="0" w:color="000000"/>
              <w:bottom w:val="single" w:sz="4" w:space="0" w:color="auto"/>
              <w:right w:val="single" w:sz="4" w:space="0" w:color="000000"/>
            </w:tcBorders>
            <w:vAlign w:val="center"/>
            <w:hideMark/>
          </w:tcPr>
          <w:p w14:paraId="472DCCC1"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auto"/>
              <w:right w:val="single" w:sz="4" w:space="0" w:color="000000"/>
            </w:tcBorders>
            <w:hideMark/>
          </w:tcPr>
          <w:p w14:paraId="4314DD75" w14:textId="77777777" w:rsidR="00147920" w:rsidRPr="00B175FD" w:rsidRDefault="00147920" w:rsidP="00147920">
            <w:pPr>
              <w:widowControl w:val="0"/>
              <w:autoSpaceDE w:val="0"/>
              <w:autoSpaceDN w:val="0"/>
              <w:spacing w:before="35"/>
              <w:ind w:left="9" w:right="8"/>
              <w:jc w:val="center"/>
              <w:rPr>
                <w:rFonts w:ascii="Arial" w:eastAsia="Arial MT" w:hAnsi="Arial" w:cs="Arial"/>
                <w:lang w:val="id-ID"/>
              </w:rPr>
            </w:pPr>
            <w:r w:rsidRPr="00B175FD">
              <w:rPr>
                <w:rFonts w:ascii="Arial" w:eastAsia="Arial MT" w:hAnsi="Arial" w:cs="Arial"/>
                <w:lang w:val="id-ID"/>
              </w:rPr>
              <w:t>Company</w:t>
            </w:r>
            <w:r w:rsidRPr="00B175FD">
              <w:rPr>
                <w:rFonts w:ascii="Arial" w:eastAsia="Arial MT" w:hAnsi="Arial" w:cs="Arial"/>
                <w:spacing w:val="-13"/>
                <w:lang w:val="id-ID"/>
              </w:rPr>
              <w:t xml:space="preserve"> </w:t>
            </w:r>
            <w:r w:rsidRPr="00B175FD">
              <w:rPr>
                <w:rFonts w:ascii="Arial" w:eastAsia="Arial MT" w:hAnsi="Arial" w:cs="Arial"/>
                <w:spacing w:val="-2"/>
                <w:lang w:val="id-ID"/>
              </w:rPr>
              <w:t>Limited</w:t>
            </w:r>
          </w:p>
        </w:tc>
        <w:tc>
          <w:tcPr>
            <w:tcW w:w="1006" w:type="dxa"/>
            <w:tcBorders>
              <w:top w:val="single" w:sz="4" w:space="0" w:color="000000"/>
              <w:left w:val="single" w:sz="4" w:space="0" w:color="000000"/>
              <w:bottom w:val="single" w:sz="4" w:space="0" w:color="000000"/>
              <w:right w:val="single" w:sz="4" w:space="0" w:color="000000"/>
            </w:tcBorders>
            <w:hideMark/>
          </w:tcPr>
          <w:p w14:paraId="1280A713" w14:textId="77777777" w:rsidR="00147920" w:rsidRPr="00B175FD" w:rsidRDefault="00147920" w:rsidP="00147920">
            <w:pPr>
              <w:widowControl w:val="0"/>
              <w:autoSpaceDE w:val="0"/>
              <w:autoSpaceDN w:val="0"/>
              <w:spacing w:before="71" w:line="213" w:lineRule="exact"/>
              <w:ind w:left="11"/>
              <w:jc w:val="center"/>
              <w:rPr>
                <w:rFonts w:ascii="Arial" w:eastAsia="Arial MT" w:hAnsi="Arial" w:cs="Arial"/>
                <w:lang w:val="id-ID"/>
              </w:rPr>
            </w:pPr>
            <w:r w:rsidRPr="00B175FD">
              <w:rPr>
                <w:rFonts w:ascii="Arial" w:eastAsia="Arial MT" w:hAnsi="Arial" w:cs="Arial"/>
                <w:spacing w:val="-10"/>
                <w:lang w:val="id-ID"/>
              </w:rPr>
              <w:t>2</w:t>
            </w:r>
          </w:p>
        </w:tc>
        <w:tc>
          <w:tcPr>
            <w:tcW w:w="1285" w:type="dxa"/>
            <w:tcBorders>
              <w:top w:val="single" w:sz="4" w:space="0" w:color="000000"/>
              <w:left w:val="single" w:sz="4" w:space="0" w:color="000000"/>
              <w:bottom w:val="single" w:sz="4" w:space="0" w:color="000000"/>
              <w:right w:val="single" w:sz="4" w:space="0" w:color="000000"/>
            </w:tcBorders>
            <w:hideMark/>
          </w:tcPr>
          <w:p w14:paraId="6C964803" w14:textId="77777777" w:rsidR="00147920" w:rsidRPr="00B175FD" w:rsidRDefault="00147920" w:rsidP="00147920">
            <w:pPr>
              <w:widowControl w:val="0"/>
              <w:autoSpaceDE w:val="0"/>
              <w:autoSpaceDN w:val="0"/>
              <w:spacing w:before="71" w:line="213" w:lineRule="exact"/>
              <w:ind w:left="8" w:right="1"/>
              <w:jc w:val="center"/>
              <w:rPr>
                <w:rFonts w:ascii="Arial" w:eastAsia="Arial MT" w:hAnsi="Arial" w:cs="Arial"/>
                <w:lang w:val="id-ID"/>
              </w:rPr>
            </w:pPr>
            <w:r w:rsidRPr="00B175FD">
              <w:rPr>
                <w:rFonts w:ascii="Arial" w:eastAsia="Arial MT" w:hAnsi="Arial" w:cs="Arial"/>
                <w:spacing w:val="-2"/>
                <w:lang w:val="id-ID"/>
              </w:rPr>
              <w:t>1.00%</w:t>
            </w:r>
          </w:p>
        </w:tc>
      </w:tr>
      <w:tr w:rsidR="00232D27" w:rsidRPr="00B175FD" w14:paraId="20E0E303" w14:textId="77777777" w:rsidTr="000E1B98">
        <w:trPr>
          <w:trHeight w:val="301"/>
          <w:jc w:val="center"/>
        </w:trPr>
        <w:tc>
          <w:tcPr>
            <w:tcW w:w="2089" w:type="dxa"/>
            <w:vMerge w:val="restart"/>
            <w:tcBorders>
              <w:top w:val="single" w:sz="4" w:space="0" w:color="auto"/>
              <w:left w:val="single" w:sz="4" w:space="0" w:color="auto"/>
              <w:right w:val="single" w:sz="4" w:space="0" w:color="auto"/>
            </w:tcBorders>
            <w:vAlign w:val="center"/>
            <w:hideMark/>
          </w:tcPr>
          <w:p w14:paraId="561778C3" w14:textId="77777777" w:rsidR="00232D27" w:rsidRPr="00B175FD" w:rsidRDefault="00232D27" w:rsidP="00232D27">
            <w:pPr>
              <w:widowControl w:val="0"/>
              <w:autoSpaceDE w:val="0"/>
              <w:autoSpaceDN w:val="0"/>
              <w:spacing w:before="189"/>
              <w:ind w:left="436"/>
              <w:rPr>
                <w:rFonts w:ascii="Arial" w:eastAsia="Arial MT" w:hAnsi="Arial" w:cs="Arial"/>
                <w:lang w:val="id-ID"/>
              </w:rPr>
            </w:pPr>
            <w:r w:rsidRPr="00B175FD">
              <w:rPr>
                <w:rFonts w:ascii="Arial" w:eastAsia="Arial MT" w:hAnsi="Arial" w:cs="Arial"/>
                <w:lang w:val="id-ID"/>
              </w:rPr>
              <w:t>Sector</w:t>
            </w:r>
            <w:r w:rsidRPr="00B175FD">
              <w:rPr>
                <w:rFonts w:ascii="Arial" w:eastAsia="Arial MT" w:hAnsi="Arial" w:cs="Arial"/>
                <w:spacing w:val="-6"/>
                <w:lang w:val="id-ID"/>
              </w:rPr>
              <w:t xml:space="preserve"> </w:t>
            </w:r>
            <w:r w:rsidRPr="00B175FD">
              <w:rPr>
                <w:rFonts w:ascii="Arial" w:eastAsia="Arial MT" w:hAnsi="Arial" w:cs="Arial"/>
                <w:spacing w:val="-2"/>
                <w:lang w:val="id-ID"/>
              </w:rPr>
              <w:t>Business</w:t>
            </w:r>
          </w:p>
        </w:tc>
        <w:tc>
          <w:tcPr>
            <w:tcW w:w="3130" w:type="dxa"/>
            <w:tcBorders>
              <w:top w:val="single" w:sz="4" w:space="0" w:color="auto"/>
              <w:left w:val="single" w:sz="4" w:space="0" w:color="auto"/>
              <w:bottom w:val="single" w:sz="4" w:space="0" w:color="auto"/>
              <w:right w:val="single" w:sz="4" w:space="0" w:color="auto"/>
            </w:tcBorders>
            <w:hideMark/>
          </w:tcPr>
          <w:p w14:paraId="5D80A582" w14:textId="77777777" w:rsidR="00232D27" w:rsidRPr="00B175FD" w:rsidRDefault="00232D27" w:rsidP="00232D27">
            <w:pPr>
              <w:widowControl w:val="0"/>
              <w:autoSpaceDE w:val="0"/>
              <w:autoSpaceDN w:val="0"/>
              <w:spacing w:before="33"/>
              <w:ind w:left="9" w:right="4"/>
              <w:jc w:val="center"/>
              <w:rPr>
                <w:rFonts w:ascii="Arial" w:eastAsia="Arial MT" w:hAnsi="Arial" w:cs="Arial"/>
                <w:lang w:val="id-ID"/>
              </w:rPr>
            </w:pPr>
            <w:r w:rsidRPr="00B175FD">
              <w:rPr>
                <w:rFonts w:ascii="Arial" w:eastAsia="Arial MT" w:hAnsi="Arial" w:cs="Arial"/>
                <w:spacing w:val="-2"/>
                <w:lang w:val="id-ID"/>
              </w:rPr>
              <w:t>Culinary</w:t>
            </w:r>
          </w:p>
        </w:tc>
        <w:tc>
          <w:tcPr>
            <w:tcW w:w="1006" w:type="dxa"/>
            <w:tcBorders>
              <w:top w:val="single" w:sz="4" w:space="0" w:color="000000"/>
              <w:left w:val="single" w:sz="4" w:space="0" w:color="auto"/>
              <w:bottom w:val="single" w:sz="4" w:space="0" w:color="000000"/>
              <w:right w:val="single" w:sz="4" w:space="0" w:color="000000"/>
            </w:tcBorders>
            <w:vAlign w:val="center"/>
            <w:hideMark/>
          </w:tcPr>
          <w:p w14:paraId="2B5A4FCF" w14:textId="77777777" w:rsidR="00232D27" w:rsidRDefault="00232D27" w:rsidP="00232D27">
            <w:pPr>
              <w:jc w:val="center"/>
              <w:rPr>
                <w:rFonts w:ascii="Arial" w:hAnsi="Arial" w:cs="Arial"/>
                <w:color w:val="000000"/>
              </w:rPr>
            </w:pPr>
            <w:r>
              <w:rPr>
                <w:rFonts w:ascii="Arial" w:hAnsi="Arial" w:cs="Arial"/>
                <w:color w:val="000000"/>
                <w:lang w:val="id-ID"/>
              </w:rPr>
              <w:t>88</w:t>
            </w:r>
          </w:p>
        </w:tc>
        <w:tc>
          <w:tcPr>
            <w:tcW w:w="1285" w:type="dxa"/>
            <w:tcBorders>
              <w:top w:val="single" w:sz="4" w:space="0" w:color="000000"/>
              <w:left w:val="single" w:sz="4" w:space="0" w:color="000000"/>
              <w:bottom w:val="single" w:sz="4" w:space="0" w:color="000000"/>
              <w:right w:val="single" w:sz="4" w:space="0" w:color="000000"/>
            </w:tcBorders>
            <w:vAlign w:val="bottom"/>
            <w:hideMark/>
          </w:tcPr>
          <w:p w14:paraId="42B47B09"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44.00%</w:t>
            </w:r>
          </w:p>
        </w:tc>
      </w:tr>
      <w:tr w:rsidR="00232D27" w:rsidRPr="00B175FD" w14:paraId="11B365B3" w14:textId="77777777" w:rsidTr="000E1B98">
        <w:trPr>
          <w:trHeight w:val="304"/>
          <w:jc w:val="center"/>
        </w:trPr>
        <w:tc>
          <w:tcPr>
            <w:tcW w:w="2089" w:type="dxa"/>
            <w:vMerge/>
            <w:tcBorders>
              <w:left w:val="single" w:sz="4" w:space="0" w:color="auto"/>
              <w:right w:val="single" w:sz="4" w:space="0" w:color="auto"/>
            </w:tcBorders>
            <w:vAlign w:val="center"/>
            <w:hideMark/>
          </w:tcPr>
          <w:p w14:paraId="6E719C4A"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hideMark/>
          </w:tcPr>
          <w:p w14:paraId="1785B78D" w14:textId="77777777" w:rsidR="00232D27" w:rsidRPr="00B175FD" w:rsidRDefault="00232D27" w:rsidP="00232D27">
            <w:pPr>
              <w:widowControl w:val="0"/>
              <w:autoSpaceDE w:val="0"/>
              <w:autoSpaceDN w:val="0"/>
              <w:spacing w:before="35"/>
              <w:ind w:left="9" w:right="4"/>
              <w:jc w:val="center"/>
              <w:rPr>
                <w:rFonts w:ascii="Arial" w:eastAsia="Arial MT" w:hAnsi="Arial" w:cs="Arial"/>
                <w:lang w:val="id-ID"/>
              </w:rPr>
            </w:pPr>
            <w:r w:rsidRPr="00B175FD">
              <w:rPr>
                <w:rFonts w:ascii="Arial" w:eastAsia="Arial MT" w:hAnsi="Arial" w:cs="Arial"/>
                <w:lang w:val="id-ID"/>
              </w:rPr>
              <w:t>Clothes</w:t>
            </w:r>
            <w:r w:rsidRPr="00B175FD">
              <w:rPr>
                <w:rFonts w:ascii="Arial" w:eastAsia="Arial MT" w:hAnsi="Arial" w:cs="Arial"/>
                <w:spacing w:val="-8"/>
                <w:lang w:val="id-ID"/>
              </w:rPr>
              <w:t xml:space="preserve"> </w:t>
            </w:r>
            <w:r w:rsidRPr="00B175FD">
              <w:rPr>
                <w:rFonts w:ascii="Arial" w:eastAsia="Arial MT" w:hAnsi="Arial" w:cs="Arial"/>
                <w:lang w:val="id-ID"/>
              </w:rPr>
              <w:t>And</w:t>
            </w:r>
            <w:r w:rsidRPr="00B175FD">
              <w:rPr>
                <w:rFonts w:ascii="Arial" w:eastAsia="Arial MT" w:hAnsi="Arial" w:cs="Arial"/>
                <w:spacing w:val="-7"/>
                <w:lang w:val="id-ID"/>
              </w:rPr>
              <w:t xml:space="preserve"> </w:t>
            </w:r>
            <w:r w:rsidRPr="00B175FD">
              <w:rPr>
                <w:rFonts w:ascii="Arial" w:eastAsia="Arial MT" w:hAnsi="Arial" w:cs="Arial"/>
                <w:spacing w:val="-2"/>
                <w:lang w:val="id-ID"/>
              </w:rPr>
              <w:t>Beauty</w:t>
            </w:r>
          </w:p>
        </w:tc>
        <w:tc>
          <w:tcPr>
            <w:tcW w:w="1006" w:type="dxa"/>
            <w:tcBorders>
              <w:top w:val="single" w:sz="4" w:space="0" w:color="000000"/>
              <w:left w:val="single" w:sz="4" w:space="0" w:color="auto"/>
              <w:bottom w:val="single" w:sz="4" w:space="0" w:color="000000"/>
              <w:right w:val="single" w:sz="4" w:space="0" w:color="000000"/>
            </w:tcBorders>
            <w:vAlign w:val="center"/>
            <w:hideMark/>
          </w:tcPr>
          <w:p w14:paraId="7FDF48A7" w14:textId="77777777" w:rsidR="00232D27" w:rsidRDefault="00232D27" w:rsidP="00232D27">
            <w:pPr>
              <w:jc w:val="center"/>
              <w:rPr>
                <w:rFonts w:ascii="Arial" w:hAnsi="Arial" w:cs="Arial"/>
                <w:color w:val="000000"/>
              </w:rPr>
            </w:pPr>
            <w:r>
              <w:rPr>
                <w:rFonts w:ascii="Arial" w:hAnsi="Arial" w:cs="Arial"/>
                <w:color w:val="000000"/>
                <w:lang w:val="id-ID"/>
              </w:rPr>
              <w:t>15</w:t>
            </w:r>
          </w:p>
        </w:tc>
        <w:tc>
          <w:tcPr>
            <w:tcW w:w="1285" w:type="dxa"/>
            <w:tcBorders>
              <w:top w:val="single" w:sz="4" w:space="0" w:color="000000"/>
              <w:left w:val="single" w:sz="4" w:space="0" w:color="000000"/>
              <w:bottom w:val="single" w:sz="4" w:space="0" w:color="000000"/>
              <w:right w:val="single" w:sz="4" w:space="0" w:color="000000"/>
            </w:tcBorders>
            <w:vAlign w:val="bottom"/>
            <w:hideMark/>
          </w:tcPr>
          <w:p w14:paraId="33F323DB"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7.50%</w:t>
            </w:r>
          </w:p>
        </w:tc>
      </w:tr>
      <w:tr w:rsidR="00232D27" w:rsidRPr="00B175FD" w14:paraId="35987552" w14:textId="77777777" w:rsidTr="005264A4">
        <w:trPr>
          <w:trHeight w:val="304"/>
          <w:jc w:val="center"/>
        </w:trPr>
        <w:tc>
          <w:tcPr>
            <w:tcW w:w="2089" w:type="dxa"/>
            <w:vMerge/>
            <w:tcBorders>
              <w:left w:val="single" w:sz="4" w:space="0" w:color="auto"/>
              <w:right w:val="single" w:sz="4" w:space="0" w:color="auto"/>
            </w:tcBorders>
            <w:vAlign w:val="center"/>
          </w:tcPr>
          <w:p w14:paraId="2A512F0A"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07865027" w14:textId="77777777" w:rsidR="00232D27" w:rsidRPr="00057452" w:rsidRDefault="00232D27" w:rsidP="00232D27">
            <w:pPr>
              <w:widowControl w:val="0"/>
              <w:autoSpaceDE w:val="0"/>
              <w:autoSpaceDN w:val="0"/>
              <w:spacing w:before="35"/>
              <w:ind w:left="9" w:right="4"/>
              <w:jc w:val="center"/>
              <w:rPr>
                <w:rFonts w:ascii="Arial" w:eastAsia="Arial MT" w:hAnsi="Arial" w:cs="Arial"/>
              </w:rPr>
            </w:pPr>
            <w:r>
              <w:rPr>
                <w:rFonts w:ascii="Arial" w:eastAsia="Arial MT" w:hAnsi="Arial" w:cs="Arial"/>
              </w:rPr>
              <w:t>Servise</w:t>
            </w:r>
          </w:p>
        </w:tc>
        <w:tc>
          <w:tcPr>
            <w:tcW w:w="1006" w:type="dxa"/>
            <w:tcBorders>
              <w:top w:val="single" w:sz="4" w:space="0" w:color="000000"/>
              <w:left w:val="single" w:sz="4" w:space="0" w:color="auto"/>
              <w:bottom w:val="single" w:sz="4" w:space="0" w:color="000000"/>
              <w:right w:val="single" w:sz="4" w:space="0" w:color="000000"/>
            </w:tcBorders>
            <w:vAlign w:val="center"/>
          </w:tcPr>
          <w:p w14:paraId="46BDA084" w14:textId="77777777" w:rsidR="00232D27" w:rsidRDefault="00232D27" w:rsidP="00232D27">
            <w:pPr>
              <w:jc w:val="center"/>
              <w:rPr>
                <w:rFonts w:ascii="Arial" w:hAnsi="Arial" w:cs="Arial"/>
                <w:color w:val="000000"/>
              </w:rPr>
            </w:pPr>
            <w:r>
              <w:rPr>
                <w:rFonts w:ascii="Arial" w:hAnsi="Arial" w:cs="Arial"/>
                <w:color w:val="000000"/>
              </w:rPr>
              <w:t>20</w:t>
            </w:r>
          </w:p>
        </w:tc>
        <w:tc>
          <w:tcPr>
            <w:tcW w:w="1285" w:type="dxa"/>
            <w:tcBorders>
              <w:top w:val="single" w:sz="4" w:space="0" w:color="000000"/>
              <w:left w:val="single" w:sz="4" w:space="0" w:color="000000"/>
              <w:bottom w:val="single" w:sz="4" w:space="0" w:color="000000"/>
              <w:right w:val="single" w:sz="4" w:space="0" w:color="000000"/>
            </w:tcBorders>
            <w:vAlign w:val="bottom"/>
          </w:tcPr>
          <w:p w14:paraId="73C3B234"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10.00%</w:t>
            </w:r>
          </w:p>
        </w:tc>
      </w:tr>
      <w:tr w:rsidR="00232D27" w:rsidRPr="00B175FD" w14:paraId="064273AF" w14:textId="77777777" w:rsidTr="005264A4">
        <w:trPr>
          <w:trHeight w:val="304"/>
          <w:jc w:val="center"/>
        </w:trPr>
        <w:tc>
          <w:tcPr>
            <w:tcW w:w="2089" w:type="dxa"/>
            <w:vMerge/>
            <w:tcBorders>
              <w:left w:val="single" w:sz="4" w:space="0" w:color="auto"/>
              <w:right w:val="single" w:sz="4" w:space="0" w:color="auto"/>
            </w:tcBorders>
            <w:vAlign w:val="center"/>
          </w:tcPr>
          <w:p w14:paraId="34D98B27"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18BC3222" w14:textId="77777777" w:rsidR="00232D27" w:rsidRPr="00057452" w:rsidRDefault="00232D27" w:rsidP="00232D27">
            <w:pPr>
              <w:widowControl w:val="0"/>
              <w:autoSpaceDE w:val="0"/>
              <w:autoSpaceDN w:val="0"/>
              <w:spacing w:before="35"/>
              <w:ind w:left="9" w:right="4"/>
              <w:jc w:val="center"/>
              <w:rPr>
                <w:rFonts w:ascii="Arial" w:eastAsia="Arial MT" w:hAnsi="Arial" w:cs="Arial"/>
              </w:rPr>
            </w:pPr>
            <w:proofErr w:type="spellStart"/>
            <w:r>
              <w:rPr>
                <w:rFonts w:ascii="Arial" w:eastAsia="Arial MT" w:hAnsi="Arial" w:cs="Arial"/>
              </w:rPr>
              <w:t>Industy</w:t>
            </w:r>
            <w:proofErr w:type="spellEnd"/>
          </w:p>
        </w:tc>
        <w:tc>
          <w:tcPr>
            <w:tcW w:w="1006" w:type="dxa"/>
            <w:tcBorders>
              <w:top w:val="single" w:sz="4" w:space="0" w:color="000000"/>
              <w:left w:val="single" w:sz="4" w:space="0" w:color="auto"/>
              <w:bottom w:val="single" w:sz="4" w:space="0" w:color="000000"/>
              <w:right w:val="single" w:sz="4" w:space="0" w:color="000000"/>
            </w:tcBorders>
            <w:vAlign w:val="center"/>
          </w:tcPr>
          <w:p w14:paraId="06DC0976" w14:textId="77777777" w:rsidR="00232D27" w:rsidRDefault="00232D27" w:rsidP="00232D27">
            <w:pPr>
              <w:jc w:val="center"/>
              <w:rPr>
                <w:rFonts w:ascii="Arial" w:hAnsi="Arial" w:cs="Arial"/>
                <w:color w:val="000000"/>
              </w:rPr>
            </w:pPr>
            <w:r>
              <w:rPr>
                <w:rFonts w:ascii="Arial" w:hAnsi="Arial" w:cs="Arial"/>
                <w:color w:val="000000"/>
              </w:rPr>
              <w:t>55</w:t>
            </w:r>
          </w:p>
        </w:tc>
        <w:tc>
          <w:tcPr>
            <w:tcW w:w="1285" w:type="dxa"/>
            <w:tcBorders>
              <w:top w:val="single" w:sz="4" w:space="0" w:color="000000"/>
              <w:left w:val="single" w:sz="4" w:space="0" w:color="000000"/>
              <w:bottom w:val="single" w:sz="4" w:space="0" w:color="000000"/>
              <w:right w:val="single" w:sz="4" w:space="0" w:color="000000"/>
            </w:tcBorders>
            <w:vAlign w:val="bottom"/>
          </w:tcPr>
          <w:p w14:paraId="4263B5CE"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27.50%</w:t>
            </w:r>
          </w:p>
        </w:tc>
      </w:tr>
      <w:tr w:rsidR="00232D27" w:rsidRPr="00B175FD" w14:paraId="7AE2BDA5" w14:textId="77777777" w:rsidTr="005264A4">
        <w:trPr>
          <w:trHeight w:val="304"/>
          <w:jc w:val="center"/>
        </w:trPr>
        <w:tc>
          <w:tcPr>
            <w:tcW w:w="2089" w:type="dxa"/>
            <w:vMerge/>
            <w:tcBorders>
              <w:left w:val="single" w:sz="4" w:space="0" w:color="auto"/>
              <w:right w:val="single" w:sz="4" w:space="0" w:color="auto"/>
            </w:tcBorders>
            <w:vAlign w:val="center"/>
          </w:tcPr>
          <w:p w14:paraId="3E5CBDDE"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06ECB775" w14:textId="77777777" w:rsidR="00232D27" w:rsidRDefault="00232D27" w:rsidP="00232D27">
            <w:pPr>
              <w:widowControl w:val="0"/>
              <w:autoSpaceDE w:val="0"/>
              <w:autoSpaceDN w:val="0"/>
              <w:spacing w:before="35"/>
              <w:ind w:left="9" w:right="4"/>
              <w:jc w:val="center"/>
              <w:rPr>
                <w:rFonts w:ascii="Arial" w:eastAsia="Arial MT" w:hAnsi="Arial" w:cs="Arial"/>
              </w:rPr>
            </w:pPr>
            <w:r>
              <w:rPr>
                <w:rFonts w:ascii="Arial" w:eastAsia="Arial MT" w:hAnsi="Arial" w:cs="Arial"/>
              </w:rPr>
              <w:t xml:space="preserve">Fishing and Fisheries </w:t>
            </w:r>
          </w:p>
        </w:tc>
        <w:tc>
          <w:tcPr>
            <w:tcW w:w="1006" w:type="dxa"/>
            <w:tcBorders>
              <w:top w:val="single" w:sz="4" w:space="0" w:color="000000"/>
              <w:left w:val="single" w:sz="4" w:space="0" w:color="auto"/>
              <w:bottom w:val="single" w:sz="4" w:space="0" w:color="000000"/>
              <w:right w:val="single" w:sz="4" w:space="0" w:color="000000"/>
            </w:tcBorders>
            <w:vAlign w:val="center"/>
          </w:tcPr>
          <w:p w14:paraId="4246B3C2" w14:textId="77777777" w:rsidR="00232D27" w:rsidRDefault="00232D27" w:rsidP="00232D27">
            <w:pPr>
              <w:jc w:val="center"/>
              <w:rPr>
                <w:rFonts w:ascii="Arial" w:hAnsi="Arial" w:cs="Arial"/>
                <w:color w:val="000000"/>
              </w:rPr>
            </w:pPr>
            <w:r>
              <w:rPr>
                <w:rFonts w:ascii="Arial" w:hAnsi="Arial" w:cs="Arial"/>
                <w:color w:val="000000"/>
              </w:rPr>
              <w:t>5</w:t>
            </w:r>
          </w:p>
        </w:tc>
        <w:tc>
          <w:tcPr>
            <w:tcW w:w="1285" w:type="dxa"/>
            <w:tcBorders>
              <w:top w:val="single" w:sz="4" w:space="0" w:color="000000"/>
              <w:left w:val="single" w:sz="4" w:space="0" w:color="000000"/>
              <w:bottom w:val="single" w:sz="4" w:space="0" w:color="000000"/>
              <w:right w:val="single" w:sz="4" w:space="0" w:color="000000"/>
            </w:tcBorders>
            <w:vAlign w:val="bottom"/>
          </w:tcPr>
          <w:p w14:paraId="2D6AF26B"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2.50%</w:t>
            </w:r>
          </w:p>
        </w:tc>
      </w:tr>
      <w:tr w:rsidR="00232D27" w:rsidRPr="00B175FD" w14:paraId="345EE982" w14:textId="77777777" w:rsidTr="005264A4">
        <w:trPr>
          <w:trHeight w:val="304"/>
          <w:jc w:val="center"/>
        </w:trPr>
        <w:tc>
          <w:tcPr>
            <w:tcW w:w="2089" w:type="dxa"/>
            <w:vMerge/>
            <w:tcBorders>
              <w:left w:val="single" w:sz="4" w:space="0" w:color="auto"/>
              <w:bottom w:val="single" w:sz="4" w:space="0" w:color="auto"/>
              <w:right w:val="single" w:sz="4" w:space="0" w:color="auto"/>
            </w:tcBorders>
            <w:vAlign w:val="center"/>
          </w:tcPr>
          <w:p w14:paraId="67926DC8"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778A81D2" w14:textId="77777777" w:rsidR="00232D27" w:rsidRDefault="00232D27" w:rsidP="00232D27">
            <w:pPr>
              <w:widowControl w:val="0"/>
              <w:autoSpaceDE w:val="0"/>
              <w:autoSpaceDN w:val="0"/>
              <w:spacing w:before="35"/>
              <w:ind w:left="9" w:right="4"/>
              <w:jc w:val="center"/>
              <w:rPr>
                <w:rFonts w:ascii="Arial" w:eastAsia="Arial MT" w:hAnsi="Arial" w:cs="Arial"/>
              </w:rPr>
            </w:pPr>
            <w:r>
              <w:rPr>
                <w:rFonts w:ascii="Arial" w:eastAsia="Arial MT" w:hAnsi="Arial" w:cs="Arial"/>
              </w:rPr>
              <w:t>plaza</w:t>
            </w:r>
          </w:p>
        </w:tc>
        <w:tc>
          <w:tcPr>
            <w:tcW w:w="1006" w:type="dxa"/>
            <w:tcBorders>
              <w:top w:val="single" w:sz="4" w:space="0" w:color="000000"/>
              <w:left w:val="single" w:sz="4" w:space="0" w:color="auto"/>
              <w:bottom w:val="single" w:sz="4" w:space="0" w:color="000000"/>
              <w:right w:val="single" w:sz="4" w:space="0" w:color="000000"/>
            </w:tcBorders>
            <w:vAlign w:val="center"/>
          </w:tcPr>
          <w:p w14:paraId="17A35246" w14:textId="77777777" w:rsidR="00232D27" w:rsidRDefault="00232D27" w:rsidP="00232D27">
            <w:pPr>
              <w:jc w:val="center"/>
              <w:rPr>
                <w:rFonts w:ascii="Arial" w:hAnsi="Arial" w:cs="Arial"/>
                <w:color w:val="000000"/>
              </w:rPr>
            </w:pPr>
            <w:r>
              <w:rPr>
                <w:rFonts w:ascii="Arial" w:hAnsi="Arial" w:cs="Arial"/>
                <w:color w:val="000000"/>
                <w:lang w:val="id-ID"/>
              </w:rPr>
              <w:t>17</w:t>
            </w:r>
          </w:p>
        </w:tc>
        <w:tc>
          <w:tcPr>
            <w:tcW w:w="1285" w:type="dxa"/>
            <w:tcBorders>
              <w:top w:val="single" w:sz="4" w:space="0" w:color="000000"/>
              <w:left w:val="single" w:sz="4" w:space="0" w:color="000000"/>
              <w:bottom w:val="single" w:sz="4" w:space="0" w:color="000000"/>
              <w:right w:val="single" w:sz="4" w:space="0" w:color="000000"/>
            </w:tcBorders>
            <w:vAlign w:val="bottom"/>
          </w:tcPr>
          <w:p w14:paraId="6F97FA01"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8.50%</w:t>
            </w:r>
          </w:p>
        </w:tc>
      </w:tr>
      <w:tr w:rsidR="00147920" w:rsidRPr="00B175FD" w14:paraId="45D45F71" w14:textId="77777777" w:rsidTr="00147920">
        <w:trPr>
          <w:trHeight w:val="304"/>
          <w:jc w:val="center"/>
        </w:trPr>
        <w:tc>
          <w:tcPr>
            <w:tcW w:w="7510" w:type="dxa"/>
            <w:gridSpan w:val="4"/>
            <w:tcBorders>
              <w:top w:val="nil"/>
              <w:left w:val="single" w:sz="4" w:space="0" w:color="000000"/>
              <w:bottom w:val="single" w:sz="4" w:space="0" w:color="000000"/>
              <w:right w:val="single" w:sz="4" w:space="0" w:color="000000"/>
            </w:tcBorders>
            <w:hideMark/>
          </w:tcPr>
          <w:p w14:paraId="3830DE7E" w14:textId="77777777" w:rsidR="00147920" w:rsidRPr="00B175FD" w:rsidRDefault="00147920" w:rsidP="00147920">
            <w:pPr>
              <w:widowControl w:val="0"/>
              <w:autoSpaceDE w:val="0"/>
              <w:autoSpaceDN w:val="0"/>
              <w:spacing w:before="71" w:line="213" w:lineRule="exact"/>
              <w:ind w:left="8" w:right="1"/>
              <w:rPr>
                <w:rFonts w:ascii="Arial" w:eastAsia="Arial MT" w:hAnsi="Arial" w:cs="Arial"/>
                <w:spacing w:val="-2"/>
                <w:lang w:val="id-ID"/>
              </w:rPr>
            </w:pPr>
            <w:r w:rsidRPr="00B175FD">
              <w:rPr>
                <w:rFonts w:ascii="Arial" w:eastAsia="Arial MT" w:hAnsi="Arial" w:cs="Arial"/>
                <w:lang w:val="id-ID"/>
              </w:rPr>
              <w:t>Source: Developedby the authors (2024)</w:t>
            </w:r>
          </w:p>
        </w:tc>
      </w:tr>
    </w:tbl>
    <w:p w14:paraId="7F5E3974" w14:textId="77777777" w:rsidR="007154E9" w:rsidRDefault="007154E9" w:rsidP="00147920">
      <w:pPr>
        <w:pStyle w:val="AbstHead"/>
        <w:spacing w:after="0"/>
        <w:jc w:val="both"/>
        <w:rPr>
          <w:rFonts w:ascii="Arial" w:hAnsi="Arial" w:cs="Arial"/>
          <w:b w:val="0"/>
          <w:caps w:val="0"/>
          <w:sz w:val="20"/>
        </w:rPr>
      </w:pPr>
    </w:p>
    <w:p w14:paraId="5CCF1B50" w14:textId="77777777" w:rsidR="007154E9" w:rsidRPr="007154E9" w:rsidRDefault="007154E9" w:rsidP="007154E9"/>
    <w:p w14:paraId="1057B5CA" w14:textId="77777777" w:rsidR="007154E9" w:rsidRPr="007154E9" w:rsidRDefault="007154E9" w:rsidP="007154E9"/>
    <w:p w14:paraId="0FE5C52D" w14:textId="77777777" w:rsidR="007154E9" w:rsidRPr="007154E9" w:rsidRDefault="007154E9" w:rsidP="007154E9"/>
    <w:p w14:paraId="7CCA0B10" w14:textId="77777777" w:rsidR="007154E9" w:rsidRPr="007154E9" w:rsidRDefault="007154E9" w:rsidP="007154E9"/>
    <w:p w14:paraId="6E175C19" w14:textId="77777777" w:rsidR="007154E9" w:rsidRPr="007154E9" w:rsidRDefault="007154E9" w:rsidP="007154E9"/>
    <w:p w14:paraId="11350B85" w14:textId="77777777" w:rsidR="007154E9" w:rsidRPr="007154E9" w:rsidRDefault="007154E9" w:rsidP="007154E9"/>
    <w:p w14:paraId="3B07981A" w14:textId="77777777" w:rsidR="00DF2458" w:rsidRPr="007154E9" w:rsidRDefault="00DF2458" w:rsidP="007154E9">
      <w:pPr>
        <w:sectPr w:rsidR="00DF2458" w:rsidRPr="007154E9" w:rsidSect="0040196C">
          <w:type w:val="continuous"/>
          <w:pgSz w:w="12240" w:h="15840"/>
          <w:pgMar w:top="1440" w:right="2016" w:bottom="2016" w:left="2016" w:header="720" w:footer="1123" w:gutter="0"/>
          <w:cols w:space="720"/>
          <w:docGrid w:linePitch="272"/>
        </w:sectPr>
      </w:pPr>
    </w:p>
    <w:p w14:paraId="2D62EC6C" w14:textId="77777777" w:rsidR="00B63705" w:rsidRPr="00F5687B" w:rsidRDefault="00232D27" w:rsidP="00F5687B">
      <w:pPr>
        <w:pStyle w:val="AbstHead"/>
        <w:spacing w:after="0"/>
        <w:jc w:val="both"/>
        <w:rPr>
          <w:rFonts w:ascii="Arial" w:hAnsi="Arial" w:cs="Arial"/>
          <w:b w:val="0"/>
          <w:caps w:val="0"/>
          <w:sz w:val="20"/>
        </w:rPr>
      </w:pPr>
      <w:r w:rsidRPr="00232D27">
        <w:rPr>
          <w:rFonts w:ascii="Arial" w:hAnsi="Arial" w:cs="Arial"/>
          <w:b w:val="0"/>
          <w:caps w:val="0"/>
          <w:sz w:val="20"/>
        </w:rPr>
        <w:lastRenderedPageBreak/>
        <w:t xml:space="preserve">Based on the table above, the respondents in this study were mostly male, with a percentage of 55%. Respondents with an age range of 20 to 40 years. This study involved eight MSME industries, of which 44% were engaged in the culinary sector. Then, from the fashion and beauty sector as much as 7.5%. Furthermore, from the service sector as much as 10%, from the processing industry sector as much as 27.5%, from the livestock and fisheries business sector as much as 2.5%, from the shopping sector as much as 8.5%, with a percentage of each region as much as 49% from </w:t>
      </w:r>
      <w:proofErr w:type="spellStart"/>
      <w:r w:rsidRPr="00232D27">
        <w:rPr>
          <w:rFonts w:ascii="Arial" w:hAnsi="Arial" w:cs="Arial"/>
          <w:b w:val="0"/>
          <w:caps w:val="0"/>
          <w:sz w:val="20"/>
        </w:rPr>
        <w:t>Banyumas</w:t>
      </w:r>
      <w:proofErr w:type="spellEnd"/>
      <w:r w:rsidRPr="00232D27">
        <w:rPr>
          <w:rFonts w:ascii="Arial" w:hAnsi="Arial" w:cs="Arial"/>
          <w:b w:val="0"/>
          <w:caps w:val="0"/>
          <w:sz w:val="20"/>
        </w:rPr>
        <w:t xml:space="preserve">, 14.5% from </w:t>
      </w:r>
      <w:proofErr w:type="spellStart"/>
      <w:r w:rsidRPr="00232D27">
        <w:rPr>
          <w:rFonts w:ascii="Arial" w:hAnsi="Arial" w:cs="Arial"/>
          <w:b w:val="0"/>
          <w:caps w:val="0"/>
          <w:sz w:val="20"/>
        </w:rPr>
        <w:t>Cilacap</w:t>
      </w:r>
      <w:proofErr w:type="spellEnd"/>
      <w:r w:rsidRPr="00232D27">
        <w:rPr>
          <w:rFonts w:ascii="Arial" w:hAnsi="Arial" w:cs="Arial"/>
          <w:b w:val="0"/>
          <w:caps w:val="0"/>
          <w:sz w:val="20"/>
        </w:rPr>
        <w:t xml:space="preserve">, 13% from </w:t>
      </w:r>
      <w:proofErr w:type="spellStart"/>
      <w:r w:rsidRPr="00232D27">
        <w:rPr>
          <w:rFonts w:ascii="Arial" w:hAnsi="Arial" w:cs="Arial"/>
          <w:b w:val="0"/>
          <w:caps w:val="0"/>
          <w:sz w:val="20"/>
        </w:rPr>
        <w:t>Purbalingga</w:t>
      </w:r>
      <w:proofErr w:type="spellEnd"/>
      <w:r w:rsidRPr="00232D27">
        <w:rPr>
          <w:rFonts w:ascii="Arial" w:hAnsi="Arial" w:cs="Arial"/>
          <w:b w:val="0"/>
          <w:caps w:val="0"/>
          <w:sz w:val="20"/>
        </w:rPr>
        <w:t xml:space="preserve">, 11% from </w:t>
      </w:r>
      <w:proofErr w:type="spellStart"/>
      <w:r w:rsidRPr="00232D27">
        <w:rPr>
          <w:rFonts w:ascii="Arial" w:hAnsi="Arial" w:cs="Arial"/>
          <w:b w:val="0"/>
          <w:caps w:val="0"/>
          <w:sz w:val="20"/>
        </w:rPr>
        <w:t>Kebumen</w:t>
      </w:r>
      <w:proofErr w:type="spellEnd"/>
      <w:r w:rsidRPr="00232D27">
        <w:rPr>
          <w:rFonts w:ascii="Arial" w:hAnsi="Arial" w:cs="Arial"/>
          <w:b w:val="0"/>
          <w:caps w:val="0"/>
          <w:sz w:val="20"/>
        </w:rPr>
        <w:t xml:space="preserve">, and 12.5% ​​from </w:t>
      </w:r>
      <w:proofErr w:type="spellStart"/>
      <w:r w:rsidRPr="00232D27">
        <w:rPr>
          <w:rFonts w:ascii="Arial" w:hAnsi="Arial" w:cs="Arial"/>
          <w:b w:val="0"/>
          <w:caps w:val="0"/>
          <w:sz w:val="20"/>
        </w:rPr>
        <w:t>Banjarnegara</w:t>
      </w:r>
      <w:proofErr w:type="spellEnd"/>
      <w:r w:rsidRPr="00232D27">
        <w:rPr>
          <w:rFonts w:ascii="Arial" w:hAnsi="Arial" w:cs="Arial"/>
          <w:b w:val="0"/>
          <w:caps w:val="0"/>
          <w:sz w:val="20"/>
        </w:rPr>
        <w:t xml:space="preserve">. The ownership structure is mostly dominated by individual businesses, which is 83.5%, while the rest are family businesses, limited partnerships, and </w:t>
      </w:r>
      <w:r w:rsidRPr="00232D27">
        <w:rPr>
          <w:rFonts w:ascii="Arial" w:hAnsi="Arial" w:cs="Arial"/>
          <w:b w:val="0"/>
          <w:caps w:val="0"/>
          <w:sz w:val="20"/>
        </w:rPr>
        <w:t>limited liability companies. Meanwhile, the criteria based on business age are 2 to 6 years as much as 56%.</w:t>
      </w:r>
    </w:p>
    <w:p w14:paraId="4714AFF2" w14:textId="77777777" w:rsidR="00DF2458" w:rsidRPr="000E0887" w:rsidRDefault="00DF2458" w:rsidP="000E0887">
      <w:pPr>
        <w:pStyle w:val="Heading1"/>
        <w:numPr>
          <w:ilvl w:val="0"/>
          <w:numId w:val="33"/>
        </w:numPr>
        <w:ind w:left="426"/>
        <w:rPr>
          <w:sz w:val="22"/>
        </w:rPr>
      </w:pPr>
      <w:r w:rsidRPr="000E0887">
        <w:rPr>
          <w:sz w:val="22"/>
        </w:rPr>
        <w:t>RESULTS AND DISCUSSION</w:t>
      </w:r>
    </w:p>
    <w:p w14:paraId="7FAEA00A" w14:textId="77777777" w:rsidR="00DF2458" w:rsidRDefault="00DF2458" w:rsidP="000E0887">
      <w:pPr>
        <w:pStyle w:val="AbstHead"/>
        <w:numPr>
          <w:ilvl w:val="0"/>
          <w:numId w:val="28"/>
        </w:numPr>
        <w:spacing w:after="0"/>
        <w:ind w:left="426" w:hanging="77"/>
        <w:jc w:val="both"/>
        <w:rPr>
          <w:rFonts w:ascii="Arial" w:hAnsi="Arial" w:cs="Arial"/>
          <w:caps w:val="0"/>
        </w:rPr>
      </w:pPr>
      <w:r w:rsidRPr="00D4747C">
        <w:rPr>
          <w:rFonts w:ascii="Arial" w:hAnsi="Arial" w:cs="Arial"/>
          <w:caps w:val="0"/>
        </w:rPr>
        <w:t xml:space="preserve">RESULTS </w:t>
      </w:r>
    </w:p>
    <w:p w14:paraId="693EAA9F" w14:textId="77777777" w:rsidR="00DF2458" w:rsidRDefault="00DF2458" w:rsidP="00DF2458">
      <w:pPr>
        <w:pStyle w:val="AbstHead"/>
        <w:spacing w:after="0"/>
        <w:jc w:val="both"/>
        <w:rPr>
          <w:rFonts w:ascii="Arial" w:hAnsi="Arial" w:cs="Arial"/>
          <w:caps w:val="0"/>
        </w:rPr>
      </w:pPr>
    </w:p>
    <w:p w14:paraId="242493DE" w14:textId="77777777" w:rsidR="00DF2458" w:rsidRPr="000E0887" w:rsidRDefault="00DF2458" w:rsidP="00DF2458">
      <w:pPr>
        <w:pStyle w:val="AbstHead"/>
        <w:numPr>
          <w:ilvl w:val="0"/>
          <w:numId w:val="30"/>
        </w:numPr>
        <w:spacing w:after="0"/>
        <w:ind w:left="567" w:hanging="76"/>
        <w:jc w:val="both"/>
        <w:rPr>
          <w:rFonts w:ascii="Arial" w:hAnsi="Arial" w:cs="Arial"/>
          <w:caps w:val="0"/>
          <w:sz w:val="20"/>
        </w:rPr>
      </w:pPr>
      <w:r w:rsidRPr="000E0887">
        <w:rPr>
          <w:rFonts w:ascii="Arial" w:hAnsi="Arial" w:cs="Arial"/>
          <w:caps w:val="0"/>
          <w:sz w:val="18"/>
        </w:rPr>
        <w:t>Average</w:t>
      </w:r>
      <w:r w:rsidRPr="000E0887">
        <w:rPr>
          <w:rFonts w:ascii="Arial" w:hAnsi="Arial" w:cs="Arial"/>
          <w:caps w:val="0"/>
          <w:sz w:val="20"/>
        </w:rPr>
        <w:t xml:space="preserve"> Variance Extracted (AVE)</w:t>
      </w:r>
    </w:p>
    <w:p w14:paraId="2A497A06" w14:textId="77777777" w:rsidR="00DF2458" w:rsidRDefault="00DF2458" w:rsidP="007154E9">
      <w:pPr>
        <w:pStyle w:val="AbstHead"/>
        <w:spacing w:after="0"/>
        <w:jc w:val="both"/>
        <w:rPr>
          <w:rFonts w:ascii="Arial" w:hAnsi="Arial" w:cs="Arial"/>
          <w:b w:val="0"/>
          <w:caps w:val="0"/>
          <w:sz w:val="20"/>
        </w:rPr>
      </w:pPr>
      <w:r w:rsidRPr="00FD1C66">
        <w:rPr>
          <w:rFonts w:ascii="Arial" w:hAnsi="Arial" w:cs="Arial"/>
          <w:b w:val="0"/>
          <w:caps w:val="0"/>
          <w:sz w:val="20"/>
        </w:rPr>
        <w:t>The AVE value is at least 0.5. This value illustrates adequate convergent validity, which means that one latent variable can explain more than half of the variance of its indicators on average.</w:t>
      </w:r>
    </w:p>
    <w:p w14:paraId="5FDB11DE" w14:textId="77777777" w:rsidR="007154E9" w:rsidRDefault="007154E9" w:rsidP="00DF2458">
      <w:pPr>
        <w:pStyle w:val="AbstHead"/>
        <w:spacing w:after="0"/>
        <w:jc w:val="center"/>
        <w:rPr>
          <w:rFonts w:ascii="Arial" w:hAnsi="Arial" w:cs="Arial"/>
          <w:b w:val="0"/>
          <w:caps w:val="0"/>
          <w:sz w:val="20"/>
        </w:rPr>
      </w:pPr>
    </w:p>
    <w:p w14:paraId="72495BBF" w14:textId="77777777" w:rsidR="007154E9" w:rsidRDefault="007154E9" w:rsidP="00DF2458">
      <w:pPr>
        <w:pStyle w:val="AbstHead"/>
        <w:spacing w:after="0"/>
        <w:jc w:val="center"/>
        <w:rPr>
          <w:rFonts w:ascii="Arial" w:hAnsi="Arial" w:cs="Arial"/>
          <w:b w:val="0"/>
          <w:caps w:val="0"/>
          <w:sz w:val="20"/>
        </w:rPr>
      </w:pPr>
    </w:p>
    <w:p w14:paraId="03519006" w14:textId="77777777" w:rsidR="007154E9" w:rsidRDefault="007154E9" w:rsidP="00DF2458">
      <w:pPr>
        <w:pStyle w:val="AbstHead"/>
        <w:spacing w:after="0"/>
        <w:jc w:val="center"/>
        <w:rPr>
          <w:rFonts w:ascii="Arial" w:hAnsi="Arial" w:cs="Arial"/>
          <w:b w:val="0"/>
          <w:caps w:val="0"/>
          <w:sz w:val="20"/>
        </w:rPr>
      </w:pPr>
    </w:p>
    <w:p w14:paraId="6B0EDD5D" w14:textId="77777777" w:rsidR="007154E9" w:rsidRDefault="007154E9" w:rsidP="00DF2458">
      <w:pPr>
        <w:pStyle w:val="AbstHead"/>
        <w:spacing w:after="0"/>
        <w:jc w:val="center"/>
        <w:rPr>
          <w:rFonts w:ascii="Arial" w:hAnsi="Arial" w:cs="Arial"/>
          <w:b w:val="0"/>
          <w:caps w:val="0"/>
          <w:sz w:val="20"/>
        </w:rPr>
      </w:pPr>
    </w:p>
    <w:p w14:paraId="344F38EA" w14:textId="77777777" w:rsidR="007154E9" w:rsidRDefault="007154E9" w:rsidP="00DF2458">
      <w:pPr>
        <w:pStyle w:val="AbstHead"/>
        <w:spacing w:after="0"/>
        <w:jc w:val="center"/>
        <w:rPr>
          <w:rFonts w:ascii="Arial" w:hAnsi="Arial" w:cs="Arial"/>
          <w:b w:val="0"/>
          <w:caps w:val="0"/>
          <w:sz w:val="20"/>
        </w:rPr>
      </w:pPr>
    </w:p>
    <w:p w14:paraId="5E474ACA" w14:textId="77777777" w:rsidR="007154E9" w:rsidRDefault="007154E9" w:rsidP="00DF2458">
      <w:pPr>
        <w:pStyle w:val="AbstHead"/>
        <w:spacing w:after="0"/>
        <w:jc w:val="center"/>
        <w:rPr>
          <w:rFonts w:ascii="Arial" w:hAnsi="Arial" w:cs="Arial"/>
          <w:b w:val="0"/>
          <w:caps w:val="0"/>
          <w:sz w:val="20"/>
        </w:rPr>
      </w:pPr>
    </w:p>
    <w:p w14:paraId="700D02CB" w14:textId="77777777" w:rsidR="007154E9" w:rsidRDefault="007154E9" w:rsidP="00DF2458">
      <w:pPr>
        <w:pStyle w:val="AbstHead"/>
        <w:spacing w:after="0"/>
        <w:jc w:val="center"/>
        <w:rPr>
          <w:rFonts w:ascii="Arial" w:hAnsi="Arial" w:cs="Arial"/>
          <w:b w:val="0"/>
          <w:caps w:val="0"/>
          <w:sz w:val="20"/>
        </w:rPr>
      </w:pPr>
    </w:p>
    <w:p w14:paraId="3E3116AA" w14:textId="77777777" w:rsidR="007154E9" w:rsidRDefault="007154E9" w:rsidP="00DF2458">
      <w:pPr>
        <w:pStyle w:val="AbstHead"/>
        <w:spacing w:after="0"/>
        <w:jc w:val="center"/>
        <w:rPr>
          <w:rFonts w:ascii="Arial" w:hAnsi="Arial" w:cs="Arial"/>
          <w:b w:val="0"/>
          <w:caps w:val="0"/>
          <w:sz w:val="20"/>
        </w:rPr>
      </w:pPr>
    </w:p>
    <w:p w14:paraId="7C3F4767" w14:textId="77777777" w:rsidR="007154E9" w:rsidRDefault="007154E9" w:rsidP="00DF2458">
      <w:pPr>
        <w:pStyle w:val="AbstHead"/>
        <w:spacing w:after="0"/>
        <w:jc w:val="center"/>
        <w:rPr>
          <w:rFonts w:ascii="Arial" w:hAnsi="Arial" w:cs="Arial"/>
          <w:b w:val="0"/>
          <w:caps w:val="0"/>
          <w:sz w:val="20"/>
        </w:rPr>
        <w:sectPr w:rsidR="007154E9" w:rsidSect="00DF2458">
          <w:type w:val="continuous"/>
          <w:pgSz w:w="12240" w:h="15840"/>
          <w:pgMar w:top="1440" w:right="2016" w:bottom="2016" w:left="2016" w:header="720" w:footer="1123" w:gutter="0"/>
          <w:cols w:num="2" w:space="720"/>
          <w:docGrid w:linePitch="272"/>
        </w:sectPr>
      </w:pPr>
    </w:p>
    <w:p w14:paraId="22A33DD8" w14:textId="77777777" w:rsidR="00DF2458" w:rsidRDefault="00DF2458" w:rsidP="00DF2458">
      <w:pPr>
        <w:pStyle w:val="AbstHead"/>
        <w:spacing w:after="0"/>
        <w:jc w:val="center"/>
        <w:rPr>
          <w:rFonts w:ascii="Arial" w:hAnsi="Arial" w:cs="Arial"/>
          <w:b w:val="0"/>
          <w:caps w:val="0"/>
          <w:sz w:val="20"/>
        </w:rPr>
      </w:pPr>
    </w:p>
    <w:p w14:paraId="6B885205" w14:textId="77777777" w:rsidR="00DF2458" w:rsidRDefault="000E0887" w:rsidP="00DF2458">
      <w:pPr>
        <w:pStyle w:val="AbstHead"/>
        <w:spacing w:after="0"/>
        <w:jc w:val="center"/>
        <w:rPr>
          <w:rFonts w:ascii="Arial" w:hAnsi="Arial" w:cs="Arial"/>
          <w:b w:val="0"/>
          <w:caps w:val="0"/>
          <w:sz w:val="20"/>
        </w:rPr>
      </w:pPr>
      <w:r>
        <w:rPr>
          <w:rFonts w:ascii="Arial" w:hAnsi="Arial" w:cs="Arial"/>
          <w:b w:val="0"/>
          <w:caps w:val="0"/>
          <w:sz w:val="20"/>
        </w:rPr>
        <w:t>Table 2</w:t>
      </w:r>
      <w:r w:rsidR="00DF2458" w:rsidRPr="00FD1C66">
        <w:rPr>
          <w:rFonts w:ascii="Arial" w:hAnsi="Arial" w:cs="Arial"/>
          <w:b w:val="0"/>
          <w:caps w:val="0"/>
          <w:sz w:val="20"/>
        </w:rPr>
        <w:t>. Average Variance Extracted (AVE)</w:t>
      </w:r>
    </w:p>
    <w:p w14:paraId="67BF7FC0" w14:textId="77777777" w:rsidR="00DF2458" w:rsidRDefault="00DF2458" w:rsidP="003D44B5">
      <w:pPr>
        <w:pStyle w:val="AbstHead"/>
        <w:spacing w:after="0"/>
        <w:rPr>
          <w:rFonts w:ascii="Arial" w:hAnsi="Arial" w:cs="Arial"/>
          <w:b w:val="0"/>
          <w:sz w:val="20"/>
        </w:rPr>
        <w:sectPr w:rsidR="00DF2458" w:rsidSect="0040196C">
          <w:type w:val="continuous"/>
          <w:pgSz w:w="12240" w:h="15840"/>
          <w:pgMar w:top="1440" w:right="2016" w:bottom="2016" w:left="2016" w:header="720" w:footer="1123" w:gutter="0"/>
          <w:cols w:space="720"/>
          <w:docGrid w:linePitch="272"/>
        </w:sectPr>
      </w:pPr>
    </w:p>
    <w:p w14:paraId="3894E55B" w14:textId="77777777" w:rsidR="00B175FD" w:rsidRDefault="00B175FD" w:rsidP="00B175FD">
      <w:pPr>
        <w:pStyle w:val="AbstHead"/>
        <w:spacing w:after="0"/>
        <w:jc w:val="both"/>
        <w:rPr>
          <w:rFonts w:ascii="Arial" w:hAnsi="Arial" w:cs="Arial"/>
          <w:b w:val="0"/>
          <w:caps w:val="0"/>
          <w:sz w:val="20"/>
        </w:rPr>
      </w:pPr>
    </w:p>
    <w:p w14:paraId="432FB085" w14:textId="77777777" w:rsidR="00FD1C66" w:rsidRPr="00FD1C66" w:rsidRDefault="00FD1C66" w:rsidP="00FD1C66">
      <w:pPr>
        <w:pStyle w:val="AbstHead"/>
        <w:spacing w:after="0"/>
        <w:jc w:val="both"/>
        <w:rPr>
          <w:rFonts w:ascii="Arial" w:hAnsi="Arial" w:cs="Arial"/>
          <w:b w:val="0"/>
          <w:cap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3296"/>
      </w:tblGrid>
      <w:tr w:rsidR="00FD1C66" w:rsidRPr="00DF2458" w14:paraId="75F84830"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93BDB4"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E15EA3"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Average Variance Extracted (AVE)</w:t>
            </w:r>
          </w:p>
        </w:tc>
      </w:tr>
      <w:tr w:rsidR="00FD1C66" w:rsidRPr="00DF2458" w14:paraId="6D1FE8DA"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F64363"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Entrepreneurial Leadership</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8400D0"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0.611</w:t>
            </w:r>
          </w:p>
        </w:tc>
      </w:tr>
      <w:tr w:rsidR="00FD1C66" w:rsidRPr="00DF2458" w14:paraId="5B5A514D"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34E35C"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Training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033D7B"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0.831</w:t>
            </w:r>
          </w:p>
        </w:tc>
      </w:tr>
      <w:tr w:rsidR="00FD1C66" w:rsidRPr="00DF2458" w14:paraId="16E56C08"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EDEAF6"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Absorptive Capacity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5BC019"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0.595</w:t>
            </w:r>
          </w:p>
        </w:tc>
      </w:tr>
      <w:tr w:rsidR="00FD1C66" w:rsidRPr="00DF2458" w14:paraId="76350FD8"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6E2693"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Innovasion Capability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CAD407"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0.586</w:t>
            </w:r>
          </w:p>
        </w:tc>
      </w:tr>
      <w:tr w:rsidR="00FD1C66" w:rsidRPr="00DF2458" w14:paraId="226E4EBC"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ADC2AF"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Business Performance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129F18"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0.611</w:t>
            </w:r>
          </w:p>
        </w:tc>
      </w:tr>
      <w:tr w:rsidR="00FD1C66" w:rsidRPr="00DF2458" w14:paraId="3903286A" w14:textId="77777777" w:rsidTr="00FD1C66">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CF552A" w14:textId="77777777" w:rsidR="00FD1C66" w:rsidRPr="00DF2458" w:rsidRDefault="00FD1C66">
            <w:pPr>
              <w:spacing w:after="120"/>
              <w:rPr>
                <w:rFonts w:ascii="Arial" w:hAnsi="Arial" w:cs="Arial"/>
                <w:bCs/>
                <w:szCs w:val="24"/>
                <w:lang w:val="en-ID" w:eastAsia="en-ID"/>
              </w:rPr>
            </w:pPr>
            <w:r w:rsidRPr="00DF2458">
              <w:rPr>
                <w:rFonts w:ascii="Arial" w:hAnsi="Arial" w:cs="Arial"/>
                <w:color w:val="000000"/>
                <w:szCs w:val="24"/>
                <w:lang w:val="id-ID"/>
              </w:rPr>
              <w:t xml:space="preserve">Source: Primary Data Processed </w:t>
            </w:r>
            <w:r w:rsidRPr="00DF2458">
              <w:rPr>
                <w:rFonts w:ascii="Arial" w:hAnsi="Arial" w:cs="Arial"/>
                <w:color w:val="000000"/>
                <w:szCs w:val="24"/>
              </w:rPr>
              <w:t>(</w:t>
            </w:r>
            <w:r w:rsidRPr="00DF2458">
              <w:rPr>
                <w:rFonts w:ascii="Arial" w:hAnsi="Arial" w:cs="Arial"/>
                <w:color w:val="000000"/>
                <w:szCs w:val="24"/>
                <w:lang w:val="id-ID"/>
              </w:rPr>
              <w:t>2024</w:t>
            </w:r>
            <w:r w:rsidRPr="00DF2458">
              <w:rPr>
                <w:rFonts w:ascii="Arial" w:hAnsi="Arial" w:cs="Arial"/>
                <w:color w:val="000000"/>
                <w:szCs w:val="24"/>
              </w:rPr>
              <w:t>)</w:t>
            </w:r>
          </w:p>
        </w:tc>
      </w:tr>
    </w:tbl>
    <w:p w14:paraId="49324399" w14:textId="77777777" w:rsidR="00FD1C66" w:rsidRDefault="00FD1C66" w:rsidP="00FD1C66">
      <w:pPr>
        <w:pStyle w:val="AbstHead"/>
        <w:spacing w:after="0"/>
        <w:rPr>
          <w:rFonts w:ascii="Arial" w:hAnsi="Arial" w:cs="Arial"/>
          <w:b w:val="0"/>
          <w:caps w:val="0"/>
          <w:sz w:val="20"/>
        </w:rPr>
      </w:pPr>
    </w:p>
    <w:p w14:paraId="28581D4D" w14:textId="77777777" w:rsidR="00DF2458" w:rsidRDefault="00DF2458" w:rsidP="00FD1C66">
      <w:pPr>
        <w:pStyle w:val="AbstHead"/>
        <w:spacing w:after="0"/>
        <w:jc w:val="both"/>
        <w:rPr>
          <w:rFonts w:ascii="Arial" w:hAnsi="Arial" w:cs="Arial"/>
          <w:b w:val="0"/>
          <w:caps w:val="0"/>
          <w:sz w:val="20"/>
        </w:rPr>
        <w:sectPr w:rsidR="00DF2458" w:rsidSect="0040196C">
          <w:type w:val="continuous"/>
          <w:pgSz w:w="12240" w:h="15840"/>
          <w:pgMar w:top="1440" w:right="2016" w:bottom="2016" w:left="2016" w:header="720" w:footer="1123" w:gutter="0"/>
          <w:cols w:space="720"/>
          <w:docGrid w:linePitch="272"/>
        </w:sectPr>
      </w:pPr>
    </w:p>
    <w:p w14:paraId="5768C8D8"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AVE above 0.50 means no variables are discarded because they have met convergent validity.</w:t>
      </w:r>
    </w:p>
    <w:p w14:paraId="69EDF74F" w14:textId="77777777" w:rsidR="00FD1C66" w:rsidRDefault="00FD1C66" w:rsidP="00FD1C66">
      <w:pPr>
        <w:pStyle w:val="AbstHead"/>
        <w:spacing w:after="0"/>
        <w:jc w:val="both"/>
        <w:rPr>
          <w:rFonts w:ascii="Arial" w:hAnsi="Arial" w:cs="Arial"/>
          <w:b w:val="0"/>
          <w:caps w:val="0"/>
          <w:sz w:val="20"/>
        </w:rPr>
      </w:pPr>
    </w:p>
    <w:p w14:paraId="693580AA" w14:textId="77777777" w:rsidR="0001617F" w:rsidRPr="00F5687B" w:rsidRDefault="00FD1C66" w:rsidP="0001617F">
      <w:pPr>
        <w:pStyle w:val="AbstHead"/>
        <w:numPr>
          <w:ilvl w:val="0"/>
          <w:numId w:val="30"/>
        </w:numPr>
        <w:spacing w:after="0"/>
        <w:ind w:left="567" w:hanging="76"/>
        <w:jc w:val="both"/>
        <w:rPr>
          <w:rFonts w:ascii="Arial" w:hAnsi="Arial" w:cs="Arial"/>
          <w:caps w:val="0"/>
          <w:sz w:val="20"/>
        </w:rPr>
      </w:pPr>
      <w:r w:rsidRPr="0001617F">
        <w:rPr>
          <w:rFonts w:ascii="Arial" w:hAnsi="Arial" w:cs="Arial"/>
          <w:caps w:val="0"/>
          <w:sz w:val="20"/>
        </w:rPr>
        <w:t>Construct Reliability</w:t>
      </w:r>
    </w:p>
    <w:p w14:paraId="4495FA56"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 xml:space="preserve">The instrument used in the variable is said to be reliable if it has a Cronbach </w:t>
      </w:r>
      <w:r w:rsidRPr="00FD1C66">
        <w:rPr>
          <w:rFonts w:ascii="Arial" w:hAnsi="Arial" w:cs="Arial"/>
          <w:b w:val="0"/>
          <w:caps w:val="0"/>
          <w:sz w:val="20"/>
        </w:rPr>
        <w:t>Alpha of more than 0.60. Meanwhile, rho c if the value is more than 0.70, it can be said that the variable is reliable.</w:t>
      </w:r>
    </w:p>
    <w:p w14:paraId="48B18364" w14:textId="77777777" w:rsidR="00DF2458" w:rsidRDefault="00DF2458" w:rsidP="00837C05">
      <w:pPr>
        <w:pStyle w:val="AbstHead"/>
        <w:spacing w:after="0"/>
        <w:jc w:val="center"/>
        <w:rPr>
          <w:rFonts w:ascii="Arial" w:hAnsi="Arial" w:cs="Arial"/>
          <w:b w:val="0"/>
          <w:caps w:val="0"/>
        </w:rPr>
        <w:sectPr w:rsidR="00DF2458" w:rsidSect="00DF2458">
          <w:type w:val="continuous"/>
          <w:pgSz w:w="12240" w:h="15840"/>
          <w:pgMar w:top="1440" w:right="2016" w:bottom="2016" w:left="2016" w:header="720" w:footer="1123" w:gutter="0"/>
          <w:cols w:num="2" w:space="720"/>
          <w:docGrid w:linePitch="272"/>
        </w:sectPr>
      </w:pPr>
    </w:p>
    <w:p w14:paraId="5D0A7E79" w14:textId="77777777" w:rsidR="00837C05" w:rsidRDefault="000E0887" w:rsidP="00837C05">
      <w:pPr>
        <w:pStyle w:val="AbstHead"/>
        <w:spacing w:after="0"/>
        <w:jc w:val="center"/>
        <w:rPr>
          <w:rFonts w:ascii="Arial" w:hAnsi="Arial" w:cs="Arial"/>
          <w:b w:val="0"/>
          <w:caps w:val="0"/>
        </w:rPr>
      </w:pPr>
      <w:r>
        <w:rPr>
          <w:rFonts w:ascii="Arial" w:hAnsi="Arial" w:cs="Arial"/>
          <w:b w:val="0"/>
          <w:caps w:val="0"/>
          <w:sz w:val="20"/>
        </w:rPr>
        <w:t>Table 3</w:t>
      </w:r>
      <w:r w:rsidR="00837C05" w:rsidRPr="00DF2458">
        <w:rPr>
          <w:rFonts w:ascii="Arial" w:hAnsi="Arial" w:cs="Arial"/>
          <w:b w:val="0"/>
          <w:caps w:val="0"/>
          <w:sz w:val="20"/>
        </w:rPr>
        <w:t>. Cronbach's Alpha and Composite Reliability</w:t>
      </w:r>
    </w:p>
    <w:p w14:paraId="76A2DE6A" w14:textId="77777777" w:rsidR="00FD1C66" w:rsidRDefault="00FD1C66" w:rsidP="00FD1C66">
      <w:pPr>
        <w:pStyle w:val="AbstHead"/>
        <w:spacing w:after="0"/>
        <w:jc w:val="center"/>
        <w:rPr>
          <w:rFonts w:ascii="Arial" w:hAnsi="Arial" w:cs="Arial"/>
          <w:b w:val="0"/>
          <w:caps w:val="0"/>
          <w:sz w:val="20"/>
        </w:rPr>
      </w:pPr>
    </w:p>
    <w:tbl>
      <w:tblPr>
        <w:tblW w:w="0" w:type="auto"/>
        <w:tblInd w:w="445" w:type="dxa"/>
        <w:shd w:val="clear" w:color="auto" w:fill="FFFFFF" w:themeFill="background1"/>
        <w:tblLook w:val="04A0" w:firstRow="1" w:lastRow="0" w:firstColumn="1" w:lastColumn="0" w:noHBand="0" w:noVBand="1"/>
      </w:tblPr>
      <w:tblGrid>
        <w:gridCol w:w="2629"/>
        <w:gridCol w:w="1789"/>
        <w:gridCol w:w="750"/>
        <w:gridCol w:w="2084"/>
      </w:tblGrid>
      <w:tr w:rsidR="00FD1C66" w:rsidRPr="00FD1C66" w14:paraId="459B0520" w14:textId="77777777" w:rsidTr="00FD1C6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3B8F61"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4F85447"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Cronbach's Alpha</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5C6120C" w14:textId="77777777" w:rsidR="00FD1C66" w:rsidRPr="00FD1C66" w:rsidRDefault="00FD1C66">
            <w:pPr>
              <w:spacing w:after="120"/>
              <w:rPr>
                <w:rFonts w:ascii="Arial" w:hAnsi="Arial" w:cs="Arial"/>
                <w:bCs/>
                <w:szCs w:val="24"/>
                <w:lang w:val="en-ID" w:eastAsia="en-ID"/>
              </w:rPr>
            </w:pPr>
            <w:proofErr w:type="spellStart"/>
            <w:r w:rsidRPr="00FD1C66">
              <w:rPr>
                <w:rFonts w:ascii="Arial" w:hAnsi="Arial" w:cs="Arial"/>
                <w:bCs/>
                <w:szCs w:val="24"/>
                <w:lang w:val="en-ID" w:eastAsia="en-ID"/>
              </w:rPr>
              <w:t>rho_A</w:t>
            </w:r>
            <w:proofErr w:type="spellEnd"/>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1AAEF934"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Composite Reliability</w:t>
            </w:r>
          </w:p>
        </w:tc>
      </w:tr>
      <w:tr w:rsidR="00FD1C66" w:rsidRPr="00FD1C66" w14:paraId="67183BDA"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720702B"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Entrepreneurial Leadership</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27C0FC4"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C75AC7E"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596732E4"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0.974</w:t>
            </w:r>
          </w:p>
        </w:tc>
      </w:tr>
      <w:tr w:rsidR="00FD1C66" w:rsidRPr="00FD1C66" w14:paraId="7A8CBCEB"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7BD1109"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Training</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B433CE5"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0.950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D83E0A0"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74D463F"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0.961</w:t>
            </w:r>
          </w:p>
        </w:tc>
      </w:tr>
      <w:tr w:rsidR="00FD1C66" w:rsidRPr="00FD1C66" w14:paraId="4EAED45E"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04388201"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Absorptive Capacity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06E012F2"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0.948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5D437254"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0.951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F85E4FE"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0.954</w:t>
            </w:r>
          </w:p>
        </w:tc>
      </w:tr>
      <w:tr w:rsidR="00FD1C66" w:rsidRPr="00FD1C66" w14:paraId="1C1BC0F0"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415E9CD" w14:textId="77777777" w:rsidR="00FD1C66" w:rsidRPr="00FD1C66" w:rsidRDefault="00FD1C66">
            <w:pPr>
              <w:spacing w:after="120"/>
              <w:rPr>
                <w:rFonts w:ascii="Arial" w:hAnsi="Arial" w:cs="Arial"/>
                <w:bCs/>
                <w:szCs w:val="24"/>
                <w:lang w:val="en-ID" w:eastAsia="en-ID"/>
              </w:rPr>
            </w:pPr>
            <w:proofErr w:type="spellStart"/>
            <w:r w:rsidRPr="00FD1C66">
              <w:rPr>
                <w:rFonts w:ascii="Arial" w:hAnsi="Arial" w:cs="Arial"/>
                <w:bCs/>
                <w:szCs w:val="24"/>
                <w:lang w:val="en-ID" w:eastAsia="en-ID"/>
              </w:rPr>
              <w:lastRenderedPageBreak/>
              <w:t>Innovasion</w:t>
            </w:r>
            <w:proofErr w:type="spellEnd"/>
            <w:r w:rsidRPr="00FD1C66">
              <w:rPr>
                <w:rFonts w:ascii="Arial" w:hAnsi="Arial" w:cs="Arial"/>
                <w:bCs/>
                <w:szCs w:val="24"/>
                <w:lang w:val="en-ID" w:eastAsia="en-ID"/>
              </w:rPr>
              <w:t xml:space="preserve"> Capability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7B7142B"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58DA663"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6350C0A"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0.964</w:t>
            </w:r>
          </w:p>
        </w:tc>
      </w:tr>
      <w:tr w:rsidR="00FD1C66" w:rsidRPr="00FD1C66" w14:paraId="6F30A27D"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580D7"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Business Performance</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06ECA727"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FD53E23"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2BD9CAE"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0.967</w:t>
            </w:r>
          </w:p>
        </w:tc>
      </w:tr>
      <w:tr w:rsidR="00FD1C66" w:rsidRPr="00FD1C66" w14:paraId="3C594F40" w14:textId="77777777" w:rsidTr="00FD1C66">
        <w:trPr>
          <w:trHeight w:val="300"/>
        </w:trPr>
        <w:tc>
          <w:tcPr>
            <w:tcW w:w="0" w:type="auto"/>
            <w:gridSpan w:val="4"/>
            <w:tcBorders>
              <w:top w:val="nil"/>
              <w:left w:val="single" w:sz="4" w:space="0" w:color="auto"/>
              <w:bottom w:val="nil"/>
              <w:right w:val="single" w:sz="4" w:space="0" w:color="auto"/>
            </w:tcBorders>
            <w:shd w:val="clear" w:color="auto" w:fill="FFFFFF" w:themeFill="background1"/>
            <w:noWrap/>
            <w:vAlign w:val="center"/>
            <w:hideMark/>
          </w:tcPr>
          <w:p w14:paraId="37D6892D" w14:textId="77777777" w:rsidR="00FD1C66" w:rsidRPr="00FD1C66" w:rsidRDefault="00FD1C66">
            <w:pPr>
              <w:spacing w:after="120"/>
              <w:rPr>
                <w:rFonts w:ascii="Arial" w:hAnsi="Arial" w:cs="Arial"/>
                <w:bCs/>
                <w:szCs w:val="24"/>
                <w:lang w:val="en-ID" w:eastAsia="en-ID"/>
              </w:rPr>
            </w:pPr>
            <w:r w:rsidRPr="00FD1C66">
              <w:rPr>
                <w:rFonts w:ascii="Arial" w:hAnsi="Arial" w:cs="Arial"/>
                <w:color w:val="000000"/>
                <w:szCs w:val="24"/>
                <w:lang w:val="id-ID"/>
              </w:rPr>
              <w:t xml:space="preserve">Source: Primary Data Processed </w:t>
            </w:r>
            <w:r w:rsidRPr="00FD1C66">
              <w:rPr>
                <w:rFonts w:ascii="Arial" w:hAnsi="Arial" w:cs="Arial"/>
                <w:color w:val="000000"/>
                <w:szCs w:val="24"/>
              </w:rPr>
              <w:t>(</w:t>
            </w:r>
            <w:r w:rsidRPr="00FD1C66">
              <w:rPr>
                <w:rFonts w:ascii="Arial" w:hAnsi="Arial" w:cs="Arial"/>
                <w:color w:val="000000"/>
                <w:szCs w:val="24"/>
                <w:lang w:val="id-ID"/>
              </w:rPr>
              <w:t>2024</w:t>
            </w:r>
            <w:r w:rsidRPr="00FD1C66">
              <w:rPr>
                <w:rFonts w:ascii="Arial" w:hAnsi="Arial" w:cs="Arial"/>
                <w:color w:val="000000"/>
                <w:szCs w:val="24"/>
              </w:rPr>
              <w:t>)</w:t>
            </w:r>
          </w:p>
        </w:tc>
      </w:tr>
    </w:tbl>
    <w:p w14:paraId="4942242A" w14:textId="77777777" w:rsidR="00DF2458" w:rsidRDefault="00DF2458" w:rsidP="00FD1C66">
      <w:pPr>
        <w:pStyle w:val="AbstHead"/>
        <w:spacing w:after="0"/>
        <w:rPr>
          <w:rFonts w:ascii="Arial" w:hAnsi="Arial" w:cs="Arial"/>
          <w:b w:val="0"/>
          <w:caps w:val="0"/>
        </w:rPr>
        <w:sectPr w:rsidR="00DF2458" w:rsidSect="0040196C">
          <w:type w:val="continuous"/>
          <w:pgSz w:w="12240" w:h="15840"/>
          <w:pgMar w:top="1440" w:right="2016" w:bottom="2016" w:left="2016" w:header="720" w:footer="1123" w:gutter="0"/>
          <w:cols w:space="720"/>
          <w:docGrid w:linePitch="272"/>
        </w:sectPr>
      </w:pPr>
    </w:p>
    <w:p w14:paraId="097237E7"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The value of each variable above is said to be reliable or reliable because the Cronbach alpha value is more than 0.60, and rho c is more than 0.70, so it can be validated that the variable is reliable.</w:t>
      </w:r>
    </w:p>
    <w:p w14:paraId="7DD747D2" w14:textId="77777777" w:rsidR="00FD1C66" w:rsidRDefault="00FD1C66" w:rsidP="00FD1C66">
      <w:pPr>
        <w:pStyle w:val="AbstHead"/>
        <w:spacing w:after="0"/>
        <w:jc w:val="both"/>
        <w:rPr>
          <w:rFonts w:ascii="Arial" w:hAnsi="Arial" w:cs="Arial"/>
          <w:b w:val="0"/>
          <w:caps w:val="0"/>
          <w:sz w:val="20"/>
        </w:rPr>
      </w:pPr>
    </w:p>
    <w:p w14:paraId="46EB3841" w14:textId="77777777" w:rsidR="0001617F" w:rsidRPr="000E0887" w:rsidRDefault="00FD1C66" w:rsidP="000E0887">
      <w:pPr>
        <w:pStyle w:val="AbstHead"/>
        <w:numPr>
          <w:ilvl w:val="0"/>
          <w:numId w:val="30"/>
        </w:numPr>
        <w:spacing w:after="0"/>
        <w:ind w:left="567" w:hanging="76"/>
        <w:jc w:val="both"/>
        <w:rPr>
          <w:rFonts w:ascii="Arial" w:hAnsi="Arial" w:cs="Arial"/>
          <w:caps w:val="0"/>
          <w:sz w:val="20"/>
        </w:rPr>
      </w:pPr>
      <w:r w:rsidRPr="0001617F">
        <w:rPr>
          <w:rFonts w:ascii="Arial" w:hAnsi="Arial" w:cs="Arial"/>
          <w:caps w:val="0"/>
          <w:sz w:val="20"/>
        </w:rPr>
        <w:t xml:space="preserve">R-Square </w:t>
      </w:r>
    </w:p>
    <w:p w14:paraId="48D9DDEB"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According to (</w:t>
      </w:r>
      <w:proofErr w:type="spellStart"/>
      <w:r w:rsidRPr="00FD1C66">
        <w:rPr>
          <w:rFonts w:ascii="Arial" w:hAnsi="Arial" w:cs="Arial"/>
          <w:b w:val="0"/>
          <w:caps w:val="0"/>
          <w:sz w:val="20"/>
        </w:rPr>
        <w:t>Purwanto</w:t>
      </w:r>
      <w:proofErr w:type="spellEnd"/>
      <w:r w:rsidRPr="00FD1C66">
        <w:rPr>
          <w:rFonts w:ascii="Arial" w:hAnsi="Arial" w:cs="Arial"/>
          <w:b w:val="0"/>
          <w:caps w:val="0"/>
          <w:sz w:val="20"/>
        </w:rPr>
        <w:t xml:space="preserve"> &amp; </w:t>
      </w:r>
      <w:proofErr w:type="spellStart"/>
      <w:r w:rsidRPr="00FD1C66">
        <w:rPr>
          <w:rFonts w:ascii="Arial" w:hAnsi="Arial" w:cs="Arial"/>
          <w:b w:val="0"/>
          <w:caps w:val="0"/>
          <w:sz w:val="20"/>
        </w:rPr>
        <w:t>Sudargini</w:t>
      </w:r>
      <w:proofErr w:type="spellEnd"/>
      <w:r w:rsidRPr="00FD1C66">
        <w:rPr>
          <w:rFonts w:ascii="Arial" w:hAnsi="Arial" w:cs="Arial"/>
          <w:b w:val="0"/>
          <w:caps w:val="0"/>
          <w:sz w:val="20"/>
        </w:rPr>
        <w:t xml:space="preserve">, 2021) states that R-Square is used to measure structural model evaluation and </w:t>
      </w:r>
      <w:r w:rsidRPr="00FD1C66">
        <w:rPr>
          <w:rFonts w:ascii="Arial" w:hAnsi="Arial" w:cs="Arial"/>
          <w:b w:val="0"/>
          <w:caps w:val="0"/>
          <w:sz w:val="20"/>
        </w:rPr>
        <w:t>can consider the predictive ability of the model.</w:t>
      </w:r>
    </w:p>
    <w:p w14:paraId="69236513" w14:textId="77777777" w:rsidR="00837C05" w:rsidRDefault="00837C05" w:rsidP="00FD1C66">
      <w:pPr>
        <w:pStyle w:val="AbstHead"/>
        <w:spacing w:after="0"/>
        <w:jc w:val="both"/>
        <w:rPr>
          <w:rFonts w:ascii="Arial" w:hAnsi="Arial" w:cs="Arial"/>
          <w:b w:val="0"/>
          <w:caps w:val="0"/>
          <w:sz w:val="20"/>
        </w:rPr>
      </w:pPr>
    </w:p>
    <w:p w14:paraId="0DE9688A" w14:textId="77777777" w:rsidR="00DF2458" w:rsidRPr="00FD1C66" w:rsidRDefault="00DF2458" w:rsidP="00DF2458">
      <w:pPr>
        <w:pStyle w:val="AbstHead"/>
        <w:spacing w:after="0"/>
        <w:rPr>
          <w:rFonts w:ascii="Arial" w:hAnsi="Arial" w:cs="Arial"/>
          <w:b w:val="0"/>
          <w:caps w:val="0"/>
          <w:sz w:val="20"/>
        </w:rPr>
      </w:pPr>
      <w:r w:rsidRPr="00FD1C66">
        <w:rPr>
          <w:rFonts w:ascii="Arial" w:hAnsi="Arial" w:cs="Arial"/>
          <w:b w:val="0"/>
          <w:caps w:val="0"/>
          <w:sz w:val="20"/>
        </w:rPr>
        <w:t>Based on the data in Table 6 above, the value of R2 on business performance is 0.615. This value shows that business performance is influenced by entrepreneurial leadership, training, absorptive capacity, and innovation capability.</w:t>
      </w:r>
    </w:p>
    <w:p w14:paraId="4E5C396B" w14:textId="77777777" w:rsidR="00DF2458" w:rsidRDefault="00DF2458" w:rsidP="00837C05">
      <w:pPr>
        <w:pStyle w:val="AbstHead"/>
        <w:spacing w:after="0"/>
        <w:jc w:val="center"/>
        <w:rPr>
          <w:rFonts w:ascii="Arial" w:hAnsi="Arial" w:cs="Arial"/>
          <w:b w:val="0"/>
          <w:caps w:val="0"/>
          <w:sz w:val="20"/>
        </w:rPr>
        <w:sectPr w:rsidR="00DF2458" w:rsidSect="00DF2458">
          <w:type w:val="continuous"/>
          <w:pgSz w:w="12240" w:h="15840"/>
          <w:pgMar w:top="1440" w:right="2016" w:bottom="2016" w:left="2016" w:header="720" w:footer="1123" w:gutter="0"/>
          <w:cols w:num="2" w:space="720"/>
          <w:docGrid w:linePitch="272"/>
        </w:sectPr>
      </w:pPr>
    </w:p>
    <w:p w14:paraId="43139C0E" w14:textId="77777777" w:rsidR="00837C05" w:rsidRDefault="000E0887" w:rsidP="00837C05">
      <w:pPr>
        <w:pStyle w:val="AbstHead"/>
        <w:spacing w:after="0"/>
        <w:jc w:val="center"/>
        <w:rPr>
          <w:rFonts w:ascii="Arial" w:hAnsi="Arial" w:cs="Arial"/>
          <w:b w:val="0"/>
          <w:caps w:val="0"/>
          <w:sz w:val="20"/>
        </w:rPr>
      </w:pPr>
      <w:r>
        <w:rPr>
          <w:rFonts w:ascii="Arial" w:hAnsi="Arial" w:cs="Arial"/>
          <w:b w:val="0"/>
          <w:caps w:val="0"/>
          <w:sz w:val="20"/>
        </w:rPr>
        <w:t>Table 4</w:t>
      </w:r>
      <w:r w:rsidR="00837C05">
        <w:rPr>
          <w:rFonts w:ascii="Arial" w:hAnsi="Arial" w:cs="Arial"/>
          <w:b w:val="0"/>
          <w:caps w:val="0"/>
          <w:sz w:val="20"/>
        </w:rPr>
        <w:t xml:space="preserve">. </w:t>
      </w:r>
      <w:r w:rsidR="00837C05" w:rsidRPr="00FD1C66">
        <w:rPr>
          <w:rFonts w:ascii="Arial" w:hAnsi="Arial" w:cs="Arial"/>
          <w:b w:val="0"/>
          <w:caps w:val="0"/>
          <w:sz w:val="20"/>
        </w:rPr>
        <w:t>R-Square</w:t>
      </w:r>
    </w:p>
    <w:p w14:paraId="6256AB49" w14:textId="77777777" w:rsidR="00837C05" w:rsidRDefault="00837C05" w:rsidP="00837C05">
      <w:pPr>
        <w:pStyle w:val="AbstHead"/>
        <w:spacing w:after="0"/>
        <w:jc w:val="center"/>
        <w:rPr>
          <w:rFonts w:ascii="Arial" w:hAnsi="Arial" w:cs="Arial"/>
          <w:b w:val="0"/>
          <w:caps w:val="0"/>
          <w:sz w:val="20"/>
        </w:rPr>
      </w:pPr>
    </w:p>
    <w:tbl>
      <w:tblPr>
        <w:tblW w:w="0" w:type="auto"/>
        <w:jc w:val="center"/>
        <w:tblLook w:val="04A0" w:firstRow="1" w:lastRow="0" w:firstColumn="1" w:lastColumn="0" w:noHBand="0" w:noVBand="1"/>
      </w:tblPr>
      <w:tblGrid>
        <w:gridCol w:w="2229"/>
        <w:gridCol w:w="1095"/>
        <w:gridCol w:w="2006"/>
      </w:tblGrid>
      <w:tr w:rsidR="00FD1C66" w:rsidRPr="00FD1C66" w14:paraId="14C83913"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F6066F" w14:textId="77777777" w:rsidR="00FD1C66" w:rsidRPr="00FD1C66" w:rsidRDefault="00FD1C66">
            <w:pPr>
              <w:rPr>
                <w:rFonts w:ascii="Arial" w:hAnsi="Arial" w:cs="Arial"/>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6618DEA" w14:textId="77777777" w:rsidR="00FD1C66" w:rsidRPr="00FD1C66" w:rsidRDefault="00FD1C66">
            <w:pPr>
              <w:spacing w:after="120"/>
              <w:rPr>
                <w:rFonts w:ascii="Arial" w:hAnsi="Arial" w:cs="Arial"/>
                <w:b/>
                <w:bCs/>
                <w:color w:val="000000"/>
                <w:szCs w:val="24"/>
                <w:lang w:val="en-ID" w:eastAsia="en-ID"/>
              </w:rPr>
            </w:pPr>
            <w:r w:rsidRPr="00FD1C66">
              <w:rPr>
                <w:rFonts w:ascii="Arial" w:hAnsi="Arial" w:cs="Arial"/>
                <w:b/>
                <w:bCs/>
                <w:color w:val="000000"/>
                <w:szCs w:val="24"/>
                <w:lang w:val="en-ID" w:eastAsia="en-ID"/>
              </w:rPr>
              <w:t>R Square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278E2FB0" w14:textId="77777777" w:rsidR="00FD1C66" w:rsidRPr="00FD1C66" w:rsidRDefault="00FD1C66">
            <w:pPr>
              <w:spacing w:after="120"/>
              <w:rPr>
                <w:rFonts w:ascii="Arial" w:hAnsi="Arial" w:cs="Arial"/>
                <w:b/>
                <w:bCs/>
                <w:color w:val="000000"/>
                <w:szCs w:val="24"/>
                <w:lang w:val="en-ID" w:eastAsia="en-ID"/>
              </w:rPr>
            </w:pPr>
            <w:r w:rsidRPr="00FD1C66">
              <w:rPr>
                <w:rFonts w:ascii="Arial" w:hAnsi="Arial" w:cs="Arial"/>
                <w:b/>
                <w:bCs/>
                <w:color w:val="000000"/>
                <w:szCs w:val="24"/>
                <w:lang w:val="en-ID" w:eastAsia="en-ID"/>
              </w:rPr>
              <w:t>R Square Adjusted</w:t>
            </w:r>
          </w:p>
        </w:tc>
      </w:tr>
      <w:tr w:rsidR="00FD1C66" w:rsidRPr="00FD1C66" w14:paraId="03E1CC1F" w14:textId="77777777" w:rsidTr="00FD1C66">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04241FA" w14:textId="77777777" w:rsidR="00FD1C66" w:rsidRPr="00FD1C66" w:rsidRDefault="00FD1C66">
            <w:pPr>
              <w:spacing w:after="120"/>
              <w:rPr>
                <w:rFonts w:ascii="Arial" w:hAnsi="Arial" w:cs="Arial"/>
                <w:bCs/>
                <w:color w:val="000000"/>
                <w:szCs w:val="24"/>
                <w:lang w:val="en-ID" w:eastAsia="en-ID"/>
              </w:rPr>
            </w:pPr>
            <w:r w:rsidRPr="00FD1C66">
              <w:rPr>
                <w:rFonts w:ascii="Arial" w:hAnsi="Arial" w:cs="Arial"/>
                <w:bCs/>
                <w:color w:val="000000"/>
                <w:szCs w:val="24"/>
                <w:lang w:val="en-ID" w:eastAsia="en-ID"/>
              </w:rPr>
              <w:t>Business Performance</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8E9F6E0"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0.623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2B0CE28"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0.615</w:t>
            </w:r>
          </w:p>
        </w:tc>
      </w:tr>
      <w:tr w:rsidR="00FD1C66" w:rsidRPr="00FD1C66" w14:paraId="4389E0D3" w14:textId="77777777" w:rsidTr="00FD1C66">
        <w:trPr>
          <w:trHeight w:val="300"/>
          <w:jc w:val="center"/>
        </w:trPr>
        <w:tc>
          <w:tcPr>
            <w:tcW w:w="0" w:type="auto"/>
            <w:tcBorders>
              <w:top w:val="nil"/>
              <w:left w:val="single" w:sz="4" w:space="0" w:color="auto"/>
              <w:bottom w:val="nil"/>
              <w:right w:val="single" w:sz="4" w:space="0" w:color="auto"/>
            </w:tcBorders>
            <w:shd w:val="clear" w:color="auto" w:fill="FFFFFF" w:themeFill="background1"/>
            <w:noWrap/>
            <w:vAlign w:val="center"/>
            <w:hideMark/>
          </w:tcPr>
          <w:p w14:paraId="086070D8" w14:textId="77777777" w:rsidR="00FD1C66" w:rsidRPr="00FD1C66" w:rsidRDefault="00FD1C66">
            <w:pPr>
              <w:spacing w:after="120"/>
              <w:rPr>
                <w:rFonts w:ascii="Arial" w:hAnsi="Arial" w:cs="Arial"/>
                <w:bCs/>
                <w:color w:val="000000"/>
                <w:szCs w:val="24"/>
                <w:lang w:val="en-ID" w:eastAsia="en-ID"/>
              </w:rPr>
            </w:pPr>
            <w:r w:rsidRPr="00FD1C66">
              <w:rPr>
                <w:rFonts w:ascii="Arial" w:hAnsi="Arial" w:cs="Arial"/>
                <w:bCs/>
                <w:color w:val="000000"/>
                <w:szCs w:val="24"/>
                <w:lang w:val="en-ID" w:eastAsia="en-ID"/>
              </w:rPr>
              <w:t>Innovasion Capability</w:t>
            </w:r>
          </w:p>
        </w:tc>
        <w:tc>
          <w:tcPr>
            <w:tcW w:w="0" w:type="auto"/>
            <w:tcBorders>
              <w:top w:val="nil"/>
              <w:left w:val="nil"/>
              <w:bottom w:val="nil"/>
              <w:right w:val="single" w:sz="4" w:space="0" w:color="auto"/>
            </w:tcBorders>
            <w:shd w:val="clear" w:color="auto" w:fill="FFFFFF" w:themeFill="background1"/>
            <w:noWrap/>
            <w:vAlign w:val="center"/>
            <w:hideMark/>
          </w:tcPr>
          <w:p w14:paraId="76D5CF0E"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0.662</w:t>
            </w:r>
          </w:p>
        </w:tc>
        <w:tc>
          <w:tcPr>
            <w:tcW w:w="0" w:type="auto"/>
            <w:tcBorders>
              <w:top w:val="nil"/>
              <w:left w:val="nil"/>
              <w:bottom w:val="nil"/>
              <w:right w:val="single" w:sz="4" w:space="0" w:color="auto"/>
            </w:tcBorders>
            <w:shd w:val="clear" w:color="auto" w:fill="FFFFFF" w:themeFill="background1"/>
            <w:noWrap/>
            <w:vAlign w:val="center"/>
            <w:hideMark/>
          </w:tcPr>
          <w:p w14:paraId="03753BF5"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0.657</w:t>
            </w:r>
          </w:p>
        </w:tc>
      </w:tr>
      <w:tr w:rsidR="00FD1C66" w:rsidRPr="00FD1C66" w14:paraId="0359A6BD" w14:textId="77777777" w:rsidTr="00FD1C66">
        <w:trPr>
          <w:trHeight w:val="300"/>
          <w:jc w:val="center"/>
        </w:trPr>
        <w:tc>
          <w:tcPr>
            <w:tcW w:w="0" w:type="auto"/>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14:paraId="1B82C8AF" w14:textId="77777777" w:rsidR="00FD1C66" w:rsidRPr="00FD1C66" w:rsidRDefault="00FD1C66">
            <w:pPr>
              <w:spacing w:after="120"/>
              <w:rPr>
                <w:rFonts w:ascii="Arial" w:hAnsi="Arial" w:cs="Arial"/>
                <w:color w:val="000000"/>
                <w:szCs w:val="24"/>
                <w:lang w:val="en-ID" w:eastAsia="en-ID"/>
              </w:rPr>
            </w:pPr>
            <w:r w:rsidRPr="00FD1C66">
              <w:rPr>
                <w:rFonts w:ascii="Arial" w:hAnsi="Arial" w:cs="Arial"/>
                <w:color w:val="000000"/>
                <w:szCs w:val="24"/>
                <w:lang w:val="id-ID"/>
              </w:rPr>
              <w:t xml:space="preserve">Source: Primary Data Processed </w:t>
            </w:r>
            <w:r w:rsidRPr="00FD1C66">
              <w:rPr>
                <w:rFonts w:ascii="Arial" w:hAnsi="Arial" w:cs="Arial"/>
                <w:color w:val="000000"/>
                <w:szCs w:val="24"/>
              </w:rPr>
              <w:t>(</w:t>
            </w:r>
            <w:r w:rsidRPr="00FD1C66">
              <w:rPr>
                <w:rFonts w:ascii="Arial" w:hAnsi="Arial" w:cs="Arial"/>
                <w:color w:val="000000"/>
                <w:szCs w:val="24"/>
                <w:lang w:val="id-ID"/>
              </w:rPr>
              <w:t>2024</w:t>
            </w:r>
            <w:r w:rsidRPr="00FD1C66">
              <w:rPr>
                <w:rFonts w:ascii="Arial" w:hAnsi="Arial" w:cs="Arial"/>
                <w:color w:val="000000"/>
                <w:szCs w:val="24"/>
              </w:rPr>
              <w:t>)</w:t>
            </w:r>
          </w:p>
        </w:tc>
      </w:tr>
    </w:tbl>
    <w:p w14:paraId="215E46E0" w14:textId="77777777" w:rsidR="00790ADA" w:rsidRDefault="00790ADA" w:rsidP="00441B6F">
      <w:pPr>
        <w:pStyle w:val="AbstHead"/>
        <w:spacing w:after="0"/>
        <w:jc w:val="both"/>
        <w:rPr>
          <w:rFonts w:ascii="Arial" w:hAnsi="Arial" w:cs="Arial"/>
        </w:rPr>
      </w:pPr>
    </w:p>
    <w:p w14:paraId="38D1CB47" w14:textId="77777777" w:rsidR="00DF2458" w:rsidRDefault="00DF2458" w:rsidP="0001617F">
      <w:pPr>
        <w:pStyle w:val="AbstHead"/>
        <w:numPr>
          <w:ilvl w:val="0"/>
          <w:numId w:val="30"/>
        </w:numPr>
        <w:spacing w:after="0"/>
        <w:ind w:left="567" w:hanging="76"/>
        <w:jc w:val="both"/>
        <w:rPr>
          <w:rFonts w:ascii="Arial" w:hAnsi="Arial" w:cs="Arial"/>
          <w:sz w:val="20"/>
        </w:rPr>
        <w:sectPr w:rsidR="00DF2458" w:rsidSect="0040196C">
          <w:type w:val="continuous"/>
          <w:pgSz w:w="12240" w:h="15840"/>
          <w:pgMar w:top="1440" w:right="2016" w:bottom="2016" w:left="2016" w:header="720" w:footer="1123" w:gutter="0"/>
          <w:cols w:space="720"/>
          <w:docGrid w:linePitch="272"/>
        </w:sectPr>
      </w:pPr>
    </w:p>
    <w:p w14:paraId="63703CB5" w14:textId="77777777" w:rsidR="0001617F" w:rsidRPr="000E0887" w:rsidRDefault="00CF1ADD" w:rsidP="000E0887">
      <w:pPr>
        <w:pStyle w:val="AbstHead"/>
        <w:numPr>
          <w:ilvl w:val="0"/>
          <w:numId w:val="30"/>
        </w:numPr>
        <w:spacing w:after="0"/>
        <w:ind w:left="567" w:hanging="76"/>
        <w:jc w:val="both"/>
        <w:rPr>
          <w:rFonts w:ascii="Arial" w:hAnsi="Arial" w:cs="Arial"/>
          <w:sz w:val="20"/>
        </w:rPr>
      </w:pPr>
      <w:r w:rsidRPr="0001617F">
        <w:rPr>
          <w:rFonts w:ascii="Arial" w:hAnsi="Arial" w:cs="Arial"/>
          <w:sz w:val="20"/>
        </w:rPr>
        <w:t>f</w:t>
      </w:r>
      <w:r w:rsidRPr="0001617F">
        <w:rPr>
          <w:rFonts w:ascii="Arial" w:hAnsi="Arial" w:cs="Arial"/>
          <w:caps w:val="0"/>
          <w:sz w:val="20"/>
        </w:rPr>
        <w:t>-square</w:t>
      </w:r>
    </w:p>
    <w:p w14:paraId="63D5C464" w14:textId="77777777" w:rsidR="00CF1ADD" w:rsidRDefault="00CF1ADD" w:rsidP="00CF1ADD">
      <w:pPr>
        <w:pStyle w:val="AbstHead"/>
        <w:spacing w:after="0"/>
        <w:jc w:val="both"/>
        <w:rPr>
          <w:rFonts w:ascii="Arial" w:hAnsi="Arial" w:cs="Arial"/>
          <w:b w:val="0"/>
          <w:caps w:val="0"/>
          <w:sz w:val="20"/>
        </w:rPr>
      </w:pPr>
      <w:r w:rsidRPr="00CF1ADD">
        <w:rPr>
          <w:rFonts w:ascii="Arial" w:hAnsi="Arial" w:cs="Arial"/>
          <w:b w:val="0"/>
          <w:caps w:val="0"/>
          <w:sz w:val="20"/>
        </w:rPr>
        <w:t xml:space="preserve">The criteria for the f2 value </w:t>
      </w:r>
      <w:proofErr w:type="gramStart"/>
      <w:r w:rsidRPr="00CF1ADD">
        <w:rPr>
          <w:rFonts w:ascii="Arial" w:hAnsi="Arial" w:cs="Arial"/>
          <w:b w:val="0"/>
          <w:caps w:val="0"/>
          <w:sz w:val="20"/>
        </w:rPr>
        <w:t>is</w:t>
      </w:r>
      <w:proofErr w:type="gramEnd"/>
      <w:r w:rsidRPr="00CF1ADD">
        <w:rPr>
          <w:rFonts w:ascii="Arial" w:hAnsi="Arial" w:cs="Arial"/>
          <w:b w:val="0"/>
          <w:caps w:val="0"/>
          <w:sz w:val="20"/>
        </w:rPr>
        <w:t xml:space="preserve"> if the value of 0.002 indicates that the latent predictor variable has a minor impact, then 0.15 is </w:t>
      </w:r>
      <w:r w:rsidRPr="00CF1ADD">
        <w:rPr>
          <w:rFonts w:ascii="Arial" w:hAnsi="Arial" w:cs="Arial"/>
          <w:b w:val="0"/>
          <w:caps w:val="0"/>
          <w:sz w:val="20"/>
        </w:rPr>
        <w:t>indicated to have a moderate influence, while if the f2 value is 0.35, it is indicated to have a large influence.</w:t>
      </w:r>
    </w:p>
    <w:p w14:paraId="1ADC2BF6" w14:textId="77777777" w:rsidR="00DF2458" w:rsidRDefault="00DF2458" w:rsidP="00CF1ADD">
      <w:pPr>
        <w:pStyle w:val="AbstHead"/>
        <w:spacing w:after="0"/>
        <w:jc w:val="both"/>
        <w:rPr>
          <w:rFonts w:ascii="Arial" w:hAnsi="Arial" w:cs="Arial"/>
          <w:b w:val="0"/>
          <w:caps w:val="0"/>
          <w:sz w:val="20"/>
        </w:rPr>
        <w:sectPr w:rsidR="00DF2458" w:rsidSect="00DF2458">
          <w:type w:val="continuous"/>
          <w:pgSz w:w="12240" w:h="15840"/>
          <w:pgMar w:top="1440" w:right="2016" w:bottom="2016" w:left="2016" w:header="720" w:footer="1123" w:gutter="0"/>
          <w:cols w:num="2" w:space="720"/>
          <w:docGrid w:linePitch="272"/>
        </w:sectPr>
      </w:pPr>
    </w:p>
    <w:p w14:paraId="0B8F4AF8" w14:textId="77777777" w:rsidR="00837C05" w:rsidRDefault="00837C05" w:rsidP="00CF1ADD">
      <w:pPr>
        <w:pStyle w:val="AbstHead"/>
        <w:spacing w:after="0"/>
        <w:jc w:val="both"/>
        <w:rPr>
          <w:rFonts w:ascii="Arial" w:hAnsi="Arial" w:cs="Arial"/>
          <w:b w:val="0"/>
          <w:caps w:val="0"/>
          <w:sz w:val="20"/>
        </w:rPr>
      </w:pPr>
    </w:p>
    <w:p w14:paraId="133BD454" w14:textId="77777777" w:rsidR="00837C05" w:rsidRDefault="000E0887" w:rsidP="00837C05">
      <w:pPr>
        <w:pStyle w:val="AbstHead"/>
        <w:spacing w:after="0"/>
        <w:jc w:val="center"/>
        <w:rPr>
          <w:rFonts w:ascii="Arial" w:hAnsi="Arial" w:cs="Arial"/>
          <w:b w:val="0"/>
          <w:caps w:val="0"/>
          <w:sz w:val="20"/>
        </w:rPr>
      </w:pPr>
      <w:r>
        <w:rPr>
          <w:rFonts w:ascii="Arial" w:hAnsi="Arial" w:cs="Arial"/>
          <w:b w:val="0"/>
          <w:caps w:val="0"/>
          <w:sz w:val="20"/>
        </w:rPr>
        <w:t>Table 5</w:t>
      </w:r>
      <w:r w:rsidR="00837C05" w:rsidRPr="00CF1ADD">
        <w:rPr>
          <w:rFonts w:ascii="Arial" w:hAnsi="Arial" w:cs="Arial"/>
          <w:b w:val="0"/>
          <w:caps w:val="0"/>
          <w:sz w:val="20"/>
        </w:rPr>
        <w:t>. F square</w:t>
      </w:r>
    </w:p>
    <w:p w14:paraId="794D51E2" w14:textId="77777777" w:rsidR="00CF1ADD" w:rsidRPr="00CF1ADD" w:rsidRDefault="00CF1ADD" w:rsidP="00CF1ADD">
      <w:pPr>
        <w:pStyle w:val="AbstHead"/>
        <w:spacing w:after="0"/>
        <w:jc w:val="both"/>
        <w:rPr>
          <w:rFonts w:ascii="Arial" w:hAnsi="Arial" w:cs="Arial"/>
          <w:b w:val="0"/>
          <w:sz w:val="20"/>
        </w:rPr>
      </w:pPr>
    </w:p>
    <w:tbl>
      <w:tblPr>
        <w:tblW w:w="0" w:type="auto"/>
        <w:tblInd w:w="445" w:type="dxa"/>
        <w:shd w:val="clear" w:color="auto" w:fill="FFFFFF" w:themeFill="background1"/>
        <w:tblLook w:val="04A0" w:firstRow="1" w:lastRow="0" w:firstColumn="1" w:lastColumn="0" w:noHBand="0" w:noVBand="1"/>
      </w:tblPr>
      <w:tblGrid>
        <w:gridCol w:w="2629"/>
        <w:gridCol w:w="2384"/>
        <w:gridCol w:w="2239"/>
      </w:tblGrid>
      <w:tr w:rsidR="00CF1ADD" w:rsidRPr="00CF1ADD" w14:paraId="06CAC00A" w14:textId="77777777" w:rsidTr="00CF1AD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4B5439" w14:textId="77777777" w:rsidR="00CF1ADD" w:rsidRPr="00CF1ADD" w:rsidRDefault="00CF1ADD">
            <w:pPr>
              <w:spacing w:after="120"/>
              <w:rPr>
                <w:rFonts w:ascii="Arial" w:hAnsi="Arial" w:cs="Arial"/>
                <w:b/>
                <w:bCs/>
                <w:szCs w:val="24"/>
                <w:lang w:val="en-ID" w:eastAsia="en-ID"/>
              </w:rPr>
            </w:pPr>
            <w:r w:rsidRPr="00CF1ADD">
              <w:rPr>
                <w:rFonts w:ascii="Arial" w:hAnsi="Arial" w:cs="Arial"/>
                <w:b/>
                <w:bCs/>
                <w:szCs w:val="24"/>
                <w:lang w:val="en-ID" w:eastAsia="en-ID"/>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32EAD1C5" w14:textId="77777777" w:rsidR="00CF1ADD" w:rsidRPr="00CF1ADD" w:rsidRDefault="00CF1ADD">
            <w:pPr>
              <w:spacing w:after="120"/>
              <w:rPr>
                <w:rFonts w:ascii="Arial" w:hAnsi="Arial" w:cs="Arial"/>
                <w:b/>
                <w:bCs/>
                <w:szCs w:val="24"/>
                <w:lang w:val="en-ID" w:eastAsia="en-ID"/>
              </w:rPr>
            </w:pPr>
            <w:r w:rsidRPr="00CF1ADD">
              <w:rPr>
                <w:rFonts w:ascii="Arial" w:hAnsi="Arial" w:cs="Arial"/>
                <w:b/>
                <w:bCs/>
                <w:szCs w:val="24"/>
                <w:lang w:val="en-ID" w:eastAsia="en-ID"/>
              </w:rPr>
              <w:t>Business Performance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57E3BD8" w14:textId="77777777" w:rsidR="00CF1ADD" w:rsidRPr="00CF1ADD" w:rsidRDefault="00CF1ADD">
            <w:pPr>
              <w:spacing w:after="120"/>
              <w:rPr>
                <w:rFonts w:ascii="Arial" w:hAnsi="Arial" w:cs="Arial"/>
                <w:b/>
                <w:bCs/>
                <w:szCs w:val="24"/>
                <w:lang w:val="en-ID" w:eastAsia="en-ID"/>
              </w:rPr>
            </w:pPr>
            <w:r w:rsidRPr="00CF1ADD">
              <w:rPr>
                <w:rFonts w:ascii="Arial" w:hAnsi="Arial" w:cs="Arial"/>
                <w:b/>
                <w:bCs/>
                <w:szCs w:val="24"/>
                <w:lang w:val="en-ID" w:eastAsia="en-ID"/>
              </w:rPr>
              <w:t>Innovation Capability</w:t>
            </w:r>
          </w:p>
        </w:tc>
      </w:tr>
      <w:tr w:rsidR="00CF1ADD" w:rsidRPr="00CF1ADD" w14:paraId="3D199F2A"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B35E8C5"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Entrepreneurial Leadership</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E2F9CB1"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0.056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39B04F3"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0.216</w:t>
            </w:r>
          </w:p>
        </w:tc>
      </w:tr>
      <w:tr w:rsidR="00CF1ADD" w:rsidRPr="00CF1ADD" w14:paraId="1EEF8B51"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1AFBF3A3"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Training</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EBE84D6"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0.042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DFAF0A9"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szCs w:val="24"/>
                <w:lang w:val="en-ID" w:eastAsia="en-ID"/>
              </w:rPr>
              <w:t>0.043</w:t>
            </w:r>
          </w:p>
        </w:tc>
      </w:tr>
      <w:tr w:rsidR="00CF1ADD" w:rsidRPr="00CF1ADD" w14:paraId="08C09519"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06915"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Absorptive Capacity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E8C2F7B"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0.086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3066E41"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0.180</w:t>
            </w:r>
          </w:p>
        </w:tc>
      </w:tr>
      <w:tr w:rsidR="00CF1ADD" w:rsidRPr="00CF1ADD" w14:paraId="2B07460A"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5F249F9F"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Innovation Capability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B0C71CD"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0.055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776938C"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 </w:t>
            </w:r>
          </w:p>
        </w:tc>
      </w:tr>
      <w:tr w:rsidR="00CF1ADD" w:rsidRPr="00CF1ADD" w14:paraId="54D529E8"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5116C1DA"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Business Performance</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117A853" w14:textId="77777777" w:rsidR="00CF1ADD" w:rsidRPr="00CF1ADD" w:rsidRDefault="00CF1ADD">
            <w:pPr>
              <w:spacing w:after="120"/>
              <w:jc w:val="right"/>
              <w:rPr>
                <w:rFonts w:ascii="Arial" w:hAnsi="Arial" w:cs="Arial"/>
                <w:szCs w:val="24"/>
                <w:lang w:val="en-ID" w:eastAsia="en-ID"/>
              </w:rPr>
            </w:pPr>
            <w:r w:rsidRPr="00CF1ADD">
              <w:rPr>
                <w:rFonts w:ascii="Arial" w:hAnsi="Arial" w:cs="Arial"/>
                <w:bCs/>
                <w:szCs w:val="24"/>
                <w:lang w:val="en-ID" w:eastAsia="en-ID"/>
              </w:rPr>
              <w:t> </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3A17A14"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 </w:t>
            </w:r>
          </w:p>
        </w:tc>
      </w:tr>
      <w:tr w:rsidR="00CF1ADD" w:rsidRPr="00CF1ADD" w14:paraId="1DC4B5D3" w14:textId="77777777" w:rsidTr="00CF1ADD">
        <w:trPr>
          <w:trHeight w:val="300"/>
        </w:trPr>
        <w:tc>
          <w:tcPr>
            <w:tcW w:w="0" w:type="auto"/>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14:paraId="10B57E8E" w14:textId="77777777" w:rsidR="00CF1ADD" w:rsidRPr="00CF1ADD" w:rsidRDefault="00CF1ADD">
            <w:pPr>
              <w:spacing w:after="120"/>
              <w:rPr>
                <w:rFonts w:ascii="Arial" w:hAnsi="Arial" w:cs="Arial"/>
                <w:szCs w:val="24"/>
                <w:lang w:val="en-ID" w:eastAsia="en-ID"/>
              </w:rPr>
            </w:pPr>
            <w:r w:rsidRPr="00CF1ADD">
              <w:rPr>
                <w:rFonts w:ascii="Arial" w:hAnsi="Arial" w:cs="Arial"/>
                <w:color w:val="000000"/>
                <w:szCs w:val="24"/>
                <w:lang w:val="id-ID"/>
              </w:rPr>
              <w:t xml:space="preserve">Source: Primary Data Processed </w:t>
            </w:r>
            <w:r w:rsidRPr="00CF1ADD">
              <w:rPr>
                <w:rFonts w:ascii="Arial" w:hAnsi="Arial" w:cs="Arial"/>
                <w:color w:val="000000"/>
                <w:szCs w:val="24"/>
              </w:rPr>
              <w:t>(</w:t>
            </w:r>
            <w:r w:rsidRPr="00CF1ADD">
              <w:rPr>
                <w:rFonts w:ascii="Arial" w:hAnsi="Arial" w:cs="Arial"/>
                <w:color w:val="000000"/>
                <w:szCs w:val="24"/>
                <w:lang w:val="id-ID"/>
              </w:rPr>
              <w:t>2024</w:t>
            </w:r>
            <w:r w:rsidRPr="00CF1ADD">
              <w:rPr>
                <w:rFonts w:ascii="Arial" w:hAnsi="Arial" w:cs="Arial"/>
                <w:color w:val="000000"/>
                <w:szCs w:val="24"/>
              </w:rPr>
              <w:t>)</w:t>
            </w:r>
          </w:p>
        </w:tc>
      </w:tr>
    </w:tbl>
    <w:p w14:paraId="1E8027E3" w14:textId="77777777" w:rsidR="00CF1ADD" w:rsidRPr="00CF1ADD" w:rsidRDefault="00CF1ADD" w:rsidP="00CF1ADD">
      <w:pPr>
        <w:pStyle w:val="AbstHead"/>
        <w:spacing w:after="0"/>
        <w:jc w:val="both"/>
        <w:rPr>
          <w:rFonts w:ascii="Arial" w:hAnsi="Arial" w:cs="Arial"/>
          <w:b w:val="0"/>
          <w:sz w:val="20"/>
        </w:rPr>
      </w:pPr>
    </w:p>
    <w:p w14:paraId="3586E6D6" w14:textId="77777777" w:rsidR="00CF1ADD" w:rsidRDefault="00CF1ADD" w:rsidP="00CF1ADD">
      <w:pPr>
        <w:pStyle w:val="AbstHead"/>
        <w:spacing w:after="0"/>
        <w:jc w:val="center"/>
        <w:rPr>
          <w:rFonts w:ascii="Arial" w:hAnsi="Arial" w:cs="Arial"/>
          <w:b w:val="0"/>
          <w:caps w:val="0"/>
          <w:sz w:val="20"/>
        </w:rPr>
      </w:pPr>
    </w:p>
    <w:p w14:paraId="13528280" w14:textId="77777777" w:rsidR="00DF2458" w:rsidRDefault="00DF2458" w:rsidP="00CF1ADD">
      <w:pPr>
        <w:pStyle w:val="AbstHead"/>
        <w:spacing w:after="0"/>
        <w:jc w:val="both"/>
        <w:rPr>
          <w:rFonts w:ascii="Arial" w:hAnsi="Arial" w:cs="Arial"/>
          <w:b w:val="0"/>
          <w:caps w:val="0"/>
          <w:sz w:val="20"/>
        </w:rPr>
        <w:sectPr w:rsidR="00DF2458" w:rsidSect="0040196C">
          <w:type w:val="continuous"/>
          <w:pgSz w:w="12240" w:h="15840"/>
          <w:pgMar w:top="1440" w:right="2016" w:bottom="2016" w:left="2016" w:header="720" w:footer="1123" w:gutter="0"/>
          <w:cols w:space="720"/>
          <w:docGrid w:linePitch="272"/>
        </w:sectPr>
      </w:pPr>
    </w:p>
    <w:p w14:paraId="5F652B69" w14:textId="77777777" w:rsidR="00CF1ADD" w:rsidRDefault="00CF1ADD" w:rsidP="00CF1ADD">
      <w:pPr>
        <w:pStyle w:val="AbstHead"/>
        <w:spacing w:after="0"/>
        <w:jc w:val="both"/>
        <w:rPr>
          <w:rFonts w:ascii="Arial" w:hAnsi="Arial" w:cs="Arial"/>
          <w:b w:val="0"/>
          <w:caps w:val="0"/>
          <w:sz w:val="20"/>
        </w:rPr>
      </w:pPr>
      <w:r w:rsidRPr="00CF1ADD">
        <w:rPr>
          <w:rFonts w:ascii="Arial" w:hAnsi="Arial" w:cs="Arial"/>
          <w:b w:val="0"/>
          <w:caps w:val="0"/>
          <w:sz w:val="20"/>
        </w:rPr>
        <w:t>Based on the f-square table, the results on the entrepreneurial leadership variable are 0.056, the training variable is 0.042, the absorptive capacity variable is 0.086, the innovation capability variable is 0.055.</w:t>
      </w:r>
    </w:p>
    <w:p w14:paraId="473F3CDA" w14:textId="77777777" w:rsidR="00CF1ADD" w:rsidRDefault="00CF1ADD" w:rsidP="00CF1ADD">
      <w:pPr>
        <w:pStyle w:val="AbstHead"/>
        <w:spacing w:after="0"/>
        <w:jc w:val="both"/>
        <w:rPr>
          <w:rFonts w:ascii="Arial" w:hAnsi="Arial" w:cs="Arial"/>
          <w:b w:val="0"/>
          <w:caps w:val="0"/>
          <w:sz w:val="20"/>
        </w:rPr>
      </w:pPr>
    </w:p>
    <w:p w14:paraId="600E4BA3" w14:textId="77777777" w:rsidR="0001617F" w:rsidRPr="000E0887" w:rsidRDefault="00CF1ADD" w:rsidP="0001617F">
      <w:pPr>
        <w:pStyle w:val="AbstHead"/>
        <w:numPr>
          <w:ilvl w:val="0"/>
          <w:numId w:val="30"/>
        </w:numPr>
        <w:spacing w:after="0"/>
        <w:ind w:left="567" w:hanging="76"/>
        <w:jc w:val="both"/>
        <w:rPr>
          <w:rFonts w:ascii="Arial" w:hAnsi="Arial" w:cs="Arial"/>
          <w:caps w:val="0"/>
          <w:sz w:val="20"/>
        </w:rPr>
      </w:pPr>
      <w:r w:rsidRPr="0001617F">
        <w:rPr>
          <w:rFonts w:ascii="Arial" w:hAnsi="Arial" w:cs="Arial"/>
          <w:caps w:val="0"/>
          <w:sz w:val="20"/>
        </w:rPr>
        <w:t>Direct Effect</w:t>
      </w:r>
    </w:p>
    <w:p w14:paraId="1F78A141" w14:textId="77777777" w:rsidR="00CF1ADD" w:rsidRDefault="00CF1ADD" w:rsidP="00CF1ADD">
      <w:pPr>
        <w:pStyle w:val="AbstHead"/>
        <w:spacing w:after="0"/>
        <w:jc w:val="both"/>
        <w:rPr>
          <w:rFonts w:ascii="Arial" w:hAnsi="Arial" w:cs="Arial"/>
          <w:b w:val="0"/>
          <w:caps w:val="0"/>
          <w:sz w:val="20"/>
        </w:rPr>
      </w:pPr>
      <w:r w:rsidRPr="00CF1ADD">
        <w:rPr>
          <w:rFonts w:ascii="Arial" w:hAnsi="Arial" w:cs="Arial"/>
          <w:b w:val="0"/>
          <w:caps w:val="0"/>
          <w:sz w:val="20"/>
        </w:rPr>
        <w:t xml:space="preserve">Direct effect analysis can be used to test the hypothesis of the direct effect of an </w:t>
      </w:r>
      <w:r w:rsidRPr="00CF1ADD">
        <w:rPr>
          <w:rFonts w:ascii="Arial" w:hAnsi="Arial" w:cs="Arial"/>
          <w:b w:val="0"/>
          <w:caps w:val="0"/>
          <w:sz w:val="20"/>
        </w:rPr>
        <w:t>independent variable on the dependent variable.</w:t>
      </w:r>
    </w:p>
    <w:p w14:paraId="71CF09CF" w14:textId="77777777" w:rsidR="00DF2458" w:rsidRDefault="00DF2458" w:rsidP="00CF1ADD">
      <w:pPr>
        <w:pStyle w:val="AbstHead"/>
        <w:spacing w:after="0"/>
        <w:jc w:val="both"/>
        <w:rPr>
          <w:rFonts w:ascii="Arial" w:hAnsi="Arial" w:cs="Arial"/>
          <w:b w:val="0"/>
          <w:caps w:val="0"/>
          <w:sz w:val="20"/>
        </w:rPr>
      </w:pPr>
    </w:p>
    <w:p w14:paraId="2EB84A2E" w14:textId="77777777" w:rsidR="00DF2458" w:rsidRDefault="00DF2458" w:rsidP="00DF2458">
      <w:pPr>
        <w:pStyle w:val="AbstHead"/>
        <w:spacing w:after="0"/>
        <w:jc w:val="both"/>
        <w:rPr>
          <w:rFonts w:ascii="Arial" w:hAnsi="Arial" w:cs="Arial"/>
          <w:b w:val="0"/>
          <w:caps w:val="0"/>
          <w:sz w:val="20"/>
        </w:rPr>
      </w:pPr>
      <w:r w:rsidRPr="00CF1ADD">
        <w:rPr>
          <w:rFonts w:ascii="Arial" w:hAnsi="Arial" w:cs="Arial"/>
          <w:b w:val="0"/>
          <w:caps w:val="0"/>
          <w:sz w:val="20"/>
        </w:rPr>
        <w:t>The probability value (p-value), if the p-value &lt;0.05, can be said that the effect of the variable is significant. However, if the p-value&gt; 0.05, the variable is not essential.</w:t>
      </w:r>
    </w:p>
    <w:p w14:paraId="6F02837A" w14:textId="77777777" w:rsidR="00DF2458" w:rsidRDefault="00DF2458" w:rsidP="00CF1ADD">
      <w:pPr>
        <w:pStyle w:val="AbstHead"/>
        <w:spacing w:after="0"/>
        <w:jc w:val="both"/>
        <w:rPr>
          <w:rFonts w:ascii="Arial" w:hAnsi="Arial" w:cs="Arial"/>
          <w:b w:val="0"/>
          <w:caps w:val="0"/>
          <w:sz w:val="20"/>
        </w:rPr>
        <w:sectPr w:rsidR="00DF2458" w:rsidSect="00DF2458">
          <w:type w:val="continuous"/>
          <w:pgSz w:w="12240" w:h="15840"/>
          <w:pgMar w:top="1440" w:right="2016" w:bottom="2016" w:left="2016" w:header="720" w:footer="1123" w:gutter="0"/>
          <w:cols w:num="2" w:space="720"/>
          <w:docGrid w:linePitch="272"/>
        </w:sectPr>
      </w:pPr>
    </w:p>
    <w:p w14:paraId="4E7AC513" w14:textId="77777777" w:rsidR="00837C05" w:rsidRDefault="00837C05" w:rsidP="00CF1ADD">
      <w:pPr>
        <w:pStyle w:val="AbstHead"/>
        <w:spacing w:after="0"/>
        <w:jc w:val="both"/>
        <w:rPr>
          <w:rFonts w:ascii="Arial" w:hAnsi="Arial" w:cs="Arial"/>
          <w:b w:val="0"/>
          <w:caps w:val="0"/>
          <w:sz w:val="20"/>
        </w:rPr>
      </w:pPr>
    </w:p>
    <w:p w14:paraId="56E73727" w14:textId="77777777" w:rsidR="00837C05" w:rsidRDefault="000E0887" w:rsidP="00837C05">
      <w:pPr>
        <w:pStyle w:val="AbstHead"/>
        <w:spacing w:after="0"/>
        <w:jc w:val="center"/>
        <w:rPr>
          <w:rFonts w:ascii="Arial" w:hAnsi="Arial" w:cs="Arial"/>
          <w:b w:val="0"/>
          <w:caps w:val="0"/>
          <w:sz w:val="20"/>
        </w:rPr>
      </w:pPr>
      <w:r>
        <w:rPr>
          <w:rFonts w:ascii="Arial" w:hAnsi="Arial" w:cs="Arial"/>
          <w:b w:val="0"/>
          <w:caps w:val="0"/>
          <w:sz w:val="20"/>
        </w:rPr>
        <w:t>Table 6</w:t>
      </w:r>
      <w:r w:rsidR="00837C05">
        <w:rPr>
          <w:rFonts w:ascii="Arial" w:hAnsi="Arial" w:cs="Arial"/>
          <w:b w:val="0"/>
          <w:caps w:val="0"/>
          <w:sz w:val="20"/>
        </w:rPr>
        <w:t xml:space="preserve">. </w:t>
      </w:r>
      <w:r w:rsidR="00837C05" w:rsidRPr="00CF1ADD">
        <w:rPr>
          <w:rFonts w:ascii="Arial" w:hAnsi="Arial" w:cs="Arial"/>
          <w:b w:val="0"/>
          <w:caps w:val="0"/>
          <w:sz w:val="20"/>
        </w:rPr>
        <w:t>Direct Effect Test</w:t>
      </w:r>
    </w:p>
    <w:p w14:paraId="7F3BB76B" w14:textId="77777777" w:rsidR="00837C05" w:rsidRDefault="00837C05" w:rsidP="00CF1ADD">
      <w:pPr>
        <w:pStyle w:val="AbstHead"/>
        <w:spacing w:after="0"/>
        <w:jc w:val="both"/>
        <w:rPr>
          <w:rFonts w:ascii="Arial" w:hAnsi="Arial" w:cs="Arial"/>
          <w:b w:val="0"/>
          <w:caps w:val="0"/>
          <w:sz w:val="20"/>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1081"/>
        <w:gridCol w:w="1080"/>
        <w:gridCol w:w="1234"/>
        <w:gridCol w:w="1234"/>
        <w:gridCol w:w="1080"/>
        <w:gridCol w:w="1234"/>
      </w:tblGrid>
      <w:tr w:rsidR="00CF1ADD" w:rsidRPr="00CF1ADD" w14:paraId="691018EF" w14:textId="77777777" w:rsidTr="00CF1ADD">
        <w:trPr>
          <w:trHeight w:val="761"/>
          <w:jc w:val="center"/>
        </w:trPr>
        <w:tc>
          <w:tcPr>
            <w:tcW w:w="1851" w:type="dxa"/>
            <w:tcBorders>
              <w:top w:val="single" w:sz="4" w:space="0" w:color="auto"/>
              <w:left w:val="single" w:sz="4" w:space="0" w:color="auto"/>
              <w:bottom w:val="single" w:sz="4" w:space="0" w:color="auto"/>
              <w:right w:val="single" w:sz="4" w:space="0" w:color="auto"/>
            </w:tcBorders>
            <w:vAlign w:val="bottom"/>
            <w:hideMark/>
          </w:tcPr>
          <w:p w14:paraId="30F8856C"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235C52"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Original Sample (O)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998B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Sample Mean (M)</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B83B583"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Standard Deviation (STDEV)</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6D73C2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T Statistics (|O/STDEV|)</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2A9A26"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P Values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F688DAD"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Decision</w:t>
            </w:r>
          </w:p>
        </w:tc>
      </w:tr>
      <w:tr w:rsidR="00CF1ADD" w:rsidRPr="00CF1ADD" w14:paraId="3BD5C23B" w14:textId="77777777" w:rsidTr="00CF1ADD">
        <w:trPr>
          <w:trHeight w:val="484"/>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29998907"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Entrepreneurial Leadership -&gt; Business Performance (H1)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22AA338"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0.261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C44E5F"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0.257</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DFF60BD"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0.121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92F156B"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2.296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556CC9"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0.016</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E3B165C"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277B5B88" w14:textId="77777777" w:rsidTr="00CF1ADD">
        <w:trPr>
          <w:trHeight w:val="484"/>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12892030"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Training -&gt; Business Performance (H2)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A4813E"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0.129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FEFD0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0.129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73D65F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0.041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97D4A3C"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3.113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95BEA9"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0.001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9C00B3A"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3F8032D8" w14:textId="77777777" w:rsidTr="00CF1ADD">
        <w:trPr>
          <w:trHeight w:val="439"/>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4273315F"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Absorptive Capacity -&gt; Business Performance (H3)</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39CF7E"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0.320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DA07A4"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0.319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363E384"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0.088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A1BF69F"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3.641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D1306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0.000</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D3A4544"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04C2D2D7"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342B6D19"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Innovation Capability -&gt;   Business Performance (H4)</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1052FC1"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0.248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05A028"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0.252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5DDFC57"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0.086</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0268ACB"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2.888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A76AE2" w14:textId="77777777" w:rsidR="00CF1ADD" w:rsidRPr="00CF1ADD" w:rsidRDefault="00CF1ADD">
            <w:pPr>
              <w:spacing w:after="120"/>
              <w:jc w:val="center"/>
              <w:rPr>
                <w:rFonts w:ascii="Arial" w:hAnsi="Arial" w:cs="Arial"/>
                <w:szCs w:val="24"/>
                <w:lang w:val="id-ID"/>
              </w:rPr>
            </w:pPr>
            <w:r w:rsidRPr="00CF1ADD">
              <w:rPr>
                <w:rFonts w:ascii="Arial" w:hAnsi="Arial" w:cs="Arial"/>
                <w:bCs/>
                <w:szCs w:val="24"/>
                <w:lang w:val="en-ID" w:eastAsia="en-ID"/>
              </w:rPr>
              <w:t>0.002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EBC317A"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66123E64" w14:textId="77777777" w:rsidTr="00CF1ADD">
        <w:trPr>
          <w:trHeight w:val="465"/>
          <w:jc w:val="center"/>
        </w:trPr>
        <w:tc>
          <w:tcPr>
            <w:tcW w:w="8794" w:type="dxa"/>
            <w:gridSpan w:val="7"/>
            <w:tcBorders>
              <w:top w:val="single" w:sz="4" w:space="0" w:color="auto"/>
              <w:left w:val="single" w:sz="4" w:space="0" w:color="auto"/>
              <w:bottom w:val="single" w:sz="4" w:space="0" w:color="auto"/>
              <w:right w:val="single" w:sz="4" w:space="0" w:color="auto"/>
            </w:tcBorders>
            <w:vAlign w:val="center"/>
            <w:hideMark/>
          </w:tcPr>
          <w:p w14:paraId="411F3A74"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 xml:space="preserve">Source: Primary Data Processed </w:t>
            </w:r>
            <w:r w:rsidRPr="00CF1ADD">
              <w:rPr>
                <w:rFonts w:ascii="Arial" w:hAnsi="Arial" w:cs="Arial"/>
                <w:color w:val="000000"/>
                <w:szCs w:val="24"/>
              </w:rPr>
              <w:t>(</w:t>
            </w:r>
            <w:r w:rsidRPr="00CF1ADD">
              <w:rPr>
                <w:rFonts w:ascii="Arial" w:hAnsi="Arial" w:cs="Arial"/>
                <w:color w:val="000000"/>
                <w:szCs w:val="24"/>
                <w:lang w:val="id-ID"/>
              </w:rPr>
              <w:t>2024</w:t>
            </w:r>
            <w:r w:rsidRPr="00CF1ADD">
              <w:rPr>
                <w:rFonts w:ascii="Arial" w:hAnsi="Arial" w:cs="Arial"/>
                <w:color w:val="000000"/>
                <w:szCs w:val="24"/>
              </w:rPr>
              <w:t>)</w:t>
            </w:r>
          </w:p>
        </w:tc>
      </w:tr>
    </w:tbl>
    <w:p w14:paraId="64F082C1" w14:textId="77777777" w:rsidR="00837C05" w:rsidRDefault="00837C05" w:rsidP="00837C05">
      <w:pPr>
        <w:pStyle w:val="Body"/>
        <w:spacing w:after="0"/>
        <w:rPr>
          <w:rFonts w:ascii="Arial" w:hAnsi="Arial" w:cs="Arial"/>
        </w:rPr>
      </w:pPr>
    </w:p>
    <w:p w14:paraId="79D50CB0" w14:textId="77777777" w:rsidR="00CF1ADD" w:rsidRDefault="000E0887" w:rsidP="00837C05">
      <w:pPr>
        <w:pStyle w:val="Body"/>
        <w:spacing w:after="0"/>
        <w:jc w:val="center"/>
        <w:rPr>
          <w:rFonts w:ascii="Arial" w:hAnsi="Arial" w:cs="Arial"/>
        </w:rPr>
      </w:pPr>
      <w:r>
        <w:rPr>
          <w:rFonts w:ascii="Arial" w:hAnsi="Arial" w:cs="Arial"/>
        </w:rPr>
        <w:t>Table 7</w:t>
      </w:r>
      <w:r w:rsidR="00837C05" w:rsidRPr="00CF1ADD">
        <w:rPr>
          <w:rFonts w:ascii="Arial" w:hAnsi="Arial" w:cs="Arial"/>
        </w:rPr>
        <w:t>. Indirect Effect</w:t>
      </w:r>
    </w:p>
    <w:p w14:paraId="7D54AF53" w14:textId="77777777" w:rsidR="00837C05" w:rsidRPr="00837C05" w:rsidRDefault="00837C05" w:rsidP="00837C05">
      <w:pPr>
        <w:pStyle w:val="Body"/>
        <w:spacing w:after="0"/>
        <w:jc w:val="center"/>
        <w:rPr>
          <w:rFonts w:ascii="Arial" w:hAnsi="Arial" w:cs="Arial"/>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1081"/>
        <w:gridCol w:w="1080"/>
        <w:gridCol w:w="1234"/>
        <w:gridCol w:w="1234"/>
        <w:gridCol w:w="1080"/>
        <w:gridCol w:w="1234"/>
      </w:tblGrid>
      <w:tr w:rsidR="00CF1ADD" w:rsidRPr="00CF1ADD" w14:paraId="3A568401" w14:textId="77777777" w:rsidTr="00CF1ADD">
        <w:trPr>
          <w:trHeight w:val="761"/>
          <w:jc w:val="center"/>
        </w:trPr>
        <w:tc>
          <w:tcPr>
            <w:tcW w:w="1851" w:type="dxa"/>
            <w:tcBorders>
              <w:top w:val="single" w:sz="4" w:space="0" w:color="auto"/>
              <w:left w:val="single" w:sz="4" w:space="0" w:color="auto"/>
              <w:bottom w:val="single" w:sz="4" w:space="0" w:color="auto"/>
              <w:right w:val="single" w:sz="4" w:space="0" w:color="auto"/>
            </w:tcBorders>
            <w:vAlign w:val="bottom"/>
            <w:hideMark/>
          </w:tcPr>
          <w:p w14:paraId="34D6F8DE"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161DE9"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Original Sample (O)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86558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Sample Mean (M)</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18AF1E3"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Standard Deviation (STDEV)</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A6E3189"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T Statistics (|O/STDEV|)</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6F24B9"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P Values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2E084E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Decision</w:t>
            </w:r>
          </w:p>
        </w:tc>
      </w:tr>
      <w:tr w:rsidR="00CF1ADD" w:rsidRPr="00CF1ADD" w14:paraId="585D25FB"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2412FE9F"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Entrepreneurial Leadership -&gt; Innovasion Capability -&gt; Business Performance (H5)</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BECE97"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0.109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082C81"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0.114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AA02CCD"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0.047</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DE38971"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2.296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1C8D24" w14:textId="77777777" w:rsidR="00CF1ADD" w:rsidRPr="00CF1ADD" w:rsidRDefault="00CF1ADD">
            <w:pPr>
              <w:spacing w:after="120"/>
              <w:jc w:val="center"/>
              <w:rPr>
                <w:rFonts w:ascii="Arial" w:hAnsi="Arial" w:cs="Arial"/>
                <w:szCs w:val="24"/>
                <w:lang w:val="id-ID"/>
              </w:rPr>
            </w:pPr>
            <w:r w:rsidRPr="00CF1ADD">
              <w:rPr>
                <w:rFonts w:ascii="Arial" w:hAnsi="Arial" w:cs="Arial"/>
                <w:bCs/>
                <w:szCs w:val="24"/>
                <w:lang w:val="en-ID" w:eastAsia="en-ID"/>
              </w:rPr>
              <w:t>0.011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5F76CB"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2B676F4B"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0886FF08"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Training -&gt; Innovasion Capability -&gt; Business Performance (H6)</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DF27826"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F8240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0.031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F8AA1F7"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0.014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4746BE0"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2.088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5B66D6" w14:textId="77777777" w:rsidR="00CF1ADD" w:rsidRPr="00CF1ADD" w:rsidRDefault="00CF1ADD">
            <w:pPr>
              <w:spacing w:after="120"/>
              <w:jc w:val="center"/>
              <w:rPr>
                <w:rFonts w:ascii="Arial" w:hAnsi="Arial" w:cs="Arial"/>
                <w:szCs w:val="24"/>
                <w:lang w:val="id-ID"/>
              </w:rPr>
            </w:pPr>
            <w:r w:rsidRPr="00CF1ADD">
              <w:rPr>
                <w:rFonts w:ascii="Arial" w:hAnsi="Arial" w:cs="Arial"/>
                <w:bCs/>
                <w:szCs w:val="24"/>
                <w:lang w:val="en-ID" w:eastAsia="en-ID"/>
              </w:rPr>
              <w:t>0.019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A850041"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561FD0C2"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3A255422"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Absorptive Capacity -&gt; Innovasion Capability -&gt; Business Performance (7)</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519658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0.100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59E42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0.098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593B29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0.038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E38459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2.645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D39FA7" w14:textId="77777777" w:rsidR="00CF1ADD" w:rsidRPr="00CF1ADD" w:rsidRDefault="00CF1ADD">
            <w:pPr>
              <w:spacing w:after="120"/>
              <w:jc w:val="center"/>
              <w:rPr>
                <w:rFonts w:ascii="Arial" w:hAnsi="Arial" w:cs="Arial"/>
                <w:bCs/>
                <w:szCs w:val="24"/>
                <w:lang w:val="en-ID" w:eastAsia="en-ID"/>
              </w:rPr>
            </w:pPr>
            <w:r w:rsidRPr="00CF1ADD">
              <w:rPr>
                <w:rFonts w:ascii="Arial" w:hAnsi="Arial" w:cs="Arial"/>
                <w:bCs/>
                <w:szCs w:val="24"/>
                <w:lang w:val="en-ID" w:eastAsia="en-ID"/>
              </w:rPr>
              <w:t>0.004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4A0C12D"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01895733" w14:textId="77777777" w:rsidTr="00CF1ADD">
        <w:trPr>
          <w:trHeight w:val="465"/>
          <w:jc w:val="center"/>
        </w:trPr>
        <w:tc>
          <w:tcPr>
            <w:tcW w:w="8794" w:type="dxa"/>
            <w:gridSpan w:val="7"/>
            <w:tcBorders>
              <w:top w:val="single" w:sz="4" w:space="0" w:color="auto"/>
              <w:left w:val="single" w:sz="4" w:space="0" w:color="auto"/>
              <w:bottom w:val="single" w:sz="4" w:space="0" w:color="auto"/>
              <w:right w:val="single" w:sz="4" w:space="0" w:color="auto"/>
            </w:tcBorders>
            <w:vAlign w:val="center"/>
            <w:hideMark/>
          </w:tcPr>
          <w:p w14:paraId="1D989498" w14:textId="77777777" w:rsidR="00CF1ADD" w:rsidRPr="00CF1ADD" w:rsidRDefault="00CF1ADD">
            <w:pPr>
              <w:spacing w:after="120"/>
              <w:rPr>
                <w:rFonts w:ascii="Arial" w:hAnsi="Arial" w:cs="Arial"/>
                <w:color w:val="000000"/>
                <w:szCs w:val="24"/>
              </w:rPr>
            </w:pPr>
            <w:r w:rsidRPr="00CF1ADD">
              <w:rPr>
                <w:rFonts w:ascii="Arial" w:hAnsi="Arial" w:cs="Arial"/>
                <w:color w:val="000000"/>
                <w:szCs w:val="24"/>
                <w:lang w:val="id-ID"/>
              </w:rPr>
              <w:lastRenderedPageBreak/>
              <w:t xml:space="preserve">Source: Primary Data Processed </w:t>
            </w:r>
            <w:r w:rsidRPr="00CF1ADD">
              <w:rPr>
                <w:rFonts w:ascii="Arial" w:hAnsi="Arial" w:cs="Arial"/>
                <w:color w:val="000000"/>
                <w:szCs w:val="24"/>
              </w:rPr>
              <w:t>(</w:t>
            </w:r>
            <w:r w:rsidRPr="00CF1ADD">
              <w:rPr>
                <w:rFonts w:ascii="Arial" w:hAnsi="Arial" w:cs="Arial"/>
                <w:color w:val="000000"/>
                <w:szCs w:val="24"/>
                <w:lang w:val="id-ID"/>
              </w:rPr>
              <w:t>2024</w:t>
            </w:r>
            <w:r w:rsidRPr="00CF1ADD">
              <w:rPr>
                <w:rFonts w:ascii="Arial" w:hAnsi="Arial" w:cs="Arial"/>
                <w:color w:val="000000"/>
                <w:szCs w:val="24"/>
              </w:rPr>
              <w:t>)</w:t>
            </w:r>
          </w:p>
        </w:tc>
      </w:tr>
    </w:tbl>
    <w:p w14:paraId="0CE2FA0D" w14:textId="77777777" w:rsidR="00CF1ADD" w:rsidRPr="00CF1ADD" w:rsidRDefault="00CF1ADD" w:rsidP="00CF1ADD">
      <w:pPr>
        <w:pStyle w:val="AbstHead"/>
        <w:spacing w:after="0"/>
        <w:rPr>
          <w:rFonts w:ascii="Arial" w:hAnsi="Arial" w:cs="Arial"/>
          <w:b w:val="0"/>
          <w:sz w:val="20"/>
        </w:rPr>
      </w:pPr>
    </w:p>
    <w:p w14:paraId="7A9F72E0" w14:textId="77777777" w:rsidR="00CF1ADD" w:rsidRDefault="00CF1ADD" w:rsidP="00CF1ADD">
      <w:pPr>
        <w:pStyle w:val="Body"/>
        <w:spacing w:after="0"/>
        <w:rPr>
          <w:rFonts w:ascii="Arial" w:hAnsi="Arial" w:cs="Arial"/>
        </w:rPr>
      </w:pPr>
    </w:p>
    <w:p w14:paraId="520702E2" w14:textId="77777777" w:rsidR="00DF2458" w:rsidRDefault="00DF2458" w:rsidP="0001617F">
      <w:pPr>
        <w:pStyle w:val="Body"/>
        <w:numPr>
          <w:ilvl w:val="0"/>
          <w:numId w:val="28"/>
        </w:numPr>
        <w:spacing w:after="0"/>
        <w:ind w:left="426" w:hanging="77"/>
        <w:rPr>
          <w:rFonts w:ascii="Arial" w:hAnsi="Arial" w:cs="Arial"/>
          <w:b/>
          <w:sz w:val="22"/>
        </w:rPr>
        <w:sectPr w:rsidR="00DF2458" w:rsidSect="0040196C">
          <w:type w:val="continuous"/>
          <w:pgSz w:w="12240" w:h="15840"/>
          <w:pgMar w:top="1440" w:right="2016" w:bottom="2016" w:left="2016" w:header="720" w:footer="1123" w:gutter="0"/>
          <w:cols w:space="720"/>
          <w:docGrid w:linePitch="272"/>
        </w:sectPr>
      </w:pPr>
    </w:p>
    <w:p w14:paraId="720671F0" w14:textId="77777777" w:rsidR="00CF1ADD" w:rsidRDefault="0001617F" w:rsidP="0001617F">
      <w:pPr>
        <w:pStyle w:val="Body"/>
        <w:numPr>
          <w:ilvl w:val="0"/>
          <w:numId w:val="28"/>
        </w:numPr>
        <w:spacing w:after="0"/>
        <w:ind w:left="426" w:hanging="77"/>
        <w:rPr>
          <w:rFonts w:ascii="Arial" w:hAnsi="Arial" w:cs="Arial"/>
          <w:b/>
          <w:sz w:val="22"/>
        </w:rPr>
      </w:pPr>
      <w:r w:rsidRPr="0001617F">
        <w:rPr>
          <w:rFonts w:ascii="Arial" w:hAnsi="Arial" w:cs="Arial"/>
          <w:b/>
          <w:sz w:val="22"/>
        </w:rPr>
        <w:t xml:space="preserve">DISCUSSION </w:t>
      </w:r>
    </w:p>
    <w:p w14:paraId="7C4DFC38" w14:textId="77777777" w:rsidR="0001617F" w:rsidRPr="0001617F" w:rsidRDefault="0001617F" w:rsidP="0001617F">
      <w:pPr>
        <w:pStyle w:val="Body"/>
        <w:spacing w:after="0"/>
        <w:rPr>
          <w:rFonts w:ascii="Arial" w:hAnsi="Arial" w:cs="Arial"/>
          <w:b/>
          <w:sz w:val="22"/>
        </w:rPr>
      </w:pPr>
    </w:p>
    <w:p w14:paraId="56D1F03F"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First Hypotheses Testing Results</w:t>
      </w:r>
    </w:p>
    <w:p w14:paraId="4EFA7D1F" w14:textId="77777777" w:rsidR="0001617F" w:rsidRDefault="0001617F" w:rsidP="0001617F">
      <w:pPr>
        <w:pStyle w:val="Body"/>
        <w:spacing w:after="0"/>
        <w:rPr>
          <w:rFonts w:ascii="Arial" w:hAnsi="Arial" w:cs="Arial"/>
        </w:rPr>
      </w:pPr>
    </w:p>
    <w:p w14:paraId="7A9EFF1A"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entrepreneurial leadership on business performance is significant at the level of a = 5% with a positive coefficient direction. This research can be interpreted as a study that shows that entrepreneurial leadership can influence and direct the performance of members to recognize and explore entrepreneurial opportunities in achieving company goals. Business performance requires entrepreneurial leadership with high ambition and commitment to manage MSMEs. Commitment and ambitiousness can build a vision of the business mission so that the business becomes successful. High entrepreneurial leadership can help companies more quickly realize the vision of the business mission to become a more successful business by being able to recognize and read market opportunities, being able to calculate, consider, and take risks on previously known opportunities, and being able to allocate their resources effectively and efficiently. Conversely, if entrepreneurial leadership cannot direct members' performance to recognize and explore entrepreneurial opportunities in achieving organizational goals, it can reduce company performance. Therefore, entrepreneurial leadership is critical in improving business performance (</w:t>
      </w:r>
      <w:proofErr w:type="spellStart"/>
      <w:r w:rsidR="001235FF" w:rsidRPr="001235FF">
        <w:rPr>
          <w:rFonts w:ascii="Arial" w:hAnsi="Arial" w:cs="Arial"/>
        </w:rPr>
        <w:t>Linfang</w:t>
      </w:r>
      <w:proofErr w:type="spellEnd"/>
      <w:r w:rsidR="001235FF" w:rsidRPr="001235FF">
        <w:rPr>
          <w:rFonts w:ascii="Arial" w:hAnsi="Arial" w:cs="Arial"/>
        </w:rPr>
        <w:t xml:space="preserve"> et al., 2021). The results of this research support several previous empirical studies that show a positive effect of entrepreneurial leadership on business performance (Moghaddam et al., 2015)</w:t>
      </w:r>
      <w:r w:rsidR="001235FF">
        <w:rPr>
          <w:rFonts w:ascii="Arial" w:hAnsi="Arial" w:cs="Arial"/>
        </w:rPr>
        <w:t>.</w:t>
      </w:r>
    </w:p>
    <w:p w14:paraId="40AD776A" w14:textId="77777777" w:rsidR="001235FF" w:rsidRDefault="001235FF" w:rsidP="001235FF">
      <w:pPr>
        <w:pStyle w:val="Body"/>
        <w:spacing w:after="0"/>
        <w:rPr>
          <w:rFonts w:ascii="Arial" w:hAnsi="Arial" w:cs="Arial"/>
        </w:rPr>
      </w:pPr>
    </w:p>
    <w:p w14:paraId="59CAF7CC"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Second Hypotheses Testing Results</w:t>
      </w:r>
    </w:p>
    <w:p w14:paraId="5A91223A" w14:textId="77777777" w:rsidR="0001617F" w:rsidRDefault="0001617F" w:rsidP="0001617F">
      <w:pPr>
        <w:pStyle w:val="Body"/>
        <w:spacing w:after="0"/>
        <w:rPr>
          <w:rFonts w:ascii="Arial" w:hAnsi="Arial" w:cs="Arial"/>
        </w:rPr>
      </w:pPr>
    </w:p>
    <w:p w14:paraId="0CDAF21A"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training on business performance is significant at the level of a = 5% with a positive </w:t>
      </w:r>
      <w:r w:rsidR="001235FF" w:rsidRPr="001235FF">
        <w:rPr>
          <w:rFonts w:ascii="Arial" w:hAnsi="Arial" w:cs="Arial"/>
        </w:rPr>
        <w:t>coefficient direction. The positive coefficient shows that the more often the company conducts training for employees that can be applied to the work, the business performance of MSMEs will increase. Training refers to how learned skills and behaviors can be used, generalized, and maintained in the work environment. Therefore, they consider that training has a vital role in providing benefits to the sustainability of a business. Companies that train their employees to optimize a business can develop their employees' skills and become efficient and effective in improving business performance. Training will provide the ability to identify and take advantage of opportunities and entrepreneurial skills, gain knowledge, and bridge the gap between current and desired performance to produce good business performance. Training has a positive effect on business performance, in line with previous research (Husnah &amp; Nurhayati, 2018), (Astuti, 2020), (</w:t>
      </w:r>
      <w:proofErr w:type="spellStart"/>
      <w:r w:rsidR="001235FF" w:rsidRPr="001235FF">
        <w:rPr>
          <w:rFonts w:ascii="Arial" w:hAnsi="Arial" w:cs="Arial"/>
        </w:rPr>
        <w:t>Anindita</w:t>
      </w:r>
      <w:proofErr w:type="spellEnd"/>
      <w:r w:rsidR="001235FF" w:rsidRPr="001235FF">
        <w:rPr>
          <w:rFonts w:ascii="Arial" w:hAnsi="Arial" w:cs="Arial"/>
        </w:rPr>
        <w:t xml:space="preserve"> &amp; </w:t>
      </w:r>
      <w:proofErr w:type="spellStart"/>
      <w:r w:rsidR="001235FF" w:rsidRPr="001235FF">
        <w:rPr>
          <w:rFonts w:ascii="Arial" w:hAnsi="Arial" w:cs="Arial"/>
        </w:rPr>
        <w:t>Kustini</w:t>
      </w:r>
      <w:proofErr w:type="spellEnd"/>
      <w:r w:rsidR="001235FF" w:rsidRPr="001235FF">
        <w:rPr>
          <w:rFonts w:ascii="Arial" w:hAnsi="Arial" w:cs="Arial"/>
        </w:rPr>
        <w:t>, 2022). With effectively implemented training that positively impacts business performance, it can emphasize the importance of investing in human resource development to achieve better organizational goals.</w:t>
      </w:r>
    </w:p>
    <w:p w14:paraId="4686798E" w14:textId="77777777" w:rsidR="001235FF" w:rsidRDefault="001235FF" w:rsidP="001235FF">
      <w:pPr>
        <w:pStyle w:val="Body"/>
        <w:spacing w:after="0"/>
        <w:rPr>
          <w:rFonts w:ascii="Arial" w:hAnsi="Arial" w:cs="Arial"/>
        </w:rPr>
      </w:pPr>
    </w:p>
    <w:p w14:paraId="2FF21993"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Third Hypotheses Testing Results</w:t>
      </w:r>
    </w:p>
    <w:p w14:paraId="75CBDFD6" w14:textId="77777777" w:rsidR="0001617F" w:rsidRDefault="0001617F" w:rsidP="0001617F">
      <w:pPr>
        <w:pStyle w:val="Body"/>
        <w:spacing w:after="0"/>
        <w:rPr>
          <w:rFonts w:ascii="Arial" w:hAnsi="Arial" w:cs="Arial"/>
        </w:rPr>
      </w:pPr>
    </w:p>
    <w:p w14:paraId="295700DE"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absorptive capacity on business performance is significant at the level of a = 5% with a positive coefficient direction. The positive coefficient indicates that the better the absorptive capability, the better the business performance of MSMEs. Knowledge refers to a company's ability to identify and acquire external knowledge critical to operations, such as customer preferences, supplier operating information, and new technological developments through formal and informal procedures. The results of this </w:t>
      </w:r>
      <w:r w:rsidR="001235FF" w:rsidRPr="001235FF">
        <w:rPr>
          <w:rFonts w:ascii="Arial" w:hAnsi="Arial" w:cs="Arial"/>
        </w:rPr>
        <w:lastRenderedPageBreak/>
        <w:t>study can provide the ability to absorb and utilize external knowledge. High absorptive capacity can help companies more quickly adapt to market changes. Companies can identify and integrate new technologies that improve operational efficiency. Conversely, if absorptive capacity is not applied optimally, it will reduce business performance. These results support the research (Arshad &amp; Arshad, 2018), (Salisu &amp; Mohammed, 2019</w:t>
      </w:r>
      <w:proofErr w:type="gramStart"/>
      <w:r w:rsidR="001235FF" w:rsidRPr="001235FF">
        <w:rPr>
          <w:rFonts w:ascii="Arial" w:hAnsi="Arial" w:cs="Arial"/>
        </w:rPr>
        <w:t>) ,</w:t>
      </w:r>
      <w:proofErr w:type="gramEnd"/>
      <w:r w:rsidR="001235FF" w:rsidRPr="001235FF">
        <w:rPr>
          <w:rFonts w:ascii="Arial" w:hAnsi="Arial" w:cs="Arial"/>
        </w:rPr>
        <w:t xml:space="preserve"> and (Liu et al., 2018). These results also show that the ability of MSMEs to acquire, assimilate, and apply new knowledge or information will positively impact MSME performance.</w:t>
      </w:r>
    </w:p>
    <w:p w14:paraId="09C8FC53" w14:textId="77777777" w:rsidR="001235FF" w:rsidRDefault="001235FF" w:rsidP="001235FF">
      <w:pPr>
        <w:pStyle w:val="Body"/>
        <w:spacing w:after="0"/>
        <w:rPr>
          <w:rFonts w:ascii="Arial" w:hAnsi="Arial" w:cs="Arial"/>
        </w:rPr>
      </w:pPr>
    </w:p>
    <w:p w14:paraId="7E84AE0D" w14:textId="77777777" w:rsidR="001235FF" w:rsidRPr="0001617F" w:rsidRDefault="001235FF" w:rsidP="0001617F">
      <w:pPr>
        <w:pStyle w:val="Body"/>
        <w:numPr>
          <w:ilvl w:val="0"/>
          <w:numId w:val="32"/>
        </w:numPr>
        <w:spacing w:after="0"/>
        <w:ind w:left="709" w:hanging="218"/>
        <w:rPr>
          <w:rFonts w:ascii="Arial" w:hAnsi="Arial" w:cs="Arial"/>
          <w:b/>
        </w:rPr>
      </w:pPr>
      <w:r w:rsidRPr="0001617F">
        <w:rPr>
          <w:rFonts w:ascii="Arial" w:hAnsi="Arial" w:cs="Arial"/>
          <w:b/>
        </w:rPr>
        <w:t>Fourth Hypotheses Testing Results</w:t>
      </w:r>
    </w:p>
    <w:p w14:paraId="431627E0" w14:textId="77777777" w:rsidR="0001617F" w:rsidRDefault="0001617F" w:rsidP="0001617F">
      <w:pPr>
        <w:pStyle w:val="Body"/>
        <w:spacing w:after="0"/>
        <w:rPr>
          <w:rFonts w:ascii="Arial" w:hAnsi="Arial" w:cs="Arial"/>
        </w:rPr>
      </w:pPr>
    </w:p>
    <w:p w14:paraId="44049FA8"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innovation capability on business performance is significant at the level of a = 5% with a positive coefficient direction. High innovation capability makes companies more competitive by quickly adapting to market changes. Innovation capability is essential for businesses in improving new product development, innovative actor development, innovative resources, internal management processes, and other innovations. They feel that the innovation process has an impact on business sustainability. Companies with a high level of innovation can create and develop new ideas and transform these ideas into processes, products, and services (Adolph, 2016). The easier it is to implement the innovation process, the more sustainable the business in MSMEs can be. Conversely, if a company finds it challenging to implement the innovation process to create new things to improve business performance, it should pay attention to the innovation capability factor. This research is in line with the research (</w:t>
      </w:r>
      <w:proofErr w:type="spellStart"/>
      <w:r w:rsidR="001235FF" w:rsidRPr="001235FF">
        <w:rPr>
          <w:rFonts w:ascii="Arial" w:hAnsi="Arial" w:cs="Arial"/>
        </w:rPr>
        <w:t>Sulistyo</w:t>
      </w:r>
      <w:proofErr w:type="spellEnd"/>
      <w:r w:rsidR="001235FF" w:rsidRPr="001235FF">
        <w:rPr>
          <w:rFonts w:ascii="Arial" w:hAnsi="Arial" w:cs="Arial"/>
        </w:rPr>
        <w:t xml:space="preserve"> &amp; </w:t>
      </w:r>
      <w:proofErr w:type="spellStart"/>
      <w:r w:rsidR="001235FF" w:rsidRPr="001235FF">
        <w:rPr>
          <w:rFonts w:ascii="Arial" w:hAnsi="Arial" w:cs="Arial"/>
        </w:rPr>
        <w:t>Ayuni</w:t>
      </w:r>
      <w:proofErr w:type="spellEnd"/>
      <w:r w:rsidR="001235FF" w:rsidRPr="001235FF">
        <w:rPr>
          <w:rFonts w:ascii="Arial" w:hAnsi="Arial" w:cs="Arial"/>
        </w:rPr>
        <w:t xml:space="preserve">, </w:t>
      </w:r>
      <w:proofErr w:type="gramStart"/>
      <w:r w:rsidR="001235FF" w:rsidRPr="001235FF">
        <w:rPr>
          <w:rFonts w:ascii="Arial" w:hAnsi="Arial" w:cs="Arial"/>
        </w:rPr>
        <w:t>2018);(</w:t>
      </w:r>
      <w:proofErr w:type="spellStart"/>
      <w:proofErr w:type="gramEnd"/>
      <w:r w:rsidR="001235FF" w:rsidRPr="001235FF">
        <w:rPr>
          <w:rFonts w:ascii="Arial" w:hAnsi="Arial" w:cs="Arial"/>
        </w:rPr>
        <w:t>Battor</w:t>
      </w:r>
      <w:proofErr w:type="spellEnd"/>
      <w:r w:rsidR="001235FF" w:rsidRPr="001235FF">
        <w:rPr>
          <w:rFonts w:ascii="Arial" w:hAnsi="Arial" w:cs="Arial"/>
        </w:rPr>
        <w:t xml:space="preserve"> &amp; </w:t>
      </w:r>
      <w:proofErr w:type="spellStart"/>
      <w:r w:rsidR="001235FF" w:rsidRPr="001235FF">
        <w:rPr>
          <w:rFonts w:ascii="Arial" w:hAnsi="Arial" w:cs="Arial"/>
        </w:rPr>
        <w:t>Battor</w:t>
      </w:r>
      <w:proofErr w:type="spellEnd"/>
      <w:r w:rsidR="001235FF" w:rsidRPr="001235FF">
        <w:rPr>
          <w:rFonts w:ascii="Arial" w:hAnsi="Arial" w:cs="Arial"/>
        </w:rPr>
        <w:t>, 2010).</w:t>
      </w:r>
    </w:p>
    <w:p w14:paraId="006DBD5D" w14:textId="77777777" w:rsidR="001235FF" w:rsidRDefault="001235FF" w:rsidP="001235FF">
      <w:pPr>
        <w:pStyle w:val="Body"/>
        <w:spacing w:after="0"/>
        <w:rPr>
          <w:rFonts w:ascii="Arial" w:hAnsi="Arial" w:cs="Arial"/>
        </w:rPr>
      </w:pPr>
    </w:p>
    <w:p w14:paraId="0D063749"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Fifth Hypotheses Testing Results</w:t>
      </w:r>
    </w:p>
    <w:p w14:paraId="42839C39" w14:textId="77777777" w:rsidR="0001617F" w:rsidRDefault="0001617F" w:rsidP="0001617F">
      <w:pPr>
        <w:pStyle w:val="Body"/>
        <w:spacing w:after="0"/>
        <w:ind w:left="567"/>
        <w:rPr>
          <w:rFonts w:ascii="Arial" w:hAnsi="Arial" w:cs="Arial"/>
        </w:rPr>
      </w:pPr>
    </w:p>
    <w:p w14:paraId="4E0D1E98" w14:textId="77777777" w:rsidR="001235FF" w:rsidRDefault="00057452" w:rsidP="001235FF">
      <w:pPr>
        <w:pStyle w:val="Body"/>
        <w:spacing w:after="0"/>
        <w:rPr>
          <w:rFonts w:ascii="Arial" w:hAnsi="Arial" w:cs="Arial"/>
        </w:rPr>
      </w:pPr>
      <w:r>
        <w:rPr>
          <w:rFonts w:ascii="Arial" w:hAnsi="Arial" w:cs="Arial"/>
        </w:rPr>
        <w:t>Table 7</w:t>
      </w:r>
      <w:r w:rsidR="001235FF" w:rsidRPr="001235FF">
        <w:rPr>
          <w:rFonts w:ascii="Arial" w:hAnsi="Arial" w:cs="Arial"/>
        </w:rPr>
        <w:t xml:space="preserve"> shows that the P-value of entrepreneurial leadership on business performance with innovation capability as a mediating variable is significant at the level of a = 5% with a positive coefficient direction. Entrepreneurial leadership is critical in determining the innovation process in business performance. The results of this study also show that entrepreneurial leadership is dynamic, persistent, able to recognize and read market opportunities, consider and take risks on opportunities that have been known beforehand, and able to allocate human resources to be innovative. Therefore, they feel that applying dynamic, persistent, committed, ambitious attitudes in entrepreneurial leadership makes it easier for them to carry out business performance. This ease further enhances the development of innovative actors and their innovative resources for MSMEs. So that they pay more attention to factors that influence current and future factors for MSMEs, entrepreneurial leadership involved in entrepreneurial behavior can motivate MSMEs to be more dynamic, persistent, committed, and highly ambitious, and can emphasize employees to be able to develop innovative actors so that they can find and take advantage of available opportunities. Thus, MSMEs will become more creative and have a higher level of effectiveness and creativity (Galloway et al., 2013). This research is in line with (Jumiati et al., 2023).</w:t>
      </w:r>
    </w:p>
    <w:p w14:paraId="685B9451" w14:textId="77777777" w:rsidR="001235FF" w:rsidRDefault="001235FF" w:rsidP="001235FF">
      <w:pPr>
        <w:pStyle w:val="Body"/>
        <w:spacing w:after="0"/>
        <w:rPr>
          <w:rFonts w:ascii="Arial" w:hAnsi="Arial" w:cs="Arial"/>
        </w:rPr>
      </w:pPr>
    </w:p>
    <w:p w14:paraId="1C55E53C"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Sixth Hypotheses Testing Results</w:t>
      </w:r>
    </w:p>
    <w:p w14:paraId="2647E14D" w14:textId="77777777" w:rsidR="001235FF" w:rsidRDefault="00057452" w:rsidP="001235FF">
      <w:pPr>
        <w:pStyle w:val="Body"/>
        <w:spacing w:after="0"/>
        <w:rPr>
          <w:rFonts w:ascii="Arial" w:hAnsi="Arial" w:cs="Arial"/>
        </w:rPr>
      </w:pPr>
      <w:r>
        <w:rPr>
          <w:rFonts w:ascii="Arial" w:hAnsi="Arial" w:cs="Arial"/>
        </w:rPr>
        <w:t>Table 7</w:t>
      </w:r>
      <w:r w:rsidR="001235FF" w:rsidRPr="001235FF">
        <w:rPr>
          <w:rFonts w:ascii="Arial" w:hAnsi="Arial" w:cs="Arial"/>
        </w:rPr>
        <w:t xml:space="preserve"> shows that the P-value of training on business performance with innovation capability as a mediating variable is significant at the level of a = 5% with a positive coefficient direction.  Training refers to how learned skills and behaviors can be applied, generalized, and retained in the work environment. The training factor is very important in the sustainability of business performance. They find training easy because it can improve employee skills and strengthen the organization's innovation capabilities. </w:t>
      </w:r>
      <w:r w:rsidR="001235FF" w:rsidRPr="001235FF">
        <w:rPr>
          <w:rFonts w:ascii="Arial" w:hAnsi="Arial" w:cs="Arial"/>
        </w:rPr>
        <w:lastRenderedPageBreak/>
        <w:t>Good training does not only improve individual skills. However, it can also enhance the company's innovation capacity, which can improve business performance. Therefore, companies must focus on developing practical training to drive innovation capability and improve performance in a more competitive market. Well-trained employees are better able to generate new ideas and implement innovative solutions. This study's results suggest an excellent opportunity to improve business performance through intensive training equipped with innovation capability elements and appropriate skills. Ultimately, improving business performance will positively and significantly contribute to economic growth. The results of this study are in line with (Aliyu et al., 2019).</w:t>
      </w:r>
    </w:p>
    <w:p w14:paraId="2E9B0AC9" w14:textId="77777777" w:rsidR="001235FF" w:rsidRDefault="001235FF" w:rsidP="001235FF">
      <w:pPr>
        <w:pStyle w:val="Body"/>
        <w:spacing w:after="0"/>
        <w:rPr>
          <w:rFonts w:ascii="Arial" w:hAnsi="Arial" w:cs="Arial"/>
        </w:rPr>
      </w:pPr>
    </w:p>
    <w:p w14:paraId="0CF98342" w14:textId="77777777" w:rsidR="001235FF" w:rsidRDefault="001235FF" w:rsidP="0001617F">
      <w:pPr>
        <w:pStyle w:val="Body"/>
        <w:numPr>
          <w:ilvl w:val="0"/>
          <w:numId w:val="32"/>
        </w:numPr>
        <w:spacing w:after="0"/>
        <w:ind w:left="567" w:hanging="76"/>
        <w:rPr>
          <w:rFonts w:ascii="Arial" w:hAnsi="Arial" w:cs="Arial"/>
        </w:rPr>
      </w:pPr>
      <w:r w:rsidRPr="001235FF">
        <w:rPr>
          <w:rFonts w:ascii="Arial" w:hAnsi="Arial" w:cs="Arial"/>
        </w:rPr>
        <w:t>Seventh Hypotheses Testing Results</w:t>
      </w:r>
    </w:p>
    <w:p w14:paraId="5B2D4454" w14:textId="77777777" w:rsidR="0001617F" w:rsidRDefault="0001617F" w:rsidP="0001617F">
      <w:pPr>
        <w:pStyle w:val="Body"/>
        <w:spacing w:after="0"/>
        <w:rPr>
          <w:rFonts w:ascii="Arial" w:hAnsi="Arial" w:cs="Arial"/>
        </w:rPr>
      </w:pPr>
    </w:p>
    <w:p w14:paraId="72A3440C" w14:textId="77777777" w:rsidR="001235FF" w:rsidRDefault="00057452" w:rsidP="001235FF">
      <w:pPr>
        <w:pStyle w:val="Body"/>
        <w:spacing w:after="0"/>
        <w:rPr>
          <w:rFonts w:ascii="Arial" w:hAnsi="Arial" w:cs="Arial"/>
        </w:rPr>
      </w:pPr>
      <w:r>
        <w:rPr>
          <w:rFonts w:ascii="Arial" w:hAnsi="Arial" w:cs="Arial"/>
        </w:rPr>
        <w:t>Table 7</w:t>
      </w:r>
      <w:r w:rsidR="001235FF" w:rsidRPr="001235FF">
        <w:rPr>
          <w:rFonts w:ascii="Arial" w:hAnsi="Arial" w:cs="Arial"/>
        </w:rPr>
        <w:t xml:space="preserve"> shows that the P-value of absorptive capacity on business performance with innovation capability as a mediating variable is significant at the level of a = 5% with a positive coefficient direction. The results of this study indicate that absorptive capacity with various information and knowledge can improve innovation capability for business performance. Factors on absorptive capacity are very important in determining innovation capability for business performance. An organization's absorptive capacity is to recognize, assimilate, and apply new knowledge from the external environment to create more effective and sustainable innovation ideas. With these factors, the company can achieve better business performance. Organizations with high absorptive capacity will be better able to recognize and accept new knowledge more quickly, increasing innovation capabilities. Conversely, organizations that do not pay attention to the absorptive capacity factor will be less able to absorb various information and the application of new technology that can optimize knowledge as an intangible </w:t>
      </w:r>
      <w:r w:rsidR="001235FF" w:rsidRPr="001235FF">
        <w:rPr>
          <w:rFonts w:ascii="Arial" w:hAnsi="Arial" w:cs="Arial"/>
        </w:rPr>
        <w:t>asset that drives better business performance (</w:t>
      </w:r>
      <w:proofErr w:type="spellStart"/>
      <w:r w:rsidR="001235FF" w:rsidRPr="001235FF">
        <w:rPr>
          <w:rFonts w:ascii="Arial" w:hAnsi="Arial" w:cs="Arial"/>
        </w:rPr>
        <w:t>Santiani</w:t>
      </w:r>
      <w:proofErr w:type="spellEnd"/>
      <w:r w:rsidR="001235FF" w:rsidRPr="001235FF">
        <w:rPr>
          <w:rFonts w:ascii="Arial" w:hAnsi="Arial" w:cs="Arial"/>
        </w:rPr>
        <w:t>, 2019). The results of this study are in line with the statement that absorptive capacity has a positive effect on business performance, with innovation capability acting as a mediator (Liu et al., 2018); (Salisu &amp; Mohammed, 2019).</w:t>
      </w:r>
    </w:p>
    <w:p w14:paraId="7C767206" w14:textId="77777777" w:rsidR="00B27346" w:rsidRPr="00837C05" w:rsidRDefault="00B27346" w:rsidP="001235FF">
      <w:pPr>
        <w:pStyle w:val="Body"/>
        <w:spacing w:after="0"/>
        <w:rPr>
          <w:rFonts w:ascii="Arial" w:hAnsi="Arial" w:cs="Arial"/>
          <w:b/>
          <w:sz w:val="22"/>
        </w:rPr>
      </w:pPr>
    </w:p>
    <w:p w14:paraId="67013F25" w14:textId="77777777" w:rsidR="00B27346" w:rsidRPr="00057452" w:rsidRDefault="00B27346" w:rsidP="00057452">
      <w:pPr>
        <w:pStyle w:val="Heading1"/>
        <w:numPr>
          <w:ilvl w:val="0"/>
          <w:numId w:val="33"/>
        </w:numPr>
        <w:ind w:left="426"/>
        <w:rPr>
          <w:sz w:val="22"/>
        </w:rPr>
      </w:pPr>
      <w:r w:rsidRPr="00057452">
        <w:rPr>
          <w:sz w:val="22"/>
        </w:rPr>
        <w:t xml:space="preserve">CONCLUSION </w:t>
      </w:r>
      <w:r w:rsidR="007745E8" w:rsidRPr="00057452">
        <w:rPr>
          <w:sz w:val="22"/>
        </w:rPr>
        <w:t>AND RECOMMENDATIONS</w:t>
      </w:r>
    </w:p>
    <w:p w14:paraId="35E06F18" w14:textId="77777777" w:rsidR="00837C05" w:rsidRPr="00837C05" w:rsidRDefault="00837C05" w:rsidP="00837C05">
      <w:pPr>
        <w:pStyle w:val="Body"/>
        <w:spacing w:after="0"/>
        <w:ind w:left="66"/>
        <w:rPr>
          <w:rFonts w:ascii="Arial" w:hAnsi="Arial" w:cs="Arial"/>
          <w:b/>
          <w:sz w:val="22"/>
        </w:rPr>
      </w:pPr>
    </w:p>
    <w:p w14:paraId="7E12C0D5" w14:textId="77777777" w:rsidR="00B27346" w:rsidRDefault="00B27346" w:rsidP="00B27346">
      <w:pPr>
        <w:pStyle w:val="Body"/>
        <w:spacing w:after="0"/>
        <w:ind w:left="66"/>
        <w:rPr>
          <w:rFonts w:ascii="Arial" w:hAnsi="Arial" w:cs="Arial"/>
        </w:rPr>
      </w:pPr>
      <w:r w:rsidRPr="00B27346">
        <w:rPr>
          <w:rFonts w:ascii="Arial" w:hAnsi="Arial" w:cs="Arial"/>
        </w:rPr>
        <w:t>This study aims to examine how entrepreneurial leadership, training, absorptive capacity, and innovation capability can affect business performance, as well as the influence of the mediating effect on innovation capability. The results of this study indicate that entrepreneurial leadership, training, absorptive capacity, and innovation capability significantly influence business performance, with innovation capability acting as a mediator. This research implies that an organization or MSME must pay attention to and optimize business potential by considering entrepreneurial leadership, training, absorptive capacity, and innovation capability to influence business performance improvements and creating a vision to identify and take advantage of new business opportunities by paying attention to innovation and preparing the workforce to deal with technological changes. This can drive economic growth by increasing business efficiency and market competitiveness. Future research should investigate other potential mediators that explain the relationship between entrepreneurial leadership, training, absorptive capacity, and business performance. In addition, the examination of sectorial and geographical differences may provide valuable context.</w:t>
      </w:r>
    </w:p>
    <w:p w14:paraId="307CB8C5" w14:textId="77777777" w:rsidR="00CF1ADD" w:rsidRDefault="00CF1ADD" w:rsidP="00CF1ADD">
      <w:pPr>
        <w:pStyle w:val="Body"/>
        <w:spacing w:after="0"/>
        <w:rPr>
          <w:rFonts w:ascii="Arial" w:hAnsi="Arial" w:cs="Arial"/>
        </w:rPr>
      </w:pPr>
    </w:p>
    <w:p w14:paraId="3BC92E1D" w14:textId="77777777" w:rsidR="00502516" w:rsidRDefault="006B57D0" w:rsidP="00441B6F">
      <w:pPr>
        <w:pStyle w:val="Body"/>
        <w:spacing w:after="0"/>
        <w:rPr>
          <w:rFonts w:ascii="Arial" w:hAnsi="Arial" w:cs="Arial"/>
        </w:rPr>
      </w:pPr>
      <w:r w:rsidRPr="006B57D0">
        <w:rPr>
          <w:rFonts w:ascii="Arial" w:hAnsi="Arial" w:cs="Arial"/>
        </w:rPr>
        <w:t xml:space="preserve">Give adequate information to allow the experiment to be reproduced. Already published methods should be mentioned with references. Significant modifications of published methods and new methods </w:t>
      </w:r>
      <w:r w:rsidRPr="006B57D0">
        <w:rPr>
          <w:rFonts w:ascii="Arial" w:hAnsi="Arial" w:cs="Arial"/>
        </w:rPr>
        <w:lastRenderedPageBreak/>
        <w:t xml:space="preserve">should be described in detail. </w:t>
      </w:r>
      <w:r w:rsidR="00B01FCD" w:rsidRPr="00FB3A86">
        <w:rPr>
          <w:rFonts w:ascii="Arial" w:hAnsi="Arial" w:cs="Arial"/>
        </w:rPr>
        <w:t>This section will include sub-sections.</w:t>
      </w:r>
      <w:r w:rsidR="00502516">
        <w:rPr>
          <w:rFonts w:ascii="Arial" w:hAnsi="Arial" w:cs="Arial"/>
        </w:rPr>
        <w:t xml:space="preserve"> </w:t>
      </w:r>
      <w:r w:rsidR="00502516" w:rsidRPr="00502516">
        <w:rPr>
          <w:rFonts w:ascii="Arial" w:hAnsi="Arial" w:cs="Arial"/>
        </w:rPr>
        <w:t>Tables &amp; figures should be placed inside the text.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14:paraId="2FFAF27E" w14:textId="77777777" w:rsidR="007745E8" w:rsidRDefault="007745E8" w:rsidP="00441B6F">
      <w:pPr>
        <w:pStyle w:val="Body"/>
        <w:spacing w:after="0"/>
        <w:rPr>
          <w:rFonts w:ascii="Arial" w:hAnsi="Arial" w:cs="Arial"/>
        </w:rPr>
      </w:pPr>
    </w:p>
    <w:p w14:paraId="7A7C37E2" w14:textId="77777777" w:rsidR="00860000" w:rsidRDefault="00860000" w:rsidP="00441B6F">
      <w:pPr>
        <w:pStyle w:val="ReferHead"/>
        <w:spacing w:after="0"/>
        <w:jc w:val="both"/>
        <w:rPr>
          <w:rFonts w:ascii="Arial" w:hAnsi="Arial" w:cs="Arial"/>
        </w:rPr>
      </w:pPr>
      <w:bookmarkStart w:id="0" w:name="_GoBack"/>
      <w:bookmarkEnd w:id="0"/>
    </w:p>
    <w:p w14:paraId="0A78DE41" w14:textId="77777777" w:rsidR="00B01FCD" w:rsidRPr="00057452" w:rsidRDefault="00B01FCD" w:rsidP="00057452">
      <w:pPr>
        <w:pStyle w:val="Heading1"/>
        <w:numPr>
          <w:ilvl w:val="0"/>
          <w:numId w:val="33"/>
        </w:numPr>
        <w:ind w:left="426"/>
        <w:rPr>
          <w:sz w:val="22"/>
        </w:rPr>
      </w:pPr>
      <w:r w:rsidRPr="00057452">
        <w:rPr>
          <w:sz w:val="22"/>
        </w:rPr>
        <w:t>References</w:t>
      </w:r>
    </w:p>
    <w:p w14:paraId="59F30E8C" w14:textId="77777777" w:rsidR="00A9771C" w:rsidRDefault="00A9771C" w:rsidP="00A9771C">
      <w:pPr>
        <w:pStyle w:val="ReferHead"/>
        <w:spacing w:after="0"/>
        <w:jc w:val="both"/>
        <w:rPr>
          <w:rFonts w:ascii="Arial" w:hAnsi="Arial" w:cs="Arial"/>
        </w:rPr>
      </w:pPr>
    </w:p>
    <w:p w14:paraId="5C81EDC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color w:val="000000" w:themeColor="text1"/>
          <w:sz w:val="22"/>
          <w:szCs w:val="24"/>
        </w:rPr>
        <w:fldChar w:fldCharType="begin" w:fldLock="1"/>
      </w:r>
      <w:r w:rsidRPr="00FE1C80">
        <w:rPr>
          <w:color w:val="000000" w:themeColor="text1"/>
          <w:sz w:val="22"/>
          <w:szCs w:val="24"/>
        </w:rPr>
        <w:instrText xml:space="preserve">ADDIN Mendeley Bibliography CSL_BIBLIOGRAPHY </w:instrText>
      </w:r>
      <w:r w:rsidRPr="00FE1C80">
        <w:rPr>
          <w:color w:val="000000" w:themeColor="text1"/>
          <w:sz w:val="22"/>
          <w:szCs w:val="24"/>
        </w:rPr>
        <w:fldChar w:fldCharType="separate"/>
      </w:r>
      <w:r w:rsidRPr="00FE1C80">
        <w:rPr>
          <w:noProof/>
          <w:sz w:val="22"/>
          <w:szCs w:val="24"/>
        </w:rPr>
        <w:t xml:space="preserve">Adolph, R. (2016). </w:t>
      </w:r>
      <w:r w:rsidRPr="00FE1C80">
        <w:rPr>
          <w:rFonts w:eastAsia="MS Gothic"/>
          <w:i/>
          <w:iCs/>
          <w:noProof/>
          <w:sz w:val="22"/>
          <w:szCs w:val="24"/>
        </w:rPr>
        <w:t>済無</w:t>
      </w:r>
      <w:r w:rsidRPr="00FE1C80">
        <w:rPr>
          <w:i/>
          <w:iCs/>
          <w:noProof/>
          <w:sz w:val="22"/>
          <w:szCs w:val="24"/>
        </w:rPr>
        <w:t>No Title No Title No Title</w:t>
      </w:r>
      <w:r w:rsidRPr="00FE1C80">
        <w:rPr>
          <w:noProof/>
          <w:sz w:val="22"/>
          <w:szCs w:val="24"/>
        </w:rPr>
        <w:t>. 1–23.</w:t>
      </w:r>
    </w:p>
    <w:p w14:paraId="7F8B816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Aliyu, R. M., Ahmad, T. S. B. T., &amp; Nordin, N. B. (2019). The Mediating Role of Innovation on Access to Finance and Business Performance of Women Entrepreneurs. </w:t>
      </w:r>
      <w:r w:rsidRPr="00FE1C80">
        <w:rPr>
          <w:i/>
          <w:iCs/>
          <w:noProof/>
          <w:sz w:val="22"/>
          <w:szCs w:val="24"/>
        </w:rPr>
        <w:t>International Journal of Academic Research in Business and Social Sciences</w:t>
      </w:r>
      <w:r w:rsidRPr="00FE1C80">
        <w:rPr>
          <w:noProof/>
          <w:sz w:val="22"/>
          <w:szCs w:val="24"/>
        </w:rPr>
        <w:t xml:space="preserve">, </w:t>
      </w:r>
      <w:r w:rsidRPr="00FE1C80">
        <w:rPr>
          <w:i/>
          <w:iCs/>
          <w:noProof/>
          <w:sz w:val="22"/>
          <w:szCs w:val="24"/>
        </w:rPr>
        <w:t>9</w:t>
      </w:r>
      <w:r w:rsidRPr="00FE1C80">
        <w:rPr>
          <w:noProof/>
          <w:sz w:val="22"/>
          <w:szCs w:val="24"/>
        </w:rPr>
        <w:t>(3), 91–97. https://doi.org/10.6007/ijarbss/v9-i3/5644</w:t>
      </w:r>
    </w:p>
    <w:p w14:paraId="25EFEFF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Anatan, L., &amp; Nur. (2023). Micro, Small, and Medium Enterprises’ Readiness for Digital Transformation in Indonesia. </w:t>
      </w:r>
      <w:r w:rsidRPr="00FE1C80">
        <w:rPr>
          <w:i/>
          <w:iCs/>
          <w:noProof/>
          <w:sz w:val="22"/>
          <w:szCs w:val="24"/>
        </w:rPr>
        <w:t>Economies</w:t>
      </w:r>
      <w:r w:rsidRPr="00FE1C80">
        <w:rPr>
          <w:noProof/>
          <w:sz w:val="22"/>
          <w:szCs w:val="24"/>
        </w:rPr>
        <w:t xml:space="preserve">, </w:t>
      </w:r>
      <w:r w:rsidRPr="00FE1C80">
        <w:rPr>
          <w:i/>
          <w:iCs/>
          <w:noProof/>
          <w:sz w:val="22"/>
          <w:szCs w:val="24"/>
        </w:rPr>
        <w:t>11</w:t>
      </w:r>
      <w:r w:rsidRPr="00FE1C80">
        <w:rPr>
          <w:noProof/>
          <w:sz w:val="22"/>
          <w:szCs w:val="24"/>
        </w:rPr>
        <w:t>(6). https://doi.org/10.3390/economies11060156</w:t>
      </w:r>
    </w:p>
    <w:p w14:paraId="00D4819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Anggriani, Y. Y., &amp; Kistyanto, A. (2021). Pengaruh Entrepreneurial Leadership Terhadap Kinerja Umkm Kota Surabaya Melalui Inovasi. </w:t>
      </w:r>
      <w:r w:rsidRPr="00FE1C80">
        <w:rPr>
          <w:i/>
          <w:iCs/>
          <w:noProof/>
          <w:sz w:val="22"/>
          <w:szCs w:val="24"/>
        </w:rPr>
        <w:t>EKUITAS (Jurnal Ekonomi Dan Keuangan)</w:t>
      </w:r>
      <w:r w:rsidRPr="00FE1C80">
        <w:rPr>
          <w:noProof/>
          <w:sz w:val="22"/>
          <w:szCs w:val="24"/>
        </w:rPr>
        <w:t xml:space="preserve">, </w:t>
      </w:r>
      <w:r w:rsidRPr="00FE1C80">
        <w:rPr>
          <w:i/>
          <w:iCs/>
          <w:noProof/>
          <w:sz w:val="22"/>
          <w:szCs w:val="24"/>
        </w:rPr>
        <w:t>5</w:t>
      </w:r>
      <w:r w:rsidRPr="00FE1C80">
        <w:rPr>
          <w:noProof/>
          <w:sz w:val="22"/>
          <w:szCs w:val="24"/>
        </w:rPr>
        <w:t>(3), 407–427. https://doi.org/10.24034/j25485024.y2021.v5.i3.4534</w:t>
      </w:r>
    </w:p>
    <w:p w14:paraId="737B2DB4"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Anindita, F. A., &amp; Kustini, K. (2022). Penentu Kinerja Umkm Oleh </w:t>
      </w:r>
      <w:r w:rsidRPr="00FE1C80">
        <w:rPr>
          <w:noProof/>
          <w:sz w:val="22"/>
          <w:szCs w:val="24"/>
        </w:rPr>
        <w:t xml:space="preserve">Dinas Perdagangan, Koperasi Dan Usaha Mikro Kabupaten Bojonegoro. </w:t>
      </w:r>
      <w:r w:rsidRPr="00FE1C80">
        <w:rPr>
          <w:i/>
          <w:iCs/>
          <w:noProof/>
          <w:sz w:val="22"/>
          <w:szCs w:val="24"/>
        </w:rPr>
        <w:t>SCIENTIFIC JOURNAL OF REFLECTION : Economic, Accounting, Management and Business</w:t>
      </w:r>
      <w:r w:rsidRPr="00FE1C80">
        <w:rPr>
          <w:noProof/>
          <w:sz w:val="22"/>
          <w:szCs w:val="24"/>
        </w:rPr>
        <w:t xml:space="preserve">, </w:t>
      </w:r>
      <w:r w:rsidRPr="00FE1C80">
        <w:rPr>
          <w:i/>
          <w:iCs/>
          <w:noProof/>
          <w:sz w:val="22"/>
          <w:szCs w:val="24"/>
        </w:rPr>
        <w:t>5</w:t>
      </w:r>
      <w:r w:rsidRPr="00FE1C80">
        <w:rPr>
          <w:noProof/>
          <w:sz w:val="22"/>
          <w:szCs w:val="24"/>
        </w:rPr>
        <w:t>(3), 674–683. https://doi.org/10.37481/sjr.v5i3.521</w:t>
      </w:r>
    </w:p>
    <w:p w14:paraId="57953BAA"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Arshad, M. Z., &amp; Arshad, D. (2018). Innovation Capability, Absorptive Capacity and Smes Performance in Pakistan: the Moderating Effect of Business Strategy. </w:t>
      </w:r>
      <w:r w:rsidRPr="00FE1C80">
        <w:rPr>
          <w:i/>
          <w:iCs/>
          <w:noProof/>
          <w:sz w:val="22"/>
          <w:szCs w:val="24"/>
        </w:rPr>
        <w:t>Journal of Technology and Operations Management</w:t>
      </w:r>
      <w:r w:rsidRPr="00FE1C80">
        <w:rPr>
          <w:noProof/>
          <w:sz w:val="22"/>
          <w:szCs w:val="24"/>
        </w:rPr>
        <w:t xml:space="preserve">, </w:t>
      </w:r>
      <w:r w:rsidRPr="00FE1C80">
        <w:rPr>
          <w:i/>
          <w:iCs/>
          <w:noProof/>
          <w:sz w:val="22"/>
          <w:szCs w:val="24"/>
        </w:rPr>
        <w:t>13</w:t>
      </w:r>
      <w:r w:rsidRPr="00FE1C80">
        <w:rPr>
          <w:noProof/>
          <w:sz w:val="22"/>
          <w:szCs w:val="24"/>
        </w:rPr>
        <w:t>(Number 2), 1–11. https://doi.org/10.32890/jtom2018.13.2.1</w:t>
      </w:r>
    </w:p>
    <w:p w14:paraId="131ED61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Astuti, R. (2020). </w:t>
      </w:r>
      <w:r w:rsidRPr="00FE1C80">
        <w:rPr>
          <w:i/>
          <w:iCs/>
          <w:noProof/>
          <w:sz w:val="22"/>
          <w:szCs w:val="24"/>
        </w:rPr>
        <w:t>Retno Tri Astuti</w:t>
      </w:r>
      <w:r w:rsidRPr="00FE1C80">
        <w:rPr>
          <w:noProof/>
          <w:sz w:val="22"/>
          <w:szCs w:val="24"/>
        </w:rPr>
        <w:t>.</w:t>
      </w:r>
    </w:p>
    <w:p w14:paraId="210797A2"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Azhar, A. N., &amp; Arofah, T. (2021). Faktor-Faktor Yang Memengaruhi Keberlangsungan Umkm Di Kabupaten Banyumas Pada Masa Pandemi Covid-19. </w:t>
      </w:r>
      <w:r w:rsidRPr="00FE1C80">
        <w:rPr>
          <w:i/>
          <w:iCs/>
          <w:noProof/>
          <w:sz w:val="22"/>
          <w:szCs w:val="24"/>
        </w:rPr>
        <w:t>SAR (Soedirman Accounting Review) : Journal of Accounting and Business</w:t>
      </w:r>
      <w:r w:rsidRPr="00FE1C80">
        <w:rPr>
          <w:noProof/>
          <w:sz w:val="22"/>
          <w:szCs w:val="24"/>
        </w:rPr>
        <w:t xml:space="preserve">, </w:t>
      </w:r>
      <w:r w:rsidRPr="00FE1C80">
        <w:rPr>
          <w:i/>
          <w:iCs/>
          <w:noProof/>
          <w:sz w:val="22"/>
          <w:szCs w:val="24"/>
        </w:rPr>
        <w:t>6</w:t>
      </w:r>
      <w:r w:rsidRPr="00FE1C80">
        <w:rPr>
          <w:noProof/>
          <w:sz w:val="22"/>
          <w:szCs w:val="24"/>
        </w:rPr>
        <w:t>(1), 37. https://doi.org/10.20884/1.sar.2021.6.1.4063</w:t>
      </w:r>
    </w:p>
    <w:p w14:paraId="3B50D79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Barba Aragón, M. I., Jiménez Jiménez, D., &amp; Sanz Valle, R. (2014). Training and performance: The mediating role of organizational learning. </w:t>
      </w:r>
      <w:r w:rsidRPr="00FE1C80">
        <w:rPr>
          <w:i/>
          <w:iCs/>
          <w:noProof/>
          <w:sz w:val="22"/>
          <w:szCs w:val="24"/>
        </w:rPr>
        <w:t>BRQ Business Research Quarterly</w:t>
      </w:r>
      <w:r w:rsidRPr="00FE1C80">
        <w:rPr>
          <w:noProof/>
          <w:sz w:val="22"/>
          <w:szCs w:val="24"/>
        </w:rPr>
        <w:t xml:space="preserve">, </w:t>
      </w:r>
      <w:r w:rsidRPr="00FE1C80">
        <w:rPr>
          <w:i/>
          <w:iCs/>
          <w:noProof/>
          <w:sz w:val="22"/>
          <w:szCs w:val="24"/>
        </w:rPr>
        <w:t>17</w:t>
      </w:r>
      <w:r w:rsidRPr="00FE1C80">
        <w:rPr>
          <w:noProof/>
          <w:sz w:val="22"/>
          <w:szCs w:val="24"/>
        </w:rPr>
        <w:t>(3), 161–173. https://doi.org/10.1016/j.cede.2013.05.003</w:t>
      </w:r>
    </w:p>
    <w:p w14:paraId="276B054F"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Barney, J., Wright, M., &amp; Ketchen, D. J. (2001). The resource-based view of the firm: Ten years after 1991. </w:t>
      </w:r>
      <w:r w:rsidRPr="00FE1C80">
        <w:rPr>
          <w:i/>
          <w:iCs/>
          <w:noProof/>
          <w:sz w:val="22"/>
          <w:szCs w:val="24"/>
        </w:rPr>
        <w:t>Journal of Management</w:t>
      </w:r>
      <w:r w:rsidRPr="00FE1C80">
        <w:rPr>
          <w:noProof/>
          <w:sz w:val="22"/>
          <w:szCs w:val="24"/>
        </w:rPr>
        <w:t xml:space="preserve">, </w:t>
      </w:r>
      <w:r w:rsidRPr="00FE1C80">
        <w:rPr>
          <w:i/>
          <w:iCs/>
          <w:noProof/>
          <w:sz w:val="22"/>
          <w:szCs w:val="24"/>
        </w:rPr>
        <w:t>27</w:t>
      </w:r>
      <w:r w:rsidRPr="00FE1C80">
        <w:rPr>
          <w:noProof/>
          <w:sz w:val="22"/>
          <w:szCs w:val="24"/>
        </w:rPr>
        <w:t>(6), 625–641. https://doi.org/10.1177/014920630102700601</w:t>
      </w:r>
    </w:p>
    <w:p w14:paraId="4FB7788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lastRenderedPageBreak/>
        <w:t xml:space="preserve">Battor, M., &amp; Battor, M. (2010). The impact of customer relationship management capability on innovation and performance advantages: Testing a mediated model. </w:t>
      </w:r>
      <w:r w:rsidRPr="00FE1C80">
        <w:rPr>
          <w:i/>
          <w:iCs/>
          <w:noProof/>
          <w:sz w:val="22"/>
          <w:szCs w:val="24"/>
        </w:rPr>
        <w:t>Journal of Marketing Management</w:t>
      </w:r>
      <w:r w:rsidRPr="00FE1C80">
        <w:rPr>
          <w:noProof/>
          <w:sz w:val="22"/>
          <w:szCs w:val="24"/>
        </w:rPr>
        <w:t xml:space="preserve">, </w:t>
      </w:r>
      <w:r w:rsidRPr="00FE1C80">
        <w:rPr>
          <w:i/>
          <w:iCs/>
          <w:noProof/>
          <w:sz w:val="22"/>
          <w:szCs w:val="24"/>
        </w:rPr>
        <w:t>26</w:t>
      </w:r>
      <w:r w:rsidRPr="00FE1C80">
        <w:rPr>
          <w:noProof/>
          <w:sz w:val="22"/>
          <w:szCs w:val="24"/>
        </w:rPr>
        <w:t>(9–10), 842–857. https://doi.org/10.1080/02672570903498843</w:t>
      </w:r>
    </w:p>
    <w:p w14:paraId="4C986C5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Buntuang, P. C. D., Palawa, M. R., Islianty, N. R., &amp; Sutanto, P. A. (2024). Implementasi Entrepreneurial Leadership dari Perspektif Gender. </w:t>
      </w:r>
      <w:r w:rsidRPr="00FE1C80">
        <w:rPr>
          <w:i/>
          <w:iCs/>
          <w:noProof/>
          <w:sz w:val="22"/>
          <w:szCs w:val="24"/>
        </w:rPr>
        <w:t>Innovative: Journal Of Social Science Research</w:t>
      </w:r>
      <w:r w:rsidRPr="00FE1C80">
        <w:rPr>
          <w:noProof/>
          <w:sz w:val="22"/>
          <w:szCs w:val="24"/>
        </w:rPr>
        <w:t xml:space="preserve">, </w:t>
      </w:r>
      <w:r w:rsidRPr="00FE1C80">
        <w:rPr>
          <w:i/>
          <w:iCs/>
          <w:noProof/>
          <w:sz w:val="22"/>
          <w:szCs w:val="24"/>
        </w:rPr>
        <w:t>4</w:t>
      </w:r>
      <w:r w:rsidRPr="00FE1C80">
        <w:rPr>
          <w:noProof/>
          <w:sz w:val="22"/>
          <w:szCs w:val="24"/>
        </w:rPr>
        <w:t>(2), 9249–9260.</w:t>
      </w:r>
    </w:p>
    <w:p w14:paraId="0E80815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Chandra, C. T., &amp; Augustine, Y. (2020). Management Control System and Erp With Perceived Environmental Uncertainty As Moderating Variable Towards Organizational Performance. </w:t>
      </w:r>
      <w:r w:rsidRPr="00FE1C80">
        <w:rPr>
          <w:i/>
          <w:iCs/>
          <w:noProof/>
          <w:sz w:val="22"/>
          <w:szCs w:val="24"/>
        </w:rPr>
        <w:t>Eurasia: Economics &amp; Business</w:t>
      </w:r>
      <w:r w:rsidRPr="00FE1C80">
        <w:rPr>
          <w:noProof/>
          <w:sz w:val="22"/>
          <w:szCs w:val="24"/>
        </w:rPr>
        <w:t xml:space="preserve">, </w:t>
      </w:r>
      <w:r w:rsidRPr="00FE1C80">
        <w:rPr>
          <w:i/>
          <w:iCs/>
          <w:noProof/>
          <w:sz w:val="22"/>
          <w:szCs w:val="24"/>
        </w:rPr>
        <w:t>6</w:t>
      </w:r>
      <w:r w:rsidRPr="00FE1C80">
        <w:rPr>
          <w:noProof/>
          <w:sz w:val="22"/>
          <w:szCs w:val="24"/>
        </w:rPr>
        <w:t>(36), 3–14. https://doi.org/10.18551/econeurasia.2020-06</w:t>
      </w:r>
    </w:p>
    <w:p w14:paraId="72EEFAF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Chinomona, R. (2013). Business owner’s expertise, employee skills training and business performance: A small business perspective. </w:t>
      </w:r>
      <w:r w:rsidRPr="00FE1C80">
        <w:rPr>
          <w:i/>
          <w:iCs/>
          <w:noProof/>
          <w:sz w:val="22"/>
          <w:szCs w:val="24"/>
        </w:rPr>
        <w:t>Journal of Applied Business Research</w:t>
      </w:r>
      <w:r w:rsidRPr="00FE1C80">
        <w:rPr>
          <w:noProof/>
          <w:sz w:val="22"/>
          <w:szCs w:val="24"/>
        </w:rPr>
        <w:t xml:space="preserve">, </w:t>
      </w:r>
      <w:r w:rsidRPr="00FE1C80">
        <w:rPr>
          <w:i/>
          <w:iCs/>
          <w:noProof/>
          <w:sz w:val="22"/>
          <w:szCs w:val="24"/>
        </w:rPr>
        <w:t>29</w:t>
      </w:r>
      <w:r w:rsidRPr="00FE1C80">
        <w:rPr>
          <w:noProof/>
          <w:sz w:val="22"/>
          <w:szCs w:val="24"/>
        </w:rPr>
        <w:t>(6), 1883–1896. https://doi.org/10.19030/jabr.v29i6.8224</w:t>
      </w:r>
    </w:p>
    <w:p w14:paraId="551EA21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Fangiziah, E. A., Agung, S., &amp; Nurhayati, I. (2023). Pengaruh Pelatihan dan Disiplin Kerja Terhadap Kinerja Karyawan. </w:t>
      </w:r>
      <w:r w:rsidRPr="00FE1C80">
        <w:rPr>
          <w:i/>
          <w:iCs/>
          <w:noProof/>
          <w:sz w:val="22"/>
          <w:szCs w:val="24"/>
        </w:rPr>
        <w:t>Indonesian Journal of Innovation Multidisipliner Research</w:t>
      </w:r>
      <w:r w:rsidRPr="00FE1C80">
        <w:rPr>
          <w:noProof/>
          <w:sz w:val="22"/>
          <w:szCs w:val="24"/>
        </w:rPr>
        <w:t xml:space="preserve">, </w:t>
      </w:r>
      <w:r w:rsidRPr="00FE1C80">
        <w:rPr>
          <w:i/>
          <w:iCs/>
          <w:noProof/>
          <w:sz w:val="22"/>
          <w:szCs w:val="24"/>
        </w:rPr>
        <w:t>1</w:t>
      </w:r>
      <w:r w:rsidRPr="00FE1C80">
        <w:rPr>
          <w:noProof/>
          <w:sz w:val="22"/>
          <w:szCs w:val="24"/>
        </w:rPr>
        <w:t>(3), 144–154. https://doi.org/10.31004/ijim.v1i3.16</w:t>
      </w:r>
    </w:p>
    <w:p w14:paraId="133CDD1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Ferreira, J., Ferreira, C., &amp; Bos, E. </w:t>
      </w:r>
      <w:r w:rsidRPr="00FE1C80">
        <w:rPr>
          <w:noProof/>
          <w:sz w:val="22"/>
          <w:szCs w:val="24"/>
        </w:rPr>
        <w:t xml:space="preserve">(2021). Spaces of consumption, connection, and community: Exploring the role of the coffee shop in urban lives. </w:t>
      </w:r>
      <w:r w:rsidRPr="00FE1C80">
        <w:rPr>
          <w:i/>
          <w:iCs/>
          <w:noProof/>
          <w:sz w:val="22"/>
          <w:szCs w:val="24"/>
        </w:rPr>
        <w:t>Geoforum</w:t>
      </w:r>
      <w:r w:rsidRPr="00FE1C80">
        <w:rPr>
          <w:noProof/>
          <w:sz w:val="22"/>
          <w:szCs w:val="24"/>
        </w:rPr>
        <w:t xml:space="preserve">, </w:t>
      </w:r>
      <w:r w:rsidRPr="00FE1C80">
        <w:rPr>
          <w:i/>
          <w:iCs/>
          <w:noProof/>
          <w:sz w:val="22"/>
          <w:szCs w:val="24"/>
        </w:rPr>
        <w:t>119</w:t>
      </w:r>
      <w:r w:rsidRPr="00FE1C80">
        <w:rPr>
          <w:noProof/>
          <w:sz w:val="22"/>
          <w:szCs w:val="24"/>
        </w:rPr>
        <w:t>(July 2020), 21–29. https://doi.org/10.1016/j.geoforum.2020.12.024</w:t>
      </w:r>
    </w:p>
    <w:p w14:paraId="20F99C0F"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Galloway, T., Cole, M., &amp; Lewis, C. (2013). ORE Open Research Exeter. </w:t>
      </w:r>
      <w:r w:rsidRPr="00FE1C80">
        <w:rPr>
          <w:i/>
          <w:iCs/>
          <w:noProof/>
          <w:sz w:val="22"/>
          <w:szCs w:val="24"/>
        </w:rPr>
        <w:t>Journal of Cleaner Production</w:t>
      </w:r>
      <w:r w:rsidRPr="00FE1C80">
        <w:rPr>
          <w:noProof/>
          <w:sz w:val="22"/>
          <w:szCs w:val="24"/>
        </w:rPr>
        <w:t>, 0–48.</w:t>
      </w:r>
    </w:p>
    <w:p w14:paraId="22E4BED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Georgiadis, A., &amp; Pitelis, C. N. (2016). The Impact of Employees’ and Managers’ Training on the Performance of Small- and Medium-Sized Enterprises: Evidence from a Randomized Natural Experiment in the UK Service Sector. </w:t>
      </w:r>
      <w:r w:rsidRPr="00FE1C80">
        <w:rPr>
          <w:i/>
          <w:iCs/>
          <w:noProof/>
          <w:sz w:val="22"/>
          <w:szCs w:val="24"/>
        </w:rPr>
        <w:t>British Journal of Industrial Relations</w:t>
      </w:r>
      <w:r w:rsidRPr="00FE1C80">
        <w:rPr>
          <w:noProof/>
          <w:sz w:val="22"/>
          <w:szCs w:val="24"/>
        </w:rPr>
        <w:t xml:space="preserve">, </w:t>
      </w:r>
      <w:r w:rsidRPr="00FE1C80">
        <w:rPr>
          <w:i/>
          <w:iCs/>
          <w:noProof/>
          <w:sz w:val="22"/>
          <w:szCs w:val="24"/>
        </w:rPr>
        <w:t>54</w:t>
      </w:r>
      <w:r w:rsidRPr="00FE1C80">
        <w:rPr>
          <w:noProof/>
          <w:sz w:val="22"/>
          <w:szCs w:val="24"/>
        </w:rPr>
        <w:t>(2), 409–421. https://doi.org/10.1111/bjir.12094</w:t>
      </w:r>
    </w:p>
    <w:p w14:paraId="3C7A44AD"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Hartini, S. (2012). Peran Inovasi: Pengembangan Kualitas Produk dan Kinerja Bisnis. </w:t>
      </w:r>
      <w:r w:rsidRPr="00FE1C80">
        <w:rPr>
          <w:i/>
          <w:iCs/>
          <w:noProof/>
          <w:sz w:val="22"/>
          <w:szCs w:val="24"/>
        </w:rPr>
        <w:t>Jurnal Manajemen Dan Kewirausahaan</w:t>
      </w:r>
      <w:r w:rsidRPr="00FE1C80">
        <w:rPr>
          <w:noProof/>
          <w:sz w:val="22"/>
          <w:szCs w:val="24"/>
        </w:rPr>
        <w:t xml:space="preserve">, </w:t>
      </w:r>
      <w:r w:rsidRPr="00FE1C80">
        <w:rPr>
          <w:i/>
          <w:iCs/>
          <w:noProof/>
          <w:sz w:val="22"/>
          <w:szCs w:val="24"/>
        </w:rPr>
        <w:t>14</w:t>
      </w:r>
      <w:r w:rsidRPr="00FE1C80">
        <w:rPr>
          <w:noProof/>
          <w:sz w:val="22"/>
          <w:szCs w:val="24"/>
        </w:rPr>
        <w:t>(1), 82–88. https://doi.org/10.9744/jmk.14.1.83-90</w:t>
      </w:r>
    </w:p>
    <w:p w14:paraId="39A9836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Hogan, S. J., Soutar, G. N., McColl-Kennedy, J. R., &amp; Sweeney, J. C. (2011). Reconceptualizing professional service firm innovation capability: Scale development. </w:t>
      </w:r>
      <w:r w:rsidRPr="00FE1C80">
        <w:rPr>
          <w:i/>
          <w:iCs/>
          <w:noProof/>
          <w:sz w:val="22"/>
          <w:szCs w:val="24"/>
        </w:rPr>
        <w:t>Industrial Marketing Management</w:t>
      </w:r>
      <w:r w:rsidRPr="00FE1C80">
        <w:rPr>
          <w:noProof/>
          <w:sz w:val="22"/>
          <w:szCs w:val="24"/>
        </w:rPr>
        <w:t xml:space="preserve">, </w:t>
      </w:r>
      <w:r w:rsidRPr="00FE1C80">
        <w:rPr>
          <w:i/>
          <w:iCs/>
          <w:noProof/>
          <w:sz w:val="22"/>
          <w:szCs w:val="24"/>
        </w:rPr>
        <w:t>40</w:t>
      </w:r>
      <w:r w:rsidRPr="00FE1C80">
        <w:rPr>
          <w:noProof/>
          <w:sz w:val="22"/>
          <w:szCs w:val="24"/>
        </w:rPr>
        <w:t>(8), 1264–1273. https://doi.org/10.1016/j.indmarman.2011.10.002</w:t>
      </w:r>
    </w:p>
    <w:p w14:paraId="3721F49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Hurley, R. F., &amp; Hult, G. T. M. (1998). Innovation, Market Orientation, and Organizational Learning: An Integration and Empirical Examination. </w:t>
      </w:r>
      <w:r w:rsidRPr="00FE1C80">
        <w:rPr>
          <w:i/>
          <w:iCs/>
          <w:noProof/>
          <w:sz w:val="22"/>
          <w:szCs w:val="24"/>
        </w:rPr>
        <w:t>Journal of Marketing</w:t>
      </w:r>
      <w:r w:rsidRPr="00FE1C80">
        <w:rPr>
          <w:noProof/>
          <w:sz w:val="22"/>
          <w:szCs w:val="24"/>
        </w:rPr>
        <w:t xml:space="preserve">, </w:t>
      </w:r>
      <w:r w:rsidRPr="00FE1C80">
        <w:rPr>
          <w:i/>
          <w:iCs/>
          <w:noProof/>
          <w:sz w:val="22"/>
          <w:szCs w:val="24"/>
        </w:rPr>
        <w:t>62</w:t>
      </w:r>
      <w:r w:rsidRPr="00FE1C80">
        <w:rPr>
          <w:noProof/>
          <w:sz w:val="22"/>
          <w:szCs w:val="24"/>
        </w:rPr>
        <w:t>(3), 42–54. https://doi.org/10.1177/00222429</w:t>
      </w:r>
      <w:r w:rsidRPr="00FE1C80">
        <w:rPr>
          <w:noProof/>
          <w:sz w:val="22"/>
          <w:szCs w:val="24"/>
        </w:rPr>
        <w:lastRenderedPageBreak/>
        <w:t>9806200303</w:t>
      </w:r>
    </w:p>
    <w:p w14:paraId="2CB1CC6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Husnah, J., &amp; Nurhayati, T. (2018). Analisis Pengaruh Pelatihan Dan Iklim Organisasi Terhadap Kinerja Ukm. </w:t>
      </w:r>
      <w:r w:rsidRPr="00FE1C80">
        <w:rPr>
          <w:i/>
          <w:iCs/>
          <w:noProof/>
          <w:sz w:val="22"/>
          <w:szCs w:val="24"/>
        </w:rPr>
        <w:t>Jurnal Riset Ekonomi Dan Bisnis</w:t>
      </w:r>
      <w:r w:rsidRPr="00FE1C80">
        <w:rPr>
          <w:noProof/>
          <w:sz w:val="22"/>
          <w:szCs w:val="24"/>
        </w:rPr>
        <w:t xml:space="preserve">, </w:t>
      </w:r>
      <w:r w:rsidRPr="00FE1C80">
        <w:rPr>
          <w:i/>
          <w:iCs/>
          <w:noProof/>
          <w:sz w:val="22"/>
          <w:szCs w:val="24"/>
        </w:rPr>
        <w:t>11</w:t>
      </w:r>
      <w:r w:rsidRPr="00FE1C80">
        <w:rPr>
          <w:noProof/>
          <w:sz w:val="22"/>
          <w:szCs w:val="24"/>
        </w:rPr>
        <w:t>(2), 154. https://doi.org/10.26623/jreb.v11i2.1083</w:t>
      </w:r>
    </w:p>
    <w:p w14:paraId="3BFA788F"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Jin, S. H., &amp; Choi, S. O. (2019). The effect of innovation capability on business performance: A focus on it and business service companies. </w:t>
      </w:r>
      <w:r w:rsidRPr="00FE1C80">
        <w:rPr>
          <w:i/>
          <w:iCs/>
          <w:noProof/>
          <w:sz w:val="22"/>
          <w:szCs w:val="24"/>
        </w:rPr>
        <w:t>Sustainability (Switzerland)</w:t>
      </w:r>
      <w:r w:rsidRPr="00FE1C80">
        <w:rPr>
          <w:noProof/>
          <w:sz w:val="22"/>
          <w:szCs w:val="24"/>
        </w:rPr>
        <w:t xml:space="preserve">, </w:t>
      </w:r>
      <w:r w:rsidRPr="00FE1C80">
        <w:rPr>
          <w:i/>
          <w:iCs/>
          <w:noProof/>
          <w:sz w:val="22"/>
          <w:szCs w:val="24"/>
        </w:rPr>
        <w:t>11</w:t>
      </w:r>
      <w:r w:rsidRPr="00FE1C80">
        <w:rPr>
          <w:noProof/>
          <w:sz w:val="22"/>
          <w:szCs w:val="24"/>
        </w:rPr>
        <w:t>(19), 1–15. https://doi.org/10.3390/su11195246</w:t>
      </w:r>
    </w:p>
    <w:p w14:paraId="12EFDF3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Jumiati, J., Mursidi, M., &amp; Rumijati, A. (2023). The Effect of Job Training and Motivation on Employee Performance with Job Satisfaction as a Mediating Variable. </w:t>
      </w:r>
      <w:r w:rsidRPr="00FE1C80">
        <w:rPr>
          <w:i/>
          <w:iCs/>
          <w:noProof/>
          <w:sz w:val="22"/>
          <w:szCs w:val="24"/>
        </w:rPr>
        <w:t>Business Innovation Management and Entrepreneurship Journal (BIMANTARA)</w:t>
      </w:r>
      <w:r w:rsidRPr="00FE1C80">
        <w:rPr>
          <w:noProof/>
          <w:sz w:val="22"/>
          <w:szCs w:val="24"/>
        </w:rPr>
        <w:t xml:space="preserve">, </w:t>
      </w:r>
      <w:r w:rsidRPr="00FE1C80">
        <w:rPr>
          <w:i/>
          <w:iCs/>
          <w:noProof/>
          <w:sz w:val="22"/>
          <w:szCs w:val="24"/>
        </w:rPr>
        <w:t>2</w:t>
      </w:r>
      <w:r w:rsidRPr="00FE1C80">
        <w:rPr>
          <w:noProof/>
          <w:sz w:val="22"/>
          <w:szCs w:val="24"/>
        </w:rPr>
        <w:t>(01), 1–14. https://doi.org/10.22219/bimantara.v2i01.25351</w:t>
      </w:r>
    </w:p>
    <w:p w14:paraId="17521B18"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Khalique, M., Bontis, N., Abdul Nassir bin Shaari, J., &amp; Hassan Md. Isa, A. (2015). Intellectual Capital in Pakistani Small Medium Enterprises. </w:t>
      </w:r>
      <w:r w:rsidRPr="00FE1C80">
        <w:rPr>
          <w:i/>
          <w:iCs/>
          <w:noProof/>
          <w:sz w:val="22"/>
          <w:szCs w:val="24"/>
        </w:rPr>
        <w:t>Journal of Intellectual Capital</w:t>
      </w:r>
      <w:r w:rsidRPr="00FE1C80">
        <w:rPr>
          <w:noProof/>
          <w:sz w:val="22"/>
          <w:szCs w:val="24"/>
        </w:rPr>
        <w:t xml:space="preserve">, </w:t>
      </w:r>
      <w:r w:rsidRPr="00FE1C80">
        <w:rPr>
          <w:i/>
          <w:iCs/>
          <w:noProof/>
          <w:sz w:val="22"/>
          <w:szCs w:val="24"/>
        </w:rPr>
        <w:t>16</w:t>
      </w:r>
      <w:r w:rsidRPr="00FE1C80">
        <w:rPr>
          <w:noProof/>
          <w:sz w:val="22"/>
          <w:szCs w:val="24"/>
        </w:rPr>
        <w:t>(1), 224–238.</w:t>
      </w:r>
    </w:p>
    <w:p w14:paraId="43E6155A"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Leitch, C. M., &amp; Volery, T. (2017). Entrepreneurial leadership: Insights and directions. </w:t>
      </w:r>
      <w:r w:rsidRPr="00FE1C80">
        <w:rPr>
          <w:i/>
          <w:iCs/>
          <w:noProof/>
          <w:sz w:val="22"/>
          <w:szCs w:val="24"/>
        </w:rPr>
        <w:t>International Small Business Journal: Researching Entrepreneurship</w:t>
      </w:r>
      <w:r w:rsidRPr="00FE1C80">
        <w:rPr>
          <w:noProof/>
          <w:sz w:val="22"/>
          <w:szCs w:val="24"/>
        </w:rPr>
        <w:t xml:space="preserve">, </w:t>
      </w:r>
      <w:r w:rsidRPr="00FE1C80">
        <w:rPr>
          <w:i/>
          <w:iCs/>
          <w:noProof/>
          <w:sz w:val="22"/>
          <w:szCs w:val="24"/>
        </w:rPr>
        <w:t>35</w:t>
      </w:r>
      <w:r w:rsidRPr="00FE1C80">
        <w:rPr>
          <w:noProof/>
          <w:sz w:val="22"/>
          <w:szCs w:val="24"/>
        </w:rPr>
        <w:t>(2), 147–156. https://doi.org/10.1177/0266242616681397</w:t>
      </w:r>
    </w:p>
    <w:p w14:paraId="6CCDE8E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Linfang, Z., Khalid, R., Raza, M., Chanrawang, N., &amp; Parveen, R. (2021). The Impact of </w:t>
      </w:r>
      <w:r w:rsidRPr="00FE1C80">
        <w:rPr>
          <w:noProof/>
          <w:sz w:val="22"/>
          <w:szCs w:val="24"/>
        </w:rPr>
        <w:t xml:space="preserve">Psychological Factors on Women Entrepreneurial Inclination: Mediating Role of Self-Leadership. </w:t>
      </w:r>
      <w:r w:rsidRPr="00FE1C80">
        <w:rPr>
          <w:i/>
          <w:iCs/>
          <w:noProof/>
          <w:sz w:val="22"/>
          <w:szCs w:val="24"/>
        </w:rPr>
        <w:t>Frontiers in Psychology</w:t>
      </w:r>
      <w:r w:rsidRPr="00FE1C80">
        <w:rPr>
          <w:noProof/>
          <w:sz w:val="22"/>
          <w:szCs w:val="24"/>
        </w:rPr>
        <w:t xml:space="preserve">, </w:t>
      </w:r>
      <w:r w:rsidRPr="00FE1C80">
        <w:rPr>
          <w:i/>
          <w:iCs/>
          <w:noProof/>
          <w:sz w:val="22"/>
          <w:szCs w:val="24"/>
        </w:rPr>
        <w:t>12</w:t>
      </w:r>
      <w:r w:rsidRPr="00FE1C80">
        <w:rPr>
          <w:noProof/>
          <w:sz w:val="22"/>
          <w:szCs w:val="24"/>
        </w:rPr>
        <w:t>(December). https://doi.org/10.3389/fpsyg.2021.796272</w:t>
      </w:r>
    </w:p>
    <w:p w14:paraId="326D8DA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Liu, X., Zhao, X., &amp; Zhao, H. (2018). Absorptive capacity and business performance: The mediating effects of innovation and mass customization. </w:t>
      </w:r>
      <w:r w:rsidRPr="00FE1C80">
        <w:rPr>
          <w:i/>
          <w:iCs/>
          <w:noProof/>
          <w:sz w:val="22"/>
          <w:szCs w:val="24"/>
        </w:rPr>
        <w:t>Industrial Management and Data Systems</w:t>
      </w:r>
      <w:r w:rsidRPr="00FE1C80">
        <w:rPr>
          <w:noProof/>
          <w:sz w:val="22"/>
          <w:szCs w:val="24"/>
        </w:rPr>
        <w:t xml:space="preserve">, </w:t>
      </w:r>
      <w:r w:rsidRPr="00FE1C80">
        <w:rPr>
          <w:i/>
          <w:iCs/>
          <w:noProof/>
          <w:sz w:val="22"/>
          <w:szCs w:val="24"/>
        </w:rPr>
        <w:t>118</w:t>
      </w:r>
      <w:r w:rsidRPr="00FE1C80">
        <w:rPr>
          <w:noProof/>
          <w:sz w:val="22"/>
          <w:szCs w:val="24"/>
        </w:rPr>
        <w:t>(9), 1787–1803. https://doi.org/10.1108/IMDS-09-2017-0416</w:t>
      </w:r>
    </w:p>
    <w:p w14:paraId="2FE063D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Ma’ruf, M. (2021). Pengaruh Fintech Terhadap Kinerja Keuangan Perbankan Syariah. </w:t>
      </w:r>
      <w:r w:rsidRPr="00FE1C80">
        <w:rPr>
          <w:i/>
          <w:iCs/>
          <w:noProof/>
          <w:sz w:val="22"/>
          <w:szCs w:val="24"/>
        </w:rPr>
        <w:t>Yudishtira Journal : Indonesian Journal of Finance and Strategy Inside</w:t>
      </w:r>
      <w:r w:rsidRPr="00FE1C80">
        <w:rPr>
          <w:noProof/>
          <w:sz w:val="22"/>
          <w:szCs w:val="24"/>
        </w:rPr>
        <w:t xml:space="preserve">, </w:t>
      </w:r>
      <w:r w:rsidRPr="00FE1C80">
        <w:rPr>
          <w:i/>
          <w:iCs/>
          <w:noProof/>
          <w:sz w:val="22"/>
          <w:szCs w:val="24"/>
        </w:rPr>
        <w:t>1</w:t>
      </w:r>
      <w:r w:rsidRPr="00FE1C80">
        <w:rPr>
          <w:noProof/>
          <w:sz w:val="22"/>
          <w:szCs w:val="24"/>
        </w:rPr>
        <w:t>(1), 42–61. https://doi.org/10.53363/yud.v1i1.53</w:t>
      </w:r>
    </w:p>
    <w:p w14:paraId="4E62E19B"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Madhani, P. (2010). Resource Based View (RBV) of Competitive Advantage RESOURCE BASED VIEW: CONCEPTS AND PRACTICES. </w:t>
      </w:r>
      <w:r w:rsidRPr="00FE1C80">
        <w:rPr>
          <w:i/>
          <w:iCs/>
          <w:noProof/>
          <w:sz w:val="22"/>
          <w:szCs w:val="24"/>
        </w:rPr>
        <w:t>Icfai University Press</w:t>
      </w:r>
      <w:r w:rsidRPr="00FE1C80">
        <w:rPr>
          <w:noProof/>
          <w:sz w:val="22"/>
          <w:szCs w:val="24"/>
        </w:rPr>
        <w:t>, 3–22. http://papers.ssrn.com/sol3/papers.cfm?abstract_id=1578704</w:t>
      </w:r>
    </w:p>
    <w:p w14:paraId="4275E17B"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Maldonado, T., Vera, D., &amp; Keller, R. (2015). Opportunities in the absorptive capacity construct: A metaanalysis to improve theoretical foundations and measures. </w:t>
      </w:r>
      <w:r w:rsidRPr="00FE1C80">
        <w:rPr>
          <w:i/>
          <w:iCs/>
          <w:noProof/>
          <w:sz w:val="22"/>
          <w:szCs w:val="24"/>
        </w:rPr>
        <w:t>75th Annual Meeting of the Academy of Management, AOM 2015</w:t>
      </w:r>
      <w:r w:rsidRPr="00FE1C80">
        <w:rPr>
          <w:noProof/>
          <w:sz w:val="22"/>
          <w:szCs w:val="24"/>
        </w:rPr>
        <w:t>, 981–986. https://doi.org/10.5465/AMBPP.2015.298</w:t>
      </w:r>
    </w:p>
    <w:p w14:paraId="3F58144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Mdhlalose, D. (2020). An Evaluation of the Impact of Training and Development on Organisational Performance: A Case Study of </w:t>
      </w:r>
      <w:r w:rsidRPr="00FE1C80">
        <w:rPr>
          <w:noProof/>
          <w:sz w:val="22"/>
          <w:szCs w:val="24"/>
        </w:rPr>
        <w:lastRenderedPageBreak/>
        <w:t xml:space="preserve">the Gauteng Provincial Department of Economic Development. </w:t>
      </w:r>
      <w:r w:rsidRPr="00FE1C80">
        <w:rPr>
          <w:i/>
          <w:iCs/>
          <w:noProof/>
          <w:sz w:val="22"/>
          <w:szCs w:val="24"/>
        </w:rPr>
        <w:t>Journal of Human Resource and Sustainability Studies</w:t>
      </w:r>
      <w:r w:rsidRPr="00FE1C80">
        <w:rPr>
          <w:noProof/>
          <w:sz w:val="22"/>
          <w:szCs w:val="24"/>
        </w:rPr>
        <w:t xml:space="preserve">, </w:t>
      </w:r>
      <w:r w:rsidRPr="00FE1C80">
        <w:rPr>
          <w:i/>
          <w:iCs/>
          <w:noProof/>
          <w:sz w:val="22"/>
          <w:szCs w:val="24"/>
        </w:rPr>
        <w:t>08</w:t>
      </w:r>
      <w:r w:rsidRPr="00FE1C80">
        <w:rPr>
          <w:noProof/>
          <w:sz w:val="22"/>
          <w:szCs w:val="24"/>
        </w:rPr>
        <w:t>(01), 48–74. https://doi.org/10.4236/jhrss.2020.81004</w:t>
      </w:r>
    </w:p>
    <w:p w14:paraId="310EFDE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Merdekawati, I. (2023). The Influence of Service Quality and Customer Satisfaction on Customer Loyalty Pos Kupi Langsa. </w:t>
      </w:r>
      <w:r w:rsidRPr="00FE1C80">
        <w:rPr>
          <w:i/>
          <w:iCs/>
          <w:noProof/>
          <w:sz w:val="22"/>
          <w:szCs w:val="24"/>
        </w:rPr>
        <w:t>Journal of Social Science Utilizing Technology</w:t>
      </w:r>
      <w:r w:rsidRPr="00FE1C80">
        <w:rPr>
          <w:noProof/>
          <w:sz w:val="22"/>
          <w:szCs w:val="24"/>
        </w:rPr>
        <w:t xml:space="preserve">, </w:t>
      </w:r>
      <w:r w:rsidRPr="00FE1C80">
        <w:rPr>
          <w:i/>
          <w:iCs/>
          <w:noProof/>
          <w:sz w:val="22"/>
          <w:szCs w:val="24"/>
        </w:rPr>
        <w:t>1</w:t>
      </w:r>
      <w:r w:rsidRPr="00FE1C80">
        <w:rPr>
          <w:noProof/>
          <w:sz w:val="22"/>
          <w:szCs w:val="24"/>
        </w:rPr>
        <w:t>(1), 1–10. https://doi.org/10.70177/jssut.v1i1.585</w:t>
      </w:r>
    </w:p>
    <w:p w14:paraId="272E4D8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Moghaddam, J. Y., Khorakian, A., &amp; Maharati, Y. (2015). Organizational Entrepreneurship and its Impact on the Performance of Governmental Organizations in the City of Mashhad. </w:t>
      </w:r>
      <w:r w:rsidRPr="00FE1C80">
        <w:rPr>
          <w:i/>
          <w:iCs/>
          <w:noProof/>
          <w:sz w:val="22"/>
          <w:szCs w:val="24"/>
        </w:rPr>
        <w:t>Procedia - Social and Behavioral Sciences</w:t>
      </w:r>
      <w:r w:rsidRPr="00FE1C80">
        <w:rPr>
          <w:noProof/>
          <w:sz w:val="22"/>
          <w:szCs w:val="24"/>
        </w:rPr>
        <w:t xml:space="preserve">, </w:t>
      </w:r>
      <w:r w:rsidRPr="00FE1C80">
        <w:rPr>
          <w:i/>
          <w:iCs/>
          <w:noProof/>
          <w:sz w:val="22"/>
          <w:szCs w:val="24"/>
        </w:rPr>
        <w:t>169</w:t>
      </w:r>
      <w:r w:rsidRPr="00FE1C80">
        <w:rPr>
          <w:noProof/>
          <w:sz w:val="22"/>
          <w:szCs w:val="24"/>
        </w:rPr>
        <w:t>(August 2014), 75–87. https://doi.org/10.1016/j.sbspro.2015.01.288</w:t>
      </w:r>
    </w:p>
    <w:p w14:paraId="3661BF2A"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Nadeak, B. (2022). </w:t>
      </w:r>
      <w:r w:rsidRPr="00FE1C80">
        <w:rPr>
          <w:i/>
          <w:iCs/>
          <w:noProof/>
          <w:sz w:val="22"/>
          <w:szCs w:val="24"/>
        </w:rPr>
        <w:t>TurnitinBuildingEmployeesMen talHealthTheCorrelationbetwee nTransactionalLeadership</w:t>
      </w:r>
      <w:r w:rsidRPr="00FE1C80">
        <w:rPr>
          <w:noProof/>
          <w:sz w:val="22"/>
          <w:szCs w:val="24"/>
        </w:rPr>
        <w:t>.</w:t>
      </w:r>
    </w:p>
    <w:p w14:paraId="5EEF76C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Paudel, S. (2018). </w:t>
      </w:r>
      <w:r w:rsidRPr="00FE1C80">
        <w:rPr>
          <w:i/>
          <w:iCs/>
          <w:noProof/>
          <w:sz w:val="22"/>
          <w:szCs w:val="24"/>
        </w:rPr>
        <w:t>Entrepreneurial leadership and business performance Effect of organizational innovation and</w:t>
      </w:r>
      <w:r w:rsidRPr="00FE1C80">
        <w:rPr>
          <w:noProof/>
          <w:sz w:val="22"/>
          <w:szCs w:val="24"/>
        </w:rPr>
        <w:t>. https://doi.org/10.1108/SAJBS-11-2018-0136</w:t>
      </w:r>
    </w:p>
    <w:p w14:paraId="23ACF6A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Prakasa, Y., Sujoko, , Aziz, N. A., &amp; Muttaqin, A. (2022). ABSORPTIVE CAPACITY AND INNOVATION CAPABILITY: ASSESSING THE IMPACT ON SMES PERFORMANCE IN THE NEW NORMAL ERA. </w:t>
      </w:r>
      <w:r w:rsidRPr="00FE1C80">
        <w:rPr>
          <w:i/>
          <w:iCs/>
          <w:noProof/>
          <w:sz w:val="22"/>
          <w:szCs w:val="24"/>
        </w:rPr>
        <w:t>Jurnal Ekonomi Bisnis Dan Kewirausahaan</w:t>
      </w:r>
      <w:r w:rsidRPr="00FE1C80">
        <w:rPr>
          <w:noProof/>
          <w:sz w:val="22"/>
          <w:szCs w:val="24"/>
        </w:rPr>
        <w:t xml:space="preserve">, </w:t>
      </w:r>
      <w:r w:rsidRPr="00FE1C80">
        <w:rPr>
          <w:i/>
          <w:iCs/>
          <w:noProof/>
          <w:sz w:val="22"/>
          <w:szCs w:val="24"/>
        </w:rPr>
        <w:t>11</w:t>
      </w:r>
      <w:r w:rsidRPr="00FE1C80">
        <w:rPr>
          <w:noProof/>
          <w:sz w:val="22"/>
          <w:szCs w:val="24"/>
        </w:rPr>
        <w:t>(3). https://doi.org/10.26418/jebik.v11</w:t>
      </w:r>
      <w:r w:rsidRPr="00FE1C80">
        <w:rPr>
          <w:noProof/>
          <w:sz w:val="22"/>
          <w:szCs w:val="24"/>
        </w:rPr>
        <w:t>i3.57368</w:t>
      </w:r>
    </w:p>
    <w:p w14:paraId="3D7E50C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Purwanto, A., &amp; Sudargini, Y. (2021). Partial Least Squares Structural Squation Modeling (PLS-SEM) Analysis for Social and Management Research : A Literature Review. </w:t>
      </w:r>
      <w:r w:rsidRPr="00FE1C80">
        <w:rPr>
          <w:i/>
          <w:iCs/>
          <w:noProof/>
          <w:sz w:val="22"/>
          <w:szCs w:val="24"/>
        </w:rPr>
        <w:t>Journal of Industrial Engineering &amp; Management Research</w:t>
      </w:r>
      <w:r w:rsidRPr="00FE1C80">
        <w:rPr>
          <w:noProof/>
          <w:sz w:val="22"/>
          <w:szCs w:val="24"/>
        </w:rPr>
        <w:t xml:space="preserve">, </w:t>
      </w:r>
      <w:r w:rsidRPr="00FE1C80">
        <w:rPr>
          <w:i/>
          <w:iCs/>
          <w:noProof/>
          <w:sz w:val="22"/>
          <w:szCs w:val="24"/>
        </w:rPr>
        <w:t>2</w:t>
      </w:r>
      <w:r w:rsidRPr="00FE1C80">
        <w:rPr>
          <w:noProof/>
          <w:sz w:val="22"/>
          <w:szCs w:val="24"/>
        </w:rPr>
        <w:t>(4), 114–123.</w:t>
      </w:r>
    </w:p>
    <w:p w14:paraId="31ED0D4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Saks, A. M., &amp; Burke-Smalley, L. A. (2014). Is transfer of training related to firm performance? </w:t>
      </w:r>
      <w:r w:rsidRPr="00FE1C80">
        <w:rPr>
          <w:i/>
          <w:iCs/>
          <w:noProof/>
          <w:sz w:val="22"/>
          <w:szCs w:val="24"/>
        </w:rPr>
        <w:t>International Journal of Training and Development</w:t>
      </w:r>
      <w:r w:rsidRPr="00FE1C80">
        <w:rPr>
          <w:noProof/>
          <w:sz w:val="22"/>
          <w:szCs w:val="24"/>
        </w:rPr>
        <w:t xml:space="preserve">, </w:t>
      </w:r>
      <w:r w:rsidRPr="00FE1C80">
        <w:rPr>
          <w:i/>
          <w:iCs/>
          <w:noProof/>
          <w:sz w:val="22"/>
          <w:szCs w:val="24"/>
        </w:rPr>
        <w:t>18</w:t>
      </w:r>
      <w:r w:rsidRPr="00FE1C80">
        <w:rPr>
          <w:noProof/>
          <w:sz w:val="22"/>
          <w:szCs w:val="24"/>
        </w:rPr>
        <w:t>(2), 104–115. https://doi.org/10.1111/ijtd.12029</w:t>
      </w:r>
    </w:p>
    <w:p w14:paraId="6E2223DE"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SALISU, Y., &amp; Mohammed, S. (2019). Learning Capability and the Performance of Small and Medium Enterprises in Developing Economies: The Role of Absorptive Capacity. </w:t>
      </w:r>
      <w:r w:rsidRPr="00FE1C80">
        <w:rPr>
          <w:i/>
          <w:iCs/>
          <w:noProof/>
          <w:sz w:val="22"/>
          <w:szCs w:val="24"/>
        </w:rPr>
        <w:t>Journal of Economic Info</w:t>
      </w:r>
      <w:r w:rsidRPr="00FE1C80">
        <w:rPr>
          <w:noProof/>
          <w:sz w:val="22"/>
          <w:szCs w:val="24"/>
        </w:rPr>
        <w:t xml:space="preserve">, </w:t>
      </w:r>
      <w:r w:rsidRPr="00FE1C80">
        <w:rPr>
          <w:i/>
          <w:iCs/>
          <w:noProof/>
          <w:sz w:val="22"/>
          <w:szCs w:val="24"/>
        </w:rPr>
        <w:t>6</w:t>
      </w:r>
      <w:r w:rsidRPr="00FE1C80">
        <w:rPr>
          <w:noProof/>
          <w:sz w:val="22"/>
          <w:szCs w:val="24"/>
        </w:rPr>
        <w:t>(1), 49–55. https://doi.org/10.31580/jei.v6i1.468</w:t>
      </w:r>
    </w:p>
    <w:p w14:paraId="2EC6F0C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Santiani, N. P. (2019). Pengaruh Intellectual Capital Dan Struktur Modal Terhadap Nilai Perusahaan. </w:t>
      </w:r>
      <w:r w:rsidRPr="00FE1C80">
        <w:rPr>
          <w:i/>
          <w:iCs/>
          <w:noProof/>
          <w:sz w:val="22"/>
          <w:szCs w:val="24"/>
        </w:rPr>
        <w:t>Jurnal Akuntansi</w:t>
      </w:r>
      <w:r w:rsidRPr="00FE1C80">
        <w:rPr>
          <w:noProof/>
          <w:sz w:val="22"/>
          <w:szCs w:val="24"/>
        </w:rPr>
        <w:t xml:space="preserve">, </w:t>
      </w:r>
      <w:r w:rsidRPr="00FE1C80">
        <w:rPr>
          <w:i/>
          <w:iCs/>
          <w:noProof/>
          <w:sz w:val="22"/>
          <w:szCs w:val="24"/>
        </w:rPr>
        <w:t>13</w:t>
      </w:r>
      <w:r w:rsidRPr="00FE1C80">
        <w:rPr>
          <w:noProof/>
          <w:sz w:val="22"/>
          <w:szCs w:val="24"/>
        </w:rPr>
        <w:t>(2), 69–78. https://doi.org/10.37058/jak.v13i2.844</w:t>
      </w:r>
    </w:p>
    <w:p w14:paraId="210F3F1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SANTOSA, T., &amp; BUDI, Y. R. (2021). Analisa Perkembangan Umkm Di Indonesia Pada Tahun 2017 - 2019. </w:t>
      </w:r>
      <w:r w:rsidRPr="00FE1C80">
        <w:rPr>
          <w:i/>
          <w:iCs/>
          <w:noProof/>
          <w:sz w:val="22"/>
          <w:szCs w:val="24"/>
        </w:rPr>
        <w:t>Develop: Jurnal Ekonomi Pembangunan</w:t>
      </w:r>
      <w:r w:rsidRPr="00FE1C80">
        <w:rPr>
          <w:noProof/>
          <w:sz w:val="22"/>
          <w:szCs w:val="24"/>
        </w:rPr>
        <w:t xml:space="preserve">, </w:t>
      </w:r>
      <w:r w:rsidRPr="00FE1C80">
        <w:rPr>
          <w:i/>
          <w:iCs/>
          <w:noProof/>
          <w:sz w:val="22"/>
          <w:szCs w:val="24"/>
        </w:rPr>
        <w:t>1</w:t>
      </w:r>
      <w:r w:rsidRPr="00FE1C80">
        <w:rPr>
          <w:noProof/>
          <w:sz w:val="22"/>
          <w:szCs w:val="24"/>
        </w:rPr>
        <w:t>(2), 57–64. https://doi.org/10.53990/djep.v1i2.62</w:t>
      </w:r>
    </w:p>
    <w:p w14:paraId="60F3E517"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Sowa, J. E., Selden, S. C., &amp; Sandfort, J. R. (2004). No longer unmeasurable a multidimensional integrated of nonprofit organizational </w:t>
      </w:r>
      <w:r w:rsidRPr="00FE1C80">
        <w:rPr>
          <w:noProof/>
          <w:sz w:val="22"/>
          <w:szCs w:val="24"/>
        </w:rPr>
        <w:lastRenderedPageBreak/>
        <w:t xml:space="preserve">effectiveness. </w:t>
      </w:r>
      <w:r w:rsidRPr="00FE1C80">
        <w:rPr>
          <w:i/>
          <w:iCs/>
          <w:noProof/>
          <w:sz w:val="22"/>
          <w:szCs w:val="24"/>
        </w:rPr>
        <w:t>Nonprofit and Voluntary Sector Quarterly</w:t>
      </w:r>
      <w:r w:rsidRPr="00FE1C80">
        <w:rPr>
          <w:noProof/>
          <w:sz w:val="22"/>
          <w:szCs w:val="24"/>
        </w:rPr>
        <w:t xml:space="preserve">, </w:t>
      </w:r>
      <w:r w:rsidRPr="00FE1C80">
        <w:rPr>
          <w:i/>
          <w:iCs/>
          <w:noProof/>
          <w:sz w:val="22"/>
          <w:szCs w:val="24"/>
        </w:rPr>
        <w:t>33</w:t>
      </w:r>
      <w:r w:rsidRPr="00FE1C80">
        <w:rPr>
          <w:noProof/>
          <w:sz w:val="22"/>
          <w:szCs w:val="24"/>
        </w:rPr>
        <w:t>(4), 711–728. https://doi.org/10.1177/0899764004269146</w:t>
      </w:r>
    </w:p>
    <w:p w14:paraId="07A882BE"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Sulistyo, H., &amp; Ayuni, S. (2018). How Does Knowledge Absorption Foster Performance? The Mediating Effect of Innovation Capability. </w:t>
      </w:r>
      <w:r w:rsidRPr="00FE1C80">
        <w:rPr>
          <w:i/>
          <w:iCs/>
          <w:noProof/>
          <w:sz w:val="22"/>
          <w:szCs w:val="24"/>
        </w:rPr>
        <w:t>Jurnal Dinamika Manajemen</w:t>
      </w:r>
      <w:r w:rsidRPr="00FE1C80">
        <w:rPr>
          <w:noProof/>
          <w:sz w:val="22"/>
          <w:szCs w:val="24"/>
        </w:rPr>
        <w:t xml:space="preserve">, </w:t>
      </w:r>
      <w:r w:rsidRPr="00FE1C80">
        <w:rPr>
          <w:i/>
          <w:iCs/>
          <w:noProof/>
          <w:sz w:val="22"/>
          <w:szCs w:val="24"/>
        </w:rPr>
        <w:t>9</w:t>
      </w:r>
      <w:r w:rsidRPr="00FE1C80">
        <w:rPr>
          <w:noProof/>
          <w:sz w:val="22"/>
          <w:szCs w:val="24"/>
        </w:rPr>
        <w:t>(1), 114–125. https://doi.org/10.15294/jdm.v9i1.14657</w:t>
      </w:r>
    </w:p>
    <w:p w14:paraId="66AC6F44"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Teece, D. J. (2016). Dynamic Capabilities. </w:t>
      </w:r>
      <w:r w:rsidRPr="00FE1C80">
        <w:rPr>
          <w:i/>
          <w:iCs/>
          <w:noProof/>
          <w:sz w:val="22"/>
          <w:szCs w:val="24"/>
        </w:rPr>
        <w:t>The Palgrave Encyclopedia of Strategic Management</w:t>
      </w:r>
      <w:r w:rsidRPr="00FE1C80">
        <w:rPr>
          <w:noProof/>
          <w:sz w:val="22"/>
          <w:szCs w:val="24"/>
        </w:rPr>
        <w:t xml:space="preserve">, </w:t>
      </w:r>
      <w:r w:rsidRPr="00FE1C80">
        <w:rPr>
          <w:i/>
          <w:iCs/>
          <w:noProof/>
          <w:sz w:val="22"/>
          <w:szCs w:val="24"/>
        </w:rPr>
        <w:t>18</w:t>
      </w:r>
      <w:r w:rsidRPr="00FE1C80">
        <w:rPr>
          <w:noProof/>
          <w:sz w:val="22"/>
          <w:szCs w:val="24"/>
        </w:rPr>
        <w:t>(April 1991), 1–9. https://doi.org/10.1057/978-1-349-94848-2_689-1</w:t>
      </w:r>
    </w:p>
    <w:p w14:paraId="00355F0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Timothy, T. B., &amp; Kevin, J. F. (1988). Transfer of training: A review and directions for future research. </w:t>
      </w:r>
      <w:r w:rsidRPr="00FE1C80">
        <w:rPr>
          <w:i/>
          <w:iCs/>
          <w:noProof/>
          <w:sz w:val="22"/>
          <w:szCs w:val="24"/>
        </w:rPr>
        <w:t>Personnel Psychology</w:t>
      </w:r>
      <w:r w:rsidRPr="00FE1C80">
        <w:rPr>
          <w:noProof/>
          <w:sz w:val="22"/>
          <w:szCs w:val="24"/>
        </w:rPr>
        <w:t xml:space="preserve">, </w:t>
      </w:r>
      <w:r w:rsidRPr="00FE1C80">
        <w:rPr>
          <w:i/>
          <w:iCs/>
          <w:noProof/>
          <w:sz w:val="22"/>
          <w:szCs w:val="24"/>
        </w:rPr>
        <w:t>41</w:t>
      </w:r>
      <w:r w:rsidRPr="00FE1C80">
        <w:rPr>
          <w:noProof/>
          <w:sz w:val="22"/>
          <w:szCs w:val="24"/>
        </w:rPr>
        <w:t>(1), 63–105.</w:t>
      </w:r>
    </w:p>
    <w:p w14:paraId="1A8BEC9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Walsh, J. P., &amp; Huang, H. (2014). Local context, academic entrepreneurship and open science: Publication secrecy and commercial activity among Japanese and US scientists. </w:t>
      </w:r>
      <w:r w:rsidRPr="00FE1C80">
        <w:rPr>
          <w:i/>
          <w:iCs/>
          <w:noProof/>
          <w:sz w:val="22"/>
          <w:szCs w:val="24"/>
        </w:rPr>
        <w:t>Research Policy</w:t>
      </w:r>
      <w:r w:rsidRPr="00FE1C80">
        <w:rPr>
          <w:noProof/>
          <w:sz w:val="22"/>
          <w:szCs w:val="24"/>
        </w:rPr>
        <w:t xml:space="preserve">, </w:t>
      </w:r>
      <w:r w:rsidRPr="00FE1C80">
        <w:rPr>
          <w:i/>
          <w:iCs/>
          <w:noProof/>
          <w:sz w:val="22"/>
          <w:szCs w:val="24"/>
        </w:rPr>
        <w:t>43</w:t>
      </w:r>
      <w:r w:rsidRPr="00FE1C80">
        <w:rPr>
          <w:noProof/>
          <w:sz w:val="22"/>
          <w:szCs w:val="24"/>
        </w:rPr>
        <w:t>(2), 245–260. https://doi.org/10.1016/j.respol.2013.10.003</w:t>
      </w:r>
    </w:p>
    <w:p w14:paraId="04FFE3D4"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Wernerfelt, B. (2007). Renegotiation facilitates contractual incompleteness. </w:t>
      </w:r>
      <w:r w:rsidRPr="00FE1C80">
        <w:rPr>
          <w:i/>
          <w:iCs/>
          <w:noProof/>
          <w:sz w:val="22"/>
          <w:szCs w:val="24"/>
        </w:rPr>
        <w:t>Journal of Economics and Management Strategy</w:t>
      </w:r>
      <w:r w:rsidRPr="00FE1C80">
        <w:rPr>
          <w:noProof/>
          <w:sz w:val="22"/>
          <w:szCs w:val="24"/>
        </w:rPr>
        <w:t xml:space="preserve">, </w:t>
      </w:r>
      <w:r w:rsidRPr="00FE1C80">
        <w:rPr>
          <w:i/>
          <w:iCs/>
          <w:noProof/>
          <w:sz w:val="22"/>
          <w:szCs w:val="24"/>
        </w:rPr>
        <w:t>16</w:t>
      </w:r>
      <w:r w:rsidRPr="00FE1C80">
        <w:rPr>
          <w:noProof/>
          <w:sz w:val="22"/>
          <w:szCs w:val="24"/>
        </w:rPr>
        <w:t>(4), 893–910. https://doi.org/10.1111/j.1530-9134.2007.00161.x</w:t>
      </w:r>
    </w:p>
    <w:p w14:paraId="67D3F9B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Widagdo, B., &amp; Sa’diyah, C. (2023). Business sustainability: </w:t>
      </w:r>
      <w:r w:rsidRPr="00FE1C80">
        <w:rPr>
          <w:noProof/>
          <w:sz w:val="22"/>
          <w:szCs w:val="24"/>
        </w:rPr>
        <w:t xml:space="preserve">Functions of financial behavior, technology, and knowledge. </w:t>
      </w:r>
      <w:r w:rsidRPr="00FE1C80">
        <w:rPr>
          <w:i/>
          <w:iCs/>
          <w:noProof/>
          <w:sz w:val="22"/>
          <w:szCs w:val="24"/>
        </w:rPr>
        <w:t>Problems and Perspectives in Management</w:t>
      </w:r>
      <w:r w:rsidRPr="00FE1C80">
        <w:rPr>
          <w:noProof/>
          <w:sz w:val="22"/>
          <w:szCs w:val="24"/>
        </w:rPr>
        <w:t xml:space="preserve">, </w:t>
      </w:r>
      <w:r w:rsidRPr="00FE1C80">
        <w:rPr>
          <w:i/>
          <w:iCs/>
          <w:noProof/>
          <w:sz w:val="22"/>
          <w:szCs w:val="24"/>
        </w:rPr>
        <w:t>21</w:t>
      </w:r>
      <w:r w:rsidRPr="00FE1C80">
        <w:rPr>
          <w:noProof/>
          <w:sz w:val="22"/>
          <w:szCs w:val="24"/>
        </w:rPr>
        <w:t>(1), 120–130. https://doi.org/10.21511/ppm.21(1).2023.11</w:t>
      </w:r>
    </w:p>
    <w:p w14:paraId="4A209CC2"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Yuliana, R., Va Adiel, H., Shafira, R., &amp; Wilda, A. (2022). </w:t>
      </w:r>
      <w:r w:rsidRPr="00FE1C80">
        <w:rPr>
          <w:i/>
          <w:iCs/>
          <w:noProof/>
          <w:sz w:val="22"/>
          <w:szCs w:val="24"/>
        </w:rPr>
        <w:t>Dampak Kepemimpinan Kewirausahan Pada Kinerja Ukm: Efek Mediasi Dari Faktor Organisasi</w:t>
      </w:r>
      <w:r w:rsidRPr="00FE1C80">
        <w:rPr>
          <w:noProof/>
          <w:sz w:val="22"/>
          <w:szCs w:val="24"/>
        </w:rPr>
        <w:t>. 239–256.</w:t>
      </w:r>
    </w:p>
    <w:p w14:paraId="602AAD5E"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Yusnita, M., &amp; Wahyudin, D. N. (2017). Entrepreneurial Leadership melalui Kapasitas Inovasi sebagai Upaya Peningkatan Keunggulan Kompetitif UMKM di Era Masyarakat Ekonomi ASEAN (MEA) (Kajian Usaha Mikro di Kabupaten Bangka). </w:t>
      </w:r>
      <w:r w:rsidRPr="00FE1C80">
        <w:rPr>
          <w:i/>
          <w:iCs/>
          <w:noProof/>
          <w:sz w:val="22"/>
          <w:szCs w:val="24"/>
        </w:rPr>
        <w:t>Integrated Journal of Business and Economics (IJBE)</w:t>
      </w:r>
      <w:r w:rsidRPr="00FE1C80">
        <w:rPr>
          <w:noProof/>
          <w:sz w:val="22"/>
          <w:szCs w:val="24"/>
        </w:rPr>
        <w:t xml:space="preserve">, </w:t>
      </w:r>
      <w:r w:rsidRPr="00FE1C80">
        <w:rPr>
          <w:i/>
          <w:iCs/>
          <w:noProof/>
          <w:sz w:val="22"/>
          <w:szCs w:val="24"/>
        </w:rPr>
        <w:t>1</w:t>
      </w:r>
      <w:r w:rsidRPr="00FE1C80">
        <w:rPr>
          <w:noProof/>
          <w:sz w:val="22"/>
          <w:szCs w:val="24"/>
        </w:rPr>
        <w:t>(1), 10–18.</w:t>
      </w:r>
    </w:p>
    <w:p w14:paraId="6049E8C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Zahra, S. A., &amp; George, G. (2002). The net-enabled business innovation cycle and the evolution of dynamic capabilities. </w:t>
      </w:r>
      <w:r w:rsidRPr="00FE1C80">
        <w:rPr>
          <w:i/>
          <w:iCs/>
          <w:noProof/>
          <w:sz w:val="22"/>
          <w:szCs w:val="24"/>
        </w:rPr>
        <w:t>Information Systems Research</w:t>
      </w:r>
      <w:r w:rsidRPr="00FE1C80">
        <w:rPr>
          <w:noProof/>
          <w:sz w:val="22"/>
          <w:szCs w:val="24"/>
        </w:rPr>
        <w:t xml:space="preserve">, </w:t>
      </w:r>
      <w:r w:rsidRPr="00FE1C80">
        <w:rPr>
          <w:i/>
          <w:iCs/>
          <w:noProof/>
          <w:sz w:val="22"/>
          <w:szCs w:val="24"/>
        </w:rPr>
        <w:t>13</w:t>
      </w:r>
      <w:r w:rsidRPr="00FE1C80">
        <w:rPr>
          <w:noProof/>
          <w:sz w:val="22"/>
          <w:szCs w:val="24"/>
        </w:rPr>
        <w:t>(2), 147–150. https://doi.org/10.1287/isre.13.2.147.90</w:t>
      </w:r>
    </w:p>
    <w:p w14:paraId="0E732CC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Zevallos, B., Cejas, I., Valle, B., Yabor, L., Aragón, C., Engelmann, F., Martínez, M. E., &amp; Lorenzo, J. C. (2013). Short-term liquid nitrogen storage of wild tomato (Solanum lycopersicum Mill.) seeds modifies the levels of phenolics in 7 day-old seedlings. </w:t>
      </w:r>
      <w:r w:rsidRPr="00FE1C80">
        <w:rPr>
          <w:i/>
          <w:iCs/>
          <w:noProof/>
          <w:sz w:val="22"/>
          <w:szCs w:val="24"/>
        </w:rPr>
        <w:t>Scientia Horticulturae</w:t>
      </w:r>
      <w:r w:rsidRPr="00FE1C80">
        <w:rPr>
          <w:noProof/>
          <w:sz w:val="22"/>
          <w:szCs w:val="24"/>
        </w:rPr>
        <w:t xml:space="preserve">, </w:t>
      </w:r>
      <w:r w:rsidRPr="00FE1C80">
        <w:rPr>
          <w:i/>
          <w:iCs/>
          <w:noProof/>
          <w:sz w:val="22"/>
          <w:szCs w:val="24"/>
        </w:rPr>
        <w:t>160</w:t>
      </w:r>
      <w:r w:rsidRPr="00FE1C80">
        <w:rPr>
          <w:noProof/>
          <w:sz w:val="22"/>
          <w:szCs w:val="24"/>
        </w:rPr>
        <w:t>(July 2022), 264–267. https://doi.org/10.1016/j.scienta.2013.06.002</w:t>
      </w:r>
    </w:p>
    <w:p w14:paraId="73888628" w14:textId="77777777" w:rsidR="00DF2458" w:rsidRDefault="00A9771C" w:rsidP="00A9771C">
      <w:pPr>
        <w:pStyle w:val="ReferHead"/>
        <w:spacing w:after="0"/>
        <w:ind w:left="66"/>
        <w:jc w:val="both"/>
        <w:rPr>
          <w:color w:val="000000" w:themeColor="text1"/>
          <w:szCs w:val="24"/>
        </w:rPr>
        <w:sectPr w:rsidR="00DF2458" w:rsidSect="00DF2458">
          <w:type w:val="continuous"/>
          <w:pgSz w:w="12240" w:h="15840"/>
          <w:pgMar w:top="1440" w:right="2016" w:bottom="2016" w:left="2016" w:header="720" w:footer="1123" w:gutter="0"/>
          <w:cols w:num="2" w:space="720"/>
          <w:docGrid w:linePitch="272"/>
        </w:sectPr>
      </w:pPr>
      <w:r w:rsidRPr="00FE1C80">
        <w:rPr>
          <w:color w:val="000000" w:themeColor="text1"/>
          <w:szCs w:val="24"/>
        </w:rPr>
        <w:fldChar w:fldCharType="end"/>
      </w:r>
    </w:p>
    <w:p w14:paraId="578FA683" w14:textId="77777777" w:rsidR="004D4277" w:rsidRPr="00FB3A86" w:rsidRDefault="004D4277" w:rsidP="00441B6F">
      <w:pPr>
        <w:pStyle w:val="Appendix"/>
        <w:spacing w:after="0"/>
        <w:jc w:val="both"/>
        <w:rPr>
          <w:rFonts w:ascii="Arial" w:hAnsi="Arial" w:cs="Arial"/>
          <w:b w:val="0"/>
        </w:rPr>
        <w:sectPr w:rsidR="004D4277" w:rsidRPr="00FB3A86" w:rsidSect="0040196C">
          <w:type w:val="continuous"/>
          <w:pgSz w:w="12240" w:h="15840"/>
          <w:pgMar w:top="1440" w:right="2016" w:bottom="2016" w:left="2016" w:header="720" w:footer="1123" w:gutter="0"/>
          <w:cols w:space="720"/>
          <w:docGrid w:linePitch="272"/>
        </w:sectPr>
      </w:pPr>
    </w:p>
    <w:p w14:paraId="3CF3E4B4" w14:textId="77777777" w:rsidR="00B01FCD" w:rsidRPr="00FB3A86" w:rsidRDefault="00B01FCD" w:rsidP="00441B6F">
      <w:pPr>
        <w:pStyle w:val="Appendix"/>
        <w:spacing w:after="0"/>
        <w:jc w:val="both"/>
        <w:rPr>
          <w:rFonts w:ascii="Arial" w:hAnsi="Arial" w:cs="Arial"/>
          <w:b w:val="0"/>
        </w:rPr>
      </w:pPr>
    </w:p>
    <w:sectPr w:rsidR="00B01FCD" w:rsidRPr="00FB3A86" w:rsidSect="00A977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8E56E" w14:textId="77777777" w:rsidR="0012679C" w:rsidRDefault="0012679C" w:rsidP="00C37E61">
      <w:r>
        <w:separator/>
      </w:r>
    </w:p>
  </w:endnote>
  <w:endnote w:type="continuationSeparator" w:id="0">
    <w:p w14:paraId="63B5DEFF" w14:textId="77777777" w:rsidR="0012679C" w:rsidRDefault="001267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0BD4" w14:textId="77777777" w:rsidR="00F27AE7" w:rsidRDefault="00F27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0755" w14:textId="77777777" w:rsidR="00F27AE7" w:rsidRDefault="00F27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B1B8" w14:textId="77777777" w:rsidR="00147920" w:rsidRDefault="00147920">
    <w:pPr>
      <w:pStyle w:val="Footer"/>
      <w:rPr>
        <w:rFonts w:ascii="Arial" w:hAnsi="Arial" w:cs="Arial"/>
        <w:sz w:val="16"/>
      </w:rPr>
    </w:pPr>
  </w:p>
  <w:p w14:paraId="390AA0CF" w14:textId="77777777" w:rsidR="00147920" w:rsidRDefault="0014792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C7EB2E" w14:textId="77777777" w:rsidR="00147920" w:rsidRDefault="00147920">
    <w:pPr>
      <w:pStyle w:val="Footer"/>
      <w:rPr>
        <w:rFonts w:ascii="Arial" w:hAnsi="Arial" w:cs="Arial"/>
        <w:sz w:val="16"/>
      </w:rPr>
    </w:pPr>
  </w:p>
  <w:p w14:paraId="7B963693" w14:textId="77777777" w:rsidR="00147920" w:rsidRPr="009E048A" w:rsidRDefault="0014792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0110" w14:textId="77777777" w:rsidR="00147920" w:rsidRPr="00C37E61" w:rsidRDefault="0014792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7BED8" w14:textId="77777777" w:rsidR="0012679C" w:rsidRDefault="0012679C" w:rsidP="00C37E61">
      <w:r>
        <w:separator/>
      </w:r>
    </w:p>
  </w:footnote>
  <w:footnote w:type="continuationSeparator" w:id="0">
    <w:p w14:paraId="721D2F4A" w14:textId="77777777" w:rsidR="0012679C" w:rsidRDefault="001267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C04D" w14:textId="54942F21" w:rsidR="00F27AE7" w:rsidRDefault="00F27AE7">
    <w:pPr>
      <w:pStyle w:val="Header"/>
    </w:pPr>
    <w:r>
      <w:rPr>
        <w:noProof/>
      </w:rPr>
      <w:pict w14:anchorId="514EB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1EE9" w14:textId="2778A33F" w:rsidR="00F27AE7" w:rsidRDefault="00F27AE7">
    <w:pPr>
      <w:pStyle w:val="Header"/>
    </w:pPr>
    <w:r>
      <w:rPr>
        <w:noProof/>
      </w:rPr>
      <w:pict w14:anchorId="0EC7F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0765" w14:textId="08D84B39" w:rsidR="00147920" w:rsidRPr="00296529" w:rsidRDefault="00F27AE7" w:rsidP="00296529">
    <w:pPr>
      <w:ind w:left="2160"/>
      <w:jc w:val="center"/>
      <w:rPr>
        <w:rFonts w:ascii="Times New Roman" w:eastAsia="Calibri" w:hAnsi="Times New Roman"/>
        <w:i/>
        <w:sz w:val="18"/>
        <w:szCs w:val="22"/>
      </w:rPr>
    </w:pPr>
    <w:r>
      <w:rPr>
        <w:noProof/>
      </w:rPr>
      <w:pict w14:anchorId="797E9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CA885A" w14:textId="77777777" w:rsidR="00147920" w:rsidRPr="00296529" w:rsidRDefault="0014792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FDDDCA7" w14:textId="77777777" w:rsidR="00147920" w:rsidRPr="00296529" w:rsidRDefault="0014792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66EB73" w14:textId="77777777" w:rsidR="00147920" w:rsidRPr="00296529" w:rsidRDefault="0014792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3937C" w14:textId="77777777" w:rsidR="00147920" w:rsidRDefault="0014792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1DEDCA" w14:textId="77777777" w:rsidR="00147920" w:rsidRDefault="0014792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382DE1" w14:textId="77777777" w:rsidR="00147920" w:rsidRDefault="0014792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769F" w14:textId="38F87981" w:rsidR="00F27AE7" w:rsidRDefault="00F27AE7">
    <w:pPr>
      <w:pStyle w:val="Header"/>
    </w:pPr>
    <w:r>
      <w:rPr>
        <w:noProof/>
      </w:rPr>
      <w:pict w14:anchorId="15856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BE2F" w14:textId="70765124" w:rsidR="00F27AE7" w:rsidRDefault="00F27AE7">
    <w:pPr>
      <w:pStyle w:val="Header"/>
    </w:pPr>
    <w:r>
      <w:rPr>
        <w:noProof/>
      </w:rPr>
      <w:pict w14:anchorId="579E5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F796" w14:textId="60191924" w:rsidR="00F27AE7" w:rsidRDefault="00F27AE7">
    <w:pPr>
      <w:pStyle w:val="Header"/>
    </w:pPr>
    <w:r>
      <w:rPr>
        <w:noProof/>
      </w:rPr>
      <w:pict w14:anchorId="36A48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B6E"/>
    <w:multiLevelType w:val="hybridMultilevel"/>
    <w:tmpl w:val="0DEC655E"/>
    <w:lvl w:ilvl="0" w:tplc="06786D04">
      <w:start w:val="1"/>
      <w:numFmt w:val="decimal"/>
      <w:lvlText w:val="4.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F57"/>
    <w:multiLevelType w:val="hybridMultilevel"/>
    <w:tmpl w:val="267E2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D4B6A"/>
    <w:multiLevelType w:val="hybridMultilevel"/>
    <w:tmpl w:val="4538E8B6"/>
    <w:lvl w:ilvl="0" w:tplc="69E87B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31810"/>
    <w:multiLevelType w:val="hybridMultilevel"/>
    <w:tmpl w:val="7304B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3240FB"/>
    <w:multiLevelType w:val="hybridMultilevel"/>
    <w:tmpl w:val="61CAEDFC"/>
    <w:lvl w:ilvl="0" w:tplc="86C0D738">
      <w:start w:val="1"/>
      <w:numFmt w:val="decimal"/>
      <w:lvlText w:val="4.2.%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E7510"/>
    <w:multiLevelType w:val="hybridMultilevel"/>
    <w:tmpl w:val="5E8A5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1D46"/>
    <w:multiLevelType w:val="hybridMultilevel"/>
    <w:tmpl w:val="AA76E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CA7144"/>
    <w:multiLevelType w:val="hybridMultilevel"/>
    <w:tmpl w:val="A520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B108C8"/>
    <w:multiLevelType w:val="hybridMultilevel"/>
    <w:tmpl w:val="F662A53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481"/>
    <w:multiLevelType w:val="hybridMultilevel"/>
    <w:tmpl w:val="0F4EA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4C7DA1"/>
    <w:multiLevelType w:val="hybridMultilevel"/>
    <w:tmpl w:val="181C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921664"/>
    <w:multiLevelType w:val="hybridMultilevel"/>
    <w:tmpl w:val="F2122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3E130F"/>
    <w:multiLevelType w:val="hybridMultilevel"/>
    <w:tmpl w:val="4634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A123A4"/>
    <w:multiLevelType w:val="hybridMultilevel"/>
    <w:tmpl w:val="41A6F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EA7C2D"/>
    <w:multiLevelType w:val="hybridMultilevel"/>
    <w:tmpl w:val="DDF24736"/>
    <w:lvl w:ilvl="0" w:tplc="6AE8D83E">
      <w:start w:val="1"/>
      <w:numFmt w:val="decimal"/>
      <w:lvlText w:val="2.%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6196890"/>
    <w:multiLevelType w:val="hybridMultilevel"/>
    <w:tmpl w:val="64881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190058"/>
    <w:multiLevelType w:val="hybridMultilevel"/>
    <w:tmpl w:val="9C063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C9A019F"/>
    <w:multiLevelType w:val="hybridMultilevel"/>
    <w:tmpl w:val="BB4E4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EE1D39"/>
    <w:multiLevelType w:val="hybridMultilevel"/>
    <w:tmpl w:val="A5CAE4EE"/>
    <w:lvl w:ilvl="0" w:tplc="06786D04">
      <w:start w:val="1"/>
      <w:numFmt w:val="decimal"/>
      <w:lvlText w:val="4.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A6D01"/>
    <w:multiLevelType w:val="hybridMultilevel"/>
    <w:tmpl w:val="6D469C38"/>
    <w:lvl w:ilvl="0" w:tplc="0EE274AA">
      <w:start w:val="1"/>
      <w:numFmt w:val="decimal"/>
      <w:lvlText w:val="4.%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FC909F4"/>
    <w:multiLevelType w:val="hybridMultilevel"/>
    <w:tmpl w:val="6C1C0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1006D1"/>
    <w:multiLevelType w:val="hybridMultilevel"/>
    <w:tmpl w:val="069A8704"/>
    <w:lvl w:ilvl="0" w:tplc="981CF646">
      <w:start w:val="1"/>
      <w:numFmt w:val="decimal"/>
      <w:lvlText w:val="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47338"/>
    <w:multiLevelType w:val="hybridMultilevel"/>
    <w:tmpl w:val="81A03876"/>
    <w:lvl w:ilvl="0" w:tplc="FFF87E84">
      <w:start w:val="1"/>
      <w:numFmt w:val="decimal"/>
      <w:lvlText w:val="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E034B"/>
    <w:multiLevelType w:val="hybridMultilevel"/>
    <w:tmpl w:val="D5908732"/>
    <w:lvl w:ilvl="0" w:tplc="18C8F212">
      <w:start w:val="1"/>
      <w:numFmt w:val="decimal"/>
      <w:lvlText w:val="4.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C1B53"/>
    <w:multiLevelType w:val="hybridMultilevel"/>
    <w:tmpl w:val="E8BE7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4733D6"/>
    <w:multiLevelType w:val="hybridMultilevel"/>
    <w:tmpl w:val="C8AA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D7779"/>
    <w:multiLevelType w:val="hybridMultilevel"/>
    <w:tmpl w:val="929AA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B22903"/>
    <w:multiLevelType w:val="hybridMultilevel"/>
    <w:tmpl w:val="BB4E4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3315E63"/>
    <w:multiLevelType w:val="hybridMultilevel"/>
    <w:tmpl w:val="377ACA6C"/>
    <w:lvl w:ilvl="0" w:tplc="2A9C184C">
      <w:start w:val="1"/>
      <w:numFmt w:val="decimal"/>
      <w:lvlText w:val="2.2%1"/>
      <w:lvlJc w:val="righ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75AB643C"/>
    <w:multiLevelType w:val="hybridMultilevel"/>
    <w:tmpl w:val="AA52B7C6"/>
    <w:lvl w:ilvl="0" w:tplc="0EE274AA">
      <w:start w:val="1"/>
      <w:numFmt w:val="decimal"/>
      <w:lvlText w:val="4.%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C0C1AE4"/>
    <w:multiLevelType w:val="hybridMultilevel"/>
    <w:tmpl w:val="C7661768"/>
    <w:lvl w:ilvl="0" w:tplc="2A9C184C">
      <w:start w:val="1"/>
      <w:numFmt w:val="decimal"/>
      <w:lvlText w:val="2.2%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14"/>
  </w:num>
  <w:num w:numId="4">
    <w:abstractNumId w:val="2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18"/>
  </w:num>
  <w:num w:numId="25">
    <w:abstractNumId w:val="22"/>
  </w:num>
  <w:num w:numId="26">
    <w:abstractNumId w:val="1"/>
  </w:num>
  <w:num w:numId="27">
    <w:abstractNumId w:val="21"/>
  </w:num>
  <w:num w:numId="28">
    <w:abstractNumId w:val="19"/>
  </w:num>
  <w:num w:numId="29">
    <w:abstractNumId w:val="0"/>
  </w:num>
  <w:num w:numId="30">
    <w:abstractNumId w:val="23"/>
  </w:num>
  <w:num w:numId="31">
    <w:abstractNumId w:val="31"/>
  </w:num>
  <w:num w:numId="32">
    <w:abstractNumId w:val="4"/>
  </w:num>
  <w:num w:numId="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17F"/>
    <w:rsid w:val="00030174"/>
    <w:rsid w:val="0004579C"/>
    <w:rsid w:val="0005515C"/>
    <w:rsid w:val="00057452"/>
    <w:rsid w:val="000616C2"/>
    <w:rsid w:val="000A47FA"/>
    <w:rsid w:val="000A65D3"/>
    <w:rsid w:val="000B1E33"/>
    <w:rsid w:val="000D689F"/>
    <w:rsid w:val="000E0887"/>
    <w:rsid w:val="000E7B7B"/>
    <w:rsid w:val="000E7D62"/>
    <w:rsid w:val="00103357"/>
    <w:rsid w:val="001235FF"/>
    <w:rsid w:val="00123C9F"/>
    <w:rsid w:val="00126190"/>
    <w:rsid w:val="0012679C"/>
    <w:rsid w:val="00130F17"/>
    <w:rsid w:val="001320BF"/>
    <w:rsid w:val="0014792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2D27"/>
    <w:rsid w:val="002341DD"/>
    <w:rsid w:val="0024282C"/>
    <w:rsid w:val="002460DC"/>
    <w:rsid w:val="00250985"/>
    <w:rsid w:val="002556F6"/>
    <w:rsid w:val="00283105"/>
    <w:rsid w:val="00284C4C"/>
    <w:rsid w:val="00287E68"/>
    <w:rsid w:val="00296529"/>
    <w:rsid w:val="002B27FB"/>
    <w:rsid w:val="002B685A"/>
    <w:rsid w:val="002C57D2"/>
    <w:rsid w:val="002E0D56"/>
    <w:rsid w:val="00315186"/>
    <w:rsid w:val="00320AAC"/>
    <w:rsid w:val="0033343E"/>
    <w:rsid w:val="003512C2"/>
    <w:rsid w:val="00371FB6"/>
    <w:rsid w:val="003763C1"/>
    <w:rsid w:val="00376BBE"/>
    <w:rsid w:val="00391140"/>
    <w:rsid w:val="0039224F"/>
    <w:rsid w:val="003A43A4"/>
    <w:rsid w:val="003A7E18"/>
    <w:rsid w:val="003C4C86"/>
    <w:rsid w:val="003C6258"/>
    <w:rsid w:val="003D44B5"/>
    <w:rsid w:val="003E2904"/>
    <w:rsid w:val="00401927"/>
    <w:rsid w:val="0040196C"/>
    <w:rsid w:val="0041027F"/>
    <w:rsid w:val="00412475"/>
    <w:rsid w:val="00423789"/>
    <w:rsid w:val="00440D95"/>
    <w:rsid w:val="00440F43"/>
    <w:rsid w:val="00441B6F"/>
    <w:rsid w:val="00446221"/>
    <w:rsid w:val="00450E62"/>
    <w:rsid w:val="004539DB"/>
    <w:rsid w:val="00471A80"/>
    <w:rsid w:val="00497DF1"/>
    <w:rsid w:val="004B6BA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1E4B"/>
    <w:rsid w:val="0066510A"/>
    <w:rsid w:val="00673F9F"/>
    <w:rsid w:val="00686953"/>
    <w:rsid w:val="00687DEA"/>
    <w:rsid w:val="00687E67"/>
    <w:rsid w:val="006967F7"/>
    <w:rsid w:val="006A250C"/>
    <w:rsid w:val="006B21D3"/>
    <w:rsid w:val="006B57D0"/>
    <w:rsid w:val="006D30FF"/>
    <w:rsid w:val="006D6940"/>
    <w:rsid w:val="006F11EC"/>
    <w:rsid w:val="0070082C"/>
    <w:rsid w:val="007154E9"/>
    <w:rsid w:val="007369E6"/>
    <w:rsid w:val="00746E59"/>
    <w:rsid w:val="00754C9A"/>
    <w:rsid w:val="0075599A"/>
    <w:rsid w:val="00761D52"/>
    <w:rsid w:val="0077111E"/>
    <w:rsid w:val="007745E8"/>
    <w:rsid w:val="0077749E"/>
    <w:rsid w:val="00790ADA"/>
    <w:rsid w:val="007A392D"/>
    <w:rsid w:val="007D2288"/>
    <w:rsid w:val="007E088F"/>
    <w:rsid w:val="007F7B32"/>
    <w:rsid w:val="00804BC2"/>
    <w:rsid w:val="0081431A"/>
    <w:rsid w:val="0083216F"/>
    <w:rsid w:val="00837C05"/>
    <w:rsid w:val="00860000"/>
    <w:rsid w:val="00863BD3"/>
    <w:rsid w:val="008641ED"/>
    <w:rsid w:val="00866D66"/>
    <w:rsid w:val="008671C6"/>
    <w:rsid w:val="00875803"/>
    <w:rsid w:val="008941BA"/>
    <w:rsid w:val="008B459E"/>
    <w:rsid w:val="008E13AE"/>
    <w:rsid w:val="008E1506"/>
    <w:rsid w:val="008E710C"/>
    <w:rsid w:val="008F4FB1"/>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1D6"/>
    <w:rsid w:val="00A03B96"/>
    <w:rsid w:val="00A05B19"/>
    <w:rsid w:val="00A1134E"/>
    <w:rsid w:val="00A24E7E"/>
    <w:rsid w:val="00A258C3"/>
    <w:rsid w:val="00A31D78"/>
    <w:rsid w:val="00A32872"/>
    <w:rsid w:val="00A347C0"/>
    <w:rsid w:val="00A51431"/>
    <w:rsid w:val="00A539AD"/>
    <w:rsid w:val="00A94063"/>
    <w:rsid w:val="00A9771C"/>
    <w:rsid w:val="00AA6219"/>
    <w:rsid w:val="00AA74E0"/>
    <w:rsid w:val="00AB27F4"/>
    <w:rsid w:val="00AB703F"/>
    <w:rsid w:val="00AC6BB8"/>
    <w:rsid w:val="00AE008F"/>
    <w:rsid w:val="00AE47FA"/>
    <w:rsid w:val="00B01FCD"/>
    <w:rsid w:val="00B175FD"/>
    <w:rsid w:val="00B1776C"/>
    <w:rsid w:val="00B27346"/>
    <w:rsid w:val="00B52583"/>
    <w:rsid w:val="00B52896"/>
    <w:rsid w:val="00B6370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1ADD"/>
    <w:rsid w:val="00D173F1"/>
    <w:rsid w:val="00D25FA4"/>
    <w:rsid w:val="00D4747C"/>
    <w:rsid w:val="00D55196"/>
    <w:rsid w:val="00D74CB0"/>
    <w:rsid w:val="00D8295D"/>
    <w:rsid w:val="00D95C85"/>
    <w:rsid w:val="00DA4B77"/>
    <w:rsid w:val="00DC2A65"/>
    <w:rsid w:val="00DD7265"/>
    <w:rsid w:val="00DE15F0"/>
    <w:rsid w:val="00DE5663"/>
    <w:rsid w:val="00DE78AA"/>
    <w:rsid w:val="00DF2458"/>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7AE7"/>
    <w:rsid w:val="00F469F0"/>
    <w:rsid w:val="00F53273"/>
    <w:rsid w:val="00F5687B"/>
    <w:rsid w:val="00F6006F"/>
    <w:rsid w:val="00F755E4"/>
    <w:rsid w:val="00F77D02"/>
    <w:rsid w:val="00FB3A86"/>
    <w:rsid w:val="00FD1C6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D22E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019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D4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0196C"/>
    <w:rPr>
      <w:rFonts w:asciiTheme="majorHAnsi" w:eastAsiaTheme="majorEastAsia" w:hAnsiTheme="majorHAnsi" w:cstheme="majorBidi"/>
      <w:color w:val="365F91" w:themeColor="accent1" w:themeShade="BF"/>
      <w:sz w:val="26"/>
      <w:szCs w:val="26"/>
    </w:rPr>
  </w:style>
  <w:style w:type="character" w:customStyle="1" w:styleId="NoSpacingChar">
    <w:name w:val="No Spacing Char"/>
    <w:link w:val="NoSpacing"/>
    <w:uiPriority w:val="1"/>
    <w:qFormat/>
    <w:locked/>
    <w:rsid w:val="00497DF1"/>
    <w:rPr>
      <w:rFonts w:ascii="Calibri" w:eastAsia="Calibri" w:hAnsi="Calibri" w:cs="Calibri"/>
      <w:sz w:val="22"/>
      <w:szCs w:val="22"/>
    </w:rPr>
  </w:style>
  <w:style w:type="paragraph" w:styleId="NoSpacing">
    <w:name w:val="No Spacing"/>
    <w:link w:val="NoSpacingChar"/>
    <w:uiPriority w:val="1"/>
    <w:qFormat/>
    <w:rsid w:val="00497DF1"/>
    <w:rPr>
      <w:rFonts w:ascii="Calibri" w:eastAsia="Calibri" w:hAnsi="Calibri" w:cs="Calibri"/>
      <w:sz w:val="22"/>
      <w:szCs w:val="22"/>
    </w:rPr>
  </w:style>
  <w:style w:type="paragraph" w:styleId="ListParagraph">
    <w:name w:val="List Paragraph"/>
    <w:basedOn w:val="Normal"/>
    <w:uiPriority w:val="34"/>
    <w:qFormat/>
    <w:rsid w:val="00A31D78"/>
    <w:pPr>
      <w:ind w:left="720"/>
      <w:contextualSpacing/>
    </w:pPr>
  </w:style>
  <w:style w:type="character" w:customStyle="1" w:styleId="Heading1Char">
    <w:name w:val="Heading 1 Char"/>
    <w:basedOn w:val="DefaultParagraphFont"/>
    <w:link w:val="Heading1"/>
    <w:uiPriority w:val="9"/>
    <w:rsid w:val="008F4FB1"/>
    <w:rPr>
      <w:rFonts w:ascii="Arial" w:hAnsi="Arial"/>
      <w:b/>
      <w:kern w:val="28"/>
      <w:sz w:val="28"/>
    </w:rPr>
  </w:style>
  <w:style w:type="character" w:customStyle="1" w:styleId="Heading3Char">
    <w:name w:val="Heading 3 Char"/>
    <w:basedOn w:val="DefaultParagraphFont"/>
    <w:link w:val="Heading3"/>
    <w:semiHidden/>
    <w:rsid w:val="003D44B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A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45018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983701">
      <w:bodyDiv w:val="1"/>
      <w:marLeft w:val="0"/>
      <w:marRight w:val="0"/>
      <w:marTop w:val="0"/>
      <w:marBottom w:val="0"/>
      <w:divBdr>
        <w:top w:val="none" w:sz="0" w:space="0" w:color="auto"/>
        <w:left w:val="none" w:sz="0" w:space="0" w:color="auto"/>
        <w:bottom w:val="none" w:sz="0" w:space="0" w:color="auto"/>
        <w:right w:val="none" w:sz="0" w:space="0" w:color="auto"/>
      </w:divBdr>
    </w:div>
    <w:div w:id="31391778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98394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0632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1723056">
      <w:bodyDiv w:val="1"/>
      <w:marLeft w:val="0"/>
      <w:marRight w:val="0"/>
      <w:marTop w:val="0"/>
      <w:marBottom w:val="0"/>
      <w:divBdr>
        <w:top w:val="none" w:sz="0" w:space="0" w:color="auto"/>
        <w:left w:val="none" w:sz="0" w:space="0" w:color="auto"/>
        <w:bottom w:val="none" w:sz="0" w:space="0" w:color="auto"/>
        <w:right w:val="none" w:sz="0" w:space="0" w:color="auto"/>
      </w:divBdr>
    </w:div>
    <w:div w:id="1225064939">
      <w:bodyDiv w:val="1"/>
      <w:marLeft w:val="0"/>
      <w:marRight w:val="0"/>
      <w:marTop w:val="0"/>
      <w:marBottom w:val="0"/>
      <w:divBdr>
        <w:top w:val="none" w:sz="0" w:space="0" w:color="auto"/>
        <w:left w:val="none" w:sz="0" w:space="0" w:color="auto"/>
        <w:bottom w:val="none" w:sz="0" w:space="0" w:color="auto"/>
        <w:right w:val="none" w:sz="0" w:space="0" w:color="auto"/>
      </w:divBdr>
    </w:div>
    <w:div w:id="1545871912">
      <w:bodyDiv w:val="1"/>
      <w:marLeft w:val="0"/>
      <w:marRight w:val="0"/>
      <w:marTop w:val="0"/>
      <w:marBottom w:val="0"/>
      <w:divBdr>
        <w:top w:val="none" w:sz="0" w:space="0" w:color="auto"/>
        <w:left w:val="none" w:sz="0" w:space="0" w:color="auto"/>
        <w:bottom w:val="none" w:sz="0" w:space="0" w:color="auto"/>
        <w:right w:val="none" w:sz="0" w:space="0" w:color="auto"/>
      </w:divBdr>
    </w:div>
    <w:div w:id="1568490194">
      <w:bodyDiv w:val="1"/>
      <w:marLeft w:val="0"/>
      <w:marRight w:val="0"/>
      <w:marTop w:val="0"/>
      <w:marBottom w:val="0"/>
      <w:divBdr>
        <w:top w:val="none" w:sz="0" w:space="0" w:color="auto"/>
        <w:left w:val="none" w:sz="0" w:space="0" w:color="auto"/>
        <w:bottom w:val="none" w:sz="0" w:space="0" w:color="auto"/>
        <w:right w:val="none" w:sz="0" w:space="0" w:color="auto"/>
      </w:divBdr>
    </w:div>
    <w:div w:id="15998290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37352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5495290">
      <w:bodyDiv w:val="1"/>
      <w:marLeft w:val="0"/>
      <w:marRight w:val="0"/>
      <w:marTop w:val="0"/>
      <w:marBottom w:val="0"/>
      <w:divBdr>
        <w:top w:val="none" w:sz="0" w:space="0" w:color="auto"/>
        <w:left w:val="none" w:sz="0" w:space="0" w:color="auto"/>
        <w:bottom w:val="none" w:sz="0" w:space="0" w:color="auto"/>
        <w:right w:val="none" w:sz="0" w:space="0" w:color="auto"/>
      </w:divBdr>
    </w:div>
    <w:div w:id="20858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B7CB-5B3D-4E1F-99E8-9725AAE2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415</TotalTime>
  <Pages>18</Pages>
  <Words>13745</Words>
  <Characters>78352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91914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d159038b-131c-387e-a49e-5af55ac5dff9</vt:lpwstr>
  </property>
  <property fmtid="{D5CDD505-2E9C-101B-9397-08002B2CF9AE}" pid="24" name="Mendeley Citation Style_1">
    <vt:lpwstr>http://www.zotero.org/styles/apa</vt:lpwstr>
  </property>
</Properties>
</file>