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007BB" w14:textId="0811C185" w:rsidR="00754C9A" w:rsidRDefault="00A56CB1" w:rsidP="00441B6F">
      <w:pPr>
        <w:pStyle w:val="Title"/>
        <w:spacing w:after="0"/>
        <w:jc w:val="both"/>
        <w:rPr>
          <w:rFonts w:ascii="Arial" w:hAnsi="Arial" w:cs="Arial"/>
          <w:sz w:val="28"/>
          <w:szCs w:val="16"/>
          <w:u w:val="single"/>
        </w:rPr>
      </w:pPr>
      <w:r w:rsidRPr="00A56CB1">
        <w:rPr>
          <w:rFonts w:ascii="Arial" w:hAnsi="Arial" w:cs="Arial"/>
          <w:sz w:val="28"/>
          <w:szCs w:val="16"/>
          <w:u w:val="single"/>
        </w:rPr>
        <w:t>Original Research Article</w:t>
      </w:r>
    </w:p>
    <w:p w14:paraId="603142F1" w14:textId="77777777" w:rsidR="00A56CB1" w:rsidRPr="00A56CB1" w:rsidRDefault="00A56CB1" w:rsidP="00441B6F">
      <w:pPr>
        <w:pStyle w:val="Title"/>
        <w:spacing w:after="0"/>
        <w:jc w:val="both"/>
        <w:rPr>
          <w:rFonts w:ascii="Arial" w:hAnsi="Arial" w:cs="Arial"/>
          <w:sz w:val="28"/>
          <w:szCs w:val="16"/>
          <w:u w:val="single"/>
        </w:rPr>
      </w:pPr>
    </w:p>
    <w:p w14:paraId="52AFB50D" w14:textId="46A1791A" w:rsidR="00A258C3" w:rsidRPr="00790ADA" w:rsidRDefault="00937907" w:rsidP="00D039DF">
      <w:pPr>
        <w:pStyle w:val="Author"/>
        <w:spacing w:line="240" w:lineRule="auto"/>
        <w:rPr>
          <w:rFonts w:ascii="Arial" w:hAnsi="Arial" w:cs="Arial"/>
          <w:sz w:val="36"/>
        </w:rPr>
      </w:pPr>
      <w:bookmarkStart w:id="0" w:name="_Hlk196739466"/>
      <w:r>
        <w:rPr>
          <w:rFonts w:ascii="Arial" w:hAnsi="Arial" w:cs="Arial"/>
          <w:bCs/>
          <w:iCs/>
          <w:kern w:val="28"/>
          <w:sz w:val="36"/>
        </w:rPr>
        <w:t>MNEs’ contribution to</w:t>
      </w:r>
      <w:r w:rsidR="00D039DF" w:rsidRPr="00D039DF">
        <w:rPr>
          <w:rFonts w:ascii="Arial" w:hAnsi="Arial" w:cs="Arial"/>
          <w:bCs/>
          <w:iCs/>
          <w:kern w:val="28"/>
          <w:sz w:val="36"/>
        </w:rPr>
        <w:t xml:space="preserve"> Sustainable Development: Examining </w:t>
      </w:r>
      <w:bookmarkStart w:id="1" w:name="_Hlk196739699"/>
      <w:r w:rsidR="00D039DF" w:rsidRPr="00D039DF">
        <w:rPr>
          <w:rFonts w:ascii="Arial" w:hAnsi="Arial" w:cs="Arial"/>
          <w:bCs/>
          <w:iCs/>
          <w:kern w:val="28"/>
          <w:sz w:val="36"/>
        </w:rPr>
        <w:t>the role of Environmental, Social Performance, and SDGs’ alignment</w:t>
      </w:r>
      <w:bookmarkEnd w:id="1"/>
    </w:p>
    <w:bookmarkEnd w:id="0"/>
    <w:p w14:paraId="68EE745C" w14:textId="77777777" w:rsidR="00937907" w:rsidRDefault="00937907" w:rsidP="00441B6F">
      <w:pPr>
        <w:pStyle w:val="Author"/>
        <w:spacing w:line="240" w:lineRule="auto"/>
        <w:rPr>
          <w:rFonts w:ascii="Arial" w:hAnsi="Arial" w:cs="Arial"/>
        </w:rPr>
      </w:pPr>
    </w:p>
    <w:p w14:paraId="4A180DEC" w14:textId="29584CB9" w:rsidR="00B01FCD" w:rsidRPr="00FB3A86" w:rsidRDefault="00B01FCD" w:rsidP="00441B6F">
      <w:pPr>
        <w:pStyle w:val="Copyright"/>
        <w:spacing w:after="0" w:line="240" w:lineRule="auto"/>
        <w:jc w:val="both"/>
        <w:rPr>
          <w:rFonts w:ascii="Arial" w:hAnsi="Arial" w:cs="Arial"/>
        </w:rPr>
        <w:sectPr w:rsidR="00B01FCD" w:rsidRPr="00FB3A86" w:rsidSect="001429ED">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p>
    <w:p w14:paraId="2E273CA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4"/>
      </w:tblGrid>
      <w:tr w:rsidR="00296529" w:rsidRPr="001E44FE" w14:paraId="2CD2D757" w14:textId="77777777" w:rsidTr="001E44FE">
        <w:tc>
          <w:tcPr>
            <w:tcW w:w="9576" w:type="dxa"/>
            <w:shd w:val="clear" w:color="auto" w:fill="F2F2F2"/>
          </w:tcPr>
          <w:p w14:paraId="350D6A9F" w14:textId="77777777" w:rsidR="00DE72AC" w:rsidRDefault="00DE72AC" w:rsidP="00441B6F">
            <w:pPr>
              <w:pStyle w:val="Body"/>
              <w:spacing w:after="0"/>
              <w:rPr>
                <w:rFonts w:ascii="Arial" w:eastAsia="Calibri" w:hAnsi="Arial" w:cs="Arial"/>
                <w:szCs w:val="22"/>
              </w:rPr>
            </w:pPr>
          </w:p>
          <w:p w14:paraId="2EA88762" w14:textId="367EAF07" w:rsidR="00E3114E" w:rsidRPr="00E3114E" w:rsidRDefault="00E3114E" w:rsidP="00441B6F">
            <w:pPr>
              <w:pStyle w:val="Body"/>
              <w:spacing w:after="0"/>
              <w:rPr>
                <w:rFonts w:ascii="Arial" w:eastAsia="Calibri" w:hAnsi="Arial" w:cs="Arial"/>
                <w:szCs w:val="22"/>
              </w:rPr>
            </w:pPr>
            <w:r w:rsidRPr="00E3114E">
              <w:rPr>
                <w:rFonts w:ascii="Arial" w:eastAsia="Calibri" w:hAnsi="Arial" w:cs="Arial"/>
                <w:szCs w:val="22"/>
              </w:rPr>
              <w:t>ABSTRACT:</w:t>
            </w:r>
          </w:p>
          <w:p w14:paraId="125E756C" w14:textId="77777777" w:rsidR="00E3114E" w:rsidRDefault="00E3114E" w:rsidP="00441B6F">
            <w:pPr>
              <w:pStyle w:val="Body"/>
              <w:spacing w:after="0"/>
              <w:rPr>
                <w:rFonts w:ascii="Arial" w:eastAsia="Calibri" w:hAnsi="Arial" w:cs="Arial"/>
                <w:b/>
                <w:szCs w:val="22"/>
              </w:rPr>
            </w:pPr>
          </w:p>
          <w:p w14:paraId="4CCB7A43" w14:textId="2DB6AB8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E2121" w:rsidRPr="003E2121">
              <w:rPr>
                <w:rFonts w:ascii="Arial" w:eastAsia="Calibri" w:hAnsi="Arial" w:cs="Arial"/>
                <w:szCs w:val="22"/>
              </w:rPr>
              <w:t>The current global business landscape demands an acute commitment of international businesses’ sustainable practices to attain a global sustainability agenda. This paper examines the intricate nexus of Multinational Enterprises' (MNEs) Corporate Social Responsibility (CSR) practices, particularly environmental innovation, business ethics, CSR reporting and their environmental performance, social performance, as well as the influence of their alignment with the United Nations Sustainable Development Goals (SDGs)</w:t>
            </w:r>
            <w:r w:rsidRPr="00BA1B01">
              <w:rPr>
                <w:rFonts w:ascii="Arial" w:eastAsia="Calibri" w:hAnsi="Arial" w:cs="Arial"/>
                <w:szCs w:val="22"/>
              </w:rPr>
              <w:t>.</w:t>
            </w:r>
          </w:p>
          <w:p w14:paraId="351E47DD" w14:textId="73A9252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E2121">
              <w:rPr>
                <w:rFonts w:ascii="Arial" w:eastAsia="Calibri" w:hAnsi="Arial" w:cs="Arial"/>
                <w:szCs w:val="22"/>
              </w:rPr>
              <w:t xml:space="preserve">This quantitative study employed a </w:t>
            </w:r>
            <w:r w:rsidR="003E2121" w:rsidRPr="003E2121">
              <w:rPr>
                <w:rFonts w:ascii="Arial" w:eastAsia="Calibri" w:hAnsi="Arial" w:cs="Arial"/>
                <w:szCs w:val="22"/>
              </w:rPr>
              <w:t>Partial Least Squares Structural Equation Modeling (PLS-SEM)</w:t>
            </w:r>
            <w:r w:rsidRPr="00BA1B01">
              <w:rPr>
                <w:rFonts w:ascii="Arial" w:eastAsia="Calibri" w:hAnsi="Arial" w:cs="Arial"/>
                <w:szCs w:val="22"/>
              </w:rPr>
              <w:t>.</w:t>
            </w:r>
          </w:p>
          <w:p w14:paraId="65B7B5DC" w14:textId="3EE04BB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E2121">
              <w:rPr>
                <w:rFonts w:ascii="Arial" w:eastAsia="Calibri" w:hAnsi="Arial" w:cs="Arial"/>
                <w:b/>
                <w:szCs w:val="22"/>
              </w:rPr>
              <w:t xml:space="preserve">  </w:t>
            </w:r>
            <w:r w:rsidR="003E2121" w:rsidRPr="003E2121">
              <w:rPr>
                <w:rFonts w:ascii="Arial" w:eastAsia="Calibri" w:hAnsi="Arial" w:cs="Arial"/>
                <w:szCs w:val="22"/>
              </w:rPr>
              <w:t>The study used data from</w:t>
            </w:r>
            <w:r w:rsidR="003E2121">
              <w:rPr>
                <w:rFonts w:ascii="Arial" w:eastAsia="Calibri" w:hAnsi="Arial" w:cs="Arial"/>
                <w:b/>
                <w:szCs w:val="22"/>
              </w:rPr>
              <w:t xml:space="preserve"> </w:t>
            </w:r>
            <w:r w:rsidR="003E2121" w:rsidRPr="003E2121">
              <w:rPr>
                <w:rFonts w:ascii="Arial" w:eastAsia="Calibri" w:hAnsi="Arial" w:cs="Arial"/>
                <w:szCs w:val="22"/>
              </w:rPr>
              <w:t xml:space="preserve">Refinitiv Eikon workspace for 91 MNEs from the Middle East and North Africa (MENA) </w:t>
            </w:r>
            <w:r w:rsidR="003E2121">
              <w:rPr>
                <w:rFonts w:ascii="Arial" w:eastAsia="Calibri" w:hAnsi="Arial" w:cs="Arial"/>
                <w:szCs w:val="22"/>
              </w:rPr>
              <w:t>in year 2023</w:t>
            </w:r>
            <w:r w:rsidRPr="00BA1B01">
              <w:rPr>
                <w:rFonts w:ascii="Arial" w:eastAsia="Calibri" w:hAnsi="Arial" w:cs="Arial"/>
                <w:szCs w:val="22"/>
              </w:rPr>
              <w:t>.</w:t>
            </w:r>
          </w:p>
          <w:p w14:paraId="196F12D0" w14:textId="245717F0" w:rsidR="003E212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061DF">
              <w:rPr>
                <w:rFonts w:ascii="Arial" w:eastAsia="Calibri" w:hAnsi="Arial" w:cs="Arial"/>
                <w:szCs w:val="22"/>
              </w:rPr>
              <w:t xml:space="preserve">The study used secondary data </w:t>
            </w:r>
            <w:r w:rsidR="003E2121" w:rsidRPr="003E2121">
              <w:rPr>
                <w:rFonts w:ascii="Arial" w:eastAsia="Calibri" w:hAnsi="Arial" w:cs="Arial"/>
                <w:szCs w:val="22"/>
              </w:rPr>
              <w:t xml:space="preserve">from </w:t>
            </w:r>
            <w:bookmarkStart w:id="2" w:name="_Hlk196739804"/>
            <w:r w:rsidR="003E2121" w:rsidRPr="003E2121">
              <w:rPr>
                <w:rFonts w:ascii="Arial" w:eastAsia="Calibri" w:hAnsi="Arial" w:cs="Arial"/>
                <w:szCs w:val="22"/>
              </w:rPr>
              <w:t xml:space="preserve">Refinitiv Eikon </w:t>
            </w:r>
            <w:bookmarkEnd w:id="2"/>
            <w:r w:rsidR="003E2121" w:rsidRPr="003E2121">
              <w:rPr>
                <w:rFonts w:ascii="Arial" w:eastAsia="Calibri" w:hAnsi="Arial" w:cs="Arial"/>
                <w:szCs w:val="22"/>
              </w:rPr>
              <w:t xml:space="preserve">workspace for 91 MNEs from MENA region </w:t>
            </w:r>
            <w:r w:rsidR="007061DF">
              <w:rPr>
                <w:rFonts w:ascii="Arial" w:eastAsia="Calibri" w:hAnsi="Arial" w:cs="Arial"/>
                <w:szCs w:val="22"/>
              </w:rPr>
              <w:t xml:space="preserve">using </w:t>
            </w:r>
            <w:r w:rsidR="003E2121" w:rsidRPr="003E2121">
              <w:rPr>
                <w:rFonts w:ascii="Arial" w:eastAsia="Calibri" w:hAnsi="Arial" w:cs="Arial"/>
                <w:szCs w:val="22"/>
              </w:rPr>
              <w:t xml:space="preserve">the </w:t>
            </w:r>
            <w:bookmarkStart w:id="3" w:name="_Hlk196739775"/>
            <w:r w:rsidR="003E2121" w:rsidRPr="003E2121">
              <w:rPr>
                <w:rFonts w:ascii="Arial" w:eastAsia="Calibri" w:hAnsi="Arial" w:cs="Arial"/>
                <w:szCs w:val="22"/>
              </w:rPr>
              <w:t xml:space="preserve">Partial Least Squares Structural Equation Modeling (PLS-SEM). </w:t>
            </w:r>
            <w:bookmarkEnd w:id="3"/>
          </w:p>
          <w:p w14:paraId="79A79382" w14:textId="1E48DF4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301D8F">
              <w:rPr>
                <w:rFonts w:ascii="Arial" w:eastAsia="Calibri" w:hAnsi="Arial" w:cs="Arial"/>
                <w:b/>
                <w:bCs/>
                <w:szCs w:val="22"/>
              </w:rPr>
              <w:t xml:space="preserve"> and </w:t>
            </w:r>
            <w:r w:rsidR="00301D8F" w:rsidRPr="00BA1B01">
              <w:rPr>
                <w:rFonts w:ascii="Arial" w:eastAsia="Calibri" w:hAnsi="Arial" w:cs="Arial"/>
                <w:b/>
                <w:bCs/>
                <w:szCs w:val="22"/>
              </w:rPr>
              <w:t>Conclusion</w:t>
            </w:r>
            <w:r w:rsidRPr="00BA1B01">
              <w:rPr>
                <w:rFonts w:ascii="Arial" w:eastAsia="Calibri" w:hAnsi="Arial" w:cs="Arial"/>
                <w:b/>
                <w:bCs/>
                <w:szCs w:val="22"/>
              </w:rPr>
              <w:t>:</w:t>
            </w:r>
            <w:r w:rsidRPr="00BA1B01">
              <w:rPr>
                <w:rFonts w:ascii="Arial" w:eastAsia="Calibri" w:hAnsi="Arial" w:cs="Arial"/>
                <w:szCs w:val="22"/>
              </w:rPr>
              <w:t xml:space="preserve"> </w:t>
            </w:r>
            <w:bookmarkStart w:id="4" w:name="_Hlk196739919"/>
            <w:r w:rsidR="00A70EAD">
              <w:rPr>
                <w:rFonts w:ascii="Arial" w:eastAsia="Calibri" w:hAnsi="Arial" w:cs="Arial"/>
                <w:szCs w:val="22"/>
              </w:rPr>
              <w:t xml:space="preserve">The </w:t>
            </w:r>
            <w:r w:rsidR="00A70EAD" w:rsidRPr="00A70EAD">
              <w:rPr>
                <w:rFonts w:ascii="Arial" w:eastAsia="Calibri" w:hAnsi="Arial" w:cs="Arial"/>
                <w:szCs w:val="22"/>
              </w:rPr>
              <w:t>PLS-SEM</w:t>
            </w:r>
            <w:r w:rsidR="00A70EAD">
              <w:rPr>
                <w:rFonts w:ascii="Arial" w:eastAsia="Calibri" w:hAnsi="Arial" w:cs="Arial"/>
                <w:szCs w:val="22"/>
              </w:rPr>
              <w:t>’s</w:t>
            </w:r>
            <w:r w:rsidR="00A70EAD" w:rsidRPr="00A70EAD">
              <w:rPr>
                <w:rFonts w:ascii="Arial" w:eastAsia="Calibri" w:hAnsi="Arial" w:cs="Arial"/>
                <w:szCs w:val="22"/>
              </w:rPr>
              <w:t xml:space="preserve"> results underline the potential and significant involvement of international businesses in shaping sustainable development, especially in developing and emerging countries. The findings further show that MNEs’ CSR practices particularly environmental and social performance and their adoption or alignment with the United Nations’ SDGs emerges as a pivotal approach to enhance MNEs’ contribution to MENA countries’ sustainable development and global sustainability agenda</w:t>
            </w:r>
            <w:bookmarkEnd w:id="4"/>
            <w:r w:rsidR="00A70EAD" w:rsidRPr="00A70EAD">
              <w:rPr>
                <w:rFonts w:ascii="Arial" w:eastAsia="Calibri" w:hAnsi="Arial" w:cs="Arial"/>
                <w:szCs w:val="22"/>
              </w:rPr>
              <w:t>.</w:t>
            </w:r>
          </w:p>
        </w:tc>
      </w:tr>
    </w:tbl>
    <w:p w14:paraId="2F9BFAD9" w14:textId="77777777" w:rsidR="00636EB2" w:rsidRDefault="00636EB2" w:rsidP="00441B6F">
      <w:pPr>
        <w:pStyle w:val="Body"/>
        <w:spacing w:after="0"/>
        <w:rPr>
          <w:rFonts w:ascii="Arial" w:hAnsi="Arial" w:cs="Arial"/>
          <w:i/>
        </w:rPr>
      </w:pPr>
    </w:p>
    <w:p w14:paraId="4603A3A1" w14:textId="68FB4C60" w:rsidR="00790ADA" w:rsidRDefault="00A24E7E" w:rsidP="00441B6F">
      <w:pPr>
        <w:pStyle w:val="Body"/>
        <w:spacing w:after="0"/>
        <w:rPr>
          <w:rFonts w:ascii="Arial" w:hAnsi="Arial" w:cs="Arial"/>
          <w:i/>
        </w:rPr>
      </w:pPr>
      <w:r>
        <w:rPr>
          <w:rFonts w:ascii="Arial" w:hAnsi="Arial" w:cs="Arial"/>
          <w:i/>
        </w:rPr>
        <w:t xml:space="preserve">Keywords: </w:t>
      </w:r>
      <w:r w:rsidR="001D4F55" w:rsidRPr="001D4F55">
        <w:rPr>
          <w:rFonts w:ascii="Arial" w:hAnsi="Arial" w:cs="Arial"/>
          <w:i/>
        </w:rPr>
        <w:t xml:space="preserve">Sustainable Development, International Businesses, </w:t>
      </w:r>
      <w:r w:rsidR="001D4F55">
        <w:rPr>
          <w:rFonts w:ascii="Arial" w:hAnsi="Arial" w:cs="Arial"/>
          <w:i/>
        </w:rPr>
        <w:t xml:space="preserve">MNEs, </w:t>
      </w:r>
      <w:r w:rsidR="001D4F55" w:rsidRPr="001D4F55">
        <w:rPr>
          <w:rFonts w:ascii="Arial" w:hAnsi="Arial" w:cs="Arial"/>
          <w:i/>
        </w:rPr>
        <w:t>SDGs, Social Performance, Environmental Performance, Business Ethics, CSR Practices, CSR Reporting, MENA</w:t>
      </w:r>
    </w:p>
    <w:p w14:paraId="2B368C13" w14:textId="77777777" w:rsidR="001D4F55" w:rsidRDefault="001D4F55" w:rsidP="00441B6F">
      <w:pPr>
        <w:pStyle w:val="Body"/>
        <w:spacing w:after="0"/>
        <w:rPr>
          <w:rFonts w:ascii="Arial" w:hAnsi="Arial" w:cs="Arial"/>
          <w:i/>
        </w:rPr>
      </w:pPr>
    </w:p>
    <w:p w14:paraId="062179F8" w14:textId="77777777" w:rsidR="0024282C" w:rsidRDefault="0024282C" w:rsidP="00441B6F">
      <w:pPr>
        <w:pStyle w:val="Body"/>
        <w:spacing w:after="0"/>
        <w:rPr>
          <w:rFonts w:ascii="Arial" w:hAnsi="Arial" w:cs="Arial"/>
          <w:i/>
          <w:sz w:val="18"/>
        </w:rPr>
      </w:pPr>
    </w:p>
    <w:p w14:paraId="4D50CE73" w14:textId="77777777" w:rsidR="00505F06" w:rsidRPr="00A24E7E" w:rsidRDefault="00505F06" w:rsidP="00441B6F">
      <w:pPr>
        <w:pStyle w:val="Body"/>
        <w:spacing w:after="0"/>
        <w:rPr>
          <w:rFonts w:ascii="Arial" w:hAnsi="Arial" w:cs="Arial"/>
          <w:i/>
        </w:rPr>
      </w:pPr>
    </w:p>
    <w:p w14:paraId="300CE3D3" w14:textId="22D03AF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8CEB84" w14:textId="77777777" w:rsidR="00790ADA" w:rsidRPr="00FB3A86" w:rsidRDefault="00790ADA" w:rsidP="00441B6F">
      <w:pPr>
        <w:pStyle w:val="AbstHead"/>
        <w:spacing w:after="0"/>
        <w:jc w:val="both"/>
        <w:rPr>
          <w:rFonts w:ascii="Arial" w:hAnsi="Arial" w:cs="Arial"/>
        </w:rPr>
      </w:pPr>
    </w:p>
    <w:p w14:paraId="34DF0523" w14:textId="77777777" w:rsidR="00BC265B" w:rsidRPr="00BC265B" w:rsidRDefault="00BC265B" w:rsidP="00BC265B">
      <w:pPr>
        <w:pStyle w:val="Body"/>
        <w:rPr>
          <w:rFonts w:ascii="Arial" w:hAnsi="Arial" w:cs="Arial"/>
        </w:rPr>
      </w:pPr>
      <w:r w:rsidRPr="00BC265B">
        <w:rPr>
          <w:rFonts w:ascii="Arial" w:hAnsi="Arial" w:cs="Arial"/>
        </w:rPr>
        <w:t>The rapid evolvement of international businesses (IB) in the arena of sustainable development has posed a challenge for international business and management research, especially in adapting to their speed. This has been much pronounced since the announcement of the Sustainable Development Goals (SDGs) by the United Nations (UN) (United Nations, 2015), which are termed as a package of opportunities (Cambridge, 2016; Montiel et al., 2021; Eang et al., 2023</w:t>
      </w:r>
      <w:proofErr w:type="gramStart"/>
      <w:r w:rsidRPr="00BC265B">
        <w:rPr>
          <w:rFonts w:ascii="Arial" w:hAnsi="Arial" w:cs="Arial"/>
        </w:rPr>
        <w:t>),  challenges</w:t>
      </w:r>
      <w:proofErr w:type="gramEnd"/>
      <w:r w:rsidRPr="00BC265B">
        <w:rPr>
          <w:rFonts w:ascii="Arial" w:hAnsi="Arial" w:cs="Arial"/>
        </w:rPr>
        <w:t xml:space="preserve"> (</w:t>
      </w:r>
      <w:proofErr w:type="spellStart"/>
      <w:r w:rsidRPr="00BC265B">
        <w:rPr>
          <w:rFonts w:ascii="Arial" w:hAnsi="Arial" w:cs="Arial"/>
        </w:rPr>
        <w:t>Tsalis</w:t>
      </w:r>
      <w:proofErr w:type="spellEnd"/>
      <w:r w:rsidRPr="00BC265B">
        <w:rPr>
          <w:rFonts w:ascii="Arial" w:hAnsi="Arial" w:cs="Arial"/>
        </w:rPr>
        <w:t xml:space="preserve"> et al., 2020), and ‘gift’(Pedersen, 2018), for businesses, especially the Multinational Enterprises (MNEs) (Van </w:t>
      </w:r>
      <w:proofErr w:type="spellStart"/>
      <w:r w:rsidRPr="00BC265B">
        <w:rPr>
          <w:rFonts w:ascii="Arial" w:hAnsi="Arial" w:cs="Arial"/>
        </w:rPr>
        <w:t>Tulder</w:t>
      </w:r>
      <w:proofErr w:type="spellEnd"/>
      <w:r w:rsidRPr="00BC265B">
        <w:rPr>
          <w:rFonts w:ascii="Arial" w:hAnsi="Arial" w:cs="Arial"/>
        </w:rPr>
        <w:t xml:space="preserve"> et al., 2021).  The United Nations’ SDGs are a set of 17 goals with 169 targets which were adopted in September 2015 by 193 United Nations countries, succeeding the Millennium Development Goals (MDGs) goals to be achieved by 2030 (Sachs, 2012; United Nations, 2015). While the MDGs focused on improving well-being, the 17 SDGs cut across all countries and aim at reconciling economic and social </w:t>
      </w:r>
      <w:r w:rsidRPr="00BC265B">
        <w:rPr>
          <w:rFonts w:ascii="Arial" w:hAnsi="Arial" w:cs="Arial"/>
        </w:rPr>
        <w:lastRenderedPageBreak/>
        <w:t xml:space="preserve">with ecological goals, linking people, planet, and prosperity through partnerships (United Nations, 2015; Kolk &amp; </w:t>
      </w:r>
      <w:proofErr w:type="spellStart"/>
      <w:r w:rsidRPr="00BC265B">
        <w:rPr>
          <w:rFonts w:ascii="Arial" w:hAnsi="Arial" w:cs="Arial"/>
        </w:rPr>
        <w:t>Lenfant</w:t>
      </w:r>
      <w:proofErr w:type="spellEnd"/>
      <w:r w:rsidRPr="00BC265B">
        <w:rPr>
          <w:rFonts w:ascii="Arial" w:hAnsi="Arial" w:cs="Arial"/>
        </w:rPr>
        <w:t>, 2015). Sustainable development has therefore been identified as a tri-dimensional concept - economic growth, social inclusion, and environmental protection (</w:t>
      </w:r>
      <w:proofErr w:type="spellStart"/>
      <w:r w:rsidRPr="00BC265B">
        <w:rPr>
          <w:rFonts w:ascii="Arial" w:hAnsi="Arial" w:cs="Arial"/>
        </w:rPr>
        <w:t>Oldekop</w:t>
      </w:r>
      <w:proofErr w:type="spellEnd"/>
      <w:r w:rsidRPr="00BC265B">
        <w:rPr>
          <w:rFonts w:ascii="Arial" w:hAnsi="Arial" w:cs="Arial"/>
        </w:rPr>
        <w:t xml:space="preserve">, et al., 2016; Pillai et al., 2017; Rosati &amp; Faria, 2019; Montiel, et al., 2021; Van </w:t>
      </w:r>
      <w:proofErr w:type="spellStart"/>
      <w:r w:rsidRPr="00BC265B">
        <w:rPr>
          <w:rFonts w:ascii="Arial" w:hAnsi="Arial" w:cs="Arial"/>
        </w:rPr>
        <w:t>Zanten</w:t>
      </w:r>
      <w:proofErr w:type="spellEnd"/>
      <w:r w:rsidRPr="00BC265B">
        <w:rPr>
          <w:rFonts w:ascii="Arial" w:hAnsi="Arial" w:cs="Arial"/>
        </w:rPr>
        <w:t xml:space="preserve"> &amp; Van </w:t>
      </w:r>
      <w:proofErr w:type="spellStart"/>
      <w:r w:rsidRPr="00BC265B">
        <w:rPr>
          <w:rFonts w:ascii="Arial" w:hAnsi="Arial" w:cs="Arial"/>
        </w:rPr>
        <w:t>Tulder</w:t>
      </w:r>
      <w:proofErr w:type="spellEnd"/>
      <w:r w:rsidRPr="00BC265B">
        <w:rPr>
          <w:rFonts w:ascii="Arial" w:hAnsi="Arial" w:cs="Arial"/>
        </w:rPr>
        <w:t xml:space="preserve">, 2021).  </w:t>
      </w:r>
    </w:p>
    <w:p w14:paraId="039DEEF2" w14:textId="1B142FB2" w:rsidR="00BC265B" w:rsidRPr="00BC265B" w:rsidRDefault="00BC265B" w:rsidP="00BC265B">
      <w:pPr>
        <w:pStyle w:val="Body"/>
        <w:rPr>
          <w:rFonts w:ascii="Arial" w:hAnsi="Arial" w:cs="Arial"/>
        </w:rPr>
      </w:pPr>
      <w:r w:rsidRPr="00BC265B">
        <w:rPr>
          <w:rFonts w:ascii="Arial" w:hAnsi="Arial" w:cs="Arial"/>
        </w:rPr>
        <w:t xml:space="preserve">The role of the private sector particularly Multinational Enterprises (MNEs) in implementing the 17 SDGs and the road to attaining sustainable development especially in emerging and developing countries is recognized of particular importance, (Munro &amp; Arli, 2019; Van </w:t>
      </w:r>
      <w:proofErr w:type="spellStart"/>
      <w:r w:rsidRPr="00BC265B">
        <w:rPr>
          <w:rFonts w:ascii="Arial" w:hAnsi="Arial" w:cs="Arial"/>
        </w:rPr>
        <w:t>Zanten</w:t>
      </w:r>
      <w:proofErr w:type="spellEnd"/>
      <w:r w:rsidRPr="00BC265B">
        <w:rPr>
          <w:rFonts w:ascii="Arial" w:hAnsi="Arial" w:cs="Arial"/>
        </w:rPr>
        <w:t xml:space="preserve"> &amp;Van </w:t>
      </w:r>
      <w:proofErr w:type="spellStart"/>
      <w:r w:rsidRPr="00BC265B">
        <w:rPr>
          <w:rFonts w:ascii="Arial" w:hAnsi="Arial" w:cs="Arial"/>
        </w:rPr>
        <w:t>Tulder</w:t>
      </w:r>
      <w:proofErr w:type="spellEnd"/>
      <w:r w:rsidRPr="00BC265B">
        <w:rPr>
          <w:rFonts w:ascii="Arial" w:hAnsi="Arial" w:cs="Arial"/>
        </w:rPr>
        <w:t xml:space="preserve">, 2018; Lopez, 2020; Ivanaj, et al., 2021; Pizzi et al., 2021; Montiel, et al., 2023). Due to their high considerable market power, international field of action, their influence on policy, and significant financial, technological and human resources, international businesses are considered to have potential ability to contribute to sustainable development towards accomplishment of Agenda 2030 (Kolk et al., 2017; Munro &amp; Arli, 2019; Shayan et al., 2022; Montiel, et al., 2023), through resources’ provision, efficiency, and innovation  (Berning, 2019) as well as community capacity builder, financing, product and service provision (Eang et al., 2023), and have been identified to play a critical role in achieving SDGs adoptions in host countries (Mion et al., 2020; Liou &amp; Rao-Nicholson, 2021; </w:t>
      </w:r>
      <w:proofErr w:type="spellStart"/>
      <w:r w:rsidRPr="00BC265B">
        <w:rPr>
          <w:rFonts w:ascii="Arial" w:hAnsi="Arial" w:cs="Arial"/>
        </w:rPr>
        <w:t>Zanten</w:t>
      </w:r>
      <w:proofErr w:type="spellEnd"/>
      <w:r w:rsidRPr="00BC265B">
        <w:rPr>
          <w:rFonts w:ascii="Arial" w:hAnsi="Arial" w:cs="Arial"/>
        </w:rPr>
        <w:t xml:space="preserve"> &amp; </w:t>
      </w:r>
      <w:proofErr w:type="spellStart"/>
      <w:r w:rsidRPr="00BC265B">
        <w:rPr>
          <w:rFonts w:ascii="Arial" w:hAnsi="Arial" w:cs="Arial"/>
        </w:rPr>
        <w:t>Tulder</w:t>
      </w:r>
      <w:proofErr w:type="spellEnd"/>
      <w:r w:rsidRPr="00BC265B">
        <w:rPr>
          <w:rFonts w:ascii="Arial" w:hAnsi="Arial" w:cs="Arial"/>
        </w:rPr>
        <w:t xml:space="preserve">, 2021). Zhan &amp; Santos-Paulino, (2021) and Zanten et al., (2018) specified that sustainable development cannot be achieved without the contributions of MNEs.  Aligning with the “Decade of Action” to achieve the SDGs, international businesses are actively playing a key role in SDG implementation, especially in developing and emerging countries (Aras et al., 2018; Sachs &amp; Sachs, 2021; Van </w:t>
      </w:r>
      <w:proofErr w:type="spellStart"/>
      <w:r w:rsidRPr="00BC265B">
        <w:rPr>
          <w:rFonts w:ascii="Arial" w:hAnsi="Arial" w:cs="Arial"/>
        </w:rPr>
        <w:t>Tulder</w:t>
      </w:r>
      <w:proofErr w:type="spellEnd"/>
      <w:r w:rsidRPr="00BC265B">
        <w:rPr>
          <w:rFonts w:ascii="Arial" w:hAnsi="Arial" w:cs="Arial"/>
        </w:rPr>
        <w:t xml:space="preserve"> et al, 2021). For instance, multinational banks (MNBs) are actively taking part in financing the sustainable development goals in these markets (African Development Bank, 2020; Arora &amp; Sarker, 2022; Eang et al., 2023) fostering the sustainable development agenda.</w:t>
      </w:r>
    </w:p>
    <w:p w14:paraId="70C168EA" w14:textId="77777777" w:rsidR="004E2F22" w:rsidRDefault="00BC265B" w:rsidP="00BC265B">
      <w:pPr>
        <w:pStyle w:val="Body"/>
        <w:rPr>
          <w:rFonts w:ascii="Arial" w:hAnsi="Arial" w:cs="Arial"/>
        </w:rPr>
      </w:pPr>
      <w:r w:rsidRPr="00BC265B">
        <w:rPr>
          <w:rFonts w:ascii="Arial" w:hAnsi="Arial" w:cs="Arial"/>
        </w:rPr>
        <w:t xml:space="preserve">However, although the majority of studies have analyzed the relevance of MNEs from the angle of macro level, for instance; (van </w:t>
      </w:r>
      <w:proofErr w:type="spellStart"/>
      <w:r w:rsidRPr="00BC265B">
        <w:rPr>
          <w:rFonts w:ascii="Arial" w:hAnsi="Arial" w:cs="Arial"/>
        </w:rPr>
        <w:t>Zanten</w:t>
      </w:r>
      <w:proofErr w:type="spellEnd"/>
      <w:r w:rsidRPr="00BC265B">
        <w:rPr>
          <w:rFonts w:ascii="Arial" w:hAnsi="Arial" w:cs="Arial"/>
        </w:rPr>
        <w:t xml:space="preserve"> &amp; van </w:t>
      </w:r>
      <w:proofErr w:type="spellStart"/>
      <w:r w:rsidRPr="00BC265B">
        <w:rPr>
          <w:rFonts w:ascii="Arial" w:hAnsi="Arial" w:cs="Arial"/>
        </w:rPr>
        <w:t>Tulder</w:t>
      </w:r>
      <w:proofErr w:type="spellEnd"/>
      <w:r w:rsidRPr="00BC265B">
        <w:rPr>
          <w:rFonts w:ascii="Arial" w:hAnsi="Arial" w:cs="Arial"/>
        </w:rPr>
        <w:t xml:space="preserve">, 2018; </w:t>
      </w:r>
      <w:proofErr w:type="spellStart"/>
      <w:r w:rsidRPr="00BC265B">
        <w:rPr>
          <w:rFonts w:ascii="Arial" w:hAnsi="Arial" w:cs="Arial"/>
        </w:rPr>
        <w:t>Ghauri</w:t>
      </w:r>
      <w:proofErr w:type="spellEnd"/>
      <w:r w:rsidRPr="00BC265B">
        <w:rPr>
          <w:rFonts w:ascii="Arial" w:hAnsi="Arial" w:cs="Arial"/>
        </w:rPr>
        <w:t xml:space="preserve">, 2022), MNEs’ contributions to sustainable development have not been clearly articulated in the extant literature, especially on how they integrate the environmental and social performance (ES) and the role </w:t>
      </w:r>
      <w:proofErr w:type="spellStart"/>
      <w:r w:rsidRPr="00BC265B">
        <w:rPr>
          <w:rFonts w:ascii="Arial" w:hAnsi="Arial" w:cs="Arial"/>
        </w:rPr>
        <w:t>payed</w:t>
      </w:r>
      <w:proofErr w:type="spellEnd"/>
      <w:r w:rsidRPr="00BC265B">
        <w:rPr>
          <w:rFonts w:ascii="Arial" w:hAnsi="Arial" w:cs="Arial"/>
        </w:rPr>
        <w:t xml:space="preserve"> by the same, and how the alignment with SDGs influence their contributions towards sustainable development particularly in host countries, despite of increasing studies in Corporate Social Responsibility (CSR), and similar sustainability and business terms in IB literature (Kolk, 2016; </w:t>
      </w:r>
      <w:proofErr w:type="spellStart"/>
      <w:r w:rsidRPr="00BC265B">
        <w:rPr>
          <w:rFonts w:ascii="Arial" w:hAnsi="Arial" w:cs="Arial"/>
        </w:rPr>
        <w:t>Siltaloppi</w:t>
      </w:r>
      <w:proofErr w:type="spellEnd"/>
      <w:r w:rsidRPr="00BC265B">
        <w:rPr>
          <w:rFonts w:ascii="Arial" w:hAnsi="Arial" w:cs="Arial"/>
        </w:rPr>
        <w:t xml:space="preserve"> et al., 2021). That is, despite the increasing attention in sustainability, business, management research (Berrone et al., 2023; </w:t>
      </w:r>
      <w:proofErr w:type="spellStart"/>
      <w:r w:rsidRPr="00BC265B">
        <w:rPr>
          <w:rFonts w:ascii="Arial" w:hAnsi="Arial" w:cs="Arial"/>
        </w:rPr>
        <w:t>Kourula</w:t>
      </w:r>
      <w:proofErr w:type="spellEnd"/>
      <w:r w:rsidRPr="00BC265B">
        <w:rPr>
          <w:rFonts w:ascii="Arial" w:hAnsi="Arial" w:cs="Arial"/>
        </w:rPr>
        <w:t xml:space="preserve"> et al., 2017), the role of multinational corporations’ CSR especially environmental and social practices and their alignment to the SDGs as they expand their investment in foreign (host countries), that is Foreign Direct Investment (FDI) is yet to be fully explored (</w:t>
      </w:r>
      <w:proofErr w:type="spellStart"/>
      <w:r w:rsidRPr="00BC265B">
        <w:rPr>
          <w:rFonts w:ascii="Arial" w:hAnsi="Arial" w:cs="Arial"/>
        </w:rPr>
        <w:t>Bokpin</w:t>
      </w:r>
      <w:proofErr w:type="spellEnd"/>
      <w:r w:rsidRPr="00BC265B">
        <w:rPr>
          <w:rFonts w:ascii="Arial" w:hAnsi="Arial" w:cs="Arial"/>
        </w:rPr>
        <w:t xml:space="preserve">, 2017; </w:t>
      </w:r>
      <w:proofErr w:type="spellStart"/>
      <w:r w:rsidRPr="00BC265B">
        <w:rPr>
          <w:rFonts w:ascii="Arial" w:hAnsi="Arial" w:cs="Arial"/>
        </w:rPr>
        <w:t>Pananond</w:t>
      </w:r>
      <w:proofErr w:type="spellEnd"/>
      <w:r w:rsidRPr="00BC265B">
        <w:rPr>
          <w:rFonts w:ascii="Arial" w:hAnsi="Arial" w:cs="Arial"/>
        </w:rPr>
        <w:t>, 2015; Paul &amp; Feliciano-Cestero, 2021). By tradition, economic impacts of MNEs’ FDI (Dery et al., 2021) to host countries’ businesses, labors and governments. MNEs’ FDI is a critical component for sustainable economic growth in host countries through wealth of economic impacts and opportunities. including significant job creation (employment opportunities) for local populations, hence reduced unemployment rates (World Bank, 2014; Jude &amp; Silaghi, 2016), facilitation of technology transfer, hence enabling local businesses to access advanced technologies and innovative practices to enhance productivity and competitiveness (</w:t>
      </w:r>
      <w:proofErr w:type="spellStart"/>
      <w:r w:rsidRPr="00BC265B">
        <w:rPr>
          <w:rFonts w:ascii="Arial" w:hAnsi="Arial" w:cs="Arial"/>
        </w:rPr>
        <w:t>Osano</w:t>
      </w:r>
      <w:proofErr w:type="spellEnd"/>
      <w:r w:rsidRPr="00BC265B">
        <w:rPr>
          <w:rFonts w:ascii="Arial" w:hAnsi="Arial" w:cs="Arial"/>
        </w:rPr>
        <w:t xml:space="preserve"> &amp; </w:t>
      </w:r>
      <w:proofErr w:type="spellStart"/>
      <w:r w:rsidRPr="00BC265B">
        <w:rPr>
          <w:rFonts w:ascii="Arial" w:hAnsi="Arial" w:cs="Arial"/>
        </w:rPr>
        <w:t>Koine</w:t>
      </w:r>
      <w:proofErr w:type="spellEnd"/>
      <w:r w:rsidRPr="00BC265B">
        <w:rPr>
          <w:rFonts w:ascii="Arial" w:hAnsi="Arial" w:cs="Arial"/>
        </w:rPr>
        <w:t xml:space="preserve">, 2016; </w:t>
      </w:r>
      <w:proofErr w:type="spellStart"/>
      <w:r w:rsidRPr="00BC265B">
        <w:rPr>
          <w:rFonts w:ascii="Arial" w:hAnsi="Arial" w:cs="Arial"/>
        </w:rPr>
        <w:t>Hezron</w:t>
      </w:r>
      <w:proofErr w:type="spellEnd"/>
      <w:r w:rsidRPr="00BC265B">
        <w:rPr>
          <w:rFonts w:ascii="Arial" w:hAnsi="Arial" w:cs="Arial"/>
        </w:rPr>
        <w:t xml:space="preserve"> &amp; Mutua, 2024). This knowledge transfer is also claimed to foster the development of new industries, diversify the economic landscape, and reduce dependency on primary or traditional sectors (</w:t>
      </w:r>
      <w:proofErr w:type="spellStart"/>
      <w:r w:rsidRPr="00BC265B">
        <w:rPr>
          <w:rFonts w:ascii="Arial" w:hAnsi="Arial" w:cs="Arial"/>
        </w:rPr>
        <w:t>Veeger</w:t>
      </w:r>
      <w:proofErr w:type="spellEnd"/>
      <w:r w:rsidRPr="00BC265B">
        <w:rPr>
          <w:rFonts w:ascii="Arial" w:hAnsi="Arial" w:cs="Arial"/>
        </w:rPr>
        <w:t xml:space="preserve"> &amp; Westermann-</w:t>
      </w:r>
      <w:proofErr w:type="spellStart"/>
      <w:r w:rsidRPr="00BC265B">
        <w:rPr>
          <w:rFonts w:ascii="Arial" w:hAnsi="Arial" w:cs="Arial"/>
        </w:rPr>
        <w:t>Behaylo</w:t>
      </w:r>
      <w:proofErr w:type="spellEnd"/>
      <w:r w:rsidRPr="00BC265B">
        <w:rPr>
          <w:rFonts w:ascii="Arial" w:hAnsi="Arial" w:cs="Arial"/>
        </w:rPr>
        <w:t>, 2022).  This ultimately, show that MNEs’ (inward) FDI create a robust economic environment that stimulates growth and promotes resilience in the face of global economic challenges (</w:t>
      </w:r>
      <w:proofErr w:type="spellStart"/>
      <w:r w:rsidRPr="00BC265B">
        <w:rPr>
          <w:rFonts w:ascii="Arial" w:hAnsi="Arial" w:cs="Arial"/>
        </w:rPr>
        <w:t>Kourula</w:t>
      </w:r>
      <w:proofErr w:type="spellEnd"/>
      <w:r w:rsidRPr="00BC265B">
        <w:rPr>
          <w:rFonts w:ascii="Arial" w:hAnsi="Arial" w:cs="Arial"/>
        </w:rPr>
        <w:t xml:space="preserve">, et al., 2017; Kolk et al., 2017; 2018; Van </w:t>
      </w:r>
      <w:proofErr w:type="spellStart"/>
      <w:r w:rsidRPr="00BC265B">
        <w:rPr>
          <w:rFonts w:ascii="Arial" w:hAnsi="Arial" w:cs="Arial"/>
        </w:rPr>
        <w:t>Zanten</w:t>
      </w:r>
      <w:proofErr w:type="spellEnd"/>
      <w:r w:rsidRPr="00BC265B">
        <w:rPr>
          <w:rFonts w:ascii="Arial" w:hAnsi="Arial" w:cs="Arial"/>
        </w:rPr>
        <w:t xml:space="preserve"> &amp; Van </w:t>
      </w:r>
      <w:proofErr w:type="spellStart"/>
      <w:r w:rsidRPr="00BC265B">
        <w:rPr>
          <w:rFonts w:ascii="Arial" w:hAnsi="Arial" w:cs="Arial"/>
        </w:rPr>
        <w:t>Tulder</w:t>
      </w:r>
      <w:proofErr w:type="spellEnd"/>
      <w:r w:rsidRPr="00BC265B">
        <w:rPr>
          <w:rFonts w:ascii="Arial" w:hAnsi="Arial" w:cs="Arial"/>
        </w:rPr>
        <w:t xml:space="preserve">, 2021). Moreover, MNEs foster financial inclusion (Léon &amp; Zins, 2020; Caselli &amp; Somekh, 2021; Amoako et al., 2023; Úbeda, et al., 2023; 2024) and enhancing digital financial projects especially in developing and emerging countries (Stephenson et al., </w:t>
      </w:r>
      <w:r w:rsidRPr="00BC265B">
        <w:rPr>
          <w:rFonts w:ascii="Arial" w:hAnsi="Arial" w:cs="Arial"/>
        </w:rPr>
        <w:lastRenderedPageBreak/>
        <w:t xml:space="preserve">2021; Úbeda, et al., 2022; 2024). Research also show that through public-private partnerships (PPP), between MNEs such as multinational banks and local governments, development agencies, and stakeholder in host countries, infrastructure, education, healthcare and other development projects are funded, which support countries’ sustainable economic development agenda (Farhad &amp; Yoshino, 2019; Eden &amp; Wagstaff, 2021; Stephenson et al., 2021; Bello &amp; Kazibwe, 2022), along with socio-economic transformation in fragile economies (Kolk &amp; </w:t>
      </w:r>
      <w:proofErr w:type="spellStart"/>
      <w:r w:rsidRPr="00BC265B">
        <w:rPr>
          <w:rFonts w:ascii="Arial" w:hAnsi="Arial" w:cs="Arial"/>
        </w:rPr>
        <w:t>Lenfant</w:t>
      </w:r>
      <w:proofErr w:type="spellEnd"/>
      <w:r w:rsidRPr="00BC265B">
        <w:rPr>
          <w:rFonts w:ascii="Arial" w:hAnsi="Arial" w:cs="Arial"/>
        </w:rPr>
        <w:t>, 2015)</w:t>
      </w:r>
      <w:r w:rsidR="004E2F22">
        <w:rPr>
          <w:rFonts w:ascii="Arial" w:hAnsi="Arial" w:cs="Arial"/>
        </w:rPr>
        <w:t xml:space="preserve">. </w:t>
      </w:r>
    </w:p>
    <w:p w14:paraId="41653116" w14:textId="2E5E3FC6" w:rsidR="00BC265B" w:rsidRPr="00BC265B" w:rsidRDefault="00BC265B" w:rsidP="00BC265B">
      <w:pPr>
        <w:pStyle w:val="Body"/>
        <w:rPr>
          <w:rFonts w:ascii="Arial" w:hAnsi="Arial" w:cs="Arial"/>
        </w:rPr>
      </w:pPr>
      <w:r w:rsidRPr="00BC265B">
        <w:rPr>
          <w:rFonts w:ascii="Arial" w:hAnsi="Arial" w:cs="Arial"/>
        </w:rPr>
        <w:t xml:space="preserve">This is the evidence that economic impacts of MNEs’ FDI to host countries’ businesses, labors and governments have taken control of the discourse in international business (IB), management and development economics (Kolk et al., 2018; </w:t>
      </w:r>
      <w:proofErr w:type="spellStart"/>
      <w:r w:rsidRPr="00BC265B">
        <w:rPr>
          <w:rFonts w:ascii="Arial" w:hAnsi="Arial" w:cs="Arial"/>
        </w:rPr>
        <w:t>Bahoo</w:t>
      </w:r>
      <w:proofErr w:type="spellEnd"/>
      <w:r w:rsidRPr="00BC265B">
        <w:rPr>
          <w:rFonts w:ascii="Arial" w:hAnsi="Arial" w:cs="Arial"/>
        </w:rPr>
        <w:t xml:space="preserve"> et al., 2020; Gomez-Trujillo &amp; Gonzalez-Perez, 2020; Kim et al., 2020; Nielsen et al., 2023), with less focus on their environmental and social impacts. </w:t>
      </w:r>
    </w:p>
    <w:p w14:paraId="74450EBC" w14:textId="34CBDA0D" w:rsidR="00BC265B" w:rsidRPr="00BC265B" w:rsidRDefault="00BC265B" w:rsidP="00BC265B">
      <w:pPr>
        <w:pStyle w:val="Body"/>
        <w:rPr>
          <w:rFonts w:ascii="Arial" w:hAnsi="Arial" w:cs="Arial"/>
        </w:rPr>
      </w:pPr>
      <w:r w:rsidRPr="00BC265B">
        <w:rPr>
          <w:rFonts w:ascii="Arial" w:hAnsi="Arial" w:cs="Arial"/>
        </w:rPr>
        <w:t xml:space="preserve">However, since the announcement of the Sustainable Development Goals by the United Nations (Sachs, 2012; United </w:t>
      </w:r>
      <w:proofErr w:type="spellStart"/>
      <w:r w:rsidRPr="00BC265B">
        <w:rPr>
          <w:rFonts w:ascii="Arial" w:hAnsi="Arial" w:cs="Arial"/>
        </w:rPr>
        <w:t>Nationa</w:t>
      </w:r>
      <w:proofErr w:type="spellEnd"/>
      <w:r w:rsidRPr="00BC265B">
        <w:rPr>
          <w:rFonts w:ascii="Arial" w:hAnsi="Arial" w:cs="Arial"/>
        </w:rPr>
        <w:t xml:space="preserve">, 2015; </w:t>
      </w:r>
      <w:proofErr w:type="spellStart"/>
      <w:r w:rsidRPr="00BC265B">
        <w:rPr>
          <w:rFonts w:ascii="Arial" w:hAnsi="Arial" w:cs="Arial"/>
        </w:rPr>
        <w:t>Tsalis</w:t>
      </w:r>
      <w:proofErr w:type="spellEnd"/>
      <w:r w:rsidRPr="00BC265B">
        <w:rPr>
          <w:rFonts w:ascii="Arial" w:hAnsi="Arial" w:cs="Arial"/>
        </w:rPr>
        <w:t xml:space="preserve"> et al., 2020; Van </w:t>
      </w:r>
      <w:proofErr w:type="spellStart"/>
      <w:r w:rsidRPr="00BC265B">
        <w:rPr>
          <w:rFonts w:ascii="Arial" w:hAnsi="Arial" w:cs="Arial"/>
        </w:rPr>
        <w:t>Tulder</w:t>
      </w:r>
      <w:proofErr w:type="spellEnd"/>
      <w:r w:rsidRPr="00BC265B">
        <w:rPr>
          <w:rFonts w:ascii="Arial" w:hAnsi="Arial" w:cs="Arial"/>
        </w:rPr>
        <w:t xml:space="preserve"> et al., 2021), the discussion has progressively evolved, engaging a number of scholars from different disciplines exploring the social and ecological implications of  MNEs’ foreign direct investment (Chang, 2015; Shahbaz et al., 2015;  Ansari et al., 2019; Ben </w:t>
      </w:r>
      <w:proofErr w:type="spellStart"/>
      <w:r w:rsidRPr="00BC265B">
        <w:rPr>
          <w:rFonts w:ascii="Arial" w:hAnsi="Arial" w:cs="Arial"/>
        </w:rPr>
        <w:t>Jebli</w:t>
      </w:r>
      <w:proofErr w:type="spellEnd"/>
      <w:r w:rsidRPr="00BC265B">
        <w:rPr>
          <w:rFonts w:ascii="Arial" w:hAnsi="Arial" w:cs="Arial"/>
        </w:rPr>
        <w:t xml:space="preserve"> et al., 2019; Mahadevan &amp; Sun, 2020; Duodu et al., 2021; Ochoa-Moreno et al., 2021; Xie et al., 2020; Zeeshan et al., 2021; Musah et al., 2022), with other emerging terms such as green FDI and FDI-SDGs nexus (Aust et al., 2020; </w:t>
      </w:r>
      <w:proofErr w:type="spellStart"/>
      <w:r w:rsidRPr="00BC265B">
        <w:rPr>
          <w:rFonts w:ascii="Arial" w:hAnsi="Arial" w:cs="Arial"/>
        </w:rPr>
        <w:t>Amendolagine</w:t>
      </w:r>
      <w:proofErr w:type="spellEnd"/>
      <w:r w:rsidRPr="00BC265B">
        <w:rPr>
          <w:rFonts w:ascii="Arial" w:hAnsi="Arial" w:cs="Arial"/>
        </w:rPr>
        <w:t xml:space="preserve"> et al., 2021; Dery, et al., 2021). In the same manner, IB scholars have actively explored the influence of Corporate Social Responsibility (CSR) and sustainability practices on MNEs’ operations (Kolk &amp; </w:t>
      </w:r>
      <w:proofErr w:type="spellStart"/>
      <w:r w:rsidRPr="00BC265B">
        <w:rPr>
          <w:rFonts w:ascii="Arial" w:hAnsi="Arial" w:cs="Arial"/>
        </w:rPr>
        <w:t>Lenfant</w:t>
      </w:r>
      <w:proofErr w:type="spellEnd"/>
      <w:r w:rsidRPr="00BC265B">
        <w:rPr>
          <w:rFonts w:ascii="Arial" w:hAnsi="Arial" w:cs="Arial"/>
        </w:rPr>
        <w:t xml:space="preserve">, 2013; Lartey et al., 2021; Marano et al., 2017; </w:t>
      </w:r>
      <w:proofErr w:type="spellStart"/>
      <w:r w:rsidRPr="00BC265B">
        <w:rPr>
          <w:rFonts w:ascii="Arial" w:hAnsi="Arial" w:cs="Arial"/>
        </w:rPr>
        <w:t>Siltaloppi</w:t>
      </w:r>
      <w:proofErr w:type="spellEnd"/>
      <w:r w:rsidRPr="00BC265B">
        <w:rPr>
          <w:rFonts w:ascii="Arial" w:hAnsi="Arial" w:cs="Arial"/>
        </w:rPr>
        <w:t xml:space="preserve"> et al., 2021; Eid &amp; Loon, 2023). </w:t>
      </w:r>
    </w:p>
    <w:p w14:paraId="4BFA47F4" w14:textId="54E615B5" w:rsidR="00BC265B" w:rsidRPr="00BC265B" w:rsidRDefault="00BC265B" w:rsidP="00BC265B">
      <w:pPr>
        <w:pStyle w:val="Body"/>
        <w:rPr>
          <w:rFonts w:ascii="Arial" w:hAnsi="Arial" w:cs="Arial"/>
        </w:rPr>
      </w:pPr>
      <w:r w:rsidRPr="00BC265B">
        <w:rPr>
          <w:rFonts w:ascii="Arial" w:hAnsi="Arial" w:cs="Arial"/>
        </w:rPr>
        <w:t xml:space="preserve">And the influence of CSR on MNEs’ performance and market value  (Mishra &amp; Suar, 2010; García-Madariaga &amp; Rodríguez-Rivera, 2017; Pham et al., 2021; Ramzan et al., 2021; Nguyen-Kim, 2024; </w:t>
      </w:r>
      <w:proofErr w:type="spellStart"/>
      <w:r w:rsidRPr="00BC265B">
        <w:rPr>
          <w:rFonts w:ascii="Arial" w:hAnsi="Arial" w:cs="Arial"/>
        </w:rPr>
        <w:t>Persakis</w:t>
      </w:r>
      <w:proofErr w:type="spellEnd"/>
      <w:r w:rsidRPr="00BC265B">
        <w:rPr>
          <w:rFonts w:ascii="Arial" w:hAnsi="Arial" w:cs="Arial"/>
        </w:rPr>
        <w:t xml:space="preserve"> &amp; Al-</w:t>
      </w:r>
      <w:proofErr w:type="spellStart"/>
      <w:r w:rsidRPr="00BC265B">
        <w:rPr>
          <w:rFonts w:ascii="Arial" w:hAnsi="Arial" w:cs="Arial"/>
        </w:rPr>
        <w:t>Jallad</w:t>
      </w:r>
      <w:proofErr w:type="spellEnd"/>
      <w:r w:rsidRPr="00BC265B">
        <w:rPr>
          <w:rFonts w:ascii="Arial" w:hAnsi="Arial" w:cs="Arial"/>
        </w:rPr>
        <w:t xml:space="preserve">, 2024).Nevertheless, analyses have predominantly evolved around the influence of such sustainability practices in enhancing the reputation and legitimacy of MNEs in host countries (Chiu &amp; Sharfman, 2011; Colleoni, 2013; Marano et al., 2017; Ike et al., 2019; Awuah et al., 2021; Zhang et al., 2022; Schmidtke &amp; Lenz, 2023; Gomez-Trujillo et al., 2024), often overlooking wider environmental and societal implications (Becchetti et al., 2023; van </w:t>
      </w:r>
      <w:proofErr w:type="spellStart"/>
      <w:r w:rsidRPr="00BC265B">
        <w:rPr>
          <w:rFonts w:ascii="Arial" w:hAnsi="Arial" w:cs="Arial"/>
        </w:rPr>
        <w:t>Zanten</w:t>
      </w:r>
      <w:proofErr w:type="spellEnd"/>
      <w:r w:rsidRPr="00BC265B">
        <w:rPr>
          <w:rFonts w:ascii="Arial" w:hAnsi="Arial" w:cs="Arial"/>
        </w:rPr>
        <w:t xml:space="preserve"> &amp; van </w:t>
      </w:r>
      <w:proofErr w:type="spellStart"/>
      <w:r w:rsidRPr="00BC265B">
        <w:rPr>
          <w:rFonts w:ascii="Arial" w:hAnsi="Arial" w:cs="Arial"/>
        </w:rPr>
        <w:t>Tulder</w:t>
      </w:r>
      <w:proofErr w:type="spellEnd"/>
      <w:r w:rsidRPr="00BC265B">
        <w:rPr>
          <w:rFonts w:ascii="Arial" w:hAnsi="Arial" w:cs="Arial"/>
        </w:rPr>
        <w:t xml:space="preserve">, 2018; </w:t>
      </w:r>
      <w:proofErr w:type="spellStart"/>
      <w:r w:rsidRPr="00BC265B">
        <w:rPr>
          <w:rFonts w:ascii="Arial" w:hAnsi="Arial" w:cs="Arial"/>
        </w:rPr>
        <w:t>Fiaschi</w:t>
      </w:r>
      <w:proofErr w:type="spellEnd"/>
      <w:r w:rsidRPr="00BC265B">
        <w:rPr>
          <w:rFonts w:ascii="Arial" w:hAnsi="Arial" w:cs="Arial"/>
        </w:rPr>
        <w:t xml:space="preserve"> et al., 2017; Kolk, 2016) especially in emerging Middle East and North African countries (MENA)  (Hermes &amp; </w:t>
      </w:r>
      <w:proofErr w:type="spellStart"/>
      <w:r w:rsidRPr="00BC265B">
        <w:rPr>
          <w:rFonts w:ascii="Arial" w:hAnsi="Arial" w:cs="Arial"/>
        </w:rPr>
        <w:t>Mainela</w:t>
      </w:r>
      <w:proofErr w:type="spellEnd"/>
      <w:r w:rsidRPr="00BC265B">
        <w:rPr>
          <w:rFonts w:ascii="Arial" w:hAnsi="Arial" w:cs="Arial"/>
        </w:rPr>
        <w:t xml:space="preserve">, 2022; </w:t>
      </w:r>
      <w:proofErr w:type="spellStart"/>
      <w:r w:rsidRPr="00BC265B">
        <w:rPr>
          <w:rFonts w:ascii="Arial" w:hAnsi="Arial" w:cs="Arial"/>
        </w:rPr>
        <w:t>Wiessner</w:t>
      </w:r>
      <w:proofErr w:type="spellEnd"/>
      <w:r w:rsidRPr="00BC265B">
        <w:rPr>
          <w:rFonts w:ascii="Arial" w:hAnsi="Arial" w:cs="Arial"/>
        </w:rPr>
        <w:t xml:space="preserve"> et al., 2024)</w:t>
      </w:r>
    </w:p>
    <w:p w14:paraId="5BA74AD5" w14:textId="77777777" w:rsidR="00BC265B" w:rsidRPr="00BC265B" w:rsidRDefault="00BC265B" w:rsidP="00BC265B">
      <w:pPr>
        <w:pStyle w:val="Body"/>
        <w:rPr>
          <w:rFonts w:ascii="Arial" w:hAnsi="Arial" w:cs="Arial"/>
        </w:rPr>
      </w:pPr>
      <w:r w:rsidRPr="00BC265B">
        <w:rPr>
          <w:rFonts w:ascii="Arial" w:hAnsi="Arial" w:cs="Arial"/>
        </w:rPr>
        <w:t>Since sustainability has gained massive attention especially after the establishment of the UN SDGs, (United Nations, 2015; Habermann &amp; Fischer, 2023), international businesses operating in multiple institutional environments are facing increased stakeholders’ pressure to align with Corporate Environmental Performance (CEP) and sustainable practices (Berrone et al., 2013; Gomez-Trujillo et al., 2020). Such pressures are attached to the nature of their country of origin and their lack of capabilities to manage complex issues in host countries (country-level institution and the firm-level characters) (Tashman et al., 2019; Yang et al.,2024). Therefore, this study investigates the nuance of international business’ environmental, social, and ethical (ESG) implications using data sample of 91 MNEs from the Middle East and North Africa (MENA) region. Specifically, the study seeks to investigate the intricate interplay of CSR practices of MNEs that incorporate CSR reporting, environmental innovation (EI), and business ethics (BE) and their respective impacts on corporate social and environmental performance in the host MENA countries. The analysis further explores how MNEs’ alignment with the UN Sustainable Development Goals (SDGs) influences this nexus.</w:t>
      </w:r>
    </w:p>
    <w:p w14:paraId="3BEEBC80" w14:textId="77777777" w:rsidR="00BC265B" w:rsidRPr="00BC265B" w:rsidRDefault="00BC265B" w:rsidP="00BC265B">
      <w:pPr>
        <w:pStyle w:val="Body"/>
        <w:rPr>
          <w:rFonts w:ascii="Arial" w:hAnsi="Arial" w:cs="Arial"/>
        </w:rPr>
      </w:pPr>
      <w:r w:rsidRPr="00BC265B">
        <w:rPr>
          <w:rFonts w:ascii="Arial" w:hAnsi="Arial" w:cs="Arial"/>
        </w:rPr>
        <w:t>The two main research questions (RQs)guiding this study are:</w:t>
      </w:r>
    </w:p>
    <w:p w14:paraId="50C23C49" w14:textId="77777777" w:rsidR="00BC265B" w:rsidRPr="00BC265B" w:rsidRDefault="00BC265B" w:rsidP="00BC265B">
      <w:pPr>
        <w:pStyle w:val="Body"/>
        <w:rPr>
          <w:rFonts w:ascii="Arial" w:hAnsi="Arial" w:cs="Arial"/>
        </w:rPr>
      </w:pPr>
      <w:r w:rsidRPr="00BC265B">
        <w:rPr>
          <w:rFonts w:ascii="Arial" w:hAnsi="Arial" w:cs="Arial"/>
        </w:rPr>
        <w:lastRenderedPageBreak/>
        <w:t>RQ1: What is the relationship between MNEs’ CSR practices (CSR reporting, environmental innovation, and business ethics) and their social and environmental performance?</w:t>
      </w:r>
    </w:p>
    <w:p w14:paraId="468FA8CA" w14:textId="77777777" w:rsidR="00BC265B" w:rsidRPr="00BC265B" w:rsidRDefault="00BC265B" w:rsidP="00BC265B">
      <w:pPr>
        <w:pStyle w:val="Body"/>
        <w:rPr>
          <w:rFonts w:ascii="Arial" w:hAnsi="Arial" w:cs="Arial"/>
        </w:rPr>
      </w:pPr>
      <w:r w:rsidRPr="00BC265B">
        <w:rPr>
          <w:rFonts w:ascii="Arial" w:hAnsi="Arial" w:cs="Arial"/>
        </w:rPr>
        <w:t>RQ2: How does MNEs’ alignment with the United Nations Sustainable Development Goals (SDGs) influence the relationship between CSR practices of MNEs and social and environmental performance?</w:t>
      </w:r>
    </w:p>
    <w:p w14:paraId="1E7959E7" w14:textId="6DD4F660" w:rsidR="00790ADA" w:rsidRDefault="00BC265B" w:rsidP="00BC265B">
      <w:pPr>
        <w:pStyle w:val="Body"/>
        <w:spacing w:after="0"/>
        <w:rPr>
          <w:rFonts w:ascii="Arial" w:hAnsi="Arial" w:cs="Arial"/>
        </w:rPr>
      </w:pPr>
      <w:r w:rsidRPr="00BC265B">
        <w:rPr>
          <w:rFonts w:ascii="Arial" w:hAnsi="Arial" w:cs="Arial"/>
        </w:rPr>
        <w:t>RQ3: What is the implication of MNEs’ CSR practices and their alignment with United Nations’ SDGs to policymakers, practitioners and international business scholars?</w:t>
      </w:r>
    </w:p>
    <w:p w14:paraId="1DFCA282" w14:textId="77777777" w:rsidR="004E2F22" w:rsidRDefault="004E2F22" w:rsidP="00BC265B">
      <w:pPr>
        <w:pStyle w:val="Body"/>
        <w:spacing w:after="0"/>
        <w:rPr>
          <w:rFonts w:ascii="Arial" w:hAnsi="Arial" w:cs="Arial"/>
        </w:rPr>
      </w:pPr>
    </w:p>
    <w:p w14:paraId="4781E103" w14:textId="77777777" w:rsidR="00BC265B" w:rsidRPr="00FB3A86" w:rsidRDefault="00BC265B" w:rsidP="00BC265B">
      <w:pPr>
        <w:pStyle w:val="Body"/>
        <w:spacing w:after="0"/>
        <w:rPr>
          <w:rFonts w:ascii="Arial" w:hAnsi="Arial" w:cs="Arial"/>
        </w:rPr>
      </w:pPr>
    </w:p>
    <w:p w14:paraId="307AAAE4" w14:textId="65CACAC6" w:rsidR="007F7B32" w:rsidRDefault="00902823" w:rsidP="00441B6F">
      <w:pPr>
        <w:pStyle w:val="AbstHead"/>
        <w:spacing w:after="0"/>
        <w:jc w:val="both"/>
        <w:rPr>
          <w:rFonts w:ascii="Arial" w:hAnsi="Arial" w:cs="Arial"/>
        </w:rPr>
      </w:pPr>
      <w:r>
        <w:rPr>
          <w:rFonts w:ascii="Arial" w:hAnsi="Arial" w:cs="Arial"/>
        </w:rPr>
        <w:t xml:space="preserve">2. </w:t>
      </w:r>
      <w:r w:rsidR="004E2F22" w:rsidRPr="004E2F22">
        <w:rPr>
          <w:rFonts w:ascii="Arial" w:hAnsi="Arial" w:cs="Arial"/>
        </w:rPr>
        <w:t>Literature Review</w:t>
      </w:r>
    </w:p>
    <w:p w14:paraId="6CFABA9A" w14:textId="77777777" w:rsidR="00790ADA" w:rsidRPr="00FB3A86" w:rsidRDefault="00790ADA" w:rsidP="00441B6F">
      <w:pPr>
        <w:pStyle w:val="AbstHead"/>
        <w:spacing w:after="0"/>
        <w:jc w:val="both"/>
        <w:rPr>
          <w:rFonts w:ascii="Arial" w:hAnsi="Arial" w:cs="Arial"/>
        </w:rPr>
      </w:pPr>
    </w:p>
    <w:p w14:paraId="0596EF94" w14:textId="787DC6AE" w:rsidR="004E2F22" w:rsidRPr="00B620EC" w:rsidRDefault="004E2F22" w:rsidP="004E2F22">
      <w:pPr>
        <w:pStyle w:val="Body"/>
        <w:rPr>
          <w:rFonts w:ascii="Arial" w:hAnsi="Arial" w:cs="Arial"/>
          <w:b/>
          <w:szCs w:val="22"/>
        </w:rPr>
      </w:pPr>
      <w:r w:rsidRPr="00B620EC">
        <w:rPr>
          <w:rFonts w:ascii="Arial" w:hAnsi="Arial" w:cs="Arial"/>
          <w:b/>
          <w:szCs w:val="22"/>
        </w:rPr>
        <w:t xml:space="preserve">2.1 Theoretical Literature </w:t>
      </w:r>
      <w:r w:rsidR="00E44F4E" w:rsidRPr="00B620EC">
        <w:rPr>
          <w:rFonts w:ascii="Arial" w:hAnsi="Arial" w:cs="Arial"/>
          <w:b/>
          <w:szCs w:val="22"/>
        </w:rPr>
        <w:t>R</w:t>
      </w:r>
      <w:r w:rsidRPr="00B620EC">
        <w:rPr>
          <w:rFonts w:ascii="Arial" w:hAnsi="Arial" w:cs="Arial"/>
          <w:b/>
          <w:szCs w:val="22"/>
        </w:rPr>
        <w:t>eview</w:t>
      </w:r>
    </w:p>
    <w:p w14:paraId="0A71B72B" w14:textId="77777777" w:rsidR="004E2F22" w:rsidRPr="004E2F22" w:rsidRDefault="004E2F22" w:rsidP="004E2F22">
      <w:pPr>
        <w:pStyle w:val="Body"/>
        <w:rPr>
          <w:rFonts w:ascii="Arial" w:hAnsi="Arial" w:cs="Arial"/>
          <w:b/>
          <w:i/>
        </w:rPr>
      </w:pPr>
      <w:r w:rsidRPr="004E2F22">
        <w:rPr>
          <w:rFonts w:ascii="Arial" w:hAnsi="Arial" w:cs="Arial"/>
          <w:b/>
          <w:i/>
        </w:rPr>
        <w:t>Institutional Theory</w:t>
      </w:r>
    </w:p>
    <w:p w14:paraId="7828F949" w14:textId="7081D461" w:rsidR="004E2F22" w:rsidRPr="004E2F22" w:rsidRDefault="004E2F22" w:rsidP="004E2F22">
      <w:pPr>
        <w:pStyle w:val="Body"/>
        <w:rPr>
          <w:rFonts w:ascii="Arial" w:hAnsi="Arial" w:cs="Arial"/>
        </w:rPr>
      </w:pPr>
      <w:r w:rsidRPr="004E2F22">
        <w:rPr>
          <w:rFonts w:ascii="Arial" w:hAnsi="Arial" w:cs="Arial"/>
        </w:rPr>
        <w:t xml:space="preserve">Institutional theory remains the relevant theory international business (Sahin, 2022; Saleem &amp; Butt, 2019). Developed by DiMaggio &amp; Powell (1983) and refined by Richard Scott (Scott, 2008), the theory emphasizes the influence of cultural, social, and legal norms in shaping organizational </w:t>
      </w:r>
      <w:proofErr w:type="spellStart"/>
      <w:r w:rsidRPr="004E2F22">
        <w:rPr>
          <w:rFonts w:ascii="Arial" w:hAnsi="Arial" w:cs="Arial"/>
        </w:rPr>
        <w:t>behaviour</w:t>
      </w:r>
      <w:proofErr w:type="spellEnd"/>
      <w:r w:rsidRPr="004E2F22">
        <w:rPr>
          <w:rFonts w:ascii="Arial" w:hAnsi="Arial" w:cs="Arial"/>
        </w:rPr>
        <w:t xml:space="preserve">. Legitimacy in foreign markets by MNEs, is often attained by conforming to the established institutional environment (Peng et al., 2008). This includes adopting sustainability practices that align with local standards, regulations, and societal expectations (Xu &amp; </w:t>
      </w:r>
      <w:proofErr w:type="spellStart"/>
      <w:r w:rsidRPr="004E2F22">
        <w:rPr>
          <w:rFonts w:ascii="Arial" w:hAnsi="Arial" w:cs="Arial"/>
        </w:rPr>
        <w:t>Shenkar</w:t>
      </w:r>
      <w:proofErr w:type="spellEnd"/>
      <w:r w:rsidRPr="004E2F22">
        <w:rPr>
          <w:rFonts w:ascii="Arial" w:hAnsi="Arial" w:cs="Arial"/>
        </w:rPr>
        <w:t>., 2002). Institutional theory specifically explains why MNEs adopt sustainability practices in host countries by aligning with institutional pressures like regulations and cultural expectations (Scott, 2008). Drawing on institutional theory, (Kostova &amp; Roth, 2002) analyzed the adoption of an organizational practice by subsidiaries of MNEs under conditions of "institutional duality” and identified the key factors to be; the institutional profile of the host country and the relational context within the MNEs.  On the multilevel theoretical model to understand why business organizations are increasingly engaged in CSR initiatives, (Aguilera et al., 2014) argued that businesses (MNEs) are pressured to engage in CSR by (many) different actors, each of them driven by instrumental, relational, and moral motives including respond to institutional pressures through CSR which is often driven by the need to obtain legitimacy (Brammer et al., 2012)</w:t>
      </w:r>
    </w:p>
    <w:p w14:paraId="56F068B8" w14:textId="77777777" w:rsidR="004E2F22" w:rsidRPr="004E2F22" w:rsidRDefault="004E2F22" w:rsidP="004E2F22">
      <w:pPr>
        <w:pStyle w:val="Body"/>
        <w:rPr>
          <w:rFonts w:ascii="Arial" w:hAnsi="Arial" w:cs="Arial"/>
          <w:b/>
          <w:i/>
        </w:rPr>
      </w:pPr>
      <w:r w:rsidRPr="004E2F22">
        <w:rPr>
          <w:rFonts w:ascii="Arial" w:hAnsi="Arial" w:cs="Arial"/>
          <w:b/>
          <w:i/>
        </w:rPr>
        <w:t>Legitimacy Theory and Corporate Social Responsibility (CSR) Theory</w:t>
      </w:r>
    </w:p>
    <w:p w14:paraId="50B86BA0" w14:textId="0E3DCD76" w:rsidR="004E2F22" w:rsidRPr="004E2F22" w:rsidRDefault="004E2F22" w:rsidP="004E2F22">
      <w:pPr>
        <w:pStyle w:val="Body"/>
        <w:rPr>
          <w:rFonts w:ascii="Arial" w:hAnsi="Arial" w:cs="Arial"/>
        </w:rPr>
      </w:pPr>
      <w:r w:rsidRPr="004E2F22">
        <w:rPr>
          <w:rFonts w:ascii="Arial" w:hAnsi="Arial" w:cs="Arial"/>
        </w:rPr>
        <w:t>Legitimacy theory explains that international businesses seek legitimacy by aligning their practices with societal values and expectations (</w:t>
      </w:r>
      <w:proofErr w:type="spellStart"/>
      <w:r w:rsidRPr="004E2F22">
        <w:rPr>
          <w:rFonts w:ascii="Arial" w:hAnsi="Arial" w:cs="Arial"/>
        </w:rPr>
        <w:t>Fombrun</w:t>
      </w:r>
      <w:proofErr w:type="spellEnd"/>
      <w:r w:rsidRPr="004E2F22">
        <w:rPr>
          <w:rFonts w:ascii="Arial" w:hAnsi="Arial" w:cs="Arial"/>
        </w:rPr>
        <w:t xml:space="preserve"> &amp; Shanley, 1990). Also discusses as ‘the Multi-level theory of legitimacy’ (</w:t>
      </w:r>
      <w:proofErr w:type="spellStart"/>
      <w:r w:rsidRPr="004E2F22">
        <w:rPr>
          <w:rFonts w:ascii="Arial" w:hAnsi="Arial" w:cs="Arial"/>
        </w:rPr>
        <w:t>Bitektine</w:t>
      </w:r>
      <w:proofErr w:type="spellEnd"/>
      <w:r w:rsidRPr="004E2F22">
        <w:rPr>
          <w:rFonts w:ascii="Arial" w:hAnsi="Arial" w:cs="Arial"/>
        </w:rPr>
        <w:t xml:space="preserve"> &amp; Haack, 2015; Haack, 2021) advocates that ESG practices may be used by MNEs operating in foreign markets as a strategic tool to legitimize their presence (gain legitimacy) in foreign markets (Suchman, 1995). Organizations seek to establish correspondence between the social values associated with </w:t>
      </w:r>
      <w:proofErr w:type="gramStart"/>
      <w:r w:rsidRPr="004E2F22">
        <w:rPr>
          <w:rFonts w:ascii="Arial" w:hAnsi="Arial" w:cs="Arial"/>
        </w:rPr>
        <w:t>their  the</w:t>
      </w:r>
      <w:proofErr w:type="gramEnd"/>
      <w:r w:rsidRPr="004E2F22">
        <w:rPr>
          <w:rFonts w:ascii="Arial" w:hAnsi="Arial" w:cs="Arial"/>
        </w:rPr>
        <w:t xml:space="preserve"> norms and activities of acceptable behavior in the large social system which they are part of in host countries (</w:t>
      </w:r>
      <w:proofErr w:type="spellStart"/>
      <w:r w:rsidRPr="004E2F22">
        <w:rPr>
          <w:rFonts w:ascii="Arial" w:hAnsi="Arial" w:cs="Arial"/>
        </w:rPr>
        <w:t>Bitektine</w:t>
      </w:r>
      <w:proofErr w:type="spellEnd"/>
      <w:r w:rsidRPr="004E2F22">
        <w:rPr>
          <w:rFonts w:ascii="Arial" w:hAnsi="Arial" w:cs="Arial"/>
        </w:rPr>
        <w:t xml:space="preserve"> &amp; Haack, 2015). MNEs undertake different strategies to increase their perceived legitimacy through aligning their practices with societal </w:t>
      </w:r>
      <w:proofErr w:type="gramStart"/>
      <w:r w:rsidRPr="004E2F22">
        <w:rPr>
          <w:rFonts w:ascii="Arial" w:hAnsi="Arial" w:cs="Arial"/>
        </w:rPr>
        <w:t>values  (</w:t>
      </w:r>
      <w:proofErr w:type="gramEnd"/>
      <w:r w:rsidRPr="004E2F22">
        <w:rPr>
          <w:rFonts w:ascii="Arial" w:hAnsi="Arial" w:cs="Arial"/>
        </w:rPr>
        <w:t xml:space="preserve">Dowling &amp; Pfeffer 1975). New ventures, being heavily subjected to liabilities of newness, often engage in legitimacy strategies to overcome these liabilities. Studies such as (Marano et al. 2017; Tashman et al., 2019; Gomez-Trujillo et al., 2024) indicate that MNBs raise the sustainability flag in emerging host markets to overcome the liability of foreignness, and consequently do compensation of liabilities through the implementation of environmental and social practices (Barbaglia et al., 2023) and adopt sustainable development goals to gain legitimacy (Bhanji &amp; Oxley, 2013; DasGupta et al., 2022). Jung, et al., (2019) indicated that new ventures appear to </w:t>
      </w:r>
      <w:r w:rsidRPr="004E2F22">
        <w:rPr>
          <w:rFonts w:ascii="Arial" w:hAnsi="Arial" w:cs="Arial"/>
        </w:rPr>
        <w:lastRenderedPageBreak/>
        <w:t>prefer realistically related strategies over moral and cognitive ones, and adopt flexibility with respect to moral strategies (Campbell, 2007; Adomako, 2023). Furthermore, new ventures tend to engage strongly in moral selection strategies in terms of goal formulation, while their newness of organizational technology leads to an increased focus on conformity strategies to gain legitimacy including manipulative strategies Ashforth &amp; Gibbs (1990) also highlighted how organizations including MNEs engage in actions including sustainability and ESG initiatives to gain, maintain, and repair legitimacy</w:t>
      </w:r>
    </w:p>
    <w:p w14:paraId="4B92C0B2" w14:textId="4E6EA8AB" w:rsidR="004E2F22" w:rsidRPr="004E2F22" w:rsidRDefault="004E2F22" w:rsidP="004E2F22">
      <w:pPr>
        <w:pStyle w:val="Body"/>
        <w:rPr>
          <w:rFonts w:ascii="Arial" w:hAnsi="Arial" w:cs="Arial"/>
        </w:rPr>
      </w:pPr>
      <w:r w:rsidRPr="004E2F22">
        <w:rPr>
          <w:rFonts w:ascii="Arial" w:hAnsi="Arial" w:cs="Arial"/>
        </w:rPr>
        <w:t xml:space="preserve">In line with legitimacy theory, the CSR theory was advocated by key scholars including Archie B. Carroll (Carroll, 1999), and focuses on the social responsibilities of firms to various stakeholders, especially in terms of ethical, environmental, and social performance. CSR theory is used to frame the role of sustainability practices as a form of social responsibility that MNEs adopt to build a positive reputation gain legitimacy in foreign emerging and developing markets (Carroll, 1999). </w:t>
      </w:r>
      <w:proofErr w:type="spellStart"/>
      <w:r w:rsidRPr="004E2F22">
        <w:rPr>
          <w:rFonts w:ascii="Arial" w:hAnsi="Arial" w:cs="Arial"/>
        </w:rPr>
        <w:t>Mcwilliams</w:t>
      </w:r>
      <w:proofErr w:type="spellEnd"/>
      <w:r w:rsidRPr="004E2F22">
        <w:rPr>
          <w:rFonts w:ascii="Arial" w:hAnsi="Arial" w:cs="Arial"/>
        </w:rPr>
        <w:t xml:space="preserve"> &amp; Siegel, (2000) and Porter &amp; Kramer (2006) explored CSR theory from the perspective of firm strategy and competitive advantage, underlining its role towards MNEs’ competitive advantage and social legitimacy</w:t>
      </w:r>
    </w:p>
    <w:p w14:paraId="57F748E6" w14:textId="77777777" w:rsidR="004E2F22" w:rsidRPr="004E2F22" w:rsidRDefault="004E2F22" w:rsidP="004E2F22">
      <w:pPr>
        <w:pStyle w:val="Body"/>
        <w:rPr>
          <w:rFonts w:ascii="Arial" w:hAnsi="Arial" w:cs="Arial"/>
          <w:b/>
          <w:i/>
        </w:rPr>
      </w:pPr>
      <w:r w:rsidRPr="004E2F22">
        <w:rPr>
          <w:rFonts w:ascii="Arial" w:hAnsi="Arial" w:cs="Arial"/>
          <w:b/>
          <w:i/>
        </w:rPr>
        <w:t>Dynamic Capabilities Theory</w:t>
      </w:r>
    </w:p>
    <w:p w14:paraId="44B49066" w14:textId="7EBDEC38" w:rsidR="004E2F22" w:rsidRPr="004E2F22" w:rsidRDefault="004E2F22" w:rsidP="004E2F22">
      <w:pPr>
        <w:pStyle w:val="Body"/>
        <w:rPr>
          <w:rFonts w:ascii="Arial" w:hAnsi="Arial" w:cs="Arial"/>
        </w:rPr>
      </w:pPr>
      <w:r w:rsidRPr="004E2F22">
        <w:rPr>
          <w:rFonts w:ascii="Arial" w:hAnsi="Arial" w:cs="Arial"/>
        </w:rPr>
        <w:t xml:space="preserve">This theory refers to the ability of firms to build, reconfigure and integrate internal and external competencies for addressing the changing environments, advocated by David J. Teece, Gary Pisano, and Amy </w:t>
      </w:r>
      <w:proofErr w:type="spellStart"/>
      <w:r w:rsidRPr="004E2F22">
        <w:rPr>
          <w:rFonts w:ascii="Arial" w:hAnsi="Arial" w:cs="Arial"/>
        </w:rPr>
        <w:t>Shuen</w:t>
      </w:r>
      <w:proofErr w:type="spellEnd"/>
      <w:r w:rsidRPr="004E2F22">
        <w:rPr>
          <w:rFonts w:ascii="Arial" w:hAnsi="Arial" w:cs="Arial"/>
        </w:rPr>
        <w:t xml:space="preserve"> in 1997 (Teece et al., 1997). Eisenhardt &amp; Martin, (2000) further defined dynamic capabilities (DCs) are a set of specific and identifiable processes such as strategic decision, and product development, making. Given the nature of developing and emerging markets like those in MENA that include poor institutional quality, institutional void among others (Buchanan et al., 2012; Meyer &amp; Peng, 2016; Stevens, et al., 2016; Van </w:t>
      </w:r>
      <w:proofErr w:type="spellStart"/>
      <w:r w:rsidRPr="004E2F22">
        <w:rPr>
          <w:rFonts w:ascii="Arial" w:hAnsi="Arial" w:cs="Arial"/>
        </w:rPr>
        <w:t>Zanten</w:t>
      </w:r>
      <w:proofErr w:type="spellEnd"/>
      <w:r w:rsidRPr="004E2F22">
        <w:rPr>
          <w:rFonts w:ascii="Arial" w:hAnsi="Arial" w:cs="Arial"/>
        </w:rPr>
        <w:t xml:space="preserve"> &amp;Van </w:t>
      </w:r>
      <w:proofErr w:type="spellStart"/>
      <w:r w:rsidRPr="004E2F22">
        <w:rPr>
          <w:rFonts w:ascii="Arial" w:hAnsi="Arial" w:cs="Arial"/>
        </w:rPr>
        <w:t>Tulder</w:t>
      </w:r>
      <w:proofErr w:type="spellEnd"/>
      <w:r w:rsidRPr="004E2F22">
        <w:rPr>
          <w:rFonts w:ascii="Arial" w:hAnsi="Arial" w:cs="Arial"/>
        </w:rPr>
        <w:t>, 2018) MNEs that operate in these volatile markets need to develop dynamic capabilities to adapt their sustainability strategies to the changing environments. Dynamic capabilities enable business enterprises to create, deploy and protect their intangible assets such as brand image to support the long-run business performance in changing environments in foreign markets (Teece, 2007). MNEs with strong DCs are highly entrepreneurial and innovative, and not only adapt to business ecosystems, but also shape them through innovation and through collaboration with other institutions and enterprises (Teece, 2007)</w:t>
      </w:r>
    </w:p>
    <w:p w14:paraId="5E1461A9" w14:textId="77777777" w:rsidR="004E2F22" w:rsidRPr="004E2F22" w:rsidRDefault="004E2F22" w:rsidP="004E2F22">
      <w:pPr>
        <w:pStyle w:val="Body"/>
        <w:rPr>
          <w:rFonts w:ascii="Arial" w:hAnsi="Arial" w:cs="Arial"/>
          <w:b/>
          <w:i/>
        </w:rPr>
      </w:pPr>
      <w:r w:rsidRPr="004E2F22">
        <w:rPr>
          <w:rFonts w:ascii="Arial" w:hAnsi="Arial" w:cs="Arial"/>
          <w:b/>
          <w:i/>
        </w:rPr>
        <w:t>Sustainable Development Theory</w:t>
      </w:r>
    </w:p>
    <w:p w14:paraId="2282DE09" w14:textId="62897B50" w:rsidR="004E2F22" w:rsidRPr="004E2F22" w:rsidRDefault="004E2F22" w:rsidP="004E2F22">
      <w:pPr>
        <w:pStyle w:val="Body"/>
        <w:rPr>
          <w:rFonts w:ascii="Arial" w:hAnsi="Arial" w:cs="Arial"/>
        </w:rPr>
      </w:pPr>
      <w:r w:rsidRPr="004E2F22">
        <w:rPr>
          <w:rFonts w:ascii="Arial" w:hAnsi="Arial" w:cs="Arial"/>
        </w:rPr>
        <w:t xml:space="preserve">Sustainable development theory is focused on balancing economic growth, environmental protection, and social equity Brundtland Commission (1987) (WCED, 1987). The theory is particularly relevant for MNEs operating in developing and emerging countries, where sustainability practices may be essential for long-term legitimacy and competitive advantage based on the fragile nature of these markets. Since the announcements of the Sustainable Development Goals (SDGs) in 2015 (United Nations, 2015) which have presented a vivid paradigm shift toward sustainable development Gladwin et al. (1995), MNEs have integrated them in their business models (Zhan &amp; Santos-Paulino, 2021; Gomez-Trujillo et al., 2020). Scholars have argued that MNEs implement sustainability practices to align with global sustainability goals and enhance their legitimacy in host countries (van </w:t>
      </w:r>
      <w:proofErr w:type="spellStart"/>
      <w:r w:rsidRPr="004E2F22">
        <w:rPr>
          <w:rFonts w:ascii="Arial" w:hAnsi="Arial" w:cs="Arial"/>
        </w:rPr>
        <w:t>Zanten</w:t>
      </w:r>
      <w:proofErr w:type="spellEnd"/>
      <w:r w:rsidRPr="004E2F22">
        <w:rPr>
          <w:rFonts w:ascii="Arial" w:hAnsi="Arial" w:cs="Arial"/>
        </w:rPr>
        <w:t xml:space="preserve"> &amp; van </w:t>
      </w:r>
      <w:proofErr w:type="spellStart"/>
      <w:r w:rsidRPr="004E2F22">
        <w:rPr>
          <w:rFonts w:ascii="Arial" w:hAnsi="Arial" w:cs="Arial"/>
        </w:rPr>
        <w:t>Tulder</w:t>
      </w:r>
      <w:proofErr w:type="spellEnd"/>
      <w:r w:rsidRPr="004E2F22">
        <w:rPr>
          <w:rFonts w:ascii="Arial" w:hAnsi="Arial" w:cs="Arial"/>
        </w:rPr>
        <w:t>, 2018; Gomez-Trujillo et al., 2024). Bansal, (2005) identified that, while both institutional factors and resource-based influence corporate sustainable development, media pressures were important in early periods which force and motivate the firms to rigorously adopt and undertake sustainability practices in response to such pressures and in efforts to gain and maintain foreign legitimacy. (Bansal, 2005) assessed the evolution of corporate sustainability practices and their long-term impact on legitimacy and firms’ performance.</w:t>
      </w:r>
    </w:p>
    <w:p w14:paraId="7BDEBFEF" w14:textId="77777777" w:rsidR="004E2F22" w:rsidRPr="00B620EC" w:rsidRDefault="004E2F22" w:rsidP="004E2F22">
      <w:pPr>
        <w:pStyle w:val="Body"/>
        <w:rPr>
          <w:rFonts w:ascii="Arial" w:hAnsi="Arial" w:cs="Arial"/>
          <w:b/>
        </w:rPr>
      </w:pPr>
      <w:r w:rsidRPr="00B620EC">
        <w:rPr>
          <w:rFonts w:ascii="Arial" w:hAnsi="Arial" w:cs="Arial"/>
          <w:b/>
        </w:rPr>
        <w:lastRenderedPageBreak/>
        <w:t>2.2 Empirical Literature review</w:t>
      </w:r>
    </w:p>
    <w:p w14:paraId="6E0D8103" w14:textId="48D6FFF6" w:rsidR="004E2F22" w:rsidRPr="004E2F22" w:rsidRDefault="004E2F22" w:rsidP="004E2F22">
      <w:pPr>
        <w:pStyle w:val="Body"/>
        <w:rPr>
          <w:rFonts w:ascii="Arial" w:hAnsi="Arial" w:cs="Arial"/>
        </w:rPr>
      </w:pPr>
      <w:r w:rsidRPr="004E2F22">
        <w:rPr>
          <w:rFonts w:ascii="Arial" w:hAnsi="Arial" w:cs="Arial"/>
        </w:rPr>
        <w:t>There is empirical evidence on the role of MNEs in contributing to sustainable development and the accomplishment of Agenda 2030. In this regard, (Berning, 2019) found that the multinational enterprise is able to promote sustainability in three different levels; operations, products and services as well as social contributions. MNEs’ strategic decisions have economic, social, and environmental implications locally and internationally, this can be translated into a demand for the MNE to act responsibly in all these three aspects (Berning, 2019; DasGupta et al., 2022; Eang et al., 2023) which could in turn contribute to the attainment of the sustainable development goals. (</w:t>
      </w:r>
      <w:proofErr w:type="spellStart"/>
      <w:r w:rsidRPr="004E2F22">
        <w:rPr>
          <w:rFonts w:ascii="Arial" w:hAnsi="Arial" w:cs="Arial"/>
        </w:rPr>
        <w:t>Kourula</w:t>
      </w:r>
      <w:proofErr w:type="spellEnd"/>
      <w:r w:rsidRPr="004E2F22">
        <w:rPr>
          <w:rFonts w:ascii="Arial" w:hAnsi="Arial" w:cs="Arial"/>
        </w:rPr>
        <w:t xml:space="preserve"> et al., 2017), Kolk, et al., (2018) indicated that MNEs play an essential role in implementing SDGs through their involvement into poverty and equality (people and prosperity), energy and climate change (planet), as well as peace (peace), embarked with partnerships seeking to achieve agenda 2030 (SDGs) (Kolk et al., 2019; Del Arco, et al., 2021). Therefore, international business are potential players for sustainable development in countries where they operate (Rosati &amp; </w:t>
      </w:r>
      <w:proofErr w:type="spellStart"/>
      <w:r w:rsidRPr="004E2F22">
        <w:rPr>
          <w:rFonts w:ascii="Arial" w:hAnsi="Arial" w:cs="Arial"/>
        </w:rPr>
        <w:t>Faria</w:t>
      </w:r>
      <w:proofErr w:type="spellEnd"/>
      <w:r w:rsidRPr="004E2F22">
        <w:rPr>
          <w:rFonts w:ascii="Arial" w:hAnsi="Arial" w:cs="Arial"/>
        </w:rPr>
        <w:t xml:space="preserve">, 2019; Van </w:t>
      </w:r>
      <w:proofErr w:type="spellStart"/>
      <w:r w:rsidRPr="004E2F22">
        <w:rPr>
          <w:rFonts w:ascii="Arial" w:hAnsi="Arial" w:cs="Arial"/>
        </w:rPr>
        <w:t>Tulder</w:t>
      </w:r>
      <w:proofErr w:type="spellEnd"/>
      <w:r w:rsidRPr="004E2F22">
        <w:rPr>
          <w:rFonts w:ascii="Arial" w:hAnsi="Arial" w:cs="Arial"/>
        </w:rPr>
        <w:t>, et al., 2021).</w:t>
      </w:r>
    </w:p>
    <w:p w14:paraId="0CCD4B9E" w14:textId="3568F229" w:rsidR="004E2F22" w:rsidRPr="004E2F22" w:rsidRDefault="004E2F22" w:rsidP="004E2F22">
      <w:pPr>
        <w:pStyle w:val="Body"/>
        <w:rPr>
          <w:rFonts w:ascii="Arial" w:hAnsi="Arial" w:cs="Arial"/>
        </w:rPr>
      </w:pPr>
      <w:r w:rsidRPr="004E2F22">
        <w:rPr>
          <w:rFonts w:ascii="Arial" w:hAnsi="Arial" w:cs="Arial"/>
        </w:rPr>
        <w:t xml:space="preserve">However, what has often been overshadowed is the fact that despite the increasing CSR practices among MNEs, their involvement and partnerships in environmental, social initiatives as well as the increasing sustainability concepts (van </w:t>
      </w:r>
      <w:proofErr w:type="spellStart"/>
      <w:r w:rsidRPr="004E2F22">
        <w:rPr>
          <w:rFonts w:ascii="Arial" w:hAnsi="Arial" w:cs="Arial"/>
        </w:rPr>
        <w:t>Zanten</w:t>
      </w:r>
      <w:proofErr w:type="spellEnd"/>
      <w:r w:rsidRPr="004E2F22">
        <w:rPr>
          <w:rFonts w:ascii="Arial" w:hAnsi="Arial" w:cs="Arial"/>
        </w:rPr>
        <w:t xml:space="preserve"> &amp; van </w:t>
      </w:r>
      <w:proofErr w:type="spellStart"/>
      <w:r w:rsidRPr="004E2F22">
        <w:rPr>
          <w:rFonts w:ascii="Arial" w:hAnsi="Arial" w:cs="Arial"/>
        </w:rPr>
        <w:t>Tulder</w:t>
      </w:r>
      <w:proofErr w:type="spellEnd"/>
      <w:r w:rsidRPr="004E2F22">
        <w:rPr>
          <w:rFonts w:ascii="Arial" w:hAnsi="Arial" w:cs="Arial"/>
        </w:rPr>
        <w:t xml:space="preserve">, 2018; Montiel et al., 2021; Van </w:t>
      </w:r>
      <w:proofErr w:type="spellStart"/>
      <w:r w:rsidRPr="004E2F22">
        <w:rPr>
          <w:rFonts w:ascii="Arial" w:hAnsi="Arial" w:cs="Arial"/>
        </w:rPr>
        <w:t>Tulder</w:t>
      </w:r>
      <w:proofErr w:type="spellEnd"/>
      <w:r w:rsidRPr="004E2F22">
        <w:rPr>
          <w:rFonts w:ascii="Arial" w:hAnsi="Arial" w:cs="Arial"/>
        </w:rPr>
        <w:t xml:space="preserve"> et al., 2021), it is not enough to conclude the success story of international businesses in sustainable development initiatives if the literature has not analyzed the influence of Environmental, Social Performance (ES) and the impact of the alignment with the United Nations SDGs. Precisely, how the integration of ES and SDG contributes to sustainable development particularly in emerging and developing countries from MENA. This is because as some studies highlighted that CSR goes far beyond what is incorporated in MNEs’ business strategies to include the ethical, environmental, economic, and social obligations of international businesses (Park &amp; </w:t>
      </w:r>
      <w:proofErr w:type="spellStart"/>
      <w:r w:rsidRPr="004E2F22">
        <w:rPr>
          <w:rFonts w:ascii="Arial" w:hAnsi="Arial" w:cs="Arial"/>
        </w:rPr>
        <w:t>Ghauri</w:t>
      </w:r>
      <w:proofErr w:type="spellEnd"/>
      <w:r w:rsidRPr="004E2F22">
        <w:rPr>
          <w:rFonts w:ascii="Arial" w:hAnsi="Arial" w:cs="Arial"/>
        </w:rPr>
        <w:t xml:space="preserve">, 2015; </w:t>
      </w:r>
      <w:proofErr w:type="spellStart"/>
      <w:r w:rsidRPr="004E2F22">
        <w:rPr>
          <w:rFonts w:ascii="Arial" w:hAnsi="Arial" w:cs="Arial"/>
        </w:rPr>
        <w:t>Mohieldin</w:t>
      </w:r>
      <w:proofErr w:type="spellEnd"/>
      <w:r w:rsidRPr="004E2F22">
        <w:rPr>
          <w:rFonts w:ascii="Arial" w:hAnsi="Arial" w:cs="Arial"/>
        </w:rPr>
        <w:t xml:space="preserve"> et al., 2023), that is, ethical and social dimensions, ecological concerns as well a wider societal implication of MNEs (Cheung &amp; Lai, 2023; Wang et al., 2024). Research has actively been based on firm-level outcomes rather than on ES performance perspective, which accelerate the persistent blur regarding the role of international businesses in fostering sustainable development. </w:t>
      </w:r>
    </w:p>
    <w:p w14:paraId="3ADA971C" w14:textId="0E001733" w:rsidR="004E2F22" w:rsidRPr="004E2F22" w:rsidRDefault="004E2F22" w:rsidP="004E2F22">
      <w:pPr>
        <w:pStyle w:val="Body"/>
        <w:rPr>
          <w:rFonts w:ascii="Arial" w:hAnsi="Arial" w:cs="Arial"/>
        </w:rPr>
      </w:pPr>
      <w:r w:rsidRPr="004E2F22">
        <w:rPr>
          <w:rFonts w:ascii="Arial" w:hAnsi="Arial" w:cs="Arial"/>
        </w:rPr>
        <w:t>Scholars such as (</w:t>
      </w:r>
      <w:proofErr w:type="spellStart"/>
      <w:r w:rsidRPr="004E2F22">
        <w:rPr>
          <w:rFonts w:ascii="Arial" w:hAnsi="Arial" w:cs="Arial"/>
        </w:rPr>
        <w:t>Babiak</w:t>
      </w:r>
      <w:proofErr w:type="spellEnd"/>
      <w:r w:rsidRPr="004E2F22">
        <w:rPr>
          <w:rFonts w:ascii="Arial" w:hAnsi="Arial" w:cs="Arial"/>
        </w:rPr>
        <w:t xml:space="preserve"> &amp; </w:t>
      </w:r>
      <w:proofErr w:type="spellStart"/>
      <w:r w:rsidRPr="004E2F22">
        <w:rPr>
          <w:rFonts w:ascii="Arial" w:hAnsi="Arial" w:cs="Arial"/>
        </w:rPr>
        <w:t>Trendafilova</w:t>
      </w:r>
      <w:proofErr w:type="spellEnd"/>
      <w:r w:rsidRPr="004E2F22">
        <w:rPr>
          <w:rFonts w:ascii="Arial" w:hAnsi="Arial" w:cs="Arial"/>
        </w:rPr>
        <w:t xml:space="preserve">, 2011; Frederiksen &amp; Nielsen, 2013; Kolk &amp; </w:t>
      </w:r>
      <w:proofErr w:type="spellStart"/>
      <w:r w:rsidRPr="004E2F22">
        <w:rPr>
          <w:rFonts w:ascii="Arial" w:hAnsi="Arial" w:cs="Arial"/>
        </w:rPr>
        <w:t>Lenfant</w:t>
      </w:r>
      <w:proofErr w:type="spellEnd"/>
      <w:r w:rsidRPr="004E2F22">
        <w:rPr>
          <w:rFonts w:ascii="Arial" w:hAnsi="Arial" w:cs="Arial"/>
        </w:rPr>
        <w:t xml:space="preserve">, 2013; Kolk, 2016; Aras, et al., 2018; Barbaglia, et al., 2023) emphasized on Corporate Social Responsibility and the interlinked concepts, for instance, sustainability, triple bottom lines, sustainable development, and corporate citizenship, indicating the growing trend in ESG. Other studies have underscored the potential link between firms’ performance and their ability to adhere to codes of ethics (Khan et al., 2024; Liu, 2023; </w:t>
      </w:r>
      <w:proofErr w:type="spellStart"/>
      <w:r w:rsidRPr="004E2F22">
        <w:rPr>
          <w:rFonts w:ascii="Arial" w:hAnsi="Arial" w:cs="Arial"/>
        </w:rPr>
        <w:t>Răpan</w:t>
      </w:r>
      <w:proofErr w:type="spellEnd"/>
      <w:r w:rsidRPr="004E2F22">
        <w:rPr>
          <w:rFonts w:ascii="Arial" w:hAnsi="Arial" w:cs="Arial"/>
        </w:rPr>
        <w:t xml:space="preserve"> et al., 2022; Shakil et al., 2019; Taliento et al., 2019; Yoon et al., 2018). In the same manner, both financial and non-financial disclosure have increased along with this evolving trend, demanding transparency, (Baldini et al., 2018; </w:t>
      </w:r>
      <w:proofErr w:type="spellStart"/>
      <w:r w:rsidRPr="004E2F22">
        <w:rPr>
          <w:rFonts w:ascii="Arial" w:hAnsi="Arial" w:cs="Arial"/>
        </w:rPr>
        <w:t>Leopizzi</w:t>
      </w:r>
      <w:proofErr w:type="spellEnd"/>
      <w:r w:rsidRPr="004E2F22">
        <w:rPr>
          <w:rFonts w:ascii="Arial" w:hAnsi="Arial" w:cs="Arial"/>
        </w:rPr>
        <w:t xml:space="preserve"> et al., 2020; </w:t>
      </w:r>
      <w:proofErr w:type="spellStart"/>
      <w:r w:rsidRPr="004E2F22">
        <w:rPr>
          <w:rFonts w:ascii="Arial" w:hAnsi="Arial" w:cs="Arial"/>
        </w:rPr>
        <w:t>Răpan</w:t>
      </w:r>
      <w:proofErr w:type="spellEnd"/>
      <w:r w:rsidRPr="004E2F22">
        <w:rPr>
          <w:rFonts w:ascii="Arial" w:hAnsi="Arial" w:cs="Arial"/>
        </w:rPr>
        <w:t xml:space="preserve"> et al., 2022), in response to evolving trends, the disclosure of both financial and non-financial managerial challenges as results of CSR breaches in the global value chain (GVC) which pose a threat to both global sustainability agenda and the reputation of  international businesses, (Durand &amp; </w:t>
      </w:r>
      <w:proofErr w:type="spellStart"/>
      <w:r w:rsidRPr="004E2F22">
        <w:rPr>
          <w:rFonts w:ascii="Arial" w:hAnsi="Arial" w:cs="Arial"/>
        </w:rPr>
        <w:t>Jacqueminet</w:t>
      </w:r>
      <w:proofErr w:type="spellEnd"/>
      <w:r w:rsidRPr="004E2F22">
        <w:rPr>
          <w:rFonts w:ascii="Arial" w:hAnsi="Arial" w:cs="Arial"/>
        </w:rPr>
        <w:t>, 2015; García-Sánchez et al., 2020; Asmussen et al., 2023)</w:t>
      </w:r>
    </w:p>
    <w:p w14:paraId="35760E8B" w14:textId="73094337" w:rsidR="004E2F22" w:rsidRPr="004E2F22" w:rsidRDefault="004E2F22" w:rsidP="004E2F22">
      <w:pPr>
        <w:pStyle w:val="Body"/>
        <w:rPr>
          <w:rFonts w:ascii="Arial" w:hAnsi="Arial" w:cs="Arial"/>
        </w:rPr>
      </w:pPr>
      <w:r w:rsidRPr="004E2F22">
        <w:rPr>
          <w:rFonts w:ascii="Arial" w:hAnsi="Arial" w:cs="Arial"/>
        </w:rPr>
        <w:t>Although the extant literature on the impact of MNEs practices on environment and society is still inconclusive, critical arguments have risen claiming that companies are engaged in CSR practices initiatives and tend to adopt reactive strategies regarding sustainability challenges superficial add-ons known as “greenwashing”/SDG washing with no potential impact to sustainable development (</w:t>
      </w:r>
      <w:proofErr w:type="spellStart"/>
      <w:r w:rsidRPr="004E2F22">
        <w:rPr>
          <w:rFonts w:ascii="Arial" w:hAnsi="Arial" w:cs="Arial"/>
        </w:rPr>
        <w:t>Lashitew</w:t>
      </w:r>
      <w:proofErr w:type="spellEnd"/>
      <w:r w:rsidRPr="004E2F22">
        <w:rPr>
          <w:rFonts w:ascii="Arial" w:hAnsi="Arial" w:cs="Arial"/>
        </w:rPr>
        <w:t xml:space="preserve">, 2021), and adopt CSR practices as umbrellas to overcome the liabilities of foreignness (Bhanji &amp; Oxley, 2013; Stevens, et al., 2016; Marano et al., 2017; </w:t>
      </w:r>
      <w:proofErr w:type="spellStart"/>
      <w:r w:rsidRPr="004E2F22">
        <w:rPr>
          <w:rFonts w:ascii="Arial" w:hAnsi="Arial" w:cs="Arial"/>
        </w:rPr>
        <w:t>Ritvala</w:t>
      </w:r>
      <w:proofErr w:type="spellEnd"/>
      <w:r w:rsidRPr="004E2F22">
        <w:rPr>
          <w:rFonts w:ascii="Arial" w:hAnsi="Arial" w:cs="Arial"/>
        </w:rPr>
        <w:t xml:space="preserve"> et al., 2021; Gonzalez-Perez, 2021). On the other hand some studies have maintained </w:t>
      </w:r>
      <w:r w:rsidRPr="004E2F22">
        <w:rPr>
          <w:rFonts w:ascii="Arial" w:hAnsi="Arial" w:cs="Arial"/>
        </w:rPr>
        <w:lastRenderedPageBreak/>
        <w:t xml:space="preserve">that MNEs contribute significantly toward sustainable development through UN SDGs’ engagement which encompass economic, social, and environmental dimensions (Costanza et al., 2016; Liou &amp; Rao-Nicholson, 2021; Van </w:t>
      </w:r>
      <w:proofErr w:type="spellStart"/>
      <w:r w:rsidRPr="004E2F22">
        <w:rPr>
          <w:rFonts w:ascii="Arial" w:hAnsi="Arial" w:cs="Arial"/>
        </w:rPr>
        <w:t>Zanten</w:t>
      </w:r>
      <w:proofErr w:type="spellEnd"/>
      <w:r w:rsidRPr="004E2F22">
        <w:rPr>
          <w:rFonts w:ascii="Arial" w:hAnsi="Arial" w:cs="Arial"/>
        </w:rPr>
        <w:t xml:space="preserve"> &amp; Van </w:t>
      </w:r>
      <w:proofErr w:type="spellStart"/>
      <w:r w:rsidRPr="004E2F22">
        <w:rPr>
          <w:rFonts w:ascii="Arial" w:hAnsi="Arial" w:cs="Arial"/>
        </w:rPr>
        <w:t>Tulder</w:t>
      </w:r>
      <w:proofErr w:type="spellEnd"/>
      <w:r w:rsidRPr="004E2F22">
        <w:rPr>
          <w:rFonts w:ascii="Arial" w:hAnsi="Arial" w:cs="Arial"/>
        </w:rPr>
        <w:t xml:space="preserve">, 2021), indicating that their adoption represents a significant transformation to both international businesses and societies, with potential impact on the 2030 global development agenda regardless of the motives for adoption or implementation (Kolk, 2016; Montiel et al., 2021; Sachs &amp; Sachs, 2021). Precisely, (Wiessner et al., 2024) revealed that MNEs’ adoption of SDGs into their business strategies underlines their broader contribution to sustainable development in developing and emerging countries aside legitimacy purpose (Silva, 2021; </w:t>
      </w:r>
      <w:proofErr w:type="spellStart"/>
      <w:r w:rsidRPr="004E2F22">
        <w:rPr>
          <w:rFonts w:ascii="Arial" w:hAnsi="Arial" w:cs="Arial"/>
        </w:rPr>
        <w:t>Mohieldin</w:t>
      </w:r>
      <w:proofErr w:type="spellEnd"/>
      <w:r w:rsidRPr="004E2F22">
        <w:rPr>
          <w:rFonts w:ascii="Arial" w:hAnsi="Arial" w:cs="Arial"/>
        </w:rPr>
        <w:t>, et al., 2023)</w:t>
      </w:r>
    </w:p>
    <w:p w14:paraId="07A18667" w14:textId="686D0DF3" w:rsidR="004E2F22" w:rsidRPr="004E2F22" w:rsidRDefault="004E2F22" w:rsidP="004E2F22">
      <w:pPr>
        <w:pStyle w:val="Body"/>
        <w:rPr>
          <w:rFonts w:ascii="Arial" w:hAnsi="Arial" w:cs="Arial"/>
        </w:rPr>
      </w:pPr>
      <w:r w:rsidRPr="004E2F22">
        <w:rPr>
          <w:rFonts w:ascii="Arial" w:hAnsi="Arial" w:cs="Arial"/>
        </w:rPr>
        <w:t>Nevertheless, the extant literature is not clear regarding the nexus of international businesses' engagement in CSR initiatives and their implications, especially to the environmental and societal (ES) dimensions. Furthermore, the literature has no consensus on the MNEs’ alignment with the SDGs in moderating this relationship. Understanding the potential role of MNEs towards attaining sustainable development, especially in MENA region whose countries are mostly emerging is crucial. Therefore, the present study is bridging the observed gap in the literature by critically examining the relationship between multinational businesses’ CSR practices particularly social and environmental performance while assessing the moderating role of the SDGs' alignment, with the aim informing the policymakers, international business researchers, business managers, practitioners and other shareholders including the general society or public in the host countries. This study is further justified by the literature that unlike economic dimension, which has been mostly studied, environmental and societal dimensions are less studied. Exploring and unveiling this relation is deemed important, especially considering that inclusive, sustainable development is viewed as an urgent need as countries are counting down to the elapse of SDGs in 2030 and as we as approach the deadline for the Global Agenda 2030. Emerging and developing countries like those in MENA are especially relevant for this study, unlike those from the developed world, especially following the urgent need for these countries to close the sustainable development gap which is highlighted in both literature and the United Nations, as the main challenges to SDGs implementation in developing and emerging countries (</w:t>
      </w:r>
      <w:proofErr w:type="spellStart"/>
      <w:r w:rsidRPr="004E2F22">
        <w:rPr>
          <w:rFonts w:ascii="Arial" w:hAnsi="Arial" w:cs="Arial"/>
        </w:rPr>
        <w:t>Kotabe</w:t>
      </w:r>
      <w:proofErr w:type="spellEnd"/>
      <w:r w:rsidRPr="004E2F22">
        <w:rPr>
          <w:rFonts w:ascii="Arial" w:hAnsi="Arial" w:cs="Arial"/>
        </w:rPr>
        <w:t xml:space="preserve"> &amp; Kothari, 2016; </w:t>
      </w:r>
      <w:proofErr w:type="spellStart"/>
      <w:r w:rsidRPr="004E2F22">
        <w:rPr>
          <w:rFonts w:ascii="Arial" w:hAnsi="Arial" w:cs="Arial"/>
        </w:rPr>
        <w:t>Fiaschi</w:t>
      </w:r>
      <w:proofErr w:type="spellEnd"/>
      <w:r w:rsidRPr="004E2F22">
        <w:rPr>
          <w:rFonts w:ascii="Arial" w:hAnsi="Arial" w:cs="Arial"/>
        </w:rPr>
        <w:t xml:space="preserve"> et al., 2017;  Park &amp; Ungson, 2019; Shakil et al., 2019; Zhan &amp; Santos-Paulino, 2021; Gómez-Bolaños et al., 2022; Ordonez-Ponce &amp; Weber, 2022; </w:t>
      </w:r>
      <w:proofErr w:type="spellStart"/>
      <w:r w:rsidRPr="004E2F22">
        <w:rPr>
          <w:rFonts w:ascii="Arial" w:hAnsi="Arial" w:cs="Arial"/>
        </w:rPr>
        <w:t>Răpan</w:t>
      </w:r>
      <w:proofErr w:type="spellEnd"/>
      <w:r w:rsidRPr="004E2F22">
        <w:rPr>
          <w:rFonts w:ascii="Arial" w:hAnsi="Arial" w:cs="Arial"/>
        </w:rPr>
        <w:t xml:space="preserve"> et al., 2022). We explore this nexus by using a Partial Least Squares Structural Equation Modeling (PLS-SEM) model, which allows a thorough exploration of the relationship and variables under the study. (Hair et al., 2014; Nura et al., 2017; Ringle et al., 2023)</w:t>
      </w:r>
    </w:p>
    <w:p w14:paraId="5AADE353" w14:textId="77777777" w:rsidR="004E2F22" w:rsidRPr="00B620EC" w:rsidRDefault="004E2F22" w:rsidP="004E2F22">
      <w:pPr>
        <w:pStyle w:val="Body"/>
        <w:rPr>
          <w:rFonts w:ascii="Arial" w:hAnsi="Arial" w:cs="Arial"/>
          <w:b/>
        </w:rPr>
      </w:pPr>
      <w:r w:rsidRPr="00B620EC">
        <w:rPr>
          <w:rFonts w:ascii="Arial" w:hAnsi="Arial" w:cs="Arial"/>
          <w:b/>
        </w:rPr>
        <w:t>2.3 Research Model and Framework</w:t>
      </w:r>
    </w:p>
    <w:p w14:paraId="270B62C8" w14:textId="5FEB7E03" w:rsidR="004E2F22" w:rsidRPr="004E2F22" w:rsidRDefault="004E2F22" w:rsidP="004E2F22">
      <w:pPr>
        <w:pStyle w:val="Body"/>
        <w:rPr>
          <w:rFonts w:ascii="Arial" w:hAnsi="Arial" w:cs="Arial"/>
        </w:rPr>
      </w:pPr>
      <w:r w:rsidRPr="004E2F22">
        <w:rPr>
          <w:rFonts w:ascii="Arial" w:hAnsi="Arial" w:cs="Arial"/>
        </w:rPr>
        <w:t>In the past few decades, companies, especially multinationals (international businesses), have faced high pressure regarding their contributions towards their impacts on societal and environmental aspects such as environmental pollution and global warming. International businesses have undertaken different responses to such increasing pressure include environmental innovation, with novel for reduced emissions, treatment, cleaner energy sourcing, and waste recycling, aiming at mitigating environmental damages (</w:t>
      </w:r>
      <w:proofErr w:type="spellStart"/>
      <w:r w:rsidRPr="004E2F22">
        <w:rPr>
          <w:rFonts w:ascii="Arial" w:hAnsi="Arial" w:cs="Arial"/>
        </w:rPr>
        <w:t>Cainelli</w:t>
      </w:r>
      <w:proofErr w:type="spellEnd"/>
      <w:r w:rsidRPr="004E2F22">
        <w:rPr>
          <w:rFonts w:ascii="Arial" w:hAnsi="Arial" w:cs="Arial"/>
        </w:rPr>
        <w:t xml:space="preserve"> et al., 2012; Gómez-Bolaños et al., 2022; </w:t>
      </w:r>
      <w:proofErr w:type="spellStart"/>
      <w:r w:rsidRPr="004E2F22">
        <w:rPr>
          <w:rFonts w:ascii="Arial" w:hAnsi="Arial" w:cs="Arial"/>
        </w:rPr>
        <w:t>Helfaya</w:t>
      </w:r>
      <w:proofErr w:type="spellEnd"/>
      <w:r w:rsidRPr="004E2F22">
        <w:rPr>
          <w:rFonts w:ascii="Arial" w:hAnsi="Arial" w:cs="Arial"/>
        </w:rPr>
        <w:t xml:space="preserve"> &amp; </w:t>
      </w:r>
      <w:proofErr w:type="spellStart"/>
      <w:r w:rsidRPr="004E2F22">
        <w:rPr>
          <w:rFonts w:ascii="Arial" w:hAnsi="Arial" w:cs="Arial"/>
        </w:rPr>
        <w:t>Aboud</w:t>
      </w:r>
      <w:proofErr w:type="spellEnd"/>
      <w:r w:rsidRPr="004E2F22">
        <w:rPr>
          <w:rFonts w:ascii="Arial" w:hAnsi="Arial" w:cs="Arial"/>
        </w:rPr>
        <w:t>, 2023; Dai &amp; Zhu, 2024). The past years’ studies investigated determinants of environmental innovation and its role, as well as analyzing the nexus of environmental innovation, the amount of pollution expenditures, and its relevancy in international businesses’ performances (</w:t>
      </w:r>
      <w:proofErr w:type="spellStart"/>
      <w:r w:rsidRPr="004E2F22">
        <w:rPr>
          <w:rFonts w:ascii="Arial" w:hAnsi="Arial" w:cs="Arial"/>
        </w:rPr>
        <w:t>Brunnermeier</w:t>
      </w:r>
      <w:proofErr w:type="spellEnd"/>
      <w:r w:rsidRPr="004E2F22">
        <w:rPr>
          <w:rFonts w:ascii="Arial" w:hAnsi="Arial" w:cs="Arial"/>
        </w:rPr>
        <w:t xml:space="preserve"> &amp; Cohen, 2003; </w:t>
      </w:r>
      <w:proofErr w:type="spellStart"/>
      <w:r w:rsidRPr="004E2F22">
        <w:rPr>
          <w:rFonts w:ascii="Arial" w:hAnsi="Arial" w:cs="Arial"/>
        </w:rPr>
        <w:t>Theyel</w:t>
      </w:r>
      <w:proofErr w:type="spellEnd"/>
      <w:r w:rsidRPr="004E2F22">
        <w:rPr>
          <w:rFonts w:ascii="Arial" w:hAnsi="Arial" w:cs="Arial"/>
        </w:rPr>
        <w:t xml:space="preserve">, 2000). </w:t>
      </w:r>
      <w:proofErr w:type="spellStart"/>
      <w:r w:rsidRPr="004E2F22">
        <w:rPr>
          <w:rFonts w:ascii="Arial" w:hAnsi="Arial" w:cs="Arial"/>
        </w:rPr>
        <w:t>Ellimäki</w:t>
      </w:r>
      <w:proofErr w:type="spellEnd"/>
      <w:r w:rsidRPr="004E2F22">
        <w:rPr>
          <w:rFonts w:ascii="Arial" w:hAnsi="Arial" w:cs="Arial"/>
        </w:rPr>
        <w:t xml:space="preserve"> et al., (2023) indicated that MNEs take advantage of environmental innovation opportunities because of relatively low associated risks and knowledge inputs. As prior stated, there is an insufficiency of studies that explore the MNEs’ engagement, especially on social and environmental dimensions, accompanied by how these MNEs leverage environmental innovations (environmental dimension) (Tsai &amp; Liao, 2017; </w:t>
      </w:r>
      <w:proofErr w:type="spellStart"/>
      <w:r w:rsidRPr="004E2F22">
        <w:rPr>
          <w:rFonts w:ascii="Arial" w:hAnsi="Arial" w:cs="Arial"/>
        </w:rPr>
        <w:t>Borsatto</w:t>
      </w:r>
      <w:proofErr w:type="spellEnd"/>
      <w:r w:rsidRPr="004E2F22">
        <w:rPr>
          <w:rFonts w:ascii="Arial" w:hAnsi="Arial" w:cs="Arial"/>
        </w:rPr>
        <w:t xml:space="preserve"> &amp; </w:t>
      </w:r>
      <w:proofErr w:type="spellStart"/>
      <w:r w:rsidRPr="004E2F22">
        <w:rPr>
          <w:rFonts w:ascii="Arial" w:hAnsi="Arial" w:cs="Arial"/>
        </w:rPr>
        <w:t>Amui</w:t>
      </w:r>
      <w:proofErr w:type="spellEnd"/>
      <w:r w:rsidRPr="004E2F22">
        <w:rPr>
          <w:rFonts w:ascii="Arial" w:hAnsi="Arial" w:cs="Arial"/>
        </w:rPr>
        <w:t xml:space="preserve">, 2019), towards </w:t>
      </w:r>
      <w:r w:rsidRPr="004E2F22">
        <w:rPr>
          <w:rFonts w:ascii="Arial" w:hAnsi="Arial" w:cs="Arial"/>
        </w:rPr>
        <w:lastRenderedPageBreak/>
        <w:t xml:space="preserve">sustainable development. The scarcity of research in these areas is partly due to the SDGs' relative novelty and limited attention paid to MNEs' role in society and environmental aspects in developing and emerging countries. Therefore, this study offers a distinguished avenue of study in international business and sustainability (van </w:t>
      </w:r>
      <w:proofErr w:type="spellStart"/>
      <w:r w:rsidRPr="004E2F22">
        <w:rPr>
          <w:rFonts w:ascii="Arial" w:hAnsi="Arial" w:cs="Arial"/>
        </w:rPr>
        <w:t>Zanten</w:t>
      </w:r>
      <w:proofErr w:type="spellEnd"/>
      <w:r w:rsidRPr="004E2F22">
        <w:rPr>
          <w:rFonts w:ascii="Arial" w:hAnsi="Arial" w:cs="Arial"/>
        </w:rPr>
        <w:t xml:space="preserve"> &amp; van </w:t>
      </w:r>
      <w:proofErr w:type="spellStart"/>
      <w:r w:rsidRPr="004E2F22">
        <w:rPr>
          <w:rFonts w:ascii="Arial" w:hAnsi="Arial" w:cs="Arial"/>
        </w:rPr>
        <w:t>Tulder</w:t>
      </w:r>
      <w:proofErr w:type="spellEnd"/>
      <w:r w:rsidRPr="004E2F22">
        <w:rPr>
          <w:rFonts w:ascii="Arial" w:hAnsi="Arial" w:cs="Arial"/>
        </w:rPr>
        <w:t>, 2018).</w:t>
      </w:r>
    </w:p>
    <w:p w14:paraId="1A8D8B7F" w14:textId="623BE8EC" w:rsidR="00AF20CE" w:rsidRDefault="004E2F22" w:rsidP="00441B6F">
      <w:pPr>
        <w:pStyle w:val="Body"/>
        <w:spacing w:after="0"/>
        <w:rPr>
          <w:rFonts w:ascii="Arial" w:hAnsi="Arial" w:cs="Arial"/>
        </w:rPr>
      </w:pPr>
      <w:r w:rsidRPr="004E2F22">
        <w:rPr>
          <w:rFonts w:ascii="Arial" w:hAnsi="Arial" w:cs="Arial"/>
        </w:rPr>
        <w:t>The present paper examines the underexplored area of international businesses’ CSR practices in the MENA region and their impacts on ESG concerns as well as the influence of SDGs’ alignment (Habermann &amp; Fischer, 2023). We precisely assess MNEs in MENA region as contributing to social and environmental performance through CSR initiatives. In this study, we assess environmental innovation (EI), Business Ethics (BE) and CSR reporting’s lenses, and we further examine the role of alignment with the United Nations’ SDGs in social and environmental outcomes. The employed methodology including the aligning MNEs' CSR practices with the SDGs, is adopted from (Costanza et al., 2016), originally from (Daly, 1992). In the same vein, we group the United Nations 17 SDGs into three groups that is, fair distribution (FD) to protect capabilities for flourishing economy, efficient allocation (EA) for building a living and vibrant economy and sustainable scale (SS) for staying within planetary boundaries.</w:t>
      </w:r>
    </w:p>
    <w:p w14:paraId="3454283A" w14:textId="7208C349" w:rsidR="00AF20CE" w:rsidRDefault="00AF20CE" w:rsidP="00441B6F">
      <w:pPr>
        <w:pStyle w:val="Body"/>
        <w:spacing w:after="0"/>
        <w:rPr>
          <w:rFonts w:ascii="Arial" w:hAnsi="Arial" w:cs="Arial"/>
        </w:rPr>
      </w:pPr>
    </w:p>
    <w:p w14:paraId="675F2866" w14:textId="4A93F08A" w:rsidR="00AF20CE" w:rsidRDefault="00F85072" w:rsidP="00441B6F">
      <w:pPr>
        <w:pStyle w:val="Body"/>
        <w:spacing w:after="0"/>
        <w:rPr>
          <w:rFonts w:ascii="Arial" w:hAnsi="Arial" w:cs="Arial"/>
        </w:rPr>
      </w:pPr>
      <w:r w:rsidRPr="00B34F85">
        <w:rPr>
          <w:rFonts w:ascii="Times New Roman" w:hAnsi="Times New Roman"/>
          <w:noProof/>
          <w:sz w:val="24"/>
          <w:szCs w:val="24"/>
        </w:rPr>
        <w:drawing>
          <wp:inline distT="0" distB="0" distL="0" distR="0" wp14:anchorId="2F820BB8" wp14:editId="7C0B55EF">
            <wp:extent cx="5295900" cy="2068195"/>
            <wp:effectExtent l="0" t="0" r="0" b="0"/>
            <wp:docPr id="1353058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7442" cy="2068797"/>
                    </a:xfrm>
                    <a:prstGeom prst="rect">
                      <a:avLst/>
                    </a:prstGeom>
                    <a:noFill/>
                    <a:ln>
                      <a:noFill/>
                    </a:ln>
                  </pic:spPr>
                </pic:pic>
              </a:graphicData>
            </a:graphic>
          </wp:inline>
        </w:drawing>
      </w:r>
    </w:p>
    <w:p w14:paraId="238D6F42" w14:textId="1567A3B6" w:rsidR="00790ADA" w:rsidRDefault="00AF20CE" w:rsidP="00441B6F">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F85072" w:rsidRPr="00F85072">
        <w:rPr>
          <w:rFonts w:ascii="Arial" w:hAnsi="Arial" w:cs="Arial"/>
          <w:b/>
          <w:bCs/>
          <w:szCs w:val="22"/>
        </w:rPr>
        <w:t>Research framework (study’s model)</w:t>
      </w:r>
      <w:r w:rsidR="003B0760">
        <w:rPr>
          <w:rFonts w:ascii="Arial" w:hAnsi="Arial" w:cs="Arial"/>
          <w:b/>
          <w:bCs/>
          <w:szCs w:val="22"/>
        </w:rPr>
        <w:t xml:space="preserve">. </w:t>
      </w:r>
      <w:r w:rsidR="003B0760" w:rsidRPr="003B0760">
        <w:rPr>
          <w:rFonts w:ascii="Arial" w:hAnsi="Arial" w:cs="Arial"/>
          <w:i/>
        </w:rPr>
        <w:t>Source:</w:t>
      </w:r>
      <w:r w:rsidR="003B0760">
        <w:rPr>
          <w:rFonts w:ascii="Arial" w:hAnsi="Arial" w:cs="Arial"/>
        </w:rPr>
        <w:t xml:space="preserve"> Authors’ </w:t>
      </w:r>
    </w:p>
    <w:p w14:paraId="7A2E48FF" w14:textId="78FF0631" w:rsidR="003B0760" w:rsidRDefault="003B0760" w:rsidP="00441B6F">
      <w:pPr>
        <w:pStyle w:val="Body"/>
        <w:spacing w:after="0"/>
        <w:rPr>
          <w:rFonts w:ascii="Arial" w:hAnsi="Arial" w:cs="Arial"/>
        </w:rPr>
      </w:pPr>
    </w:p>
    <w:p w14:paraId="6A9D8D58" w14:textId="77777777" w:rsidR="003B0760" w:rsidRDefault="003B0760" w:rsidP="00441B6F">
      <w:pPr>
        <w:pStyle w:val="Body"/>
        <w:spacing w:after="0"/>
        <w:rPr>
          <w:rFonts w:ascii="Arial" w:hAnsi="Arial" w:cs="Arial"/>
        </w:rPr>
      </w:pPr>
    </w:p>
    <w:p w14:paraId="30CB16E7" w14:textId="77777777" w:rsidR="003B0760" w:rsidRPr="00FB3A86" w:rsidRDefault="003B0760" w:rsidP="00441B6F">
      <w:pPr>
        <w:pStyle w:val="Body"/>
        <w:spacing w:after="0"/>
        <w:rPr>
          <w:rFonts w:ascii="Arial" w:hAnsi="Arial" w:cs="Arial"/>
        </w:rPr>
      </w:pPr>
    </w:p>
    <w:p w14:paraId="2C325F57" w14:textId="7996886D" w:rsidR="003B0760"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D570EC" w:rsidRPr="00D570EC">
        <w:rPr>
          <w:rFonts w:ascii="Arial" w:hAnsi="Arial" w:cs="Arial"/>
        </w:rPr>
        <w:t xml:space="preserve"> Methodology</w:t>
      </w:r>
    </w:p>
    <w:p w14:paraId="76318DFA" w14:textId="77777777" w:rsidR="00790ADA" w:rsidRPr="00B620EC" w:rsidRDefault="00790ADA" w:rsidP="00441B6F">
      <w:pPr>
        <w:pStyle w:val="Head1"/>
        <w:spacing w:after="0"/>
        <w:jc w:val="both"/>
        <w:rPr>
          <w:rFonts w:ascii="Arial" w:hAnsi="Arial" w:cs="Arial"/>
          <w:sz w:val="20"/>
        </w:rPr>
      </w:pPr>
    </w:p>
    <w:p w14:paraId="5C2D4B98" w14:textId="77777777" w:rsidR="00D570EC" w:rsidRPr="00B620EC" w:rsidRDefault="00D570EC" w:rsidP="00D570EC">
      <w:pPr>
        <w:pStyle w:val="Body"/>
        <w:rPr>
          <w:rFonts w:ascii="Arial" w:hAnsi="Arial" w:cs="Arial"/>
          <w:b/>
        </w:rPr>
      </w:pPr>
      <w:r w:rsidRPr="00B620EC">
        <w:rPr>
          <w:rFonts w:ascii="Arial" w:hAnsi="Arial" w:cs="Arial"/>
          <w:b/>
        </w:rPr>
        <w:t>3.1 Data Collection and Analysis</w:t>
      </w:r>
    </w:p>
    <w:p w14:paraId="50BA005A" w14:textId="77777777" w:rsidR="00D570EC" w:rsidRPr="00D570EC" w:rsidRDefault="00D570EC" w:rsidP="00D570EC">
      <w:pPr>
        <w:pStyle w:val="Body"/>
        <w:rPr>
          <w:rFonts w:ascii="Arial" w:hAnsi="Arial" w:cs="Arial"/>
        </w:rPr>
      </w:pPr>
      <w:r w:rsidRPr="00D570EC">
        <w:rPr>
          <w:rFonts w:ascii="Arial" w:hAnsi="Arial" w:cs="Arial"/>
        </w:rPr>
        <w:t>This study used data from the Refinitiv Eikon workspace. The data contain 91 Multinational Enterprises (MNEs) from MENA (Middle East and North Africa) region. CSR practices, as well as environmental and social performance variables, were selected based on the reviewed literature to best mirror the need of the present study. Refinitiv is a comprehensive and robust database from which the variables’ data are extracted to examine the relationship between the sustainability practices of MNEs (CSR reporting, EI and BE) and corporate social and environmental performance, moderated with their alignment with the United Nations SDGs (Montiel et al., 2021; Habermann &amp; Fischer, 2023).</w:t>
      </w:r>
    </w:p>
    <w:p w14:paraId="09E8AB3D" w14:textId="4CA38761" w:rsidR="00231920" w:rsidRDefault="00D570EC" w:rsidP="00D570EC">
      <w:pPr>
        <w:pStyle w:val="Body"/>
        <w:spacing w:after="0"/>
        <w:rPr>
          <w:rFonts w:ascii="Arial" w:hAnsi="Arial" w:cs="Arial"/>
        </w:rPr>
      </w:pPr>
      <w:r w:rsidRPr="00D570EC">
        <w:rPr>
          <w:rFonts w:ascii="Arial" w:hAnsi="Arial" w:cs="Arial"/>
        </w:rPr>
        <w:t xml:space="preserve">This study employs a robust Partial Least Squares Structural Equation Modeling (PLS-SEM) approach (Hair et al., 2014; Ringle et al., 2023), to unearth the intricate interplay between the variables as displayed in the study model in Figure 1. This model is suitable for analyzing complex interconnection among variables within the dataset (Nura et al., 2017), making it the best fit for the study as we assess the multifaceted dynamism among international corporations’ </w:t>
      </w:r>
      <w:r w:rsidRPr="00D570EC">
        <w:rPr>
          <w:rFonts w:ascii="Arial" w:hAnsi="Arial" w:cs="Arial"/>
        </w:rPr>
        <w:lastRenderedPageBreak/>
        <w:t>practices, social and environmental performances, and alignment with the United Nations’ SDGs at the same time. The initial step involved data cleaning and reliability and validity evaluation, given our study's observed metrics. This was followed by the Structural Model Analysis.</w:t>
      </w:r>
    </w:p>
    <w:p w14:paraId="388D60E4" w14:textId="611385B9" w:rsidR="00D570EC" w:rsidRDefault="00D570EC" w:rsidP="00D570EC">
      <w:pPr>
        <w:pStyle w:val="Body"/>
        <w:spacing w:after="0"/>
        <w:rPr>
          <w:rFonts w:ascii="Arial" w:hAnsi="Arial" w:cs="Arial"/>
        </w:rPr>
      </w:pPr>
    </w:p>
    <w:p w14:paraId="29369988" w14:textId="454A6F18" w:rsidR="00D570EC" w:rsidRPr="00D570EC" w:rsidRDefault="00D570EC" w:rsidP="00D570EC">
      <w:pPr>
        <w:pStyle w:val="Body"/>
        <w:spacing w:after="0"/>
        <w:rPr>
          <w:rFonts w:ascii="Arial" w:hAnsi="Arial" w:cs="Arial"/>
          <w:b/>
          <w:sz w:val="22"/>
          <w:szCs w:val="22"/>
        </w:rPr>
      </w:pPr>
      <w:r w:rsidRPr="00D570EC">
        <w:rPr>
          <w:rFonts w:ascii="Arial" w:hAnsi="Arial" w:cs="Arial"/>
          <w:b/>
          <w:sz w:val="22"/>
          <w:szCs w:val="22"/>
        </w:rPr>
        <w:t>4. STUDY RESULTS AND DISCUSSION</w:t>
      </w:r>
    </w:p>
    <w:p w14:paraId="3CA20D10" w14:textId="77777777" w:rsidR="00D570EC" w:rsidRDefault="00D570EC" w:rsidP="00D570EC">
      <w:pPr>
        <w:pStyle w:val="Body"/>
        <w:spacing w:after="0"/>
        <w:rPr>
          <w:rFonts w:ascii="Arial" w:hAnsi="Arial" w:cs="Arial"/>
        </w:rPr>
      </w:pPr>
    </w:p>
    <w:p w14:paraId="3DFE0087" w14:textId="1DC3C356" w:rsidR="00790ADA" w:rsidRDefault="00D570EC" w:rsidP="00441B6F">
      <w:pPr>
        <w:pStyle w:val="Body"/>
        <w:spacing w:after="0"/>
        <w:rPr>
          <w:rFonts w:ascii="Arial" w:hAnsi="Arial" w:cs="Arial"/>
        </w:rPr>
      </w:pPr>
      <w:r w:rsidRPr="00D570EC">
        <w:rPr>
          <w:rFonts w:ascii="Arial" w:hAnsi="Arial" w:cs="Arial"/>
        </w:rPr>
        <w:t>This study unveils important insights into the interplay between multinational enterprises’ CSR practices and their successive social and environmental performance. Interestingly, the findings underline the positive and significant relationship between MNEs' CSR practices and their associated social and environmental performance. The findings of the PLS SEM are reported in Table 1 and Figure 2 below. Regarding the CSR practices’ dimensions, the findings reveal that environmental innovation (EI) has a positive impact on the environmental performance of the MNEs. Nevertheless, we did not find satisfying evidence to conclude the existing connection between corporate social performance and environmental innovation of MNEs. Furthermore, both CSR reporting and business ethics (BE) are observed to strongly contribute to the environmental and social (ES) performance of MNEs by exhibiting a positive and statistically significant effect on MNEs’ social as well as environmental performance. As far as the interplay between MNEs’ corporate responsibility (CSR) practices and the alignment with the United Nations sustainable development goals, the results show interesting results. Unlike business ethics (BE) and environmental innovation (EI), which did not exhibit a direct relationship with MNEs’ degree of alignment with the SDGs, CSR reporting, on the showed a significant impact on MNEs’ alignment with the SDGs.</w:t>
      </w:r>
    </w:p>
    <w:p w14:paraId="7A298B29" w14:textId="5E8E1C6E" w:rsidR="00D570EC" w:rsidRDefault="00D570EC" w:rsidP="00441B6F">
      <w:pPr>
        <w:pStyle w:val="Body"/>
        <w:spacing w:after="0"/>
        <w:rPr>
          <w:rFonts w:ascii="Arial" w:hAnsi="Arial" w:cs="Arial"/>
        </w:rPr>
      </w:pPr>
    </w:p>
    <w:p w14:paraId="0CE59A74" w14:textId="792F8934" w:rsidR="00D570EC" w:rsidRDefault="00D570EC" w:rsidP="00441B6F">
      <w:pPr>
        <w:pStyle w:val="Body"/>
        <w:spacing w:after="0"/>
        <w:rPr>
          <w:rFonts w:ascii="Arial" w:hAnsi="Arial" w:cs="Arial"/>
        </w:rPr>
      </w:pPr>
    </w:p>
    <w:p w14:paraId="2FAF792B" w14:textId="2F0945D9" w:rsidR="00D570EC" w:rsidRDefault="00D570EC" w:rsidP="00D570EC">
      <w:pPr>
        <w:pStyle w:val="Body"/>
        <w:spacing w:after="0"/>
        <w:jc w:val="left"/>
        <w:rPr>
          <w:rFonts w:ascii="Arial" w:hAnsi="Arial" w:cs="Arial"/>
        </w:rPr>
      </w:pPr>
      <w:r w:rsidRPr="00B34F85">
        <w:rPr>
          <w:rFonts w:ascii="Times New Roman" w:hAnsi="Times New Roman"/>
          <w:noProof/>
          <w:sz w:val="24"/>
          <w:szCs w:val="24"/>
        </w:rPr>
        <w:drawing>
          <wp:inline distT="0" distB="0" distL="0" distR="0" wp14:anchorId="11C96FAD" wp14:editId="76D3A32B">
            <wp:extent cx="5734050" cy="3962400"/>
            <wp:effectExtent l="0" t="0" r="0" b="0"/>
            <wp:docPr id="1" name="image1.jpeg" descr="A diagram of a networ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5734607" cy="3962785"/>
                    </a:xfrm>
                    <a:prstGeom prst="rect">
                      <a:avLst/>
                    </a:prstGeom>
                  </pic:spPr>
                </pic:pic>
              </a:graphicData>
            </a:graphic>
          </wp:inline>
        </w:drawing>
      </w:r>
    </w:p>
    <w:p w14:paraId="24B29F09" w14:textId="77777777" w:rsidR="00D570EC" w:rsidRDefault="00D570EC" w:rsidP="00441B6F">
      <w:pPr>
        <w:pStyle w:val="Body"/>
        <w:spacing w:after="0"/>
        <w:rPr>
          <w:rFonts w:ascii="Arial" w:hAnsi="Arial" w:cs="Arial"/>
        </w:rPr>
      </w:pPr>
    </w:p>
    <w:p w14:paraId="5524975D" w14:textId="4C30DB0D" w:rsidR="00D570EC" w:rsidRDefault="00D570EC" w:rsidP="00441B6F">
      <w:pPr>
        <w:tabs>
          <w:tab w:val="left" w:pos="1080"/>
        </w:tabs>
        <w:jc w:val="both"/>
        <w:rPr>
          <w:rFonts w:ascii="Arial" w:hAnsi="Arial"/>
          <w:b/>
        </w:rPr>
      </w:pPr>
      <w:r>
        <w:rPr>
          <w:rFonts w:ascii="Arial" w:hAnsi="Arial" w:cs="Arial"/>
          <w:b/>
          <w:bCs/>
          <w:szCs w:val="22"/>
        </w:rPr>
        <w:lastRenderedPageBreak/>
        <w:t>Fig.</w:t>
      </w:r>
      <w:r w:rsidRPr="008247A6">
        <w:rPr>
          <w:rFonts w:ascii="Arial" w:hAnsi="Arial" w:cs="Arial"/>
          <w:b/>
          <w:bCs/>
          <w:szCs w:val="22"/>
        </w:rPr>
        <w:t xml:space="preserve"> </w:t>
      </w:r>
      <w:r w:rsidR="00B8157C">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B8157C" w:rsidRPr="00B8157C">
        <w:rPr>
          <w:rFonts w:ascii="Arial" w:hAnsi="Arial" w:cs="Arial"/>
          <w:b/>
          <w:bCs/>
          <w:szCs w:val="22"/>
        </w:rPr>
        <w:t>The Partial least squares structural equation (PLS-SEM) model general results.</w:t>
      </w:r>
    </w:p>
    <w:p w14:paraId="73894571" w14:textId="77777777" w:rsidR="00D570EC" w:rsidRDefault="00D570EC" w:rsidP="00441B6F">
      <w:pPr>
        <w:tabs>
          <w:tab w:val="left" w:pos="1080"/>
        </w:tabs>
        <w:jc w:val="both"/>
        <w:rPr>
          <w:rFonts w:ascii="Arial" w:hAnsi="Arial"/>
          <w:b/>
        </w:rPr>
      </w:pPr>
    </w:p>
    <w:p w14:paraId="081BB6BE"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2DE8B370" w14:textId="033088A9" w:rsidR="00B8157C" w:rsidRDefault="00B8157C" w:rsidP="00441B6F">
      <w:pPr>
        <w:pStyle w:val="Body"/>
        <w:spacing w:after="0"/>
        <w:rPr>
          <w:rFonts w:ascii="Arial" w:hAnsi="Arial" w:cs="Arial"/>
        </w:rPr>
      </w:pPr>
      <w:r w:rsidRPr="00B8157C">
        <w:rPr>
          <w:rFonts w:ascii="Arial" w:hAnsi="Arial" w:cs="Arial"/>
        </w:rPr>
        <w:t>Moreover, the findings were equally interesting when we examined the relationship incorporating each specific group of SDGs. The results for the efficient allocation (EA) of resources cluster for enhancing a sustainable economy indicated that MNEs’ embracement of SDG12 (responsible consumption and production), SDG11 (sustainable cities and communities), SDG9 (industry, innovation and infrastructure), SDG8 (decent work and economic growth), moderated the nexus between their environmental practices and Business ethics. The findings of this study deeply resonated with the explored contexts in the extant literature. The positive and significant relationship reported between international businesses’ CSR practices and environmental and social performance concurs with progressive society’s expectations from the firms, particularly MNEs (</w:t>
      </w:r>
      <w:proofErr w:type="spellStart"/>
      <w:r w:rsidRPr="00B8157C">
        <w:rPr>
          <w:rFonts w:ascii="Arial" w:hAnsi="Arial" w:cs="Arial"/>
        </w:rPr>
        <w:t>Babiak</w:t>
      </w:r>
      <w:proofErr w:type="spellEnd"/>
      <w:r w:rsidRPr="00B8157C">
        <w:rPr>
          <w:rFonts w:ascii="Arial" w:hAnsi="Arial" w:cs="Arial"/>
        </w:rPr>
        <w:t xml:space="preserve"> &amp; </w:t>
      </w:r>
      <w:proofErr w:type="spellStart"/>
      <w:r w:rsidRPr="00B8157C">
        <w:rPr>
          <w:rFonts w:ascii="Arial" w:hAnsi="Arial" w:cs="Arial"/>
        </w:rPr>
        <w:t>Trendafilova</w:t>
      </w:r>
      <w:proofErr w:type="spellEnd"/>
      <w:r w:rsidRPr="00B8157C">
        <w:rPr>
          <w:rFonts w:ascii="Arial" w:hAnsi="Arial" w:cs="Arial"/>
        </w:rPr>
        <w:t xml:space="preserve">, 2011; van </w:t>
      </w:r>
      <w:proofErr w:type="spellStart"/>
      <w:r w:rsidRPr="00B8157C">
        <w:rPr>
          <w:rFonts w:ascii="Arial" w:hAnsi="Arial" w:cs="Arial"/>
        </w:rPr>
        <w:t>Zanten</w:t>
      </w:r>
      <w:proofErr w:type="spellEnd"/>
      <w:r w:rsidRPr="00B8157C">
        <w:rPr>
          <w:rFonts w:ascii="Arial" w:hAnsi="Arial" w:cs="Arial"/>
        </w:rPr>
        <w:t xml:space="preserve"> &amp; van </w:t>
      </w:r>
      <w:proofErr w:type="spellStart"/>
      <w:r w:rsidRPr="00B8157C">
        <w:rPr>
          <w:rFonts w:ascii="Arial" w:hAnsi="Arial" w:cs="Arial"/>
        </w:rPr>
        <w:t>Tulder</w:t>
      </w:r>
      <w:proofErr w:type="spellEnd"/>
      <w:r w:rsidRPr="00B8157C">
        <w:rPr>
          <w:rFonts w:ascii="Arial" w:hAnsi="Arial" w:cs="Arial"/>
        </w:rPr>
        <w:t xml:space="preserve">, 2018; </w:t>
      </w:r>
      <w:proofErr w:type="spellStart"/>
      <w:r w:rsidRPr="00B8157C">
        <w:rPr>
          <w:rFonts w:ascii="Arial" w:hAnsi="Arial" w:cs="Arial"/>
        </w:rPr>
        <w:t>Siltaloppi</w:t>
      </w:r>
      <w:proofErr w:type="spellEnd"/>
      <w:r w:rsidRPr="00B8157C">
        <w:rPr>
          <w:rFonts w:ascii="Arial" w:hAnsi="Arial" w:cs="Arial"/>
        </w:rPr>
        <w:t xml:space="preserve"> et al., 2021). The unique and significant impact of CSR reporting, environmental innovation, and business ethics confirms the robust dimensions through multinational enterprises, which actually contribute to sustainability initiatives in the host countries, especially the emerging and developing ones, as explored in this study. This further portrays the diverse and multifaceted nature of MNEs’ CSR influence toward achieving sustainable development, as argued by (Kolk, 2016). The positive influence of CSR reporting on the MNEs’ alignment with the SDGs as reported in the results, supports that MNEs in the host countries play a key role in adopting and implementing SDGs beyond the governments (Wiessner et al., 2024). Furthermore, the role of SDG groups in relationship moderating underscores that the intricate balance is needed (and essential) to attain sustainable results across all dimensions, that is, environmental, social, and economic dimensions, and ultimately the achievement of sustainable development (Costanza et al., 2016; Ghauri, 2022)</w:t>
      </w:r>
    </w:p>
    <w:p w14:paraId="69551CA4" w14:textId="462710B6" w:rsidR="00B8157C" w:rsidRDefault="00B8157C" w:rsidP="00441B6F">
      <w:pPr>
        <w:pStyle w:val="Body"/>
        <w:spacing w:after="0"/>
        <w:rPr>
          <w:rFonts w:ascii="Arial" w:hAnsi="Arial"/>
          <w:b/>
        </w:rPr>
      </w:pPr>
      <w:r>
        <w:rPr>
          <w:rFonts w:ascii="Arial" w:hAnsi="Arial"/>
          <w:b/>
        </w:rPr>
        <w:t xml:space="preserve">Table 1. </w:t>
      </w:r>
      <w:r w:rsidRPr="00B8157C">
        <w:rPr>
          <w:rFonts w:ascii="Arial" w:hAnsi="Arial"/>
          <w:b/>
        </w:rPr>
        <w:t>Reported results from the Partial least squares structural equation modeling (PLS-SEM) analysis</w:t>
      </w:r>
    </w:p>
    <w:p w14:paraId="63B8EEFB" w14:textId="6A0D71D5" w:rsidR="003B0760" w:rsidRDefault="003B0760" w:rsidP="00441B6F">
      <w:pPr>
        <w:pStyle w:val="Body"/>
        <w:spacing w:after="0"/>
        <w:rPr>
          <w:rFonts w:ascii="Arial" w:hAnsi="Arial" w:cs="Arial"/>
        </w:rPr>
      </w:pPr>
    </w:p>
    <w:p w14:paraId="20D4FA3B" w14:textId="28004B51" w:rsidR="003B0760" w:rsidRDefault="003B0760" w:rsidP="003B0760">
      <w:pPr>
        <w:pStyle w:val="Body"/>
        <w:spacing w:after="0"/>
        <w:jc w:val="left"/>
        <w:rPr>
          <w:rFonts w:ascii="Arial" w:hAnsi="Arial" w:cs="Arial"/>
        </w:rPr>
      </w:pPr>
      <w:r w:rsidRPr="00B34F85">
        <w:rPr>
          <w:rFonts w:ascii="Times New Roman" w:hAnsi="Times New Roman"/>
          <w:noProof/>
          <w:sz w:val="24"/>
          <w:szCs w:val="24"/>
        </w:rPr>
        <w:lastRenderedPageBreak/>
        <w:drawing>
          <wp:inline distT="0" distB="0" distL="0" distR="0" wp14:anchorId="2E56232A" wp14:editId="0113B1BC">
            <wp:extent cx="5362575" cy="4378960"/>
            <wp:effectExtent l="0" t="0" r="0" b="0"/>
            <wp:docPr id="727026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62960" cy="4379274"/>
                    </a:xfrm>
                    <a:prstGeom prst="rect">
                      <a:avLst/>
                    </a:prstGeom>
                    <a:noFill/>
                    <a:ln>
                      <a:noFill/>
                    </a:ln>
                  </pic:spPr>
                </pic:pic>
              </a:graphicData>
            </a:graphic>
          </wp:inline>
        </w:drawing>
      </w:r>
    </w:p>
    <w:p w14:paraId="46A286BF" w14:textId="0A340706" w:rsidR="00376BBE" w:rsidRDefault="003B0760" w:rsidP="00441B6F">
      <w:pPr>
        <w:pStyle w:val="Body"/>
        <w:spacing w:after="0"/>
        <w:rPr>
          <w:rFonts w:ascii="Arial" w:hAnsi="Arial" w:cs="Arial"/>
        </w:rPr>
      </w:pPr>
      <w:r w:rsidRPr="003B0760">
        <w:rPr>
          <w:rFonts w:ascii="Arial" w:hAnsi="Arial" w:cs="Arial"/>
          <w:i/>
        </w:rPr>
        <w:t>Source:</w:t>
      </w:r>
      <w:r>
        <w:rPr>
          <w:rFonts w:ascii="Arial" w:hAnsi="Arial" w:cs="Arial"/>
        </w:rPr>
        <w:t xml:space="preserve"> Authors’ from </w:t>
      </w:r>
      <w:r w:rsidRPr="003B0760">
        <w:rPr>
          <w:rFonts w:ascii="Arial" w:hAnsi="Arial" w:cs="Arial"/>
        </w:rPr>
        <w:t>PLS-SEM Model</w:t>
      </w:r>
    </w:p>
    <w:p w14:paraId="64181B03" w14:textId="49D2DFDE" w:rsidR="00927834" w:rsidRDefault="00927834" w:rsidP="00441B6F">
      <w:pPr>
        <w:autoSpaceDE w:val="0"/>
        <w:autoSpaceDN w:val="0"/>
        <w:adjustRightInd w:val="0"/>
        <w:jc w:val="both"/>
        <w:rPr>
          <w:rFonts w:ascii="Arial" w:hAnsi="Arial" w:cs="Arial"/>
          <w:b/>
          <w:bCs/>
          <w:sz w:val="22"/>
          <w:szCs w:val="22"/>
        </w:rPr>
      </w:pPr>
    </w:p>
    <w:p w14:paraId="0BD122D3" w14:textId="67938944" w:rsidR="00927834" w:rsidRDefault="00927834" w:rsidP="00441B6F">
      <w:pPr>
        <w:autoSpaceDE w:val="0"/>
        <w:autoSpaceDN w:val="0"/>
        <w:adjustRightInd w:val="0"/>
        <w:jc w:val="both"/>
        <w:rPr>
          <w:rFonts w:ascii="Arial" w:hAnsi="Arial" w:cs="Arial"/>
          <w:b/>
          <w:bCs/>
          <w:szCs w:val="22"/>
        </w:rPr>
      </w:pPr>
    </w:p>
    <w:p w14:paraId="5F80C5BC" w14:textId="77777777" w:rsidR="00790ADA" w:rsidRPr="00FB3A86" w:rsidRDefault="00790ADA" w:rsidP="00441B6F">
      <w:pPr>
        <w:pStyle w:val="Body"/>
        <w:spacing w:after="0"/>
        <w:rPr>
          <w:rFonts w:ascii="Arial" w:hAnsi="Arial" w:cs="Arial"/>
        </w:rPr>
      </w:pPr>
    </w:p>
    <w:p w14:paraId="6A2EA37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A43360D" w14:textId="77777777" w:rsidR="00790ADA" w:rsidRPr="00FB3A86" w:rsidRDefault="00790ADA" w:rsidP="00441B6F">
      <w:pPr>
        <w:pStyle w:val="ConcHead"/>
        <w:spacing w:after="0"/>
        <w:jc w:val="both"/>
        <w:rPr>
          <w:rFonts w:ascii="Arial" w:hAnsi="Arial" w:cs="Arial"/>
        </w:rPr>
      </w:pPr>
    </w:p>
    <w:p w14:paraId="59115D5D" w14:textId="77777777" w:rsidR="00B620EC" w:rsidRPr="00B620EC" w:rsidRDefault="00B620EC" w:rsidP="00B620EC">
      <w:pPr>
        <w:pStyle w:val="Body"/>
        <w:rPr>
          <w:rFonts w:ascii="Arial" w:hAnsi="Arial" w:cs="Arial"/>
          <w:b/>
        </w:rPr>
      </w:pPr>
      <w:r w:rsidRPr="00B620EC">
        <w:rPr>
          <w:rFonts w:ascii="Arial" w:hAnsi="Arial" w:cs="Arial"/>
          <w:b/>
        </w:rPr>
        <w:t>5.1 Concluding Remark and Study Implication</w:t>
      </w:r>
    </w:p>
    <w:p w14:paraId="0A3795C6" w14:textId="77777777" w:rsidR="00B620EC" w:rsidRPr="00B620EC" w:rsidRDefault="00B620EC" w:rsidP="00B620EC">
      <w:pPr>
        <w:pStyle w:val="Body"/>
        <w:rPr>
          <w:rFonts w:ascii="Arial" w:hAnsi="Arial" w:cs="Arial"/>
        </w:rPr>
      </w:pPr>
      <w:r w:rsidRPr="00B620EC">
        <w:rPr>
          <w:rFonts w:ascii="Arial" w:hAnsi="Arial" w:cs="Arial"/>
        </w:rPr>
        <w:t>This study presents a comprehensive analysis using data for a sample of 91 MNEs in the Middle East and North Africa (MENA) region in 2023. The paper used Partial Least Squares Structural Equation Modeling (PLS-SEM) to assess the intricate relationship between MNEs’ CSR practices, namely CSR reporting, environmental innovation (EI), business ethics (BE), and corporate social and environmental (CSP) performance. The study examined the relevance of MNEs' alignment with the United Nations’ SDGs in moderating or influencing this relationship.</w:t>
      </w:r>
    </w:p>
    <w:p w14:paraId="1179905E" w14:textId="77777777" w:rsidR="00B620EC" w:rsidRPr="00B620EC" w:rsidRDefault="00B620EC" w:rsidP="00B620EC">
      <w:pPr>
        <w:pStyle w:val="Body"/>
        <w:rPr>
          <w:rFonts w:ascii="Arial" w:hAnsi="Arial" w:cs="Arial"/>
        </w:rPr>
      </w:pPr>
    </w:p>
    <w:p w14:paraId="5835413D" w14:textId="57E11896" w:rsidR="00B620EC" w:rsidRPr="00B620EC" w:rsidRDefault="00B620EC" w:rsidP="00B620EC">
      <w:pPr>
        <w:pStyle w:val="Body"/>
        <w:rPr>
          <w:rFonts w:ascii="Arial" w:hAnsi="Arial" w:cs="Arial"/>
        </w:rPr>
      </w:pPr>
      <w:r w:rsidRPr="00B620EC">
        <w:rPr>
          <w:rFonts w:ascii="Arial" w:hAnsi="Arial" w:cs="Arial"/>
        </w:rPr>
        <w:t xml:space="preserve">The results reveal that, MNEs’ environmental innovation has a positive and significant influence on environmental performance. Similarly, CSR reporting and business have a strong positive and statistically significant impact on both social and environmental performance. However, the results did not support the influence of environmental innovation on social performance. Regarding the MNEs’ corporate responsibility (CSR) practices and the alignment with the SDGs, the findings show that MNEs’ SDGs alignment was significant in moderating CSR </w:t>
      </w:r>
      <w:r w:rsidRPr="00B620EC">
        <w:rPr>
          <w:rFonts w:ascii="Arial" w:hAnsi="Arial" w:cs="Arial"/>
        </w:rPr>
        <w:lastRenderedPageBreak/>
        <w:t xml:space="preserve">reporting but not business ethics and environmental innovation. As far the specific SDGs’ clusters were concerned, the results of this study reveal that, efficient allocation of resources’ cluster results show that the embracing of SDG8 (decent work and economic growth), SDG9 (industry, innovation and infrastructure), SDG11 (sustainable cities and communities), and SDG12 (responsible consumption and production) by MNEs moderates the relationship between business ethics and environmental practices, unlike the fair distribution and sustainable scale clusters. This study’s findings, therefore, underscore the importance of integrating SDGs into corporate strategies to promote responsible leadership, stakeholder engagement, and ethical practices that align with global sustainability goals (Van </w:t>
      </w:r>
      <w:proofErr w:type="spellStart"/>
      <w:r w:rsidRPr="00B620EC">
        <w:rPr>
          <w:rFonts w:ascii="Arial" w:hAnsi="Arial" w:cs="Arial"/>
        </w:rPr>
        <w:t>Zanten</w:t>
      </w:r>
      <w:proofErr w:type="spellEnd"/>
      <w:r w:rsidRPr="00B620EC">
        <w:rPr>
          <w:rFonts w:ascii="Arial" w:hAnsi="Arial" w:cs="Arial"/>
        </w:rPr>
        <w:t xml:space="preserve"> &amp;Van </w:t>
      </w:r>
      <w:proofErr w:type="spellStart"/>
      <w:r w:rsidRPr="00B620EC">
        <w:rPr>
          <w:rFonts w:ascii="Arial" w:hAnsi="Arial" w:cs="Arial"/>
        </w:rPr>
        <w:t>Tulder</w:t>
      </w:r>
      <w:proofErr w:type="spellEnd"/>
      <w:r w:rsidRPr="00B620EC">
        <w:rPr>
          <w:rFonts w:ascii="Arial" w:hAnsi="Arial" w:cs="Arial"/>
        </w:rPr>
        <w:t xml:space="preserve">, 2018; Van </w:t>
      </w:r>
      <w:proofErr w:type="spellStart"/>
      <w:r w:rsidRPr="00B620EC">
        <w:rPr>
          <w:rFonts w:ascii="Arial" w:hAnsi="Arial" w:cs="Arial"/>
        </w:rPr>
        <w:t>Zanten</w:t>
      </w:r>
      <w:proofErr w:type="spellEnd"/>
      <w:r w:rsidRPr="00B620EC">
        <w:rPr>
          <w:rFonts w:ascii="Arial" w:hAnsi="Arial" w:cs="Arial"/>
        </w:rPr>
        <w:t xml:space="preserve"> &amp;Van </w:t>
      </w:r>
      <w:proofErr w:type="spellStart"/>
      <w:r w:rsidRPr="00B620EC">
        <w:rPr>
          <w:rFonts w:ascii="Arial" w:hAnsi="Arial" w:cs="Arial"/>
        </w:rPr>
        <w:t>Tulder</w:t>
      </w:r>
      <w:proofErr w:type="spellEnd"/>
      <w:r w:rsidRPr="00B620EC">
        <w:rPr>
          <w:rFonts w:ascii="Arial" w:hAnsi="Arial" w:cs="Arial"/>
        </w:rPr>
        <w:t xml:space="preserve">, 2021; </w:t>
      </w:r>
      <w:proofErr w:type="spellStart"/>
      <w:r w:rsidRPr="00B620EC">
        <w:rPr>
          <w:rFonts w:ascii="Arial" w:hAnsi="Arial" w:cs="Arial"/>
        </w:rPr>
        <w:t>Mohieldin</w:t>
      </w:r>
      <w:proofErr w:type="spellEnd"/>
      <w:r w:rsidRPr="00B620EC">
        <w:rPr>
          <w:rFonts w:ascii="Arial" w:hAnsi="Arial" w:cs="Arial"/>
        </w:rPr>
        <w:t>, et al., 2023). This presents a paradigm shift in how MNEs, particularly those in emerging markets and developing economies, approach sustainability beyond regulatory compliance to a more profound commitment towards addressing global challenges such as climate change, poverty, inequality, food and energy crisis and human rights as outlined in SDGs and hence contribute to a broader sustainability agenda (</w:t>
      </w:r>
      <w:proofErr w:type="spellStart"/>
      <w:r w:rsidRPr="00B620EC">
        <w:rPr>
          <w:rFonts w:ascii="Arial" w:hAnsi="Arial" w:cs="Arial"/>
        </w:rPr>
        <w:t>Pinkse</w:t>
      </w:r>
      <w:proofErr w:type="spellEnd"/>
      <w:r w:rsidRPr="00B620EC">
        <w:rPr>
          <w:rFonts w:ascii="Arial" w:hAnsi="Arial" w:cs="Arial"/>
        </w:rPr>
        <w:t xml:space="preserve"> &amp; Kolk, 2012; Van-</w:t>
      </w:r>
      <w:proofErr w:type="spellStart"/>
      <w:r w:rsidRPr="00B620EC">
        <w:rPr>
          <w:rFonts w:ascii="Arial" w:hAnsi="Arial" w:cs="Arial"/>
        </w:rPr>
        <w:t>Tulder</w:t>
      </w:r>
      <w:proofErr w:type="spellEnd"/>
      <w:r w:rsidRPr="00B620EC">
        <w:rPr>
          <w:rFonts w:ascii="Arial" w:hAnsi="Arial" w:cs="Arial"/>
        </w:rPr>
        <w:t xml:space="preserve"> et al., 2021). This research provides actionable insights for MNEs aspiring to improve their (corporate) social and environmental performance in alignment with the broader global sustainability agenda. The findings have important implications for policymakers, international business scholars and practitioners. It informs policymakers and scholars on the relevance and contribution of international businesses/multinational enterprises in shaping sustainable development and attaining the global agenda 2030. Remarkably, the alignment with Corporate Social Responsibility (CSR) practices and United Nations Sustainable Development Goals emerges as a promising avenue for enhancing these contributions, emphasizing the potential for synergies between global development aspirations and corporate actions.</w:t>
      </w:r>
    </w:p>
    <w:p w14:paraId="0E14B8F9" w14:textId="77777777" w:rsidR="00B620EC" w:rsidRPr="00B620EC" w:rsidRDefault="00B620EC" w:rsidP="00B620EC">
      <w:pPr>
        <w:pStyle w:val="Body"/>
        <w:rPr>
          <w:rFonts w:ascii="Arial" w:hAnsi="Arial" w:cs="Arial"/>
          <w:b/>
        </w:rPr>
      </w:pPr>
      <w:r w:rsidRPr="00B620EC">
        <w:rPr>
          <w:rFonts w:ascii="Arial" w:hAnsi="Arial" w:cs="Arial"/>
          <w:b/>
        </w:rPr>
        <w:t>5.2 Study Limitations and Suggestions for Future Research</w:t>
      </w:r>
    </w:p>
    <w:p w14:paraId="4C08ECF1" w14:textId="77777777" w:rsidR="00B620EC" w:rsidRPr="00B620EC" w:rsidRDefault="00B620EC" w:rsidP="00B620EC">
      <w:pPr>
        <w:pStyle w:val="Body"/>
        <w:rPr>
          <w:rFonts w:ascii="Arial" w:hAnsi="Arial" w:cs="Arial"/>
        </w:rPr>
      </w:pPr>
      <w:r w:rsidRPr="00B620EC">
        <w:rPr>
          <w:rFonts w:ascii="Arial" w:hAnsi="Arial" w:cs="Arial"/>
        </w:rPr>
        <w:t xml:space="preserve">This study sheds light on the nexus of MNEs’ CSR practices (CSR reporting, environmental innovation, and business ethics), their (corporate) social and environmental performance, and the MNEs’ alignment with the United Nations Sustainable Development Goals’, influence moderating this relationship. Despite the potential insights that the result of this paper offers, the present study is not without limitations, and it is crucial to essential to </w:t>
      </w:r>
      <w:bookmarkStart w:id="5" w:name="_GoBack"/>
      <w:r w:rsidRPr="00B620EC">
        <w:rPr>
          <w:rFonts w:ascii="Arial" w:hAnsi="Arial" w:cs="Arial"/>
        </w:rPr>
        <w:t>ackn</w:t>
      </w:r>
      <w:bookmarkEnd w:id="5"/>
      <w:r w:rsidRPr="00B620EC">
        <w:rPr>
          <w:rFonts w:ascii="Arial" w:hAnsi="Arial" w:cs="Arial"/>
        </w:rPr>
        <w:t xml:space="preserve">owledge several limitations and address them as opportunities for future research studies. </w:t>
      </w:r>
    </w:p>
    <w:p w14:paraId="1F7D4E51" w14:textId="35B8F39B" w:rsidR="00B01FCD" w:rsidRDefault="00B620EC" w:rsidP="00B620EC">
      <w:pPr>
        <w:pStyle w:val="Body"/>
        <w:spacing w:after="0"/>
        <w:rPr>
          <w:rFonts w:ascii="Arial" w:hAnsi="Arial" w:cs="Arial"/>
        </w:rPr>
      </w:pPr>
      <w:r w:rsidRPr="00B620EC">
        <w:rPr>
          <w:rFonts w:ascii="Arial" w:hAnsi="Arial" w:cs="Arial"/>
        </w:rPr>
        <w:t>First, the used data were collected in 2023 for 91 MNEs in the MENA region, which restricts our ability to establish causal relationships or analyze the relationship between the variables over a broader or extended period. Therefore, future research can utilize longitudinal data analysis to comprehensively understand this intricate relationship. The second limitation is that this study does not control for several potential variables, such as the age, size, and industry sector of the MNEs, which can be potential on how MNEs approach CSR practices and their Environmental, Social, and Governance (ESG) performance, in our case environmental and social performance. The upcoming research can, therefore, incorporate these factors into the analysis, which is likely to offer more detailed insights into the varying levels of MNEs’ CSR practices and environmental and social performance, as well as their alignment with SDGs. Finally, this paper focuses on quantitative analysis, which provides valuable comprehension. However, future research should incorporate interviews and case studies to better understand the motivations, challenges, and experiences of MNEs that adopt such practices and implement the SDGs into their business strategies. This can provide broader insight into the underlying implementation nuances and decision-making process, thus further enriching comprehension of the phenomenon.</w:t>
      </w:r>
    </w:p>
    <w:p w14:paraId="7E00D496" w14:textId="77777777" w:rsidR="00315186" w:rsidRPr="00315186" w:rsidRDefault="00315186" w:rsidP="00441B6F"/>
    <w:p w14:paraId="7106B335" w14:textId="77777777" w:rsidR="00315186" w:rsidRPr="00315186" w:rsidRDefault="00315186" w:rsidP="00441B6F"/>
    <w:p w14:paraId="2915DF35" w14:textId="77777777" w:rsidR="00315186" w:rsidRPr="00315186" w:rsidRDefault="00315186" w:rsidP="00441B6F"/>
    <w:p w14:paraId="3C6E9EE3" w14:textId="77777777" w:rsidR="005F6942" w:rsidRPr="005F6942" w:rsidRDefault="005F6942" w:rsidP="00441B6F">
      <w:pPr>
        <w:pStyle w:val="ReferHead"/>
        <w:spacing w:after="0"/>
        <w:jc w:val="both"/>
        <w:rPr>
          <w:rFonts w:ascii="Arial" w:hAnsi="Arial" w:cs="Arial"/>
          <w:b w:val="0"/>
          <w:caps w:val="0"/>
          <w:sz w:val="20"/>
          <w:u w:val="single"/>
        </w:rPr>
      </w:pPr>
    </w:p>
    <w:p w14:paraId="6F4F424B" w14:textId="77777777" w:rsidR="002B685A" w:rsidRDefault="002B685A" w:rsidP="00441B6F">
      <w:pPr>
        <w:pStyle w:val="ReferHead"/>
        <w:spacing w:after="0"/>
        <w:jc w:val="both"/>
        <w:rPr>
          <w:rFonts w:ascii="Arial" w:hAnsi="Arial" w:cs="Arial"/>
          <w:b w:val="0"/>
          <w:caps w:val="0"/>
          <w:sz w:val="20"/>
        </w:rPr>
      </w:pPr>
    </w:p>
    <w:p w14:paraId="506D90C7" w14:textId="77777777" w:rsidR="00F53327" w:rsidRDefault="00F53327" w:rsidP="00441B6F">
      <w:pPr>
        <w:pStyle w:val="Body"/>
        <w:spacing w:after="0"/>
        <w:rPr>
          <w:rFonts w:ascii="Arial" w:hAnsi="Arial" w:cs="Arial"/>
          <w:b/>
        </w:rPr>
      </w:pPr>
    </w:p>
    <w:p w14:paraId="126FBBD7" w14:textId="7A8822CA" w:rsidR="008B459E" w:rsidRPr="00F53327" w:rsidRDefault="002C57D2" w:rsidP="00441B6F">
      <w:pPr>
        <w:pStyle w:val="Body"/>
        <w:spacing w:after="0"/>
        <w:rPr>
          <w:rFonts w:ascii="Arial" w:hAnsi="Arial" w:cs="Arial"/>
          <w:sz w:val="22"/>
          <w:szCs w:val="22"/>
        </w:rPr>
      </w:pPr>
      <w:r w:rsidRPr="00F53327">
        <w:rPr>
          <w:rFonts w:ascii="Arial" w:hAnsi="Arial" w:cs="Arial"/>
          <w:b/>
          <w:sz w:val="22"/>
          <w:szCs w:val="22"/>
        </w:rPr>
        <w:t>Reference</w:t>
      </w:r>
      <w:r w:rsidR="00F53327" w:rsidRPr="00F53327">
        <w:rPr>
          <w:rFonts w:ascii="Arial" w:hAnsi="Arial" w:cs="Arial"/>
          <w:b/>
          <w:sz w:val="22"/>
          <w:szCs w:val="22"/>
        </w:rPr>
        <w:t>s</w:t>
      </w:r>
      <w:r w:rsidRPr="00F53327">
        <w:rPr>
          <w:rFonts w:ascii="Arial" w:hAnsi="Arial" w:cs="Arial"/>
          <w:b/>
          <w:sz w:val="22"/>
          <w:szCs w:val="22"/>
        </w:rPr>
        <w:t>:</w:t>
      </w:r>
      <w:r w:rsidRPr="00F53327">
        <w:rPr>
          <w:rFonts w:ascii="Arial" w:hAnsi="Arial" w:cs="Arial"/>
          <w:sz w:val="22"/>
          <w:szCs w:val="22"/>
        </w:rPr>
        <w:t xml:space="preserve"> </w:t>
      </w:r>
    </w:p>
    <w:p w14:paraId="6385E033" w14:textId="77777777" w:rsidR="00441B6F" w:rsidRDefault="00441B6F" w:rsidP="00441B6F">
      <w:pPr>
        <w:pStyle w:val="Body"/>
        <w:spacing w:after="0"/>
        <w:jc w:val="left"/>
      </w:pPr>
    </w:p>
    <w:p w14:paraId="31CA9301" w14:textId="117A8051" w:rsidR="00F53327" w:rsidRPr="008649BF" w:rsidRDefault="00F53327" w:rsidP="00F53327">
      <w:pPr>
        <w:pStyle w:val="Body"/>
        <w:rPr>
          <w:bCs/>
          <w:i/>
          <w:lang w:val="en-GB"/>
        </w:rPr>
      </w:pPr>
      <w:r w:rsidRPr="008649BF">
        <w:rPr>
          <w:bCs/>
          <w:i/>
          <w:lang w:val="en-GB"/>
        </w:rPr>
        <w:t>Adomako, S. (2023). Doing well and being responsible: The impact of corporate social responsibility legitimacy on responsible entrepreneurship. Corporate Social Responsibility and Environmental Management, 1794–1804.</w:t>
      </w:r>
    </w:p>
    <w:p w14:paraId="2D4E6B00" w14:textId="7B3ADED8" w:rsidR="00F53327" w:rsidRPr="008649BF" w:rsidRDefault="00F53327" w:rsidP="00F53327">
      <w:pPr>
        <w:pStyle w:val="Body"/>
        <w:rPr>
          <w:bCs/>
          <w:i/>
          <w:lang w:val="en-GB"/>
        </w:rPr>
      </w:pPr>
      <w:r w:rsidRPr="008649BF">
        <w:rPr>
          <w:bCs/>
          <w:i/>
          <w:lang w:val="en-GB"/>
        </w:rPr>
        <w:t>Aguilera, R. V, Rupp, D. E., Williams, C. A., Ganapathi, J. (2014). Organizations the S Back in Corporate Social Putting of Theory A Multilevel Responsibility: Social Change in Organizations. 32(3), 836–863.</w:t>
      </w:r>
    </w:p>
    <w:p w14:paraId="204C080F" w14:textId="072F42E6" w:rsidR="00F53327" w:rsidRPr="008649BF" w:rsidRDefault="00F53327" w:rsidP="00F53327">
      <w:pPr>
        <w:pStyle w:val="Body"/>
        <w:rPr>
          <w:bCs/>
          <w:i/>
          <w:lang w:val="en-GB"/>
        </w:rPr>
      </w:pPr>
      <w:proofErr w:type="spellStart"/>
      <w:r w:rsidRPr="008649BF">
        <w:rPr>
          <w:bCs/>
          <w:i/>
          <w:lang w:val="es-ES"/>
        </w:rPr>
        <w:t>Amendolagine</w:t>
      </w:r>
      <w:proofErr w:type="spellEnd"/>
      <w:r w:rsidRPr="008649BF">
        <w:rPr>
          <w:bCs/>
          <w:i/>
          <w:lang w:val="es-ES"/>
        </w:rPr>
        <w:t xml:space="preserve">, V., Lema, R., &amp; </w:t>
      </w:r>
      <w:proofErr w:type="spellStart"/>
      <w:r w:rsidRPr="008649BF">
        <w:rPr>
          <w:bCs/>
          <w:i/>
          <w:lang w:val="es-ES"/>
        </w:rPr>
        <w:t>Rabellotti</w:t>
      </w:r>
      <w:proofErr w:type="spellEnd"/>
      <w:r w:rsidRPr="008649BF">
        <w:rPr>
          <w:bCs/>
          <w:i/>
          <w:lang w:val="es-ES"/>
        </w:rPr>
        <w:t xml:space="preserve">, R. (2021). </w:t>
      </w:r>
      <w:r w:rsidRPr="008649BF">
        <w:rPr>
          <w:bCs/>
          <w:i/>
          <w:lang w:val="en-GB"/>
        </w:rPr>
        <w:t>Green foreign direct investments and the deepening of capabilities for sustainable innovation in multinationals: Insights from renewable energy. Journal of Cleaner Production, 310. https://doi.org/10.1016/j.jclepro.2021.127381</w:t>
      </w:r>
    </w:p>
    <w:p w14:paraId="21A813C8" w14:textId="3593EDCA" w:rsidR="00F53327" w:rsidRPr="008649BF" w:rsidRDefault="00F53327" w:rsidP="00F53327">
      <w:pPr>
        <w:pStyle w:val="Body"/>
        <w:rPr>
          <w:bCs/>
          <w:i/>
          <w:lang w:val="en-GB"/>
        </w:rPr>
      </w:pPr>
      <w:proofErr w:type="spellStart"/>
      <w:r w:rsidRPr="008649BF">
        <w:rPr>
          <w:bCs/>
          <w:i/>
          <w:lang w:val="es-ES"/>
        </w:rPr>
        <w:t>Amoako</w:t>
      </w:r>
      <w:proofErr w:type="spellEnd"/>
      <w:r w:rsidRPr="008649BF">
        <w:rPr>
          <w:bCs/>
          <w:i/>
          <w:lang w:val="es-ES"/>
        </w:rPr>
        <w:t xml:space="preserve">, G., </w:t>
      </w:r>
      <w:proofErr w:type="spellStart"/>
      <w:r w:rsidRPr="008649BF">
        <w:rPr>
          <w:bCs/>
          <w:i/>
          <w:lang w:val="es-ES"/>
        </w:rPr>
        <w:t>Gabrah</w:t>
      </w:r>
      <w:proofErr w:type="spellEnd"/>
      <w:r w:rsidRPr="008649BF">
        <w:rPr>
          <w:bCs/>
          <w:i/>
          <w:lang w:val="es-ES"/>
        </w:rPr>
        <w:t xml:space="preserve">, A &amp; </w:t>
      </w:r>
      <w:proofErr w:type="spellStart"/>
      <w:r w:rsidRPr="008649BF">
        <w:rPr>
          <w:bCs/>
          <w:i/>
          <w:lang w:val="es-ES"/>
        </w:rPr>
        <w:t>Ampong</w:t>
      </w:r>
      <w:proofErr w:type="spellEnd"/>
      <w:r w:rsidRPr="008649BF">
        <w:rPr>
          <w:bCs/>
          <w:i/>
          <w:lang w:val="es-ES"/>
        </w:rPr>
        <w:t xml:space="preserve">, A. (2023). </w:t>
      </w:r>
      <w:r w:rsidRPr="008649BF">
        <w:rPr>
          <w:bCs/>
          <w:i/>
          <w:lang w:val="en-GB"/>
        </w:rPr>
        <w:t>Africa’s Response to SDGs: Barriers and Challenges. In S. D. Adomako, Corporate Sustainability in Africa: Responsible Leadership, Opportunities, and Challenges. Berlin: Springer Nature.pp.47-63</w:t>
      </w:r>
    </w:p>
    <w:p w14:paraId="03B89BBF" w14:textId="24D1C3E1" w:rsidR="00F53327" w:rsidRPr="008649BF" w:rsidRDefault="00F53327" w:rsidP="00F53327">
      <w:pPr>
        <w:pStyle w:val="Body"/>
        <w:rPr>
          <w:bCs/>
          <w:i/>
          <w:lang w:val="en-GB"/>
        </w:rPr>
      </w:pPr>
      <w:r w:rsidRPr="008649BF">
        <w:rPr>
          <w:bCs/>
          <w:i/>
          <w:lang w:val="es-ES"/>
        </w:rPr>
        <w:t xml:space="preserve">Ansari, M. A., Khan, A., &amp; </w:t>
      </w:r>
      <w:proofErr w:type="spellStart"/>
      <w:r w:rsidRPr="008649BF">
        <w:rPr>
          <w:bCs/>
          <w:i/>
          <w:lang w:val="es-ES"/>
        </w:rPr>
        <w:t>Ganaie</w:t>
      </w:r>
      <w:proofErr w:type="spellEnd"/>
      <w:r w:rsidRPr="008649BF">
        <w:rPr>
          <w:bCs/>
          <w:i/>
          <w:lang w:val="es-ES"/>
        </w:rPr>
        <w:t xml:space="preserve">, A. A. (2019). </w:t>
      </w:r>
      <w:r w:rsidRPr="008649BF">
        <w:rPr>
          <w:bCs/>
          <w:i/>
          <w:lang w:val="en-GB"/>
        </w:rPr>
        <w:t>Does foreign direct investment impede environmental quality in Asian countries? A panel data analysis.</w:t>
      </w:r>
    </w:p>
    <w:p w14:paraId="7530BECD" w14:textId="161114F0" w:rsidR="00F53327" w:rsidRPr="008649BF" w:rsidRDefault="00F53327" w:rsidP="00F53327">
      <w:pPr>
        <w:pStyle w:val="Body"/>
        <w:rPr>
          <w:bCs/>
          <w:i/>
          <w:lang w:val="en-GB"/>
        </w:rPr>
      </w:pPr>
      <w:r w:rsidRPr="008649BF">
        <w:rPr>
          <w:bCs/>
          <w:i/>
          <w:lang w:val="en-GB"/>
        </w:rPr>
        <w:t>Ashforth, B.A. &amp; Gibbs, B.W. (1990). The Double-Edge of Organizational Legitimation. Organization Science, 1(2):177-194. 10.1287/orsc.1.2.177</w:t>
      </w:r>
    </w:p>
    <w:p w14:paraId="37CFD103" w14:textId="276EF671" w:rsidR="00F53327" w:rsidRPr="008649BF" w:rsidRDefault="00F53327" w:rsidP="00F53327">
      <w:pPr>
        <w:pStyle w:val="Body"/>
        <w:rPr>
          <w:bCs/>
          <w:i/>
          <w:lang w:val="en-GB"/>
        </w:rPr>
      </w:pPr>
      <w:r w:rsidRPr="008649BF">
        <w:rPr>
          <w:bCs/>
          <w:i/>
          <w:lang w:val="es-ES"/>
        </w:rPr>
        <w:t xml:space="preserve">Aras, G., </w:t>
      </w:r>
      <w:proofErr w:type="spellStart"/>
      <w:r w:rsidRPr="008649BF">
        <w:rPr>
          <w:bCs/>
          <w:i/>
          <w:lang w:val="es-ES"/>
        </w:rPr>
        <w:t>Tezcan</w:t>
      </w:r>
      <w:proofErr w:type="spellEnd"/>
      <w:r w:rsidRPr="008649BF">
        <w:rPr>
          <w:bCs/>
          <w:i/>
          <w:lang w:val="es-ES"/>
        </w:rPr>
        <w:t xml:space="preserve">, N., &amp; </w:t>
      </w:r>
      <w:proofErr w:type="spellStart"/>
      <w:r w:rsidRPr="008649BF">
        <w:rPr>
          <w:bCs/>
          <w:i/>
          <w:lang w:val="es-ES"/>
        </w:rPr>
        <w:t>Kutlu</w:t>
      </w:r>
      <w:proofErr w:type="spellEnd"/>
      <w:r w:rsidRPr="008649BF">
        <w:rPr>
          <w:bCs/>
          <w:i/>
          <w:lang w:val="es-ES"/>
        </w:rPr>
        <w:t xml:space="preserve">, O. (2018). </w:t>
      </w:r>
      <w:r w:rsidRPr="008649BF">
        <w:rPr>
          <w:bCs/>
          <w:i/>
          <w:lang w:val="en-GB"/>
        </w:rPr>
        <w:t>Multidimensional comprehensive corporate sustainability performance evaluation model: Evidence from an emerging market banking sector. Journal of Cleaner Production, 185, 600–609.</w:t>
      </w:r>
    </w:p>
    <w:p w14:paraId="13CB7368" w14:textId="5D1F1969" w:rsidR="00F53327" w:rsidRPr="008649BF" w:rsidRDefault="00F53327" w:rsidP="00F53327">
      <w:pPr>
        <w:pStyle w:val="Body"/>
        <w:rPr>
          <w:bCs/>
          <w:i/>
          <w:lang w:val="en-GB"/>
        </w:rPr>
      </w:pPr>
      <w:r w:rsidRPr="008649BF">
        <w:rPr>
          <w:bCs/>
          <w:i/>
          <w:lang w:val="en-GB"/>
        </w:rPr>
        <w:t xml:space="preserve">Asmussen, C. G., </w:t>
      </w:r>
      <w:proofErr w:type="spellStart"/>
      <w:r w:rsidRPr="008649BF">
        <w:rPr>
          <w:bCs/>
          <w:i/>
          <w:lang w:val="en-GB"/>
        </w:rPr>
        <w:t>Fosfuri</w:t>
      </w:r>
      <w:proofErr w:type="spellEnd"/>
      <w:r w:rsidRPr="008649BF">
        <w:rPr>
          <w:bCs/>
          <w:i/>
          <w:lang w:val="en-GB"/>
        </w:rPr>
        <w:t>, A., Larsen, M. M., &amp; Santangelo, G. D. (2023). Corporate social responsibility in the global value chain: A bargaining perspective. Journal of International Business Studies, 54(7), 1175–1192. https://doi.org/10.1057/s41267-023-00635-w</w:t>
      </w:r>
    </w:p>
    <w:p w14:paraId="7F1721B6" w14:textId="77777777" w:rsidR="00F53327" w:rsidRPr="008649BF" w:rsidRDefault="00F53327" w:rsidP="00F53327">
      <w:pPr>
        <w:pStyle w:val="Body"/>
        <w:rPr>
          <w:bCs/>
          <w:i/>
          <w:lang w:val="en-GB"/>
        </w:rPr>
      </w:pPr>
      <w:proofErr w:type="spellStart"/>
      <w:r w:rsidRPr="008649BF">
        <w:rPr>
          <w:bCs/>
          <w:i/>
          <w:lang w:val="en-GB"/>
        </w:rPr>
        <w:t>Aust</w:t>
      </w:r>
      <w:proofErr w:type="spellEnd"/>
      <w:r w:rsidRPr="008649BF">
        <w:rPr>
          <w:bCs/>
          <w:i/>
          <w:lang w:val="en-GB"/>
        </w:rPr>
        <w:t>, V., Morais, A. I., &amp; Pinto, I. (2020). How does foreign direct investment contribute to Sustainable Development Goals? Evidence from African countries. Journal of Cleaner Production, 245, 118823. https://doi.org/10.1016/J.JCLEPRO.2019.118823</w:t>
      </w:r>
    </w:p>
    <w:p w14:paraId="6F456B4B" w14:textId="39A26457" w:rsidR="00F53327" w:rsidRPr="008649BF" w:rsidRDefault="00F53327" w:rsidP="00F53327">
      <w:pPr>
        <w:pStyle w:val="Body"/>
        <w:rPr>
          <w:bCs/>
          <w:i/>
          <w:lang w:val="en-GB"/>
        </w:rPr>
      </w:pPr>
      <w:r w:rsidRPr="008649BF">
        <w:rPr>
          <w:bCs/>
          <w:i/>
          <w:lang w:val="en-GB"/>
        </w:rPr>
        <w:t xml:space="preserve">Awuah, L. S., Amoako, K. O., Yeboah, S., Marfo, E. O., &amp; </w:t>
      </w:r>
      <w:proofErr w:type="spellStart"/>
      <w:r w:rsidRPr="008649BF">
        <w:rPr>
          <w:bCs/>
          <w:i/>
          <w:lang w:val="en-GB"/>
        </w:rPr>
        <w:t>Ansu-mensah</w:t>
      </w:r>
      <w:proofErr w:type="spellEnd"/>
      <w:r w:rsidRPr="008649BF">
        <w:rPr>
          <w:bCs/>
          <w:i/>
          <w:lang w:val="en-GB"/>
        </w:rPr>
        <w:t>, P. (2021). Corporate Social Responsibility (CSR): motivations and challenges of a Multinational Enterprise (MNE) subsidiary’s engagement with host communities in Ghana. International Journal of Corporate Social Responsibility, 6(9)</w:t>
      </w:r>
    </w:p>
    <w:p w14:paraId="799D9198" w14:textId="4D2F79CB" w:rsidR="00F53327" w:rsidRPr="008649BF" w:rsidRDefault="00F53327" w:rsidP="00F53327">
      <w:pPr>
        <w:pStyle w:val="Body"/>
        <w:rPr>
          <w:bCs/>
          <w:i/>
          <w:lang w:val="en-GB"/>
        </w:rPr>
      </w:pPr>
      <w:r w:rsidRPr="008649BF">
        <w:rPr>
          <w:bCs/>
          <w:i/>
          <w:lang w:val="en-GB"/>
        </w:rPr>
        <w:t xml:space="preserve">Babiak, K., &amp; </w:t>
      </w:r>
      <w:proofErr w:type="spellStart"/>
      <w:r w:rsidRPr="008649BF">
        <w:rPr>
          <w:bCs/>
          <w:i/>
          <w:lang w:val="en-GB"/>
        </w:rPr>
        <w:t>Trendafilova</w:t>
      </w:r>
      <w:proofErr w:type="spellEnd"/>
      <w:r w:rsidRPr="008649BF">
        <w:rPr>
          <w:bCs/>
          <w:i/>
          <w:lang w:val="en-GB"/>
        </w:rPr>
        <w:t>, S. (2011). CSR and environmental responsibility: motives and pressures to adopt green management practices. Corporate Social Responsibility and Environmental Management, 18(1), 11–24. https://doi.org/10.1002/CSR.229</w:t>
      </w:r>
    </w:p>
    <w:p w14:paraId="45A3CDFB" w14:textId="7EFB91E6" w:rsidR="00F53327" w:rsidRPr="008649BF" w:rsidRDefault="00F53327" w:rsidP="00F53327">
      <w:pPr>
        <w:pStyle w:val="Body"/>
        <w:rPr>
          <w:bCs/>
          <w:i/>
          <w:lang w:val="en-GB"/>
        </w:rPr>
      </w:pPr>
      <w:proofErr w:type="spellStart"/>
      <w:r w:rsidRPr="008649BF">
        <w:rPr>
          <w:bCs/>
          <w:i/>
          <w:lang w:val="en-GB"/>
        </w:rPr>
        <w:t>Bahoo</w:t>
      </w:r>
      <w:proofErr w:type="spellEnd"/>
      <w:r w:rsidRPr="008649BF">
        <w:rPr>
          <w:bCs/>
          <w:i/>
          <w:lang w:val="en-GB"/>
        </w:rPr>
        <w:t>, S., Alon, I., &amp; Paltrinieri, A. (2020). Corruption in international business: A review and research agenda. International Business Review, 29(4). https://doi.org/10.1016/j.ibusrev.2019.101660</w:t>
      </w:r>
    </w:p>
    <w:p w14:paraId="07A61781" w14:textId="48BB6E09" w:rsidR="00F53327" w:rsidRPr="008649BF" w:rsidRDefault="00F53327" w:rsidP="00F53327">
      <w:pPr>
        <w:pStyle w:val="Body"/>
        <w:rPr>
          <w:bCs/>
          <w:i/>
          <w:lang w:val="en-GB"/>
        </w:rPr>
      </w:pPr>
      <w:r w:rsidRPr="008649BF">
        <w:rPr>
          <w:bCs/>
          <w:i/>
          <w:lang w:val="es-ES"/>
        </w:rPr>
        <w:lastRenderedPageBreak/>
        <w:t xml:space="preserve">Baldini, M., Maso, L. D., </w:t>
      </w:r>
      <w:proofErr w:type="spellStart"/>
      <w:r w:rsidRPr="008649BF">
        <w:rPr>
          <w:bCs/>
          <w:i/>
          <w:lang w:val="es-ES"/>
        </w:rPr>
        <w:t>Liberatore</w:t>
      </w:r>
      <w:proofErr w:type="spellEnd"/>
      <w:r w:rsidRPr="008649BF">
        <w:rPr>
          <w:bCs/>
          <w:i/>
          <w:lang w:val="es-ES"/>
        </w:rPr>
        <w:t xml:space="preserve">, G., </w:t>
      </w:r>
      <w:proofErr w:type="spellStart"/>
      <w:r w:rsidRPr="008649BF">
        <w:rPr>
          <w:bCs/>
          <w:i/>
          <w:lang w:val="es-ES"/>
        </w:rPr>
        <w:t>Mazzi</w:t>
      </w:r>
      <w:proofErr w:type="spellEnd"/>
      <w:r w:rsidRPr="008649BF">
        <w:rPr>
          <w:bCs/>
          <w:i/>
          <w:lang w:val="es-ES"/>
        </w:rPr>
        <w:t xml:space="preserve">, F., &amp; </w:t>
      </w:r>
      <w:proofErr w:type="spellStart"/>
      <w:r w:rsidRPr="008649BF">
        <w:rPr>
          <w:bCs/>
          <w:i/>
          <w:lang w:val="es-ES"/>
        </w:rPr>
        <w:t>Terzani</w:t>
      </w:r>
      <w:proofErr w:type="spellEnd"/>
      <w:r w:rsidRPr="008649BF">
        <w:rPr>
          <w:bCs/>
          <w:i/>
          <w:lang w:val="es-ES"/>
        </w:rPr>
        <w:t xml:space="preserve">, S. (2018). </w:t>
      </w:r>
      <w:r w:rsidRPr="008649BF">
        <w:rPr>
          <w:bCs/>
          <w:i/>
          <w:lang w:val="en-GB"/>
        </w:rPr>
        <w:t>Role of Country- and Firm-Level Determinants in Environmental, Social, and Governance Disclosure. Journal of Business Ethics, 150(1), 79–98. https://doi.org/10.1007/s10551-016-3139-1</w:t>
      </w:r>
    </w:p>
    <w:p w14:paraId="003BB330" w14:textId="64A13C12" w:rsidR="00F53327" w:rsidRPr="008649BF" w:rsidRDefault="00F53327" w:rsidP="00F53327">
      <w:pPr>
        <w:pStyle w:val="Body"/>
        <w:rPr>
          <w:bCs/>
          <w:i/>
          <w:lang w:val="en-GB"/>
        </w:rPr>
      </w:pPr>
      <w:r w:rsidRPr="008649BF">
        <w:rPr>
          <w:bCs/>
          <w:i/>
          <w:lang w:val="en-GB"/>
        </w:rPr>
        <w:t>Bansal, P. (2005). Evolving sustainably: A longitudinal study of corporate sustainable development. Strategic Management Journal, 26(3), 197–218. https://doi.org/10.1002/smj.441</w:t>
      </w:r>
    </w:p>
    <w:p w14:paraId="32C9F2E2" w14:textId="4D32F9C4" w:rsidR="00F53327" w:rsidRPr="008649BF" w:rsidRDefault="00F53327" w:rsidP="00F53327">
      <w:pPr>
        <w:pStyle w:val="Body"/>
        <w:rPr>
          <w:bCs/>
          <w:i/>
          <w:lang w:val="en-GB"/>
        </w:rPr>
      </w:pPr>
      <w:r w:rsidRPr="008649BF">
        <w:rPr>
          <w:bCs/>
          <w:i/>
          <w:lang w:val="en-GB"/>
        </w:rPr>
        <w:t xml:space="preserve">Barbaglia, M., Bianchini, R., </w:t>
      </w:r>
      <w:proofErr w:type="spellStart"/>
      <w:r w:rsidRPr="008649BF">
        <w:rPr>
          <w:bCs/>
          <w:i/>
          <w:lang w:val="en-GB"/>
        </w:rPr>
        <w:t>Buttic`e</w:t>
      </w:r>
      <w:proofErr w:type="spellEnd"/>
      <w:r w:rsidRPr="008649BF">
        <w:rPr>
          <w:bCs/>
          <w:i/>
          <w:lang w:val="en-GB"/>
        </w:rPr>
        <w:t>, V., Elia, S., &amp; Mariani, M.M.  (2023).  The role of environmental sustainability in the relocation choices of MNEs: Back to the home country or welcome in a new host country? Journal of International Management, 29(5):101059.</w:t>
      </w:r>
    </w:p>
    <w:p w14:paraId="6E898765" w14:textId="14A96011" w:rsidR="00F53327" w:rsidRPr="008649BF" w:rsidRDefault="00F53327" w:rsidP="00F53327">
      <w:pPr>
        <w:pStyle w:val="Body"/>
        <w:rPr>
          <w:bCs/>
          <w:i/>
          <w:lang w:val="en-GB"/>
        </w:rPr>
      </w:pPr>
      <w:proofErr w:type="spellStart"/>
      <w:r w:rsidRPr="008649BF">
        <w:rPr>
          <w:bCs/>
          <w:i/>
          <w:lang w:val="fr-MC"/>
        </w:rPr>
        <w:t>Becchetti</w:t>
      </w:r>
      <w:proofErr w:type="spellEnd"/>
      <w:r w:rsidRPr="008649BF">
        <w:rPr>
          <w:bCs/>
          <w:i/>
          <w:lang w:val="fr-MC"/>
        </w:rPr>
        <w:t xml:space="preserve">, L., </w:t>
      </w:r>
      <w:proofErr w:type="spellStart"/>
      <w:r w:rsidRPr="008649BF">
        <w:rPr>
          <w:bCs/>
          <w:i/>
          <w:lang w:val="fr-MC"/>
        </w:rPr>
        <w:t>Cucinelli</w:t>
      </w:r>
      <w:proofErr w:type="spellEnd"/>
      <w:r w:rsidRPr="008649BF">
        <w:rPr>
          <w:bCs/>
          <w:i/>
          <w:lang w:val="fr-MC"/>
        </w:rPr>
        <w:t xml:space="preserve">, D., </w:t>
      </w:r>
      <w:proofErr w:type="spellStart"/>
      <w:r w:rsidRPr="008649BF">
        <w:rPr>
          <w:bCs/>
          <w:i/>
          <w:lang w:val="fr-MC"/>
        </w:rPr>
        <w:t>Ielasi</w:t>
      </w:r>
      <w:proofErr w:type="spellEnd"/>
      <w:r w:rsidRPr="008649BF">
        <w:rPr>
          <w:bCs/>
          <w:i/>
          <w:lang w:val="fr-MC"/>
        </w:rPr>
        <w:t xml:space="preserve">, F., &amp; </w:t>
      </w:r>
      <w:proofErr w:type="spellStart"/>
      <w:r w:rsidRPr="008649BF">
        <w:rPr>
          <w:bCs/>
          <w:i/>
          <w:lang w:val="fr-MC"/>
        </w:rPr>
        <w:t>Rossolini</w:t>
      </w:r>
      <w:proofErr w:type="spellEnd"/>
      <w:r w:rsidRPr="008649BF">
        <w:rPr>
          <w:bCs/>
          <w:i/>
          <w:lang w:val="fr-MC"/>
        </w:rPr>
        <w:t xml:space="preserve">, M. (2023). </w:t>
      </w:r>
      <w:r w:rsidRPr="008649BF">
        <w:rPr>
          <w:bCs/>
          <w:i/>
          <w:lang w:val="en-GB"/>
        </w:rPr>
        <w:t>Corporate social irresponsibility: The relationship between ESG misconduct and the cost of equity. International Review of Financial Analysis, 89. https://doi.org/10.1016/j.irfa.2023.102833</w:t>
      </w:r>
    </w:p>
    <w:p w14:paraId="2BADDC56" w14:textId="3FFB0725" w:rsidR="00F53327" w:rsidRPr="008649BF" w:rsidRDefault="00F53327" w:rsidP="00F53327">
      <w:pPr>
        <w:pStyle w:val="Body"/>
        <w:rPr>
          <w:bCs/>
          <w:i/>
          <w:lang w:val="en-GB"/>
        </w:rPr>
      </w:pPr>
      <w:r w:rsidRPr="008649BF">
        <w:rPr>
          <w:bCs/>
          <w:i/>
          <w:lang w:val="en-GB"/>
        </w:rPr>
        <w:t>Bello, I. &amp; Kazibwe, S. (2023). Multinational corporations, education and United Nations Development Goals: A literature review. Social Policy Issues, 58(3), 239–257.</w:t>
      </w:r>
    </w:p>
    <w:p w14:paraId="0F880643" w14:textId="666F8F7B" w:rsidR="00F53327" w:rsidRPr="008649BF" w:rsidRDefault="00F53327" w:rsidP="00F53327">
      <w:pPr>
        <w:pStyle w:val="Body"/>
        <w:rPr>
          <w:bCs/>
          <w:i/>
          <w:lang w:val="en-GB"/>
        </w:rPr>
      </w:pPr>
      <w:r w:rsidRPr="008649BF">
        <w:rPr>
          <w:bCs/>
          <w:i/>
          <w:lang w:val="en-GB"/>
        </w:rPr>
        <w:t xml:space="preserve">Ben </w:t>
      </w:r>
      <w:proofErr w:type="spellStart"/>
      <w:r w:rsidRPr="008649BF">
        <w:rPr>
          <w:bCs/>
          <w:i/>
          <w:lang w:val="en-GB"/>
        </w:rPr>
        <w:t>Jebli</w:t>
      </w:r>
      <w:proofErr w:type="spellEnd"/>
      <w:r w:rsidRPr="008649BF">
        <w:rPr>
          <w:bCs/>
          <w:i/>
          <w:lang w:val="en-GB"/>
        </w:rPr>
        <w:t>, M., Ben Youssef, S., &amp; Apergis, N. (2019). The dynamic linkage between renewable energy, tourism, CO 2 emissions, economic growth, foreign direct investment, and trade. Latin American Economic Review, 28(1). https://doi.org/10.1186/s40503-019-0063-7</w:t>
      </w:r>
    </w:p>
    <w:p w14:paraId="6C35D165" w14:textId="3843A970" w:rsidR="00F53327" w:rsidRPr="008649BF" w:rsidRDefault="00F53327" w:rsidP="00F53327">
      <w:pPr>
        <w:pStyle w:val="Body"/>
        <w:rPr>
          <w:bCs/>
          <w:i/>
          <w:lang w:val="en-GB"/>
        </w:rPr>
      </w:pPr>
      <w:r w:rsidRPr="008649BF">
        <w:rPr>
          <w:bCs/>
          <w:i/>
          <w:lang w:val="en-GB"/>
        </w:rPr>
        <w:t>Berning, S. C. (2019). The Role of Multinational Enterprises in Achieving Sustainable Development - The Case of Huawei. European Journal of Sustainable Development, 8(3), 194. https://doi.org/10.14207/ejsd.2019.v8n3p194</w:t>
      </w:r>
    </w:p>
    <w:p w14:paraId="404CA999" w14:textId="32B8F074" w:rsidR="00F53327" w:rsidRPr="008649BF" w:rsidRDefault="00F53327" w:rsidP="00F53327">
      <w:pPr>
        <w:pStyle w:val="Body"/>
        <w:rPr>
          <w:bCs/>
          <w:i/>
          <w:lang w:val="en-GB"/>
        </w:rPr>
      </w:pPr>
      <w:r w:rsidRPr="008649BF">
        <w:rPr>
          <w:bCs/>
          <w:i/>
          <w:lang w:val="en-GB"/>
        </w:rPr>
        <w:t xml:space="preserve">Berrone, P., </w:t>
      </w:r>
      <w:proofErr w:type="spellStart"/>
      <w:r w:rsidRPr="008649BF">
        <w:rPr>
          <w:bCs/>
          <w:i/>
          <w:lang w:val="en-GB"/>
        </w:rPr>
        <w:t>Fosfuri</w:t>
      </w:r>
      <w:proofErr w:type="spellEnd"/>
      <w:r w:rsidRPr="008649BF">
        <w:rPr>
          <w:bCs/>
          <w:i/>
          <w:lang w:val="en-GB"/>
        </w:rPr>
        <w:t>, A., Gelabert, L., &amp; Gomez-Mejia, L. R. (2013). Necessity as the mother of “green” inventions: Institutional pressures and environmental innovations. Strategic Management Journal, 34(8), 891–909. https://doi.org/10.1002/smj.2041</w:t>
      </w:r>
    </w:p>
    <w:p w14:paraId="6FB93E24" w14:textId="0225BF42" w:rsidR="00F53327" w:rsidRPr="008649BF" w:rsidRDefault="00F53327" w:rsidP="00F53327">
      <w:pPr>
        <w:pStyle w:val="Body"/>
        <w:rPr>
          <w:bCs/>
          <w:i/>
          <w:lang w:val="en-GB"/>
        </w:rPr>
      </w:pPr>
      <w:proofErr w:type="spellStart"/>
      <w:r w:rsidRPr="008649BF">
        <w:rPr>
          <w:bCs/>
          <w:i/>
          <w:lang w:val="fr-MC"/>
        </w:rPr>
        <w:t>Berrone</w:t>
      </w:r>
      <w:proofErr w:type="spellEnd"/>
      <w:r w:rsidRPr="008649BF">
        <w:rPr>
          <w:bCs/>
          <w:i/>
          <w:lang w:val="fr-MC"/>
        </w:rPr>
        <w:t xml:space="preserve">, P., Rousseau, H. E., </w:t>
      </w:r>
      <w:proofErr w:type="spellStart"/>
      <w:r w:rsidRPr="008649BF">
        <w:rPr>
          <w:bCs/>
          <w:i/>
          <w:lang w:val="fr-MC"/>
        </w:rPr>
        <w:t>Ricart</w:t>
      </w:r>
      <w:proofErr w:type="spellEnd"/>
      <w:r w:rsidRPr="008649BF">
        <w:rPr>
          <w:bCs/>
          <w:i/>
          <w:lang w:val="fr-MC"/>
        </w:rPr>
        <w:t xml:space="preserve">, J. E., Brito, E., &amp; </w:t>
      </w:r>
      <w:proofErr w:type="spellStart"/>
      <w:r w:rsidRPr="008649BF">
        <w:rPr>
          <w:bCs/>
          <w:i/>
          <w:lang w:val="fr-MC"/>
        </w:rPr>
        <w:t>Giuliodori</w:t>
      </w:r>
      <w:proofErr w:type="spellEnd"/>
      <w:r w:rsidRPr="008649BF">
        <w:rPr>
          <w:bCs/>
          <w:i/>
          <w:lang w:val="fr-MC"/>
        </w:rPr>
        <w:t xml:space="preserve">, A. (2023). </w:t>
      </w:r>
      <w:r w:rsidRPr="008649BF">
        <w:rPr>
          <w:bCs/>
          <w:i/>
          <w:lang w:val="en-GB"/>
        </w:rPr>
        <w:t>How can research contribute to the implementation of sustainable development goals? An interpretive review of SDG literature in management. International Journal of Management Reviews, 25(2), 318–339. https://doi.org/10.1111/ijmr.12331</w:t>
      </w:r>
    </w:p>
    <w:p w14:paraId="66A8F599" w14:textId="60727ABD" w:rsidR="00F53327" w:rsidRPr="008649BF" w:rsidRDefault="00F53327" w:rsidP="00F53327">
      <w:pPr>
        <w:pStyle w:val="Body"/>
        <w:rPr>
          <w:bCs/>
          <w:i/>
          <w:lang w:val="en-GB"/>
        </w:rPr>
      </w:pPr>
      <w:proofErr w:type="spellStart"/>
      <w:r w:rsidRPr="008649BF">
        <w:rPr>
          <w:bCs/>
          <w:i/>
          <w:lang w:val="es-ES"/>
        </w:rPr>
        <w:t>Bhanji</w:t>
      </w:r>
      <w:proofErr w:type="spellEnd"/>
      <w:r w:rsidRPr="008649BF">
        <w:rPr>
          <w:bCs/>
          <w:i/>
          <w:lang w:val="es-ES"/>
        </w:rPr>
        <w:t xml:space="preserve">, Z., &amp; Oxley, J.E. (2013). </w:t>
      </w:r>
      <w:r w:rsidRPr="008649BF">
        <w:rPr>
          <w:bCs/>
          <w:i/>
          <w:lang w:val="en-GB"/>
        </w:rPr>
        <w:t>Overcoming the dual liability of foreignness and privateness in international corporate citizenship partnerships. Journal of International Business Studies, 44, 290-311.</w:t>
      </w:r>
    </w:p>
    <w:p w14:paraId="6A7A3A08" w14:textId="2AD83161" w:rsidR="00F53327" w:rsidRPr="008649BF" w:rsidRDefault="00F53327" w:rsidP="00F53327">
      <w:pPr>
        <w:pStyle w:val="Body"/>
        <w:rPr>
          <w:bCs/>
          <w:i/>
          <w:lang w:val="en-GB"/>
        </w:rPr>
      </w:pPr>
      <w:proofErr w:type="spellStart"/>
      <w:r w:rsidRPr="008649BF">
        <w:rPr>
          <w:bCs/>
          <w:i/>
          <w:lang w:val="en-GB"/>
        </w:rPr>
        <w:t>Bokpin</w:t>
      </w:r>
      <w:proofErr w:type="spellEnd"/>
      <w:r w:rsidRPr="008649BF">
        <w:rPr>
          <w:bCs/>
          <w:i/>
          <w:lang w:val="en-GB"/>
        </w:rPr>
        <w:t>, G. A. (2017). Foreign direct investment and environmental sustainability in Africa: The role of institutions and governance. Research in International Business and Finance, 39, 239–247. https://doi.org/10.1016/j.ribaf.2016.07.038</w:t>
      </w:r>
    </w:p>
    <w:p w14:paraId="257E6CE6" w14:textId="7C072FFA" w:rsidR="00F53327" w:rsidRPr="008649BF" w:rsidRDefault="00F53327" w:rsidP="00F53327">
      <w:pPr>
        <w:pStyle w:val="Body"/>
        <w:rPr>
          <w:bCs/>
          <w:i/>
          <w:lang w:val="en-GB"/>
        </w:rPr>
      </w:pPr>
      <w:proofErr w:type="spellStart"/>
      <w:r w:rsidRPr="008649BF">
        <w:rPr>
          <w:bCs/>
          <w:i/>
          <w:lang w:val="en-GB"/>
        </w:rPr>
        <w:t>Borsatto</w:t>
      </w:r>
      <w:proofErr w:type="spellEnd"/>
      <w:r w:rsidRPr="008649BF">
        <w:rPr>
          <w:bCs/>
          <w:i/>
          <w:lang w:val="en-GB"/>
        </w:rPr>
        <w:t xml:space="preserve">, J.M.L.S., &amp; </w:t>
      </w:r>
      <w:proofErr w:type="spellStart"/>
      <w:r w:rsidRPr="008649BF">
        <w:rPr>
          <w:bCs/>
          <w:i/>
          <w:lang w:val="en-GB"/>
        </w:rPr>
        <w:t>Amui</w:t>
      </w:r>
      <w:proofErr w:type="spellEnd"/>
      <w:r w:rsidRPr="008649BF">
        <w:rPr>
          <w:bCs/>
          <w:i/>
          <w:lang w:val="en-GB"/>
        </w:rPr>
        <w:t>, L.B.L. (2019). Green innovation: Unfolding the relation with environmental regulations and competitiveness. Resources, Conservation and Recycling, 149, 445–454. https://doi.org/10.1016/j.resconrec.2019.06.005</w:t>
      </w:r>
    </w:p>
    <w:p w14:paraId="5B232F6E" w14:textId="404F8882" w:rsidR="00F53327" w:rsidRPr="008649BF" w:rsidRDefault="00F53327" w:rsidP="00F53327">
      <w:pPr>
        <w:pStyle w:val="Body"/>
        <w:rPr>
          <w:bCs/>
          <w:i/>
          <w:lang w:val="en-GB"/>
        </w:rPr>
      </w:pPr>
      <w:r w:rsidRPr="008649BF">
        <w:rPr>
          <w:bCs/>
          <w:i/>
          <w:lang w:val="en-GB"/>
        </w:rPr>
        <w:t>Brammer, S., Jackson., G. &amp; Matten, D. (2012), Corporate Social Responsibility and Institutional Theory: New Perspectives on Private Governance, Socio-Economic Review. 10(22):3-28, 10.1093/ser/mwr030</w:t>
      </w:r>
    </w:p>
    <w:p w14:paraId="6CDAA311" w14:textId="43B6090E" w:rsidR="00F53327" w:rsidRPr="008649BF" w:rsidRDefault="00F53327" w:rsidP="00F53327">
      <w:pPr>
        <w:pStyle w:val="Body"/>
        <w:rPr>
          <w:bCs/>
          <w:i/>
          <w:lang w:val="en-GB"/>
        </w:rPr>
      </w:pPr>
      <w:proofErr w:type="spellStart"/>
      <w:r w:rsidRPr="008649BF">
        <w:rPr>
          <w:bCs/>
          <w:i/>
          <w:lang w:val="en-GB"/>
        </w:rPr>
        <w:lastRenderedPageBreak/>
        <w:t>Brunnermeier</w:t>
      </w:r>
      <w:proofErr w:type="spellEnd"/>
      <w:r w:rsidRPr="008649BF">
        <w:rPr>
          <w:bCs/>
          <w:i/>
          <w:lang w:val="en-GB"/>
        </w:rPr>
        <w:t>, S. B., &amp; Cohen, M. A. (2003). Determinants of environmental innovation in US manufacturing industries. Journal of Environmental Economics and Management, 45(2), 278–293. https://doi.org/10.1016/S0095-0696(02)00058-X</w:t>
      </w:r>
    </w:p>
    <w:p w14:paraId="3CE9393A" w14:textId="2DBF11AC" w:rsidR="00F53327" w:rsidRPr="008649BF" w:rsidRDefault="00F53327" w:rsidP="00F53327">
      <w:pPr>
        <w:pStyle w:val="Body"/>
        <w:rPr>
          <w:bCs/>
          <w:i/>
          <w:lang w:val="en-GB"/>
        </w:rPr>
      </w:pPr>
      <w:r w:rsidRPr="008649BF">
        <w:rPr>
          <w:bCs/>
          <w:i/>
          <w:lang w:val="es-ES"/>
        </w:rPr>
        <w:t xml:space="preserve">Buchanan, B.G., Le, Q.V, &amp; </w:t>
      </w:r>
      <w:proofErr w:type="spellStart"/>
      <w:r w:rsidRPr="008649BF">
        <w:rPr>
          <w:bCs/>
          <w:i/>
          <w:lang w:val="es-ES"/>
        </w:rPr>
        <w:t>Rishi</w:t>
      </w:r>
      <w:proofErr w:type="spellEnd"/>
      <w:r w:rsidRPr="008649BF">
        <w:rPr>
          <w:bCs/>
          <w:i/>
          <w:lang w:val="es-ES"/>
        </w:rPr>
        <w:t xml:space="preserve">, M. (2012). </w:t>
      </w:r>
      <w:r w:rsidRPr="008649BF">
        <w:rPr>
          <w:bCs/>
          <w:i/>
          <w:lang w:val="en-GB"/>
        </w:rPr>
        <w:t>International Review of Financial Analysis Foreign direct investment and institutional quality: Some empirical evidence. International Review of Financial Analysis, 21(24), 81–89.</w:t>
      </w:r>
    </w:p>
    <w:p w14:paraId="2EC2B308" w14:textId="42970F01" w:rsidR="00F53327" w:rsidRPr="008649BF" w:rsidRDefault="00F53327" w:rsidP="00F53327">
      <w:pPr>
        <w:pStyle w:val="Body"/>
        <w:rPr>
          <w:bCs/>
          <w:i/>
          <w:lang w:val="en-GB"/>
        </w:rPr>
      </w:pPr>
      <w:r w:rsidRPr="008649BF">
        <w:rPr>
          <w:bCs/>
          <w:i/>
          <w:lang w:val="en-GB"/>
        </w:rPr>
        <w:t>Campbell, J. L. (2007). Why Would Corporations Behave in Socially Responsible Ways? An Institutional Theory of Corporate Social Responsibility. Academy of Management Review, 32(3), 946–967. 10.5465/AMR.2007.25275684</w:t>
      </w:r>
    </w:p>
    <w:p w14:paraId="05D2466B" w14:textId="4DFE8A91" w:rsidR="00F53327" w:rsidRPr="008649BF" w:rsidRDefault="00F53327" w:rsidP="00F53327">
      <w:pPr>
        <w:pStyle w:val="Body"/>
        <w:rPr>
          <w:bCs/>
          <w:i/>
          <w:lang w:val="en-GB"/>
        </w:rPr>
      </w:pPr>
      <w:r w:rsidRPr="008649BF">
        <w:rPr>
          <w:bCs/>
          <w:i/>
          <w:lang w:val="en-GB"/>
        </w:rPr>
        <w:t>Caselli, M., &amp; Somekh, B. (2021). Access to Banking and the Role of Inequality and the Financial Crisis. The BE Journal of Economic Analysis &amp; Policy, 21(4), 1373-1410.</w:t>
      </w:r>
    </w:p>
    <w:p w14:paraId="41BAEFB2" w14:textId="5D66647F" w:rsidR="00F53327" w:rsidRPr="008649BF" w:rsidRDefault="00F53327" w:rsidP="00F53327">
      <w:pPr>
        <w:pStyle w:val="Body"/>
        <w:rPr>
          <w:bCs/>
          <w:i/>
          <w:lang w:val="en-GB"/>
        </w:rPr>
      </w:pPr>
      <w:r w:rsidRPr="008649BF">
        <w:rPr>
          <w:bCs/>
          <w:i/>
          <w:lang w:val="en-GB"/>
        </w:rPr>
        <w:t>Carroll, A. B. (2015). Corporate social responsibility: Evolution of a definitional construct. Business &amp; Society. 38(3), 268-295</w:t>
      </w:r>
    </w:p>
    <w:p w14:paraId="43FA8E28" w14:textId="71493AB1" w:rsidR="00F53327" w:rsidRPr="008649BF" w:rsidRDefault="00F53327" w:rsidP="00F53327">
      <w:pPr>
        <w:pStyle w:val="Body"/>
        <w:rPr>
          <w:bCs/>
          <w:i/>
          <w:lang w:val="en-GB"/>
        </w:rPr>
      </w:pPr>
      <w:proofErr w:type="spellStart"/>
      <w:r w:rsidRPr="008649BF">
        <w:rPr>
          <w:bCs/>
          <w:i/>
          <w:lang w:val="fr-MC"/>
        </w:rPr>
        <w:t>Cainelli</w:t>
      </w:r>
      <w:proofErr w:type="spellEnd"/>
      <w:r w:rsidRPr="008649BF">
        <w:rPr>
          <w:bCs/>
          <w:i/>
          <w:lang w:val="fr-MC"/>
        </w:rPr>
        <w:t xml:space="preserve">, G., </w:t>
      </w:r>
      <w:proofErr w:type="spellStart"/>
      <w:r w:rsidRPr="008649BF">
        <w:rPr>
          <w:bCs/>
          <w:i/>
          <w:lang w:val="fr-MC"/>
        </w:rPr>
        <w:t>Mazzanti</w:t>
      </w:r>
      <w:proofErr w:type="spellEnd"/>
      <w:r w:rsidRPr="008649BF">
        <w:rPr>
          <w:bCs/>
          <w:i/>
          <w:lang w:val="fr-MC"/>
        </w:rPr>
        <w:t xml:space="preserve">, M., &amp; </w:t>
      </w:r>
      <w:proofErr w:type="spellStart"/>
      <w:r w:rsidRPr="008649BF">
        <w:rPr>
          <w:bCs/>
          <w:i/>
          <w:lang w:val="fr-MC"/>
        </w:rPr>
        <w:t>Montresor</w:t>
      </w:r>
      <w:proofErr w:type="spellEnd"/>
      <w:r w:rsidRPr="008649BF">
        <w:rPr>
          <w:bCs/>
          <w:i/>
          <w:lang w:val="fr-MC"/>
        </w:rPr>
        <w:t xml:space="preserve">, S. (2012). </w:t>
      </w:r>
      <w:r w:rsidRPr="008649BF">
        <w:rPr>
          <w:bCs/>
          <w:i/>
          <w:lang w:val="en-GB"/>
        </w:rPr>
        <w:t>Environmental Innovations, Local Networks and Internationalization. Industry and Innovation, 19(8), 697–734. https://doi.org/10.1080/13662716.2012.739782</w:t>
      </w:r>
    </w:p>
    <w:p w14:paraId="0C33A5ED" w14:textId="1E85E8D0" w:rsidR="00F53327" w:rsidRPr="008649BF" w:rsidRDefault="00F53327" w:rsidP="00F53327">
      <w:pPr>
        <w:pStyle w:val="Body"/>
        <w:rPr>
          <w:bCs/>
          <w:i/>
          <w:lang w:val="en-GB"/>
        </w:rPr>
      </w:pPr>
      <w:r w:rsidRPr="008649BF">
        <w:rPr>
          <w:bCs/>
          <w:i/>
          <w:lang w:val="en-GB"/>
        </w:rPr>
        <w:t>Chang, S. C. (2015). Threshold effect of foreign direct investment on environmental degradation. Portuguese Economic Journal, 14(1–3), 75–102. https://doi.org/10.1007/s10258-015-0112-3</w:t>
      </w:r>
    </w:p>
    <w:p w14:paraId="7353EAE6" w14:textId="12652B02" w:rsidR="00F53327" w:rsidRPr="008649BF" w:rsidRDefault="00F53327" w:rsidP="00F53327">
      <w:pPr>
        <w:pStyle w:val="Body"/>
        <w:rPr>
          <w:bCs/>
          <w:i/>
          <w:lang w:val="en-GB"/>
        </w:rPr>
      </w:pPr>
      <w:r w:rsidRPr="008649BF">
        <w:rPr>
          <w:bCs/>
          <w:i/>
          <w:lang w:val="fr-MC"/>
        </w:rPr>
        <w:t xml:space="preserve">Cheung, K. Y., &amp; Lai, C. Y. (2023). </w:t>
      </w:r>
      <w:r w:rsidRPr="008649BF">
        <w:rPr>
          <w:bCs/>
          <w:i/>
          <w:lang w:val="en-GB"/>
        </w:rPr>
        <w:t>The impacts of business ethics and diversity on ESG disclosure: Evidence from Hong Kong. Journal of Corporate Accounting &amp; Finance, 34(4), 208–221. https://doi.org/10.1002/JCAF.22644</w:t>
      </w:r>
    </w:p>
    <w:p w14:paraId="1E970F23" w14:textId="63778449" w:rsidR="00F53327" w:rsidRPr="008649BF" w:rsidRDefault="00F53327" w:rsidP="00F53327">
      <w:pPr>
        <w:pStyle w:val="Body"/>
        <w:rPr>
          <w:bCs/>
          <w:i/>
          <w:lang w:val="en-GB"/>
        </w:rPr>
      </w:pPr>
      <w:r w:rsidRPr="008649BF">
        <w:rPr>
          <w:bCs/>
          <w:i/>
          <w:lang w:val="en-GB"/>
        </w:rPr>
        <w:t>Chiu, S C., &amp; Sharfman, M. (2011). Legitimacy, visibility, and the antecedents of corporate social performance: An investigation of the instrumental perspective. Journal of Management, 37(6), 1558–1585. https://doi.org/10.1177/0149206309347958</w:t>
      </w:r>
    </w:p>
    <w:p w14:paraId="5AC1E5F7" w14:textId="03BD0BC3" w:rsidR="00F53327" w:rsidRPr="008649BF" w:rsidRDefault="00F53327" w:rsidP="00F53327">
      <w:pPr>
        <w:pStyle w:val="Body"/>
        <w:rPr>
          <w:bCs/>
          <w:i/>
          <w:lang w:val="en-GB"/>
        </w:rPr>
      </w:pPr>
      <w:r w:rsidRPr="008649BF">
        <w:rPr>
          <w:bCs/>
          <w:i/>
          <w:lang w:val="en-GB"/>
        </w:rPr>
        <w:t>Colleoni, E. (2013). CSR communication strategies for organizational legitimacy in social media. Corporate Communications, 18(2), 228–248. https://doi.org/10.1108/13563281311319508</w:t>
      </w:r>
    </w:p>
    <w:p w14:paraId="2883AFE2" w14:textId="186E5F2B" w:rsidR="00F53327" w:rsidRPr="008649BF" w:rsidRDefault="00F53327" w:rsidP="00F53327">
      <w:pPr>
        <w:pStyle w:val="Body"/>
        <w:rPr>
          <w:bCs/>
          <w:i/>
          <w:lang w:val="en-GB"/>
        </w:rPr>
      </w:pPr>
      <w:r w:rsidRPr="008649BF">
        <w:rPr>
          <w:bCs/>
          <w:i/>
          <w:lang w:val="en-GB"/>
        </w:rPr>
        <w:t>Costanza, R., Daly, L., Fioramonti, L., Giovannini, E., Kubiszewski, I., Mortensen, L. F., Pickett, K. E., Ragnarsdottir, K. V., De Vogli, R., &amp; Wilkinson, R. (2016). Modelling and measuring sustainable wellbeing in connection with the UN Sustainable Development Goals. Ecological Economics, 130, 350–355. https://doi.org/10.1016/j.ecolecon.2016.07.009</w:t>
      </w:r>
    </w:p>
    <w:p w14:paraId="7F41BB61" w14:textId="0DF02511" w:rsidR="00F53327" w:rsidRPr="008649BF" w:rsidRDefault="00F53327" w:rsidP="00F53327">
      <w:pPr>
        <w:pStyle w:val="Body"/>
        <w:rPr>
          <w:bCs/>
          <w:i/>
          <w:lang w:val="en-GB"/>
        </w:rPr>
      </w:pPr>
      <w:r w:rsidRPr="008649BF">
        <w:rPr>
          <w:bCs/>
          <w:i/>
          <w:lang w:val="en-GB"/>
        </w:rPr>
        <w:t>Dai, J., &amp; Zhu, Q. (2024). ESG performance and green innovation in a digital transformation perspective. American Journal of Economics and Sociology, 83(1), 263–282. https://doi.org/10.1111/AJES.12541</w:t>
      </w:r>
    </w:p>
    <w:p w14:paraId="012AD849" w14:textId="2674656A" w:rsidR="00F53327" w:rsidRPr="008649BF" w:rsidRDefault="00F53327" w:rsidP="00F53327">
      <w:pPr>
        <w:pStyle w:val="Body"/>
        <w:rPr>
          <w:bCs/>
          <w:i/>
          <w:lang w:val="en-GB"/>
        </w:rPr>
      </w:pPr>
      <w:r w:rsidRPr="008649BF">
        <w:rPr>
          <w:bCs/>
          <w:i/>
          <w:lang w:val="en-GB"/>
        </w:rPr>
        <w:t>Daly’, H. E. (1992). Allocation, distribution, and scale: towards an economics that is efficient, just, and sustainable. Ecological Economics, 6(3), 185-193</w:t>
      </w:r>
    </w:p>
    <w:p w14:paraId="27988883" w14:textId="2DCB43B5" w:rsidR="00F53327" w:rsidRPr="008649BF" w:rsidRDefault="00F53327" w:rsidP="00F53327">
      <w:pPr>
        <w:pStyle w:val="Body"/>
        <w:rPr>
          <w:bCs/>
          <w:i/>
          <w:lang w:val="en-GB"/>
        </w:rPr>
      </w:pPr>
      <w:proofErr w:type="spellStart"/>
      <w:r w:rsidRPr="008649BF">
        <w:rPr>
          <w:bCs/>
          <w:i/>
          <w:lang w:val="es-ES"/>
        </w:rPr>
        <w:t>Dangelico</w:t>
      </w:r>
      <w:proofErr w:type="spellEnd"/>
      <w:r w:rsidRPr="008649BF">
        <w:rPr>
          <w:bCs/>
          <w:i/>
          <w:lang w:val="es-ES"/>
        </w:rPr>
        <w:t xml:space="preserve">, R. M., &amp; </w:t>
      </w:r>
      <w:proofErr w:type="spellStart"/>
      <w:r w:rsidRPr="008649BF">
        <w:rPr>
          <w:bCs/>
          <w:i/>
          <w:lang w:val="es-ES"/>
        </w:rPr>
        <w:t>Pujari</w:t>
      </w:r>
      <w:proofErr w:type="spellEnd"/>
      <w:r w:rsidRPr="008649BF">
        <w:rPr>
          <w:bCs/>
          <w:i/>
          <w:lang w:val="es-ES"/>
        </w:rPr>
        <w:t xml:space="preserve">, D. (2010). </w:t>
      </w:r>
      <w:r w:rsidRPr="008649BF">
        <w:rPr>
          <w:bCs/>
          <w:i/>
          <w:lang w:val="en-GB"/>
        </w:rPr>
        <w:t>Mainstreaming green product innovation: Why and how companies integrate environmental sustainability. Journal of Business Ethics, 95(3), 471–486. https://doi.org/10.1007/s10551-010-0434-0</w:t>
      </w:r>
    </w:p>
    <w:p w14:paraId="70E420D3" w14:textId="67D54EAB" w:rsidR="00F53327" w:rsidRPr="008649BF" w:rsidRDefault="00F53327" w:rsidP="00F53327">
      <w:pPr>
        <w:pStyle w:val="Body"/>
        <w:rPr>
          <w:bCs/>
          <w:i/>
          <w:lang w:val="es-ES"/>
        </w:rPr>
      </w:pPr>
      <w:r w:rsidRPr="008649BF">
        <w:rPr>
          <w:bCs/>
          <w:i/>
          <w:lang w:val="en-GB"/>
        </w:rPr>
        <w:lastRenderedPageBreak/>
        <w:t xml:space="preserve">DasGupta, R., Kumar, S., &amp; Pathak, R. (2022). Multinational enterprises’ internationalization and adoption of sustainable development goals. </w:t>
      </w:r>
      <w:r w:rsidRPr="008649BF">
        <w:rPr>
          <w:bCs/>
          <w:i/>
          <w:lang w:val="es-ES"/>
        </w:rPr>
        <w:t xml:space="preserve">International </w:t>
      </w:r>
      <w:proofErr w:type="spellStart"/>
      <w:r w:rsidRPr="008649BF">
        <w:rPr>
          <w:bCs/>
          <w:i/>
          <w:lang w:val="es-ES"/>
        </w:rPr>
        <w:t>Journal</w:t>
      </w:r>
      <w:proofErr w:type="spellEnd"/>
      <w:r w:rsidRPr="008649BF">
        <w:rPr>
          <w:bCs/>
          <w:i/>
          <w:lang w:val="es-ES"/>
        </w:rPr>
        <w:t xml:space="preserve"> </w:t>
      </w:r>
      <w:proofErr w:type="spellStart"/>
      <w:r w:rsidRPr="008649BF">
        <w:rPr>
          <w:bCs/>
          <w:i/>
          <w:lang w:val="es-ES"/>
        </w:rPr>
        <w:t>of</w:t>
      </w:r>
      <w:proofErr w:type="spellEnd"/>
      <w:r w:rsidRPr="008649BF">
        <w:rPr>
          <w:bCs/>
          <w:i/>
          <w:lang w:val="es-ES"/>
        </w:rPr>
        <w:t xml:space="preserve"> </w:t>
      </w:r>
      <w:proofErr w:type="spellStart"/>
      <w:r w:rsidRPr="008649BF">
        <w:rPr>
          <w:bCs/>
          <w:i/>
          <w:lang w:val="es-ES"/>
        </w:rPr>
        <w:t>Managerial</w:t>
      </w:r>
      <w:proofErr w:type="spellEnd"/>
      <w:r w:rsidRPr="008649BF">
        <w:rPr>
          <w:bCs/>
          <w:i/>
          <w:lang w:val="es-ES"/>
        </w:rPr>
        <w:t xml:space="preserve"> Finance,18(4):617–638.</w:t>
      </w:r>
    </w:p>
    <w:p w14:paraId="052A50A0" w14:textId="333173E2" w:rsidR="00F53327" w:rsidRPr="008649BF" w:rsidRDefault="00F53327" w:rsidP="00F53327">
      <w:pPr>
        <w:pStyle w:val="Body"/>
        <w:rPr>
          <w:bCs/>
          <w:i/>
          <w:lang w:val="en-GB"/>
        </w:rPr>
      </w:pPr>
      <w:r w:rsidRPr="008649BF">
        <w:rPr>
          <w:bCs/>
          <w:i/>
          <w:lang w:val="es-ES"/>
        </w:rPr>
        <w:t xml:space="preserve">Del Arco, I., Ramos-Pla, A., </w:t>
      </w:r>
      <w:proofErr w:type="spellStart"/>
      <w:r w:rsidRPr="008649BF">
        <w:rPr>
          <w:bCs/>
          <w:i/>
          <w:lang w:val="es-ES"/>
        </w:rPr>
        <w:t>Zsembinszki</w:t>
      </w:r>
      <w:proofErr w:type="spellEnd"/>
      <w:r w:rsidRPr="008649BF">
        <w:rPr>
          <w:bCs/>
          <w:i/>
          <w:lang w:val="es-ES"/>
        </w:rPr>
        <w:t xml:space="preserve">, G., Gracia, A. de, &amp; Cabeza, L. F. (2021). </w:t>
      </w:r>
      <w:r w:rsidRPr="008649BF">
        <w:rPr>
          <w:bCs/>
          <w:i/>
          <w:lang w:val="en-GB"/>
        </w:rPr>
        <w:t>Implementing SDGs to a sustainable rural village development from community empowerment: Linking energy, education, innovation, and research. Sustainability (Switzerland), 13(23).</w:t>
      </w:r>
    </w:p>
    <w:p w14:paraId="637099FF" w14:textId="7FE63A81" w:rsidR="00F53327" w:rsidRPr="008649BF" w:rsidRDefault="00F53327" w:rsidP="00F53327">
      <w:pPr>
        <w:pStyle w:val="Body"/>
        <w:rPr>
          <w:bCs/>
          <w:i/>
          <w:lang w:val="en-GB"/>
        </w:rPr>
      </w:pPr>
      <w:r w:rsidRPr="008649BF">
        <w:rPr>
          <w:bCs/>
          <w:i/>
          <w:lang w:val="en-GB"/>
        </w:rPr>
        <w:t>Dery, N. J., Charles, A., &amp; Kofi, A. R. (2021). Foreign direct investment and corporate social responsibility: evidence from South African listed firms. Transnational Corporations Review, 0(0), 1–17.</w:t>
      </w:r>
    </w:p>
    <w:p w14:paraId="6EF2ADC3" w14:textId="12D1A35E" w:rsidR="00F53327" w:rsidRPr="008649BF" w:rsidRDefault="00F53327" w:rsidP="00F53327">
      <w:pPr>
        <w:pStyle w:val="Body"/>
        <w:rPr>
          <w:bCs/>
          <w:i/>
          <w:lang w:val="en-GB"/>
        </w:rPr>
      </w:pPr>
      <w:r w:rsidRPr="008649BF">
        <w:rPr>
          <w:bCs/>
          <w:i/>
          <w:lang w:val="en-GB"/>
        </w:rPr>
        <w:t>DiMaggio, P.J. and Powell, W.W. (1983) The Iron Cage Revisited: Institutional Isomorphism and Collective Rationality in Organizational Fields. American Sociological Review, 48: 147-160. https://doi.org/10.2307/2095101</w:t>
      </w:r>
    </w:p>
    <w:p w14:paraId="157494E3" w14:textId="5FEB3F1F" w:rsidR="00F53327" w:rsidRPr="008649BF" w:rsidRDefault="00F53327" w:rsidP="00F53327">
      <w:pPr>
        <w:pStyle w:val="Body"/>
        <w:rPr>
          <w:bCs/>
          <w:i/>
          <w:lang w:val="en-GB"/>
        </w:rPr>
      </w:pPr>
      <w:r w:rsidRPr="008649BF">
        <w:rPr>
          <w:bCs/>
          <w:i/>
          <w:lang w:val="en-GB"/>
        </w:rPr>
        <w:t>Duodu, E., Kwarteng, E., Oteng-Abayie, E. F., &amp; Frimpong, P. B. (2021). Foreign direct investments and environmental quality in sub-Saharan Africa: the merits of policy and institutions for environmental sustainability. Environmental Science and Pollution Research, 28(46), 66101–66120. https://doi.org/10.1007/s11356-021-15288-1</w:t>
      </w:r>
    </w:p>
    <w:p w14:paraId="40871991" w14:textId="625FA83D" w:rsidR="00F53327" w:rsidRPr="008649BF" w:rsidRDefault="00F53327" w:rsidP="00F53327">
      <w:pPr>
        <w:pStyle w:val="Body"/>
        <w:rPr>
          <w:bCs/>
          <w:i/>
          <w:lang w:val="en-GB"/>
        </w:rPr>
      </w:pPr>
      <w:r w:rsidRPr="008649BF">
        <w:rPr>
          <w:bCs/>
          <w:i/>
          <w:lang w:val="es-ES"/>
        </w:rPr>
        <w:t xml:space="preserve">Duque-Grisales, E., Aguilera-Caracuel, J., Guerrero-Villegas, J., &amp; García-Sánchez, E. (2020). </w:t>
      </w:r>
      <w:r w:rsidRPr="008649BF">
        <w:rPr>
          <w:bCs/>
          <w:i/>
          <w:lang w:val="en-GB"/>
        </w:rPr>
        <w:t xml:space="preserve">Can proactive environmental strategy improve </w:t>
      </w:r>
      <w:proofErr w:type="spellStart"/>
      <w:r w:rsidRPr="008649BF">
        <w:rPr>
          <w:bCs/>
          <w:i/>
          <w:lang w:val="en-GB"/>
        </w:rPr>
        <w:t>Multilatinas</w:t>
      </w:r>
      <w:proofErr w:type="spellEnd"/>
      <w:r w:rsidRPr="008649BF">
        <w:rPr>
          <w:bCs/>
          <w:i/>
          <w:lang w:val="en-GB"/>
        </w:rPr>
        <w:t>’ level of internationalization? The moderating role of board independence. Business Strategy and the Environment, 29(1), 291–305. https://doi.org/10.1002/bse.2377</w:t>
      </w:r>
    </w:p>
    <w:p w14:paraId="27E2369C" w14:textId="38F6EFD6" w:rsidR="00F53327" w:rsidRPr="008649BF" w:rsidRDefault="00F53327" w:rsidP="00F53327">
      <w:pPr>
        <w:pStyle w:val="Body"/>
        <w:rPr>
          <w:bCs/>
          <w:i/>
          <w:lang w:val="en-GB"/>
        </w:rPr>
      </w:pPr>
      <w:r w:rsidRPr="008649BF">
        <w:rPr>
          <w:bCs/>
          <w:i/>
          <w:lang w:val="en-GB"/>
        </w:rPr>
        <w:t xml:space="preserve">Durand, R., &amp; </w:t>
      </w:r>
      <w:proofErr w:type="spellStart"/>
      <w:r w:rsidRPr="008649BF">
        <w:rPr>
          <w:bCs/>
          <w:i/>
          <w:lang w:val="en-GB"/>
        </w:rPr>
        <w:t>Jacqueminet</w:t>
      </w:r>
      <w:proofErr w:type="spellEnd"/>
      <w:r w:rsidRPr="008649BF">
        <w:rPr>
          <w:bCs/>
          <w:i/>
          <w:lang w:val="en-GB"/>
        </w:rPr>
        <w:t>, A. (2015). Peer conformity, attention, and heterogeneous implementation of practices in MNEs. Journal of International Business Studies, 46(8), 917–937. https://doi.org/10.1057/jibs.2015.21</w:t>
      </w:r>
    </w:p>
    <w:p w14:paraId="708317BF" w14:textId="1410FBC9" w:rsidR="00F53327" w:rsidRPr="008649BF" w:rsidRDefault="00F53327" w:rsidP="00F53327">
      <w:pPr>
        <w:pStyle w:val="Body"/>
        <w:rPr>
          <w:bCs/>
          <w:i/>
          <w:lang w:val="en-GB"/>
        </w:rPr>
      </w:pPr>
      <w:r w:rsidRPr="008649BF">
        <w:rPr>
          <w:bCs/>
          <w:i/>
          <w:lang w:val="en-GB"/>
        </w:rPr>
        <w:t>Eang, M., Clarke, A., &amp; Ordonez-Ponce, E. (2023). The roles of multinational enterprises in implementing the United Nations Sustainable Development Goals at the local level. BRQ Business Research Quarterly, 26(1), 79–97. https://doi.org/10.1177/23409444221140912</w:t>
      </w:r>
    </w:p>
    <w:p w14:paraId="6E6E087B" w14:textId="16C8B382" w:rsidR="00F53327" w:rsidRPr="008649BF" w:rsidRDefault="00F53327" w:rsidP="00F53327">
      <w:pPr>
        <w:pStyle w:val="Body"/>
        <w:rPr>
          <w:bCs/>
          <w:i/>
          <w:lang w:val="en-GB"/>
        </w:rPr>
      </w:pPr>
      <w:r w:rsidRPr="008649BF">
        <w:rPr>
          <w:bCs/>
          <w:i/>
          <w:lang w:val="en-GB"/>
        </w:rPr>
        <w:t>Eden, L. and Wagstaff, M.F. (2021). Evidence-based policymaking and the wicked problem of SDG 5 gender equality. Journal of International Business Policy,4(1):28–57.</w:t>
      </w:r>
    </w:p>
    <w:p w14:paraId="04BEFC4E" w14:textId="20F9E247" w:rsidR="00F53327" w:rsidRPr="008649BF" w:rsidRDefault="00F53327" w:rsidP="00F53327">
      <w:pPr>
        <w:pStyle w:val="Body"/>
        <w:rPr>
          <w:bCs/>
          <w:i/>
          <w:lang w:val="en-GB"/>
        </w:rPr>
      </w:pPr>
      <w:r w:rsidRPr="008649BF">
        <w:rPr>
          <w:bCs/>
          <w:i/>
          <w:lang w:val="en-GB"/>
        </w:rPr>
        <w:t>Eid, M., &amp; Loon, M. (2023). CSR as a capability-building response to exogenous shocks by Lebanese MNEs. Journal of World Business, 58(5). https://doi.org/10.1016/j.jwb.2023.101474</w:t>
      </w:r>
    </w:p>
    <w:p w14:paraId="526E9111" w14:textId="1839F857" w:rsidR="00F53327" w:rsidRPr="008649BF" w:rsidRDefault="00F53327" w:rsidP="00F53327">
      <w:pPr>
        <w:pStyle w:val="Body"/>
        <w:rPr>
          <w:bCs/>
          <w:i/>
          <w:lang w:val="en-GB"/>
        </w:rPr>
      </w:pPr>
      <w:r w:rsidRPr="008649BF">
        <w:rPr>
          <w:bCs/>
          <w:i/>
          <w:lang w:val="en-GB"/>
        </w:rPr>
        <w:t>Eisenhardt, K.M. &amp; Martin, J. (2000). Dynamic Capabilities: What Are They? Strategic Management Journal, 21(10):1105-1121</w:t>
      </w:r>
    </w:p>
    <w:p w14:paraId="4238EB88" w14:textId="411E9C92" w:rsidR="00F53327" w:rsidRPr="008649BF" w:rsidRDefault="00F53327" w:rsidP="00F53327">
      <w:pPr>
        <w:pStyle w:val="Body"/>
        <w:rPr>
          <w:bCs/>
          <w:i/>
          <w:lang w:val="en-GB"/>
        </w:rPr>
      </w:pPr>
      <w:proofErr w:type="spellStart"/>
      <w:r w:rsidRPr="008649BF">
        <w:rPr>
          <w:bCs/>
          <w:i/>
          <w:lang w:val="es-ES"/>
        </w:rPr>
        <w:t>Ellimäki</w:t>
      </w:r>
      <w:proofErr w:type="spellEnd"/>
      <w:r w:rsidRPr="008649BF">
        <w:rPr>
          <w:bCs/>
          <w:i/>
          <w:lang w:val="es-ES"/>
        </w:rPr>
        <w:t xml:space="preserve">, P., Aguilera, R. V., Hurtado-Torres, N. E., &amp; Aragón-Correa, J. A. (2023). </w:t>
      </w:r>
      <w:r w:rsidRPr="008649BF">
        <w:rPr>
          <w:bCs/>
          <w:i/>
          <w:lang w:val="en-GB"/>
        </w:rPr>
        <w:t>The link between foreign institutional owners and multinational enterprises’ environmental outcomes. Journal of International Business Studies, 54(5), 910–927. https://doi.org/10.1057/s41267-022-00580-0</w:t>
      </w:r>
    </w:p>
    <w:p w14:paraId="3B4B94E4" w14:textId="02797AA8" w:rsidR="00F53327" w:rsidRPr="008649BF" w:rsidRDefault="00F53327" w:rsidP="00F53327">
      <w:pPr>
        <w:pStyle w:val="Body"/>
        <w:rPr>
          <w:bCs/>
          <w:i/>
          <w:lang w:val="en-GB"/>
        </w:rPr>
      </w:pPr>
      <w:r w:rsidRPr="008649BF">
        <w:rPr>
          <w:bCs/>
          <w:i/>
          <w:lang w:val="en-GB"/>
        </w:rPr>
        <w:t>Farhad, T.H. &amp; Yoshino, N. (2019). The way to induce private participation in green finance and Investment. Finance Research Letters, 31, 98-103.</w:t>
      </w:r>
    </w:p>
    <w:p w14:paraId="3B882424" w14:textId="092C73D4" w:rsidR="00F53327" w:rsidRPr="008649BF" w:rsidRDefault="00F53327" w:rsidP="00F53327">
      <w:pPr>
        <w:pStyle w:val="Body"/>
        <w:rPr>
          <w:bCs/>
          <w:i/>
          <w:lang w:val="en-GB"/>
        </w:rPr>
      </w:pPr>
      <w:proofErr w:type="spellStart"/>
      <w:r w:rsidRPr="008649BF">
        <w:rPr>
          <w:bCs/>
          <w:i/>
          <w:lang w:val="es-ES"/>
        </w:rPr>
        <w:lastRenderedPageBreak/>
        <w:t>Fiaschi</w:t>
      </w:r>
      <w:proofErr w:type="spellEnd"/>
      <w:r w:rsidRPr="008649BF">
        <w:rPr>
          <w:bCs/>
          <w:i/>
          <w:lang w:val="es-ES"/>
        </w:rPr>
        <w:t xml:space="preserve">, D., Giuliani, E., &amp; </w:t>
      </w:r>
      <w:proofErr w:type="spellStart"/>
      <w:r w:rsidRPr="008649BF">
        <w:rPr>
          <w:bCs/>
          <w:i/>
          <w:lang w:val="es-ES"/>
        </w:rPr>
        <w:t>Nieri</w:t>
      </w:r>
      <w:proofErr w:type="spellEnd"/>
      <w:r w:rsidRPr="008649BF">
        <w:rPr>
          <w:bCs/>
          <w:i/>
          <w:lang w:val="es-ES"/>
        </w:rPr>
        <w:t xml:space="preserve">, F. (2017). </w:t>
      </w:r>
      <w:r w:rsidRPr="008649BF">
        <w:rPr>
          <w:bCs/>
          <w:i/>
          <w:lang w:val="en-GB"/>
        </w:rPr>
        <w:t>Overcoming the liability of origin by doing no-harm: Emerging country firms’ social irresponsibility as they go global. Journal of World Business, 52(4), 546–563. https://doi.org/10.1016/j.jwb.2016.09.001</w:t>
      </w:r>
    </w:p>
    <w:p w14:paraId="4015AEB8" w14:textId="052B983A" w:rsidR="00F53327" w:rsidRPr="008649BF" w:rsidRDefault="00F53327" w:rsidP="00F53327">
      <w:pPr>
        <w:pStyle w:val="Body"/>
        <w:rPr>
          <w:bCs/>
          <w:i/>
          <w:lang w:val="en-GB"/>
        </w:rPr>
      </w:pPr>
      <w:r w:rsidRPr="008649BF">
        <w:rPr>
          <w:bCs/>
          <w:i/>
          <w:lang w:val="en-GB"/>
        </w:rPr>
        <w:t>Frederiksen, C. S., &amp; Nielsen, M. E. J. (2013). The Ethical Foundations for CSR. 17–33. https://doi.org/10.1007/978-3-642-40975-2_2</w:t>
      </w:r>
    </w:p>
    <w:p w14:paraId="1D3766CD" w14:textId="62C60BD1" w:rsidR="00F53327" w:rsidRPr="008649BF" w:rsidRDefault="00F53327" w:rsidP="00F53327">
      <w:pPr>
        <w:pStyle w:val="Body"/>
        <w:rPr>
          <w:bCs/>
          <w:i/>
          <w:lang w:val="en-GB"/>
        </w:rPr>
      </w:pPr>
      <w:r w:rsidRPr="008649BF">
        <w:rPr>
          <w:bCs/>
          <w:i/>
          <w:lang w:val="es-ES"/>
        </w:rPr>
        <w:t>García-</w:t>
      </w:r>
      <w:proofErr w:type="spellStart"/>
      <w:r w:rsidRPr="008649BF">
        <w:rPr>
          <w:bCs/>
          <w:i/>
          <w:lang w:val="es-ES"/>
        </w:rPr>
        <w:t>madariaga</w:t>
      </w:r>
      <w:proofErr w:type="spellEnd"/>
      <w:r w:rsidRPr="008649BF">
        <w:rPr>
          <w:bCs/>
          <w:i/>
          <w:lang w:val="es-ES"/>
        </w:rPr>
        <w:t xml:space="preserve">, J., &amp; Rodríguez-rivera, F. (2017). </w:t>
      </w:r>
      <w:r w:rsidRPr="008649BF">
        <w:rPr>
          <w:bCs/>
          <w:i/>
          <w:lang w:val="en-GB"/>
        </w:rPr>
        <w:t>Corporate social responsibility, customer satisfaction, corporate reputation, and firms’ market value: Spanish Journal of Marketing-ESIC, 21, 39–53.</w:t>
      </w:r>
    </w:p>
    <w:p w14:paraId="5E3E5E95" w14:textId="61B1AFBF" w:rsidR="00F53327" w:rsidRPr="008649BF" w:rsidRDefault="00F53327" w:rsidP="00F53327">
      <w:pPr>
        <w:pStyle w:val="Body"/>
        <w:rPr>
          <w:bCs/>
          <w:i/>
          <w:lang w:val="en-GB"/>
        </w:rPr>
      </w:pPr>
      <w:r w:rsidRPr="008649BF">
        <w:rPr>
          <w:bCs/>
          <w:i/>
          <w:lang w:val="es-ES"/>
        </w:rPr>
        <w:t xml:space="preserve">García-Sánchez, I. M., </w:t>
      </w:r>
      <w:proofErr w:type="spellStart"/>
      <w:r w:rsidRPr="008649BF">
        <w:rPr>
          <w:bCs/>
          <w:i/>
          <w:lang w:val="es-ES"/>
        </w:rPr>
        <w:t>Aibar</w:t>
      </w:r>
      <w:proofErr w:type="spellEnd"/>
      <w:r w:rsidRPr="008649BF">
        <w:rPr>
          <w:bCs/>
          <w:i/>
          <w:lang w:val="es-ES"/>
        </w:rPr>
        <w:t xml:space="preserve">-Guzmán, B., </w:t>
      </w:r>
      <w:proofErr w:type="spellStart"/>
      <w:r w:rsidRPr="008649BF">
        <w:rPr>
          <w:bCs/>
          <w:i/>
          <w:lang w:val="es-ES"/>
        </w:rPr>
        <w:t>Aibar</w:t>
      </w:r>
      <w:proofErr w:type="spellEnd"/>
      <w:r w:rsidRPr="008649BF">
        <w:rPr>
          <w:bCs/>
          <w:i/>
          <w:lang w:val="es-ES"/>
        </w:rPr>
        <w:t xml:space="preserve">-Guzmán, C., &amp; Rodríguez-Ariza, L. (2020). </w:t>
      </w:r>
      <w:r w:rsidRPr="008649BF">
        <w:rPr>
          <w:bCs/>
          <w:i/>
          <w:lang w:val="en-GB"/>
        </w:rPr>
        <w:t>“Sell” recommendations by analysts in response to business communication strategies concerning the Sustainable Development Goals and the SDG compass. Journal of Cleaner Production, 255, 120194. https://doi.org/10.1016/J.JCLEPRO.2020.120194</w:t>
      </w:r>
    </w:p>
    <w:p w14:paraId="603DF223" w14:textId="469D10A5" w:rsidR="00F53327" w:rsidRPr="008649BF" w:rsidRDefault="00F53327" w:rsidP="00F53327">
      <w:pPr>
        <w:pStyle w:val="Body"/>
        <w:rPr>
          <w:bCs/>
          <w:i/>
          <w:lang w:val="es-ES"/>
        </w:rPr>
      </w:pPr>
      <w:r w:rsidRPr="008649BF">
        <w:rPr>
          <w:bCs/>
          <w:i/>
          <w:lang w:val="en-GB"/>
        </w:rPr>
        <w:t xml:space="preserve">Ghauri, P. N. (2022). The Role of Multinational Enterprises in Achieving Sustainable Development Goals. </w:t>
      </w:r>
      <w:r w:rsidRPr="008649BF">
        <w:rPr>
          <w:bCs/>
          <w:i/>
          <w:lang w:val="es-ES"/>
        </w:rPr>
        <w:t xml:space="preserve">AIB </w:t>
      </w:r>
      <w:proofErr w:type="spellStart"/>
      <w:r w:rsidRPr="008649BF">
        <w:rPr>
          <w:bCs/>
          <w:i/>
          <w:lang w:val="es-ES"/>
        </w:rPr>
        <w:t>Insights</w:t>
      </w:r>
      <w:proofErr w:type="spellEnd"/>
      <w:r w:rsidRPr="008649BF">
        <w:rPr>
          <w:bCs/>
          <w:i/>
          <w:lang w:val="es-ES"/>
        </w:rPr>
        <w:t>, 22(1). https://doi.org/10.46697/001c.31077</w:t>
      </w:r>
    </w:p>
    <w:p w14:paraId="7E016BAE" w14:textId="05AA9B9D" w:rsidR="00F53327" w:rsidRPr="008649BF" w:rsidRDefault="00F53327" w:rsidP="00F53327">
      <w:pPr>
        <w:pStyle w:val="Body"/>
        <w:rPr>
          <w:bCs/>
          <w:i/>
          <w:lang w:val="es-ES"/>
        </w:rPr>
      </w:pPr>
      <w:r w:rsidRPr="008649BF">
        <w:rPr>
          <w:bCs/>
          <w:i/>
          <w:lang w:val="es-ES"/>
        </w:rPr>
        <w:t xml:space="preserve">Gómez-Bolaños, E., </w:t>
      </w:r>
      <w:proofErr w:type="spellStart"/>
      <w:r w:rsidRPr="008649BF">
        <w:rPr>
          <w:bCs/>
          <w:i/>
          <w:lang w:val="es-ES"/>
        </w:rPr>
        <w:t>Ellimäki</w:t>
      </w:r>
      <w:proofErr w:type="spellEnd"/>
      <w:r w:rsidRPr="008649BF">
        <w:rPr>
          <w:bCs/>
          <w:i/>
          <w:lang w:val="es-ES"/>
        </w:rPr>
        <w:t xml:space="preserve">, P., Hurtado-Torres, N.E., &amp; Delgado-Márquez, B.L. (2022). </w:t>
      </w:r>
      <w:r w:rsidRPr="008649BF">
        <w:rPr>
          <w:bCs/>
          <w:i/>
          <w:lang w:val="en-GB"/>
        </w:rPr>
        <w:t xml:space="preserve">Internationalization and environmental innovation in the energy sector: Exploring the differences between multinational enterprises from emerging and developed countries. </w:t>
      </w:r>
      <w:r w:rsidRPr="008649BF">
        <w:rPr>
          <w:bCs/>
          <w:i/>
          <w:lang w:val="es-ES"/>
        </w:rPr>
        <w:t xml:space="preserve">Energy </w:t>
      </w:r>
      <w:proofErr w:type="spellStart"/>
      <w:r w:rsidRPr="008649BF">
        <w:rPr>
          <w:bCs/>
          <w:i/>
          <w:lang w:val="es-ES"/>
        </w:rPr>
        <w:t>Policy</w:t>
      </w:r>
      <w:proofErr w:type="spellEnd"/>
      <w:r w:rsidRPr="008649BF">
        <w:rPr>
          <w:bCs/>
          <w:i/>
          <w:lang w:val="es-ES"/>
        </w:rPr>
        <w:t>, 163. https://doi.org/10.1016/j.enpol.2022.112867</w:t>
      </w:r>
    </w:p>
    <w:p w14:paraId="15E9167F" w14:textId="12017905" w:rsidR="00F53327" w:rsidRPr="008649BF" w:rsidRDefault="00F53327" w:rsidP="00F53327">
      <w:pPr>
        <w:pStyle w:val="Body"/>
        <w:rPr>
          <w:bCs/>
          <w:i/>
          <w:lang w:val="en-GB"/>
        </w:rPr>
      </w:pPr>
      <w:proofErr w:type="spellStart"/>
      <w:r w:rsidRPr="008649BF">
        <w:rPr>
          <w:bCs/>
          <w:i/>
          <w:lang w:val="es-ES"/>
        </w:rPr>
        <w:t>Gomez</w:t>
      </w:r>
      <w:proofErr w:type="spellEnd"/>
      <w:r w:rsidRPr="008649BF">
        <w:rPr>
          <w:bCs/>
          <w:i/>
          <w:lang w:val="es-ES"/>
        </w:rPr>
        <w:t xml:space="preserve">-Trujillo, A. M., &amp; </w:t>
      </w:r>
      <w:proofErr w:type="spellStart"/>
      <w:r w:rsidRPr="008649BF">
        <w:rPr>
          <w:bCs/>
          <w:i/>
          <w:lang w:val="es-ES"/>
        </w:rPr>
        <w:t>Gonzalez-Perez</w:t>
      </w:r>
      <w:proofErr w:type="spellEnd"/>
      <w:r w:rsidRPr="008649BF">
        <w:rPr>
          <w:bCs/>
          <w:i/>
          <w:lang w:val="es-ES"/>
        </w:rPr>
        <w:t xml:space="preserve">, M. A. (2020). </w:t>
      </w:r>
      <w:r w:rsidRPr="008649BF">
        <w:rPr>
          <w:bCs/>
          <w:i/>
          <w:lang w:val="en-GB"/>
        </w:rPr>
        <w:t>What do we know about organizational sustainability and international business? Management of Environmental Quality: An International Journal (Vol. 31, Issue 2, pp. 292–305). https://doi.org/10.1108/MEQ-08-2019-0173</w:t>
      </w:r>
    </w:p>
    <w:p w14:paraId="62D7FDBA" w14:textId="718ED3C9" w:rsidR="00F53327" w:rsidRPr="008649BF" w:rsidRDefault="00F53327" w:rsidP="00F53327">
      <w:pPr>
        <w:pStyle w:val="Body"/>
        <w:rPr>
          <w:bCs/>
          <w:i/>
          <w:lang w:val="en-GB"/>
        </w:rPr>
      </w:pPr>
      <w:proofErr w:type="spellStart"/>
      <w:r w:rsidRPr="008649BF">
        <w:rPr>
          <w:bCs/>
          <w:i/>
          <w:lang w:val="es-ES"/>
        </w:rPr>
        <w:t>Gomez</w:t>
      </w:r>
      <w:proofErr w:type="spellEnd"/>
      <w:r w:rsidRPr="008649BF">
        <w:rPr>
          <w:bCs/>
          <w:i/>
          <w:lang w:val="es-ES"/>
        </w:rPr>
        <w:t xml:space="preserve">-Trujillo, A. M., </w:t>
      </w:r>
      <w:proofErr w:type="spellStart"/>
      <w:r w:rsidRPr="008649BF">
        <w:rPr>
          <w:bCs/>
          <w:i/>
          <w:lang w:val="es-ES"/>
        </w:rPr>
        <w:t>Velez</w:t>
      </w:r>
      <w:proofErr w:type="spellEnd"/>
      <w:r w:rsidRPr="008649BF">
        <w:rPr>
          <w:bCs/>
          <w:i/>
          <w:lang w:val="es-ES"/>
        </w:rPr>
        <w:t xml:space="preserve">-Ocampo, J., &amp; </w:t>
      </w:r>
      <w:proofErr w:type="spellStart"/>
      <w:r w:rsidRPr="008649BF">
        <w:rPr>
          <w:bCs/>
          <w:i/>
          <w:lang w:val="es-ES"/>
        </w:rPr>
        <w:t>Gonzalez-Perez</w:t>
      </w:r>
      <w:proofErr w:type="spellEnd"/>
      <w:r w:rsidRPr="008649BF">
        <w:rPr>
          <w:bCs/>
          <w:i/>
          <w:lang w:val="es-ES"/>
        </w:rPr>
        <w:t xml:space="preserve">, M. A. (2020). </w:t>
      </w:r>
      <w:r w:rsidRPr="008649BF">
        <w:rPr>
          <w:bCs/>
          <w:i/>
          <w:lang w:val="en-GB"/>
        </w:rPr>
        <w:t>A literature review on the causality between sustainability and corporate reputation: What goes first? Management of Environmental Quality: An International Journal (Vol. 31, Issue 2, pp. 406–430). Emerald Group Holdings Ltd. https://doi.org/10.1108/MEQ-09-2019-0207</w:t>
      </w:r>
    </w:p>
    <w:p w14:paraId="5982BEE4" w14:textId="5D06A1C2" w:rsidR="00F53327" w:rsidRPr="008649BF" w:rsidRDefault="00F53327" w:rsidP="00F53327">
      <w:pPr>
        <w:pStyle w:val="Body"/>
        <w:rPr>
          <w:bCs/>
          <w:i/>
          <w:lang w:val="en-GB"/>
        </w:rPr>
      </w:pPr>
      <w:proofErr w:type="spellStart"/>
      <w:r w:rsidRPr="008649BF">
        <w:rPr>
          <w:bCs/>
          <w:i/>
          <w:lang w:val="es-ES"/>
        </w:rPr>
        <w:t>Gomez</w:t>
      </w:r>
      <w:proofErr w:type="spellEnd"/>
      <w:r w:rsidRPr="008649BF">
        <w:rPr>
          <w:bCs/>
          <w:i/>
          <w:lang w:val="es-ES"/>
        </w:rPr>
        <w:t xml:space="preserve">-Trujillo, A.M., </w:t>
      </w:r>
      <w:proofErr w:type="spellStart"/>
      <w:r w:rsidRPr="008649BF">
        <w:rPr>
          <w:bCs/>
          <w:i/>
          <w:lang w:val="es-ES"/>
        </w:rPr>
        <w:t>Gonzalez-Perez</w:t>
      </w:r>
      <w:proofErr w:type="spellEnd"/>
      <w:r w:rsidRPr="008649BF">
        <w:rPr>
          <w:bCs/>
          <w:i/>
          <w:lang w:val="es-ES"/>
        </w:rPr>
        <w:t xml:space="preserve">, M.A. &amp; Baena-Rojas, J.J. (2024). </w:t>
      </w:r>
      <w:r w:rsidRPr="008649BF">
        <w:rPr>
          <w:bCs/>
          <w:i/>
          <w:lang w:val="en-GB"/>
        </w:rPr>
        <w:t>Sustainable strategy as a lever for corporate legitimacy and long-term competitive advantage: An Examination of an Emerging Market Multinational. European Business Review, 36(1), 112-139.</w:t>
      </w:r>
    </w:p>
    <w:p w14:paraId="09100DA5" w14:textId="538F4FF5" w:rsidR="00F53327" w:rsidRPr="008649BF" w:rsidRDefault="00F53327" w:rsidP="00F53327">
      <w:pPr>
        <w:pStyle w:val="Body"/>
        <w:rPr>
          <w:bCs/>
          <w:i/>
          <w:lang w:val="en-GB"/>
        </w:rPr>
      </w:pPr>
      <w:r w:rsidRPr="008649BF">
        <w:rPr>
          <w:bCs/>
          <w:i/>
          <w:lang w:val="en-GB"/>
        </w:rPr>
        <w:t>Habermann, F., &amp; Fischer, F. B. (2023). Corporate Social Performance and the Likelihood of Bankruptcy: Evidence from a Period of Economic Upswing. Journal of Business Ethics, 182(1), 243–259. https://doi.org/10.1007/s10551-021-04956-4</w:t>
      </w:r>
    </w:p>
    <w:p w14:paraId="31CE74C2" w14:textId="14DA11C3" w:rsidR="00F53327" w:rsidRPr="008649BF" w:rsidRDefault="00F53327" w:rsidP="00F53327">
      <w:pPr>
        <w:pStyle w:val="Body"/>
        <w:rPr>
          <w:bCs/>
          <w:i/>
          <w:lang w:val="en-GB"/>
        </w:rPr>
      </w:pPr>
      <w:r w:rsidRPr="008649BF">
        <w:rPr>
          <w:bCs/>
          <w:i/>
          <w:lang w:val="en-GB"/>
        </w:rPr>
        <w:t xml:space="preserve">Hair, J. F., Sarstedt, M., Hopkins, L., &amp; </w:t>
      </w:r>
      <w:proofErr w:type="spellStart"/>
      <w:r w:rsidRPr="008649BF">
        <w:rPr>
          <w:bCs/>
          <w:i/>
          <w:lang w:val="en-GB"/>
        </w:rPr>
        <w:t>Kuppelwieser</w:t>
      </w:r>
      <w:proofErr w:type="spellEnd"/>
      <w:r w:rsidRPr="008649BF">
        <w:rPr>
          <w:bCs/>
          <w:i/>
          <w:lang w:val="en-GB"/>
        </w:rPr>
        <w:t xml:space="preserve">, V. G. (2014). Partial least squares structural equation </w:t>
      </w:r>
      <w:proofErr w:type="spellStart"/>
      <w:r w:rsidRPr="008649BF">
        <w:rPr>
          <w:bCs/>
          <w:i/>
          <w:lang w:val="en-GB"/>
        </w:rPr>
        <w:t>modeling</w:t>
      </w:r>
      <w:proofErr w:type="spellEnd"/>
      <w:r w:rsidRPr="008649BF">
        <w:rPr>
          <w:bCs/>
          <w:i/>
          <w:lang w:val="en-GB"/>
        </w:rPr>
        <w:t xml:space="preserve"> (PLS-SEM): An emerging tool in business research. In European Business Review (Vol. 26, Issue 2, pp. 106–121). Emerald Group Publishing Ltd. https://doi.org/10.1108/EBR-10-2013-0128</w:t>
      </w:r>
    </w:p>
    <w:p w14:paraId="428682B7" w14:textId="28241C6B" w:rsidR="00F53327" w:rsidRPr="008649BF" w:rsidRDefault="00F53327" w:rsidP="00F53327">
      <w:pPr>
        <w:pStyle w:val="Body"/>
        <w:rPr>
          <w:bCs/>
          <w:i/>
          <w:lang w:val="en-GB"/>
        </w:rPr>
      </w:pPr>
      <w:proofErr w:type="spellStart"/>
      <w:r w:rsidRPr="008649BF">
        <w:rPr>
          <w:bCs/>
          <w:i/>
          <w:lang w:val="en-GB"/>
        </w:rPr>
        <w:t>Helfaya</w:t>
      </w:r>
      <w:proofErr w:type="spellEnd"/>
      <w:r w:rsidRPr="008649BF">
        <w:rPr>
          <w:bCs/>
          <w:i/>
          <w:lang w:val="en-GB"/>
        </w:rPr>
        <w:t xml:space="preserve">, A., &amp; Aboud, A. (2023). Editorial for the Special Issue “Corporate Governance, Social Responsibility, Innovation, and Sustainable Business Development </w:t>
      </w:r>
      <w:proofErr w:type="spellStart"/>
      <w:r w:rsidRPr="008649BF">
        <w:rPr>
          <w:bCs/>
          <w:i/>
          <w:lang w:val="en-GB"/>
        </w:rPr>
        <w:t>Goals</w:t>
      </w:r>
      <w:proofErr w:type="gramStart"/>
      <w:r w:rsidRPr="008649BF">
        <w:rPr>
          <w:bCs/>
          <w:i/>
          <w:lang w:val="en-GB"/>
        </w:rPr>
        <w:t>.”Sustainability</w:t>
      </w:r>
      <w:proofErr w:type="spellEnd"/>
      <w:proofErr w:type="gramEnd"/>
      <w:r w:rsidRPr="008649BF">
        <w:rPr>
          <w:bCs/>
          <w:i/>
          <w:lang w:val="en-GB"/>
        </w:rPr>
        <w:t xml:space="preserve"> (Switzerland) (Vol. 15, Issue 12). MDPI. https://doi.org/10.3390/su15129471</w:t>
      </w:r>
    </w:p>
    <w:p w14:paraId="785616BF" w14:textId="61FF80AC" w:rsidR="00F53327" w:rsidRPr="008649BF" w:rsidRDefault="00F53327" w:rsidP="00F53327">
      <w:pPr>
        <w:pStyle w:val="Body"/>
        <w:rPr>
          <w:bCs/>
          <w:i/>
          <w:lang w:val="en-GB"/>
        </w:rPr>
      </w:pPr>
      <w:r w:rsidRPr="008649BF">
        <w:rPr>
          <w:bCs/>
          <w:i/>
          <w:lang w:val="en-GB"/>
        </w:rPr>
        <w:t xml:space="preserve">Hermes, J., &amp; </w:t>
      </w:r>
      <w:proofErr w:type="spellStart"/>
      <w:r w:rsidRPr="008649BF">
        <w:rPr>
          <w:bCs/>
          <w:i/>
          <w:lang w:val="en-GB"/>
        </w:rPr>
        <w:t>Mainela</w:t>
      </w:r>
      <w:proofErr w:type="spellEnd"/>
      <w:r w:rsidRPr="008649BF">
        <w:rPr>
          <w:bCs/>
          <w:i/>
          <w:lang w:val="en-GB"/>
        </w:rPr>
        <w:t>, T. (2022). Actor legitimation in emerging markets: A network-embedded process. Journal of World Business, 57(4), 101315. https://doi.org/10.1016/j.jwb.2022.101315</w:t>
      </w:r>
    </w:p>
    <w:p w14:paraId="18B4B292" w14:textId="68CE9F1C" w:rsidR="00F53327" w:rsidRPr="008649BF" w:rsidRDefault="00F53327" w:rsidP="00F53327">
      <w:pPr>
        <w:pStyle w:val="Body"/>
        <w:rPr>
          <w:bCs/>
          <w:i/>
          <w:lang w:val="en-GB"/>
        </w:rPr>
      </w:pPr>
      <w:r w:rsidRPr="008649BF">
        <w:rPr>
          <w:bCs/>
          <w:i/>
          <w:lang w:val="en-GB"/>
        </w:rPr>
        <w:lastRenderedPageBreak/>
        <w:t>Hezron, J.L., &amp; Mutua, J. (2024). Strategic alliance and technology transfer among commercial banks in Kenya. The Strategic Journal of Business &amp; Change Management, 11 (2), 592 -601</w:t>
      </w:r>
    </w:p>
    <w:p w14:paraId="360BA771" w14:textId="3658CE4A" w:rsidR="00F53327" w:rsidRPr="008649BF" w:rsidRDefault="00F53327" w:rsidP="00F53327">
      <w:pPr>
        <w:pStyle w:val="Body"/>
        <w:rPr>
          <w:bCs/>
          <w:i/>
          <w:lang w:val="en-GB"/>
        </w:rPr>
      </w:pPr>
      <w:r w:rsidRPr="008649BF">
        <w:rPr>
          <w:bCs/>
          <w:i/>
          <w:lang w:val="en-GB"/>
        </w:rPr>
        <w:t xml:space="preserve">Ike, M., Donovan, J.D., Topple, C., and </w:t>
      </w:r>
      <w:proofErr w:type="spellStart"/>
      <w:r w:rsidRPr="008649BF">
        <w:rPr>
          <w:bCs/>
          <w:i/>
          <w:lang w:val="en-GB"/>
        </w:rPr>
        <w:t>Masli</w:t>
      </w:r>
      <w:proofErr w:type="spellEnd"/>
      <w:r w:rsidRPr="008649BF">
        <w:rPr>
          <w:bCs/>
          <w:i/>
          <w:lang w:val="en-GB"/>
        </w:rPr>
        <w:t>, E.K. (2019). The process of selecting and prioritising corporate sustainability issues: Insights for achieving the sustainable development goals. Journal of Cleaner Production, 236:117661.</w:t>
      </w:r>
    </w:p>
    <w:p w14:paraId="028F2A1A" w14:textId="7A533AB5" w:rsidR="00F53327" w:rsidRPr="008649BF" w:rsidRDefault="00F53327" w:rsidP="00F53327">
      <w:pPr>
        <w:pStyle w:val="Body"/>
        <w:rPr>
          <w:bCs/>
          <w:i/>
          <w:lang w:val="en-GB"/>
        </w:rPr>
      </w:pPr>
      <w:proofErr w:type="spellStart"/>
      <w:r w:rsidRPr="008649BF">
        <w:rPr>
          <w:bCs/>
          <w:i/>
          <w:lang w:val="es-ES"/>
        </w:rPr>
        <w:t>Ivanaj</w:t>
      </w:r>
      <w:proofErr w:type="spellEnd"/>
      <w:r w:rsidRPr="008649BF">
        <w:rPr>
          <w:bCs/>
          <w:i/>
          <w:lang w:val="es-ES"/>
        </w:rPr>
        <w:t xml:space="preserve">, S., </w:t>
      </w:r>
      <w:proofErr w:type="spellStart"/>
      <w:r w:rsidRPr="008649BF">
        <w:rPr>
          <w:bCs/>
          <w:i/>
          <w:lang w:val="es-ES"/>
        </w:rPr>
        <w:t>Ivanaj</w:t>
      </w:r>
      <w:proofErr w:type="spellEnd"/>
      <w:r w:rsidRPr="008649BF">
        <w:rPr>
          <w:bCs/>
          <w:i/>
          <w:lang w:val="es-ES"/>
        </w:rPr>
        <w:t xml:space="preserve">, V., </w:t>
      </w:r>
      <w:proofErr w:type="spellStart"/>
      <w:r w:rsidRPr="008649BF">
        <w:rPr>
          <w:bCs/>
          <w:i/>
          <w:lang w:val="es-ES"/>
        </w:rPr>
        <w:t>McIntyre</w:t>
      </w:r>
      <w:proofErr w:type="spellEnd"/>
      <w:r w:rsidRPr="008649BF">
        <w:rPr>
          <w:bCs/>
          <w:i/>
          <w:lang w:val="es-ES"/>
        </w:rPr>
        <w:t xml:space="preserve">, J., &amp; </w:t>
      </w:r>
      <w:proofErr w:type="spellStart"/>
      <w:r w:rsidRPr="008649BF">
        <w:rPr>
          <w:bCs/>
          <w:i/>
          <w:lang w:val="es-ES"/>
        </w:rPr>
        <w:t>Guimaraes</w:t>
      </w:r>
      <w:proofErr w:type="spellEnd"/>
      <w:r w:rsidRPr="008649BF">
        <w:rPr>
          <w:bCs/>
          <w:i/>
          <w:lang w:val="es-ES"/>
        </w:rPr>
        <w:t xml:space="preserve"> da Costa, N. (2021). </w:t>
      </w:r>
      <w:r w:rsidRPr="008649BF">
        <w:rPr>
          <w:bCs/>
          <w:i/>
          <w:lang w:val="en-GB"/>
        </w:rPr>
        <w:t>What can multinational enterprises do to implement sustainable development goals? Journal of Cleaner Production, 296, 126586</w:t>
      </w:r>
    </w:p>
    <w:p w14:paraId="6E238495" w14:textId="13445CD0" w:rsidR="00F53327" w:rsidRPr="008649BF" w:rsidRDefault="00F53327" w:rsidP="00F53327">
      <w:pPr>
        <w:pStyle w:val="Body"/>
        <w:rPr>
          <w:bCs/>
          <w:i/>
          <w:lang w:val="en-GB"/>
        </w:rPr>
      </w:pPr>
      <w:r w:rsidRPr="008649BF">
        <w:rPr>
          <w:bCs/>
          <w:i/>
          <w:lang w:val="fr-MC"/>
        </w:rPr>
        <w:t xml:space="preserve">Jude, C. &amp; </w:t>
      </w:r>
      <w:proofErr w:type="spellStart"/>
      <w:r w:rsidRPr="008649BF">
        <w:rPr>
          <w:bCs/>
          <w:i/>
          <w:lang w:val="fr-MC"/>
        </w:rPr>
        <w:t>Silaghi</w:t>
      </w:r>
      <w:proofErr w:type="spellEnd"/>
      <w:r w:rsidRPr="008649BF">
        <w:rPr>
          <w:bCs/>
          <w:i/>
          <w:lang w:val="fr-MC"/>
        </w:rPr>
        <w:t xml:space="preserve">, M. I. P. (2016). </w:t>
      </w:r>
      <w:r w:rsidRPr="008649BF">
        <w:rPr>
          <w:bCs/>
          <w:i/>
          <w:lang w:val="en-GB"/>
        </w:rPr>
        <w:t>Employment effects of foreign direct investment: New evidence from Central and Eastern European countries. International Economics, 145(1):32–49.</w:t>
      </w:r>
    </w:p>
    <w:p w14:paraId="62A1235A" w14:textId="5D94E9BC" w:rsidR="00F53327" w:rsidRPr="008649BF" w:rsidRDefault="00F53327" w:rsidP="00F53327">
      <w:pPr>
        <w:pStyle w:val="Body"/>
        <w:rPr>
          <w:bCs/>
          <w:i/>
          <w:lang w:val="en-GB"/>
        </w:rPr>
      </w:pPr>
      <w:r w:rsidRPr="008649BF">
        <w:rPr>
          <w:bCs/>
          <w:i/>
          <w:lang w:val="en-GB"/>
        </w:rPr>
        <w:t>Jung, R. C. (2019). MNEs’ Sustainability Challenges and Corporate Social Responsibility in Emerging Markets: The Case of Amway. Management, Entrepreneurship and Technology.</w:t>
      </w:r>
    </w:p>
    <w:p w14:paraId="6467092F" w14:textId="314AF403" w:rsidR="00F53327" w:rsidRPr="008649BF" w:rsidRDefault="00F53327" w:rsidP="00F53327">
      <w:pPr>
        <w:pStyle w:val="Body"/>
        <w:rPr>
          <w:bCs/>
          <w:i/>
          <w:lang w:val="en-GB"/>
        </w:rPr>
      </w:pPr>
      <w:r w:rsidRPr="008649BF">
        <w:rPr>
          <w:bCs/>
          <w:i/>
          <w:lang w:val="en-GB"/>
        </w:rPr>
        <w:t>Khan, A., Afeef, M., Ilyas, M., &amp; Jan, S. (2024). Does CSR committee drive the association between corporate social responsibility and firm performance? International evidence. Managerial Finance, 50(1), 50–74. https://doi.org/10.1108/MF-10-2022-0508</w:t>
      </w:r>
    </w:p>
    <w:p w14:paraId="06F177F6" w14:textId="573FD661" w:rsidR="00F53327" w:rsidRPr="008649BF" w:rsidRDefault="00F53327" w:rsidP="00F53327">
      <w:pPr>
        <w:pStyle w:val="Body"/>
        <w:rPr>
          <w:bCs/>
          <w:i/>
          <w:lang w:val="en-GB"/>
        </w:rPr>
      </w:pPr>
      <w:r w:rsidRPr="008649BF">
        <w:rPr>
          <w:bCs/>
          <w:i/>
          <w:lang w:val="en-GB"/>
        </w:rPr>
        <w:t xml:space="preserve">Kim, H., Wu, J., Schuler, D. A., &amp; </w:t>
      </w:r>
      <w:proofErr w:type="spellStart"/>
      <w:r w:rsidRPr="008649BF">
        <w:rPr>
          <w:bCs/>
          <w:i/>
          <w:lang w:val="en-GB"/>
        </w:rPr>
        <w:t>Hoskisson</w:t>
      </w:r>
      <w:proofErr w:type="spellEnd"/>
      <w:r w:rsidRPr="008649BF">
        <w:rPr>
          <w:bCs/>
          <w:i/>
          <w:lang w:val="en-GB"/>
        </w:rPr>
        <w:t>, R. E. (2020). Chinese multinationals’ fast internationalization: Financial performance advantage in one region, disadvantage in another. Journal of International Business Studies, 51(7), 1076–1106. https://doi.org/10.1057/s41267-019-00279-9</w:t>
      </w:r>
    </w:p>
    <w:p w14:paraId="5B0277FD" w14:textId="0AD28A6E" w:rsidR="00F53327" w:rsidRPr="008649BF" w:rsidRDefault="00F53327" w:rsidP="00F53327">
      <w:pPr>
        <w:pStyle w:val="Body"/>
        <w:rPr>
          <w:bCs/>
          <w:i/>
          <w:lang w:val="en-GB"/>
        </w:rPr>
      </w:pPr>
      <w:r w:rsidRPr="008649BF">
        <w:rPr>
          <w:bCs/>
          <w:i/>
          <w:lang w:val="en-GB"/>
        </w:rPr>
        <w:t xml:space="preserve">Kolk, A., &amp; </w:t>
      </w:r>
      <w:proofErr w:type="spellStart"/>
      <w:r w:rsidRPr="008649BF">
        <w:rPr>
          <w:bCs/>
          <w:i/>
          <w:lang w:val="en-GB"/>
        </w:rPr>
        <w:t>Lenfant</w:t>
      </w:r>
      <w:proofErr w:type="spellEnd"/>
      <w:r w:rsidRPr="008649BF">
        <w:rPr>
          <w:bCs/>
          <w:i/>
          <w:lang w:val="en-GB"/>
        </w:rPr>
        <w:t>, F. (2013). Multinationals, CSR and Partnerships in Central African Conflict Countries. Corporate Social Responsibility and Environmental Management, 20(1), 43–54. https://doi.org/10.1002/csr.1277</w:t>
      </w:r>
    </w:p>
    <w:p w14:paraId="19B7EAFD" w14:textId="01049796" w:rsidR="00F53327" w:rsidRPr="008649BF" w:rsidRDefault="00F53327" w:rsidP="00F53327">
      <w:pPr>
        <w:pStyle w:val="Body"/>
        <w:rPr>
          <w:bCs/>
          <w:i/>
          <w:lang w:val="en-GB"/>
        </w:rPr>
      </w:pPr>
      <w:r w:rsidRPr="008649BF">
        <w:rPr>
          <w:bCs/>
          <w:i/>
          <w:lang w:val="en-GB"/>
        </w:rPr>
        <w:t xml:space="preserve">Kolk, A. &amp; </w:t>
      </w:r>
      <w:proofErr w:type="spellStart"/>
      <w:r w:rsidRPr="008649BF">
        <w:rPr>
          <w:bCs/>
          <w:i/>
          <w:lang w:val="en-GB"/>
        </w:rPr>
        <w:t>Lenfant</w:t>
      </w:r>
      <w:proofErr w:type="spellEnd"/>
      <w:r w:rsidRPr="008649BF">
        <w:rPr>
          <w:bCs/>
          <w:i/>
          <w:lang w:val="en-GB"/>
        </w:rPr>
        <w:t>, F. (2015). Partnerships for peace and development in fragile states: Identifying missing links. The Academy of Management Perspectives, 29(4), 422–437.</w:t>
      </w:r>
    </w:p>
    <w:p w14:paraId="0F7F646F" w14:textId="12D0D430" w:rsidR="00F53327" w:rsidRPr="008649BF" w:rsidRDefault="00F53327" w:rsidP="00F53327">
      <w:pPr>
        <w:pStyle w:val="Body"/>
        <w:rPr>
          <w:bCs/>
          <w:i/>
          <w:lang w:val="en-GB"/>
        </w:rPr>
      </w:pPr>
      <w:r w:rsidRPr="008649BF">
        <w:rPr>
          <w:bCs/>
          <w:i/>
          <w:lang w:val="en-GB"/>
        </w:rPr>
        <w:t>Kolk, A. (2016). The social responsibility of international business: From ethics and the environment to CSR and sustainable development. Journal of World Business, 51(1), 23–34. https://doi.org/10.1016/j.jwb.2015.08.010</w:t>
      </w:r>
    </w:p>
    <w:p w14:paraId="2253BA45" w14:textId="3A00D795" w:rsidR="00F53327" w:rsidRPr="008649BF" w:rsidRDefault="00F53327" w:rsidP="00F53327">
      <w:pPr>
        <w:pStyle w:val="Body"/>
        <w:rPr>
          <w:bCs/>
          <w:i/>
          <w:lang w:val="en-GB"/>
        </w:rPr>
      </w:pPr>
      <w:proofErr w:type="spellStart"/>
      <w:r w:rsidRPr="008649BF">
        <w:rPr>
          <w:bCs/>
          <w:i/>
          <w:lang w:val="fr-MC"/>
        </w:rPr>
        <w:t>Kolk</w:t>
      </w:r>
      <w:proofErr w:type="spellEnd"/>
      <w:r w:rsidRPr="008649BF">
        <w:rPr>
          <w:bCs/>
          <w:i/>
          <w:lang w:val="fr-MC"/>
        </w:rPr>
        <w:t xml:space="preserve">, A., </w:t>
      </w:r>
      <w:proofErr w:type="spellStart"/>
      <w:r w:rsidRPr="008649BF">
        <w:rPr>
          <w:bCs/>
          <w:i/>
          <w:lang w:val="fr-MC"/>
        </w:rPr>
        <w:t>Kourula</w:t>
      </w:r>
      <w:proofErr w:type="spellEnd"/>
      <w:r w:rsidRPr="008649BF">
        <w:rPr>
          <w:bCs/>
          <w:i/>
          <w:lang w:val="fr-MC"/>
        </w:rPr>
        <w:t xml:space="preserve">, A., &amp; Pisani, N. (2017). </w:t>
      </w:r>
      <w:r w:rsidRPr="008649BF">
        <w:rPr>
          <w:bCs/>
          <w:i/>
          <w:lang w:val="en-GB"/>
        </w:rPr>
        <w:t>Multinational enterprises and the sustainable development goals: What do we know and how to proceed? Transnational Corporations, 24(3):9–32.</w:t>
      </w:r>
    </w:p>
    <w:p w14:paraId="6958C32A" w14:textId="7B2FD5BB" w:rsidR="00F53327" w:rsidRPr="008649BF" w:rsidRDefault="00F53327" w:rsidP="00F53327">
      <w:pPr>
        <w:pStyle w:val="Body"/>
        <w:rPr>
          <w:bCs/>
          <w:i/>
          <w:lang w:val="en-GB"/>
        </w:rPr>
      </w:pPr>
      <w:r w:rsidRPr="008649BF">
        <w:rPr>
          <w:bCs/>
          <w:i/>
          <w:lang w:val="es-ES"/>
        </w:rPr>
        <w:t xml:space="preserve">Kolk, A., Rivera-Santos, M., &amp; </w:t>
      </w:r>
      <w:proofErr w:type="spellStart"/>
      <w:r w:rsidRPr="008649BF">
        <w:rPr>
          <w:bCs/>
          <w:i/>
          <w:lang w:val="es-ES"/>
        </w:rPr>
        <w:t>Rufın</w:t>
      </w:r>
      <w:proofErr w:type="spellEnd"/>
      <w:r w:rsidRPr="008649BF">
        <w:rPr>
          <w:bCs/>
          <w:i/>
          <w:lang w:val="es-ES"/>
        </w:rPr>
        <w:t xml:space="preserve">, C. (2018).  </w:t>
      </w:r>
      <w:r w:rsidRPr="008649BF">
        <w:rPr>
          <w:bCs/>
          <w:i/>
          <w:lang w:val="en-GB"/>
        </w:rPr>
        <w:t>Multinationals, international business, and poverty: A cross-disciplinary research overview and conceptual framework. Journal of International Business Policy, 1(1-2):92–115.</w:t>
      </w:r>
    </w:p>
    <w:p w14:paraId="0733454E" w14:textId="7B04A282" w:rsidR="00F53327" w:rsidRPr="008649BF" w:rsidRDefault="00F53327" w:rsidP="00F53327">
      <w:pPr>
        <w:pStyle w:val="Body"/>
        <w:rPr>
          <w:bCs/>
          <w:i/>
          <w:lang w:val="en-GB"/>
        </w:rPr>
      </w:pPr>
      <w:r w:rsidRPr="008649BF">
        <w:rPr>
          <w:bCs/>
          <w:i/>
          <w:lang w:val="es-ES"/>
        </w:rPr>
        <w:t xml:space="preserve">Kolk, A., Rivera-Santos, M., &amp; </w:t>
      </w:r>
      <w:proofErr w:type="spellStart"/>
      <w:r w:rsidRPr="008649BF">
        <w:rPr>
          <w:bCs/>
          <w:i/>
          <w:lang w:val="es-ES"/>
        </w:rPr>
        <w:t>Rufín</w:t>
      </w:r>
      <w:proofErr w:type="spellEnd"/>
      <w:r w:rsidRPr="008649BF">
        <w:rPr>
          <w:bCs/>
          <w:i/>
          <w:lang w:val="es-ES"/>
        </w:rPr>
        <w:t xml:space="preserve">, C. (2018). </w:t>
      </w:r>
      <w:r w:rsidRPr="008649BF">
        <w:rPr>
          <w:bCs/>
          <w:i/>
          <w:lang w:val="en-GB"/>
        </w:rPr>
        <w:t>Multinationals, international business, and poverty: A cross-disciplinary research overview and conceptual framework. Journal of International Business Policy, 1(1–2), 92–115. https://doi.org/10.1057/s42214-018-0004-1</w:t>
      </w:r>
    </w:p>
    <w:p w14:paraId="0CA1901C" w14:textId="48006A6B" w:rsidR="00F53327" w:rsidRPr="008649BF" w:rsidRDefault="00F53327" w:rsidP="00F53327">
      <w:pPr>
        <w:pStyle w:val="Body"/>
        <w:rPr>
          <w:bCs/>
          <w:i/>
          <w:lang w:val="en-GB"/>
        </w:rPr>
      </w:pPr>
      <w:r w:rsidRPr="008649BF">
        <w:rPr>
          <w:bCs/>
          <w:i/>
          <w:lang w:val="en-GB"/>
        </w:rPr>
        <w:t>Kostova, T., &amp; Roth, K. (2002). Adoption of an Organizational Practice by Subsidiaries of Multinational Corporations: Institutional and Relational Effects. The Academy of Management Journal, 45(1), 215-233. https://www.jstor.org/stable/3069293?seq=1&amp;cid=pdf-</w:t>
      </w:r>
    </w:p>
    <w:p w14:paraId="1667FC59" w14:textId="1F105686" w:rsidR="00F53327" w:rsidRPr="008649BF" w:rsidRDefault="00F53327" w:rsidP="00F53327">
      <w:pPr>
        <w:pStyle w:val="Body"/>
        <w:rPr>
          <w:bCs/>
          <w:i/>
          <w:lang w:val="en-GB"/>
        </w:rPr>
      </w:pPr>
      <w:proofErr w:type="spellStart"/>
      <w:r w:rsidRPr="008649BF">
        <w:rPr>
          <w:bCs/>
          <w:i/>
          <w:lang w:val="en-GB"/>
        </w:rPr>
        <w:lastRenderedPageBreak/>
        <w:t>Kotabe</w:t>
      </w:r>
      <w:proofErr w:type="spellEnd"/>
      <w:r w:rsidRPr="008649BF">
        <w:rPr>
          <w:bCs/>
          <w:i/>
          <w:lang w:val="en-GB"/>
        </w:rPr>
        <w:t>, M., &amp; Kothari, T. (2016). Emerging market multinational companies’ evolutionary paths to building a competitive advantage from emerging markets to developed countries. Journal of World Business, 51(5), 729–743. https://doi.org/10.1016/j.jwb.2016.07.010</w:t>
      </w:r>
    </w:p>
    <w:p w14:paraId="32BECB54" w14:textId="4CA7F5D9" w:rsidR="00F53327" w:rsidRPr="008649BF" w:rsidRDefault="00F53327" w:rsidP="00F53327">
      <w:pPr>
        <w:pStyle w:val="Body"/>
        <w:rPr>
          <w:bCs/>
          <w:i/>
          <w:lang w:val="en-GB"/>
        </w:rPr>
      </w:pPr>
      <w:proofErr w:type="spellStart"/>
      <w:r w:rsidRPr="008649BF">
        <w:rPr>
          <w:bCs/>
          <w:i/>
          <w:lang w:val="fr-MC"/>
        </w:rPr>
        <w:t>Kourula</w:t>
      </w:r>
      <w:proofErr w:type="spellEnd"/>
      <w:r w:rsidRPr="008649BF">
        <w:rPr>
          <w:bCs/>
          <w:i/>
          <w:lang w:val="fr-MC"/>
        </w:rPr>
        <w:t xml:space="preserve">, A., Pisani, N., &amp; </w:t>
      </w:r>
      <w:proofErr w:type="spellStart"/>
      <w:r w:rsidRPr="008649BF">
        <w:rPr>
          <w:bCs/>
          <w:i/>
          <w:lang w:val="fr-MC"/>
        </w:rPr>
        <w:t>Kolk</w:t>
      </w:r>
      <w:proofErr w:type="spellEnd"/>
      <w:r w:rsidRPr="008649BF">
        <w:rPr>
          <w:bCs/>
          <w:i/>
          <w:lang w:val="fr-MC"/>
        </w:rPr>
        <w:t xml:space="preserve">, A. (2017). </w:t>
      </w:r>
      <w:r w:rsidRPr="008649BF">
        <w:rPr>
          <w:bCs/>
          <w:i/>
          <w:lang w:val="en-GB"/>
        </w:rPr>
        <w:t>Corporate sustainability and inclusive development: highlights from international business and management research. Current Opinion in Environmental Sustainability, 24, 14–18. https://doi.org/10.1016/J.COSUST.2017.01.003</w:t>
      </w:r>
    </w:p>
    <w:p w14:paraId="6029444F" w14:textId="1FEE63A5" w:rsidR="00F53327" w:rsidRPr="008649BF" w:rsidRDefault="00F53327" w:rsidP="00F53327">
      <w:pPr>
        <w:pStyle w:val="Body"/>
        <w:rPr>
          <w:bCs/>
          <w:i/>
          <w:lang w:val="en-GB"/>
        </w:rPr>
      </w:pPr>
      <w:r w:rsidRPr="008649BF">
        <w:rPr>
          <w:bCs/>
          <w:i/>
          <w:lang w:val="en-GB"/>
        </w:rPr>
        <w:t>Kramer, M. &amp; Porter, M.E. (2006). Strategy &amp; Society. The Link Between Competitive Advantage and Corporate Social Responsibility. Harvard Business Review. 163; 78-92</w:t>
      </w:r>
    </w:p>
    <w:p w14:paraId="55040391" w14:textId="45ADB866" w:rsidR="00F53327" w:rsidRPr="008649BF" w:rsidRDefault="00F53327" w:rsidP="00F53327">
      <w:pPr>
        <w:pStyle w:val="Body"/>
        <w:rPr>
          <w:bCs/>
          <w:i/>
          <w:lang w:val="en-GB"/>
        </w:rPr>
      </w:pPr>
      <w:r w:rsidRPr="008649BF">
        <w:rPr>
          <w:bCs/>
          <w:i/>
          <w:lang w:val="en-GB"/>
        </w:rPr>
        <w:t xml:space="preserve">Lartey, T. A., Amankwah-Amoah, J., Danso, A., Adomako, S., Khan, Z., &amp; </w:t>
      </w:r>
      <w:proofErr w:type="spellStart"/>
      <w:r w:rsidRPr="008649BF">
        <w:rPr>
          <w:bCs/>
          <w:i/>
          <w:lang w:val="en-GB"/>
        </w:rPr>
        <w:t>Tarba</w:t>
      </w:r>
      <w:proofErr w:type="spellEnd"/>
      <w:r w:rsidRPr="008649BF">
        <w:rPr>
          <w:bCs/>
          <w:i/>
          <w:lang w:val="en-GB"/>
        </w:rPr>
        <w:t>, S. Y. (2021). Environmental sustainability practices and offshoring activities of multinational corporations across emerging and developed markets. International Business Review, 30(5). https://doi.org/10.1016/j.ibusrev.2020.101789</w:t>
      </w:r>
    </w:p>
    <w:p w14:paraId="0B8FDDEE" w14:textId="01582235" w:rsidR="00F53327" w:rsidRPr="008649BF" w:rsidRDefault="00F53327" w:rsidP="00F53327">
      <w:pPr>
        <w:pStyle w:val="Body"/>
        <w:rPr>
          <w:bCs/>
          <w:i/>
          <w:lang w:val="en-GB"/>
        </w:rPr>
      </w:pPr>
      <w:r w:rsidRPr="008649BF">
        <w:rPr>
          <w:bCs/>
          <w:i/>
          <w:lang w:val="en-GB"/>
        </w:rPr>
        <w:t>Lee, J. W. (2013). The contribution of foreign direct investment to clean energy use, carbon emissions and economic growth. Energy Policy, 55, 483–489. https://doi.org/10.1016/j.enpol.2012.12.039</w:t>
      </w:r>
    </w:p>
    <w:p w14:paraId="58EFDCDD" w14:textId="5064B08D" w:rsidR="00F53327" w:rsidRPr="008649BF" w:rsidRDefault="00F53327" w:rsidP="00F53327">
      <w:pPr>
        <w:pStyle w:val="Body"/>
        <w:rPr>
          <w:bCs/>
          <w:i/>
          <w:lang w:val="en-GB"/>
        </w:rPr>
      </w:pPr>
      <w:r w:rsidRPr="008649BF">
        <w:rPr>
          <w:bCs/>
          <w:i/>
          <w:lang w:val="en-GB"/>
        </w:rPr>
        <w:t>Lee, J. Y., Nayir, D. Z., &amp; Chen, C. (2023). Multinational Enterprises, Sustainability and Innovation. Sustainability (Switzerland) (Vol. 15, Issue 3). MDPI. https://doi.org/10.3390/su15032524</w:t>
      </w:r>
    </w:p>
    <w:p w14:paraId="5D9BF70B" w14:textId="2DC0F941" w:rsidR="00F53327" w:rsidRPr="008649BF" w:rsidRDefault="00F53327" w:rsidP="00F53327">
      <w:pPr>
        <w:pStyle w:val="Body"/>
        <w:rPr>
          <w:bCs/>
          <w:i/>
          <w:lang w:val="en-GB"/>
        </w:rPr>
      </w:pPr>
      <w:proofErr w:type="spellStart"/>
      <w:r w:rsidRPr="008649BF">
        <w:rPr>
          <w:bCs/>
          <w:i/>
          <w:lang w:val="fr-MC"/>
        </w:rPr>
        <w:t>Leopizzi</w:t>
      </w:r>
      <w:proofErr w:type="spellEnd"/>
      <w:r w:rsidRPr="008649BF">
        <w:rPr>
          <w:bCs/>
          <w:i/>
          <w:lang w:val="fr-MC"/>
        </w:rPr>
        <w:t xml:space="preserve">, R., </w:t>
      </w:r>
      <w:proofErr w:type="spellStart"/>
      <w:r w:rsidRPr="008649BF">
        <w:rPr>
          <w:bCs/>
          <w:i/>
          <w:lang w:val="fr-MC"/>
        </w:rPr>
        <w:t>Iazzi</w:t>
      </w:r>
      <w:proofErr w:type="spellEnd"/>
      <w:r w:rsidRPr="008649BF">
        <w:rPr>
          <w:bCs/>
          <w:i/>
          <w:lang w:val="fr-MC"/>
        </w:rPr>
        <w:t xml:space="preserve">, A., </w:t>
      </w:r>
      <w:proofErr w:type="spellStart"/>
      <w:r w:rsidRPr="008649BF">
        <w:rPr>
          <w:bCs/>
          <w:i/>
          <w:lang w:val="fr-MC"/>
        </w:rPr>
        <w:t>Venturelli</w:t>
      </w:r>
      <w:proofErr w:type="spellEnd"/>
      <w:r w:rsidRPr="008649BF">
        <w:rPr>
          <w:bCs/>
          <w:i/>
          <w:lang w:val="fr-MC"/>
        </w:rPr>
        <w:t xml:space="preserve">, A., &amp; Principale, S. (2020). </w:t>
      </w:r>
      <w:r w:rsidRPr="008649BF">
        <w:rPr>
          <w:bCs/>
          <w:i/>
          <w:lang w:val="en-GB"/>
        </w:rPr>
        <w:t>Nonfinancial risk disclosure: The “state of the art” of Italian companies. Corporate Social Responsibility and Environmental Management, 27(1), 358–368. https://doi.org/10.1002/CSR.181</w:t>
      </w:r>
    </w:p>
    <w:p w14:paraId="05264964" w14:textId="67D76937" w:rsidR="00F53327" w:rsidRPr="008649BF" w:rsidRDefault="00F53327" w:rsidP="00F53327">
      <w:pPr>
        <w:pStyle w:val="Body"/>
        <w:rPr>
          <w:bCs/>
          <w:i/>
          <w:lang w:val="en-GB"/>
        </w:rPr>
      </w:pPr>
      <w:r w:rsidRPr="008649BF">
        <w:rPr>
          <w:bCs/>
          <w:i/>
          <w:lang w:val="en-GB"/>
        </w:rPr>
        <w:t>Liou, R.S. &amp; Rao-Nicholson, R. (2021). Multinational enterprises and sustainable development goals: A foreign subsidiary perspective on tackling wicked problems. Journal of International Business Policy, 4(1),136-151.</w:t>
      </w:r>
    </w:p>
    <w:p w14:paraId="5625B4A3" w14:textId="73D8B871" w:rsidR="00F53327" w:rsidRPr="008649BF" w:rsidRDefault="00F53327" w:rsidP="00F53327">
      <w:pPr>
        <w:pStyle w:val="Body"/>
        <w:rPr>
          <w:bCs/>
          <w:i/>
          <w:lang w:val="en-GB"/>
        </w:rPr>
      </w:pPr>
      <w:r w:rsidRPr="008649BF">
        <w:rPr>
          <w:bCs/>
          <w:i/>
          <w:lang w:val="en-GB"/>
        </w:rPr>
        <w:t xml:space="preserve">Léon, F., &amp; Zins, A. (2020). Regional foreign banks and financial inclusion: Evidence from Africa. Economic Modelling, 84, 102–116. </w:t>
      </w:r>
    </w:p>
    <w:p w14:paraId="462EE36C" w14:textId="5ACC542B" w:rsidR="00F53327" w:rsidRPr="008649BF" w:rsidRDefault="00F53327" w:rsidP="00F53327">
      <w:pPr>
        <w:pStyle w:val="Body"/>
        <w:rPr>
          <w:bCs/>
          <w:i/>
          <w:lang w:val="en-GB"/>
        </w:rPr>
      </w:pPr>
      <w:r w:rsidRPr="008649BF">
        <w:rPr>
          <w:bCs/>
          <w:i/>
          <w:lang w:val="en-GB"/>
        </w:rPr>
        <w:t>Liu, L. (2023). Green innovation, firm performance, and risk mitigation: evidence from the USA. Environment, Development and Sustainability. https://doi.org/10.1007/s10668-023-03632-z</w:t>
      </w:r>
    </w:p>
    <w:p w14:paraId="57C6BCAE" w14:textId="190F9242" w:rsidR="00F53327" w:rsidRPr="008649BF" w:rsidRDefault="00F53327" w:rsidP="00F53327">
      <w:pPr>
        <w:pStyle w:val="Body"/>
        <w:rPr>
          <w:bCs/>
          <w:i/>
          <w:lang w:val="en-GB"/>
        </w:rPr>
      </w:pPr>
      <w:r w:rsidRPr="008649BF">
        <w:rPr>
          <w:bCs/>
          <w:i/>
          <w:lang w:val="en-GB"/>
        </w:rPr>
        <w:t>Lopez, B. (2020). Connecting business and sustainable development goals in Spain. Marketing Intelligence and Planning, 38(5), 573–585.</w:t>
      </w:r>
    </w:p>
    <w:p w14:paraId="275EB796" w14:textId="0A61EB85" w:rsidR="00F53327" w:rsidRPr="008649BF" w:rsidRDefault="00F53327" w:rsidP="00F53327">
      <w:pPr>
        <w:pStyle w:val="Body"/>
        <w:rPr>
          <w:bCs/>
          <w:i/>
          <w:lang w:val="en-GB"/>
        </w:rPr>
      </w:pPr>
      <w:r w:rsidRPr="008649BF">
        <w:rPr>
          <w:bCs/>
          <w:i/>
          <w:lang w:val="en-GB"/>
        </w:rPr>
        <w:t>Mahadevan, R., &amp; Sun, Y. (2020). Effects of foreign direct investment on carbon emissions: Evidence from China and its Belt and Road countries. Journal of Environmental Management, 276. https://doi.org/10.1016/j.jenvman.2020.111321</w:t>
      </w:r>
    </w:p>
    <w:p w14:paraId="11E8E3B2" w14:textId="7F1EA588" w:rsidR="00F53327" w:rsidRPr="008649BF" w:rsidRDefault="00F53327" w:rsidP="00F53327">
      <w:pPr>
        <w:pStyle w:val="Body"/>
        <w:rPr>
          <w:bCs/>
          <w:i/>
          <w:lang w:val="en-GB"/>
        </w:rPr>
      </w:pPr>
      <w:r w:rsidRPr="008649BF">
        <w:rPr>
          <w:bCs/>
          <w:i/>
          <w:lang w:val="es-ES"/>
        </w:rPr>
        <w:t xml:space="preserve">Marano, V., </w:t>
      </w:r>
      <w:proofErr w:type="spellStart"/>
      <w:r w:rsidRPr="008649BF">
        <w:rPr>
          <w:bCs/>
          <w:i/>
          <w:lang w:val="es-ES"/>
        </w:rPr>
        <w:t>Tashman</w:t>
      </w:r>
      <w:proofErr w:type="spellEnd"/>
      <w:r w:rsidRPr="008649BF">
        <w:rPr>
          <w:bCs/>
          <w:i/>
          <w:lang w:val="es-ES"/>
        </w:rPr>
        <w:t xml:space="preserve">, P., &amp; </w:t>
      </w:r>
      <w:proofErr w:type="spellStart"/>
      <w:r w:rsidRPr="008649BF">
        <w:rPr>
          <w:bCs/>
          <w:i/>
          <w:lang w:val="es-ES"/>
        </w:rPr>
        <w:t>Kostova</w:t>
      </w:r>
      <w:proofErr w:type="spellEnd"/>
      <w:r w:rsidRPr="008649BF">
        <w:rPr>
          <w:bCs/>
          <w:i/>
          <w:lang w:val="es-ES"/>
        </w:rPr>
        <w:t xml:space="preserve">, T. (2017). </w:t>
      </w:r>
      <w:r w:rsidRPr="008649BF">
        <w:rPr>
          <w:bCs/>
          <w:i/>
          <w:lang w:val="en-GB"/>
        </w:rPr>
        <w:t>Escaping the iron cage: Liabilities of origin and CSR reporting of emerging market multinational enterprises. Journal of International Business Studies, 48(3), 386-408. https://doi.org/10.1057/jibs.2016.17</w:t>
      </w:r>
    </w:p>
    <w:p w14:paraId="2F16BA79" w14:textId="3B2B9BEC" w:rsidR="00F53327" w:rsidRPr="008649BF" w:rsidRDefault="00F53327" w:rsidP="00F53327">
      <w:pPr>
        <w:pStyle w:val="Body"/>
        <w:rPr>
          <w:bCs/>
          <w:i/>
          <w:lang w:val="en-GB"/>
        </w:rPr>
      </w:pPr>
      <w:r w:rsidRPr="008649BF">
        <w:rPr>
          <w:bCs/>
          <w:i/>
          <w:lang w:val="en-GB"/>
        </w:rPr>
        <w:t>Meyer, K.E., &amp; Peng, M.W. (2016). Theoretical foundations of emerging economy business research. Journal of International Business Studies, 47(1), 3–22</w:t>
      </w:r>
    </w:p>
    <w:p w14:paraId="12D8F3CE" w14:textId="0718320F" w:rsidR="00F53327" w:rsidRPr="008649BF" w:rsidRDefault="00F53327" w:rsidP="00F53327">
      <w:pPr>
        <w:pStyle w:val="Body"/>
        <w:rPr>
          <w:bCs/>
          <w:i/>
          <w:lang w:val="en-GB"/>
        </w:rPr>
      </w:pPr>
      <w:r w:rsidRPr="008649BF">
        <w:rPr>
          <w:bCs/>
          <w:i/>
          <w:lang w:val="en-GB"/>
        </w:rPr>
        <w:lastRenderedPageBreak/>
        <w:t xml:space="preserve">Mion, G. &amp; </w:t>
      </w:r>
      <w:proofErr w:type="spellStart"/>
      <w:r w:rsidRPr="008649BF">
        <w:rPr>
          <w:bCs/>
          <w:i/>
          <w:lang w:val="en-GB"/>
        </w:rPr>
        <w:t>Adaui</w:t>
      </w:r>
      <w:proofErr w:type="spellEnd"/>
      <w:r w:rsidRPr="008649BF">
        <w:rPr>
          <w:bCs/>
          <w:i/>
          <w:lang w:val="en-GB"/>
        </w:rPr>
        <w:t>, C.R.L. (2020). Understanding the purpose of motivation corporations: An empirical study on the Italian case. International Journal of Corporate Social Responsibility, 5(4), 1–15</w:t>
      </w:r>
    </w:p>
    <w:p w14:paraId="36F79C7E" w14:textId="3FD2C122" w:rsidR="00F53327" w:rsidRPr="008649BF" w:rsidRDefault="00F53327" w:rsidP="00F53327">
      <w:pPr>
        <w:pStyle w:val="Body"/>
        <w:rPr>
          <w:bCs/>
          <w:i/>
          <w:lang w:val="en-GB"/>
        </w:rPr>
      </w:pPr>
      <w:r w:rsidRPr="008649BF">
        <w:rPr>
          <w:bCs/>
          <w:i/>
          <w:lang w:val="en-GB"/>
        </w:rPr>
        <w:t xml:space="preserve">Mishra, S., &amp; Suar, D. (2010). Does Corporate Social Responsibility Influence Firm Performance of Indian Companies? Journal of Business Ethics, (95):571–601. </w:t>
      </w:r>
    </w:p>
    <w:p w14:paraId="05DA8585" w14:textId="6C246366" w:rsidR="00F53327" w:rsidRPr="008649BF" w:rsidRDefault="00F53327" w:rsidP="00F53327">
      <w:pPr>
        <w:pStyle w:val="Body"/>
        <w:rPr>
          <w:bCs/>
          <w:i/>
          <w:lang w:val="en-GB"/>
        </w:rPr>
      </w:pPr>
      <w:proofErr w:type="spellStart"/>
      <w:r w:rsidRPr="008649BF">
        <w:rPr>
          <w:bCs/>
          <w:i/>
          <w:lang w:val="es-ES"/>
        </w:rPr>
        <w:t>Mohieldin</w:t>
      </w:r>
      <w:proofErr w:type="spellEnd"/>
      <w:r w:rsidRPr="008649BF">
        <w:rPr>
          <w:bCs/>
          <w:i/>
          <w:lang w:val="es-ES"/>
        </w:rPr>
        <w:t xml:space="preserve">, M., </w:t>
      </w:r>
      <w:proofErr w:type="spellStart"/>
      <w:r w:rsidRPr="008649BF">
        <w:rPr>
          <w:bCs/>
          <w:i/>
          <w:lang w:val="es-ES"/>
        </w:rPr>
        <w:t>Wahba</w:t>
      </w:r>
      <w:proofErr w:type="spellEnd"/>
      <w:r w:rsidRPr="008649BF">
        <w:rPr>
          <w:bCs/>
          <w:i/>
          <w:lang w:val="es-ES"/>
        </w:rPr>
        <w:t xml:space="preserve">, S., </w:t>
      </w:r>
      <w:proofErr w:type="spellStart"/>
      <w:r w:rsidRPr="008649BF">
        <w:rPr>
          <w:bCs/>
          <w:i/>
          <w:lang w:val="es-ES"/>
        </w:rPr>
        <w:t>Gonzalez-Perez</w:t>
      </w:r>
      <w:proofErr w:type="spellEnd"/>
      <w:r w:rsidRPr="008649BF">
        <w:rPr>
          <w:bCs/>
          <w:i/>
          <w:lang w:val="es-ES"/>
        </w:rPr>
        <w:t xml:space="preserve">, M. A., &amp; </w:t>
      </w:r>
      <w:proofErr w:type="spellStart"/>
      <w:r w:rsidRPr="008649BF">
        <w:rPr>
          <w:bCs/>
          <w:i/>
          <w:lang w:val="es-ES"/>
        </w:rPr>
        <w:t>Shehata</w:t>
      </w:r>
      <w:proofErr w:type="spellEnd"/>
      <w:r w:rsidRPr="008649BF">
        <w:rPr>
          <w:bCs/>
          <w:i/>
          <w:lang w:val="es-ES"/>
        </w:rPr>
        <w:t xml:space="preserve">, M. (2023). </w:t>
      </w:r>
      <w:r w:rsidRPr="008649BF">
        <w:rPr>
          <w:bCs/>
          <w:i/>
          <w:lang w:val="en-GB"/>
        </w:rPr>
        <w:t>How Businesses Can Accelerate and Scale-Up SDG Implementation by Incorporating ESG into Their Strategies. Business, Government and the SDGs, 65–104. https://doi.org/10.1007/978-3-031-11196-9_3</w:t>
      </w:r>
    </w:p>
    <w:p w14:paraId="788386D3" w14:textId="0905F885" w:rsidR="00F53327" w:rsidRPr="008649BF" w:rsidRDefault="00F53327" w:rsidP="00F53327">
      <w:pPr>
        <w:pStyle w:val="Body"/>
        <w:rPr>
          <w:bCs/>
          <w:i/>
          <w:lang w:val="en-GB"/>
        </w:rPr>
      </w:pPr>
      <w:r w:rsidRPr="008649BF">
        <w:rPr>
          <w:bCs/>
          <w:i/>
          <w:lang w:val="es-ES"/>
        </w:rPr>
        <w:t xml:space="preserve">Montiel, I., Cuervo-Cazurra, A., Park, J., Antolín-López, R., &amp; </w:t>
      </w:r>
      <w:proofErr w:type="spellStart"/>
      <w:r w:rsidRPr="008649BF">
        <w:rPr>
          <w:bCs/>
          <w:i/>
          <w:lang w:val="es-ES"/>
        </w:rPr>
        <w:t>Husted</w:t>
      </w:r>
      <w:proofErr w:type="spellEnd"/>
      <w:r w:rsidRPr="008649BF">
        <w:rPr>
          <w:bCs/>
          <w:i/>
          <w:lang w:val="es-ES"/>
        </w:rPr>
        <w:t xml:space="preserve">, B. W. (2021). </w:t>
      </w:r>
      <w:r w:rsidRPr="008649BF">
        <w:rPr>
          <w:bCs/>
          <w:i/>
          <w:lang w:val="en-GB"/>
        </w:rPr>
        <w:t>Implementing the United Nations’ Sustainable Development Goals in international business. Journal of International Business Studies, 52(5), 999–1030. https://doi.org/10.1057/s41267-021-00445-y</w:t>
      </w:r>
    </w:p>
    <w:p w14:paraId="4C9084BD" w14:textId="4DF18199" w:rsidR="00F53327" w:rsidRPr="008649BF" w:rsidRDefault="00F53327" w:rsidP="00F53327">
      <w:pPr>
        <w:pStyle w:val="Body"/>
        <w:rPr>
          <w:bCs/>
          <w:i/>
          <w:lang w:val="en-GB"/>
        </w:rPr>
      </w:pPr>
      <w:r w:rsidRPr="008649BF">
        <w:rPr>
          <w:bCs/>
          <w:i/>
          <w:lang w:val="en-GB"/>
        </w:rPr>
        <w:t xml:space="preserve">Munro, V., &amp; Arli, D. (2019). Corporate sustainable actions through United Nations sustainable development goals: The internal customer’s response. Journal of Philanthropy and Marketing, September 2018, 1–15. </w:t>
      </w:r>
    </w:p>
    <w:p w14:paraId="5EB41540" w14:textId="69241637" w:rsidR="00F53327" w:rsidRPr="008649BF" w:rsidRDefault="00F53327" w:rsidP="00F53327">
      <w:pPr>
        <w:pStyle w:val="Body"/>
        <w:rPr>
          <w:bCs/>
          <w:i/>
          <w:lang w:val="en-GB"/>
        </w:rPr>
      </w:pPr>
      <w:r w:rsidRPr="008649BF">
        <w:rPr>
          <w:bCs/>
          <w:i/>
          <w:lang w:val="en-GB"/>
        </w:rPr>
        <w:t xml:space="preserve">Musah, M., Mensah, I. A., Alfred, M., Mahmood, H., Murshed, M., Omari-Sasu, A. Y., Boateng, F., </w:t>
      </w:r>
      <w:proofErr w:type="spellStart"/>
      <w:r w:rsidRPr="008649BF">
        <w:rPr>
          <w:bCs/>
          <w:i/>
          <w:lang w:val="en-GB"/>
        </w:rPr>
        <w:t>Nyeadi</w:t>
      </w:r>
      <w:proofErr w:type="spellEnd"/>
      <w:r w:rsidRPr="008649BF">
        <w:rPr>
          <w:bCs/>
          <w:i/>
          <w:lang w:val="en-GB"/>
        </w:rPr>
        <w:t>, J. D., &amp; Coffie, C.P.K. (2022). Reinvestigating the pollution haven hypothesis: the nexus between foreign direct investments and environmental quality in G-20 countries. Environmental Science and Pollution Research, 29(21), 31330–31347. https://doi.org/10.1007/s11356-021-17508-0</w:t>
      </w:r>
    </w:p>
    <w:p w14:paraId="43BFCD0D" w14:textId="10C69C41" w:rsidR="00F53327" w:rsidRPr="008649BF" w:rsidRDefault="00F53327" w:rsidP="00F53327">
      <w:pPr>
        <w:pStyle w:val="Body"/>
        <w:rPr>
          <w:bCs/>
          <w:i/>
          <w:lang w:val="en-GB"/>
        </w:rPr>
      </w:pPr>
      <w:r w:rsidRPr="008649BF">
        <w:rPr>
          <w:bCs/>
          <w:i/>
          <w:lang w:val="en-GB"/>
        </w:rPr>
        <w:t xml:space="preserve">Nielsen, B.B.B., </w:t>
      </w:r>
      <w:proofErr w:type="spellStart"/>
      <w:r w:rsidRPr="008649BF">
        <w:rPr>
          <w:bCs/>
          <w:i/>
          <w:lang w:val="en-GB"/>
        </w:rPr>
        <w:t>Wechtler</w:t>
      </w:r>
      <w:proofErr w:type="spellEnd"/>
      <w:r w:rsidRPr="008649BF">
        <w:rPr>
          <w:bCs/>
          <w:i/>
          <w:lang w:val="en-GB"/>
        </w:rPr>
        <w:t>, H., &amp; Zheng, L. (Gloria) G. (2023). Disasters and international business: Insights and recommendations from a systematic review. In Journal of World Business (Vol. 58, Issue 4). Elsevier Inc. https://doi.org/10.1016/j.jwb.2023.101458</w:t>
      </w:r>
    </w:p>
    <w:p w14:paraId="5E6871C1" w14:textId="58AFAC89" w:rsidR="00F53327" w:rsidRPr="008649BF" w:rsidRDefault="00F53327" w:rsidP="00F53327">
      <w:pPr>
        <w:pStyle w:val="Body"/>
        <w:rPr>
          <w:bCs/>
          <w:i/>
          <w:lang w:val="en-GB"/>
        </w:rPr>
      </w:pPr>
      <w:r w:rsidRPr="008649BF">
        <w:rPr>
          <w:bCs/>
          <w:i/>
          <w:lang w:val="en-GB"/>
        </w:rPr>
        <w:t>Nguyen Kim, Q. T. (2024). Corporate governance, corporate social responsibility and bank performance in Vietnam with mediators. Cogent Business &amp; Management, 11(1), 2336654.</w:t>
      </w:r>
    </w:p>
    <w:p w14:paraId="38543D71" w14:textId="4B401DD2" w:rsidR="00F53327" w:rsidRPr="008649BF" w:rsidRDefault="00F53327" w:rsidP="00F53327">
      <w:pPr>
        <w:pStyle w:val="Body"/>
        <w:rPr>
          <w:bCs/>
          <w:i/>
          <w:lang w:val="en-GB"/>
        </w:rPr>
      </w:pPr>
      <w:proofErr w:type="spellStart"/>
      <w:r w:rsidRPr="008649BF">
        <w:rPr>
          <w:bCs/>
          <w:i/>
          <w:lang w:val="es-ES"/>
        </w:rPr>
        <w:t>Nura</w:t>
      </w:r>
      <w:proofErr w:type="spellEnd"/>
      <w:r w:rsidRPr="008649BF">
        <w:rPr>
          <w:bCs/>
          <w:i/>
          <w:lang w:val="es-ES"/>
        </w:rPr>
        <w:t xml:space="preserve">, M., </w:t>
      </w:r>
      <w:proofErr w:type="spellStart"/>
      <w:r w:rsidRPr="008649BF">
        <w:rPr>
          <w:bCs/>
          <w:i/>
          <w:lang w:val="es-ES"/>
        </w:rPr>
        <w:t>Naala</w:t>
      </w:r>
      <w:proofErr w:type="spellEnd"/>
      <w:r w:rsidRPr="008649BF">
        <w:rPr>
          <w:bCs/>
          <w:i/>
          <w:lang w:val="es-ES"/>
        </w:rPr>
        <w:t xml:space="preserve">, I., Ahmad, W., &amp; Omar, W. (2017). </w:t>
      </w:r>
      <w:r w:rsidRPr="008649BF">
        <w:rPr>
          <w:bCs/>
          <w:i/>
          <w:lang w:val="en-GB"/>
        </w:rPr>
        <w:t xml:space="preserve">Innovation Capability and Firm Performance Relationship: </w:t>
      </w:r>
      <w:proofErr w:type="gramStart"/>
      <w:r w:rsidRPr="008649BF">
        <w:rPr>
          <w:bCs/>
          <w:i/>
          <w:lang w:val="en-GB"/>
        </w:rPr>
        <w:t>a</w:t>
      </w:r>
      <w:proofErr w:type="gramEnd"/>
      <w:r w:rsidRPr="008649BF">
        <w:rPr>
          <w:bCs/>
          <w:i/>
          <w:lang w:val="en-GB"/>
        </w:rPr>
        <w:t xml:space="preserve"> Study of Pls-Structural Equation </w:t>
      </w:r>
      <w:proofErr w:type="spellStart"/>
      <w:r w:rsidRPr="008649BF">
        <w:rPr>
          <w:bCs/>
          <w:i/>
          <w:lang w:val="en-GB"/>
        </w:rPr>
        <w:t>Modeling</w:t>
      </w:r>
      <w:proofErr w:type="spellEnd"/>
      <w:r w:rsidRPr="008649BF">
        <w:rPr>
          <w:bCs/>
          <w:i/>
          <w:lang w:val="en-GB"/>
        </w:rPr>
        <w:t xml:space="preserve"> (Pls-Sem). https://www.researchgate.net/publication/320288043</w:t>
      </w:r>
    </w:p>
    <w:p w14:paraId="4CC401AF" w14:textId="6221C42E" w:rsidR="00F53327" w:rsidRPr="008649BF" w:rsidRDefault="00F53327" w:rsidP="00F53327">
      <w:pPr>
        <w:pStyle w:val="Body"/>
        <w:rPr>
          <w:bCs/>
          <w:i/>
          <w:lang w:val="en-GB"/>
        </w:rPr>
      </w:pPr>
      <w:proofErr w:type="spellStart"/>
      <w:r w:rsidRPr="008649BF">
        <w:rPr>
          <w:bCs/>
          <w:i/>
          <w:lang w:val="en-GB"/>
        </w:rPr>
        <w:t>Oldekop</w:t>
      </w:r>
      <w:proofErr w:type="spellEnd"/>
      <w:r w:rsidRPr="008649BF">
        <w:rPr>
          <w:bCs/>
          <w:i/>
          <w:lang w:val="en-GB"/>
        </w:rPr>
        <w:t>, J.A., Fontana, L.B., Grugel, J., Roughton, N., Adu-Ampong, E.A., Bird, G.K., Dorgan, A., Vera Espinoza, M.A., Wallin, S., &amp; Hammett, D. (2016). 100 key research questions for the post-2015 development agenda. Development Policy Review,34(1):55–82.</w:t>
      </w:r>
    </w:p>
    <w:p w14:paraId="7F327F22" w14:textId="0F96E70B" w:rsidR="00F53327" w:rsidRPr="008649BF" w:rsidRDefault="00F53327" w:rsidP="00F53327">
      <w:pPr>
        <w:pStyle w:val="Body"/>
        <w:rPr>
          <w:bCs/>
          <w:i/>
          <w:lang w:val="en-GB"/>
        </w:rPr>
      </w:pPr>
      <w:r w:rsidRPr="008649BF">
        <w:rPr>
          <w:bCs/>
          <w:i/>
          <w:lang w:val="es-ES"/>
        </w:rPr>
        <w:t xml:space="preserve">Ochoa-Moreno, W. S., Quito, B. A., &amp; Moreno-Hurtado, C. A. (2021). </w:t>
      </w:r>
      <w:r w:rsidRPr="008649BF">
        <w:rPr>
          <w:bCs/>
          <w:i/>
          <w:lang w:val="en-GB"/>
        </w:rPr>
        <w:t xml:space="preserve">Foreign direct investment and environmental quality: Revisiting the </w:t>
      </w:r>
      <w:proofErr w:type="spellStart"/>
      <w:r w:rsidRPr="008649BF">
        <w:rPr>
          <w:bCs/>
          <w:i/>
          <w:lang w:val="en-GB"/>
        </w:rPr>
        <w:t>ekc</w:t>
      </w:r>
      <w:proofErr w:type="spellEnd"/>
      <w:r w:rsidRPr="008649BF">
        <w:rPr>
          <w:bCs/>
          <w:i/>
          <w:lang w:val="en-GB"/>
        </w:rPr>
        <w:t xml:space="preserve"> in Latin American countries. Sustainability (Switzerland), 13(22). https://doi.org/10.3390/su132212651</w:t>
      </w:r>
    </w:p>
    <w:p w14:paraId="06857595" w14:textId="6E8901FF" w:rsidR="00F53327" w:rsidRPr="008649BF" w:rsidRDefault="00F53327" w:rsidP="00F53327">
      <w:pPr>
        <w:pStyle w:val="Body"/>
        <w:rPr>
          <w:bCs/>
          <w:i/>
          <w:lang w:val="en-GB"/>
        </w:rPr>
      </w:pPr>
      <w:r w:rsidRPr="008649BF">
        <w:rPr>
          <w:bCs/>
          <w:i/>
          <w:lang w:val="en-GB"/>
        </w:rPr>
        <w:t>Ordonez-Ponce, E. &amp; Weber, O. (2022). Multinational financial corporations and the Sustainable Development Goals in developing countries. Journal of Environmental Planning and Management, 65(6).</w:t>
      </w:r>
    </w:p>
    <w:p w14:paraId="1B5F107E" w14:textId="5B5DD6EC" w:rsidR="00F53327" w:rsidRPr="008649BF" w:rsidRDefault="00F53327" w:rsidP="00F53327">
      <w:pPr>
        <w:pStyle w:val="Body"/>
        <w:rPr>
          <w:bCs/>
          <w:i/>
          <w:lang w:val="en-GB"/>
        </w:rPr>
      </w:pPr>
      <w:r w:rsidRPr="008649BF">
        <w:rPr>
          <w:bCs/>
          <w:i/>
          <w:lang w:val="en-GB"/>
        </w:rPr>
        <w:t xml:space="preserve">Osano, H. M. and </w:t>
      </w:r>
      <w:proofErr w:type="spellStart"/>
      <w:r w:rsidRPr="008649BF">
        <w:rPr>
          <w:bCs/>
          <w:i/>
          <w:lang w:val="en-GB"/>
        </w:rPr>
        <w:t>Koine</w:t>
      </w:r>
      <w:proofErr w:type="spellEnd"/>
      <w:r w:rsidRPr="008649BF">
        <w:rPr>
          <w:bCs/>
          <w:i/>
          <w:lang w:val="en-GB"/>
        </w:rPr>
        <w:t>, P. W. (2016). Role of foreign direct investment on technology transfer and economic growth in Kenya: a case of the energy sector. Journal of Innovation and Entrepreneurship, 5(1):1–25.</w:t>
      </w:r>
    </w:p>
    <w:p w14:paraId="42A2741A" w14:textId="55207A6B" w:rsidR="00F53327" w:rsidRPr="008649BF" w:rsidRDefault="00F53327" w:rsidP="00F53327">
      <w:pPr>
        <w:pStyle w:val="Body"/>
        <w:rPr>
          <w:bCs/>
          <w:i/>
          <w:lang w:val="en-GB"/>
        </w:rPr>
      </w:pPr>
      <w:proofErr w:type="spellStart"/>
      <w:r w:rsidRPr="008649BF">
        <w:rPr>
          <w:bCs/>
          <w:i/>
          <w:lang w:val="en-GB"/>
        </w:rPr>
        <w:lastRenderedPageBreak/>
        <w:t>Pananond</w:t>
      </w:r>
      <w:proofErr w:type="spellEnd"/>
      <w:r w:rsidRPr="008649BF">
        <w:rPr>
          <w:bCs/>
          <w:i/>
          <w:lang w:val="en-GB"/>
        </w:rPr>
        <w:t>, P. (2015). Motives for foreign direct investment: A view from emerging market multinationals. Multinational Business Review, 23(1), 77–86. https://doi.org/10.1108/MBR-02-2015-0008</w:t>
      </w:r>
    </w:p>
    <w:p w14:paraId="3A9B4EFA" w14:textId="5388A3E9" w:rsidR="00F53327" w:rsidRPr="008649BF" w:rsidRDefault="00F53327" w:rsidP="00F53327">
      <w:pPr>
        <w:pStyle w:val="Body"/>
        <w:rPr>
          <w:bCs/>
          <w:i/>
          <w:lang w:val="en-GB"/>
        </w:rPr>
      </w:pPr>
      <w:r w:rsidRPr="008649BF">
        <w:rPr>
          <w:bCs/>
          <w:i/>
          <w:lang w:val="fr-MC"/>
        </w:rPr>
        <w:t xml:space="preserve">Park, B. Il, &amp; </w:t>
      </w:r>
      <w:proofErr w:type="spellStart"/>
      <w:r w:rsidRPr="008649BF">
        <w:rPr>
          <w:bCs/>
          <w:i/>
          <w:lang w:val="fr-MC"/>
        </w:rPr>
        <w:t>Ghauri</w:t>
      </w:r>
      <w:proofErr w:type="spellEnd"/>
      <w:r w:rsidRPr="008649BF">
        <w:rPr>
          <w:bCs/>
          <w:i/>
          <w:lang w:val="fr-MC"/>
        </w:rPr>
        <w:t xml:space="preserve">, P. N. (2015). </w:t>
      </w:r>
      <w:r w:rsidRPr="008649BF">
        <w:rPr>
          <w:bCs/>
          <w:i/>
          <w:lang w:val="en-GB"/>
        </w:rPr>
        <w:t>Determinants influencing CSR practices in small and medium sized MNE subsidiaries: A stakeholder perspective. Journal of World Business, 50(1), 192–204. https://doi.org/10.1016/j.jwb.2014.04.007</w:t>
      </w:r>
    </w:p>
    <w:p w14:paraId="4FF953EA" w14:textId="14B9EAFB" w:rsidR="00F53327" w:rsidRPr="008649BF" w:rsidRDefault="00F53327" w:rsidP="00F53327">
      <w:pPr>
        <w:pStyle w:val="Body"/>
        <w:rPr>
          <w:bCs/>
          <w:i/>
          <w:lang w:val="en-GB"/>
        </w:rPr>
      </w:pPr>
      <w:r w:rsidRPr="008649BF">
        <w:rPr>
          <w:bCs/>
          <w:i/>
          <w:lang w:val="en-GB"/>
        </w:rPr>
        <w:t>Park, S.H., &amp; Ungson, G.R. (2019). Rough diamonds in emerging markets: legacy, competitiveness, and sustained high performance. Cross Cultural and Strategic Management, 26(3),363-386.</w:t>
      </w:r>
    </w:p>
    <w:p w14:paraId="63ECF165" w14:textId="5242D5DA" w:rsidR="00F53327" w:rsidRPr="008649BF" w:rsidRDefault="00F53327" w:rsidP="00F53327">
      <w:pPr>
        <w:pStyle w:val="Body"/>
        <w:rPr>
          <w:bCs/>
          <w:i/>
          <w:lang w:val="en-GB"/>
        </w:rPr>
      </w:pPr>
      <w:r w:rsidRPr="008649BF">
        <w:rPr>
          <w:bCs/>
          <w:i/>
          <w:lang w:val="es-ES"/>
        </w:rPr>
        <w:t xml:space="preserve">Paul, J., &amp; Feliciano-Cestero, M. M. (2021). </w:t>
      </w:r>
      <w:r w:rsidRPr="008649BF">
        <w:rPr>
          <w:bCs/>
          <w:i/>
          <w:lang w:val="en-GB"/>
        </w:rPr>
        <w:t>Five decades of research on foreign direct investment by MNEs: An overview and research agenda. Journal of Business Research, 124, 800–812. https://doi.org/10.1016/j.jbusres.2020.04.017</w:t>
      </w:r>
    </w:p>
    <w:p w14:paraId="531EF93A" w14:textId="1AA61833" w:rsidR="00F53327" w:rsidRPr="008649BF" w:rsidRDefault="00F53327" w:rsidP="00F53327">
      <w:pPr>
        <w:pStyle w:val="Body"/>
        <w:rPr>
          <w:bCs/>
          <w:i/>
          <w:lang w:val="en-GB"/>
        </w:rPr>
      </w:pPr>
      <w:r w:rsidRPr="008649BF">
        <w:rPr>
          <w:bCs/>
          <w:i/>
          <w:lang w:val="en-GB"/>
        </w:rPr>
        <w:t>Pedersen, C.S. (2018). The un Sustainable Development Goals (SDGs) are a Great Gift to Business! Procedia CIRP, 69, 21–24. https://doi.org/10.1016/j.procir.2018.01.003</w:t>
      </w:r>
    </w:p>
    <w:p w14:paraId="0B636DCE" w14:textId="402E0C53" w:rsidR="00F53327" w:rsidRPr="008649BF" w:rsidRDefault="00F53327" w:rsidP="00F53327">
      <w:pPr>
        <w:pStyle w:val="Body"/>
        <w:rPr>
          <w:bCs/>
          <w:i/>
          <w:lang w:val="en-GB"/>
        </w:rPr>
      </w:pPr>
      <w:r w:rsidRPr="008649BF">
        <w:rPr>
          <w:bCs/>
          <w:i/>
          <w:lang w:val="en-GB"/>
        </w:rPr>
        <w:t>Peng, M. W., &amp; Wang, D.Y.L. (2008). An institution-based view of international business strategy: a focus on emerging economies. Journal of International Business Studies. Vol.39, 920–936. https://doi.org/10.1057/palgrave.jibs.8400377</w:t>
      </w:r>
    </w:p>
    <w:p w14:paraId="1D3F2C72" w14:textId="7168E0BE" w:rsidR="00F53327" w:rsidRPr="008649BF" w:rsidRDefault="00F53327" w:rsidP="00F53327">
      <w:pPr>
        <w:pStyle w:val="Body"/>
        <w:rPr>
          <w:bCs/>
          <w:i/>
          <w:lang w:val="en-GB"/>
        </w:rPr>
      </w:pPr>
      <w:proofErr w:type="spellStart"/>
      <w:r w:rsidRPr="008649BF">
        <w:rPr>
          <w:bCs/>
          <w:i/>
          <w:lang w:val="es-ES"/>
        </w:rPr>
        <w:t>Persakis</w:t>
      </w:r>
      <w:proofErr w:type="spellEnd"/>
      <w:r w:rsidRPr="008649BF">
        <w:rPr>
          <w:bCs/>
          <w:i/>
          <w:lang w:val="es-ES"/>
        </w:rPr>
        <w:t>, A., &amp; Al-</w:t>
      </w:r>
      <w:proofErr w:type="spellStart"/>
      <w:r w:rsidRPr="008649BF">
        <w:rPr>
          <w:bCs/>
          <w:i/>
          <w:lang w:val="es-ES"/>
        </w:rPr>
        <w:t>Jallad</w:t>
      </w:r>
      <w:proofErr w:type="spellEnd"/>
      <w:r w:rsidRPr="008649BF">
        <w:rPr>
          <w:bCs/>
          <w:i/>
          <w:lang w:val="es-ES"/>
        </w:rPr>
        <w:t xml:space="preserve">, R.T. (2024). </w:t>
      </w:r>
      <w:r w:rsidRPr="008649BF">
        <w:rPr>
          <w:bCs/>
          <w:i/>
          <w:lang w:val="en-GB"/>
        </w:rPr>
        <w:t xml:space="preserve">The influence of corporate social responsibility and social values on bank performance: A global study. Borsa Istanbul Review, 24(4), 674–697. </w:t>
      </w:r>
    </w:p>
    <w:p w14:paraId="4E47C1B1" w14:textId="60ED3D61" w:rsidR="00F53327" w:rsidRPr="008649BF" w:rsidRDefault="00F53327" w:rsidP="00F53327">
      <w:pPr>
        <w:pStyle w:val="Body"/>
        <w:rPr>
          <w:bCs/>
          <w:i/>
          <w:lang w:val="en-GB"/>
        </w:rPr>
      </w:pPr>
      <w:r w:rsidRPr="008649BF">
        <w:rPr>
          <w:bCs/>
          <w:i/>
          <w:lang w:val="en-GB"/>
        </w:rPr>
        <w:t>Pham, D.C., Ngoc, T., Do, A., Doan, T.N., Hong, T. X., Kim, T., &amp; Pham, Y. (2021). The impact of sustainability practices on financial performance: empirical evidence from Sweden. Cogent Business &amp; Management, 8(1).</w:t>
      </w:r>
    </w:p>
    <w:p w14:paraId="4001E963" w14:textId="62943D0A" w:rsidR="00F53327" w:rsidRPr="008649BF" w:rsidRDefault="00F53327" w:rsidP="00F53327">
      <w:pPr>
        <w:pStyle w:val="Body"/>
        <w:rPr>
          <w:bCs/>
          <w:i/>
          <w:lang w:val="en-GB"/>
        </w:rPr>
      </w:pPr>
      <w:r w:rsidRPr="008649BF">
        <w:rPr>
          <w:bCs/>
          <w:i/>
          <w:lang w:val="en-GB"/>
        </w:rPr>
        <w:t xml:space="preserve">Pillai, K.V., Slutsky, P., Wolf, K., Duthler, G., Stever, I. (2017). Companies’ Accountability in Sustainability: A Comparative Analysis of SDGs in Five Countries. In: Servaes, J. (eds) Sustainable Development Goals in the Asian Context. Communication, Culture and Change in Asia, vol 2. Springer, Singapore. </w:t>
      </w:r>
    </w:p>
    <w:p w14:paraId="105A844A" w14:textId="00428BD8" w:rsidR="00F53327" w:rsidRPr="008649BF" w:rsidRDefault="00F53327" w:rsidP="00F53327">
      <w:pPr>
        <w:pStyle w:val="Body"/>
        <w:rPr>
          <w:bCs/>
          <w:i/>
          <w:lang w:val="en-GB"/>
        </w:rPr>
      </w:pPr>
      <w:proofErr w:type="spellStart"/>
      <w:r w:rsidRPr="008649BF">
        <w:rPr>
          <w:bCs/>
          <w:i/>
          <w:lang w:val="en-GB"/>
        </w:rPr>
        <w:t>Pinkse</w:t>
      </w:r>
      <w:proofErr w:type="spellEnd"/>
      <w:r w:rsidRPr="008649BF">
        <w:rPr>
          <w:bCs/>
          <w:i/>
          <w:lang w:val="en-GB"/>
        </w:rPr>
        <w:t>, J., &amp; Kolk, A. (2012). Multinational enterprises and climate change: Exploring institutional failures and. In Source: Journal of International Business Studies (Vol. 43, Issue 3).</w:t>
      </w:r>
    </w:p>
    <w:p w14:paraId="21CA9AE3" w14:textId="26EDF2AF" w:rsidR="00F53327" w:rsidRPr="008649BF" w:rsidRDefault="00F53327" w:rsidP="00F53327">
      <w:pPr>
        <w:pStyle w:val="Body"/>
        <w:rPr>
          <w:bCs/>
          <w:i/>
          <w:lang w:val="en-GB"/>
        </w:rPr>
      </w:pPr>
      <w:proofErr w:type="spellStart"/>
      <w:r w:rsidRPr="008649BF">
        <w:rPr>
          <w:bCs/>
          <w:i/>
          <w:lang w:val="fr-MC"/>
        </w:rPr>
        <w:t>Pizzi</w:t>
      </w:r>
      <w:proofErr w:type="spellEnd"/>
      <w:r w:rsidRPr="008649BF">
        <w:rPr>
          <w:bCs/>
          <w:i/>
          <w:lang w:val="fr-MC"/>
        </w:rPr>
        <w:t xml:space="preserve">, S., </w:t>
      </w:r>
      <w:proofErr w:type="spellStart"/>
      <w:r w:rsidRPr="008649BF">
        <w:rPr>
          <w:bCs/>
          <w:i/>
          <w:lang w:val="fr-MC"/>
        </w:rPr>
        <w:t>Rosati</w:t>
      </w:r>
      <w:proofErr w:type="spellEnd"/>
      <w:r w:rsidRPr="008649BF">
        <w:rPr>
          <w:bCs/>
          <w:i/>
          <w:lang w:val="fr-MC"/>
        </w:rPr>
        <w:t xml:space="preserve">, F., &amp; </w:t>
      </w:r>
      <w:proofErr w:type="spellStart"/>
      <w:r w:rsidRPr="008649BF">
        <w:rPr>
          <w:bCs/>
          <w:i/>
          <w:lang w:val="fr-MC"/>
        </w:rPr>
        <w:t>Venturelli</w:t>
      </w:r>
      <w:proofErr w:type="spellEnd"/>
      <w:r w:rsidRPr="008649BF">
        <w:rPr>
          <w:bCs/>
          <w:i/>
          <w:lang w:val="fr-MC"/>
        </w:rPr>
        <w:t xml:space="preserve">, A. (2021). </w:t>
      </w:r>
      <w:r w:rsidRPr="008649BF">
        <w:rPr>
          <w:bCs/>
          <w:i/>
          <w:lang w:val="en-GB"/>
        </w:rPr>
        <w:t>The determinants of business contribution to the 2030 Agenda: Introducing the SDG Reporting Score. Business Strategy and the Environment, 30(1), 404–421.</w:t>
      </w:r>
    </w:p>
    <w:p w14:paraId="70E69CDE" w14:textId="16646660" w:rsidR="00F53327" w:rsidRPr="008649BF" w:rsidRDefault="00F53327" w:rsidP="00F53327">
      <w:pPr>
        <w:pStyle w:val="Body"/>
        <w:rPr>
          <w:bCs/>
          <w:i/>
          <w:lang w:val="en-GB"/>
        </w:rPr>
      </w:pPr>
      <w:r w:rsidRPr="008649BF">
        <w:rPr>
          <w:bCs/>
          <w:i/>
          <w:lang w:val="en-GB"/>
        </w:rPr>
        <w:t>Ramzan, M., Amin, M., &amp; Abbas, M. (2021). How does corporate social responsibility affect financial performance, financial stability, and financial inclusion in the banking sector? Evidence from Pakistan. Research in International Business and Finance, 55.</w:t>
      </w:r>
    </w:p>
    <w:p w14:paraId="2367ABE9" w14:textId="7ED96AF3" w:rsidR="00F53327" w:rsidRPr="008649BF" w:rsidRDefault="00F53327" w:rsidP="00F53327">
      <w:pPr>
        <w:pStyle w:val="Body"/>
        <w:rPr>
          <w:bCs/>
          <w:i/>
          <w:lang w:val="en-GB"/>
        </w:rPr>
      </w:pPr>
      <w:proofErr w:type="spellStart"/>
      <w:r w:rsidRPr="008649BF">
        <w:rPr>
          <w:bCs/>
          <w:i/>
          <w:lang w:val="es-ES"/>
        </w:rPr>
        <w:t>Răpan</w:t>
      </w:r>
      <w:proofErr w:type="spellEnd"/>
      <w:r w:rsidRPr="008649BF">
        <w:rPr>
          <w:bCs/>
          <w:i/>
          <w:lang w:val="es-ES"/>
        </w:rPr>
        <w:t xml:space="preserve">, C.-M., Manea, A., &amp; </w:t>
      </w:r>
      <w:proofErr w:type="spellStart"/>
      <w:r w:rsidRPr="008649BF">
        <w:rPr>
          <w:bCs/>
          <w:i/>
          <w:lang w:val="es-ES"/>
        </w:rPr>
        <w:t>Banța</w:t>
      </w:r>
      <w:proofErr w:type="spellEnd"/>
      <w:r w:rsidRPr="008649BF">
        <w:rPr>
          <w:bCs/>
          <w:i/>
          <w:lang w:val="es-ES"/>
        </w:rPr>
        <w:t xml:space="preserve">, V. C. (2022). </w:t>
      </w:r>
      <w:r w:rsidRPr="008649BF">
        <w:rPr>
          <w:bCs/>
          <w:i/>
          <w:lang w:val="en-GB"/>
        </w:rPr>
        <w:t xml:space="preserve">Ethics in Reporting of the Other Comprehensive Income: The Case of Listed European Companies in Emerging Countries. Audit </w:t>
      </w:r>
      <w:proofErr w:type="spellStart"/>
      <w:r w:rsidRPr="008649BF">
        <w:rPr>
          <w:bCs/>
          <w:i/>
          <w:lang w:val="en-GB"/>
        </w:rPr>
        <w:t>Financiar</w:t>
      </w:r>
      <w:proofErr w:type="spellEnd"/>
      <w:r w:rsidRPr="008649BF">
        <w:rPr>
          <w:bCs/>
          <w:i/>
          <w:lang w:val="en-GB"/>
        </w:rPr>
        <w:t xml:space="preserve">, </w:t>
      </w:r>
      <w:proofErr w:type="gramStart"/>
      <w:r w:rsidRPr="008649BF">
        <w:rPr>
          <w:bCs/>
          <w:i/>
          <w:lang w:val="en-GB"/>
        </w:rPr>
        <w:t>XX(</w:t>
      </w:r>
      <w:proofErr w:type="gramEnd"/>
      <w:r w:rsidRPr="008649BF">
        <w:rPr>
          <w:bCs/>
          <w:i/>
          <w:lang w:val="en-GB"/>
        </w:rPr>
        <w:t>4), 633–640. https://doi.org/10.20869/AUDITF/2022/168/021</w:t>
      </w:r>
    </w:p>
    <w:p w14:paraId="793F2B5E" w14:textId="690B2FAD" w:rsidR="00F53327" w:rsidRPr="008649BF" w:rsidRDefault="00F53327" w:rsidP="00F53327">
      <w:pPr>
        <w:pStyle w:val="Body"/>
        <w:rPr>
          <w:bCs/>
          <w:i/>
          <w:lang w:val="en-GB"/>
        </w:rPr>
      </w:pPr>
      <w:r w:rsidRPr="008649BF">
        <w:rPr>
          <w:bCs/>
          <w:i/>
          <w:lang w:val="en-GB"/>
        </w:rPr>
        <w:t>Refinitiv (2023). Environmental social and governance scores from LSEG. Technical report, LSEG-Data and Analytics, London, United Kingdom.</w:t>
      </w:r>
    </w:p>
    <w:p w14:paraId="6305F572" w14:textId="0541BFC8" w:rsidR="00F53327" w:rsidRPr="008649BF" w:rsidRDefault="00F53327" w:rsidP="00F53327">
      <w:pPr>
        <w:pStyle w:val="Body"/>
        <w:rPr>
          <w:bCs/>
          <w:i/>
          <w:lang w:val="en-GB"/>
        </w:rPr>
      </w:pPr>
      <w:r w:rsidRPr="008649BF">
        <w:rPr>
          <w:bCs/>
          <w:i/>
          <w:lang w:val="en-GB"/>
        </w:rPr>
        <w:lastRenderedPageBreak/>
        <w:t>Ringle, C. M., Sarstedt, M., Sinkovics, N., &amp; Sinkovics, R. R. (2023). A perspective on using partial least squares structural equation modelling in data articles. Data in Brief, 48. https://doi.org/10.1016/j.dib.2023.109074</w:t>
      </w:r>
    </w:p>
    <w:p w14:paraId="57355CD4" w14:textId="78CDEA93" w:rsidR="00F53327" w:rsidRPr="008649BF" w:rsidRDefault="00F53327" w:rsidP="00F53327">
      <w:pPr>
        <w:pStyle w:val="Body"/>
        <w:rPr>
          <w:bCs/>
          <w:i/>
          <w:lang w:val="en-GB"/>
        </w:rPr>
      </w:pPr>
      <w:proofErr w:type="spellStart"/>
      <w:r w:rsidRPr="008649BF">
        <w:rPr>
          <w:bCs/>
          <w:i/>
          <w:lang w:val="en-GB"/>
        </w:rPr>
        <w:t>Ritvala</w:t>
      </w:r>
      <w:proofErr w:type="spellEnd"/>
      <w:r w:rsidRPr="008649BF">
        <w:rPr>
          <w:bCs/>
          <w:i/>
          <w:lang w:val="en-GB"/>
        </w:rPr>
        <w:t xml:space="preserve">, T., Granqvist, N., &amp; </w:t>
      </w:r>
      <w:proofErr w:type="spellStart"/>
      <w:r w:rsidRPr="008649BF">
        <w:rPr>
          <w:bCs/>
          <w:i/>
          <w:lang w:val="en-GB"/>
        </w:rPr>
        <w:t>Piekkari</w:t>
      </w:r>
      <w:proofErr w:type="spellEnd"/>
      <w:r w:rsidRPr="008649BF">
        <w:rPr>
          <w:bCs/>
          <w:i/>
          <w:lang w:val="en-GB"/>
        </w:rPr>
        <w:t>, R. (2021). A processual view of organizational stigmatization in foreign market entry: The failure of Guggenheim Helsinki. Journal of International Business Studies,52(2):282–305.</w:t>
      </w:r>
    </w:p>
    <w:p w14:paraId="1B5D8898" w14:textId="620803C1" w:rsidR="00F53327" w:rsidRPr="008649BF" w:rsidRDefault="00F53327" w:rsidP="00F53327">
      <w:pPr>
        <w:pStyle w:val="Body"/>
        <w:rPr>
          <w:bCs/>
          <w:i/>
          <w:lang w:val="en-GB"/>
        </w:rPr>
      </w:pPr>
      <w:r w:rsidRPr="008649BF">
        <w:rPr>
          <w:bCs/>
          <w:i/>
          <w:lang w:val="en-GB"/>
        </w:rPr>
        <w:t>Rodriguez-Fernandez, M. (2016). Social responsibility and financial performance: The role of good corporate governance. BRQ Business Research Quarterly, 19(2), 137–151. https://doi.org/10.1016/j.brq.2015.08.001</w:t>
      </w:r>
    </w:p>
    <w:p w14:paraId="6E4E00AA" w14:textId="77777777" w:rsidR="00F53327" w:rsidRPr="008649BF" w:rsidRDefault="00F53327" w:rsidP="00F53327">
      <w:pPr>
        <w:pStyle w:val="Body"/>
        <w:rPr>
          <w:bCs/>
          <w:i/>
          <w:lang w:val="en-GB"/>
        </w:rPr>
      </w:pPr>
      <w:proofErr w:type="spellStart"/>
      <w:r w:rsidRPr="008649BF">
        <w:rPr>
          <w:bCs/>
          <w:i/>
          <w:lang w:val="es-ES"/>
        </w:rPr>
        <w:t>Rosati</w:t>
      </w:r>
      <w:proofErr w:type="spellEnd"/>
      <w:r w:rsidRPr="008649BF">
        <w:rPr>
          <w:bCs/>
          <w:i/>
          <w:lang w:val="es-ES"/>
        </w:rPr>
        <w:t xml:space="preserve">, F., &amp; Faria, L. G.D. (2019). </w:t>
      </w:r>
      <w:r w:rsidRPr="008649BF">
        <w:rPr>
          <w:bCs/>
          <w:i/>
          <w:lang w:val="en-GB"/>
        </w:rPr>
        <w:t xml:space="preserve">Business contribution to the Sustainable Development Agenda: Organizational factors related to early adoption of SDG reporting. Corporate Social Responsibility and Environmental Management, 26(3), 588–597. </w:t>
      </w:r>
    </w:p>
    <w:p w14:paraId="2EC6C9ED" w14:textId="4E56EDC1" w:rsidR="00F53327" w:rsidRPr="008649BF" w:rsidRDefault="00F53327" w:rsidP="00F53327">
      <w:pPr>
        <w:pStyle w:val="Body"/>
        <w:rPr>
          <w:bCs/>
          <w:i/>
          <w:lang w:val="en-GB"/>
        </w:rPr>
      </w:pPr>
      <w:r w:rsidRPr="008649BF">
        <w:rPr>
          <w:bCs/>
          <w:i/>
          <w:lang w:val="en-GB"/>
        </w:rPr>
        <w:t>Sachs, J. D. (2012). From millennium development goals to sustainable development goals. The Lancet, 379(9832), 2206–2211. https://doi.org/10.1016/S0140-6736(12)60685-0</w:t>
      </w:r>
    </w:p>
    <w:p w14:paraId="1B4EB6C7" w14:textId="5C65A5ED" w:rsidR="00F53327" w:rsidRPr="008649BF" w:rsidRDefault="00F53327" w:rsidP="00F53327">
      <w:pPr>
        <w:pStyle w:val="Body"/>
        <w:rPr>
          <w:bCs/>
          <w:i/>
          <w:lang w:val="en-GB"/>
        </w:rPr>
      </w:pPr>
      <w:r w:rsidRPr="008649BF">
        <w:rPr>
          <w:bCs/>
          <w:i/>
          <w:lang w:val="en-GB"/>
        </w:rPr>
        <w:t>Sachs, J. D., &amp; Sachs, L. E. (2021). Business alignment for the “Decade of Action.” In Journal of International Business Policy. 4(1), pp. 22–27). https://doi.org/10.1057/s42214-020-00090-6</w:t>
      </w:r>
    </w:p>
    <w:p w14:paraId="23936B10" w14:textId="694B28F2" w:rsidR="00F53327" w:rsidRPr="008649BF" w:rsidRDefault="00F53327" w:rsidP="00F53327">
      <w:pPr>
        <w:pStyle w:val="Body"/>
        <w:rPr>
          <w:bCs/>
          <w:i/>
          <w:lang w:val="en-GB"/>
        </w:rPr>
      </w:pPr>
      <w:r w:rsidRPr="008649BF">
        <w:rPr>
          <w:bCs/>
          <w:i/>
          <w:lang w:val="en-GB"/>
        </w:rPr>
        <w:t>Saleem, A. &amp; Butt, I. (2019). Institutional Theory in International Business: A Review of 40 Years of Empirical Research. Academy of Management Annual Proceedings, 2019(1) https://doi.org/10.5465/AMBPP.2019.18311abstract</w:t>
      </w:r>
    </w:p>
    <w:p w14:paraId="4B748D9A" w14:textId="39696C18" w:rsidR="00F53327" w:rsidRPr="008649BF" w:rsidRDefault="00F53327" w:rsidP="00F53327">
      <w:pPr>
        <w:pStyle w:val="Body"/>
        <w:rPr>
          <w:bCs/>
          <w:i/>
          <w:lang w:val="en-GB"/>
        </w:rPr>
      </w:pPr>
      <w:r w:rsidRPr="008649BF">
        <w:rPr>
          <w:bCs/>
          <w:i/>
          <w:lang w:val="en-GB"/>
        </w:rPr>
        <w:t>Sahin, K. &amp; Mert, K. (2023). Institutional theory in international business studies: the period of 1990-2018. International Journal of Organizational Analysis.31(5), pp.1957-1986. https://doi.org/10.1108/IJOA-09-2021-2945</w:t>
      </w:r>
    </w:p>
    <w:p w14:paraId="481354EF" w14:textId="0885A64F" w:rsidR="00F53327" w:rsidRPr="008649BF" w:rsidRDefault="00F53327" w:rsidP="00F53327">
      <w:pPr>
        <w:pStyle w:val="Body"/>
        <w:rPr>
          <w:bCs/>
          <w:i/>
          <w:lang w:val="en-GB"/>
        </w:rPr>
      </w:pPr>
      <w:r w:rsidRPr="008649BF">
        <w:rPr>
          <w:bCs/>
          <w:i/>
          <w:lang w:val="en-GB"/>
        </w:rPr>
        <w:t>Schmidtke, H., &amp; Lenz, T. (2023). Expanding or defending legitimacy? Why international organizations intensify self-legitimation. Review of International Organizations. https://doi.org/10.1007/s11558-023-09498-0</w:t>
      </w:r>
    </w:p>
    <w:p w14:paraId="3FED22A7" w14:textId="2055AEAA" w:rsidR="00F53327" w:rsidRPr="008649BF" w:rsidRDefault="00F53327" w:rsidP="00F53327">
      <w:pPr>
        <w:pStyle w:val="Body"/>
        <w:rPr>
          <w:bCs/>
          <w:i/>
          <w:lang w:val="en-GB"/>
        </w:rPr>
      </w:pPr>
      <w:r w:rsidRPr="008649BF">
        <w:rPr>
          <w:bCs/>
          <w:i/>
          <w:lang w:val="en-GB"/>
        </w:rPr>
        <w:t>Scott, W. R. (2008). Institutions and Organizations: Ideas and Interests. 4th Eds. Sage Publications.</w:t>
      </w:r>
    </w:p>
    <w:p w14:paraId="3519852E" w14:textId="535A3527" w:rsidR="00F53327" w:rsidRPr="008649BF" w:rsidRDefault="00F53327" w:rsidP="00F53327">
      <w:pPr>
        <w:pStyle w:val="Body"/>
        <w:rPr>
          <w:bCs/>
          <w:i/>
          <w:lang w:val="en-GB"/>
        </w:rPr>
      </w:pPr>
      <w:r w:rsidRPr="008649BF">
        <w:rPr>
          <w:bCs/>
          <w:i/>
          <w:lang w:val="en-GB"/>
        </w:rPr>
        <w:t>Shahbaz, M., Nasreen, S., Abbas, F., &amp; Anis, O. (2015). Does foreign direct investment impede environmental quality in high-, middle-, and low-income countries? Energy Economics, 51, 275–287. https://doi.org/10.1016/j.eneco.2015.06.014</w:t>
      </w:r>
    </w:p>
    <w:p w14:paraId="2180341F" w14:textId="2F973640" w:rsidR="00F53327" w:rsidRPr="008649BF" w:rsidRDefault="00F53327" w:rsidP="00F53327">
      <w:pPr>
        <w:pStyle w:val="Body"/>
        <w:rPr>
          <w:bCs/>
          <w:i/>
          <w:lang w:val="en-GB"/>
        </w:rPr>
      </w:pPr>
      <w:r w:rsidRPr="008649BF">
        <w:rPr>
          <w:bCs/>
          <w:i/>
          <w:lang w:val="en-GB"/>
        </w:rPr>
        <w:t>Shakil, M. H., Mahmood, N., Tasnia, M., &amp; Munim, Z. H. (2019). Do environmental, social and governance performance affect the financial performance of banks? A cross-country study of emerging market banks. Management of Environmental Quality: An International Journal, 30(6), 1331–1344. https://doi.org/10.1108/MEQ-08-2018-0155</w:t>
      </w:r>
    </w:p>
    <w:p w14:paraId="48333B0D" w14:textId="36FCC524" w:rsidR="00F53327" w:rsidRPr="008649BF" w:rsidRDefault="00F53327" w:rsidP="00F53327">
      <w:pPr>
        <w:pStyle w:val="Body"/>
        <w:rPr>
          <w:bCs/>
          <w:i/>
          <w:lang w:val="en-GB"/>
        </w:rPr>
      </w:pPr>
      <w:proofErr w:type="spellStart"/>
      <w:r w:rsidRPr="008649BF">
        <w:rPr>
          <w:bCs/>
          <w:i/>
          <w:lang w:val="en-GB"/>
        </w:rPr>
        <w:t>Shayan</w:t>
      </w:r>
      <w:proofErr w:type="spellEnd"/>
      <w:r w:rsidRPr="008649BF">
        <w:rPr>
          <w:bCs/>
          <w:i/>
          <w:lang w:val="en-GB"/>
        </w:rPr>
        <w:t xml:space="preserve">, F.N., </w:t>
      </w:r>
      <w:proofErr w:type="spellStart"/>
      <w:r w:rsidRPr="008649BF">
        <w:rPr>
          <w:bCs/>
          <w:i/>
          <w:lang w:val="en-GB"/>
        </w:rPr>
        <w:t>Mohabbati-Kalejahi</w:t>
      </w:r>
      <w:proofErr w:type="spellEnd"/>
      <w:r w:rsidRPr="008649BF">
        <w:rPr>
          <w:bCs/>
          <w:i/>
          <w:lang w:val="en-GB"/>
        </w:rPr>
        <w:t>, N., Alavi, S., &amp; Zahed, M.A. (2022).  Sustainable development goals (SDGs) as a framework for corporate social responsibility (CSR). Sustainability, 14(3), 1222.</w:t>
      </w:r>
    </w:p>
    <w:p w14:paraId="280626D5" w14:textId="64761C77" w:rsidR="00F53327" w:rsidRPr="008649BF" w:rsidRDefault="00F53327" w:rsidP="00F53327">
      <w:pPr>
        <w:pStyle w:val="Body"/>
        <w:rPr>
          <w:bCs/>
          <w:i/>
          <w:lang w:val="en-GB"/>
        </w:rPr>
      </w:pPr>
      <w:proofErr w:type="spellStart"/>
      <w:r w:rsidRPr="008649BF">
        <w:rPr>
          <w:bCs/>
          <w:i/>
          <w:lang w:val="es-ES"/>
        </w:rPr>
        <w:t>Siltaloppi</w:t>
      </w:r>
      <w:proofErr w:type="spellEnd"/>
      <w:r w:rsidRPr="008649BF">
        <w:rPr>
          <w:bCs/>
          <w:i/>
          <w:lang w:val="es-ES"/>
        </w:rPr>
        <w:t xml:space="preserve">, J., </w:t>
      </w:r>
      <w:proofErr w:type="spellStart"/>
      <w:r w:rsidRPr="008649BF">
        <w:rPr>
          <w:bCs/>
          <w:i/>
          <w:lang w:val="es-ES"/>
        </w:rPr>
        <w:t>Rajala</w:t>
      </w:r>
      <w:proofErr w:type="spellEnd"/>
      <w:r w:rsidRPr="008649BF">
        <w:rPr>
          <w:bCs/>
          <w:i/>
          <w:lang w:val="es-ES"/>
        </w:rPr>
        <w:t xml:space="preserve">, R., &amp; </w:t>
      </w:r>
      <w:proofErr w:type="spellStart"/>
      <w:r w:rsidRPr="008649BF">
        <w:rPr>
          <w:bCs/>
          <w:i/>
          <w:lang w:val="es-ES"/>
        </w:rPr>
        <w:t>Hietala</w:t>
      </w:r>
      <w:proofErr w:type="spellEnd"/>
      <w:r w:rsidRPr="008649BF">
        <w:rPr>
          <w:bCs/>
          <w:i/>
          <w:lang w:val="es-ES"/>
        </w:rPr>
        <w:t xml:space="preserve">, H. (2021). </w:t>
      </w:r>
      <w:r w:rsidRPr="008649BF">
        <w:rPr>
          <w:bCs/>
          <w:i/>
          <w:lang w:val="en-GB"/>
        </w:rPr>
        <w:t>Integrating CSR with Business Strategy: A Tension Management Perspective. Journal of Business Ethics, 174(3), 507–527. https://doi.org/10.1007/s10551-020-04569-3</w:t>
      </w:r>
    </w:p>
    <w:p w14:paraId="6F64A96E" w14:textId="762E4FBA" w:rsidR="00F53327" w:rsidRPr="008649BF" w:rsidRDefault="00F53327" w:rsidP="00F53327">
      <w:pPr>
        <w:pStyle w:val="Body"/>
        <w:rPr>
          <w:bCs/>
          <w:i/>
          <w:lang w:val="en-GB"/>
        </w:rPr>
      </w:pPr>
      <w:r w:rsidRPr="008649BF">
        <w:rPr>
          <w:bCs/>
          <w:i/>
          <w:lang w:val="en-GB"/>
        </w:rPr>
        <w:lastRenderedPageBreak/>
        <w:t>Silva, S. (2021). Corporate contributions to the Sustainable Development Goals: An empirical analysis informed by legitimacy theory. Journal of Cleaner Production, 292. https://doi.org/10.1016/j.jclepro.2021.125962</w:t>
      </w:r>
    </w:p>
    <w:p w14:paraId="2EF9C84E" w14:textId="185BA240" w:rsidR="00F53327" w:rsidRPr="008649BF" w:rsidRDefault="00F53327" w:rsidP="00F53327">
      <w:pPr>
        <w:pStyle w:val="Body"/>
        <w:rPr>
          <w:bCs/>
          <w:i/>
          <w:lang w:val="en-GB"/>
        </w:rPr>
      </w:pPr>
      <w:r w:rsidRPr="008649BF">
        <w:rPr>
          <w:bCs/>
          <w:i/>
          <w:lang w:val="en-GB"/>
        </w:rPr>
        <w:t xml:space="preserve">Stephenson, M., Hamid, M.F.S., Peter, A., </w:t>
      </w:r>
      <w:proofErr w:type="spellStart"/>
      <w:r w:rsidRPr="008649BF">
        <w:rPr>
          <w:bCs/>
          <w:i/>
          <w:lang w:val="en-GB"/>
        </w:rPr>
        <w:t>Sauvant</w:t>
      </w:r>
      <w:proofErr w:type="spellEnd"/>
      <w:r w:rsidRPr="008649BF">
        <w:rPr>
          <w:bCs/>
          <w:i/>
          <w:lang w:val="en-GB"/>
        </w:rPr>
        <w:t xml:space="preserve">, K.P., </w:t>
      </w:r>
      <w:proofErr w:type="spellStart"/>
      <w:r w:rsidRPr="008649BF">
        <w:rPr>
          <w:bCs/>
          <w:i/>
          <w:lang w:val="en-GB"/>
        </w:rPr>
        <w:t>Seric</w:t>
      </w:r>
      <w:proofErr w:type="spellEnd"/>
      <w:r w:rsidRPr="008649BF">
        <w:rPr>
          <w:bCs/>
          <w:i/>
          <w:lang w:val="en-GB"/>
        </w:rPr>
        <w:t xml:space="preserve">, A., &amp; </w:t>
      </w:r>
      <w:proofErr w:type="spellStart"/>
      <w:r w:rsidRPr="008649BF">
        <w:rPr>
          <w:bCs/>
          <w:i/>
          <w:lang w:val="en-GB"/>
        </w:rPr>
        <w:t>Tajoli</w:t>
      </w:r>
      <w:proofErr w:type="spellEnd"/>
      <w:r w:rsidRPr="008649BF">
        <w:rPr>
          <w:bCs/>
          <w:i/>
          <w:lang w:val="en-GB"/>
        </w:rPr>
        <w:t>, L. (2021). More and better investment now! How unlocking sustainable and digital investment flows can help achieve the SDGs. Journal of International Business Policy,4(1),152–165.</w:t>
      </w:r>
    </w:p>
    <w:p w14:paraId="181AB2B9" w14:textId="1C6604BA" w:rsidR="00F53327" w:rsidRPr="008649BF" w:rsidRDefault="00F53327" w:rsidP="00F53327">
      <w:pPr>
        <w:pStyle w:val="Body"/>
        <w:rPr>
          <w:bCs/>
          <w:i/>
          <w:lang w:val="en-GB"/>
        </w:rPr>
      </w:pPr>
      <w:r w:rsidRPr="008649BF">
        <w:rPr>
          <w:bCs/>
          <w:i/>
          <w:lang w:val="en-GB"/>
        </w:rPr>
        <w:t>Stevens, C.E., Newenham-Kahindi, A. &amp; Xie, E. (2016). An institutional logics approach to liability of foreignness: The case of mining MNEs in Sub-Saharan Africa. Journal of International Business Studies, 49(7), 881–901.</w:t>
      </w:r>
    </w:p>
    <w:p w14:paraId="6C2687C0" w14:textId="13074CE7" w:rsidR="00F53327" w:rsidRPr="008649BF" w:rsidRDefault="00F53327" w:rsidP="00F53327">
      <w:pPr>
        <w:pStyle w:val="Body"/>
        <w:rPr>
          <w:bCs/>
          <w:i/>
          <w:lang w:val="en-GB"/>
        </w:rPr>
      </w:pPr>
      <w:proofErr w:type="spellStart"/>
      <w:r w:rsidRPr="008649BF">
        <w:rPr>
          <w:bCs/>
          <w:i/>
          <w:lang w:val="es-ES"/>
        </w:rPr>
        <w:t>Taliento</w:t>
      </w:r>
      <w:proofErr w:type="spellEnd"/>
      <w:r w:rsidRPr="008649BF">
        <w:rPr>
          <w:bCs/>
          <w:i/>
          <w:lang w:val="es-ES"/>
        </w:rPr>
        <w:t xml:space="preserve">, M., </w:t>
      </w:r>
      <w:proofErr w:type="spellStart"/>
      <w:r w:rsidRPr="008649BF">
        <w:rPr>
          <w:bCs/>
          <w:i/>
          <w:lang w:val="es-ES"/>
        </w:rPr>
        <w:t>Favino</w:t>
      </w:r>
      <w:proofErr w:type="spellEnd"/>
      <w:r w:rsidRPr="008649BF">
        <w:rPr>
          <w:bCs/>
          <w:i/>
          <w:lang w:val="es-ES"/>
        </w:rPr>
        <w:t xml:space="preserve">, C., &amp; </w:t>
      </w:r>
      <w:proofErr w:type="spellStart"/>
      <w:r w:rsidRPr="008649BF">
        <w:rPr>
          <w:bCs/>
          <w:i/>
          <w:lang w:val="es-ES"/>
        </w:rPr>
        <w:t>Netti</w:t>
      </w:r>
      <w:proofErr w:type="spellEnd"/>
      <w:r w:rsidRPr="008649BF">
        <w:rPr>
          <w:bCs/>
          <w:i/>
          <w:lang w:val="es-ES"/>
        </w:rPr>
        <w:t xml:space="preserve">, A. (2019). </w:t>
      </w:r>
      <w:r w:rsidRPr="008649BF">
        <w:rPr>
          <w:bCs/>
          <w:i/>
          <w:lang w:val="en-GB"/>
        </w:rPr>
        <w:t>Impact of environmental, social, and governance information on economic performance: Evidence of a corporate “sustainability advantage” from Europe. Sustainability (Switzerland), 11(6). https://doi.org/10.3390/su11061738</w:t>
      </w:r>
    </w:p>
    <w:p w14:paraId="3CBB8989" w14:textId="5CCC60A3" w:rsidR="00F53327" w:rsidRPr="008649BF" w:rsidRDefault="00F53327" w:rsidP="00F53327">
      <w:pPr>
        <w:pStyle w:val="Body"/>
        <w:rPr>
          <w:bCs/>
          <w:i/>
          <w:lang w:val="es-ES"/>
        </w:rPr>
      </w:pPr>
      <w:r w:rsidRPr="008649BF">
        <w:rPr>
          <w:bCs/>
          <w:i/>
          <w:lang w:val="es-ES"/>
        </w:rPr>
        <w:t xml:space="preserve">Tang, C. F., &amp; Tan, B. W. (2015). </w:t>
      </w:r>
      <w:r w:rsidRPr="008649BF">
        <w:rPr>
          <w:bCs/>
          <w:i/>
          <w:lang w:val="en-GB"/>
        </w:rPr>
        <w:t xml:space="preserve">The impact of energy consumption, income and foreign direct investment on carbon dioxide emissions in Vietnam. </w:t>
      </w:r>
      <w:r w:rsidRPr="008649BF">
        <w:rPr>
          <w:bCs/>
          <w:i/>
          <w:lang w:val="es-ES"/>
        </w:rPr>
        <w:t>Energy, 79(C), 447–454. https://doi.org/10.1016/j.energy.2014.11.033</w:t>
      </w:r>
    </w:p>
    <w:p w14:paraId="443C29C9" w14:textId="3D6275D3" w:rsidR="00F53327" w:rsidRPr="008649BF" w:rsidRDefault="00F53327" w:rsidP="00F53327">
      <w:pPr>
        <w:pStyle w:val="Body"/>
        <w:rPr>
          <w:bCs/>
          <w:i/>
          <w:lang w:val="en-GB"/>
        </w:rPr>
      </w:pPr>
      <w:proofErr w:type="spellStart"/>
      <w:r w:rsidRPr="008649BF">
        <w:rPr>
          <w:bCs/>
          <w:i/>
          <w:lang w:val="es-ES"/>
        </w:rPr>
        <w:t>Tashman</w:t>
      </w:r>
      <w:proofErr w:type="spellEnd"/>
      <w:r w:rsidRPr="008649BF">
        <w:rPr>
          <w:bCs/>
          <w:i/>
          <w:lang w:val="es-ES"/>
        </w:rPr>
        <w:t xml:space="preserve">, P., Marano, V., &amp; </w:t>
      </w:r>
      <w:proofErr w:type="spellStart"/>
      <w:r w:rsidRPr="008649BF">
        <w:rPr>
          <w:bCs/>
          <w:i/>
          <w:lang w:val="es-ES"/>
        </w:rPr>
        <w:t>Kostova</w:t>
      </w:r>
      <w:proofErr w:type="spellEnd"/>
      <w:r w:rsidRPr="008649BF">
        <w:rPr>
          <w:bCs/>
          <w:i/>
          <w:lang w:val="es-ES"/>
        </w:rPr>
        <w:t xml:space="preserve">, T. (2019). </w:t>
      </w:r>
      <w:r w:rsidRPr="008649BF">
        <w:rPr>
          <w:bCs/>
          <w:i/>
          <w:lang w:val="en-GB"/>
        </w:rPr>
        <w:t>Walking the walk or talking the talk? Corporate social responsibility decoupling in emerging market multinationals. Journal of International Business Studies, 50(2), 153–171.</w:t>
      </w:r>
    </w:p>
    <w:p w14:paraId="6E21094E" w14:textId="5A8933E4" w:rsidR="00F53327" w:rsidRPr="008649BF" w:rsidRDefault="00F53327" w:rsidP="00F53327">
      <w:pPr>
        <w:pStyle w:val="Body"/>
        <w:rPr>
          <w:bCs/>
          <w:i/>
          <w:lang w:val="en-GB"/>
        </w:rPr>
      </w:pPr>
      <w:proofErr w:type="spellStart"/>
      <w:r w:rsidRPr="008649BF">
        <w:rPr>
          <w:bCs/>
          <w:i/>
          <w:lang w:val="es-ES"/>
        </w:rPr>
        <w:t>Teece</w:t>
      </w:r>
      <w:proofErr w:type="spellEnd"/>
      <w:r w:rsidRPr="008649BF">
        <w:rPr>
          <w:bCs/>
          <w:i/>
          <w:lang w:val="es-ES"/>
        </w:rPr>
        <w:t xml:space="preserve">, D. J., Pisano, G., </w:t>
      </w:r>
      <w:proofErr w:type="spellStart"/>
      <w:r w:rsidRPr="008649BF">
        <w:rPr>
          <w:bCs/>
          <w:i/>
          <w:lang w:val="es-ES"/>
        </w:rPr>
        <w:t>Shuen</w:t>
      </w:r>
      <w:proofErr w:type="spellEnd"/>
      <w:r w:rsidRPr="008649BF">
        <w:rPr>
          <w:bCs/>
          <w:i/>
          <w:lang w:val="es-ES"/>
        </w:rPr>
        <w:t xml:space="preserve">, A., Teece1, D. J., Pisano2, G., &amp; Shuen3, A. (1997). </w:t>
      </w:r>
      <w:r w:rsidRPr="008649BF">
        <w:rPr>
          <w:bCs/>
          <w:i/>
          <w:lang w:val="en-GB"/>
        </w:rPr>
        <w:t xml:space="preserve">Dynamic Capabilities and Strategic Management. Strategic Management Journal, 18(7), 509–533. </w:t>
      </w:r>
    </w:p>
    <w:p w14:paraId="3086789B" w14:textId="7DFE554A" w:rsidR="00F53327" w:rsidRPr="008649BF" w:rsidRDefault="00F53327" w:rsidP="00F53327">
      <w:pPr>
        <w:pStyle w:val="Body"/>
        <w:rPr>
          <w:bCs/>
          <w:i/>
          <w:lang w:val="en-GB"/>
        </w:rPr>
      </w:pPr>
      <w:r w:rsidRPr="008649BF">
        <w:rPr>
          <w:bCs/>
          <w:i/>
          <w:lang w:val="en-GB"/>
        </w:rPr>
        <w:t xml:space="preserve">Teece, D. J. (2007). Explicating Dynamic Capabilities: The Nature and </w:t>
      </w:r>
      <w:proofErr w:type="spellStart"/>
      <w:r w:rsidRPr="008649BF">
        <w:rPr>
          <w:bCs/>
          <w:i/>
          <w:lang w:val="en-GB"/>
        </w:rPr>
        <w:t>Microfoundations</w:t>
      </w:r>
      <w:proofErr w:type="spellEnd"/>
      <w:r w:rsidRPr="008649BF">
        <w:rPr>
          <w:bCs/>
          <w:i/>
          <w:lang w:val="en-GB"/>
        </w:rPr>
        <w:t xml:space="preserve"> of (Sustainable) Enterprise Performance. Strategic Management Journal, 1319–1350. https://doi.org/10.1002/smj</w:t>
      </w:r>
    </w:p>
    <w:p w14:paraId="36444E2A" w14:textId="5EE6E378" w:rsidR="00F53327" w:rsidRPr="008649BF" w:rsidRDefault="00F53327" w:rsidP="00F53327">
      <w:pPr>
        <w:pStyle w:val="Body"/>
        <w:rPr>
          <w:bCs/>
          <w:i/>
          <w:lang w:val="en-GB"/>
        </w:rPr>
      </w:pPr>
      <w:proofErr w:type="spellStart"/>
      <w:r w:rsidRPr="008649BF">
        <w:rPr>
          <w:bCs/>
          <w:i/>
          <w:lang w:val="en-GB"/>
        </w:rPr>
        <w:t>Theyel</w:t>
      </w:r>
      <w:proofErr w:type="spellEnd"/>
      <w:r w:rsidRPr="008649BF">
        <w:rPr>
          <w:bCs/>
          <w:i/>
          <w:lang w:val="en-GB"/>
        </w:rPr>
        <w:t>, G. (2000). Management practices for environmental innovation and performance. In International Journal of Operations &amp; Production Management (Vol. 20, Issue 2). # MCB University Press. http://www.emerald-library.com</w:t>
      </w:r>
    </w:p>
    <w:p w14:paraId="02642F26" w14:textId="23C7431C" w:rsidR="00F53327" w:rsidRPr="008649BF" w:rsidRDefault="00F53327" w:rsidP="00F53327">
      <w:pPr>
        <w:pStyle w:val="Body"/>
        <w:rPr>
          <w:bCs/>
          <w:i/>
          <w:lang w:val="en-GB"/>
        </w:rPr>
      </w:pPr>
      <w:r w:rsidRPr="008649BF">
        <w:rPr>
          <w:bCs/>
          <w:i/>
          <w:lang w:val="en-GB"/>
        </w:rPr>
        <w:t>Tian, J. F., Pan, C., Xue, R., Yang, X. T., Wang, C., Ji, X. Z., &amp; Shan, Y. L. (2020). Corporate innovation and environmental investment: The moderating role of institutional environment. Advances in Climate Change Research, 11(2), 85–91. https://doi.org/10.1016/j.accre.2020.05.003</w:t>
      </w:r>
    </w:p>
    <w:p w14:paraId="12D2C2D6" w14:textId="3EFBD20B" w:rsidR="00F53327" w:rsidRPr="008649BF" w:rsidRDefault="00F53327" w:rsidP="00F53327">
      <w:pPr>
        <w:pStyle w:val="Body"/>
        <w:rPr>
          <w:bCs/>
          <w:i/>
          <w:lang w:val="en-GB"/>
        </w:rPr>
      </w:pPr>
      <w:proofErr w:type="spellStart"/>
      <w:r w:rsidRPr="008649BF">
        <w:rPr>
          <w:bCs/>
          <w:i/>
          <w:lang w:val="fr-MC"/>
        </w:rPr>
        <w:t>Tsai</w:t>
      </w:r>
      <w:proofErr w:type="spellEnd"/>
      <w:r w:rsidRPr="008649BF">
        <w:rPr>
          <w:bCs/>
          <w:i/>
          <w:lang w:val="fr-MC"/>
        </w:rPr>
        <w:t xml:space="preserve">, K. H., &amp; Liao, Y. C. (2017). </w:t>
      </w:r>
      <w:r w:rsidRPr="008649BF">
        <w:rPr>
          <w:bCs/>
          <w:i/>
          <w:lang w:val="en-GB"/>
        </w:rPr>
        <w:t>Sustainability Strategy and Eco-Innovation: A Moderation Model. Business Strategy and the Environment, 26(4), 426–437. https://doi.org/10.1002/bse.1926</w:t>
      </w:r>
    </w:p>
    <w:p w14:paraId="3E92F5C8" w14:textId="2E0D6044" w:rsidR="00F53327" w:rsidRPr="008649BF" w:rsidRDefault="00F53327" w:rsidP="00F53327">
      <w:pPr>
        <w:pStyle w:val="Body"/>
        <w:rPr>
          <w:bCs/>
          <w:i/>
          <w:lang w:val="en-GB"/>
        </w:rPr>
      </w:pPr>
      <w:proofErr w:type="spellStart"/>
      <w:r w:rsidRPr="008649BF">
        <w:rPr>
          <w:bCs/>
          <w:i/>
          <w:lang w:val="fr-MC"/>
        </w:rPr>
        <w:t>Tsalis</w:t>
      </w:r>
      <w:proofErr w:type="spellEnd"/>
      <w:r w:rsidRPr="008649BF">
        <w:rPr>
          <w:bCs/>
          <w:i/>
          <w:lang w:val="fr-MC"/>
        </w:rPr>
        <w:t xml:space="preserve">, T. A., </w:t>
      </w:r>
      <w:proofErr w:type="spellStart"/>
      <w:r w:rsidRPr="008649BF">
        <w:rPr>
          <w:bCs/>
          <w:i/>
          <w:lang w:val="fr-MC"/>
        </w:rPr>
        <w:t>Malamateniou</w:t>
      </w:r>
      <w:proofErr w:type="spellEnd"/>
      <w:r w:rsidRPr="008649BF">
        <w:rPr>
          <w:bCs/>
          <w:i/>
          <w:lang w:val="fr-MC"/>
        </w:rPr>
        <w:t xml:space="preserve">, K. E., </w:t>
      </w:r>
      <w:proofErr w:type="spellStart"/>
      <w:r w:rsidRPr="008649BF">
        <w:rPr>
          <w:bCs/>
          <w:i/>
          <w:lang w:val="fr-MC"/>
        </w:rPr>
        <w:t>Koulouriotis</w:t>
      </w:r>
      <w:proofErr w:type="spellEnd"/>
      <w:r w:rsidRPr="008649BF">
        <w:rPr>
          <w:bCs/>
          <w:i/>
          <w:lang w:val="fr-MC"/>
        </w:rPr>
        <w:t xml:space="preserve">, D., &amp; </w:t>
      </w:r>
      <w:proofErr w:type="spellStart"/>
      <w:r w:rsidRPr="008649BF">
        <w:rPr>
          <w:bCs/>
          <w:i/>
          <w:lang w:val="fr-MC"/>
        </w:rPr>
        <w:t>Nikolaou</w:t>
      </w:r>
      <w:proofErr w:type="spellEnd"/>
      <w:r w:rsidRPr="008649BF">
        <w:rPr>
          <w:bCs/>
          <w:i/>
          <w:lang w:val="fr-MC"/>
        </w:rPr>
        <w:t xml:space="preserve">, I. E. (2020). </w:t>
      </w:r>
      <w:r w:rsidRPr="008649BF">
        <w:rPr>
          <w:bCs/>
          <w:i/>
          <w:lang w:val="en-GB"/>
        </w:rPr>
        <w:t>New challenges for corporate sustainability reporting: United Nations’ 2030 Agenda for sustainable development and the sustainable development goals. Corporate Social Responsibility and Environmental Management, 27(4), 1617–1629. https://doi.org/10.1002/CSR.1910</w:t>
      </w:r>
    </w:p>
    <w:p w14:paraId="41DB0CC3" w14:textId="0050AECF" w:rsidR="00F53327" w:rsidRPr="008649BF" w:rsidRDefault="00F53327" w:rsidP="00F53327">
      <w:pPr>
        <w:pStyle w:val="Body"/>
        <w:rPr>
          <w:bCs/>
          <w:i/>
          <w:lang w:val="en-GB"/>
        </w:rPr>
      </w:pPr>
      <w:r w:rsidRPr="008649BF">
        <w:rPr>
          <w:bCs/>
          <w:i/>
          <w:lang w:val="en-GB"/>
        </w:rPr>
        <w:t>United Nations (2015). Transforming our world: The 2030 Agenda for Sustainable Development (UN Doc. a/res/70/1 (September-25, 2015)). Technical report, United Nations Department of Economic and Social Affairs-Sustainable Development, New York, USA.</w:t>
      </w:r>
    </w:p>
    <w:p w14:paraId="1AE52483" w14:textId="0F6F4D5F" w:rsidR="00F53327" w:rsidRPr="008649BF" w:rsidRDefault="00F53327" w:rsidP="00F53327">
      <w:pPr>
        <w:pStyle w:val="Body"/>
        <w:rPr>
          <w:bCs/>
          <w:i/>
          <w:lang w:val="en-GB"/>
        </w:rPr>
      </w:pPr>
      <w:r w:rsidRPr="008649BF">
        <w:rPr>
          <w:bCs/>
          <w:i/>
          <w:lang w:val="es-ES"/>
        </w:rPr>
        <w:lastRenderedPageBreak/>
        <w:t xml:space="preserve">Úbeda, F., Forcadell, F. J., Aracil, E., &amp; </w:t>
      </w:r>
      <w:proofErr w:type="spellStart"/>
      <w:r w:rsidRPr="008649BF">
        <w:rPr>
          <w:bCs/>
          <w:i/>
          <w:lang w:val="es-ES"/>
        </w:rPr>
        <w:t>Mendez</w:t>
      </w:r>
      <w:proofErr w:type="spellEnd"/>
      <w:r w:rsidRPr="008649BF">
        <w:rPr>
          <w:bCs/>
          <w:i/>
          <w:lang w:val="es-ES"/>
        </w:rPr>
        <w:t xml:space="preserve">, A. (2022). </w:t>
      </w:r>
      <w:r w:rsidRPr="008649BF">
        <w:rPr>
          <w:bCs/>
          <w:i/>
          <w:lang w:val="en-GB"/>
        </w:rPr>
        <w:t xml:space="preserve">How sustainable banking fosters the SDG 10 in weak institutional environments. Journal of Business Research, 146, 277–287. </w:t>
      </w:r>
    </w:p>
    <w:p w14:paraId="6A3C8813" w14:textId="43C45853" w:rsidR="00F53327" w:rsidRPr="008649BF" w:rsidRDefault="00F53327" w:rsidP="00F53327">
      <w:pPr>
        <w:pStyle w:val="Body"/>
        <w:rPr>
          <w:bCs/>
          <w:i/>
          <w:lang w:val="en-GB"/>
        </w:rPr>
      </w:pPr>
      <w:r w:rsidRPr="008649BF">
        <w:rPr>
          <w:bCs/>
          <w:i/>
          <w:lang w:val="en-GB"/>
        </w:rPr>
        <w:t xml:space="preserve">Úbeda, F., Mendez, A., and </w:t>
      </w:r>
      <w:proofErr w:type="spellStart"/>
      <w:r w:rsidRPr="008649BF">
        <w:rPr>
          <w:bCs/>
          <w:i/>
          <w:lang w:val="en-GB"/>
        </w:rPr>
        <w:t>Forcadell</w:t>
      </w:r>
      <w:proofErr w:type="spellEnd"/>
      <w:r w:rsidRPr="008649BF">
        <w:rPr>
          <w:bCs/>
          <w:i/>
          <w:lang w:val="en-GB"/>
        </w:rPr>
        <w:t>, F. J. (2023). The sustainable practices of multinational banks as drivers of financial inclusion in developing countries. Finance Research Letters, 51(1):103278.</w:t>
      </w:r>
    </w:p>
    <w:p w14:paraId="5A8A6AE7" w14:textId="2A2AE122" w:rsidR="00F53327" w:rsidRPr="008649BF" w:rsidRDefault="00F53327" w:rsidP="00F53327">
      <w:pPr>
        <w:pStyle w:val="Body"/>
        <w:rPr>
          <w:bCs/>
          <w:i/>
          <w:lang w:val="en-GB"/>
        </w:rPr>
      </w:pPr>
      <w:r w:rsidRPr="008649BF">
        <w:rPr>
          <w:bCs/>
          <w:i/>
          <w:lang w:val="en-GB"/>
        </w:rPr>
        <w:t xml:space="preserve">Úbeda, F., Mendez, A., </w:t>
      </w:r>
      <w:proofErr w:type="spellStart"/>
      <w:r w:rsidRPr="008649BF">
        <w:rPr>
          <w:bCs/>
          <w:i/>
          <w:lang w:val="en-GB"/>
        </w:rPr>
        <w:t>Forcadell</w:t>
      </w:r>
      <w:proofErr w:type="spellEnd"/>
      <w:r w:rsidRPr="008649BF">
        <w:rPr>
          <w:bCs/>
          <w:i/>
          <w:lang w:val="en-GB"/>
        </w:rPr>
        <w:t>, F. J., and López, B. (2024). How socially sustainable multinational banks promote financial inclusion in developing countries. International Business and Finance, 71:102470.</w:t>
      </w:r>
    </w:p>
    <w:p w14:paraId="67A1CF60" w14:textId="746E1AC4" w:rsidR="00F53327" w:rsidRPr="008649BF" w:rsidRDefault="00F53327" w:rsidP="00F53327">
      <w:pPr>
        <w:pStyle w:val="Body"/>
        <w:rPr>
          <w:bCs/>
          <w:i/>
          <w:lang w:val="en-GB"/>
        </w:rPr>
      </w:pPr>
      <w:r w:rsidRPr="008649BF">
        <w:rPr>
          <w:bCs/>
          <w:i/>
          <w:lang w:val="es-ES"/>
        </w:rPr>
        <w:t xml:space="preserve">Van </w:t>
      </w:r>
      <w:proofErr w:type="spellStart"/>
      <w:r w:rsidRPr="008649BF">
        <w:rPr>
          <w:bCs/>
          <w:i/>
          <w:lang w:val="es-ES"/>
        </w:rPr>
        <w:t>Tulder</w:t>
      </w:r>
      <w:proofErr w:type="spellEnd"/>
      <w:r w:rsidRPr="008649BF">
        <w:rPr>
          <w:bCs/>
          <w:i/>
          <w:lang w:val="es-ES"/>
        </w:rPr>
        <w:t xml:space="preserve">, R., </w:t>
      </w:r>
      <w:proofErr w:type="spellStart"/>
      <w:r w:rsidRPr="008649BF">
        <w:rPr>
          <w:bCs/>
          <w:i/>
          <w:lang w:val="es-ES"/>
        </w:rPr>
        <w:t>Rodrigues</w:t>
      </w:r>
      <w:proofErr w:type="spellEnd"/>
      <w:r w:rsidRPr="008649BF">
        <w:rPr>
          <w:bCs/>
          <w:i/>
          <w:lang w:val="es-ES"/>
        </w:rPr>
        <w:t xml:space="preserve">, S. B., Mirza, H., &amp; </w:t>
      </w:r>
      <w:proofErr w:type="spellStart"/>
      <w:r w:rsidRPr="008649BF">
        <w:rPr>
          <w:bCs/>
          <w:i/>
          <w:lang w:val="es-ES"/>
        </w:rPr>
        <w:t>Sexsmith</w:t>
      </w:r>
      <w:proofErr w:type="spellEnd"/>
      <w:r w:rsidRPr="008649BF">
        <w:rPr>
          <w:bCs/>
          <w:i/>
          <w:lang w:val="es-ES"/>
        </w:rPr>
        <w:t xml:space="preserve">, K. (2021). </w:t>
      </w:r>
      <w:r w:rsidRPr="008649BF">
        <w:rPr>
          <w:bCs/>
          <w:i/>
          <w:lang w:val="en-GB"/>
        </w:rPr>
        <w:t>The UN’s Sustainable Development Goals: Can multinational enterprises lead the Decade of Action? Journal of International Business Policy (Vol. 4, Issue 1). https://doi.org/10.1057/s42214-020-00095-1</w:t>
      </w:r>
    </w:p>
    <w:p w14:paraId="457FDDE2" w14:textId="4B583A03" w:rsidR="00F53327" w:rsidRPr="008649BF" w:rsidRDefault="00F53327" w:rsidP="00F53327">
      <w:pPr>
        <w:pStyle w:val="Body"/>
        <w:rPr>
          <w:bCs/>
          <w:i/>
          <w:lang w:val="en-GB"/>
        </w:rPr>
      </w:pPr>
      <w:r w:rsidRPr="008649BF">
        <w:rPr>
          <w:bCs/>
          <w:i/>
          <w:lang w:val="es-ES"/>
        </w:rPr>
        <w:t xml:space="preserve">van </w:t>
      </w:r>
      <w:proofErr w:type="spellStart"/>
      <w:r w:rsidRPr="008649BF">
        <w:rPr>
          <w:bCs/>
          <w:i/>
          <w:lang w:val="es-ES"/>
        </w:rPr>
        <w:t>Zanten</w:t>
      </w:r>
      <w:proofErr w:type="spellEnd"/>
      <w:r w:rsidRPr="008649BF">
        <w:rPr>
          <w:bCs/>
          <w:i/>
          <w:lang w:val="es-ES"/>
        </w:rPr>
        <w:t xml:space="preserve">, J. A., &amp; van </w:t>
      </w:r>
      <w:proofErr w:type="spellStart"/>
      <w:r w:rsidRPr="008649BF">
        <w:rPr>
          <w:bCs/>
          <w:i/>
          <w:lang w:val="es-ES"/>
        </w:rPr>
        <w:t>Tulder</w:t>
      </w:r>
      <w:proofErr w:type="spellEnd"/>
      <w:r w:rsidRPr="008649BF">
        <w:rPr>
          <w:bCs/>
          <w:i/>
          <w:lang w:val="es-ES"/>
        </w:rPr>
        <w:t xml:space="preserve">, R. (2018). </w:t>
      </w:r>
      <w:r w:rsidRPr="008649BF">
        <w:rPr>
          <w:bCs/>
          <w:i/>
          <w:lang w:val="en-GB"/>
        </w:rPr>
        <w:t>Multinational enterprises and the Sustainable Development Goals: An institutional approach to corporate engagement. Journal of International Business Policy, 1(3–4), 208–233. https://doi.org/10.1057/s42214-018-0008-x</w:t>
      </w:r>
    </w:p>
    <w:p w14:paraId="44C71063" w14:textId="1FAD53DC" w:rsidR="00F53327" w:rsidRPr="008649BF" w:rsidRDefault="00F53327" w:rsidP="00F53327">
      <w:pPr>
        <w:pStyle w:val="Body"/>
        <w:rPr>
          <w:bCs/>
          <w:i/>
          <w:lang w:val="en-GB"/>
        </w:rPr>
      </w:pPr>
      <w:proofErr w:type="spellStart"/>
      <w:r w:rsidRPr="008649BF">
        <w:rPr>
          <w:bCs/>
          <w:i/>
          <w:lang w:val="en-GB"/>
        </w:rPr>
        <w:t>Veeger</w:t>
      </w:r>
      <w:proofErr w:type="spellEnd"/>
      <w:r w:rsidRPr="008649BF">
        <w:rPr>
          <w:bCs/>
          <w:i/>
          <w:lang w:val="en-GB"/>
        </w:rPr>
        <w:t>, J &amp; Westermann-</w:t>
      </w:r>
      <w:proofErr w:type="spellStart"/>
      <w:r w:rsidRPr="008649BF">
        <w:rPr>
          <w:bCs/>
          <w:i/>
          <w:lang w:val="en-GB"/>
        </w:rPr>
        <w:t>Behaylo</w:t>
      </w:r>
      <w:proofErr w:type="spellEnd"/>
      <w:r w:rsidRPr="008649BF">
        <w:rPr>
          <w:bCs/>
          <w:i/>
          <w:lang w:val="en-GB"/>
        </w:rPr>
        <w:t>, M. (2022). Knowledge exchange within multi-stakeholder initiatives: tackling the Sustainable Development Goals. In Z. N. Khan, Knowledge Transfer and International Business (pp. 108–135). Cheltenham. Elgar Online, Edward-Elgar Publishers.</w:t>
      </w:r>
    </w:p>
    <w:p w14:paraId="770DB67B" w14:textId="45D8D9D8" w:rsidR="00F53327" w:rsidRPr="008649BF" w:rsidRDefault="00F53327" w:rsidP="00F53327">
      <w:pPr>
        <w:pStyle w:val="Body"/>
        <w:rPr>
          <w:bCs/>
          <w:i/>
          <w:lang w:val="en-GB"/>
        </w:rPr>
      </w:pPr>
      <w:r w:rsidRPr="008649BF">
        <w:rPr>
          <w:bCs/>
          <w:i/>
          <w:lang w:val="en-GB"/>
        </w:rPr>
        <w:t>Wang, Z., Chu, E., &amp; Hao, Y. (2024). Towards sustainable development: How does ESG performance promotes corporate green transformation. International Review of Financial Analysis, 91. https://doi.org/10.1016/j.irfa.2023.102982</w:t>
      </w:r>
    </w:p>
    <w:p w14:paraId="7FF3761B" w14:textId="4DB0C91D" w:rsidR="00F53327" w:rsidRPr="008649BF" w:rsidRDefault="00F53327" w:rsidP="00F53327">
      <w:pPr>
        <w:pStyle w:val="Body"/>
        <w:rPr>
          <w:bCs/>
          <w:i/>
          <w:lang w:val="en-GB"/>
        </w:rPr>
      </w:pPr>
      <w:proofErr w:type="spellStart"/>
      <w:r w:rsidRPr="008649BF">
        <w:rPr>
          <w:bCs/>
          <w:i/>
          <w:lang w:val="en-GB"/>
        </w:rPr>
        <w:t>Waqih</w:t>
      </w:r>
      <w:proofErr w:type="spellEnd"/>
      <w:r w:rsidRPr="008649BF">
        <w:rPr>
          <w:bCs/>
          <w:i/>
          <w:lang w:val="en-GB"/>
        </w:rPr>
        <w:t xml:space="preserve">, M. A. U., Bhutto, N. A., </w:t>
      </w:r>
      <w:proofErr w:type="spellStart"/>
      <w:r w:rsidRPr="008649BF">
        <w:rPr>
          <w:bCs/>
          <w:i/>
          <w:lang w:val="en-GB"/>
        </w:rPr>
        <w:t>Ghumro</w:t>
      </w:r>
      <w:proofErr w:type="spellEnd"/>
      <w:r w:rsidRPr="008649BF">
        <w:rPr>
          <w:bCs/>
          <w:i/>
          <w:lang w:val="en-GB"/>
        </w:rPr>
        <w:t>, N. H., Kumar, S., &amp; Salam, M. A. (2019). Rising environmental degradation and impact of foreign direct investment: An empirical evidence from SAARC region. Journal of Environmental Management, 243, 472–480. https://doi.org/10.1016/j.jenvman.2019.05.001</w:t>
      </w:r>
    </w:p>
    <w:p w14:paraId="36EA5FCD" w14:textId="4F4EAD25" w:rsidR="00F53327" w:rsidRPr="008649BF" w:rsidRDefault="00F53327" w:rsidP="00F53327">
      <w:pPr>
        <w:pStyle w:val="Body"/>
        <w:rPr>
          <w:bCs/>
          <w:i/>
          <w:lang w:val="en-GB"/>
        </w:rPr>
      </w:pPr>
      <w:r w:rsidRPr="008649BF">
        <w:rPr>
          <w:bCs/>
          <w:i/>
          <w:lang w:val="en-GB"/>
        </w:rPr>
        <w:t xml:space="preserve">WCED. (1987). Brundtland Commission, World Commission on Environment and Development (WCED). Our Common Future. Oxford University Press. </w:t>
      </w:r>
    </w:p>
    <w:p w14:paraId="758D3497" w14:textId="1D7F0C2B" w:rsidR="00F53327" w:rsidRPr="008649BF" w:rsidRDefault="00F53327" w:rsidP="00F53327">
      <w:pPr>
        <w:pStyle w:val="Body"/>
        <w:rPr>
          <w:bCs/>
          <w:i/>
          <w:lang w:val="en-GB"/>
        </w:rPr>
      </w:pPr>
      <w:r w:rsidRPr="008649BF">
        <w:rPr>
          <w:bCs/>
          <w:i/>
          <w:lang w:val="en-GB"/>
        </w:rPr>
        <w:t xml:space="preserve">Wiessner, Y. T., Giuliani, E., </w:t>
      </w:r>
      <w:proofErr w:type="spellStart"/>
      <w:r w:rsidRPr="008649BF">
        <w:rPr>
          <w:bCs/>
          <w:i/>
          <w:lang w:val="en-GB"/>
        </w:rPr>
        <w:t>Wijen</w:t>
      </w:r>
      <w:proofErr w:type="spellEnd"/>
      <w:r w:rsidRPr="008649BF">
        <w:rPr>
          <w:bCs/>
          <w:i/>
          <w:lang w:val="en-GB"/>
        </w:rPr>
        <w:t>, F., &amp; Doh, J. (2024). Towards a more comprehensive assessment of FDI’s societal impact. Journal of International Business Studies, 55(1), 50–70. https://doi.org/10.1057/s41267-023-00636-9</w:t>
      </w:r>
    </w:p>
    <w:p w14:paraId="452775D9" w14:textId="77777777" w:rsidR="00F53327" w:rsidRPr="008649BF" w:rsidRDefault="00F53327" w:rsidP="00F53327">
      <w:pPr>
        <w:pStyle w:val="Body"/>
        <w:rPr>
          <w:bCs/>
          <w:i/>
          <w:lang w:val="en-GB"/>
        </w:rPr>
      </w:pPr>
      <w:r w:rsidRPr="008649BF">
        <w:rPr>
          <w:bCs/>
          <w:i/>
          <w:lang w:val="en-GB"/>
        </w:rPr>
        <w:t xml:space="preserve">World Bank. (2014). Creating New Models - Innovative Public-Private Partnerships for Inclusive Development in Latin America. Washington, DC: World Bank Group. </w:t>
      </w:r>
      <w:proofErr w:type="gramStart"/>
      <w:r w:rsidRPr="008649BF">
        <w:rPr>
          <w:bCs/>
          <w:i/>
          <w:lang w:val="en-GB"/>
        </w:rPr>
        <w:t>doi:https://ppp.worldbank.org/public-private-partnership/library/creating-new-models-innovative-public-private-partnerships-inclusive-development-latin-america</w:t>
      </w:r>
      <w:proofErr w:type="gramEnd"/>
    </w:p>
    <w:p w14:paraId="6E7320D8" w14:textId="1746FEF7" w:rsidR="00F53327" w:rsidRPr="008649BF" w:rsidRDefault="00F53327" w:rsidP="00F53327">
      <w:pPr>
        <w:pStyle w:val="Body"/>
        <w:rPr>
          <w:bCs/>
          <w:i/>
          <w:lang w:val="en-GB"/>
        </w:rPr>
      </w:pPr>
      <w:r w:rsidRPr="008649BF">
        <w:rPr>
          <w:bCs/>
          <w:i/>
          <w:lang w:val="en-GB"/>
        </w:rPr>
        <w:t xml:space="preserve">Xie, Q., Wang, X., &amp; Cong, X. (2020). How does foreign direct investment affect CO2 emissions in emerging </w:t>
      </w:r>
      <w:proofErr w:type="spellStart"/>
      <w:proofErr w:type="gramStart"/>
      <w:r w:rsidRPr="008649BF">
        <w:rPr>
          <w:bCs/>
          <w:i/>
          <w:lang w:val="en-GB"/>
        </w:rPr>
        <w:t>countries?New</w:t>
      </w:r>
      <w:proofErr w:type="spellEnd"/>
      <w:proofErr w:type="gramEnd"/>
      <w:r w:rsidRPr="008649BF">
        <w:rPr>
          <w:bCs/>
          <w:i/>
          <w:lang w:val="en-GB"/>
        </w:rPr>
        <w:t xml:space="preserve"> findings from a nonlinear panel analysis. Journal of Cleaner Production, 249. https://doi.org/10.1016/j.jclepro.2019.119422</w:t>
      </w:r>
    </w:p>
    <w:p w14:paraId="4BF6311D" w14:textId="3EBD2CA8" w:rsidR="00F53327" w:rsidRPr="008649BF" w:rsidRDefault="00F53327" w:rsidP="00F53327">
      <w:pPr>
        <w:pStyle w:val="Body"/>
        <w:rPr>
          <w:bCs/>
          <w:i/>
          <w:lang w:val="en-GB"/>
        </w:rPr>
      </w:pPr>
      <w:r w:rsidRPr="008649BF">
        <w:rPr>
          <w:bCs/>
          <w:i/>
          <w:lang w:val="en-GB"/>
        </w:rPr>
        <w:t xml:space="preserve">Xu, D. &amp; </w:t>
      </w:r>
      <w:proofErr w:type="spellStart"/>
      <w:r w:rsidRPr="008649BF">
        <w:rPr>
          <w:bCs/>
          <w:i/>
          <w:lang w:val="en-GB"/>
        </w:rPr>
        <w:t>Shenkar</w:t>
      </w:r>
      <w:proofErr w:type="spellEnd"/>
      <w:r w:rsidRPr="008649BF">
        <w:rPr>
          <w:bCs/>
          <w:i/>
          <w:lang w:val="en-GB"/>
        </w:rPr>
        <w:t>, O. (2002). Institutional Distance and the Multinational Enterprise. The Academy of Management Review, 27(4), 608–618. https://doi.org/10.2307/4134406</w:t>
      </w:r>
    </w:p>
    <w:p w14:paraId="7268413E" w14:textId="269A305E" w:rsidR="00F53327" w:rsidRPr="008649BF" w:rsidRDefault="00F53327" w:rsidP="00F53327">
      <w:pPr>
        <w:pStyle w:val="Body"/>
        <w:rPr>
          <w:bCs/>
          <w:i/>
          <w:lang w:val="en-GB"/>
        </w:rPr>
      </w:pPr>
      <w:r w:rsidRPr="008649BF">
        <w:rPr>
          <w:bCs/>
          <w:i/>
          <w:lang w:val="fr-MC"/>
        </w:rPr>
        <w:t xml:space="preserve">Yang, B., Zhang, S. &amp; Wu, B. (2024). </w:t>
      </w:r>
      <w:r w:rsidRPr="008649BF">
        <w:rPr>
          <w:bCs/>
          <w:i/>
          <w:lang w:val="en-GB"/>
        </w:rPr>
        <w:t>Organizational legitimacy and cross-border acquisition: emerging market multinationals. Management Decision. doi:10.1108/MD-06-2023-1052</w:t>
      </w:r>
    </w:p>
    <w:p w14:paraId="0C57B96C" w14:textId="2202BE29" w:rsidR="00F53327" w:rsidRPr="008649BF" w:rsidRDefault="00F53327" w:rsidP="00F53327">
      <w:pPr>
        <w:pStyle w:val="Body"/>
        <w:rPr>
          <w:bCs/>
          <w:i/>
          <w:lang w:val="en-GB"/>
        </w:rPr>
      </w:pPr>
      <w:r w:rsidRPr="008649BF">
        <w:rPr>
          <w:bCs/>
          <w:i/>
          <w:lang w:val="en-GB"/>
        </w:rPr>
        <w:lastRenderedPageBreak/>
        <w:t>Yoon, B., Lee, J. H., &amp; Byun, R. (2018). Does ESG performance enhance firm value? Evidence from Korea. Sustainability (Switzerland), 10(10). https://doi.org/10.3390/su10103635</w:t>
      </w:r>
    </w:p>
    <w:p w14:paraId="38F81AAE" w14:textId="14DC20FA" w:rsidR="00F53327" w:rsidRPr="008649BF" w:rsidRDefault="00F53327" w:rsidP="00F53327">
      <w:pPr>
        <w:pStyle w:val="Body"/>
        <w:rPr>
          <w:bCs/>
          <w:i/>
          <w:lang w:val="en-GB"/>
        </w:rPr>
      </w:pPr>
      <w:r w:rsidRPr="008649BF">
        <w:rPr>
          <w:bCs/>
          <w:i/>
          <w:lang w:val="en-GB"/>
        </w:rPr>
        <w:t>Zeeshan, M., Han, J., Rehman, A., Bilal, H., Farooq, N., Waseem, M., Hussain, A., Khan, M., &amp; Ahmad, I. (2021). Nexus between foreign direct investment, energy consumption, natural resource, and economic growth in Latin American countries. International Journal of Energy Economics and Policy, 11(1), 407–416. https://doi.org/10.32479/ijeep.10255</w:t>
      </w:r>
    </w:p>
    <w:p w14:paraId="08BBC5CA" w14:textId="4E359949" w:rsidR="00F53327" w:rsidRPr="008649BF" w:rsidRDefault="00F53327" w:rsidP="00F53327">
      <w:pPr>
        <w:pStyle w:val="Body"/>
        <w:rPr>
          <w:bCs/>
          <w:i/>
          <w:lang w:val="en-GB"/>
        </w:rPr>
      </w:pPr>
      <w:proofErr w:type="spellStart"/>
      <w:r w:rsidRPr="008649BF">
        <w:rPr>
          <w:bCs/>
          <w:i/>
          <w:lang w:val="es-ES"/>
        </w:rPr>
        <w:t>Zhan</w:t>
      </w:r>
      <w:proofErr w:type="spellEnd"/>
      <w:r w:rsidRPr="008649BF">
        <w:rPr>
          <w:bCs/>
          <w:i/>
          <w:lang w:val="es-ES"/>
        </w:rPr>
        <w:t xml:space="preserve">, J. X., &amp; Santos-Paulino, A.U. (2021). </w:t>
      </w:r>
      <w:r w:rsidRPr="008649BF">
        <w:rPr>
          <w:bCs/>
          <w:i/>
          <w:lang w:val="en-GB"/>
        </w:rPr>
        <w:t xml:space="preserve">Investing in the Sustainable Development Goals: Mobilization, </w:t>
      </w:r>
      <w:proofErr w:type="spellStart"/>
      <w:r w:rsidRPr="008649BF">
        <w:rPr>
          <w:bCs/>
          <w:i/>
          <w:lang w:val="en-GB"/>
        </w:rPr>
        <w:t>channeling</w:t>
      </w:r>
      <w:proofErr w:type="spellEnd"/>
      <w:r w:rsidRPr="008649BF">
        <w:rPr>
          <w:bCs/>
          <w:i/>
          <w:lang w:val="en-GB"/>
        </w:rPr>
        <w:t>, and impact. Journal of International Business Policy, 4(1),166–183</w:t>
      </w:r>
    </w:p>
    <w:p w14:paraId="52CE9F34" w14:textId="51A9F95C" w:rsidR="00F53327" w:rsidRPr="008649BF" w:rsidRDefault="00F53327" w:rsidP="00F53327">
      <w:pPr>
        <w:pStyle w:val="Body"/>
        <w:rPr>
          <w:bCs/>
          <w:i/>
          <w:lang w:val="en-GB"/>
        </w:rPr>
      </w:pPr>
      <w:r w:rsidRPr="008649BF">
        <w:rPr>
          <w:bCs/>
          <w:i/>
          <w:lang w:val="en-GB"/>
        </w:rPr>
        <w:t>Zhang, C., &amp; Zhou, X. (2016). Does foreign direct investment lead to lower CO2 emissions? Evidence from a regional analysis in China. In Renewable and Sustainable Energy Reviews (Vol. 58, pp. 943–951). Elsevier Ltd. https://doi.org/10.1016/j.rser.2015.12.226</w:t>
      </w:r>
    </w:p>
    <w:p w14:paraId="0F0A614E" w14:textId="5BBE6F99" w:rsidR="00D74CB0" w:rsidRPr="008649BF" w:rsidRDefault="00F53327" w:rsidP="00F53327">
      <w:pPr>
        <w:pStyle w:val="Body"/>
        <w:spacing w:after="0"/>
      </w:pPr>
      <w:r w:rsidRPr="008649BF">
        <w:rPr>
          <w:bCs/>
          <w:i/>
          <w:lang w:val="en-GB"/>
        </w:rPr>
        <w:t>Zhang, J., van Gorp, D., Ebbers, H., Zhou, C., &amp; Kievit, H. (2022). Organizational legitimacy of emerging multinational enterprises: An individual perspective. International Business Review, 31(6), 102015. https://doi.org/10.1016/J.IBUSREV.2022.102015</w:t>
      </w:r>
    </w:p>
    <w:p w14:paraId="32BB5918" w14:textId="2366DCEB" w:rsidR="004D4277" w:rsidRPr="008649BF" w:rsidRDefault="004D4277" w:rsidP="00441B6F">
      <w:pPr>
        <w:pStyle w:val="Appendix"/>
        <w:spacing w:after="0"/>
        <w:jc w:val="both"/>
        <w:rPr>
          <w:rFonts w:ascii="Arial" w:hAnsi="Arial" w:cs="Arial"/>
          <w:b w:val="0"/>
        </w:rPr>
        <w:sectPr w:rsidR="004D4277" w:rsidRPr="008649BF" w:rsidSect="001429ED">
          <w:headerReference w:type="even" r:id="rId20"/>
          <w:headerReference w:type="default" r:id="rId21"/>
          <w:footerReference w:type="default" r:id="rId22"/>
          <w:headerReference w:type="first" r:id="rId23"/>
          <w:type w:val="continuous"/>
          <w:pgSz w:w="12240" w:h="15840"/>
          <w:pgMar w:top="1440" w:right="1890" w:bottom="2016" w:left="2016" w:header="720" w:footer="1123" w:gutter="0"/>
          <w:cols w:space="720"/>
          <w:docGrid w:linePitch="272"/>
        </w:sectPr>
      </w:pPr>
    </w:p>
    <w:p w14:paraId="5855C17D" w14:textId="77777777" w:rsidR="00B01FCD" w:rsidRPr="008649BF" w:rsidRDefault="00B01FCD" w:rsidP="00F53327">
      <w:pPr>
        <w:pStyle w:val="Appendix"/>
        <w:spacing w:after="0"/>
        <w:jc w:val="both"/>
        <w:rPr>
          <w:rFonts w:ascii="Arial" w:hAnsi="Arial" w:cs="Arial"/>
          <w:b w:val="0"/>
        </w:rPr>
      </w:pPr>
    </w:p>
    <w:sectPr w:rsidR="00B01FCD" w:rsidRPr="008649BF" w:rsidSect="001429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8071A" w14:textId="77777777" w:rsidR="00A97B66" w:rsidRDefault="00A97B66" w:rsidP="00C37E61">
      <w:r>
        <w:separator/>
      </w:r>
    </w:p>
  </w:endnote>
  <w:endnote w:type="continuationSeparator" w:id="0">
    <w:p w14:paraId="314A3B79" w14:textId="77777777" w:rsidR="00A97B66" w:rsidRDefault="00A97B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6F8D" w14:textId="77777777" w:rsidR="001429ED" w:rsidRDefault="00142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C47C" w14:textId="77777777" w:rsidR="001429ED" w:rsidRDefault="00142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EBE4" w14:textId="77777777" w:rsidR="009E048A" w:rsidRDefault="009E048A">
    <w:pPr>
      <w:pStyle w:val="Footer"/>
      <w:rPr>
        <w:rFonts w:ascii="Arial" w:hAnsi="Arial" w:cs="Arial"/>
        <w:sz w:val="16"/>
      </w:rPr>
    </w:pPr>
  </w:p>
  <w:p w14:paraId="199B3D3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88CB22" w14:textId="77777777" w:rsidR="009E048A" w:rsidRDefault="009E048A">
    <w:pPr>
      <w:pStyle w:val="Footer"/>
      <w:rPr>
        <w:rFonts w:ascii="Arial" w:hAnsi="Arial" w:cs="Arial"/>
        <w:sz w:val="16"/>
      </w:rPr>
    </w:pPr>
  </w:p>
  <w:p w14:paraId="61E5DB3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40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66B02" w14:textId="77777777" w:rsidR="00A97B66" w:rsidRDefault="00A97B66" w:rsidP="00C37E61">
      <w:r>
        <w:separator/>
      </w:r>
    </w:p>
  </w:footnote>
  <w:footnote w:type="continuationSeparator" w:id="0">
    <w:p w14:paraId="5E7D6CDD" w14:textId="77777777" w:rsidR="00A97B66" w:rsidRDefault="00A97B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8454" w14:textId="7060F6F8" w:rsidR="001429ED" w:rsidRDefault="001429ED">
    <w:pPr>
      <w:pStyle w:val="Header"/>
    </w:pPr>
    <w:r>
      <w:rPr>
        <w:noProof/>
      </w:rPr>
      <w:pict w14:anchorId="13319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1" o:spid="_x0000_s2050" type="#_x0000_t136" style="position:absolute;margin-left:0;margin-top:0;width:528.65pt;height:58.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71C5" w14:textId="36DCBEC3" w:rsidR="001429ED" w:rsidRDefault="001429ED">
    <w:pPr>
      <w:pStyle w:val="Header"/>
    </w:pPr>
    <w:r>
      <w:rPr>
        <w:noProof/>
      </w:rPr>
      <w:pict w14:anchorId="2AA9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2" o:spid="_x0000_s2051" type="#_x0000_t136" style="position:absolute;margin-left:0;margin-top:0;width:528.65pt;height:58.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74CD" w14:textId="649A8393" w:rsidR="00296529" w:rsidRPr="00296529" w:rsidRDefault="001429ED" w:rsidP="00296529">
    <w:pPr>
      <w:ind w:left="2160"/>
      <w:jc w:val="center"/>
      <w:rPr>
        <w:rFonts w:ascii="Times New Roman" w:eastAsia="Calibri" w:hAnsi="Times New Roman"/>
        <w:i/>
        <w:sz w:val="18"/>
        <w:szCs w:val="22"/>
      </w:rPr>
    </w:pPr>
    <w:r>
      <w:rPr>
        <w:noProof/>
      </w:rPr>
      <w:pict w14:anchorId="2ECF5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0" o:spid="_x0000_s2049" type="#_x0000_t136" style="position:absolute;left:0;text-align:left;margin-left:0;margin-top:0;width:528.65pt;height:58.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9BAE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88B9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5190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2E56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B886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07D49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0D15" w14:textId="7753477F" w:rsidR="001429ED" w:rsidRDefault="001429ED">
    <w:pPr>
      <w:pStyle w:val="Header"/>
    </w:pPr>
    <w:r>
      <w:rPr>
        <w:noProof/>
      </w:rPr>
      <w:pict w14:anchorId="759F3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4" o:spid="_x0000_s2053" type="#_x0000_t136" style="position:absolute;margin-left:0;margin-top:0;width:528.65pt;height:58.7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D118" w14:textId="26A40BC8" w:rsidR="001429ED" w:rsidRDefault="001429ED">
    <w:pPr>
      <w:pStyle w:val="Header"/>
    </w:pPr>
    <w:r>
      <w:rPr>
        <w:noProof/>
      </w:rPr>
      <w:pict w14:anchorId="5C7F9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5" o:spid="_x0000_s2054" type="#_x0000_t136" style="position:absolute;margin-left:0;margin-top:0;width:528.65pt;height:58.7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9393" w14:textId="697033DD" w:rsidR="001429ED" w:rsidRDefault="001429ED">
    <w:pPr>
      <w:pStyle w:val="Header"/>
    </w:pPr>
    <w:r>
      <w:rPr>
        <w:noProof/>
      </w:rPr>
      <w:pict w14:anchorId="727AB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62143" o:spid="_x0000_s2052" type="#_x0000_t136" style="position:absolute;margin-left:0;margin-top:0;width:528.65pt;height:58.7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1D85"/>
    <w:rsid w:val="000D689F"/>
    <w:rsid w:val="000E7B7B"/>
    <w:rsid w:val="000E7D62"/>
    <w:rsid w:val="00103357"/>
    <w:rsid w:val="0010465A"/>
    <w:rsid w:val="00123C9F"/>
    <w:rsid w:val="00126190"/>
    <w:rsid w:val="00130F17"/>
    <w:rsid w:val="001320BF"/>
    <w:rsid w:val="001429ED"/>
    <w:rsid w:val="00163BC4"/>
    <w:rsid w:val="00191062"/>
    <w:rsid w:val="00192B72"/>
    <w:rsid w:val="001A29D8"/>
    <w:rsid w:val="001A5CAA"/>
    <w:rsid w:val="001B0427"/>
    <w:rsid w:val="001D3A51"/>
    <w:rsid w:val="001D4F55"/>
    <w:rsid w:val="001E10D2"/>
    <w:rsid w:val="001E25B4"/>
    <w:rsid w:val="001E44FE"/>
    <w:rsid w:val="00200595"/>
    <w:rsid w:val="00204835"/>
    <w:rsid w:val="00231920"/>
    <w:rsid w:val="0023195C"/>
    <w:rsid w:val="0024282C"/>
    <w:rsid w:val="002460DC"/>
    <w:rsid w:val="00250985"/>
    <w:rsid w:val="002556F6"/>
    <w:rsid w:val="00256D2D"/>
    <w:rsid w:val="002633DF"/>
    <w:rsid w:val="00283105"/>
    <w:rsid w:val="00284C4C"/>
    <w:rsid w:val="00287E68"/>
    <w:rsid w:val="00296529"/>
    <w:rsid w:val="002A27AF"/>
    <w:rsid w:val="002B27FB"/>
    <w:rsid w:val="002B685A"/>
    <w:rsid w:val="002C57D2"/>
    <w:rsid w:val="002E0D56"/>
    <w:rsid w:val="00301D8F"/>
    <w:rsid w:val="00315186"/>
    <w:rsid w:val="0033343E"/>
    <w:rsid w:val="003512C2"/>
    <w:rsid w:val="00371FB6"/>
    <w:rsid w:val="003763C1"/>
    <w:rsid w:val="00376BBE"/>
    <w:rsid w:val="0039224F"/>
    <w:rsid w:val="003A43A4"/>
    <w:rsid w:val="003A7E18"/>
    <w:rsid w:val="003B0760"/>
    <w:rsid w:val="003C4C86"/>
    <w:rsid w:val="003C6258"/>
    <w:rsid w:val="003E2121"/>
    <w:rsid w:val="003E2904"/>
    <w:rsid w:val="00401927"/>
    <w:rsid w:val="0041027F"/>
    <w:rsid w:val="00412475"/>
    <w:rsid w:val="00423789"/>
    <w:rsid w:val="00440F43"/>
    <w:rsid w:val="00441B6F"/>
    <w:rsid w:val="00446221"/>
    <w:rsid w:val="00450E62"/>
    <w:rsid w:val="00452EAA"/>
    <w:rsid w:val="004539DB"/>
    <w:rsid w:val="00471A80"/>
    <w:rsid w:val="004D305E"/>
    <w:rsid w:val="004D4277"/>
    <w:rsid w:val="004E1E02"/>
    <w:rsid w:val="004E2F22"/>
    <w:rsid w:val="00502516"/>
    <w:rsid w:val="00505F06"/>
    <w:rsid w:val="00506828"/>
    <w:rsid w:val="0053056E"/>
    <w:rsid w:val="0054422C"/>
    <w:rsid w:val="00554FDA"/>
    <w:rsid w:val="005C784C"/>
    <w:rsid w:val="005D17F6"/>
    <w:rsid w:val="005E5539"/>
    <w:rsid w:val="005F520B"/>
    <w:rsid w:val="005F6942"/>
    <w:rsid w:val="005F6999"/>
    <w:rsid w:val="00602BF5"/>
    <w:rsid w:val="00617FDD"/>
    <w:rsid w:val="00633614"/>
    <w:rsid w:val="00633F68"/>
    <w:rsid w:val="00634B1D"/>
    <w:rsid w:val="00636EB2"/>
    <w:rsid w:val="006375B8"/>
    <w:rsid w:val="00650B15"/>
    <w:rsid w:val="0065517E"/>
    <w:rsid w:val="0066510A"/>
    <w:rsid w:val="00673F9F"/>
    <w:rsid w:val="00686953"/>
    <w:rsid w:val="00687DEA"/>
    <w:rsid w:val="00687E67"/>
    <w:rsid w:val="006967F7"/>
    <w:rsid w:val="006A250C"/>
    <w:rsid w:val="006B21D3"/>
    <w:rsid w:val="006B57D0"/>
    <w:rsid w:val="006D30FF"/>
    <w:rsid w:val="006D6940"/>
    <w:rsid w:val="006F11EC"/>
    <w:rsid w:val="0070082C"/>
    <w:rsid w:val="007061DF"/>
    <w:rsid w:val="007369E6"/>
    <w:rsid w:val="007413C5"/>
    <w:rsid w:val="00746E59"/>
    <w:rsid w:val="00754C9A"/>
    <w:rsid w:val="0075599A"/>
    <w:rsid w:val="00761D52"/>
    <w:rsid w:val="0077749E"/>
    <w:rsid w:val="00790ADA"/>
    <w:rsid w:val="007D2288"/>
    <w:rsid w:val="007E088F"/>
    <w:rsid w:val="007F7B32"/>
    <w:rsid w:val="00804BC2"/>
    <w:rsid w:val="0081431A"/>
    <w:rsid w:val="0083216F"/>
    <w:rsid w:val="00852962"/>
    <w:rsid w:val="00860000"/>
    <w:rsid w:val="00863BD3"/>
    <w:rsid w:val="008641ED"/>
    <w:rsid w:val="008649BF"/>
    <w:rsid w:val="00866D66"/>
    <w:rsid w:val="008671C6"/>
    <w:rsid w:val="00875803"/>
    <w:rsid w:val="008B459E"/>
    <w:rsid w:val="008E13AE"/>
    <w:rsid w:val="008E1506"/>
    <w:rsid w:val="008E710C"/>
    <w:rsid w:val="008F69D6"/>
    <w:rsid w:val="00902823"/>
    <w:rsid w:val="00915CA6"/>
    <w:rsid w:val="00927834"/>
    <w:rsid w:val="00937907"/>
    <w:rsid w:val="009500A6"/>
    <w:rsid w:val="00957C18"/>
    <w:rsid w:val="009659BA"/>
    <w:rsid w:val="00983040"/>
    <w:rsid w:val="009B3FB9"/>
    <w:rsid w:val="009B4F78"/>
    <w:rsid w:val="009C2465"/>
    <w:rsid w:val="009C595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CB1"/>
    <w:rsid w:val="00A70EAD"/>
    <w:rsid w:val="00A94063"/>
    <w:rsid w:val="00A97B66"/>
    <w:rsid w:val="00AA6219"/>
    <w:rsid w:val="00AA74E0"/>
    <w:rsid w:val="00AB703F"/>
    <w:rsid w:val="00AC6BB8"/>
    <w:rsid w:val="00AE008F"/>
    <w:rsid w:val="00AF20CE"/>
    <w:rsid w:val="00B01FCD"/>
    <w:rsid w:val="00B1776C"/>
    <w:rsid w:val="00B52583"/>
    <w:rsid w:val="00B52896"/>
    <w:rsid w:val="00B620EC"/>
    <w:rsid w:val="00B8157C"/>
    <w:rsid w:val="00B95236"/>
    <w:rsid w:val="00B9535F"/>
    <w:rsid w:val="00B96BD9"/>
    <w:rsid w:val="00BA1B01"/>
    <w:rsid w:val="00BA2641"/>
    <w:rsid w:val="00BB37AA"/>
    <w:rsid w:val="00BB6EA7"/>
    <w:rsid w:val="00BC265B"/>
    <w:rsid w:val="00BC53A0"/>
    <w:rsid w:val="00BC785B"/>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74C"/>
    <w:rsid w:val="00CE793C"/>
    <w:rsid w:val="00CF193C"/>
    <w:rsid w:val="00D039DF"/>
    <w:rsid w:val="00D173F1"/>
    <w:rsid w:val="00D570EC"/>
    <w:rsid w:val="00D67D23"/>
    <w:rsid w:val="00D74CB0"/>
    <w:rsid w:val="00D8295D"/>
    <w:rsid w:val="00DC2A65"/>
    <w:rsid w:val="00DE15F0"/>
    <w:rsid w:val="00DE5663"/>
    <w:rsid w:val="00DE72AC"/>
    <w:rsid w:val="00DE78AA"/>
    <w:rsid w:val="00E053D0"/>
    <w:rsid w:val="00E15994"/>
    <w:rsid w:val="00E3114E"/>
    <w:rsid w:val="00E31A70"/>
    <w:rsid w:val="00E35B02"/>
    <w:rsid w:val="00E44F4E"/>
    <w:rsid w:val="00E53149"/>
    <w:rsid w:val="00E66496"/>
    <w:rsid w:val="00E66B35"/>
    <w:rsid w:val="00E66E10"/>
    <w:rsid w:val="00E769F6"/>
    <w:rsid w:val="00E8407C"/>
    <w:rsid w:val="00E84F3C"/>
    <w:rsid w:val="00EA012C"/>
    <w:rsid w:val="00EC6A55"/>
    <w:rsid w:val="00ED0288"/>
    <w:rsid w:val="00EE52CB"/>
    <w:rsid w:val="00EF581D"/>
    <w:rsid w:val="00EF7FD8"/>
    <w:rsid w:val="00F06F59"/>
    <w:rsid w:val="00F1561A"/>
    <w:rsid w:val="00F17988"/>
    <w:rsid w:val="00F469F0"/>
    <w:rsid w:val="00F53273"/>
    <w:rsid w:val="00F53327"/>
    <w:rsid w:val="00F554FF"/>
    <w:rsid w:val="00F6296B"/>
    <w:rsid w:val="00F7419C"/>
    <w:rsid w:val="00F755E4"/>
    <w:rsid w:val="00F77B56"/>
    <w:rsid w:val="00F77D02"/>
    <w:rsid w:val="00F85072"/>
    <w:rsid w:val="00F92C3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2650EA8A9A541959206C805828FF6" ma:contentTypeVersion="16" ma:contentTypeDescription="Create a new document." ma:contentTypeScope="" ma:versionID="d60c183c4bbbfdc15420de58f09b4311">
  <xsd:schema xmlns:xsd="http://www.w3.org/2001/XMLSchema" xmlns:xs="http://www.w3.org/2001/XMLSchema" xmlns:p="http://schemas.microsoft.com/office/2006/metadata/properties" xmlns:ns3="a3a1c4a9-e217-4d3d-8d61-87ad869a396f" xmlns:ns4="6ad4fbba-6343-453c-ac28-bb133202d9a7" targetNamespace="http://schemas.microsoft.com/office/2006/metadata/properties" ma:root="true" ma:fieldsID="606325c295d00183df15287a263c5d0c" ns3:_="" ns4:_="">
    <xsd:import namespace="a3a1c4a9-e217-4d3d-8d61-87ad869a396f"/>
    <xsd:import namespace="6ad4fbba-6343-453c-ac28-bb133202d9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c4a9-e217-4d3d-8d61-87ad869a3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4fbba-6343-453c-ac28-bb133202d9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3a1c4a9-e217-4d3d-8d61-87ad869a39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4245-EB67-4A79-B20F-34D3862F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1c4a9-e217-4d3d-8d61-87ad869a396f"/>
    <ds:schemaRef ds:uri="6ad4fbba-6343-453c-ac28-bb133202d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A55D6-168E-41BE-9C46-D4B3809041F0}">
  <ds:schemaRefs>
    <ds:schemaRef ds:uri="http://schemas.microsoft.com/office/2006/metadata/properties"/>
    <ds:schemaRef ds:uri="http://schemas.microsoft.com/office/infopath/2007/PartnerControls"/>
    <ds:schemaRef ds:uri="a3a1c4a9-e217-4d3d-8d61-87ad869a396f"/>
  </ds:schemaRefs>
</ds:datastoreItem>
</file>

<file path=customXml/itemProps3.xml><?xml version="1.0" encoding="utf-8"?>
<ds:datastoreItem xmlns:ds="http://schemas.openxmlformats.org/officeDocument/2006/customXml" ds:itemID="{08458C81-B1F6-4A5D-BB9B-FCD05E30287A}">
  <ds:schemaRefs>
    <ds:schemaRef ds:uri="http://schemas.microsoft.com/sharepoint/v3/contenttype/forms"/>
  </ds:schemaRefs>
</ds:datastoreItem>
</file>

<file path=customXml/itemProps4.xml><?xml version="1.0" encoding="utf-8"?>
<ds:datastoreItem xmlns:ds="http://schemas.openxmlformats.org/officeDocument/2006/customXml" ds:itemID="{64608DBE-37C1-4944-BF49-EF3319D6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25</Pages>
  <Words>11540</Words>
  <Characters>65783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77169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2025-04-28T11:08:00Z</dcterms:created>
  <dcterms:modified xsi:type="dcterms:W3CDTF">2025-04-29T09:28:00Z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0x010100F052650EA8A9A541959206C805828FF6</vt:lpwstr>
  </property>
</Properties>
</file>