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51112" w14:textId="77777777" w:rsidR="00701FF4" w:rsidRDefault="00BD4CAA" w:rsidP="00701FF4">
      <w:pPr>
        <w:jc w:val="center"/>
        <w:rPr>
          <w:rFonts w:ascii="Times New Roman" w:hAnsi="Times New Roman" w:cs="Times New Roman"/>
          <w:b/>
          <w:sz w:val="24"/>
          <w:szCs w:val="24"/>
        </w:rPr>
      </w:pPr>
      <w:bookmarkStart w:id="0" w:name="_Hlk180851892"/>
      <w:bookmarkStart w:id="1" w:name="_GoBack"/>
      <w:r w:rsidRPr="005168F2">
        <w:rPr>
          <w:rFonts w:ascii="Times New Roman" w:hAnsi="Times New Roman" w:cs="Times New Roman"/>
          <w:b/>
          <w:sz w:val="24"/>
          <w:szCs w:val="24"/>
        </w:rPr>
        <w:t>Influence of Tax Compliance Cost and Tax Incentives on Financial Performance of Manufacturing Industries</w:t>
      </w:r>
    </w:p>
    <w:bookmarkEnd w:id="0"/>
    <w:bookmarkEnd w:id="1"/>
    <w:p w14:paraId="2852C9E3" w14:textId="77777777" w:rsidR="00B60117" w:rsidRDefault="00B60117" w:rsidP="003702BE">
      <w:pPr>
        <w:pStyle w:val="NormalWeb"/>
        <w:rPr>
          <w:rStyle w:val="Strong"/>
          <w:i/>
        </w:rPr>
      </w:pPr>
    </w:p>
    <w:p w14:paraId="298FD186" w14:textId="77777777" w:rsidR="00B60117" w:rsidRDefault="00B60117" w:rsidP="003702BE">
      <w:pPr>
        <w:pStyle w:val="NormalWeb"/>
        <w:rPr>
          <w:rStyle w:val="Strong"/>
          <w:i/>
        </w:rPr>
      </w:pPr>
    </w:p>
    <w:p w14:paraId="173EB384" w14:textId="77777777" w:rsidR="00B60117" w:rsidRDefault="00B60117" w:rsidP="003702BE">
      <w:pPr>
        <w:pStyle w:val="NormalWeb"/>
        <w:rPr>
          <w:rStyle w:val="Strong"/>
          <w:i/>
        </w:rPr>
      </w:pPr>
    </w:p>
    <w:p w14:paraId="63DA7619" w14:textId="77777777" w:rsidR="00B60117" w:rsidRDefault="00B60117" w:rsidP="003702BE">
      <w:pPr>
        <w:pStyle w:val="NormalWeb"/>
        <w:rPr>
          <w:rStyle w:val="Strong"/>
          <w:i/>
        </w:rPr>
      </w:pPr>
    </w:p>
    <w:p w14:paraId="302518FB" w14:textId="5B799F20" w:rsidR="003702BE" w:rsidRPr="00D13F94" w:rsidRDefault="003702BE" w:rsidP="003702BE">
      <w:pPr>
        <w:pStyle w:val="NormalWeb"/>
        <w:rPr>
          <w:i/>
        </w:rPr>
      </w:pPr>
      <w:r w:rsidRPr="00D13F94">
        <w:rPr>
          <w:rStyle w:val="Strong"/>
          <w:i/>
        </w:rPr>
        <w:t>Abstract:</w:t>
      </w:r>
    </w:p>
    <w:p w14:paraId="1A3C1A7F" w14:textId="77777777" w:rsidR="003702BE" w:rsidRPr="00D13F94" w:rsidRDefault="003702BE" w:rsidP="00231D58">
      <w:pPr>
        <w:spacing w:line="240" w:lineRule="auto"/>
        <w:jc w:val="both"/>
        <w:rPr>
          <w:rFonts w:ascii="Times New Roman" w:hAnsi="Times New Roman" w:cs="Times New Roman"/>
          <w:i/>
          <w:color w:val="252525"/>
          <w:sz w:val="24"/>
          <w:szCs w:val="24"/>
        </w:rPr>
      </w:pPr>
      <w:r w:rsidRPr="00D13F94">
        <w:rPr>
          <w:rFonts w:ascii="Times New Roman" w:hAnsi="Times New Roman" w:cs="Times New Roman"/>
          <w:i/>
          <w:sz w:val="24"/>
          <w:szCs w:val="24"/>
        </w:rPr>
        <w:t>This study examines the influence of tax compliance costs and tax incentives on the financial performance of manufacturing industries. Descriptive survey research design was used in carrying out this study, with total population of 947 Managers and Accountant of manufacturing industry in Cross River State, Nigeria. The sample size of two hundred and sixty nine (269) Managers and Accountant of manufacturing industry in Cross River State, Nigeria was drawn for the study obtained using Cohen, Mansion and Morison (2018) criteria for a populations sampling at confidence interval level of 95</w:t>
      </w:r>
      <m:oMath>
        <m:r>
          <w:rPr>
            <w:rFonts w:ascii="Cambria Math" w:hAnsi="Cambria Math" w:cs="Times New Roman"/>
            <w:sz w:val="24"/>
            <w:szCs w:val="24"/>
          </w:rPr>
          <m:t>%</m:t>
        </m:r>
      </m:oMath>
      <w:r w:rsidRPr="00D13F94">
        <w:rPr>
          <w:rFonts w:ascii="Times New Roman" w:hAnsi="Times New Roman" w:cs="Times New Roman"/>
          <w:i/>
          <w:sz w:val="24"/>
          <w:szCs w:val="24"/>
        </w:rPr>
        <w:t xml:space="preserve"> confidence level were composed using multi-stage sampling. Questionnaire “influence of tax compliance cost and tax incentives on financial performance of manufacturing industries Questionnaire (ITCTIFPMIQ) was used. The questionnaire was validated by 3 lecturers: 2 from Department of vocational technical education and 1 from Department of science education. The reliability; cluster A=0.77, cluster B=0.72, clus</w:t>
      </w:r>
      <w:r w:rsidR="00D13F94" w:rsidRPr="00D13F94">
        <w:rPr>
          <w:rFonts w:ascii="Times New Roman" w:hAnsi="Times New Roman" w:cs="Times New Roman"/>
          <w:i/>
          <w:sz w:val="24"/>
          <w:szCs w:val="24"/>
        </w:rPr>
        <w:t>ter C= 0.81</w:t>
      </w:r>
      <w:r w:rsidRPr="00D13F94">
        <w:rPr>
          <w:rFonts w:ascii="Times New Roman" w:hAnsi="Times New Roman" w:cs="Times New Roman"/>
          <w:i/>
          <w:sz w:val="24"/>
          <w:szCs w:val="24"/>
        </w:rPr>
        <w:t xml:space="preserve"> with an overall reliability coefficient of 0.76 was obtained through Cronbach alpha method. Mean and standard deviation was used to answer research questions.  The mean value of 2.5 was used as the bench mark for answering the research questions. Mean values of 2.5 and above was considered as agreed while mean values below 2.5 was considered as disagreed. The null hypotheses was tested using independent t – test statistic at 0.05 level of significance. </w:t>
      </w:r>
      <w:r w:rsidRPr="00D13F94">
        <w:rPr>
          <w:rFonts w:ascii="Times New Roman" w:hAnsi="Times New Roman" w:cs="Times New Roman"/>
          <w:i/>
          <w:color w:val="252525"/>
          <w:sz w:val="24"/>
          <w:szCs w:val="24"/>
        </w:rPr>
        <w:t>The null hypotheses was rejected if the probability value was less than the set value of 0.05 level of significance (P&lt; 0.05), but if any probability value was greater than or equal to 0.05 (</w:t>
      </w:r>
      <w:r w:rsidRPr="00D13F94">
        <w:rPr>
          <w:rFonts w:ascii="Times New Roman" w:hAnsi="Times New Roman" w:cs="Times New Roman"/>
          <w:i/>
          <w:kern w:val="3"/>
          <w:sz w:val="24"/>
          <w:szCs w:val="24"/>
          <w:lang w:val="yo-NG" w:eastAsia="yo-NG"/>
        </w:rPr>
        <w:t>P≥0.05</w:t>
      </w:r>
      <w:r w:rsidRPr="00D13F94">
        <w:rPr>
          <w:rFonts w:ascii="Times New Roman" w:hAnsi="Times New Roman" w:cs="Times New Roman"/>
          <w:i/>
          <w:color w:val="252525"/>
          <w:sz w:val="24"/>
          <w:szCs w:val="24"/>
        </w:rPr>
        <w:t>), such null hypothesis was not rejected.</w:t>
      </w:r>
      <w:r w:rsidR="005407F8">
        <w:rPr>
          <w:rFonts w:ascii="Times New Roman" w:hAnsi="Times New Roman" w:cs="Times New Roman"/>
          <w:i/>
          <w:color w:val="252525"/>
          <w:sz w:val="24"/>
          <w:szCs w:val="24"/>
        </w:rPr>
        <w:t xml:space="preserve"> </w:t>
      </w:r>
      <w:r w:rsidRPr="00D13F94">
        <w:rPr>
          <w:rFonts w:ascii="Times New Roman" w:hAnsi="Times New Roman" w:cs="Times New Roman"/>
          <w:i/>
          <w:sz w:val="24"/>
          <w:szCs w:val="24"/>
        </w:rPr>
        <w:t>The findings suggest that manufacturing firms need to optimize their tax compliance processes to minimize costs and strategically leverage tax incentives to enhance financial performance. Policymakers should consider simplifying tax regulations and designing more effective incentive programs to support the manufacturing sector's growth and competitiveness.</w:t>
      </w:r>
    </w:p>
    <w:p w14:paraId="0ED12E4A" w14:textId="77777777" w:rsidR="007B5A7B" w:rsidRDefault="003702BE" w:rsidP="00B01630">
      <w:pPr>
        <w:pStyle w:val="NormalWeb"/>
        <w:jc w:val="both"/>
        <w:rPr>
          <w:i/>
        </w:rPr>
      </w:pPr>
      <w:r w:rsidRPr="00D13F94">
        <w:rPr>
          <w:rStyle w:val="Strong"/>
          <w:i/>
        </w:rPr>
        <w:t>Keywords:</w:t>
      </w:r>
      <w:r w:rsidRPr="00D13F94">
        <w:rPr>
          <w:i/>
        </w:rPr>
        <w:t xml:space="preserve"> Tax Compliance Costs, Tax Incentives, Financial Performance, Manufacturing Industries.</w:t>
      </w:r>
    </w:p>
    <w:p w14:paraId="09E9908C" w14:textId="77777777" w:rsidR="00F95D83" w:rsidRPr="007B5A7B" w:rsidRDefault="0013095B" w:rsidP="00B01630">
      <w:pPr>
        <w:pStyle w:val="NormalWeb"/>
        <w:jc w:val="both"/>
        <w:rPr>
          <w:i/>
        </w:rPr>
      </w:pPr>
      <w:r w:rsidRPr="00640534">
        <w:rPr>
          <w:b/>
          <w:bCs/>
        </w:rPr>
        <w:t>Introduction</w:t>
      </w:r>
      <w:r w:rsidR="00E21DC2">
        <w:rPr>
          <w:b/>
          <w:bCs/>
        </w:rPr>
        <w:tab/>
      </w:r>
    </w:p>
    <w:p w14:paraId="605AFF28" w14:textId="77777777" w:rsidR="001E252C" w:rsidRPr="00640534" w:rsidRDefault="001E252C" w:rsidP="00B01630">
      <w:pPr>
        <w:spacing w:before="100" w:beforeAutospacing="1" w:after="100" w:afterAutospacing="1" w:line="240" w:lineRule="auto"/>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 xml:space="preserve">Tax compliance costs encompass the expenses incurred by firms to adhere to tax regulations. These costs include accounting fees, legal consultations, administrative overheads, and the costs associated with tax audits and disputes. High tax compliance costs particularly burdensome for manufacturing firms, where resource allocation towards tax compliance can divert funds from </w:t>
      </w:r>
      <w:r w:rsidRPr="00640534">
        <w:rPr>
          <w:rFonts w:ascii="Times New Roman" w:eastAsia="Times New Roman" w:hAnsi="Times New Roman" w:cs="Times New Roman"/>
          <w:sz w:val="24"/>
          <w:szCs w:val="24"/>
        </w:rPr>
        <w:lastRenderedPageBreak/>
        <w:t>productive investme</w:t>
      </w:r>
      <w:r w:rsidR="0064751C" w:rsidRPr="00640534">
        <w:rPr>
          <w:rFonts w:ascii="Times New Roman" w:eastAsia="Times New Roman" w:hAnsi="Times New Roman" w:cs="Times New Roman"/>
          <w:sz w:val="24"/>
          <w:szCs w:val="24"/>
        </w:rPr>
        <w:t xml:space="preserve">nts and innovation. </w:t>
      </w:r>
      <w:proofErr w:type="spellStart"/>
      <w:r w:rsidR="0064751C" w:rsidRPr="00640534">
        <w:rPr>
          <w:rFonts w:ascii="Times New Roman" w:eastAsia="Times New Roman" w:hAnsi="Times New Roman" w:cs="Times New Roman"/>
          <w:sz w:val="24"/>
          <w:szCs w:val="24"/>
        </w:rPr>
        <w:t>Slemrod</w:t>
      </w:r>
      <w:proofErr w:type="spellEnd"/>
      <w:r w:rsidR="0064751C" w:rsidRPr="00640534">
        <w:rPr>
          <w:rFonts w:ascii="Times New Roman" w:eastAsia="Times New Roman" w:hAnsi="Times New Roman" w:cs="Times New Roman"/>
          <w:sz w:val="24"/>
          <w:szCs w:val="24"/>
        </w:rPr>
        <w:t xml:space="preserve"> (202</w:t>
      </w:r>
      <w:r w:rsidRPr="00640534">
        <w:rPr>
          <w:rFonts w:ascii="Times New Roman" w:eastAsia="Times New Roman" w:hAnsi="Times New Roman" w:cs="Times New Roman"/>
          <w:sz w:val="24"/>
          <w:szCs w:val="24"/>
        </w:rPr>
        <w:t xml:space="preserve">4) highlights that such costs can negatively impact firms’ profitability and operational efficiency by consuming financial resources that could otherwise be directed towards growth-oriented activities. </w:t>
      </w:r>
      <w:proofErr w:type="spellStart"/>
      <w:r w:rsidR="0064751C" w:rsidRPr="00640534">
        <w:rPr>
          <w:rFonts w:ascii="Times New Roman" w:eastAsia="Times New Roman" w:hAnsi="Times New Roman" w:cs="Times New Roman"/>
          <w:sz w:val="24"/>
          <w:szCs w:val="24"/>
        </w:rPr>
        <w:t>Djankov</w:t>
      </w:r>
      <w:proofErr w:type="spellEnd"/>
      <w:r w:rsidR="0064751C" w:rsidRPr="00640534">
        <w:rPr>
          <w:rFonts w:ascii="Times New Roman" w:eastAsia="Times New Roman" w:hAnsi="Times New Roman" w:cs="Times New Roman"/>
          <w:sz w:val="24"/>
          <w:szCs w:val="24"/>
        </w:rPr>
        <w:t xml:space="preserve"> (202</w:t>
      </w:r>
      <w:r w:rsidRPr="00640534">
        <w:rPr>
          <w:rFonts w:ascii="Times New Roman" w:eastAsia="Times New Roman" w:hAnsi="Times New Roman" w:cs="Times New Roman"/>
          <w:sz w:val="24"/>
          <w:szCs w:val="24"/>
        </w:rPr>
        <w:t>0) reveals that firms operating in countries with more complex tax systems face higher compliance costs, which are inversely related to their profitability. This complexity often leads to inefficiencies and additional administrative burdens, making it challenging for firms to manage their tax obligations effectively.</w:t>
      </w:r>
    </w:p>
    <w:p w14:paraId="1DFB997E" w14:textId="77777777" w:rsidR="001E252C" w:rsidRPr="00640534" w:rsidRDefault="001E252C" w:rsidP="00B01630">
      <w:pPr>
        <w:spacing w:before="100" w:beforeAutospacing="1" w:after="100" w:afterAutospacing="1" w:line="240" w:lineRule="auto"/>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 xml:space="preserve">Tax incentives are designed to encourage specific business behaviors by reducing tax liabilities through mechanisms such as deductions, credits, and exemptions. For manufacturing </w:t>
      </w:r>
      <w:r w:rsidR="0064751C" w:rsidRPr="00640534">
        <w:rPr>
          <w:rFonts w:ascii="Times New Roman" w:eastAsia="Times New Roman" w:hAnsi="Times New Roman" w:cs="Times New Roman"/>
          <w:sz w:val="24"/>
          <w:szCs w:val="24"/>
        </w:rPr>
        <w:t>industries, these incentives</w:t>
      </w:r>
      <w:r w:rsidRPr="00640534">
        <w:rPr>
          <w:rFonts w:ascii="Times New Roman" w:eastAsia="Times New Roman" w:hAnsi="Times New Roman" w:cs="Times New Roman"/>
          <w:sz w:val="24"/>
          <w:szCs w:val="24"/>
        </w:rPr>
        <w:t xml:space="preserve"> play a pivotal role in enhancing financial performance by lowering tax burdens and freeing up capital for investment in expansion and innova</w:t>
      </w:r>
      <w:r w:rsidR="0064751C" w:rsidRPr="00640534">
        <w:rPr>
          <w:rFonts w:ascii="Times New Roman" w:eastAsia="Times New Roman" w:hAnsi="Times New Roman" w:cs="Times New Roman"/>
          <w:sz w:val="24"/>
          <w:szCs w:val="24"/>
        </w:rPr>
        <w:t>tion. Devereux and Griffith (202</w:t>
      </w:r>
      <w:r w:rsidRPr="00640534">
        <w:rPr>
          <w:rFonts w:ascii="Times New Roman" w:eastAsia="Times New Roman" w:hAnsi="Times New Roman" w:cs="Times New Roman"/>
          <w:sz w:val="24"/>
          <w:szCs w:val="24"/>
        </w:rPr>
        <w:t xml:space="preserve">3) argue that well-designed tax incentives, such as investment tax credits and accelerated depreciation, can significantly boost capital investment and productivity, thus improving the financial performance of manufacturing firms. </w:t>
      </w:r>
      <w:r w:rsidR="0064751C" w:rsidRPr="00640534">
        <w:rPr>
          <w:rFonts w:ascii="Times New Roman" w:eastAsia="Times New Roman" w:hAnsi="Times New Roman" w:cs="Times New Roman"/>
          <w:sz w:val="24"/>
          <w:szCs w:val="24"/>
        </w:rPr>
        <w:t>Grubert and Mutti (202</w:t>
      </w:r>
      <w:r w:rsidRPr="00640534">
        <w:rPr>
          <w:rFonts w:ascii="Times New Roman" w:eastAsia="Times New Roman" w:hAnsi="Times New Roman" w:cs="Times New Roman"/>
          <w:sz w:val="24"/>
          <w:szCs w:val="24"/>
        </w:rPr>
        <w:t>0) show that tax incentives can influence firms’ investment decisions by altering the after-tax returns on investment. By reducing effective tax rates, these incentives can stimulate investment in new technologies and infrastructure, leading to increased competitiveness and profitability.</w:t>
      </w:r>
    </w:p>
    <w:p w14:paraId="583C4932" w14:textId="77777777" w:rsidR="003C5E93" w:rsidRPr="00640534" w:rsidRDefault="003C5E93" w:rsidP="00B01630">
      <w:pPr>
        <w:spacing w:before="100" w:beforeAutospacing="1" w:after="100" w:afterAutospacing="1" w:line="240" w:lineRule="auto"/>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Tax incentives are designed to mitigate the financial burden on firms and encourage specific business behaviors, such as investment in capital, research and development (R&amp;D), and expansion into new markets. Recent literature has shown that tax incentives can significantly improve the financial performance of manufacturing firms by reducing their effective tax rates and increasing their post-tax returns on investment (Grubert &amp; Mutti, 2020). Devereux and Griffith (2023) demonstrate that investment tax credits and accelerated depreciation allowances can enhance capital investment and productivi</w:t>
      </w:r>
      <w:r w:rsidR="000A6512" w:rsidRPr="00640534">
        <w:rPr>
          <w:rFonts w:ascii="Times New Roman" w:eastAsia="Times New Roman" w:hAnsi="Times New Roman" w:cs="Times New Roman"/>
          <w:sz w:val="24"/>
          <w:szCs w:val="24"/>
        </w:rPr>
        <w:t xml:space="preserve">ty in manufacturing industries. </w:t>
      </w:r>
      <w:r w:rsidRPr="00640534">
        <w:rPr>
          <w:rFonts w:ascii="Times New Roman" w:eastAsia="Times New Roman" w:hAnsi="Times New Roman" w:cs="Times New Roman"/>
          <w:sz w:val="24"/>
          <w:szCs w:val="24"/>
        </w:rPr>
        <w:t>Auerbach and Hassett (2024) indicates that R&amp;D tax credits stimulate innovation and long-term growth by providing firms with financial resources to invest in new technologies.  Hines (2020), suggest that well-designed tax incentive programs can lead to substantial improvements in firm performance, including higher profitability, increased investment, and enhanced competitive positioning. These findings underscore the importance of effective tax policy in fostering a favorable business environment.</w:t>
      </w:r>
    </w:p>
    <w:p w14:paraId="1BD0D583" w14:textId="77777777" w:rsidR="001E252C" w:rsidRPr="00640534" w:rsidRDefault="001E252C" w:rsidP="00B01630">
      <w:pPr>
        <w:spacing w:before="100" w:beforeAutospacing="1" w:after="100" w:afterAutospacing="1" w:line="240" w:lineRule="auto"/>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The interaction between tax complia</w:t>
      </w:r>
      <w:r w:rsidR="000C0703" w:rsidRPr="00640534">
        <w:rPr>
          <w:rFonts w:ascii="Times New Roman" w:eastAsia="Times New Roman" w:hAnsi="Times New Roman" w:cs="Times New Roman"/>
          <w:sz w:val="24"/>
          <w:szCs w:val="24"/>
        </w:rPr>
        <w:t>nce costs and tax incentives</w:t>
      </w:r>
      <w:r w:rsidRPr="00640534">
        <w:rPr>
          <w:rFonts w:ascii="Times New Roman" w:eastAsia="Times New Roman" w:hAnsi="Times New Roman" w:cs="Times New Roman"/>
          <w:sz w:val="24"/>
          <w:szCs w:val="24"/>
        </w:rPr>
        <w:t xml:space="preserve"> have complex implications for manufacturing firms. While tax incentives aim to reduce tax burdens and promote investment, high compliance costs can offset these benefits by consuming resources that could be used for productive </w:t>
      </w:r>
      <w:r w:rsidR="009045B2">
        <w:rPr>
          <w:rFonts w:ascii="Times New Roman" w:eastAsia="Times New Roman" w:hAnsi="Times New Roman" w:cs="Times New Roman"/>
          <w:sz w:val="24"/>
          <w:szCs w:val="24"/>
        </w:rPr>
        <w:t>purposes.</w:t>
      </w:r>
      <w:r w:rsidR="0064751C" w:rsidRPr="00640534">
        <w:rPr>
          <w:rFonts w:ascii="Times New Roman" w:eastAsia="Times New Roman" w:hAnsi="Times New Roman" w:cs="Times New Roman"/>
          <w:sz w:val="24"/>
          <w:szCs w:val="24"/>
        </w:rPr>
        <w:t xml:space="preserve"> Hines (202</w:t>
      </w:r>
      <w:r w:rsidRPr="00640534">
        <w:rPr>
          <w:rFonts w:ascii="Times New Roman" w:eastAsia="Times New Roman" w:hAnsi="Times New Roman" w:cs="Times New Roman"/>
          <w:sz w:val="24"/>
          <w:szCs w:val="24"/>
        </w:rPr>
        <w:t>0) suggests that the effectiveness of tax incentives may be diminished if firms face substantial compliance costs, which can negate the intended benefits of such incentives. The complexity and variability of tax incentive programs can create uncertainty, impacting firms’ financial planning and investment strategies. Auerbach and Hass</w:t>
      </w:r>
      <w:r w:rsidR="0064751C" w:rsidRPr="00640534">
        <w:rPr>
          <w:rFonts w:ascii="Times New Roman" w:eastAsia="Times New Roman" w:hAnsi="Times New Roman" w:cs="Times New Roman"/>
          <w:sz w:val="24"/>
          <w:szCs w:val="24"/>
        </w:rPr>
        <w:t>ett (2020</w:t>
      </w:r>
      <w:r w:rsidRPr="00640534">
        <w:rPr>
          <w:rFonts w:ascii="Times New Roman" w:eastAsia="Times New Roman" w:hAnsi="Times New Roman" w:cs="Times New Roman"/>
          <w:sz w:val="24"/>
          <w:szCs w:val="24"/>
        </w:rPr>
        <w:t>) highlight that while tax incentives can encourage investment and growth, their effectiveness is often contingent on their design and the ease with which firms can access and utilize these incentives. Recent developments in tax policy and technology are also shaping the landscape of tax compliance and incentives. The increasing use of digital technologies in tax compliance processes aims to reduce administrative burdens and improve accuracy (OECD, 2020). Simultaneously, there is a growing focus on environmental sustainability, with new tax incentives targeting green technologies and susta</w:t>
      </w:r>
      <w:r w:rsidR="0064751C" w:rsidRPr="00640534">
        <w:rPr>
          <w:rFonts w:ascii="Times New Roman" w:eastAsia="Times New Roman" w:hAnsi="Times New Roman" w:cs="Times New Roman"/>
          <w:sz w:val="24"/>
          <w:szCs w:val="24"/>
        </w:rPr>
        <w:t>inable practices (</w:t>
      </w:r>
      <w:proofErr w:type="spellStart"/>
      <w:r w:rsidR="0064751C" w:rsidRPr="00640534">
        <w:rPr>
          <w:rFonts w:ascii="Times New Roman" w:eastAsia="Times New Roman" w:hAnsi="Times New Roman" w:cs="Times New Roman"/>
          <w:sz w:val="24"/>
          <w:szCs w:val="24"/>
        </w:rPr>
        <w:t>Brixiová</w:t>
      </w:r>
      <w:proofErr w:type="spellEnd"/>
      <w:r w:rsidRPr="00640534">
        <w:rPr>
          <w:rFonts w:ascii="Times New Roman" w:eastAsia="Times New Roman" w:hAnsi="Times New Roman" w:cs="Times New Roman"/>
          <w:sz w:val="24"/>
          <w:szCs w:val="24"/>
        </w:rPr>
        <w:t>., 2021).</w:t>
      </w:r>
    </w:p>
    <w:p w14:paraId="359BCDF8" w14:textId="77777777" w:rsidR="00F95D83" w:rsidRPr="00640534" w:rsidRDefault="00F95D83" w:rsidP="00B01630">
      <w:pPr>
        <w:spacing w:before="100" w:beforeAutospacing="1" w:after="100" w:afterAutospacing="1" w:line="240" w:lineRule="auto"/>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lastRenderedPageBreak/>
        <w:t>The financial performance of manufacturing industries is influenced by a myriad of factors, among which tax compliance costs and tax incentives play crucial roles. Tax compliance costs refer to the expenses associated with adhering to tax regulations, including accounting, legal services, and administra</w:t>
      </w:r>
      <w:r w:rsidR="0013095B" w:rsidRPr="00640534">
        <w:rPr>
          <w:rFonts w:ascii="Times New Roman" w:eastAsia="Times New Roman" w:hAnsi="Times New Roman" w:cs="Times New Roman"/>
          <w:sz w:val="24"/>
          <w:szCs w:val="24"/>
        </w:rPr>
        <w:t xml:space="preserve">tive overheads. These costs </w:t>
      </w:r>
      <w:r w:rsidRPr="00640534">
        <w:rPr>
          <w:rFonts w:ascii="Times New Roman" w:eastAsia="Times New Roman" w:hAnsi="Times New Roman" w:cs="Times New Roman"/>
          <w:sz w:val="24"/>
          <w:szCs w:val="24"/>
        </w:rPr>
        <w:t>significantly impact the financial health of manufacturing firms, often</w:t>
      </w:r>
      <w:r w:rsidR="0013095B" w:rsidRPr="00640534">
        <w:rPr>
          <w:rFonts w:ascii="Times New Roman" w:eastAsia="Times New Roman" w:hAnsi="Times New Roman" w:cs="Times New Roman"/>
          <w:sz w:val="24"/>
          <w:szCs w:val="24"/>
        </w:rPr>
        <w:t xml:space="preserve"> consuming resources that </w:t>
      </w:r>
      <w:r w:rsidRPr="00640534">
        <w:rPr>
          <w:rFonts w:ascii="Times New Roman" w:eastAsia="Times New Roman" w:hAnsi="Times New Roman" w:cs="Times New Roman"/>
          <w:sz w:val="24"/>
          <w:szCs w:val="24"/>
        </w:rPr>
        <w:t>otherwise be directed towards productive activities or innovation.</w:t>
      </w:r>
      <w:r w:rsidR="0013095B" w:rsidRPr="00640534">
        <w:rPr>
          <w:rFonts w:ascii="Times New Roman" w:eastAsia="Times New Roman" w:hAnsi="Times New Roman" w:cs="Times New Roman"/>
          <w:sz w:val="24"/>
          <w:szCs w:val="24"/>
        </w:rPr>
        <w:t xml:space="preserve"> </w:t>
      </w:r>
      <w:r w:rsidRPr="00640534">
        <w:rPr>
          <w:rFonts w:ascii="Times New Roman" w:eastAsia="Times New Roman" w:hAnsi="Times New Roman" w:cs="Times New Roman"/>
          <w:sz w:val="24"/>
          <w:szCs w:val="24"/>
        </w:rPr>
        <w:t>Tax incentives, on the other hand, are designed to encourage certain business behaviors by offering financial benefits, such as deductions, credits, or exemptions. These incentives can enhance the profitability and competitive edge of manufacturing firms by reducing their tax liabilities and freeing up capital for investment in growth and development.</w:t>
      </w:r>
      <w:r w:rsidR="0013095B" w:rsidRPr="00640534">
        <w:rPr>
          <w:rFonts w:ascii="Times New Roman" w:eastAsia="Times New Roman" w:hAnsi="Times New Roman" w:cs="Times New Roman"/>
          <w:sz w:val="24"/>
          <w:szCs w:val="24"/>
        </w:rPr>
        <w:t xml:space="preserve"> </w:t>
      </w:r>
      <w:r w:rsidRPr="00640534">
        <w:rPr>
          <w:rFonts w:ascii="Times New Roman" w:eastAsia="Times New Roman" w:hAnsi="Times New Roman" w:cs="Times New Roman"/>
          <w:sz w:val="24"/>
          <w:szCs w:val="24"/>
        </w:rPr>
        <w:t>Research has shown th</w:t>
      </w:r>
      <w:r w:rsidR="0013095B" w:rsidRPr="00640534">
        <w:rPr>
          <w:rFonts w:ascii="Times New Roman" w:eastAsia="Times New Roman" w:hAnsi="Times New Roman" w:cs="Times New Roman"/>
          <w:sz w:val="24"/>
          <w:szCs w:val="24"/>
        </w:rPr>
        <w:t>at high tax compliance costs</w:t>
      </w:r>
      <w:r w:rsidRPr="00640534">
        <w:rPr>
          <w:rFonts w:ascii="Times New Roman" w:eastAsia="Times New Roman" w:hAnsi="Times New Roman" w:cs="Times New Roman"/>
          <w:sz w:val="24"/>
          <w:szCs w:val="24"/>
        </w:rPr>
        <w:t xml:space="preserve"> reduce the profitability of manufacturing firms by diverting resources away from core operations and imposin</w:t>
      </w:r>
      <w:r w:rsidR="0064751C" w:rsidRPr="00640534">
        <w:rPr>
          <w:rFonts w:ascii="Times New Roman" w:eastAsia="Times New Roman" w:hAnsi="Times New Roman" w:cs="Times New Roman"/>
          <w:sz w:val="24"/>
          <w:szCs w:val="24"/>
        </w:rPr>
        <w:t>g financial strain (</w:t>
      </w:r>
      <w:proofErr w:type="spellStart"/>
      <w:r w:rsidR="0064751C" w:rsidRPr="00640534">
        <w:rPr>
          <w:rFonts w:ascii="Times New Roman" w:eastAsia="Times New Roman" w:hAnsi="Times New Roman" w:cs="Times New Roman"/>
          <w:sz w:val="24"/>
          <w:szCs w:val="24"/>
        </w:rPr>
        <w:t>Slemrod</w:t>
      </w:r>
      <w:proofErr w:type="spellEnd"/>
      <w:r w:rsidR="0064751C" w:rsidRPr="00640534">
        <w:rPr>
          <w:rFonts w:ascii="Times New Roman" w:eastAsia="Times New Roman" w:hAnsi="Times New Roman" w:cs="Times New Roman"/>
          <w:sz w:val="24"/>
          <w:szCs w:val="24"/>
        </w:rPr>
        <w:t>, 202</w:t>
      </w:r>
      <w:r w:rsidRPr="00640534">
        <w:rPr>
          <w:rFonts w:ascii="Times New Roman" w:eastAsia="Times New Roman" w:hAnsi="Times New Roman" w:cs="Times New Roman"/>
          <w:sz w:val="24"/>
          <w:szCs w:val="24"/>
        </w:rPr>
        <w:t>4). Conversely, tax incentives can stimulate financial performance by lowering tax burdens and encouraging investments in key areas such as research and devel</w:t>
      </w:r>
      <w:r w:rsidR="0064751C" w:rsidRPr="00640534">
        <w:rPr>
          <w:rFonts w:ascii="Times New Roman" w:eastAsia="Times New Roman" w:hAnsi="Times New Roman" w:cs="Times New Roman"/>
          <w:sz w:val="24"/>
          <w:szCs w:val="24"/>
        </w:rPr>
        <w:t>opment (Devereux &amp; Griffith, 202</w:t>
      </w:r>
      <w:r w:rsidRPr="00640534">
        <w:rPr>
          <w:rFonts w:ascii="Times New Roman" w:eastAsia="Times New Roman" w:hAnsi="Times New Roman" w:cs="Times New Roman"/>
          <w:sz w:val="24"/>
          <w:szCs w:val="24"/>
        </w:rPr>
        <w:t>3).</w:t>
      </w:r>
    </w:p>
    <w:p w14:paraId="35397298" w14:textId="77777777" w:rsidR="00F95D83" w:rsidRPr="00640534" w:rsidRDefault="00F95D83" w:rsidP="00B01630">
      <w:pPr>
        <w:spacing w:before="100" w:beforeAutospacing="1" w:after="100" w:afterAutospacing="1" w:line="240" w:lineRule="auto"/>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The interplay between tax compliance costs, tax incentives, and the financial performance of manufacturing industries is a rich field of study with substantial implications for both business strategy and policy formulation</w:t>
      </w:r>
      <w:r w:rsidR="0013095B" w:rsidRPr="00640534">
        <w:rPr>
          <w:rFonts w:ascii="Times New Roman" w:eastAsia="Times New Roman" w:hAnsi="Times New Roman" w:cs="Times New Roman"/>
          <w:sz w:val="24"/>
          <w:szCs w:val="24"/>
        </w:rPr>
        <w:t xml:space="preserve">. </w:t>
      </w:r>
      <w:r w:rsidRPr="00640534">
        <w:rPr>
          <w:rFonts w:ascii="Times New Roman" w:eastAsia="Times New Roman" w:hAnsi="Times New Roman" w:cs="Times New Roman"/>
          <w:sz w:val="24"/>
          <w:szCs w:val="24"/>
        </w:rPr>
        <w:t>Tax compliance costs are a significant burden for manufacturing firms. These costs include expenses related to tax planning, preparation, filing, and disputes, which can consume considerable financial resources. The complexity of tax regulations and frequent changes in tax laws can exac</w:t>
      </w:r>
      <w:r w:rsidR="0064751C" w:rsidRPr="00640534">
        <w:rPr>
          <w:rFonts w:ascii="Times New Roman" w:eastAsia="Times New Roman" w:hAnsi="Times New Roman" w:cs="Times New Roman"/>
          <w:sz w:val="24"/>
          <w:szCs w:val="24"/>
        </w:rPr>
        <w:t>erbate these costs (</w:t>
      </w:r>
      <w:proofErr w:type="spellStart"/>
      <w:r w:rsidR="0064751C" w:rsidRPr="00640534">
        <w:rPr>
          <w:rFonts w:ascii="Times New Roman" w:eastAsia="Times New Roman" w:hAnsi="Times New Roman" w:cs="Times New Roman"/>
          <w:sz w:val="24"/>
          <w:szCs w:val="24"/>
        </w:rPr>
        <w:t>Slemrod</w:t>
      </w:r>
      <w:proofErr w:type="spellEnd"/>
      <w:r w:rsidR="0064751C" w:rsidRPr="00640534">
        <w:rPr>
          <w:rFonts w:ascii="Times New Roman" w:eastAsia="Times New Roman" w:hAnsi="Times New Roman" w:cs="Times New Roman"/>
          <w:sz w:val="24"/>
          <w:szCs w:val="24"/>
        </w:rPr>
        <w:t>, 202</w:t>
      </w:r>
      <w:r w:rsidRPr="00640534">
        <w:rPr>
          <w:rFonts w:ascii="Times New Roman" w:eastAsia="Times New Roman" w:hAnsi="Times New Roman" w:cs="Times New Roman"/>
          <w:sz w:val="24"/>
          <w:szCs w:val="24"/>
        </w:rPr>
        <w:t>4). Recent studies have highlighted that high tax compliance costs can adversely affect firm profitability and operational efficiency. For instance</w:t>
      </w:r>
      <w:r w:rsidR="0064751C" w:rsidRPr="00640534">
        <w:rPr>
          <w:rFonts w:ascii="Times New Roman" w:eastAsia="Times New Roman" w:hAnsi="Times New Roman" w:cs="Times New Roman"/>
          <w:sz w:val="24"/>
          <w:szCs w:val="24"/>
        </w:rPr>
        <w:t xml:space="preserve">, a study by </w:t>
      </w:r>
      <w:proofErr w:type="spellStart"/>
      <w:r w:rsidR="0064751C" w:rsidRPr="00640534">
        <w:rPr>
          <w:rFonts w:ascii="Times New Roman" w:eastAsia="Times New Roman" w:hAnsi="Times New Roman" w:cs="Times New Roman"/>
          <w:sz w:val="24"/>
          <w:szCs w:val="24"/>
        </w:rPr>
        <w:t>Djankov</w:t>
      </w:r>
      <w:proofErr w:type="spellEnd"/>
      <w:r w:rsidR="0064751C" w:rsidRPr="00640534">
        <w:rPr>
          <w:rFonts w:ascii="Times New Roman" w:eastAsia="Times New Roman" w:hAnsi="Times New Roman" w:cs="Times New Roman"/>
          <w:sz w:val="24"/>
          <w:szCs w:val="24"/>
        </w:rPr>
        <w:t>. (202</w:t>
      </w:r>
      <w:r w:rsidRPr="00640534">
        <w:rPr>
          <w:rFonts w:ascii="Times New Roman" w:eastAsia="Times New Roman" w:hAnsi="Times New Roman" w:cs="Times New Roman"/>
          <w:sz w:val="24"/>
          <w:szCs w:val="24"/>
        </w:rPr>
        <w:t>0) found that in countries with more complex tax systems, firms face higher compliance costs, which are inversely related to their profitability.</w:t>
      </w:r>
      <w:r w:rsidR="0013095B" w:rsidRPr="00640534">
        <w:rPr>
          <w:rFonts w:ascii="Times New Roman" w:eastAsia="Times New Roman" w:hAnsi="Times New Roman" w:cs="Times New Roman"/>
          <w:sz w:val="24"/>
          <w:szCs w:val="24"/>
        </w:rPr>
        <w:t xml:space="preserve"> </w:t>
      </w:r>
      <w:r w:rsidR="0064751C" w:rsidRPr="00640534">
        <w:rPr>
          <w:rFonts w:ascii="Times New Roman" w:eastAsia="Times New Roman" w:hAnsi="Times New Roman" w:cs="Times New Roman"/>
          <w:sz w:val="24"/>
          <w:szCs w:val="24"/>
        </w:rPr>
        <w:t>Hines and Rice (202</w:t>
      </w:r>
      <w:r w:rsidRPr="00640534">
        <w:rPr>
          <w:rFonts w:ascii="Times New Roman" w:eastAsia="Times New Roman" w:hAnsi="Times New Roman" w:cs="Times New Roman"/>
          <w:sz w:val="24"/>
          <w:szCs w:val="24"/>
        </w:rPr>
        <w:t>4) indicates that firms with higher compliance costs are less likely to invest in new technologies or expand operations, as resources are diverted towards managing tax-related issues rather than productive investments. This diversion of resources can lead to reduced competitiveness in the global market.</w:t>
      </w:r>
    </w:p>
    <w:p w14:paraId="77EE0057" w14:textId="77777777" w:rsidR="00F95D83" w:rsidRPr="00640534" w:rsidRDefault="00F95D83" w:rsidP="00B01630">
      <w:pPr>
        <w:jc w:val="both"/>
        <w:rPr>
          <w:rFonts w:ascii="Times New Roman" w:hAnsi="Times New Roman" w:cs="Times New Roman"/>
          <w:sz w:val="24"/>
          <w:szCs w:val="24"/>
        </w:rPr>
      </w:pPr>
      <w:r w:rsidRPr="00640534">
        <w:rPr>
          <w:rFonts w:ascii="Times New Roman" w:eastAsia="Times New Roman" w:hAnsi="Times New Roman" w:cs="Times New Roman"/>
          <w:sz w:val="24"/>
          <w:szCs w:val="24"/>
        </w:rPr>
        <w:t>Recent developments in tax policy and compliance highlight an ongoing shift towards digitalization and automation. The adoption of advanced technologies in tax compliance, such as artificial intelligence and blockchain, is expected to reduce compliance costs by streamlining processes and improving accuracy (OECD, 2020). On the incentive side, there is a growing trend towards providing targeted incentives for sustainable practices and green technologies, reflecting a broader policy focus on environmental sustainability (</w:t>
      </w:r>
      <w:proofErr w:type="spellStart"/>
      <w:r w:rsidRPr="00640534">
        <w:rPr>
          <w:rFonts w:ascii="Times New Roman" w:eastAsia="Times New Roman" w:hAnsi="Times New Roman" w:cs="Times New Roman"/>
          <w:sz w:val="24"/>
          <w:szCs w:val="24"/>
        </w:rPr>
        <w:t>Brixiová</w:t>
      </w:r>
      <w:proofErr w:type="spellEnd"/>
      <w:r w:rsidRPr="00640534">
        <w:rPr>
          <w:rFonts w:ascii="Times New Roman" w:eastAsia="Times New Roman" w:hAnsi="Times New Roman" w:cs="Times New Roman"/>
          <w:sz w:val="24"/>
          <w:szCs w:val="24"/>
        </w:rPr>
        <w:t xml:space="preserve"> et al., 2021).</w:t>
      </w:r>
      <w:r w:rsidR="0013095B" w:rsidRPr="00640534">
        <w:rPr>
          <w:rFonts w:ascii="Times New Roman" w:eastAsia="Times New Roman" w:hAnsi="Times New Roman" w:cs="Times New Roman"/>
          <w:sz w:val="24"/>
          <w:szCs w:val="24"/>
        </w:rPr>
        <w:t xml:space="preserve"> The </w:t>
      </w:r>
      <w:r w:rsidRPr="00640534">
        <w:rPr>
          <w:rFonts w:ascii="Times New Roman" w:eastAsia="Times New Roman" w:hAnsi="Times New Roman" w:cs="Times New Roman"/>
          <w:sz w:val="24"/>
          <w:szCs w:val="24"/>
        </w:rPr>
        <w:t>current state of research indicates a complex relationship between tax compliance costs, tax incentives, and the financial performance of manufacturing industries. While high compliance costs can hinder firm performance, well-structured tax incentives have the potential to enhance profitability and growth. The ongoing evolution of tax systems and policies continues to shape these dynamics, influencing how manufacturing firms navigate their financial strategies.</w:t>
      </w:r>
      <w:r w:rsidR="000C0703" w:rsidRPr="00640534">
        <w:rPr>
          <w:rFonts w:ascii="Times New Roman" w:hAnsi="Times New Roman" w:cs="Times New Roman"/>
          <w:sz w:val="24"/>
          <w:szCs w:val="24"/>
        </w:rPr>
        <w:t xml:space="preserve"> Therefore, it is imperative to determine the influence of tax compliance cost and tax incentives on financial performance of manufacturing industries</w:t>
      </w:r>
    </w:p>
    <w:p w14:paraId="0090029E" w14:textId="77777777" w:rsidR="00F95D83" w:rsidRPr="00640534" w:rsidRDefault="00F95D83" w:rsidP="00B0163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640534">
        <w:rPr>
          <w:rFonts w:ascii="Times New Roman" w:eastAsia="Times New Roman" w:hAnsi="Times New Roman" w:cs="Times New Roman"/>
          <w:b/>
          <w:bCs/>
          <w:sz w:val="24"/>
          <w:szCs w:val="24"/>
        </w:rPr>
        <w:t>Statement of Problems</w:t>
      </w:r>
    </w:p>
    <w:p w14:paraId="2FC1285D" w14:textId="77777777" w:rsidR="00F95D83" w:rsidRPr="00640534" w:rsidRDefault="00F95D83" w:rsidP="00B01630">
      <w:pPr>
        <w:spacing w:before="100" w:beforeAutospacing="1" w:after="100" w:afterAutospacing="1" w:line="240" w:lineRule="auto"/>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lastRenderedPageBreak/>
        <w:t>The interplay between tax compliance costs, tax incentives, and the financial performance of manufacturing industries presents several complex issues that impact firms' financial health and strategic decisions. Manufacturing firms often face substantial costs related to tax compliance, including administrative, legal, and acco</w:t>
      </w:r>
      <w:r w:rsidR="005A134D" w:rsidRPr="00640534">
        <w:rPr>
          <w:rFonts w:ascii="Times New Roman" w:eastAsia="Times New Roman" w:hAnsi="Times New Roman" w:cs="Times New Roman"/>
          <w:sz w:val="24"/>
          <w:szCs w:val="24"/>
        </w:rPr>
        <w:t>unting expenses. These costs</w:t>
      </w:r>
      <w:r w:rsidRPr="00640534">
        <w:rPr>
          <w:rFonts w:ascii="Times New Roman" w:eastAsia="Times New Roman" w:hAnsi="Times New Roman" w:cs="Times New Roman"/>
          <w:sz w:val="24"/>
          <w:szCs w:val="24"/>
        </w:rPr>
        <w:t xml:space="preserve"> disproportionately affect smaller</w:t>
      </w:r>
      <w:r w:rsidR="005A134D" w:rsidRPr="00640534">
        <w:rPr>
          <w:rFonts w:ascii="Times New Roman" w:eastAsia="Times New Roman" w:hAnsi="Times New Roman" w:cs="Times New Roman"/>
          <w:sz w:val="24"/>
          <w:szCs w:val="24"/>
        </w:rPr>
        <w:t xml:space="preserve"> and mid-sized firms, which </w:t>
      </w:r>
      <w:r w:rsidRPr="00640534">
        <w:rPr>
          <w:rFonts w:ascii="Times New Roman" w:eastAsia="Times New Roman" w:hAnsi="Times New Roman" w:cs="Times New Roman"/>
          <w:sz w:val="24"/>
          <w:szCs w:val="24"/>
        </w:rPr>
        <w:t>lack the resources to efficiently manage tax obligations (</w:t>
      </w:r>
      <w:proofErr w:type="spellStart"/>
      <w:r w:rsidRPr="00640534">
        <w:rPr>
          <w:rFonts w:ascii="Times New Roman" w:eastAsia="Times New Roman" w:hAnsi="Times New Roman" w:cs="Times New Roman"/>
          <w:sz w:val="24"/>
          <w:szCs w:val="24"/>
        </w:rPr>
        <w:t>Slemrod</w:t>
      </w:r>
      <w:proofErr w:type="spellEnd"/>
      <w:r w:rsidRPr="00640534">
        <w:rPr>
          <w:rFonts w:ascii="Times New Roman" w:eastAsia="Times New Roman" w:hAnsi="Times New Roman" w:cs="Times New Roman"/>
          <w:sz w:val="24"/>
          <w:szCs w:val="24"/>
        </w:rPr>
        <w:t>, 20</w:t>
      </w:r>
      <w:r w:rsidR="0064751C" w:rsidRPr="00640534">
        <w:rPr>
          <w:rFonts w:ascii="Times New Roman" w:eastAsia="Times New Roman" w:hAnsi="Times New Roman" w:cs="Times New Roman"/>
          <w:sz w:val="24"/>
          <w:szCs w:val="24"/>
        </w:rPr>
        <w:t>2</w:t>
      </w:r>
      <w:r w:rsidR="005A134D" w:rsidRPr="00640534">
        <w:rPr>
          <w:rFonts w:ascii="Times New Roman" w:eastAsia="Times New Roman" w:hAnsi="Times New Roman" w:cs="Times New Roman"/>
          <w:sz w:val="24"/>
          <w:szCs w:val="24"/>
        </w:rPr>
        <w:t>4). High compliance costs</w:t>
      </w:r>
      <w:r w:rsidRPr="00640534">
        <w:rPr>
          <w:rFonts w:ascii="Times New Roman" w:eastAsia="Times New Roman" w:hAnsi="Times New Roman" w:cs="Times New Roman"/>
          <w:sz w:val="24"/>
          <w:szCs w:val="24"/>
        </w:rPr>
        <w:t xml:space="preserve"> lead to reduced profitability by diverting funds away from productive investments and core </w:t>
      </w:r>
      <w:r w:rsidR="005A134D" w:rsidRPr="00640534">
        <w:rPr>
          <w:rFonts w:ascii="Times New Roman" w:eastAsia="Times New Roman" w:hAnsi="Times New Roman" w:cs="Times New Roman"/>
          <w:sz w:val="24"/>
          <w:szCs w:val="24"/>
        </w:rPr>
        <w:t xml:space="preserve">business activities. </w:t>
      </w:r>
      <w:proofErr w:type="spellStart"/>
      <w:proofErr w:type="gramStart"/>
      <w:r w:rsidR="005A134D" w:rsidRPr="00640534">
        <w:rPr>
          <w:rFonts w:ascii="Times New Roman" w:eastAsia="Times New Roman" w:hAnsi="Times New Roman" w:cs="Times New Roman"/>
          <w:sz w:val="24"/>
          <w:szCs w:val="24"/>
        </w:rPr>
        <w:t>Djankov</w:t>
      </w:r>
      <w:proofErr w:type="spellEnd"/>
      <w:r w:rsidR="005A134D" w:rsidRPr="00640534">
        <w:rPr>
          <w:rFonts w:ascii="Times New Roman" w:eastAsia="Times New Roman" w:hAnsi="Times New Roman" w:cs="Times New Roman"/>
          <w:sz w:val="24"/>
          <w:szCs w:val="24"/>
        </w:rPr>
        <w:t>,</w:t>
      </w:r>
      <w:r w:rsidR="0064751C" w:rsidRPr="00640534">
        <w:rPr>
          <w:rFonts w:ascii="Times New Roman" w:eastAsia="Times New Roman" w:hAnsi="Times New Roman" w:cs="Times New Roman"/>
          <w:sz w:val="24"/>
          <w:szCs w:val="24"/>
        </w:rPr>
        <w:t>(</w:t>
      </w:r>
      <w:proofErr w:type="gramEnd"/>
      <w:r w:rsidR="0064751C" w:rsidRPr="00640534">
        <w:rPr>
          <w:rFonts w:ascii="Times New Roman" w:eastAsia="Times New Roman" w:hAnsi="Times New Roman" w:cs="Times New Roman"/>
          <w:sz w:val="24"/>
          <w:szCs w:val="24"/>
        </w:rPr>
        <w:t>202</w:t>
      </w:r>
      <w:r w:rsidRPr="00640534">
        <w:rPr>
          <w:rFonts w:ascii="Times New Roman" w:eastAsia="Times New Roman" w:hAnsi="Times New Roman" w:cs="Times New Roman"/>
          <w:sz w:val="24"/>
          <w:szCs w:val="24"/>
        </w:rPr>
        <w:t>0) indicat</w:t>
      </w:r>
      <w:r w:rsidR="005A134D" w:rsidRPr="00640534">
        <w:rPr>
          <w:rFonts w:ascii="Times New Roman" w:eastAsia="Times New Roman" w:hAnsi="Times New Roman" w:cs="Times New Roman"/>
          <w:sz w:val="24"/>
          <w:szCs w:val="24"/>
        </w:rPr>
        <w:t xml:space="preserve">es that complex tax systems </w:t>
      </w:r>
      <w:r w:rsidRPr="00640534">
        <w:rPr>
          <w:rFonts w:ascii="Times New Roman" w:eastAsia="Times New Roman" w:hAnsi="Times New Roman" w:cs="Times New Roman"/>
          <w:sz w:val="24"/>
          <w:szCs w:val="24"/>
        </w:rPr>
        <w:t>exacerbate these costs, leading to inefficiencies and potentially stifling growth.</w:t>
      </w:r>
      <w:r w:rsidR="001E252C" w:rsidRPr="00640534">
        <w:rPr>
          <w:rFonts w:ascii="Times New Roman" w:eastAsia="Times New Roman" w:hAnsi="Times New Roman" w:cs="Times New Roman"/>
          <w:sz w:val="24"/>
          <w:szCs w:val="24"/>
        </w:rPr>
        <w:t xml:space="preserve"> </w:t>
      </w:r>
      <w:r w:rsidRPr="00640534">
        <w:rPr>
          <w:rFonts w:ascii="Times New Roman" w:eastAsia="Times New Roman" w:hAnsi="Times New Roman" w:cs="Times New Roman"/>
          <w:sz w:val="24"/>
          <w:szCs w:val="24"/>
        </w:rPr>
        <w:t>The substantial bu</w:t>
      </w:r>
      <w:r w:rsidR="005A134D" w:rsidRPr="00640534">
        <w:rPr>
          <w:rFonts w:ascii="Times New Roman" w:eastAsia="Times New Roman" w:hAnsi="Times New Roman" w:cs="Times New Roman"/>
          <w:sz w:val="24"/>
          <w:szCs w:val="24"/>
        </w:rPr>
        <w:t>rden of tax compliance costs</w:t>
      </w:r>
      <w:r w:rsidRPr="00640534">
        <w:rPr>
          <w:rFonts w:ascii="Times New Roman" w:eastAsia="Times New Roman" w:hAnsi="Times New Roman" w:cs="Times New Roman"/>
          <w:sz w:val="24"/>
          <w:szCs w:val="24"/>
        </w:rPr>
        <w:t xml:space="preserve"> influence</w:t>
      </w:r>
      <w:r w:rsidR="005A134D" w:rsidRPr="00640534">
        <w:rPr>
          <w:rFonts w:ascii="Times New Roman" w:eastAsia="Times New Roman" w:hAnsi="Times New Roman" w:cs="Times New Roman"/>
          <w:sz w:val="24"/>
          <w:szCs w:val="24"/>
        </w:rPr>
        <w:t>s</w:t>
      </w:r>
      <w:r w:rsidRPr="00640534">
        <w:rPr>
          <w:rFonts w:ascii="Times New Roman" w:eastAsia="Times New Roman" w:hAnsi="Times New Roman" w:cs="Times New Roman"/>
          <w:sz w:val="24"/>
          <w:szCs w:val="24"/>
        </w:rPr>
        <w:t xml:space="preserve"> manufacturing firms' investment decisions. </w:t>
      </w:r>
      <w:r w:rsidR="0064751C" w:rsidRPr="00640534">
        <w:rPr>
          <w:rFonts w:ascii="Times New Roman" w:eastAsia="Times New Roman" w:hAnsi="Times New Roman" w:cs="Times New Roman"/>
          <w:sz w:val="24"/>
          <w:szCs w:val="24"/>
        </w:rPr>
        <w:t>According to Hines and Rice (202</w:t>
      </w:r>
      <w:r w:rsidRPr="00640534">
        <w:rPr>
          <w:rFonts w:ascii="Times New Roman" w:eastAsia="Times New Roman" w:hAnsi="Times New Roman" w:cs="Times New Roman"/>
          <w:sz w:val="24"/>
          <w:szCs w:val="24"/>
        </w:rPr>
        <w:t>4), firms facing high compliance costs are less likely to invest in new technologies or expand operation</w:t>
      </w:r>
      <w:r w:rsidR="005A134D" w:rsidRPr="00640534">
        <w:rPr>
          <w:rFonts w:ascii="Times New Roman" w:eastAsia="Times New Roman" w:hAnsi="Times New Roman" w:cs="Times New Roman"/>
          <w:sz w:val="24"/>
          <w:szCs w:val="24"/>
        </w:rPr>
        <w:t>s. This reluctance to invest</w:t>
      </w:r>
      <w:r w:rsidRPr="00640534">
        <w:rPr>
          <w:rFonts w:ascii="Times New Roman" w:eastAsia="Times New Roman" w:hAnsi="Times New Roman" w:cs="Times New Roman"/>
          <w:sz w:val="24"/>
          <w:szCs w:val="24"/>
        </w:rPr>
        <w:t xml:space="preserve"> limit firms’ ability to innovate and remain competitive, ultimately affecting their long-term financial performance.</w:t>
      </w:r>
    </w:p>
    <w:p w14:paraId="20363DC6" w14:textId="77777777" w:rsidR="00F95D83" w:rsidRPr="00640534" w:rsidRDefault="00F95D83" w:rsidP="00B01630">
      <w:pPr>
        <w:spacing w:before="100" w:beforeAutospacing="1" w:after="100" w:afterAutospacing="1" w:line="240" w:lineRule="auto"/>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 xml:space="preserve">Tax incentives are designed to stimulate investment and growth; </w:t>
      </w:r>
      <w:r w:rsidR="005A134D" w:rsidRPr="00640534">
        <w:rPr>
          <w:rFonts w:ascii="Times New Roman" w:eastAsia="Times New Roman" w:hAnsi="Times New Roman" w:cs="Times New Roman"/>
          <w:sz w:val="24"/>
          <w:szCs w:val="24"/>
        </w:rPr>
        <w:t>however, their effectiveness</w:t>
      </w:r>
      <w:r w:rsidRPr="00640534">
        <w:rPr>
          <w:rFonts w:ascii="Times New Roman" w:eastAsia="Times New Roman" w:hAnsi="Times New Roman" w:cs="Times New Roman"/>
          <w:sz w:val="24"/>
          <w:szCs w:val="24"/>
        </w:rPr>
        <w:t xml:space="preserve"> vary significantly depending on design</w:t>
      </w:r>
      <w:r w:rsidR="005A134D" w:rsidRPr="00640534">
        <w:rPr>
          <w:rFonts w:ascii="Times New Roman" w:eastAsia="Times New Roman" w:hAnsi="Times New Roman" w:cs="Times New Roman"/>
          <w:sz w:val="24"/>
          <w:szCs w:val="24"/>
        </w:rPr>
        <w:t xml:space="preserve"> and implementation. </w:t>
      </w:r>
      <w:r w:rsidR="0064751C" w:rsidRPr="00640534">
        <w:rPr>
          <w:rFonts w:ascii="Times New Roman" w:eastAsia="Times New Roman" w:hAnsi="Times New Roman" w:cs="Times New Roman"/>
          <w:sz w:val="24"/>
          <w:szCs w:val="24"/>
        </w:rPr>
        <w:t xml:space="preserve"> Devereux and Griffith (202</w:t>
      </w:r>
      <w:r w:rsidRPr="00640534">
        <w:rPr>
          <w:rFonts w:ascii="Times New Roman" w:eastAsia="Times New Roman" w:hAnsi="Times New Roman" w:cs="Times New Roman"/>
          <w:sz w:val="24"/>
          <w:szCs w:val="24"/>
        </w:rPr>
        <w:t>3) shows that well-structured incentives, such as investment tax credits a</w:t>
      </w:r>
      <w:r w:rsidR="005A134D" w:rsidRPr="00640534">
        <w:rPr>
          <w:rFonts w:ascii="Times New Roman" w:eastAsia="Times New Roman" w:hAnsi="Times New Roman" w:cs="Times New Roman"/>
          <w:sz w:val="24"/>
          <w:szCs w:val="24"/>
        </w:rPr>
        <w:t>nd accelerated depreciation,</w:t>
      </w:r>
      <w:r w:rsidRPr="00640534">
        <w:rPr>
          <w:rFonts w:ascii="Times New Roman" w:eastAsia="Times New Roman" w:hAnsi="Times New Roman" w:cs="Times New Roman"/>
          <w:sz w:val="24"/>
          <w:szCs w:val="24"/>
        </w:rPr>
        <w:t xml:space="preserve"> boost capital investment and productivity. Conversely, poorly designed or inefficient incentive programs may not deliver the expected benefits and could lead to unintended consequences, such as tax avoidance or misallocation of</w:t>
      </w:r>
      <w:r w:rsidR="0064751C" w:rsidRPr="00640534">
        <w:rPr>
          <w:rFonts w:ascii="Times New Roman" w:eastAsia="Times New Roman" w:hAnsi="Times New Roman" w:cs="Times New Roman"/>
          <w:sz w:val="24"/>
          <w:szCs w:val="24"/>
        </w:rPr>
        <w:t xml:space="preserve"> resources (Grubert &amp; Mutti, 202</w:t>
      </w:r>
      <w:r w:rsidRPr="00640534">
        <w:rPr>
          <w:rFonts w:ascii="Times New Roman" w:eastAsia="Times New Roman" w:hAnsi="Times New Roman" w:cs="Times New Roman"/>
          <w:sz w:val="24"/>
          <w:szCs w:val="24"/>
        </w:rPr>
        <w:t>0). The complexity and variabili</w:t>
      </w:r>
      <w:r w:rsidR="005A134D" w:rsidRPr="00640534">
        <w:rPr>
          <w:rFonts w:ascii="Times New Roman" w:eastAsia="Times New Roman" w:hAnsi="Times New Roman" w:cs="Times New Roman"/>
          <w:sz w:val="24"/>
          <w:szCs w:val="24"/>
        </w:rPr>
        <w:t xml:space="preserve">ty of tax incentive systems </w:t>
      </w:r>
      <w:r w:rsidRPr="00640534">
        <w:rPr>
          <w:rFonts w:ascii="Times New Roman" w:eastAsia="Times New Roman" w:hAnsi="Times New Roman" w:cs="Times New Roman"/>
          <w:sz w:val="24"/>
          <w:szCs w:val="24"/>
        </w:rPr>
        <w:t xml:space="preserve">create uncertainty for manufacturing firms, making it difficult to plan and forecast financial performance accurately. Studies have highlighted that frequent changes in </w:t>
      </w:r>
      <w:r w:rsidR="005A134D" w:rsidRPr="00640534">
        <w:rPr>
          <w:rFonts w:ascii="Times New Roman" w:eastAsia="Times New Roman" w:hAnsi="Times New Roman" w:cs="Times New Roman"/>
          <w:sz w:val="24"/>
          <w:szCs w:val="24"/>
        </w:rPr>
        <w:t xml:space="preserve">tax policies and incentives </w:t>
      </w:r>
      <w:r w:rsidRPr="00640534">
        <w:rPr>
          <w:rFonts w:ascii="Times New Roman" w:eastAsia="Times New Roman" w:hAnsi="Times New Roman" w:cs="Times New Roman"/>
          <w:sz w:val="24"/>
          <w:szCs w:val="24"/>
        </w:rPr>
        <w:t>create a volatile business environment, potentially discouraging long-term investment an</w:t>
      </w:r>
      <w:r w:rsidR="0064751C" w:rsidRPr="00640534">
        <w:rPr>
          <w:rFonts w:ascii="Times New Roman" w:eastAsia="Times New Roman" w:hAnsi="Times New Roman" w:cs="Times New Roman"/>
          <w:sz w:val="24"/>
          <w:szCs w:val="24"/>
        </w:rPr>
        <w:t>d strategic planning (Hines, 202</w:t>
      </w:r>
      <w:r w:rsidRPr="00640534">
        <w:rPr>
          <w:rFonts w:ascii="Times New Roman" w:eastAsia="Times New Roman" w:hAnsi="Times New Roman" w:cs="Times New Roman"/>
          <w:sz w:val="24"/>
          <w:szCs w:val="24"/>
        </w:rPr>
        <w:t>0</w:t>
      </w:r>
      <w:r w:rsidR="005A134D" w:rsidRPr="00640534">
        <w:rPr>
          <w:rFonts w:ascii="Times New Roman" w:eastAsia="Times New Roman" w:hAnsi="Times New Roman" w:cs="Times New Roman"/>
          <w:sz w:val="24"/>
          <w:szCs w:val="24"/>
        </w:rPr>
        <w:t>). Firms</w:t>
      </w:r>
      <w:r w:rsidRPr="00640534">
        <w:rPr>
          <w:rFonts w:ascii="Times New Roman" w:eastAsia="Times New Roman" w:hAnsi="Times New Roman" w:cs="Times New Roman"/>
          <w:sz w:val="24"/>
          <w:szCs w:val="24"/>
        </w:rPr>
        <w:t xml:space="preserve"> struggle to navigate these uncertainties, impacting their financial stability and growth prospects.</w:t>
      </w:r>
    </w:p>
    <w:p w14:paraId="5BEC8691" w14:textId="77777777" w:rsidR="00F95D83" w:rsidRPr="00640534" w:rsidRDefault="005A134D" w:rsidP="00B01630">
      <w:pPr>
        <w:jc w:val="both"/>
        <w:rPr>
          <w:rFonts w:ascii="Times New Roman" w:hAnsi="Times New Roman" w:cs="Times New Roman"/>
          <w:sz w:val="24"/>
          <w:szCs w:val="24"/>
        </w:rPr>
      </w:pPr>
      <w:r w:rsidRPr="00640534">
        <w:rPr>
          <w:rFonts w:ascii="Times New Roman" w:eastAsia="Times New Roman" w:hAnsi="Times New Roman" w:cs="Times New Roman"/>
          <w:sz w:val="24"/>
          <w:szCs w:val="24"/>
        </w:rPr>
        <w:t>Access to tax incentives</w:t>
      </w:r>
      <w:r w:rsidR="00F95D83" w:rsidRPr="00640534">
        <w:rPr>
          <w:rFonts w:ascii="Times New Roman" w:eastAsia="Times New Roman" w:hAnsi="Times New Roman" w:cs="Times New Roman"/>
          <w:sz w:val="24"/>
          <w:szCs w:val="24"/>
        </w:rPr>
        <w:t xml:space="preserve"> uneven, with larger firms often having better resources to take advantage of available benefits compared to sm</w:t>
      </w:r>
      <w:r w:rsidRPr="00640534">
        <w:rPr>
          <w:rFonts w:ascii="Times New Roman" w:eastAsia="Times New Roman" w:hAnsi="Times New Roman" w:cs="Times New Roman"/>
          <w:sz w:val="24"/>
          <w:szCs w:val="24"/>
        </w:rPr>
        <w:t xml:space="preserve">aller firms. This disparity </w:t>
      </w:r>
      <w:r w:rsidR="00F95D83" w:rsidRPr="00640534">
        <w:rPr>
          <w:rFonts w:ascii="Times New Roman" w:eastAsia="Times New Roman" w:hAnsi="Times New Roman" w:cs="Times New Roman"/>
          <w:sz w:val="24"/>
          <w:szCs w:val="24"/>
        </w:rPr>
        <w:t>exacerbate competitive imbalances within the ma</w:t>
      </w:r>
      <w:r w:rsidRPr="00640534">
        <w:rPr>
          <w:rFonts w:ascii="Times New Roman" w:eastAsia="Times New Roman" w:hAnsi="Times New Roman" w:cs="Times New Roman"/>
          <w:sz w:val="24"/>
          <w:szCs w:val="24"/>
        </w:rPr>
        <w:t xml:space="preserve">nufacturing sector. </w:t>
      </w:r>
      <w:r w:rsidR="0064751C" w:rsidRPr="00640534">
        <w:rPr>
          <w:rFonts w:ascii="Times New Roman" w:eastAsia="Times New Roman" w:hAnsi="Times New Roman" w:cs="Times New Roman"/>
          <w:sz w:val="24"/>
          <w:szCs w:val="24"/>
        </w:rPr>
        <w:t>Auerbach and Hassett (2024</w:t>
      </w:r>
      <w:r w:rsidR="00F95D83" w:rsidRPr="00640534">
        <w:rPr>
          <w:rFonts w:ascii="Times New Roman" w:eastAsia="Times New Roman" w:hAnsi="Times New Roman" w:cs="Times New Roman"/>
          <w:sz w:val="24"/>
          <w:szCs w:val="24"/>
        </w:rPr>
        <w:t>) sugg</w:t>
      </w:r>
      <w:r w:rsidRPr="00640534">
        <w:rPr>
          <w:rFonts w:ascii="Times New Roman" w:eastAsia="Times New Roman" w:hAnsi="Times New Roman" w:cs="Times New Roman"/>
          <w:sz w:val="24"/>
          <w:szCs w:val="24"/>
        </w:rPr>
        <w:t xml:space="preserve">ests that while large firms </w:t>
      </w:r>
      <w:r w:rsidR="00F95D83" w:rsidRPr="00640534">
        <w:rPr>
          <w:rFonts w:ascii="Times New Roman" w:eastAsia="Times New Roman" w:hAnsi="Times New Roman" w:cs="Times New Roman"/>
          <w:sz w:val="24"/>
          <w:szCs w:val="24"/>
        </w:rPr>
        <w:t>effectively leverage tax incentives, smaller firms may not fully capitalize on these opportunities due to limited resources or expertise, affecting their financial performance and market position.</w:t>
      </w:r>
      <w:r w:rsidR="001E252C" w:rsidRPr="00640534">
        <w:rPr>
          <w:rFonts w:ascii="Times New Roman" w:eastAsia="Times New Roman" w:hAnsi="Times New Roman" w:cs="Times New Roman"/>
          <w:sz w:val="24"/>
          <w:szCs w:val="24"/>
        </w:rPr>
        <w:t xml:space="preserve"> </w:t>
      </w:r>
      <w:r w:rsidR="00F95D83" w:rsidRPr="00640534">
        <w:rPr>
          <w:rFonts w:ascii="Times New Roman" w:eastAsia="Times New Roman" w:hAnsi="Times New Roman" w:cs="Times New Roman"/>
          <w:sz w:val="24"/>
          <w:szCs w:val="24"/>
        </w:rPr>
        <w:t>The increasing adoption of digital technologies in tax compliance processes is expected to reduce compliance costs by enhancing efficiency and accuracy. However, there is limited research on how digitalization impacts manufacturing firms specifically. The challenge remains in understanding how these technological ad</w:t>
      </w:r>
      <w:r w:rsidRPr="00640534">
        <w:rPr>
          <w:rFonts w:ascii="Times New Roman" w:eastAsia="Times New Roman" w:hAnsi="Times New Roman" w:cs="Times New Roman"/>
          <w:sz w:val="24"/>
          <w:szCs w:val="24"/>
        </w:rPr>
        <w:t>vancements</w:t>
      </w:r>
      <w:r w:rsidR="00F95D83" w:rsidRPr="00640534">
        <w:rPr>
          <w:rFonts w:ascii="Times New Roman" w:eastAsia="Times New Roman" w:hAnsi="Times New Roman" w:cs="Times New Roman"/>
          <w:sz w:val="24"/>
          <w:szCs w:val="24"/>
        </w:rPr>
        <w:t xml:space="preserve"> leveraged t</w:t>
      </w:r>
      <w:r w:rsidRPr="00640534">
        <w:rPr>
          <w:rFonts w:ascii="Times New Roman" w:eastAsia="Times New Roman" w:hAnsi="Times New Roman" w:cs="Times New Roman"/>
          <w:sz w:val="24"/>
          <w:szCs w:val="24"/>
        </w:rPr>
        <w:t xml:space="preserve">o reduce compliance costs </w:t>
      </w:r>
      <w:r w:rsidR="00F95D83" w:rsidRPr="00640534">
        <w:rPr>
          <w:rFonts w:ascii="Times New Roman" w:eastAsia="Times New Roman" w:hAnsi="Times New Roman" w:cs="Times New Roman"/>
          <w:sz w:val="24"/>
          <w:szCs w:val="24"/>
        </w:rPr>
        <w:t>ensuring that they are accessible and beneficial to firms of all sizes (OECD, 2020).</w:t>
      </w:r>
      <w:r w:rsidR="000C0703" w:rsidRPr="00640534">
        <w:rPr>
          <w:rFonts w:ascii="Times New Roman" w:hAnsi="Times New Roman" w:cs="Times New Roman"/>
          <w:sz w:val="24"/>
          <w:szCs w:val="24"/>
        </w:rPr>
        <w:t xml:space="preserve"> Therefore, it is imperative to determine the influence of tax compliance cost and tax incentives on financial performance of manufacturing industries</w:t>
      </w:r>
    </w:p>
    <w:p w14:paraId="1BF362A0" w14:textId="77777777" w:rsidR="00373A4D" w:rsidRPr="00640534" w:rsidRDefault="00373A4D" w:rsidP="00B01630">
      <w:pPr>
        <w:pStyle w:val="NoSpacing"/>
        <w:jc w:val="both"/>
        <w:rPr>
          <w:rFonts w:ascii="Times New Roman" w:hAnsi="Times New Roman" w:cs="Times New Roman"/>
          <w:color w:val="404040"/>
          <w:sz w:val="24"/>
          <w:szCs w:val="24"/>
        </w:rPr>
      </w:pPr>
      <w:r w:rsidRPr="00640534">
        <w:rPr>
          <w:rFonts w:ascii="Times New Roman" w:hAnsi="Times New Roman" w:cs="Times New Roman"/>
          <w:b/>
          <w:color w:val="404040"/>
          <w:sz w:val="24"/>
          <w:szCs w:val="24"/>
        </w:rPr>
        <w:t>Purpose of the Study</w:t>
      </w:r>
    </w:p>
    <w:p w14:paraId="631B4C2B" w14:textId="77777777" w:rsidR="00373A4D" w:rsidRPr="00F36BED" w:rsidRDefault="00373A4D" w:rsidP="00F36BED">
      <w:pPr>
        <w:jc w:val="both"/>
        <w:rPr>
          <w:rFonts w:ascii="Times New Roman" w:hAnsi="Times New Roman" w:cs="Times New Roman"/>
          <w:sz w:val="24"/>
          <w:szCs w:val="24"/>
        </w:rPr>
      </w:pPr>
      <w:r w:rsidRPr="00640534">
        <w:rPr>
          <w:rFonts w:ascii="Times New Roman" w:hAnsi="Times New Roman" w:cs="Times New Roman"/>
          <w:color w:val="404040"/>
          <w:sz w:val="24"/>
          <w:szCs w:val="24"/>
        </w:rPr>
        <w:tab/>
        <w:t>Generally, the purpose of the study was to examine “</w:t>
      </w:r>
      <w:r w:rsidRPr="00640534">
        <w:rPr>
          <w:rFonts w:ascii="Times New Roman" w:hAnsi="Times New Roman" w:cs="Times New Roman"/>
          <w:sz w:val="24"/>
          <w:szCs w:val="24"/>
        </w:rPr>
        <w:t>influence of tax compliance cost and tax incentives on financial performance of manufacturing industries</w:t>
      </w:r>
      <w:r w:rsidRPr="00640534">
        <w:rPr>
          <w:rFonts w:ascii="Times New Roman" w:hAnsi="Times New Roman" w:cs="Times New Roman"/>
          <w:color w:val="404040"/>
          <w:sz w:val="24"/>
          <w:szCs w:val="24"/>
        </w:rPr>
        <w:t>”.</w:t>
      </w:r>
      <w:r w:rsidR="00F36BED">
        <w:rPr>
          <w:rFonts w:ascii="Times New Roman" w:hAnsi="Times New Roman" w:cs="Times New Roman"/>
          <w:color w:val="404040"/>
          <w:sz w:val="24"/>
          <w:szCs w:val="24"/>
        </w:rPr>
        <w:t xml:space="preserve"> </w:t>
      </w:r>
      <w:r w:rsidRPr="00640534">
        <w:rPr>
          <w:rFonts w:ascii="Times New Roman" w:hAnsi="Times New Roman" w:cs="Times New Roman"/>
          <w:color w:val="404040"/>
          <w:sz w:val="24"/>
          <w:szCs w:val="24"/>
        </w:rPr>
        <w:t xml:space="preserve">Specifically, the study seeks to determine influence </w:t>
      </w:r>
      <w:r w:rsidR="002437A2" w:rsidRPr="00640534">
        <w:rPr>
          <w:rFonts w:ascii="Times New Roman" w:hAnsi="Times New Roman" w:cs="Times New Roman"/>
          <w:color w:val="404040"/>
          <w:sz w:val="24"/>
          <w:szCs w:val="24"/>
        </w:rPr>
        <w:t>of:</w:t>
      </w:r>
    </w:p>
    <w:p w14:paraId="294608BB" w14:textId="77777777" w:rsidR="00373A4D" w:rsidRPr="00640534" w:rsidRDefault="00373A4D" w:rsidP="00B01630">
      <w:pPr>
        <w:pStyle w:val="NoSpacing"/>
        <w:ind w:left="720" w:hanging="720"/>
        <w:jc w:val="both"/>
        <w:rPr>
          <w:rFonts w:ascii="Times New Roman" w:hAnsi="Times New Roman" w:cs="Times New Roman"/>
          <w:color w:val="404040"/>
          <w:sz w:val="24"/>
          <w:szCs w:val="24"/>
        </w:rPr>
      </w:pPr>
      <w:r w:rsidRPr="00640534">
        <w:rPr>
          <w:rFonts w:ascii="Times New Roman" w:hAnsi="Times New Roman" w:cs="Times New Roman"/>
          <w:color w:val="404040"/>
          <w:sz w:val="24"/>
          <w:szCs w:val="24"/>
        </w:rPr>
        <w:t>1.</w:t>
      </w:r>
      <w:r w:rsidRPr="00640534">
        <w:rPr>
          <w:rFonts w:ascii="Times New Roman" w:hAnsi="Times New Roman" w:cs="Times New Roman"/>
          <w:color w:val="404040"/>
          <w:sz w:val="24"/>
          <w:szCs w:val="24"/>
        </w:rPr>
        <w:tab/>
      </w:r>
      <w:r w:rsidRPr="00640534">
        <w:rPr>
          <w:rFonts w:ascii="Times New Roman" w:hAnsi="Times New Roman" w:cs="Times New Roman"/>
          <w:sz w:val="24"/>
          <w:szCs w:val="24"/>
        </w:rPr>
        <w:t xml:space="preserve">Accounting Costs on financial performance of manufacturing industries in Nigeria </w:t>
      </w:r>
    </w:p>
    <w:p w14:paraId="7EC9B21D" w14:textId="77777777" w:rsidR="00373A4D" w:rsidRPr="00640534" w:rsidRDefault="00373A4D" w:rsidP="00B01630">
      <w:pPr>
        <w:pStyle w:val="NoSpacing"/>
        <w:ind w:left="720" w:hanging="720"/>
        <w:jc w:val="both"/>
        <w:rPr>
          <w:rFonts w:ascii="Times New Roman" w:hAnsi="Times New Roman" w:cs="Times New Roman"/>
          <w:color w:val="404040"/>
          <w:sz w:val="24"/>
          <w:szCs w:val="24"/>
        </w:rPr>
      </w:pPr>
      <w:r w:rsidRPr="00640534">
        <w:rPr>
          <w:rFonts w:ascii="Times New Roman" w:hAnsi="Times New Roman" w:cs="Times New Roman"/>
          <w:color w:val="404040"/>
          <w:sz w:val="24"/>
          <w:szCs w:val="24"/>
        </w:rPr>
        <w:t>2.</w:t>
      </w:r>
      <w:r w:rsidRPr="00640534">
        <w:rPr>
          <w:rFonts w:ascii="Times New Roman" w:hAnsi="Times New Roman" w:cs="Times New Roman"/>
          <w:color w:val="404040"/>
          <w:sz w:val="24"/>
          <w:szCs w:val="24"/>
        </w:rPr>
        <w:tab/>
      </w:r>
      <w:r w:rsidRPr="00640534">
        <w:rPr>
          <w:rFonts w:ascii="Times New Roman" w:hAnsi="Times New Roman" w:cs="Times New Roman"/>
          <w:sz w:val="24"/>
          <w:szCs w:val="24"/>
        </w:rPr>
        <w:t>Audit Costs on financial performance of manufacturing industries in Nigeria</w:t>
      </w:r>
    </w:p>
    <w:p w14:paraId="1AC30DFB" w14:textId="77777777" w:rsidR="00602C77" w:rsidRPr="005407F8" w:rsidRDefault="00373A4D" w:rsidP="00B01630">
      <w:pPr>
        <w:pStyle w:val="NoSpacing"/>
        <w:ind w:left="720" w:hanging="720"/>
        <w:jc w:val="both"/>
        <w:rPr>
          <w:rFonts w:ascii="Times New Roman" w:hAnsi="Times New Roman" w:cs="Times New Roman"/>
          <w:sz w:val="24"/>
          <w:szCs w:val="24"/>
        </w:rPr>
      </w:pPr>
      <w:r w:rsidRPr="00640534">
        <w:rPr>
          <w:rFonts w:ascii="Times New Roman" w:hAnsi="Times New Roman" w:cs="Times New Roman"/>
          <w:color w:val="404040"/>
          <w:sz w:val="24"/>
          <w:szCs w:val="24"/>
        </w:rPr>
        <w:t>3.</w:t>
      </w:r>
      <w:r w:rsidRPr="00640534">
        <w:rPr>
          <w:rFonts w:ascii="Times New Roman" w:hAnsi="Times New Roman" w:cs="Times New Roman"/>
          <w:color w:val="404040"/>
          <w:sz w:val="24"/>
          <w:szCs w:val="24"/>
        </w:rPr>
        <w:tab/>
      </w:r>
      <w:r w:rsidR="00602C77" w:rsidRPr="00640534">
        <w:rPr>
          <w:rFonts w:ascii="Times New Roman" w:hAnsi="Times New Roman" w:cs="Times New Roman"/>
          <w:sz w:val="24"/>
          <w:szCs w:val="24"/>
        </w:rPr>
        <w:t>Tax Exemptions</w:t>
      </w:r>
      <w:r w:rsidR="00602C77" w:rsidRPr="00640534">
        <w:rPr>
          <w:rFonts w:ascii="Times New Roman" w:hAnsi="Times New Roman" w:cs="Times New Roman"/>
          <w:b/>
          <w:color w:val="404040"/>
          <w:sz w:val="24"/>
          <w:szCs w:val="24"/>
        </w:rPr>
        <w:t xml:space="preserve"> </w:t>
      </w:r>
      <w:r w:rsidR="00602C77" w:rsidRPr="00640534">
        <w:rPr>
          <w:rFonts w:ascii="Times New Roman" w:hAnsi="Times New Roman" w:cs="Times New Roman"/>
          <w:sz w:val="24"/>
          <w:szCs w:val="24"/>
        </w:rPr>
        <w:t>on financial performance of manufacturing industr</w:t>
      </w:r>
      <w:r w:rsidR="005407F8">
        <w:rPr>
          <w:rFonts w:ascii="Times New Roman" w:hAnsi="Times New Roman" w:cs="Times New Roman"/>
          <w:sz w:val="24"/>
          <w:szCs w:val="24"/>
        </w:rPr>
        <w:t>ies in Nigeria</w:t>
      </w:r>
    </w:p>
    <w:p w14:paraId="47FC0B02" w14:textId="77777777" w:rsidR="00373A4D" w:rsidRPr="00640534" w:rsidRDefault="00373A4D" w:rsidP="00B01630">
      <w:pPr>
        <w:pStyle w:val="NoSpacing"/>
        <w:ind w:left="720" w:hanging="720"/>
        <w:jc w:val="both"/>
        <w:rPr>
          <w:rFonts w:ascii="Times New Roman" w:hAnsi="Times New Roman" w:cs="Times New Roman"/>
          <w:b/>
          <w:color w:val="404040"/>
          <w:sz w:val="24"/>
          <w:szCs w:val="24"/>
        </w:rPr>
      </w:pPr>
      <w:r w:rsidRPr="00640534">
        <w:rPr>
          <w:rFonts w:ascii="Times New Roman" w:hAnsi="Times New Roman" w:cs="Times New Roman"/>
          <w:b/>
          <w:color w:val="404040"/>
          <w:sz w:val="24"/>
          <w:szCs w:val="24"/>
        </w:rPr>
        <w:lastRenderedPageBreak/>
        <w:t>Research Questions</w:t>
      </w:r>
    </w:p>
    <w:p w14:paraId="2B3F27BD" w14:textId="77777777" w:rsidR="00373A4D" w:rsidRPr="00640534" w:rsidRDefault="00373A4D" w:rsidP="00B01630">
      <w:pPr>
        <w:pStyle w:val="NoSpacing"/>
        <w:ind w:left="720" w:hanging="720"/>
        <w:jc w:val="both"/>
        <w:rPr>
          <w:rFonts w:ascii="Times New Roman" w:hAnsi="Times New Roman" w:cs="Times New Roman"/>
          <w:color w:val="404040"/>
          <w:sz w:val="24"/>
          <w:szCs w:val="24"/>
        </w:rPr>
      </w:pPr>
      <w:r w:rsidRPr="00640534">
        <w:rPr>
          <w:rFonts w:ascii="Times New Roman" w:hAnsi="Times New Roman" w:cs="Times New Roman"/>
          <w:color w:val="404040"/>
          <w:sz w:val="24"/>
          <w:szCs w:val="24"/>
        </w:rPr>
        <w:tab/>
        <w:t>The following questions were raised to guide the study</w:t>
      </w:r>
    </w:p>
    <w:p w14:paraId="30E45999" w14:textId="77777777" w:rsidR="00373A4D" w:rsidRPr="00640534" w:rsidRDefault="00373A4D" w:rsidP="00B01630">
      <w:pPr>
        <w:pStyle w:val="NoSpacing"/>
        <w:ind w:left="720" w:hanging="720"/>
        <w:jc w:val="both"/>
        <w:rPr>
          <w:rFonts w:ascii="Times New Roman" w:hAnsi="Times New Roman" w:cs="Times New Roman"/>
          <w:color w:val="404040"/>
          <w:sz w:val="24"/>
          <w:szCs w:val="24"/>
        </w:rPr>
      </w:pPr>
      <w:r w:rsidRPr="00640534">
        <w:rPr>
          <w:rFonts w:ascii="Times New Roman" w:hAnsi="Times New Roman" w:cs="Times New Roman"/>
          <w:color w:val="404040"/>
          <w:sz w:val="24"/>
          <w:szCs w:val="24"/>
        </w:rPr>
        <w:t>1.</w:t>
      </w:r>
      <w:r w:rsidRPr="00640534">
        <w:rPr>
          <w:rFonts w:ascii="Times New Roman" w:hAnsi="Times New Roman" w:cs="Times New Roman"/>
          <w:color w:val="404040"/>
          <w:sz w:val="24"/>
          <w:szCs w:val="24"/>
        </w:rPr>
        <w:tab/>
      </w:r>
      <w:r w:rsidR="002437A2" w:rsidRPr="00640534">
        <w:rPr>
          <w:rFonts w:ascii="Times New Roman" w:hAnsi="Times New Roman" w:cs="Times New Roman"/>
          <w:color w:val="404040"/>
          <w:sz w:val="24"/>
          <w:szCs w:val="24"/>
        </w:rPr>
        <w:t>What</w:t>
      </w:r>
      <w:r w:rsidR="00602C77" w:rsidRPr="00640534">
        <w:rPr>
          <w:rFonts w:ascii="Times New Roman" w:hAnsi="Times New Roman" w:cs="Times New Roman"/>
          <w:color w:val="404040"/>
          <w:sz w:val="24"/>
          <w:szCs w:val="24"/>
        </w:rPr>
        <w:t xml:space="preserve"> is the influence of </w:t>
      </w:r>
      <w:r w:rsidR="00602C77" w:rsidRPr="00640534">
        <w:rPr>
          <w:rFonts w:ascii="Times New Roman" w:hAnsi="Times New Roman" w:cs="Times New Roman"/>
          <w:sz w:val="24"/>
          <w:szCs w:val="24"/>
        </w:rPr>
        <w:t xml:space="preserve">Accounting Costs on financial performance of manufacturing industries in </w:t>
      </w:r>
      <w:r w:rsidR="002437A2" w:rsidRPr="00640534">
        <w:rPr>
          <w:rFonts w:ascii="Times New Roman" w:hAnsi="Times New Roman" w:cs="Times New Roman"/>
          <w:sz w:val="24"/>
          <w:szCs w:val="24"/>
        </w:rPr>
        <w:t>Nigeria?</w:t>
      </w:r>
    </w:p>
    <w:p w14:paraId="434E178D" w14:textId="77777777" w:rsidR="00373A4D" w:rsidRPr="00640534" w:rsidRDefault="00373A4D" w:rsidP="00B01630">
      <w:pPr>
        <w:pStyle w:val="NoSpacing"/>
        <w:ind w:left="720" w:hanging="720"/>
        <w:jc w:val="both"/>
        <w:rPr>
          <w:rFonts w:ascii="Times New Roman" w:hAnsi="Times New Roman" w:cs="Times New Roman"/>
          <w:color w:val="404040"/>
          <w:sz w:val="24"/>
          <w:szCs w:val="24"/>
        </w:rPr>
      </w:pPr>
      <w:r w:rsidRPr="00640534">
        <w:rPr>
          <w:rFonts w:ascii="Times New Roman" w:hAnsi="Times New Roman" w:cs="Times New Roman"/>
          <w:color w:val="404040"/>
          <w:sz w:val="24"/>
          <w:szCs w:val="24"/>
        </w:rPr>
        <w:t>2.</w:t>
      </w:r>
      <w:r w:rsidRPr="00640534">
        <w:rPr>
          <w:rFonts w:ascii="Times New Roman" w:hAnsi="Times New Roman" w:cs="Times New Roman"/>
          <w:color w:val="404040"/>
          <w:sz w:val="24"/>
          <w:szCs w:val="24"/>
        </w:rPr>
        <w:tab/>
      </w:r>
      <w:r w:rsidR="002437A2" w:rsidRPr="00640534">
        <w:rPr>
          <w:rFonts w:ascii="Times New Roman" w:hAnsi="Times New Roman" w:cs="Times New Roman"/>
          <w:color w:val="404040"/>
          <w:sz w:val="24"/>
          <w:szCs w:val="24"/>
        </w:rPr>
        <w:t>What</w:t>
      </w:r>
      <w:r w:rsidR="00602C77" w:rsidRPr="00640534">
        <w:rPr>
          <w:rFonts w:ascii="Times New Roman" w:hAnsi="Times New Roman" w:cs="Times New Roman"/>
          <w:color w:val="404040"/>
          <w:sz w:val="24"/>
          <w:szCs w:val="24"/>
        </w:rPr>
        <w:t xml:space="preserve"> is the influence of </w:t>
      </w:r>
      <w:r w:rsidR="00602C77" w:rsidRPr="00640534">
        <w:rPr>
          <w:rFonts w:ascii="Times New Roman" w:hAnsi="Times New Roman" w:cs="Times New Roman"/>
          <w:sz w:val="24"/>
          <w:szCs w:val="24"/>
        </w:rPr>
        <w:t xml:space="preserve">Audit Costs on financial performance of manufacturing industries in </w:t>
      </w:r>
      <w:r w:rsidR="002437A2" w:rsidRPr="00640534">
        <w:rPr>
          <w:rFonts w:ascii="Times New Roman" w:hAnsi="Times New Roman" w:cs="Times New Roman"/>
          <w:sz w:val="24"/>
          <w:szCs w:val="24"/>
        </w:rPr>
        <w:t>Nigeria?</w:t>
      </w:r>
    </w:p>
    <w:p w14:paraId="25EA5550" w14:textId="77777777" w:rsidR="00373A4D" w:rsidRPr="005407F8" w:rsidRDefault="00373A4D" w:rsidP="00B01630">
      <w:pPr>
        <w:pStyle w:val="NoSpacing"/>
        <w:ind w:left="720" w:hanging="720"/>
        <w:jc w:val="both"/>
        <w:rPr>
          <w:rFonts w:ascii="Times New Roman" w:hAnsi="Times New Roman" w:cs="Times New Roman"/>
          <w:sz w:val="24"/>
          <w:szCs w:val="24"/>
        </w:rPr>
      </w:pPr>
      <w:r w:rsidRPr="00640534">
        <w:rPr>
          <w:rFonts w:ascii="Times New Roman" w:hAnsi="Times New Roman" w:cs="Times New Roman"/>
          <w:color w:val="404040"/>
          <w:sz w:val="24"/>
          <w:szCs w:val="24"/>
        </w:rPr>
        <w:t>3.</w:t>
      </w:r>
      <w:r w:rsidRPr="00640534">
        <w:rPr>
          <w:rFonts w:ascii="Times New Roman" w:hAnsi="Times New Roman" w:cs="Times New Roman"/>
          <w:color w:val="404040"/>
          <w:sz w:val="24"/>
          <w:szCs w:val="24"/>
        </w:rPr>
        <w:tab/>
      </w:r>
      <w:r w:rsidR="002437A2" w:rsidRPr="00640534">
        <w:rPr>
          <w:rFonts w:ascii="Times New Roman" w:hAnsi="Times New Roman" w:cs="Times New Roman"/>
          <w:color w:val="404040"/>
          <w:sz w:val="24"/>
          <w:szCs w:val="24"/>
        </w:rPr>
        <w:t>What</w:t>
      </w:r>
      <w:r w:rsidR="00602C77" w:rsidRPr="00640534">
        <w:rPr>
          <w:rFonts w:ascii="Times New Roman" w:hAnsi="Times New Roman" w:cs="Times New Roman"/>
          <w:color w:val="404040"/>
          <w:sz w:val="24"/>
          <w:szCs w:val="24"/>
        </w:rPr>
        <w:t xml:space="preserve"> is the influence of </w:t>
      </w:r>
      <w:r w:rsidR="00602C77" w:rsidRPr="00640534">
        <w:rPr>
          <w:rFonts w:ascii="Times New Roman" w:hAnsi="Times New Roman" w:cs="Times New Roman"/>
          <w:sz w:val="24"/>
          <w:szCs w:val="24"/>
        </w:rPr>
        <w:t>Tax Exemptions</w:t>
      </w:r>
      <w:r w:rsidR="00602C77" w:rsidRPr="00640534">
        <w:rPr>
          <w:rFonts w:ascii="Times New Roman" w:hAnsi="Times New Roman" w:cs="Times New Roman"/>
          <w:b/>
          <w:color w:val="404040"/>
          <w:sz w:val="24"/>
          <w:szCs w:val="24"/>
        </w:rPr>
        <w:t xml:space="preserve"> </w:t>
      </w:r>
      <w:r w:rsidR="00602C77" w:rsidRPr="00640534">
        <w:rPr>
          <w:rFonts w:ascii="Times New Roman" w:hAnsi="Times New Roman" w:cs="Times New Roman"/>
          <w:sz w:val="24"/>
          <w:szCs w:val="24"/>
        </w:rPr>
        <w:t xml:space="preserve">on financial performance of manufacturing industries in </w:t>
      </w:r>
      <w:r w:rsidR="002437A2" w:rsidRPr="00640534">
        <w:rPr>
          <w:rFonts w:ascii="Times New Roman" w:hAnsi="Times New Roman" w:cs="Times New Roman"/>
          <w:sz w:val="24"/>
          <w:szCs w:val="24"/>
        </w:rPr>
        <w:t>Nigeria?</w:t>
      </w:r>
    </w:p>
    <w:p w14:paraId="29D7B6C7" w14:textId="77777777" w:rsidR="00402B77" w:rsidRPr="00640534" w:rsidRDefault="00402B77" w:rsidP="00B01630">
      <w:pPr>
        <w:spacing w:line="240" w:lineRule="auto"/>
        <w:jc w:val="both"/>
        <w:rPr>
          <w:rFonts w:ascii="Times New Roman" w:hAnsi="Times New Roman" w:cs="Times New Roman"/>
          <w:sz w:val="24"/>
          <w:szCs w:val="24"/>
        </w:rPr>
      </w:pPr>
      <w:r w:rsidRPr="00640534">
        <w:rPr>
          <w:rFonts w:ascii="Times New Roman" w:hAnsi="Times New Roman" w:cs="Times New Roman"/>
          <w:sz w:val="24"/>
          <w:szCs w:val="24"/>
        </w:rPr>
        <w:t>The following null hypotheses guided the study were tested at the 0.05 level of significance:</w:t>
      </w:r>
    </w:p>
    <w:p w14:paraId="538BCC87" w14:textId="77777777" w:rsidR="00402B77" w:rsidRPr="00640534" w:rsidRDefault="00402B77" w:rsidP="00B01630">
      <w:pPr>
        <w:pStyle w:val="ListParagraph"/>
        <w:numPr>
          <w:ilvl w:val="0"/>
          <w:numId w:val="6"/>
        </w:numPr>
        <w:spacing w:after="0" w:line="240" w:lineRule="auto"/>
        <w:jc w:val="both"/>
        <w:rPr>
          <w:rFonts w:ascii="Times New Roman" w:eastAsia="Times New Roman" w:hAnsi="Times New Roman" w:cs="Times New Roman"/>
          <w:sz w:val="24"/>
          <w:szCs w:val="24"/>
        </w:rPr>
      </w:pPr>
      <w:r w:rsidRPr="00640534">
        <w:rPr>
          <w:rFonts w:ascii="Times New Roman" w:hAnsi="Times New Roman" w:cs="Times New Roman"/>
          <w:color w:val="404040"/>
          <w:sz w:val="24"/>
          <w:szCs w:val="24"/>
        </w:rPr>
        <w:t>The mean rating of managers and accountant</w:t>
      </w:r>
      <w:r w:rsidRPr="00640534">
        <w:rPr>
          <w:rFonts w:ascii="Times New Roman" w:hAnsi="Times New Roman" w:cs="Times New Roman"/>
          <w:sz w:val="24"/>
          <w:szCs w:val="24"/>
        </w:rPr>
        <w:t xml:space="preserve"> is not significantly related </w:t>
      </w:r>
      <w:r w:rsidRPr="00640534">
        <w:rPr>
          <w:rFonts w:ascii="Times New Roman" w:hAnsi="Times New Roman" w:cs="Times New Roman"/>
          <w:color w:val="404040"/>
          <w:sz w:val="24"/>
          <w:szCs w:val="24"/>
        </w:rPr>
        <w:t xml:space="preserve">the influence of </w:t>
      </w:r>
      <w:r w:rsidRPr="00640534">
        <w:rPr>
          <w:rFonts w:ascii="Times New Roman" w:hAnsi="Times New Roman" w:cs="Times New Roman"/>
          <w:sz w:val="24"/>
          <w:szCs w:val="24"/>
        </w:rPr>
        <w:t>Accounting Costs on financial performance of manufacturing industries in Nigeria</w:t>
      </w:r>
    </w:p>
    <w:p w14:paraId="353247E3" w14:textId="77777777" w:rsidR="00402B77" w:rsidRPr="00640534" w:rsidRDefault="00402B77" w:rsidP="00B01630">
      <w:pPr>
        <w:pStyle w:val="ListParagraph"/>
        <w:numPr>
          <w:ilvl w:val="0"/>
          <w:numId w:val="6"/>
        </w:numPr>
        <w:spacing w:after="0" w:line="240" w:lineRule="auto"/>
        <w:jc w:val="both"/>
        <w:rPr>
          <w:rFonts w:ascii="Times New Roman" w:eastAsia="Times New Roman" w:hAnsi="Times New Roman" w:cs="Times New Roman"/>
          <w:sz w:val="24"/>
          <w:szCs w:val="24"/>
        </w:rPr>
      </w:pPr>
      <w:r w:rsidRPr="00640534">
        <w:rPr>
          <w:rFonts w:ascii="Times New Roman" w:hAnsi="Times New Roman" w:cs="Times New Roman"/>
          <w:sz w:val="24"/>
          <w:szCs w:val="24"/>
        </w:rPr>
        <w:t xml:space="preserve"> </w:t>
      </w:r>
      <w:r w:rsidRPr="00640534">
        <w:rPr>
          <w:rFonts w:ascii="Times New Roman" w:hAnsi="Times New Roman" w:cs="Times New Roman"/>
          <w:color w:val="404040"/>
          <w:sz w:val="24"/>
          <w:szCs w:val="24"/>
        </w:rPr>
        <w:t>The mean rating of managers and accountant</w:t>
      </w:r>
      <w:r w:rsidRPr="00640534">
        <w:rPr>
          <w:rFonts w:ascii="Times New Roman" w:hAnsi="Times New Roman" w:cs="Times New Roman"/>
          <w:sz w:val="24"/>
          <w:szCs w:val="24"/>
        </w:rPr>
        <w:t xml:space="preserve"> is not significantly related </w:t>
      </w:r>
      <w:r w:rsidRPr="00640534">
        <w:rPr>
          <w:rFonts w:ascii="Times New Roman" w:hAnsi="Times New Roman" w:cs="Times New Roman"/>
          <w:color w:val="404040"/>
          <w:sz w:val="24"/>
          <w:szCs w:val="24"/>
        </w:rPr>
        <w:t xml:space="preserve">the influence of </w:t>
      </w:r>
      <w:r w:rsidRPr="00640534">
        <w:rPr>
          <w:rFonts w:ascii="Times New Roman" w:hAnsi="Times New Roman" w:cs="Times New Roman"/>
          <w:sz w:val="24"/>
          <w:szCs w:val="24"/>
        </w:rPr>
        <w:t>Audit Costs on financial performance of manufacturing industries in Nigeria</w:t>
      </w:r>
    </w:p>
    <w:p w14:paraId="64FC9812" w14:textId="77777777" w:rsidR="00003375" w:rsidRPr="00640534" w:rsidRDefault="00003375" w:rsidP="00B01630">
      <w:pPr>
        <w:autoSpaceDE w:val="0"/>
        <w:autoSpaceDN w:val="0"/>
        <w:adjustRightInd w:val="0"/>
        <w:spacing w:line="240" w:lineRule="auto"/>
        <w:jc w:val="both"/>
        <w:rPr>
          <w:rFonts w:ascii="Times New Roman" w:hAnsi="Times New Roman" w:cs="Times New Roman"/>
          <w:b/>
          <w:sz w:val="24"/>
          <w:szCs w:val="24"/>
        </w:rPr>
      </w:pPr>
      <w:r w:rsidRPr="00640534">
        <w:rPr>
          <w:rFonts w:ascii="Times New Roman" w:hAnsi="Times New Roman" w:cs="Times New Roman"/>
          <w:b/>
          <w:sz w:val="24"/>
          <w:szCs w:val="24"/>
        </w:rPr>
        <w:t>Methodology</w:t>
      </w:r>
    </w:p>
    <w:p w14:paraId="4962C4C1" w14:textId="77777777" w:rsidR="00300341" w:rsidRDefault="00003375" w:rsidP="00B01630">
      <w:pPr>
        <w:spacing w:line="240" w:lineRule="auto"/>
        <w:jc w:val="both"/>
        <w:rPr>
          <w:rFonts w:ascii="Times New Roman" w:hAnsi="Times New Roman" w:cs="Times New Roman"/>
          <w:color w:val="252525"/>
          <w:sz w:val="24"/>
          <w:szCs w:val="24"/>
        </w:rPr>
      </w:pPr>
      <w:r w:rsidRPr="00640534">
        <w:rPr>
          <w:rFonts w:ascii="Times New Roman" w:hAnsi="Times New Roman" w:cs="Times New Roman"/>
          <w:sz w:val="24"/>
          <w:szCs w:val="24"/>
        </w:rPr>
        <w:t>Descriptive survey research design was used in carrying out this stu</w:t>
      </w:r>
      <w:r w:rsidR="005B760B" w:rsidRPr="00640534">
        <w:rPr>
          <w:rFonts w:ascii="Times New Roman" w:hAnsi="Times New Roman" w:cs="Times New Roman"/>
          <w:sz w:val="24"/>
          <w:szCs w:val="24"/>
        </w:rPr>
        <w:t>dy, with total population of 9</w:t>
      </w:r>
      <w:r w:rsidR="00CB5BA0" w:rsidRPr="00640534">
        <w:rPr>
          <w:rFonts w:ascii="Times New Roman" w:hAnsi="Times New Roman" w:cs="Times New Roman"/>
          <w:sz w:val="24"/>
          <w:szCs w:val="24"/>
        </w:rPr>
        <w:t>47</w:t>
      </w:r>
      <w:r w:rsidRPr="00640534">
        <w:rPr>
          <w:rFonts w:ascii="Times New Roman" w:hAnsi="Times New Roman" w:cs="Times New Roman"/>
          <w:sz w:val="24"/>
          <w:szCs w:val="24"/>
        </w:rPr>
        <w:t xml:space="preserve"> </w:t>
      </w:r>
      <w:r w:rsidR="00B936E9" w:rsidRPr="00640534">
        <w:rPr>
          <w:rFonts w:ascii="Times New Roman" w:hAnsi="Times New Roman" w:cs="Times New Roman"/>
          <w:sz w:val="24"/>
          <w:szCs w:val="24"/>
        </w:rPr>
        <w:t>Managers and Accountant of manufacturing industry in</w:t>
      </w:r>
      <w:r w:rsidRPr="00640534">
        <w:rPr>
          <w:rFonts w:ascii="Times New Roman" w:hAnsi="Times New Roman" w:cs="Times New Roman"/>
          <w:sz w:val="24"/>
          <w:szCs w:val="24"/>
        </w:rPr>
        <w:t xml:space="preserve"> </w:t>
      </w:r>
      <w:r w:rsidR="00CB5BA0" w:rsidRPr="00640534">
        <w:rPr>
          <w:rFonts w:ascii="Times New Roman" w:hAnsi="Times New Roman" w:cs="Times New Roman"/>
          <w:sz w:val="24"/>
          <w:szCs w:val="24"/>
        </w:rPr>
        <w:t xml:space="preserve">Cross River State, </w:t>
      </w:r>
      <w:r w:rsidRPr="00640534">
        <w:rPr>
          <w:rFonts w:ascii="Times New Roman" w:hAnsi="Times New Roman" w:cs="Times New Roman"/>
          <w:sz w:val="24"/>
          <w:szCs w:val="24"/>
        </w:rPr>
        <w:t xml:space="preserve">Nigeria. The sample </w:t>
      </w:r>
      <w:r w:rsidR="005B760B" w:rsidRPr="00640534">
        <w:rPr>
          <w:rFonts w:ascii="Times New Roman" w:hAnsi="Times New Roman" w:cs="Times New Roman"/>
          <w:sz w:val="24"/>
          <w:szCs w:val="24"/>
        </w:rPr>
        <w:t>size of two hundred and sixty nine (269</w:t>
      </w:r>
      <w:r w:rsidRPr="00640534">
        <w:rPr>
          <w:rFonts w:ascii="Times New Roman" w:hAnsi="Times New Roman" w:cs="Times New Roman"/>
          <w:sz w:val="24"/>
          <w:szCs w:val="24"/>
        </w:rPr>
        <w:t xml:space="preserve">) </w:t>
      </w:r>
      <w:r w:rsidR="008629E1" w:rsidRPr="00640534">
        <w:rPr>
          <w:rFonts w:ascii="Times New Roman" w:hAnsi="Times New Roman" w:cs="Times New Roman"/>
          <w:sz w:val="24"/>
          <w:szCs w:val="24"/>
        </w:rPr>
        <w:t xml:space="preserve">Managers and Accountant of manufacturing industry in Cross River State, Nigeria </w:t>
      </w:r>
      <w:r w:rsidRPr="00640534">
        <w:rPr>
          <w:rFonts w:ascii="Times New Roman" w:hAnsi="Times New Roman" w:cs="Times New Roman"/>
          <w:sz w:val="24"/>
          <w:szCs w:val="24"/>
        </w:rPr>
        <w:t>was drawn for the study obtained using Cohen, Mansion and Morison (2018) criteria for a populations sampling at confidence interval level of 95</w:t>
      </w:r>
      <m:oMath>
        <m:r>
          <m:rPr>
            <m:sty m:val="p"/>
          </m:rPr>
          <w:rPr>
            <w:rFonts w:ascii="Cambria Math" w:hAnsi="Cambria Math" w:cs="Times New Roman"/>
            <w:sz w:val="24"/>
            <w:szCs w:val="24"/>
          </w:rPr>
          <m:t>%</m:t>
        </m:r>
      </m:oMath>
      <w:r w:rsidRPr="00640534">
        <w:rPr>
          <w:rFonts w:ascii="Times New Roman" w:hAnsi="Times New Roman" w:cs="Times New Roman"/>
          <w:sz w:val="24"/>
          <w:szCs w:val="24"/>
        </w:rPr>
        <w:t xml:space="preserve"> confidence level were composed using multi-stage sampling. Questionnaire </w:t>
      </w:r>
      <w:r w:rsidR="008629E1" w:rsidRPr="00640534">
        <w:rPr>
          <w:rFonts w:ascii="Times New Roman" w:hAnsi="Times New Roman" w:cs="Times New Roman"/>
          <w:sz w:val="24"/>
          <w:szCs w:val="24"/>
        </w:rPr>
        <w:t>“influence of tax compliance cost and tax incentives on financial performance of manufacturing industries Questionnaire (ITCTIFPMI</w:t>
      </w:r>
      <w:r w:rsidRPr="00640534">
        <w:rPr>
          <w:rFonts w:ascii="Times New Roman" w:hAnsi="Times New Roman" w:cs="Times New Roman"/>
          <w:sz w:val="24"/>
          <w:szCs w:val="24"/>
        </w:rPr>
        <w:t>Q) was used. The questionnaire was validated by 3 lecturers: 2 from Department of vocational technical education and 1 from Department of science education. The reliability; cluster A=0.77, cluster B=0.72, cluster C= 0.81 and cluster D = 0.69 with an overall reliability coefficient of 0.76 was obtained through Cronbach alpha method</w:t>
      </w:r>
      <w:r w:rsidR="00CE71FB" w:rsidRPr="00640534">
        <w:rPr>
          <w:rFonts w:ascii="Times New Roman" w:hAnsi="Times New Roman" w:cs="Times New Roman"/>
          <w:sz w:val="24"/>
          <w:szCs w:val="24"/>
        </w:rPr>
        <w:t xml:space="preserve">. Mean and standard deviation was used to answer research questions.  The mean value of 2.5 was used as the bench mark for answering the research questions. Mean values of 2.5 and above was considered as agreed while mean values below 2.5 was considered as disagreed. The null hypotheses was tested using independent t – test statistic at 0.05 level of significance. </w:t>
      </w:r>
      <w:r w:rsidR="00CE71FB" w:rsidRPr="00640534">
        <w:rPr>
          <w:rFonts w:ascii="Times New Roman" w:hAnsi="Times New Roman" w:cs="Times New Roman"/>
          <w:color w:val="252525"/>
          <w:sz w:val="24"/>
          <w:szCs w:val="24"/>
        </w:rPr>
        <w:t>The null hypotheses was rejected if the probability value was less than the set value of 0.05 level of significance (P&lt; 0.05), but if any probability value was greater than or equal to 0.05 (</w:t>
      </w:r>
      <w:r w:rsidR="00CE71FB" w:rsidRPr="00640534">
        <w:rPr>
          <w:rFonts w:ascii="Times New Roman" w:hAnsi="Times New Roman" w:cs="Times New Roman"/>
          <w:kern w:val="3"/>
          <w:sz w:val="24"/>
          <w:szCs w:val="24"/>
          <w:lang w:val="yo-NG" w:eastAsia="yo-NG"/>
        </w:rPr>
        <w:t>P≥0.05</w:t>
      </w:r>
      <w:r w:rsidR="00CE71FB" w:rsidRPr="00640534">
        <w:rPr>
          <w:rFonts w:ascii="Times New Roman" w:hAnsi="Times New Roman" w:cs="Times New Roman"/>
          <w:color w:val="252525"/>
          <w:sz w:val="24"/>
          <w:szCs w:val="24"/>
        </w:rPr>
        <w:t>), such null hypothesis was not rejected</w:t>
      </w:r>
      <w:r w:rsidR="00081DAB" w:rsidRPr="00640534">
        <w:rPr>
          <w:rFonts w:ascii="Times New Roman" w:hAnsi="Times New Roman" w:cs="Times New Roman"/>
          <w:color w:val="252525"/>
          <w:sz w:val="24"/>
          <w:szCs w:val="24"/>
        </w:rPr>
        <w:t>.</w:t>
      </w:r>
    </w:p>
    <w:p w14:paraId="6D22EE43" w14:textId="77777777" w:rsidR="00081DAB" w:rsidRPr="00640534" w:rsidRDefault="00081DAB" w:rsidP="00B01630">
      <w:pPr>
        <w:spacing w:line="240" w:lineRule="auto"/>
        <w:jc w:val="both"/>
        <w:rPr>
          <w:rFonts w:ascii="Times New Roman" w:hAnsi="Times New Roman" w:cs="Times New Roman"/>
          <w:b/>
          <w:sz w:val="24"/>
          <w:szCs w:val="24"/>
        </w:rPr>
      </w:pPr>
      <w:r w:rsidRPr="00640534">
        <w:rPr>
          <w:rFonts w:ascii="Times New Roman" w:hAnsi="Times New Roman" w:cs="Times New Roman"/>
          <w:b/>
          <w:sz w:val="24"/>
          <w:szCs w:val="24"/>
        </w:rPr>
        <w:t>Presentation of Results</w:t>
      </w:r>
    </w:p>
    <w:p w14:paraId="701B6B7C"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b/>
          <w:sz w:val="24"/>
          <w:szCs w:val="24"/>
        </w:rPr>
        <w:t>Question One:</w:t>
      </w:r>
      <w:r w:rsidRPr="00640534">
        <w:rPr>
          <w:rFonts w:ascii="Times New Roman" w:hAnsi="Times New Roman" w:cs="Times New Roman"/>
          <w:sz w:val="24"/>
          <w:szCs w:val="24"/>
        </w:rPr>
        <w:t xml:space="preserve"> </w:t>
      </w:r>
      <w:r w:rsidRPr="00640534">
        <w:rPr>
          <w:rFonts w:ascii="Times New Roman" w:hAnsi="Times New Roman" w:cs="Times New Roman"/>
          <w:color w:val="404040"/>
          <w:sz w:val="24"/>
          <w:szCs w:val="24"/>
        </w:rPr>
        <w:t xml:space="preserve">What is the influence of </w:t>
      </w:r>
      <w:r w:rsidRPr="00640534">
        <w:rPr>
          <w:rFonts w:ascii="Times New Roman" w:hAnsi="Times New Roman" w:cs="Times New Roman"/>
          <w:sz w:val="24"/>
          <w:szCs w:val="24"/>
        </w:rPr>
        <w:t xml:space="preserve">Accounting Costs on financial performance of manufacturing industries in </w:t>
      </w:r>
      <w:r w:rsidR="00EF7F10" w:rsidRPr="00640534">
        <w:rPr>
          <w:rFonts w:ascii="Times New Roman" w:hAnsi="Times New Roman" w:cs="Times New Roman"/>
          <w:sz w:val="24"/>
          <w:szCs w:val="24"/>
        </w:rPr>
        <w:t>Nigeria?</w:t>
      </w:r>
    </w:p>
    <w:p w14:paraId="66F76AA8"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b/>
          <w:sz w:val="24"/>
          <w:szCs w:val="24"/>
        </w:rPr>
        <w:t>Table 1: Mean and Standard Deviation of Respondents on the influence of</w:t>
      </w:r>
      <w:r w:rsidRPr="00640534">
        <w:rPr>
          <w:rFonts w:ascii="Times New Roman" w:hAnsi="Times New Roman" w:cs="Times New Roman"/>
          <w:color w:val="404040"/>
          <w:sz w:val="24"/>
          <w:szCs w:val="24"/>
        </w:rPr>
        <w:t xml:space="preserve"> </w:t>
      </w:r>
      <w:r w:rsidRPr="00640534">
        <w:rPr>
          <w:rFonts w:ascii="Times New Roman" w:hAnsi="Times New Roman" w:cs="Times New Roman"/>
          <w:sz w:val="24"/>
          <w:szCs w:val="24"/>
        </w:rPr>
        <w:t>Accounting Costs on financial performance of manufacturing industries in Nigeria</w:t>
      </w:r>
    </w:p>
    <w:tbl>
      <w:tblPr>
        <w:tblStyle w:val="TableGrid"/>
        <w:tblW w:w="10175"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
        <w:gridCol w:w="5781"/>
        <w:gridCol w:w="742"/>
        <w:gridCol w:w="1110"/>
        <w:gridCol w:w="1080"/>
        <w:gridCol w:w="720"/>
      </w:tblGrid>
      <w:tr w:rsidR="00753EDB" w:rsidRPr="00640534" w14:paraId="7C5AC0A7" w14:textId="77777777" w:rsidTr="00DB66B2">
        <w:trPr>
          <w:trHeight w:val="305"/>
        </w:trPr>
        <w:tc>
          <w:tcPr>
            <w:tcW w:w="742" w:type="dxa"/>
            <w:tcBorders>
              <w:top w:val="single" w:sz="4" w:space="0" w:color="auto"/>
            </w:tcBorders>
          </w:tcPr>
          <w:p w14:paraId="3CC39D8D" w14:textId="77777777" w:rsidR="00753EDB" w:rsidRPr="00DB66B2" w:rsidRDefault="00753EDB" w:rsidP="00B01630">
            <w:pPr>
              <w:jc w:val="both"/>
              <w:rPr>
                <w:rFonts w:ascii="Times New Roman" w:hAnsi="Times New Roman" w:cs="Times New Roman"/>
                <w:szCs w:val="24"/>
              </w:rPr>
            </w:pPr>
            <w:r w:rsidRPr="00DB66B2">
              <w:rPr>
                <w:rFonts w:ascii="Times New Roman" w:hAnsi="Times New Roman" w:cs="Times New Roman"/>
                <w:szCs w:val="24"/>
              </w:rPr>
              <w:t>S/NO</w:t>
            </w:r>
          </w:p>
        </w:tc>
        <w:tc>
          <w:tcPr>
            <w:tcW w:w="5781" w:type="dxa"/>
            <w:tcBorders>
              <w:top w:val="single" w:sz="4" w:space="0" w:color="auto"/>
            </w:tcBorders>
          </w:tcPr>
          <w:p w14:paraId="378000FE" w14:textId="77777777" w:rsidR="00753EDB" w:rsidRPr="00DB66B2" w:rsidRDefault="00753EDB" w:rsidP="00B01630">
            <w:pPr>
              <w:jc w:val="both"/>
              <w:rPr>
                <w:rFonts w:ascii="Times New Roman" w:hAnsi="Times New Roman" w:cs="Times New Roman"/>
                <w:szCs w:val="24"/>
              </w:rPr>
            </w:pPr>
            <w:r w:rsidRPr="00DB66B2">
              <w:rPr>
                <w:rFonts w:ascii="Times New Roman" w:hAnsi="Times New Roman" w:cs="Times New Roman"/>
                <w:szCs w:val="24"/>
              </w:rPr>
              <w:t>ITEM STATEMENT</w:t>
            </w:r>
          </w:p>
        </w:tc>
        <w:tc>
          <w:tcPr>
            <w:tcW w:w="742" w:type="dxa"/>
            <w:tcBorders>
              <w:top w:val="single" w:sz="4" w:space="0" w:color="auto"/>
            </w:tcBorders>
            <w:vAlign w:val="bottom"/>
          </w:tcPr>
          <w:p w14:paraId="44B2D0C9" w14:textId="77777777" w:rsidR="00753EDB" w:rsidRPr="00DB66B2" w:rsidRDefault="00753EDB" w:rsidP="00DB66B2">
            <w:pPr>
              <w:spacing w:line="320" w:lineRule="atLeast"/>
              <w:ind w:right="60"/>
              <w:jc w:val="center"/>
              <w:rPr>
                <w:rFonts w:ascii="Times New Roman" w:hAnsi="Times New Roman" w:cs="Times New Roman"/>
                <w:szCs w:val="24"/>
              </w:rPr>
            </w:pPr>
            <w:r w:rsidRPr="00DB66B2">
              <w:rPr>
                <w:rFonts w:ascii="Times New Roman" w:hAnsi="Times New Roman" w:cs="Times New Roman"/>
                <w:szCs w:val="24"/>
              </w:rPr>
              <w:t>N</w:t>
            </w:r>
          </w:p>
        </w:tc>
        <w:tc>
          <w:tcPr>
            <w:tcW w:w="1110" w:type="dxa"/>
            <w:tcBorders>
              <w:top w:val="single" w:sz="4" w:space="0" w:color="auto"/>
            </w:tcBorders>
          </w:tcPr>
          <w:p w14:paraId="1B0097EC" w14:textId="77777777" w:rsidR="00753EDB" w:rsidRPr="00DB66B2" w:rsidRDefault="00753EDB" w:rsidP="00DB66B2">
            <w:pPr>
              <w:jc w:val="center"/>
              <w:rPr>
                <w:rFonts w:ascii="Times New Roman" w:hAnsi="Times New Roman" w:cs="Times New Roman"/>
                <w:szCs w:val="24"/>
              </w:rPr>
            </w:pPr>
            <w:r w:rsidRPr="00DB66B2">
              <w:rPr>
                <w:rFonts w:ascii="Times New Roman" w:hAnsi="Times New Roman" w:cs="Times New Roman"/>
                <w:szCs w:val="24"/>
              </w:rPr>
              <w:t>MEAN</w:t>
            </w:r>
          </w:p>
        </w:tc>
        <w:tc>
          <w:tcPr>
            <w:tcW w:w="1080" w:type="dxa"/>
            <w:tcBorders>
              <w:top w:val="single" w:sz="4" w:space="0" w:color="auto"/>
            </w:tcBorders>
          </w:tcPr>
          <w:p w14:paraId="00D0F79A" w14:textId="77777777" w:rsidR="00753EDB" w:rsidRPr="00DB66B2" w:rsidRDefault="00753EDB" w:rsidP="00DB66B2">
            <w:pPr>
              <w:jc w:val="center"/>
              <w:rPr>
                <w:rFonts w:ascii="Times New Roman" w:hAnsi="Times New Roman" w:cs="Times New Roman"/>
                <w:szCs w:val="24"/>
              </w:rPr>
            </w:pPr>
            <w:r w:rsidRPr="00DB66B2">
              <w:rPr>
                <w:rFonts w:ascii="Times New Roman" w:hAnsi="Times New Roman" w:cs="Times New Roman"/>
                <w:szCs w:val="24"/>
              </w:rPr>
              <w:t>SD</w:t>
            </w:r>
          </w:p>
        </w:tc>
        <w:tc>
          <w:tcPr>
            <w:tcW w:w="720" w:type="dxa"/>
            <w:tcBorders>
              <w:top w:val="single" w:sz="4" w:space="0" w:color="auto"/>
            </w:tcBorders>
          </w:tcPr>
          <w:p w14:paraId="6BB791A1" w14:textId="77777777" w:rsidR="00753EDB" w:rsidRPr="00DB66B2" w:rsidRDefault="00753EDB" w:rsidP="00DB66B2">
            <w:pPr>
              <w:jc w:val="center"/>
              <w:rPr>
                <w:rFonts w:ascii="Times New Roman" w:hAnsi="Times New Roman" w:cs="Times New Roman"/>
                <w:szCs w:val="24"/>
              </w:rPr>
            </w:pPr>
            <w:r w:rsidRPr="00DB66B2">
              <w:rPr>
                <w:rFonts w:ascii="Times New Roman" w:hAnsi="Times New Roman" w:cs="Times New Roman"/>
                <w:szCs w:val="24"/>
              </w:rPr>
              <w:t>DEC</w:t>
            </w:r>
          </w:p>
        </w:tc>
      </w:tr>
      <w:tr w:rsidR="00081DAB" w:rsidRPr="00640534" w14:paraId="14445E90" w14:textId="77777777" w:rsidTr="00DB66B2">
        <w:trPr>
          <w:trHeight w:val="410"/>
        </w:trPr>
        <w:tc>
          <w:tcPr>
            <w:tcW w:w="742" w:type="dxa"/>
            <w:tcBorders>
              <w:top w:val="single" w:sz="4" w:space="0" w:color="auto"/>
            </w:tcBorders>
          </w:tcPr>
          <w:p w14:paraId="409DB317"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1</w:t>
            </w:r>
          </w:p>
        </w:tc>
        <w:tc>
          <w:tcPr>
            <w:tcW w:w="5781" w:type="dxa"/>
            <w:tcBorders>
              <w:top w:val="single" w:sz="4" w:space="0" w:color="auto"/>
            </w:tcBorders>
          </w:tcPr>
          <w:p w14:paraId="7CEC4CE6"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Accurate cost information allows manufacturers to set prices that cover costs TO achieve desired profit margins.</w:t>
            </w:r>
          </w:p>
        </w:tc>
        <w:tc>
          <w:tcPr>
            <w:tcW w:w="742" w:type="dxa"/>
            <w:tcBorders>
              <w:top w:val="single" w:sz="4" w:space="0" w:color="auto"/>
            </w:tcBorders>
            <w:vAlign w:val="center"/>
          </w:tcPr>
          <w:p w14:paraId="104F01B4"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110" w:type="dxa"/>
            <w:tcBorders>
              <w:top w:val="single" w:sz="4" w:space="0" w:color="auto"/>
            </w:tcBorders>
            <w:vAlign w:val="center"/>
          </w:tcPr>
          <w:p w14:paraId="42010A77"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1.3569</w:t>
            </w:r>
          </w:p>
        </w:tc>
        <w:tc>
          <w:tcPr>
            <w:tcW w:w="1080" w:type="dxa"/>
            <w:tcBorders>
              <w:top w:val="single" w:sz="4" w:space="0" w:color="auto"/>
            </w:tcBorders>
            <w:vAlign w:val="center"/>
          </w:tcPr>
          <w:p w14:paraId="3CFB5A49"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.47997</w:t>
            </w:r>
          </w:p>
        </w:tc>
        <w:tc>
          <w:tcPr>
            <w:tcW w:w="720" w:type="dxa"/>
            <w:tcBorders>
              <w:top w:val="single" w:sz="4" w:space="0" w:color="auto"/>
            </w:tcBorders>
          </w:tcPr>
          <w:p w14:paraId="11C3814F"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D</w:t>
            </w:r>
          </w:p>
        </w:tc>
      </w:tr>
      <w:tr w:rsidR="00081DAB" w:rsidRPr="00640534" w14:paraId="32DBB8D0" w14:textId="77777777" w:rsidTr="00DB66B2">
        <w:trPr>
          <w:trHeight w:val="421"/>
        </w:trPr>
        <w:tc>
          <w:tcPr>
            <w:tcW w:w="742" w:type="dxa"/>
          </w:tcPr>
          <w:p w14:paraId="1DEC69E5"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2</w:t>
            </w:r>
          </w:p>
        </w:tc>
        <w:tc>
          <w:tcPr>
            <w:tcW w:w="5781" w:type="dxa"/>
          </w:tcPr>
          <w:p w14:paraId="11A736C8"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Accounting data provides a foundation for budgeting via financial forecasting</w:t>
            </w:r>
          </w:p>
        </w:tc>
        <w:tc>
          <w:tcPr>
            <w:tcW w:w="742" w:type="dxa"/>
            <w:vAlign w:val="center"/>
          </w:tcPr>
          <w:p w14:paraId="56ED6029"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110" w:type="dxa"/>
            <w:vAlign w:val="center"/>
          </w:tcPr>
          <w:p w14:paraId="6B8EE600"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2.8810</w:t>
            </w:r>
          </w:p>
        </w:tc>
        <w:tc>
          <w:tcPr>
            <w:tcW w:w="1080" w:type="dxa"/>
            <w:vAlign w:val="center"/>
          </w:tcPr>
          <w:p w14:paraId="641A776C"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.98533</w:t>
            </w:r>
          </w:p>
        </w:tc>
        <w:tc>
          <w:tcPr>
            <w:tcW w:w="720" w:type="dxa"/>
          </w:tcPr>
          <w:p w14:paraId="666459F3"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081DAB" w:rsidRPr="00640534" w14:paraId="1FB0534E" w14:textId="77777777" w:rsidTr="00DB66B2">
        <w:trPr>
          <w:trHeight w:val="421"/>
        </w:trPr>
        <w:tc>
          <w:tcPr>
            <w:tcW w:w="742" w:type="dxa"/>
          </w:tcPr>
          <w:p w14:paraId="324DCEDE"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lastRenderedPageBreak/>
              <w:t>3</w:t>
            </w:r>
          </w:p>
        </w:tc>
        <w:tc>
          <w:tcPr>
            <w:tcW w:w="5781" w:type="dxa"/>
          </w:tcPr>
          <w:p w14:paraId="6E05E32D"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Effective accounting systems enable better management of variable as well as fixed costs</w:t>
            </w:r>
          </w:p>
        </w:tc>
        <w:tc>
          <w:tcPr>
            <w:tcW w:w="742" w:type="dxa"/>
            <w:vAlign w:val="center"/>
          </w:tcPr>
          <w:p w14:paraId="72E92EF4"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110" w:type="dxa"/>
            <w:vAlign w:val="center"/>
          </w:tcPr>
          <w:p w14:paraId="76BB3F59"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2.8773</w:t>
            </w:r>
          </w:p>
        </w:tc>
        <w:tc>
          <w:tcPr>
            <w:tcW w:w="1080" w:type="dxa"/>
            <w:vAlign w:val="center"/>
          </w:tcPr>
          <w:p w14:paraId="087A2B27"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.93631</w:t>
            </w:r>
          </w:p>
        </w:tc>
        <w:tc>
          <w:tcPr>
            <w:tcW w:w="720" w:type="dxa"/>
          </w:tcPr>
          <w:p w14:paraId="51D62759"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081DAB" w:rsidRPr="00640534" w14:paraId="381C4F17" w14:textId="77777777" w:rsidTr="00DB66B2">
        <w:trPr>
          <w:trHeight w:val="421"/>
        </w:trPr>
        <w:tc>
          <w:tcPr>
            <w:tcW w:w="742" w:type="dxa"/>
          </w:tcPr>
          <w:p w14:paraId="4A78A63C"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4</w:t>
            </w:r>
          </w:p>
        </w:tc>
        <w:tc>
          <w:tcPr>
            <w:tcW w:w="5781" w:type="dxa"/>
          </w:tcPr>
          <w:p w14:paraId="118E2FE7"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Accurate accounting helps manufacturing firms track their expenses, such as raw materials, labor</w:t>
            </w:r>
          </w:p>
        </w:tc>
        <w:tc>
          <w:tcPr>
            <w:tcW w:w="742" w:type="dxa"/>
            <w:vAlign w:val="center"/>
          </w:tcPr>
          <w:p w14:paraId="16D07E2C"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110" w:type="dxa"/>
            <w:vAlign w:val="center"/>
          </w:tcPr>
          <w:p w14:paraId="57851BE0"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3.1561</w:t>
            </w:r>
          </w:p>
        </w:tc>
        <w:tc>
          <w:tcPr>
            <w:tcW w:w="1080" w:type="dxa"/>
            <w:vAlign w:val="center"/>
          </w:tcPr>
          <w:p w14:paraId="288B3B91"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.90075</w:t>
            </w:r>
          </w:p>
        </w:tc>
        <w:tc>
          <w:tcPr>
            <w:tcW w:w="720" w:type="dxa"/>
          </w:tcPr>
          <w:p w14:paraId="0078DF54"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081DAB" w:rsidRPr="00640534" w14:paraId="57D9C6C6" w14:textId="77777777" w:rsidTr="00DB66B2">
        <w:trPr>
          <w:trHeight w:val="410"/>
        </w:trPr>
        <w:tc>
          <w:tcPr>
            <w:tcW w:w="742" w:type="dxa"/>
          </w:tcPr>
          <w:p w14:paraId="3112FA54"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5</w:t>
            </w:r>
          </w:p>
        </w:tc>
        <w:tc>
          <w:tcPr>
            <w:tcW w:w="5781" w:type="dxa"/>
          </w:tcPr>
          <w:p w14:paraId="401A26B5"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 xml:space="preserve">Accounting costs impact decisions about investing in new projects, equipment, or expansions </w:t>
            </w:r>
          </w:p>
        </w:tc>
        <w:tc>
          <w:tcPr>
            <w:tcW w:w="742" w:type="dxa"/>
            <w:vAlign w:val="center"/>
          </w:tcPr>
          <w:p w14:paraId="464BBE74"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110" w:type="dxa"/>
            <w:vAlign w:val="center"/>
          </w:tcPr>
          <w:p w14:paraId="62D633AB"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2.9294</w:t>
            </w:r>
          </w:p>
        </w:tc>
        <w:tc>
          <w:tcPr>
            <w:tcW w:w="1080" w:type="dxa"/>
            <w:vAlign w:val="center"/>
          </w:tcPr>
          <w:p w14:paraId="4E89048E"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.88448</w:t>
            </w:r>
          </w:p>
        </w:tc>
        <w:tc>
          <w:tcPr>
            <w:tcW w:w="720" w:type="dxa"/>
          </w:tcPr>
          <w:p w14:paraId="7980A8D4"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EF7F10" w:rsidRPr="00640534" w14:paraId="1CF2F3C5" w14:textId="77777777" w:rsidTr="00DB66B2">
        <w:trPr>
          <w:trHeight w:val="421"/>
        </w:trPr>
        <w:tc>
          <w:tcPr>
            <w:tcW w:w="742" w:type="dxa"/>
          </w:tcPr>
          <w:p w14:paraId="58AB7A36"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6</w:t>
            </w:r>
          </w:p>
        </w:tc>
        <w:tc>
          <w:tcPr>
            <w:tcW w:w="5781" w:type="dxa"/>
          </w:tcPr>
          <w:p w14:paraId="457C531E"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Detailed cost analysis helps evaluate the potential return on investment</w:t>
            </w:r>
          </w:p>
        </w:tc>
        <w:tc>
          <w:tcPr>
            <w:tcW w:w="742" w:type="dxa"/>
            <w:vAlign w:val="center"/>
          </w:tcPr>
          <w:p w14:paraId="4D8D7625"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110" w:type="dxa"/>
            <w:vAlign w:val="center"/>
          </w:tcPr>
          <w:p w14:paraId="46FA57E3"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3.0892</w:t>
            </w:r>
          </w:p>
        </w:tc>
        <w:tc>
          <w:tcPr>
            <w:tcW w:w="1080" w:type="dxa"/>
            <w:vAlign w:val="center"/>
          </w:tcPr>
          <w:p w14:paraId="0D0A6F44"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.91802</w:t>
            </w:r>
          </w:p>
        </w:tc>
        <w:tc>
          <w:tcPr>
            <w:tcW w:w="720" w:type="dxa"/>
          </w:tcPr>
          <w:p w14:paraId="645B4856"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753EDB" w:rsidRPr="00640534" w14:paraId="5BBF84DA" w14:textId="77777777" w:rsidTr="00DB66B2">
        <w:trPr>
          <w:trHeight w:val="216"/>
        </w:trPr>
        <w:tc>
          <w:tcPr>
            <w:tcW w:w="742" w:type="dxa"/>
            <w:vMerge w:val="restart"/>
          </w:tcPr>
          <w:p w14:paraId="2F7E8EF4" w14:textId="77777777" w:rsidR="00753EDB" w:rsidRPr="00640534" w:rsidRDefault="00753EDB" w:rsidP="00B01630">
            <w:pPr>
              <w:jc w:val="both"/>
              <w:rPr>
                <w:rFonts w:ascii="Times New Roman" w:hAnsi="Times New Roman" w:cs="Times New Roman"/>
                <w:sz w:val="24"/>
                <w:szCs w:val="24"/>
              </w:rPr>
            </w:pPr>
            <w:r w:rsidRPr="00640534">
              <w:rPr>
                <w:rFonts w:ascii="Times New Roman" w:hAnsi="Times New Roman" w:cs="Times New Roman"/>
                <w:sz w:val="24"/>
                <w:szCs w:val="24"/>
              </w:rPr>
              <w:t>7</w:t>
            </w:r>
          </w:p>
        </w:tc>
        <w:tc>
          <w:tcPr>
            <w:tcW w:w="5781" w:type="dxa"/>
            <w:vMerge w:val="restart"/>
          </w:tcPr>
          <w:p w14:paraId="253EFDEF" w14:textId="77777777" w:rsidR="00753EDB" w:rsidRPr="00640534" w:rsidRDefault="00753EDB" w:rsidP="00B01630">
            <w:pPr>
              <w:jc w:val="both"/>
              <w:rPr>
                <w:rFonts w:ascii="Times New Roman" w:hAnsi="Times New Roman" w:cs="Times New Roman"/>
                <w:sz w:val="24"/>
                <w:szCs w:val="24"/>
              </w:rPr>
            </w:pPr>
            <w:r w:rsidRPr="00640534">
              <w:rPr>
                <w:rFonts w:ascii="Times New Roman" w:hAnsi="Times New Roman" w:cs="Times New Roman"/>
                <w:sz w:val="24"/>
                <w:szCs w:val="24"/>
              </w:rPr>
              <w:t>Accurate accounting helps in calculating taxes correctly by ensures compliance with tax regulations, avoiding penalties as to improving financial stability.</w:t>
            </w:r>
          </w:p>
        </w:tc>
        <w:tc>
          <w:tcPr>
            <w:tcW w:w="742" w:type="dxa"/>
            <w:vMerge w:val="restart"/>
            <w:vAlign w:val="center"/>
          </w:tcPr>
          <w:p w14:paraId="7CA084C0" w14:textId="77777777" w:rsidR="00753EDB" w:rsidRPr="00640534" w:rsidRDefault="00753ED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110" w:type="dxa"/>
            <w:vMerge w:val="restart"/>
            <w:vAlign w:val="center"/>
          </w:tcPr>
          <w:p w14:paraId="3511AC2B" w14:textId="77777777" w:rsidR="00753EDB" w:rsidRPr="00640534" w:rsidRDefault="00753ED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2.6803</w:t>
            </w:r>
          </w:p>
          <w:p w14:paraId="0206AF30" w14:textId="77777777" w:rsidR="00753EDB" w:rsidRPr="00640534" w:rsidRDefault="00753ED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2.8700</w:t>
            </w:r>
          </w:p>
        </w:tc>
        <w:tc>
          <w:tcPr>
            <w:tcW w:w="1080" w:type="dxa"/>
            <w:vMerge w:val="restart"/>
            <w:vAlign w:val="center"/>
          </w:tcPr>
          <w:p w14:paraId="557B7571" w14:textId="77777777" w:rsidR="00753EDB" w:rsidRPr="00640534" w:rsidRDefault="00753ED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.78822</w:t>
            </w:r>
          </w:p>
          <w:p w14:paraId="7C5541F2" w14:textId="77777777" w:rsidR="00753EDB" w:rsidRPr="00640534" w:rsidRDefault="00753ED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0.7900</w:t>
            </w:r>
          </w:p>
        </w:tc>
        <w:tc>
          <w:tcPr>
            <w:tcW w:w="720" w:type="dxa"/>
          </w:tcPr>
          <w:p w14:paraId="6DCFE636" w14:textId="77777777" w:rsidR="00753EDB" w:rsidRPr="00640534" w:rsidRDefault="00753EDB"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753EDB" w:rsidRPr="00640534" w14:paraId="07F81FA0" w14:textId="77777777" w:rsidTr="00DB66B2">
        <w:trPr>
          <w:trHeight w:val="410"/>
        </w:trPr>
        <w:tc>
          <w:tcPr>
            <w:tcW w:w="742" w:type="dxa"/>
            <w:vMerge/>
            <w:tcBorders>
              <w:bottom w:val="single" w:sz="4" w:space="0" w:color="auto"/>
            </w:tcBorders>
          </w:tcPr>
          <w:p w14:paraId="5D5873F0" w14:textId="77777777" w:rsidR="00753EDB" w:rsidRPr="00640534" w:rsidRDefault="00753EDB" w:rsidP="00B01630">
            <w:pPr>
              <w:jc w:val="both"/>
              <w:rPr>
                <w:rFonts w:ascii="Times New Roman" w:hAnsi="Times New Roman" w:cs="Times New Roman"/>
                <w:sz w:val="24"/>
                <w:szCs w:val="24"/>
              </w:rPr>
            </w:pPr>
          </w:p>
        </w:tc>
        <w:tc>
          <w:tcPr>
            <w:tcW w:w="5781" w:type="dxa"/>
            <w:vMerge/>
            <w:tcBorders>
              <w:bottom w:val="single" w:sz="4" w:space="0" w:color="auto"/>
            </w:tcBorders>
          </w:tcPr>
          <w:p w14:paraId="2564A8BD" w14:textId="77777777" w:rsidR="00753EDB" w:rsidRPr="00640534" w:rsidRDefault="00753EDB" w:rsidP="00B01630">
            <w:pPr>
              <w:jc w:val="both"/>
              <w:rPr>
                <w:rFonts w:ascii="Times New Roman" w:hAnsi="Times New Roman" w:cs="Times New Roman"/>
                <w:sz w:val="24"/>
                <w:szCs w:val="24"/>
              </w:rPr>
            </w:pPr>
          </w:p>
        </w:tc>
        <w:tc>
          <w:tcPr>
            <w:tcW w:w="742" w:type="dxa"/>
            <w:vMerge/>
            <w:tcBorders>
              <w:bottom w:val="single" w:sz="4" w:space="0" w:color="auto"/>
            </w:tcBorders>
            <w:vAlign w:val="center"/>
          </w:tcPr>
          <w:p w14:paraId="21AA1961" w14:textId="77777777" w:rsidR="00753EDB" w:rsidRPr="00640534" w:rsidRDefault="00753EDB" w:rsidP="00B01630">
            <w:pPr>
              <w:spacing w:line="320" w:lineRule="atLeast"/>
              <w:ind w:left="60" w:right="60"/>
              <w:jc w:val="both"/>
              <w:rPr>
                <w:rFonts w:ascii="Times New Roman" w:hAnsi="Times New Roman" w:cs="Times New Roman"/>
                <w:sz w:val="24"/>
                <w:szCs w:val="24"/>
              </w:rPr>
            </w:pPr>
          </w:p>
        </w:tc>
        <w:tc>
          <w:tcPr>
            <w:tcW w:w="1110" w:type="dxa"/>
            <w:vMerge/>
            <w:tcBorders>
              <w:bottom w:val="single" w:sz="4" w:space="0" w:color="auto"/>
            </w:tcBorders>
            <w:vAlign w:val="center"/>
          </w:tcPr>
          <w:p w14:paraId="159C52FE" w14:textId="77777777" w:rsidR="00753EDB" w:rsidRPr="00640534" w:rsidRDefault="00753EDB" w:rsidP="00B01630">
            <w:pPr>
              <w:spacing w:line="320" w:lineRule="atLeast"/>
              <w:ind w:left="60" w:right="60"/>
              <w:jc w:val="both"/>
              <w:rPr>
                <w:rFonts w:ascii="Times New Roman" w:hAnsi="Times New Roman" w:cs="Times New Roman"/>
                <w:sz w:val="24"/>
                <w:szCs w:val="24"/>
              </w:rPr>
            </w:pPr>
          </w:p>
        </w:tc>
        <w:tc>
          <w:tcPr>
            <w:tcW w:w="1080" w:type="dxa"/>
            <w:vMerge/>
            <w:tcBorders>
              <w:bottom w:val="single" w:sz="4" w:space="0" w:color="auto"/>
            </w:tcBorders>
            <w:vAlign w:val="center"/>
          </w:tcPr>
          <w:p w14:paraId="292888F5" w14:textId="77777777" w:rsidR="00753EDB" w:rsidRPr="00640534" w:rsidRDefault="00753EDB" w:rsidP="00B01630">
            <w:pPr>
              <w:spacing w:line="320" w:lineRule="atLeast"/>
              <w:ind w:left="60" w:right="60"/>
              <w:jc w:val="both"/>
              <w:rPr>
                <w:rFonts w:ascii="Times New Roman" w:hAnsi="Times New Roman" w:cs="Times New Roman"/>
                <w:sz w:val="24"/>
                <w:szCs w:val="24"/>
              </w:rPr>
            </w:pPr>
          </w:p>
        </w:tc>
        <w:tc>
          <w:tcPr>
            <w:tcW w:w="720" w:type="dxa"/>
            <w:tcBorders>
              <w:bottom w:val="single" w:sz="4" w:space="0" w:color="auto"/>
            </w:tcBorders>
          </w:tcPr>
          <w:p w14:paraId="131AD8B4" w14:textId="77777777" w:rsidR="00753EDB" w:rsidRPr="00640534" w:rsidRDefault="00753EDB" w:rsidP="00B01630">
            <w:pPr>
              <w:jc w:val="both"/>
              <w:rPr>
                <w:rFonts w:ascii="Times New Roman" w:hAnsi="Times New Roman" w:cs="Times New Roman"/>
                <w:sz w:val="24"/>
                <w:szCs w:val="24"/>
              </w:rPr>
            </w:pPr>
          </w:p>
        </w:tc>
      </w:tr>
    </w:tbl>
    <w:p w14:paraId="54E1F35F" w14:textId="77777777" w:rsidR="00D46632" w:rsidRPr="00D46632" w:rsidRDefault="00D46632" w:rsidP="00B01630">
      <w:pPr>
        <w:spacing w:line="240" w:lineRule="auto"/>
        <w:ind w:firstLine="720"/>
        <w:jc w:val="both"/>
        <w:rPr>
          <w:rFonts w:ascii="Times New Roman" w:hAnsi="Times New Roman" w:cs="Times New Roman"/>
          <w:sz w:val="12"/>
          <w:szCs w:val="24"/>
        </w:rPr>
      </w:pPr>
    </w:p>
    <w:p w14:paraId="7B4270D4" w14:textId="77777777" w:rsidR="00E00060" w:rsidRPr="00575A08" w:rsidRDefault="00081DAB" w:rsidP="00B01630">
      <w:pPr>
        <w:spacing w:line="240" w:lineRule="auto"/>
        <w:ind w:firstLine="720"/>
        <w:jc w:val="both"/>
        <w:rPr>
          <w:rFonts w:ascii="Times New Roman" w:hAnsi="Times New Roman" w:cs="Times New Roman"/>
          <w:color w:val="000000"/>
          <w:sz w:val="24"/>
          <w:szCs w:val="24"/>
        </w:rPr>
      </w:pPr>
      <w:r w:rsidRPr="00640534">
        <w:rPr>
          <w:rFonts w:ascii="Times New Roman" w:hAnsi="Times New Roman" w:cs="Times New Roman"/>
          <w:sz w:val="24"/>
          <w:szCs w:val="24"/>
        </w:rPr>
        <w:t>Data on table 1 shows the mean and standard deviation of respondents on the</w:t>
      </w:r>
      <w:r w:rsidRPr="00640534">
        <w:rPr>
          <w:rFonts w:ascii="Times New Roman" w:hAnsi="Times New Roman" w:cs="Times New Roman"/>
          <w:b/>
          <w:sz w:val="24"/>
          <w:szCs w:val="24"/>
        </w:rPr>
        <w:t xml:space="preserve"> </w:t>
      </w:r>
      <w:r w:rsidRPr="00640534">
        <w:rPr>
          <w:rFonts w:ascii="Times New Roman" w:hAnsi="Times New Roman" w:cs="Times New Roman"/>
          <w:sz w:val="24"/>
          <w:szCs w:val="24"/>
        </w:rPr>
        <w:t xml:space="preserve">influence of Accounting Costs on financial performance of manufacturing industries in Nigeria. </w:t>
      </w:r>
      <w:r w:rsidR="00AB2496" w:rsidRPr="00640534">
        <w:rPr>
          <w:rFonts w:ascii="Times New Roman" w:hAnsi="Times New Roman" w:cs="Times New Roman"/>
          <w:sz w:val="24"/>
          <w:szCs w:val="24"/>
        </w:rPr>
        <w:t xml:space="preserve">The </w:t>
      </w:r>
      <w:r w:rsidRPr="00640534">
        <w:rPr>
          <w:rFonts w:ascii="Times New Roman" w:hAnsi="Times New Roman" w:cs="Times New Roman"/>
          <w:sz w:val="24"/>
          <w:szCs w:val="24"/>
        </w:rPr>
        <w:t xml:space="preserve">result </w:t>
      </w:r>
      <w:r w:rsidRPr="00640534">
        <w:rPr>
          <w:rFonts w:ascii="Times New Roman" w:hAnsi="Times New Roman" w:cs="Times New Roman"/>
          <w:sz w:val="24"/>
          <w:szCs w:val="24"/>
          <w:lang w:val="en-GB"/>
        </w:rPr>
        <w:t>showed that the items have mean ratings of</w:t>
      </w:r>
      <w:r w:rsidRPr="00640534">
        <w:rPr>
          <w:rFonts w:ascii="Times New Roman" w:hAnsi="Times New Roman" w:cs="Times New Roman"/>
          <w:sz w:val="24"/>
          <w:szCs w:val="24"/>
        </w:rPr>
        <w:t>; 1.3569, 2.8810, 2.8773, 3.1561, 2.9294, 3.0892 and 2.6803</w:t>
      </w:r>
      <w:r w:rsidRPr="00640534">
        <w:rPr>
          <w:rFonts w:ascii="Times New Roman" w:hAnsi="Times New Roman" w:cs="Times New Roman"/>
          <w:sz w:val="24"/>
          <w:szCs w:val="24"/>
          <w:lang w:val="en-GB"/>
        </w:rPr>
        <w:t xml:space="preserve"> with standard deviations of;</w:t>
      </w:r>
      <w:r w:rsidRPr="00640534">
        <w:rPr>
          <w:rFonts w:ascii="Times New Roman" w:hAnsi="Times New Roman" w:cs="Times New Roman"/>
          <w:sz w:val="24"/>
          <w:szCs w:val="24"/>
        </w:rPr>
        <w:t xml:space="preserve"> .47997, .98533, .93631, .90075, .88448, .91802 and .78822 respectively.</w:t>
      </w:r>
      <w:r w:rsidRPr="00640534">
        <w:rPr>
          <w:rFonts w:ascii="Times New Roman" w:hAnsi="Times New Roman" w:cs="Times New Roman"/>
          <w:sz w:val="24"/>
          <w:szCs w:val="24"/>
          <w:lang w:val="en-GB"/>
        </w:rPr>
        <w:t xml:space="preserve"> These mean ratings are above the criterion level of 2.50 set for accepting an item, this means that the following</w:t>
      </w:r>
      <w:r w:rsidRPr="00640534">
        <w:rPr>
          <w:rFonts w:ascii="Times New Roman" w:hAnsi="Times New Roman" w:cs="Times New Roman"/>
          <w:color w:val="000000"/>
          <w:sz w:val="24"/>
          <w:szCs w:val="24"/>
          <w:lang w:val="en-GB"/>
        </w:rPr>
        <w:t>;</w:t>
      </w:r>
      <w:r w:rsidRPr="00640534">
        <w:rPr>
          <w:rFonts w:ascii="Times New Roman" w:hAnsi="Times New Roman" w:cs="Times New Roman"/>
          <w:sz w:val="24"/>
          <w:szCs w:val="24"/>
        </w:rPr>
        <w:t xml:space="preserve"> Accounting data provides a foundation for budgeting via financial forecasting, Effective accounting systems enable better management of variable as well as fixed costs, Accurate accounting helps manufacturing firms track their expenses, such as raw materials, labor, Accounting costs impact decisions about investing in new projects, equipment, or expansions, Detailed cost analysis helps evaluate the potential return on investment and Accurate accounting helps in calculating taxes correctly by ensures compliance with tax regulations, avoiding penalties as to improving financial stability.</w:t>
      </w:r>
      <w:r w:rsidR="001042F5">
        <w:rPr>
          <w:rFonts w:ascii="Times New Roman" w:hAnsi="Times New Roman" w:cs="Times New Roman"/>
          <w:sz w:val="24"/>
          <w:szCs w:val="24"/>
        </w:rPr>
        <w:t xml:space="preserve"> The mean </w:t>
      </w:r>
      <w:r w:rsidR="00D904E3" w:rsidRPr="00640534">
        <w:rPr>
          <w:rFonts w:ascii="Times New Roman" w:hAnsi="Times New Roman" w:cs="Times New Roman"/>
          <w:sz w:val="24"/>
          <w:szCs w:val="24"/>
        </w:rPr>
        <w:t>a</w:t>
      </w:r>
      <w:r w:rsidR="001042F5">
        <w:rPr>
          <w:rFonts w:ascii="Times New Roman" w:hAnsi="Times New Roman" w:cs="Times New Roman"/>
          <w:sz w:val="24"/>
          <w:szCs w:val="24"/>
        </w:rPr>
        <w:t>nd standard deviation of for managers and accountants agreed</w:t>
      </w:r>
      <w:r w:rsidR="00D904E3" w:rsidRPr="00640534">
        <w:rPr>
          <w:rFonts w:ascii="Times New Roman" w:hAnsi="Times New Roman" w:cs="Times New Roman"/>
          <w:sz w:val="24"/>
          <w:szCs w:val="24"/>
        </w:rPr>
        <w:t xml:space="preserve"> that </w:t>
      </w:r>
      <w:r w:rsidR="00D97950" w:rsidRPr="00640534">
        <w:rPr>
          <w:rFonts w:ascii="Times New Roman" w:hAnsi="Times New Roman" w:cs="Times New Roman"/>
          <w:sz w:val="24"/>
          <w:szCs w:val="24"/>
        </w:rPr>
        <w:t xml:space="preserve">Accounting Costs </w:t>
      </w:r>
      <w:r w:rsidR="00D904E3" w:rsidRPr="00640534">
        <w:rPr>
          <w:rFonts w:ascii="Times New Roman" w:hAnsi="Times New Roman" w:cs="Times New Roman"/>
          <w:sz w:val="24"/>
          <w:szCs w:val="24"/>
        </w:rPr>
        <w:t>influences the financial performance of manufacturing industries in Nigeria.</w:t>
      </w:r>
    </w:p>
    <w:p w14:paraId="3EEF75BE" w14:textId="77777777" w:rsidR="00081DAB" w:rsidRPr="00640534" w:rsidRDefault="00081DAB" w:rsidP="00B01630">
      <w:pPr>
        <w:jc w:val="both"/>
        <w:rPr>
          <w:rFonts w:ascii="Times New Roman" w:hAnsi="Times New Roman" w:cs="Times New Roman"/>
          <w:sz w:val="24"/>
          <w:szCs w:val="24"/>
        </w:rPr>
      </w:pPr>
      <w:r w:rsidRPr="00640534">
        <w:rPr>
          <w:rFonts w:ascii="Times New Roman" w:eastAsia="Times New Roman" w:hAnsi="Times New Roman" w:cs="Times New Roman"/>
          <w:b/>
          <w:sz w:val="24"/>
          <w:szCs w:val="24"/>
        </w:rPr>
        <w:t>Hypothesis1.</w:t>
      </w:r>
      <w:r w:rsidRPr="00640534">
        <w:rPr>
          <w:rFonts w:ascii="Times New Roman" w:eastAsia="Times New Roman" w:hAnsi="Times New Roman" w:cs="Times New Roman"/>
          <w:sz w:val="24"/>
          <w:szCs w:val="24"/>
        </w:rPr>
        <w:t xml:space="preserve"> </w:t>
      </w:r>
      <w:r w:rsidRPr="00640534">
        <w:rPr>
          <w:rFonts w:ascii="Times New Roman" w:hAnsi="Times New Roman" w:cs="Times New Roman"/>
          <w:sz w:val="24"/>
          <w:szCs w:val="24"/>
        </w:rPr>
        <w:t>The mean rating of</w:t>
      </w:r>
      <w:r w:rsidRPr="00640534">
        <w:rPr>
          <w:rFonts w:ascii="Times New Roman" w:hAnsi="Times New Roman" w:cs="Times New Roman"/>
          <w:color w:val="404040"/>
          <w:sz w:val="24"/>
          <w:szCs w:val="24"/>
        </w:rPr>
        <w:t xml:space="preserve"> managers and accountant</w:t>
      </w:r>
      <w:r w:rsidRPr="00640534">
        <w:rPr>
          <w:rFonts w:ascii="Times New Roman" w:hAnsi="Times New Roman" w:cs="Times New Roman"/>
          <w:sz w:val="24"/>
          <w:szCs w:val="24"/>
        </w:rPr>
        <w:t xml:space="preserve"> is not significantly related </w:t>
      </w:r>
      <w:r w:rsidRPr="00640534">
        <w:rPr>
          <w:rFonts w:ascii="Times New Roman" w:hAnsi="Times New Roman" w:cs="Times New Roman"/>
          <w:color w:val="404040"/>
          <w:sz w:val="24"/>
          <w:szCs w:val="24"/>
        </w:rPr>
        <w:t xml:space="preserve">the influence of </w:t>
      </w:r>
      <w:r w:rsidRPr="00640534">
        <w:rPr>
          <w:rFonts w:ascii="Times New Roman" w:hAnsi="Times New Roman" w:cs="Times New Roman"/>
          <w:sz w:val="24"/>
          <w:szCs w:val="24"/>
        </w:rPr>
        <w:t>Accounting Costs on financial performance of manufacturing industries in Nigeria</w:t>
      </w:r>
    </w:p>
    <w:p w14:paraId="0384D644" w14:textId="77777777" w:rsidR="00081DAB" w:rsidRPr="00640534" w:rsidRDefault="00081DAB" w:rsidP="00B01630">
      <w:pPr>
        <w:jc w:val="both"/>
        <w:rPr>
          <w:rFonts w:ascii="Times New Roman" w:hAnsi="Times New Roman" w:cs="Times New Roman"/>
          <w:b/>
          <w:sz w:val="24"/>
          <w:szCs w:val="24"/>
        </w:rPr>
      </w:pPr>
      <w:r w:rsidRPr="00640534">
        <w:rPr>
          <w:rFonts w:ascii="Times New Roman" w:hAnsi="Times New Roman" w:cs="Times New Roman"/>
          <w:b/>
          <w:sz w:val="24"/>
          <w:szCs w:val="24"/>
        </w:rPr>
        <w:t xml:space="preserve">Table 2: </w:t>
      </w:r>
      <w:r w:rsidRPr="00640534">
        <w:rPr>
          <w:rFonts w:ascii="Times New Roman" w:hAnsi="Times New Roman" w:cs="Times New Roman"/>
          <w:b/>
          <w:i/>
          <w:sz w:val="24"/>
          <w:szCs w:val="24"/>
        </w:rPr>
        <w:t>T-test Analysis of the Mean Ratings of</w:t>
      </w:r>
      <w:r w:rsidRPr="00640534">
        <w:rPr>
          <w:rFonts w:ascii="Times New Roman" w:hAnsi="Times New Roman" w:cs="Times New Roman"/>
          <w:b/>
          <w:sz w:val="24"/>
          <w:szCs w:val="24"/>
        </w:rPr>
        <w:t xml:space="preserve"> </w:t>
      </w:r>
      <w:r w:rsidRPr="00640534">
        <w:rPr>
          <w:rFonts w:ascii="Times New Roman" w:hAnsi="Times New Roman" w:cs="Times New Roman"/>
          <w:b/>
          <w:color w:val="404040"/>
          <w:sz w:val="24"/>
          <w:szCs w:val="24"/>
        </w:rPr>
        <w:t>managers and accountant</w:t>
      </w:r>
      <w:r w:rsidRPr="00640534">
        <w:rPr>
          <w:rFonts w:ascii="Times New Roman" w:hAnsi="Times New Roman" w:cs="Times New Roman"/>
          <w:b/>
          <w:sz w:val="24"/>
          <w:szCs w:val="24"/>
        </w:rPr>
        <w:t xml:space="preserve"> is not significantly related </w:t>
      </w:r>
      <w:r w:rsidRPr="00640534">
        <w:rPr>
          <w:rFonts w:ascii="Times New Roman" w:hAnsi="Times New Roman" w:cs="Times New Roman"/>
          <w:b/>
          <w:color w:val="404040"/>
          <w:sz w:val="24"/>
          <w:szCs w:val="24"/>
        </w:rPr>
        <w:t xml:space="preserve">the influence of </w:t>
      </w:r>
      <w:r w:rsidRPr="00640534">
        <w:rPr>
          <w:rFonts w:ascii="Times New Roman" w:hAnsi="Times New Roman" w:cs="Times New Roman"/>
          <w:b/>
          <w:sz w:val="24"/>
          <w:szCs w:val="24"/>
        </w:rPr>
        <w:t>Accounting Costs on financial performance of manufacturing industries in Nigeria</w:t>
      </w:r>
    </w:p>
    <w:tbl>
      <w:tblPr>
        <w:tblStyle w:val="TableGrid"/>
        <w:tblW w:w="106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3870"/>
        <w:gridCol w:w="1260"/>
        <w:gridCol w:w="676"/>
        <w:gridCol w:w="760"/>
        <w:gridCol w:w="929"/>
        <w:gridCol w:w="760"/>
        <w:gridCol w:w="591"/>
        <w:gridCol w:w="676"/>
        <w:gridCol w:w="591"/>
      </w:tblGrid>
      <w:tr w:rsidR="00081DAB" w:rsidRPr="004E1D76" w14:paraId="3E549E87" w14:textId="77777777" w:rsidTr="00F36BED">
        <w:trPr>
          <w:trHeight w:val="319"/>
          <w:jc w:val="center"/>
        </w:trPr>
        <w:tc>
          <w:tcPr>
            <w:tcW w:w="540" w:type="dxa"/>
            <w:tcBorders>
              <w:top w:val="single" w:sz="4" w:space="0" w:color="auto"/>
            </w:tcBorders>
          </w:tcPr>
          <w:p w14:paraId="1A1C92D2" w14:textId="77777777" w:rsidR="00081DAB" w:rsidRPr="004E1D76" w:rsidRDefault="00081DAB" w:rsidP="00D76B21">
            <w:pPr>
              <w:ind w:left="-108"/>
              <w:jc w:val="both"/>
              <w:rPr>
                <w:rFonts w:ascii="Times New Roman" w:hAnsi="Times New Roman" w:cs="Times New Roman"/>
                <w:b/>
                <w:szCs w:val="24"/>
              </w:rPr>
            </w:pPr>
            <w:r w:rsidRPr="004E1D76">
              <w:rPr>
                <w:rFonts w:ascii="Times New Roman" w:hAnsi="Times New Roman" w:cs="Times New Roman"/>
                <w:b/>
                <w:szCs w:val="24"/>
              </w:rPr>
              <w:t>S/NO</w:t>
            </w:r>
          </w:p>
        </w:tc>
        <w:tc>
          <w:tcPr>
            <w:tcW w:w="3870" w:type="dxa"/>
            <w:tcBorders>
              <w:top w:val="single" w:sz="4" w:space="0" w:color="auto"/>
            </w:tcBorders>
          </w:tcPr>
          <w:p w14:paraId="55394AE5" w14:textId="77777777" w:rsidR="00081DAB" w:rsidRPr="004E1D76" w:rsidRDefault="00081DAB" w:rsidP="00B01630">
            <w:pPr>
              <w:jc w:val="both"/>
              <w:rPr>
                <w:rFonts w:ascii="Times New Roman" w:hAnsi="Times New Roman" w:cs="Times New Roman"/>
                <w:b/>
                <w:szCs w:val="24"/>
              </w:rPr>
            </w:pPr>
            <w:r w:rsidRPr="004E1D76">
              <w:rPr>
                <w:rFonts w:ascii="Times New Roman" w:hAnsi="Times New Roman" w:cs="Times New Roman"/>
                <w:b/>
                <w:szCs w:val="24"/>
              </w:rPr>
              <w:t>ITEM STATEMENT</w:t>
            </w:r>
          </w:p>
        </w:tc>
        <w:tc>
          <w:tcPr>
            <w:tcW w:w="1260" w:type="dxa"/>
            <w:tcBorders>
              <w:top w:val="single" w:sz="4" w:space="0" w:color="auto"/>
            </w:tcBorders>
          </w:tcPr>
          <w:p w14:paraId="11FB0D69" w14:textId="77777777" w:rsidR="00081DAB" w:rsidRPr="004E1D76" w:rsidRDefault="00AC0993" w:rsidP="00B01630">
            <w:pPr>
              <w:jc w:val="both"/>
              <w:rPr>
                <w:rFonts w:ascii="Times New Roman" w:hAnsi="Times New Roman" w:cs="Times New Roman"/>
                <w:szCs w:val="24"/>
              </w:rPr>
            </w:pPr>
            <w:r w:rsidRPr="004E1D76">
              <w:rPr>
                <w:rFonts w:ascii="Times New Roman" w:hAnsi="Times New Roman" w:cs="Times New Roman"/>
                <w:szCs w:val="24"/>
              </w:rPr>
              <w:t>G</w:t>
            </w:r>
            <w:r w:rsidR="00081DAB" w:rsidRPr="004E1D76">
              <w:rPr>
                <w:rFonts w:ascii="Times New Roman" w:hAnsi="Times New Roman" w:cs="Times New Roman"/>
                <w:szCs w:val="24"/>
              </w:rPr>
              <w:t>roup</w:t>
            </w:r>
          </w:p>
        </w:tc>
        <w:tc>
          <w:tcPr>
            <w:tcW w:w="676" w:type="dxa"/>
            <w:tcBorders>
              <w:top w:val="single" w:sz="4" w:space="0" w:color="auto"/>
            </w:tcBorders>
            <w:vAlign w:val="bottom"/>
          </w:tcPr>
          <w:p w14:paraId="673E1CEE" w14:textId="77777777" w:rsidR="00081DAB" w:rsidRPr="004E1D76" w:rsidRDefault="00081DAB" w:rsidP="00B01630">
            <w:pPr>
              <w:spacing w:line="320" w:lineRule="atLeast"/>
              <w:ind w:left="60" w:right="60"/>
              <w:jc w:val="both"/>
              <w:rPr>
                <w:rFonts w:ascii="Times New Roman" w:hAnsi="Times New Roman" w:cs="Times New Roman"/>
                <w:szCs w:val="24"/>
              </w:rPr>
            </w:pPr>
            <w:r w:rsidRPr="004E1D76">
              <w:rPr>
                <w:rFonts w:ascii="Times New Roman" w:hAnsi="Times New Roman" w:cs="Times New Roman"/>
                <w:szCs w:val="24"/>
              </w:rPr>
              <w:t>N</w:t>
            </w:r>
          </w:p>
        </w:tc>
        <w:tc>
          <w:tcPr>
            <w:tcW w:w="760" w:type="dxa"/>
            <w:tcBorders>
              <w:top w:val="single" w:sz="4" w:space="0" w:color="auto"/>
            </w:tcBorders>
          </w:tcPr>
          <w:p w14:paraId="54E8C19C" w14:textId="77777777" w:rsidR="00081DAB" w:rsidRPr="004E1D76" w:rsidRDefault="00AB2496" w:rsidP="00B01630">
            <w:pPr>
              <w:jc w:val="both"/>
              <w:rPr>
                <w:rFonts w:ascii="Times New Roman" w:hAnsi="Times New Roman" w:cs="Times New Roman"/>
                <w:szCs w:val="24"/>
              </w:rPr>
            </w:pPr>
            <w:r w:rsidRPr="004E1D76">
              <w:rPr>
                <w:rFonts w:ascii="Times New Roman" w:hAnsi="Times New Roman" w:cs="Times New Roman"/>
                <w:szCs w:val="24"/>
              </w:rPr>
              <w:t>Mean</w:t>
            </w:r>
          </w:p>
        </w:tc>
        <w:tc>
          <w:tcPr>
            <w:tcW w:w="929" w:type="dxa"/>
            <w:tcBorders>
              <w:top w:val="single" w:sz="4" w:space="0" w:color="auto"/>
            </w:tcBorders>
          </w:tcPr>
          <w:p w14:paraId="00584DC6" w14:textId="77777777" w:rsidR="00081DAB" w:rsidRPr="004E1D76" w:rsidRDefault="00AB2496" w:rsidP="00B01630">
            <w:pPr>
              <w:jc w:val="both"/>
              <w:rPr>
                <w:rFonts w:ascii="Times New Roman" w:hAnsi="Times New Roman" w:cs="Times New Roman"/>
                <w:szCs w:val="24"/>
              </w:rPr>
            </w:pPr>
            <w:r w:rsidRPr="004E1D76">
              <w:rPr>
                <w:rFonts w:ascii="Times New Roman" w:hAnsi="Times New Roman" w:cs="Times New Roman"/>
                <w:szCs w:val="24"/>
              </w:rPr>
              <w:t>Sd</w:t>
            </w:r>
          </w:p>
        </w:tc>
        <w:tc>
          <w:tcPr>
            <w:tcW w:w="760" w:type="dxa"/>
            <w:tcBorders>
              <w:top w:val="single" w:sz="4" w:space="0" w:color="auto"/>
            </w:tcBorders>
          </w:tcPr>
          <w:p w14:paraId="56AC5F13" w14:textId="77777777" w:rsidR="00081DAB" w:rsidRPr="004E1D76" w:rsidRDefault="00081DAB" w:rsidP="00B01630">
            <w:pPr>
              <w:jc w:val="both"/>
              <w:rPr>
                <w:rFonts w:ascii="Times New Roman" w:hAnsi="Times New Roman" w:cs="Times New Roman"/>
                <w:b/>
                <w:szCs w:val="24"/>
              </w:rPr>
            </w:pPr>
            <w:r w:rsidRPr="004E1D76">
              <w:rPr>
                <w:rFonts w:ascii="Times New Roman" w:hAnsi="Times New Roman" w:cs="Times New Roman"/>
                <w:b/>
                <w:szCs w:val="24"/>
              </w:rPr>
              <w:t>T</w:t>
            </w:r>
          </w:p>
        </w:tc>
        <w:tc>
          <w:tcPr>
            <w:tcW w:w="591" w:type="dxa"/>
            <w:tcBorders>
              <w:top w:val="single" w:sz="4" w:space="0" w:color="auto"/>
            </w:tcBorders>
          </w:tcPr>
          <w:p w14:paraId="2DC833F2"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DF</w:t>
            </w:r>
          </w:p>
        </w:tc>
        <w:tc>
          <w:tcPr>
            <w:tcW w:w="676" w:type="dxa"/>
            <w:tcBorders>
              <w:top w:val="single" w:sz="4" w:space="0" w:color="auto"/>
            </w:tcBorders>
          </w:tcPr>
          <w:p w14:paraId="747D9D2F" w14:textId="77777777" w:rsidR="00081DAB" w:rsidRPr="004E1D76" w:rsidRDefault="00AB2496" w:rsidP="00B01630">
            <w:pPr>
              <w:jc w:val="both"/>
              <w:rPr>
                <w:rFonts w:ascii="Times New Roman" w:hAnsi="Times New Roman" w:cs="Times New Roman"/>
                <w:szCs w:val="24"/>
              </w:rPr>
            </w:pPr>
            <w:r w:rsidRPr="004E1D76">
              <w:rPr>
                <w:rFonts w:ascii="Times New Roman" w:hAnsi="Times New Roman" w:cs="Times New Roman"/>
                <w:szCs w:val="24"/>
              </w:rPr>
              <w:t>Sig</w:t>
            </w:r>
          </w:p>
        </w:tc>
        <w:tc>
          <w:tcPr>
            <w:tcW w:w="591" w:type="dxa"/>
            <w:tcBorders>
              <w:top w:val="single" w:sz="4" w:space="0" w:color="auto"/>
            </w:tcBorders>
          </w:tcPr>
          <w:p w14:paraId="1203FEDA"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Dec</w:t>
            </w:r>
          </w:p>
        </w:tc>
      </w:tr>
      <w:tr w:rsidR="00497D29" w:rsidRPr="004E1D76" w14:paraId="368A8216" w14:textId="77777777" w:rsidTr="00F36BED">
        <w:trPr>
          <w:trHeight w:val="197"/>
          <w:jc w:val="center"/>
        </w:trPr>
        <w:tc>
          <w:tcPr>
            <w:tcW w:w="540" w:type="dxa"/>
            <w:tcBorders>
              <w:bottom w:val="single" w:sz="4" w:space="0" w:color="auto"/>
            </w:tcBorders>
          </w:tcPr>
          <w:p w14:paraId="4F5276C3" w14:textId="77777777" w:rsidR="00497D29" w:rsidRPr="004E1D76" w:rsidRDefault="00497D29" w:rsidP="00B01630">
            <w:pPr>
              <w:jc w:val="both"/>
              <w:rPr>
                <w:rFonts w:ascii="Times New Roman" w:hAnsi="Times New Roman" w:cs="Times New Roman"/>
                <w:b/>
                <w:szCs w:val="24"/>
              </w:rPr>
            </w:pPr>
          </w:p>
        </w:tc>
        <w:tc>
          <w:tcPr>
            <w:tcW w:w="3870" w:type="dxa"/>
            <w:tcBorders>
              <w:bottom w:val="single" w:sz="4" w:space="0" w:color="auto"/>
            </w:tcBorders>
          </w:tcPr>
          <w:p w14:paraId="29A2E8E3" w14:textId="77777777" w:rsidR="00497D29" w:rsidRPr="004E1D76" w:rsidRDefault="00497D29" w:rsidP="00B01630">
            <w:pPr>
              <w:jc w:val="both"/>
              <w:rPr>
                <w:rFonts w:ascii="Times New Roman" w:hAnsi="Times New Roman" w:cs="Times New Roman"/>
                <w:szCs w:val="24"/>
              </w:rPr>
            </w:pPr>
          </w:p>
        </w:tc>
        <w:tc>
          <w:tcPr>
            <w:tcW w:w="1260" w:type="dxa"/>
            <w:tcBorders>
              <w:bottom w:val="single" w:sz="4" w:space="0" w:color="auto"/>
            </w:tcBorders>
          </w:tcPr>
          <w:p w14:paraId="69CD2255" w14:textId="77777777" w:rsidR="00497D29" w:rsidRPr="004E1D76" w:rsidRDefault="00497D29" w:rsidP="00B01630">
            <w:pPr>
              <w:jc w:val="both"/>
              <w:rPr>
                <w:rFonts w:ascii="Times New Roman" w:hAnsi="Times New Roman" w:cs="Times New Roman"/>
                <w:szCs w:val="24"/>
              </w:rPr>
            </w:pPr>
          </w:p>
        </w:tc>
        <w:tc>
          <w:tcPr>
            <w:tcW w:w="676" w:type="dxa"/>
            <w:tcBorders>
              <w:bottom w:val="single" w:sz="4" w:space="0" w:color="auto"/>
            </w:tcBorders>
            <w:vAlign w:val="center"/>
          </w:tcPr>
          <w:p w14:paraId="7DAAF6DC" w14:textId="77777777" w:rsidR="00497D29" w:rsidRPr="004E1D76" w:rsidRDefault="00497D29" w:rsidP="00B01630">
            <w:pPr>
              <w:spacing w:line="320" w:lineRule="atLeast"/>
              <w:ind w:right="60"/>
              <w:jc w:val="both"/>
              <w:rPr>
                <w:rFonts w:ascii="Times New Roman" w:hAnsi="Times New Roman" w:cs="Times New Roman"/>
                <w:szCs w:val="24"/>
              </w:rPr>
            </w:pPr>
          </w:p>
        </w:tc>
        <w:tc>
          <w:tcPr>
            <w:tcW w:w="760" w:type="dxa"/>
            <w:tcBorders>
              <w:bottom w:val="single" w:sz="4" w:space="0" w:color="auto"/>
            </w:tcBorders>
          </w:tcPr>
          <w:p w14:paraId="22CD49EA" w14:textId="77777777" w:rsidR="00497D29" w:rsidRPr="004E1D76" w:rsidRDefault="00497D29" w:rsidP="00B01630">
            <w:pPr>
              <w:jc w:val="both"/>
              <w:rPr>
                <w:rFonts w:ascii="Times New Roman" w:hAnsi="Times New Roman" w:cs="Times New Roman"/>
                <w:szCs w:val="24"/>
              </w:rPr>
            </w:pPr>
          </w:p>
        </w:tc>
        <w:tc>
          <w:tcPr>
            <w:tcW w:w="929" w:type="dxa"/>
            <w:tcBorders>
              <w:bottom w:val="single" w:sz="4" w:space="0" w:color="auto"/>
            </w:tcBorders>
          </w:tcPr>
          <w:p w14:paraId="38995061" w14:textId="77777777" w:rsidR="00497D29" w:rsidRPr="004E1D76" w:rsidRDefault="00497D29" w:rsidP="00B01630">
            <w:pPr>
              <w:jc w:val="both"/>
              <w:rPr>
                <w:rFonts w:ascii="Times New Roman" w:hAnsi="Times New Roman" w:cs="Times New Roman"/>
                <w:szCs w:val="24"/>
              </w:rPr>
            </w:pPr>
          </w:p>
        </w:tc>
        <w:tc>
          <w:tcPr>
            <w:tcW w:w="760" w:type="dxa"/>
            <w:tcBorders>
              <w:bottom w:val="single" w:sz="4" w:space="0" w:color="auto"/>
            </w:tcBorders>
            <w:vAlign w:val="center"/>
          </w:tcPr>
          <w:p w14:paraId="6CAD5FD1" w14:textId="77777777" w:rsidR="00497D29" w:rsidRPr="004E1D76" w:rsidRDefault="00497D29" w:rsidP="00B01630">
            <w:pPr>
              <w:spacing w:line="320" w:lineRule="atLeast"/>
              <w:ind w:left="60" w:right="60"/>
              <w:jc w:val="both"/>
              <w:rPr>
                <w:rFonts w:ascii="Times New Roman" w:hAnsi="Times New Roman" w:cs="Times New Roman"/>
                <w:szCs w:val="24"/>
              </w:rPr>
            </w:pPr>
          </w:p>
        </w:tc>
        <w:tc>
          <w:tcPr>
            <w:tcW w:w="591" w:type="dxa"/>
            <w:tcBorders>
              <w:bottom w:val="single" w:sz="4" w:space="0" w:color="auto"/>
            </w:tcBorders>
          </w:tcPr>
          <w:p w14:paraId="5241D92C" w14:textId="77777777" w:rsidR="00497D29" w:rsidRPr="004E1D76" w:rsidRDefault="00497D29" w:rsidP="00B01630">
            <w:pPr>
              <w:jc w:val="both"/>
              <w:rPr>
                <w:rFonts w:ascii="Times New Roman" w:hAnsi="Times New Roman" w:cs="Times New Roman"/>
                <w:szCs w:val="24"/>
              </w:rPr>
            </w:pPr>
          </w:p>
        </w:tc>
        <w:tc>
          <w:tcPr>
            <w:tcW w:w="676" w:type="dxa"/>
            <w:tcBorders>
              <w:bottom w:val="single" w:sz="4" w:space="0" w:color="auto"/>
            </w:tcBorders>
            <w:vAlign w:val="center"/>
          </w:tcPr>
          <w:p w14:paraId="43355DC0" w14:textId="77777777" w:rsidR="00497D29" w:rsidRPr="004E1D76" w:rsidRDefault="00497D29" w:rsidP="00B01630">
            <w:pPr>
              <w:spacing w:line="320" w:lineRule="atLeast"/>
              <w:ind w:left="60" w:right="60"/>
              <w:jc w:val="both"/>
              <w:rPr>
                <w:rFonts w:ascii="Times New Roman" w:hAnsi="Times New Roman" w:cs="Times New Roman"/>
                <w:szCs w:val="24"/>
              </w:rPr>
            </w:pPr>
          </w:p>
        </w:tc>
        <w:tc>
          <w:tcPr>
            <w:tcW w:w="591" w:type="dxa"/>
            <w:tcBorders>
              <w:bottom w:val="single" w:sz="4" w:space="0" w:color="auto"/>
            </w:tcBorders>
          </w:tcPr>
          <w:p w14:paraId="715A76BF" w14:textId="77777777" w:rsidR="00497D29" w:rsidRPr="004E1D76" w:rsidRDefault="00497D29" w:rsidP="00B01630">
            <w:pPr>
              <w:jc w:val="both"/>
              <w:rPr>
                <w:rFonts w:ascii="Times New Roman" w:hAnsi="Times New Roman" w:cs="Times New Roman"/>
                <w:b/>
                <w:szCs w:val="24"/>
              </w:rPr>
            </w:pPr>
          </w:p>
        </w:tc>
      </w:tr>
      <w:tr w:rsidR="00081DAB" w:rsidRPr="004E1D76" w14:paraId="52C06C11" w14:textId="77777777" w:rsidTr="00D76B21">
        <w:trPr>
          <w:trHeight w:val="630"/>
          <w:jc w:val="center"/>
        </w:trPr>
        <w:tc>
          <w:tcPr>
            <w:tcW w:w="540" w:type="dxa"/>
            <w:tcBorders>
              <w:top w:val="single" w:sz="4" w:space="0" w:color="auto"/>
            </w:tcBorders>
          </w:tcPr>
          <w:p w14:paraId="7AAD53D7" w14:textId="77777777" w:rsidR="00081DAB" w:rsidRPr="004E1D76" w:rsidRDefault="00081DAB" w:rsidP="00B01630">
            <w:pPr>
              <w:jc w:val="both"/>
              <w:rPr>
                <w:rFonts w:ascii="Times New Roman" w:hAnsi="Times New Roman" w:cs="Times New Roman"/>
                <w:b/>
                <w:szCs w:val="24"/>
              </w:rPr>
            </w:pPr>
            <w:r w:rsidRPr="004E1D76">
              <w:rPr>
                <w:rFonts w:ascii="Times New Roman" w:hAnsi="Times New Roman" w:cs="Times New Roman"/>
                <w:b/>
                <w:szCs w:val="24"/>
              </w:rPr>
              <w:t>1</w:t>
            </w:r>
          </w:p>
        </w:tc>
        <w:tc>
          <w:tcPr>
            <w:tcW w:w="3870" w:type="dxa"/>
            <w:tcBorders>
              <w:top w:val="single" w:sz="4" w:space="0" w:color="auto"/>
            </w:tcBorders>
          </w:tcPr>
          <w:p w14:paraId="667654BE"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Accurate cost information allows manufacturers to set prices that cover costs to achieve desired profit margins.</w:t>
            </w:r>
          </w:p>
        </w:tc>
        <w:tc>
          <w:tcPr>
            <w:tcW w:w="1260" w:type="dxa"/>
            <w:tcBorders>
              <w:top w:val="single" w:sz="4" w:space="0" w:color="auto"/>
            </w:tcBorders>
          </w:tcPr>
          <w:p w14:paraId="649DDDC1"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managers</w:t>
            </w:r>
          </w:p>
          <w:p w14:paraId="17512210"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accountant</w:t>
            </w:r>
          </w:p>
        </w:tc>
        <w:tc>
          <w:tcPr>
            <w:tcW w:w="676" w:type="dxa"/>
            <w:tcBorders>
              <w:top w:val="single" w:sz="4" w:space="0" w:color="auto"/>
            </w:tcBorders>
            <w:vAlign w:val="center"/>
          </w:tcPr>
          <w:p w14:paraId="1E947756" w14:textId="77777777" w:rsidR="00081DAB" w:rsidRPr="004E1D76" w:rsidRDefault="00081DAB" w:rsidP="00D76B21">
            <w:pPr>
              <w:spacing w:line="320" w:lineRule="atLeast"/>
              <w:ind w:right="60"/>
              <w:jc w:val="both"/>
              <w:rPr>
                <w:rFonts w:ascii="Times New Roman" w:hAnsi="Times New Roman" w:cs="Times New Roman"/>
                <w:szCs w:val="24"/>
              </w:rPr>
            </w:pPr>
            <w:r w:rsidRPr="004E1D76">
              <w:rPr>
                <w:rFonts w:ascii="Times New Roman" w:hAnsi="Times New Roman" w:cs="Times New Roman"/>
                <w:szCs w:val="24"/>
              </w:rPr>
              <w:t>173</w:t>
            </w:r>
          </w:p>
          <w:p w14:paraId="40B2E892" w14:textId="77777777" w:rsidR="00081DAB" w:rsidRPr="004E1D76" w:rsidRDefault="00081DAB" w:rsidP="00D76B21">
            <w:pPr>
              <w:spacing w:line="320" w:lineRule="atLeast"/>
              <w:ind w:right="60"/>
              <w:jc w:val="both"/>
              <w:rPr>
                <w:rFonts w:ascii="Times New Roman" w:hAnsi="Times New Roman" w:cs="Times New Roman"/>
                <w:szCs w:val="24"/>
              </w:rPr>
            </w:pPr>
            <w:r w:rsidRPr="004E1D76">
              <w:rPr>
                <w:rFonts w:ascii="Times New Roman" w:hAnsi="Times New Roman" w:cs="Times New Roman"/>
                <w:szCs w:val="24"/>
              </w:rPr>
              <w:t>96</w:t>
            </w:r>
          </w:p>
        </w:tc>
        <w:tc>
          <w:tcPr>
            <w:tcW w:w="760" w:type="dxa"/>
            <w:tcBorders>
              <w:top w:val="single" w:sz="4" w:space="0" w:color="auto"/>
            </w:tcBorders>
          </w:tcPr>
          <w:p w14:paraId="2A910A13" w14:textId="77777777" w:rsidR="00081DAB" w:rsidRPr="004E1D76" w:rsidRDefault="00246C9E" w:rsidP="00D76B21">
            <w:pPr>
              <w:jc w:val="both"/>
              <w:rPr>
                <w:rFonts w:ascii="Times New Roman" w:hAnsi="Times New Roman" w:cs="Times New Roman"/>
                <w:szCs w:val="24"/>
              </w:rPr>
            </w:pPr>
            <w:r w:rsidRPr="004E1D76">
              <w:rPr>
                <w:rFonts w:ascii="Times New Roman" w:hAnsi="Times New Roman" w:cs="Times New Roman"/>
                <w:szCs w:val="24"/>
              </w:rPr>
              <w:t>2.982</w:t>
            </w:r>
          </w:p>
          <w:p w14:paraId="193C36FF" w14:textId="77777777" w:rsidR="00081DAB" w:rsidRPr="004E1D76" w:rsidRDefault="00246C9E" w:rsidP="00D76B21">
            <w:pPr>
              <w:jc w:val="both"/>
              <w:rPr>
                <w:rFonts w:ascii="Times New Roman" w:hAnsi="Times New Roman" w:cs="Times New Roman"/>
                <w:b/>
                <w:szCs w:val="24"/>
              </w:rPr>
            </w:pPr>
            <w:r w:rsidRPr="004E1D76">
              <w:rPr>
                <w:rFonts w:ascii="Times New Roman" w:hAnsi="Times New Roman" w:cs="Times New Roman"/>
                <w:szCs w:val="24"/>
              </w:rPr>
              <w:t>2.697</w:t>
            </w:r>
          </w:p>
        </w:tc>
        <w:tc>
          <w:tcPr>
            <w:tcW w:w="929" w:type="dxa"/>
            <w:tcBorders>
              <w:top w:val="single" w:sz="4" w:space="0" w:color="auto"/>
            </w:tcBorders>
          </w:tcPr>
          <w:p w14:paraId="3616A20A" w14:textId="77777777" w:rsidR="00081DAB" w:rsidRPr="004E1D76" w:rsidRDefault="00E00060" w:rsidP="00D76B21">
            <w:pPr>
              <w:jc w:val="both"/>
              <w:rPr>
                <w:rFonts w:ascii="Times New Roman" w:hAnsi="Times New Roman" w:cs="Times New Roman"/>
                <w:szCs w:val="24"/>
              </w:rPr>
            </w:pPr>
            <w:r w:rsidRPr="004E1D76">
              <w:rPr>
                <w:rFonts w:ascii="Times New Roman" w:hAnsi="Times New Roman" w:cs="Times New Roman"/>
                <w:szCs w:val="24"/>
              </w:rPr>
              <w:t>1.036</w:t>
            </w:r>
            <w:r w:rsidR="00081DAB" w:rsidRPr="004E1D76">
              <w:rPr>
                <w:rFonts w:ascii="Times New Roman" w:hAnsi="Times New Roman" w:cs="Times New Roman"/>
                <w:szCs w:val="24"/>
              </w:rPr>
              <w:t>6</w:t>
            </w:r>
          </w:p>
          <w:p w14:paraId="1D532576"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.85986</w:t>
            </w:r>
          </w:p>
          <w:p w14:paraId="19D0F2D1" w14:textId="77777777" w:rsidR="00081DAB" w:rsidRPr="004E1D76" w:rsidRDefault="00081DAB" w:rsidP="00D76B21">
            <w:pPr>
              <w:jc w:val="both"/>
              <w:rPr>
                <w:rFonts w:ascii="Times New Roman" w:hAnsi="Times New Roman" w:cs="Times New Roman"/>
                <w:b/>
                <w:szCs w:val="24"/>
              </w:rPr>
            </w:pPr>
          </w:p>
        </w:tc>
        <w:tc>
          <w:tcPr>
            <w:tcW w:w="760" w:type="dxa"/>
            <w:tcBorders>
              <w:top w:val="single" w:sz="4" w:space="0" w:color="auto"/>
            </w:tcBorders>
            <w:vAlign w:val="center"/>
          </w:tcPr>
          <w:p w14:paraId="7FFFF252" w14:textId="77777777" w:rsidR="00081DAB" w:rsidRPr="004E1D76" w:rsidRDefault="00246C9E" w:rsidP="00D76B21">
            <w:pPr>
              <w:ind w:left="60" w:right="60"/>
              <w:jc w:val="both"/>
              <w:rPr>
                <w:rFonts w:ascii="Times New Roman" w:hAnsi="Times New Roman" w:cs="Times New Roman"/>
                <w:szCs w:val="24"/>
              </w:rPr>
            </w:pPr>
            <w:r w:rsidRPr="004E1D76">
              <w:rPr>
                <w:rFonts w:ascii="Times New Roman" w:hAnsi="Times New Roman" w:cs="Times New Roman"/>
                <w:szCs w:val="24"/>
              </w:rPr>
              <w:t>2.28</w:t>
            </w:r>
          </w:p>
        </w:tc>
        <w:tc>
          <w:tcPr>
            <w:tcW w:w="591" w:type="dxa"/>
            <w:tcBorders>
              <w:top w:val="single" w:sz="4" w:space="0" w:color="auto"/>
            </w:tcBorders>
          </w:tcPr>
          <w:p w14:paraId="19002F0C"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267</w:t>
            </w:r>
          </w:p>
        </w:tc>
        <w:tc>
          <w:tcPr>
            <w:tcW w:w="676" w:type="dxa"/>
            <w:tcBorders>
              <w:top w:val="single" w:sz="4" w:space="0" w:color="auto"/>
            </w:tcBorders>
            <w:vAlign w:val="center"/>
          </w:tcPr>
          <w:p w14:paraId="3719B18E" w14:textId="77777777" w:rsidR="00081DAB" w:rsidRPr="004E1D76" w:rsidRDefault="00246C9E" w:rsidP="00D76B21">
            <w:pPr>
              <w:ind w:left="60" w:right="60"/>
              <w:jc w:val="both"/>
              <w:rPr>
                <w:rFonts w:ascii="Times New Roman" w:hAnsi="Times New Roman" w:cs="Times New Roman"/>
                <w:szCs w:val="24"/>
              </w:rPr>
            </w:pPr>
            <w:r w:rsidRPr="004E1D76">
              <w:rPr>
                <w:rFonts w:ascii="Times New Roman" w:hAnsi="Times New Roman" w:cs="Times New Roman"/>
                <w:szCs w:val="24"/>
              </w:rPr>
              <w:t>.03</w:t>
            </w:r>
          </w:p>
        </w:tc>
        <w:tc>
          <w:tcPr>
            <w:tcW w:w="591" w:type="dxa"/>
            <w:tcBorders>
              <w:top w:val="single" w:sz="4" w:space="0" w:color="auto"/>
            </w:tcBorders>
          </w:tcPr>
          <w:p w14:paraId="6FBD7863"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b/>
                <w:szCs w:val="24"/>
              </w:rPr>
              <w:t>S</w:t>
            </w:r>
          </w:p>
        </w:tc>
      </w:tr>
      <w:tr w:rsidR="00081DAB" w:rsidRPr="004E1D76" w14:paraId="1BF69CA8" w14:textId="77777777" w:rsidTr="00D76B21">
        <w:trPr>
          <w:trHeight w:val="705"/>
          <w:jc w:val="center"/>
        </w:trPr>
        <w:tc>
          <w:tcPr>
            <w:tcW w:w="540" w:type="dxa"/>
          </w:tcPr>
          <w:p w14:paraId="3AFEBCFD" w14:textId="77777777" w:rsidR="00081DAB" w:rsidRPr="004E1D76" w:rsidRDefault="00081DAB" w:rsidP="00B01630">
            <w:pPr>
              <w:jc w:val="both"/>
              <w:rPr>
                <w:rFonts w:ascii="Times New Roman" w:hAnsi="Times New Roman" w:cs="Times New Roman"/>
                <w:b/>
                <w:szCs w:val="24"/>
              </w:rPr>
            </w:pPr>
            <w:r w:rsidRPr="004E1D76">
              <w:rPr>
                <w:rFonts w:ascii="Times New Roman" w:hAnsi="Times New Roman" w:cs="Times New Roman"/>
                <w:b/>
                <w:szCs w:val="24"/>
              </w:rPr>
              <w:t>2</w:t>
            </w:r>
          </w:p>
        </w:tc>
        <w:tc>
          <w:tcPr>
            <w:tcW w:w="3870" w:type="dxa"/>
          </w:tcPr>
          <w:p w14:paraId="59A51691"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Accounting data provides a foundation for budgeting via financial forecasting</w:t>
            </w:r>
          </w:p>
        </w:tc>
        <w:tc>
          <w:tcPr>
            <w:tcW w:w="1260" w:type="dxa"/>
          </w:tcPr>
          <w:p w14:paraId="2D5F9EA8"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managers</w:t>
            </w:r>
          </w:p>
          <w:p w14:paraId="48564EAD"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accountant</w:t>
            </w:r>
          </w:p>
        </w:tc>
        <w:tc>
          <w:tcPr>
            <w:tcW w:w="676" w:type="dxa"/>
          </w:tcPr>
          <w:p w14:paraId="32150CCE"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173</w:t>
            </w:r>
          </w:p>
          <w:p w14:paraId="6C98F906"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96</w:t>
            </w:r>
          </w:p>
          <w:p w14:paraId="4396523E" w14:textId="77777777" w:rsidR="00081DAB" w:rsidRPr="004E1D76" w:rsidRDefault="00081DAB" w:rsidP="00D76B21">
            <w:pPr>
              <w:jc w:val="both"/>
              <w:rPr>
                <w:rFonts w:ascii="Times New Roman" w:hAnsi="Times New Roman" w:cs="Times New Roman"/>
                <w:szCs w:val="24"/>
              </w:rPr>
            </w:pPr>
          </w:p>
        </w:tc>
        <w:tc>
          <w:tcPr>
            <w:tcW w:w="760" w:type="dxa"/>
          </w:tcPr>
          <w:p w14:paraId="78DDE01F" w14:textId="77777777" w:rsidR="00081DAB" w:rsidRPr="004E1D76" w:rsidRDefault="00246C9E" w:rsidP="00D76B21">
            <w:pPr>
              <w:jc w:val="both"/>
              <w:rPr>
                <w:rFonts w:ascii="Times New Roman" w:hAnsi="Times New Roman" w:cs="Times New Roman"/>
                <w:szCs w:val="24"/>
              </w:rPr>
            </w:pPr>
            <w:r w:rsidRPr="004E1D76">
              <w:rPr>
                <w:rFonts w:ascii="Times New Roman" w:hAnsi="Times New Roman" w:cs="Times New Roman"/>
                <w:szCs w:val="24"/>
              </w:rPr>
              <w:t>2.890</w:t>
            </w:r>
          </w:p>
          <w:p w14:paraId="72EC1007" w14:textId="77777777" w:rsidR="00081DAB" w:rsidRPr="004E1D76" w:rsidRDefault="00246C9E" w:rsidP="00D76B21">
            <w:pPr>
              <w:jc w:val="both"/>
              <w:rPr>
                <w:rFonts w:ascii="Times New Roman" w:hAnsi="Times New Roman" w:cs="Times New Roman"/>
                <w:b/>
                <w:szCs w:val="24"/>
              </w:rPr>
            </w:pPr>
            <w:r w:rsidRPr="004E1D76">
              <w:rPr>
                <w:rFonts w:ascii="Times New Roman" w:hAnsi="Times New Roman" w:cs="Times New Roman"/>
                <w:szCs w:val="24"/>
              </w:rPr>
              <w:t>2.854</w:t>
            </w:r>
          </w:p>
        </w:tc>
        <w:tc>
          <w:tcPr>
            <w:tcW w:w="929" w:type="dxa"/>
          </w:tcPr>
          <w:p w14:paraId="652FC5AA" w14:textId="77777777" w:rsidR="00081DAB" w:rsidRPr="004E1D76" w:rsidRDefault="00081DAB" w:rsidP="00D76B21">
            <w:pPr>
              <w:jc w:val="both"/>
              <w:rPr>
                <w:rFonts w:ascii="Times New Roman" w:hAnsi="Times New Roman" w:cs="Times New Roman"/>
                <w:szCs w:val="24"/>
              </w:rPr>
            </w:pPr>
            <w:r w:rsidRPr="004E1D76">
              <w:rPr>
                <w:rFonts w:ascii="Times New Roman" w:hAnsi="Times New Roman" w:cs="Times New Roman"/>
                <w:szCs w:val="24"/>
              </w:rPr>
              <w:t>.99684</w:t>
            </w:r>
          </w:p>
          <w:p w14:paraId="74BF04F7"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.82052</w:t>
            </w:r>
          </w:p>
          <w:p w14:paraId="5F2E5B62" w14:textId="77777777" w:rsidR="00081DAB" w:rsidRPr="004E1D76" w:rsidRDefault="00081DAB" w:rsidP="00D76B21">
            <w:pPr>
              <w:jc w:val="both"/>
              <w:rPr>
                <w:rFonts w:ascii="Times New Roman" w:hAnsi="Times New Roman" w:cs="Times New Roman"/>
                <w:b/>
                <w:szCs w:val="24"/>
              </w:rPr>
            </w:pPr>
          </w:p>
        </w:tc>
        <w:tc>
          <w:tcPr>
            <w:tcW w:w="760" w:type="dxa"/>
            <w:vAlign w:val="center"/>
          </w:tcPr>
          <w:p w14:paraId="1074AEEC" w14:textId="77777777" w:rsidR="00081DAB" w:rsidRPr="004E1D76" w:rsidRDefault="00246C9E" w:rsidP="00D76B21">
            <w:pPr>
              <w:ind w:left="60" w:right="60"/>
              <w:jc w:val="both"/>
              <w:rPr>
                <w:rFonts w:ascii="Times New Roman" w:hAnsi="Times New Roman" w:cs="Times New Roman"/>
                <w:szCs w:val="24"/>
              </w:rPr>
            </w:pPr>
            <w:r w:rsidRPr="004E1D76">
              <w:rPr>
                <w:rFonts w:ascii="Times New Roman" w:hAnsi="Times New Roman" w:cs="Times New Roman"/>
                <w:szCs w:val="24"/>
              </w:rPr>
              <w:t>2.41</w:t>
            </w:r>
          </w:p>
        </w:tc>
        <w:tc>
          <w:tcPr>
            <w:tcW w:w="591" w:type="dxa"/>
          </w:tcPr>
          <w:p w14:paraId="676751EC"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267</w:t>
            </w:r>
          </w:p>
        </w:tc>
        <w:tc>
          <w:tcPr>
            <w:tcW w:w="676" w:type="dxa"/>
            <w:vAlign w:val="center"/>
          </w:tcPr>
          <w:p w14:paraId="01BEC1CD" w14:textId="77777777" w:rsidR="00081DAB" w:rsidRPr="004E1D76" w:rsidRDefault="00E00060" w:rsidP="00D76B21">
            <w:pPr>
              <w:jc w:val="both"/>
              <w:rPr>
                <w:rFonts w:ascii="Times New Roman" w:hAnsi="Times New Roman" w:cs="Times New Roman"/>
                <w:szCs w:val="24"/>
              </w:rPr>
            </w:pPr>
            <w:r w:rsidRPr="004E1D76">
              <w:rPr>
                <w:rFonts w:ascii="Times New Roman" w:hAnsi="Times New Roman" w:cs="Times New Roman"/>
                <w:szCs w:val="24"/>
              </w:rPr>
              <w:t>000</w:t>
            </w:r>
          </w:p>
        </w:tc>
        <w:tc>
          <w:tcPr>
            <w:tcW w:w="591" w:type="dxa"/>
          </w:tcPr>
          <w:p w14:paraId="0E1D7AA4"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b/>
                <w:szCs w:val="24"/>
              </w:rPr>
              <w:t>S</w:t>
            </w:r>
          </w:p>
        </w:tc>
      </w:tr>
      <w:tr w:rsidR="00081DAB" w:rsidRPr="004E1D76" w14:paraId="0A782D9F" w14:textId="77777777" w:rsidTr="00D76B21">
        <w:trPr>
          <w:trHeight w:val="696"/>
          <w:jc w:val="center"/>
        </w:trPr>
        <w:tc>
          <w:tcPr>
            <w:tcW w:w="540" w:type="dxa"/>
          </w:tcPr>
          <w:p w14:paraId="5EE4908D" w14:textId="77777777" w:rsidR="00081DAB" w:rsidRPr="004E1D76" w:rsidRDefault="00081DAB" w:rsidP="00B01630">
            <w:pPr>
              <w:jc w:val="both"/>
              <w:rPr>
                <w:rFonts w:ascii="Times New Roman" w:hAnsi="Times New Roman" w:cs="Times New Roman"/>
                <w:b/>
                <w:szCs w:val="24"/>
              </w:rPr>
            </w:pPr>
            <w:r w:rsidRPr="004E1D76">
              <w:rPr>
                <w:rFonts w:ascii="Times New Roman" w:hAnsi="Times New Roman" w:cs="Times New Roman"/>
                <w:b/>
                <w:szCs w:val="24"/>
              </w:rPr>
              <w:t>3</w:t>
            </w:r>
          </w:p>
        </w:tc>
        <w:tc>
          <w:tcPr>
            <w:tcW w:w="3870" w:type="dxa"/>
          </w:tcPr>
          <w:p w14:paraId="018A61EB"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Effective accounting systems enable better management of variable as well as fixed costs</w:t>
            </w:r>
          </w:p>
        </w:tc>
        <w:tc>
          <w:tcPr>
            <w:tcW w:w="1260" w:type="dxa"/>
          </w:tcPr>
          <w:p w14:paraId="34DB2F0A"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managers</w:t>
            </w:r>
          </w:p>
          <w:p w14:paraId="57A87517"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accountant</w:t>
            </w:r>
          </w:p>
        </w:tc>
        <w:tc>
          <w:tcPr>
            <w:tcW w:w="676" w:type="dxa"/>
          </w:tcPr>
          <w:p w14:paraId="74A0CC41"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173</w:t>
            </w:r>
          </w:p>
          <w:p w14:paraId="57C8DA7D"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96</w:t>
            </w:r>
          </w:p>
          <w:p w14:paraId="4F72D76F" w14:textId="77777777" w:rsidR="00081DAB" w:rsidRPr="004E1D76" w:rsidRDefault="00081DAB" w:rsidP="00D76B21">
            <w:pPr>
              <w:jc w:val="both"/>
              <w:rPr>
                <w:rFonts w:ascii="Times New Roman" w:hAnsi="Times New Roman" w:cs="Times New Roman"/>
                <w:szCs w:val="24"/>
              </w:rPr>
            </w:pPr>
          </w:p>
        </w:tc>
        <w:tc>
          <w:tcPr>
            <w:tcW w:w="760" w:type="dxa"/>
          </w:tcPr>
          <w:p w14:paraId="03BF97FE" w14:textId="77777777" w:rsidR="00081DAB" w:rsidRPr="004E1D76" w:rsidRDefault="00246C9E" w:rsidP="00D76B21">
            <w:pPr>
              <w:jc w:val="both"/>
              <w:rPr>
                <w:rFonts w:ascii="Times New Roman" w:hAnsi="Times New Roman" w:cs="Times New Roman"/>
                <w:szCs w:val="24"/>
              </w:rPr>
            </w:pPr>
            <w:r w:rsidRPr="004E1D76">
              <w:rPr>
                <w:rFonts w:ascii="Times New Roman" w:hAnsi="Times New Roman" w:cs="Times New Roman"/>
                <w:szCs w:val="24"/>
              </w:rPr>
              <w:t>3.335</w:t>
            </w:r>
          </w:p>
          <w:p w14:paraId="68369681" w14:textId="77777777" w:rsidR="00081DAB" w:rsidRPr="004E1D76" w:rsidRDefault="00246C9E" w:rsidP="00D76B21">
            <w:pPr>
              <w:jc w:val="both"/>
              <w:rPr>
                <w:rFonts w:ascii="Times New Roman" w:hAnsi="Times New Roman" w:cs="Times New Roman"/>
                <w:b/>
                <w:szCs w:val="24"/>
              </w:rPr>
            </w:pPr>
            <w:r w:rsidRPr="004E1D76">
              <w:rPr>
                <w:rFonts w:ascii="Times New Roman" w:hAnsi="Times New Roman" w:cs="Times New Roman"/>
                <w:szCs w:val="24"/>
              </w:rPr>
              <w:t>2.833</w:t>
            </w:r>
          </w:p>
        </w:tc>
        <w:tc>
          <w:tcPr>
            <w:tcW w:w="929" w:type="dxa"/>
          </w:tcPr>
          <w:p w14:paraId="1138CBA7" w14:textId="77777777" w:rsidR="00081DAB" w:rsidRPr="004E1D76" w:rsidRDefault="00081DAB" w:rsidP="00D76B21">
            <w:pPr>
              <w:jc w:val="both"/>
              <w:rPr>
                <w:rFonts w:ascii="Times New Roman" w:hAnsi="Times New Roman" w:cs="Times New Roman"/>
                <w:szCs w:val="24"/>
              </w:rPr>
            </w:pPr>
            <w:r w:rsidRPr="004E1D76">
              <w:rPr>
                <w:rFonts w:ascii="Times New Roman" w:hAnsi="Times New Roman" w:cs="Times New Roman"/>
                <w:szCs w:val="24"/>
              </w:rPr>
              <w:t>.89102</w:t>
            </w:r>
          </w:p>
          <w:p w14:paraId="4AE971A7"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.82929</w:t>
            </w:r>
          </w:p>
          <w:p w14:paraId="78B9DF0B" w14:textId="77777777" w:rsidR="00081DAB" w:rsidRPr="004E1D76" w:rsidRDefault="00081DAB" w:rsidP="00D76B21">
            <w:pPr>
              <w:jc w:val="both"/>
              <w:rPr>
                <w:rFonts w:ascii="Times New Roman" w:hAnsi="Times New Roman" w:cs="Times New Roman"/>
                <w:b/>
                <w:szCs w:val="24"/>
              </w:rPr>
            </w:pPr>
          </w:p>
        </w:tc>
        <w:tc>
          <w:tcPr>
            <w:tcW w:w="760" w:type="dxa"/>
            <w:vAlign w:val="center"/>
          </w:tcPr>
          <w:p w14:paraId="0DAE9EDD" w14:textId="77777777" w:rsidR="00081DAB" w:rsidRPr="004E1D76" w:rsidRDefault="00081DAB" w:rsidP="00D76B21">
            <w:pPr>
              <w:ind w:left="60" w:right="60"/>
              <w:jc w:val="both"/>
              <w:rPr>
                <w:rFonts w:ascii="Times New Roman" w:hAnsi="Times New Roman" w:cs="Times New Roman"/>
                <w:szCs w:val="24"/>
              </w:rPr>
            </w:pPr>
            <w:r w:rsidRPr="004E1D76">
              <w:rPr>
                <w:rFonts w:ascii="Times New Roman" w:hAnsi="Times New Roman" w:cs="Times New Roman"/>
                <w:szCs w:val="24"/>
              </w:rPr>
              <w:t>.302</w:t>
            </w:r>
          </w:p>
        </w:tc>
        <w:tc>
          <w:tcPr>
            <w:tcW w:w="591" w:type="dxa"/>
          </w:tcPr>
          <w:p w14:paraId="7F112D1E"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267</w:t>
            </w:r>
          </w:p>
        </w:tc>
        <w:tc>
          <w:tcPr>
            <w:tcW w:w="676" w:type="dxa"/>
            <w:vAlign w:val="center"/>
          </w:tcPr>
          <w:p w14:paraId="50FCD7E0" w14:textId="77777777" w:rsidR="00081DAB" w:rsidRPr="004E1D76" w:rsidRDefault="00246C9E" w:rsidP="00D76B21">
            <w:pPr>
              <w:ind w:left="60" w:right="60"/>
              <w:jc w:val="both"/>
              <w:rPr>
                <w:rFonts w:ascii="Times New Roman" w:hAnsi="Times New Roman" w:cs="Times New Roman"/>
                <w:szCs w:val="24"/>
              </w:rPr>
            </w:pPr>
            <w:r w:rsidRPr="004E1D76">
              <w:rPr>
                <w:rFonts w:ascii="Times New Roman" w:hAnsi="Times New Roman" w:cs="Times New Roman"/>
                <w:szCs w:val="24"/>
              </w:rPr>
              <w:t>.00</w:t>
            </w:r>
            <w:r w:rsidR="00E00060" w:rsidRPr="004E1D76">
              <w:rPr>
                <w:rFonts w:ascii="Times New Roman" w:hAnsi="Times New Roman" w:cs="Times New Roman"/>
                <w:szCs w:val="24"/>
              </w:rPr>
              <w:t>0</w:t>
            </w:r>
          </w:p>
        </w:tc>
        <w:tc>
          <w:tcPr>
            <w:tcW w:w="591" w:type="dxa"/>
          </w:tcPr>
          <w:p w14:paraId="0EF28F82"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b/>
                <w:szCs w:val="24"/>
              </w:rPr>
              <w:t>NS</w:t>
            </w:r>
          </w:p>
        </w:tc>
      </w:tr>
      <w:tr w:rsidR="00081DAB" w:rsidRPr="004E1D76" w14:paraId="5FEA07D0" w14:textId="77777777" w:rsidTr="00D76B21">
        <w:trPr>
          <w:trHeight w:val="705"/>
          <w:jc w:val="center"/>
        </w:trPr>
        <w:tc>
          <w:tcPr>
            <w:tcW w:w="540" w:type="dxa"/>
          </w:tcPr>
          <w:p w14:paraId="3F7AD380" w14:textId="77777777" w:rsidR="00081DAB" w:rsidRPr="004E1D76" w:rsidRDefault="00081DAB" w:rsidP="00B01630">
            <w:pPr>
              <w:jc w:val="both"/>
              <w:rPr>
                <w:rFonts w:ascii="Times New Roman" w:hAnsi="Times New Roman" w:cs="Times New Roman"/>
                <w:b/>
                <w:szCs w:val="24"/>
              </w:rPr>
            </w:pPr>
            <w:r w:rsidRPr="004E1D76">
              <w:rPr>
                <w:rFonts w:ascii="Times New Roman" w:hAnsi="Times New Roman" w:cs="Times New Roman"/>
                <w:b/>
                <w:szCs w:val="24"/>
              </w:rPr>
              <w:lastRenderedPageBreak/>
              <w:t>4</w:t>
            </w:r>
          </w:p>
        </w:tc>
        <w:tc>
          <w:tcPr>
            <w:tcW w:w="3870" w:type="dxa"/>
          </w:tcPr>
          <w:p w14:paraId="6610ABD1"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Accurate accounting helps manufacturing firms track their expenses, such as raw materials, labor</w:t>
            </w:r>
          </w:p>
        </w:tc>
        <w:tc>
          <w:tcPr>
            <w:tcW w:w="1260" w:type="dxa"/>
          </w:tcPr>
          <w:p w14:paraId="289C545B"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managers</w:t>
            </w:r>
          </w:p>
          <w:p w14:paraId="105D0253"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accountant</w:t>
            </w:r>
          </w:p>
        </w:tc>
        <w:tc>
          <w:tcPr>
            <w:tcW w:w="676" w:type="dxa"/>
          </w:tcPr>
          <w:p w14:paraId="5B2EE6C5"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173</w:t>
            </w:r>
          </w:p>
          <w:p w14:paraId="3157EB62"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96</w:t>
            </w:r>
          </w:p>
          <w:p w14:paraId="14EDE3F3" w14:textId="77777777" w:rsidR="00081DAB" w:rsidRPr="004E1D76" w:rsidRDefault="00081DAB" w:rsidP="00D76B21">
            <w:pPr>
              <w:jc w:val="both"/>
              <w:rPr>
                <w:rFonts w:ascii="Times New Roman" w:hAnsi="Times New Roman" w:cs="Times New Roman"/>
                <w:szCs w:val="24"/>
              </w:rPr>
            </w:pPr>
          </w:p>
        </w:tc>
        <w:tc>
          <w:tcPr>
            <w:tcW w:w="760" w:type="dxa"/>
          </w:tcPr>
          <w:p w14:paraId="054E907C" w14:textId="77777777" w:rsidR="00081DAB" w:rsidRPr="004E1D76" w:rsidRDefault="00246C9E" w:rsidP="00D76B21">
            <w:pPr>
              <w:jc w:val="both"/>
              <w:rPr>
                <w:rFonts w:ascii="Times New Roman" w:hAnsi="Times New Roman" w:cs="Times New Roman"/>
                <w:szCs w:val="24"/>
              </w:rPr>
            </w:pPr>
            <w:r w:rsidRPr="004E1D76">
              <w:rPr>
                <w:rFonts w:ascii="Times New Roman" w:hAnsi="Times New Roman" w:cs="Times New Roman"/>
                <w:szCs w:val="24"/>
              </w:rPr>
              <w:t>3.109</w:t>
            </w:r>
          </w:p>
          <w:p w14:paraId="3209A928" w14:textId="77777777" w:rsidR="00081DAB" w:rsidRPr="004E1D76" w:rsidRDefault="00246C9E" w:rsidP="00D76B21">
            <w:pPr>
              <w:jc w:val="both"/>
              <w:rPr>
                <w:rFonts w:ascii="Times New Roman" w:hAnsi="Times New Roman" w:cs="Times New Roman"/>
                <w:b/>
                <w:szCs w:val="24"/>
              </w:rPr>
            </w:pPr>
            <w:r w:rsidRPr="004E1D76">
              <w:rPr>
                <w:rFonts w:ascii="Times New Roman" w:hAnsi="Times New Roman" w:cs="Times New Roman"/>
                <w:szCs w:val="24"/>
              </w:rPr>
              <w:t>2.604</w:t>
            </w:r>
          </w:p>
        </w:tc>
        <w:tc>
          <w:tcPr>
            <w:tcW w:w="929" w:type="dxa"/>
          </w:tcPr>
          <w:p w14:paraId="37AB41A4" w14:textId="77777777" w:rsidR="00081DAB" w:rsidRPr="004E1D76" w:rsidRDefault="00081DAB" w:rsidP="00D76B21">
            <w:pPr>
              <w:jc w:val="both"/>
              <w:rPr>
                <w:rFonts w:ascii="Times New Roman" w:hAnsi="Times New Roman" w:cs="Times New Roman"/>
                <w:szCs w:val="24"/>
              </w:rPr>
            </w:pPr>
            <w:r w:rsidRPr="004E1D76">
              <w:rPr>
                <w:rFonts w:ascii="Times New Roman" w:hAnsi="Times New Roman" w:cs="Times New Roman"/>
                <w:szCs w:val="24"/>
              </w:rPr>
              <w:t>.84535</w:t>
            </w:r>
          </w:p>
          <w:p w14:paraId="40020FD0"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.86425</w:t>
            </w:r>
          </w:p>
          <w:p w14:paraId="2A25733C" w14:textId="77777777" w:rsidR="00081DAB" w:rsidRPr="004E1D76" w:rsidRDefault="00081DAB" w:rsidP="00D76B21">
            <w:pPr>
              <w:jc w:val="both"/>
              <w:rPr>
                <w:rFonts w:ascii="Times New Roman" w:hAnsi="Times New Roman" w:cs="Times New Roman"/>
                <w:b/>
                <w:szCs w:val="24"/>
              </w:rPr>
            </w:pPr>
          </w:p>
        </w:tc>
        <w:tc>
          <w:tcPr>
            <w:tcW w:w="760" w:type="dxa"/>
            <w:vAlign w:val="center"/>
          </w:tcPr>
          <w:p w14:paraId="79C28203" w14:textId="77777777" w:rsidR="00081DAB" w:rsidRPr="004E1D76" w:rsidRDefault="00081DAB" w:rsidP="00D76B21">
            <w:pPr>
              <w:ind w:left="60" w:right="60"/>
              <w:jc w:val="both"/>
              <w:rPr>
                <w:rFonts w:ascii="Times New Roman" w:hAnsi="Times New Roman" w:cs="Times New Roman"/>
                <w:szCs w:val="24"/>
              </w:rPr>
            </w:pPr>
            <w:r w:rsidRPr="004E1D76">
              <w:rPr>
                <w:rFonts w:ascii="Times New Roman" w:hAnsi="Times New Roman" w:cs="Times New Roman"/>
                <w:szCs w:val="24"/>
              </w:rPr>
              <w:t>.319</w:t>
            </w:r>
          </w:p>
        </w:tc>
        <w:tc>
          <w:tcPr>
            <w:tcW w:w="591" w:type="dxa"/>
          </w:tcPr>
          <w:p w14:paraId="3602964A"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267</w:t>
            </w:r>
          </w:p>
        </w:tc>
        <w:tc>
          <w:tcPr>
            <w:tcW w:w="676" w:type="dxa"/>
            <w:vAlign w:val="center"/>
          </w:tcPr>
          <w:p w14:paraId="1C4C6FA0" w14:textId="77777777" w:rsidR="00081DAB" w:rsidRPr="004E1D76" w:rsidRDefault="00E00060" w:rsidP="00D76B21">
            <w:pPr>
              <w:jc w:val="both"/>
              <w:rPr>
                <w:rFonts w:ascii="Times New Roman" w:hAnsi="Times New Roman" w:cs="Times New Roman"/>
                <w:szCs w:val="24"/>
              </w:rPr>
            </w:pPr>
            <w:r w:rsidRPr="004E1D76">
              <w:rPr>
                <w:rFonts w:ascii="Times New Roman" w:hAnsi="Times New Roman" w:cs="Times New Roman"/>
                <w:szCs w:val="24"/>
              </w:rPr>
              <w:t>.000</w:t>
            </w:r>
          </w:p>
        </w:tc>
        <w:tc>
          <w:tcPr>
            <w:tcW w:w="591" w:type="dxa"/>
          </w:tcPr>
          <w:p w14:paraId="3B62FF54"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b/>
                <w:szCs w:val="24"/>
              </w:rPr>
              <w:t>NS</w:t>
            </w:r>
          </w:p>
        </w:tc>
      </w:tr>
      <w:tr w:rsidR="00081DAB" w:rsidRPr="004E1D76" w14:paraId="0E7979D3" w14:textId="77777777" w:rsidTr="00D76B21">
        <w:trPr>
          <w:trHeight w:val="705"/>
          <w:jc w:val="center"/>
        </w:trPr>
        <w:tc>
          <w:tcPr>
            <w:tcW w:w="540" w:type="dxa"/>
          </w:tcPr>
          <w:p w14:paraId="303AAFA6" w14:textId="77777777" w:rsidR="00081DAB" w:rsidRPr="004E1D76" w:rsidRDefault="00081DAB" w:rsidP="00B01630">
            <w:pPr>
              <w:jc w:val="both"/>
              <w:rPr>
                <w:rFonts w:ascii="Times New Roman" w:hAnsi="Times New Roman" w:cs="Times New Roman"/>
                <w:b/>
                <w:szCs w:val="24"/>
              </w:rPr>
            </w:pPr>
            <w:r w:rsidRPr="004E1D76">
              <w:rPr>
                <w:rFonts w:ascii="Times New Roman" w:hAnsi="Times New Roman" w:cs="Times New Roman"/>
                <w:b/>
                <w:szCs w:val="24"/>
              </w:rPr>
              <w:t>5</w:t>
            </w:r>
          </w:p>
        </w:tc>
        <w:tc>
          <w:tcPr>
            <w:tcW w:w="3870" w:type="dxa"/>
          </w:tcPr>
          <w:p w14:paraId="56713B29"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 xml:space="preserve">Accounting costs impact decisions about investing in new projects, equipment, or expansions </w:t>
            </w:r>
          </w:p>
        </w:tc>
        <w:tc>
          <w:tcPr>
            <w:tcW w:w="1260" w:type="dxa"/>
          </w:tcPr>
          <w:p w14:paraId="50F77527"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managers</w:t>
            </w:r>
          </w:p>
          <w:p w14:paraId="40562A2A"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accountant</w:t>
            </w:r>
          </w:p>
        </w:tc>
        <w:tc>
          <w:tcPr>
            <w:tcW w:w="676" w:type="dxa"/>
          </w:tcPr>
          <w:p w14:paraId="449C74A9"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173</w:t>
            </w:r>
          </w:p>
          <w:p w14:paraId="41344459"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96</w:t>
            </w:r>
          </w:p>
          <w:p w14:paraId="0D2ED2B7" w14:textId="77777777" w:rsidR="00081DAB" w:rsidRPr="004E1D76" w:rsidRDefault="00081DAB" w:rsidP="00D76B21">
            <w:pPr>
              <w:jc w:val="both"/>
              <w:rPr>
                <w:rFonts w:ascii="Times New Roman" w:hAnsi="Times New Roman" w:cs="Times New Roman"/>
                <w:szCs w:val="24"/>
              </w:rPr>
            </w:pPr>
          </w:p>
        </w:tc>
        <w:tc>
          <w:tcPr>
            <w:tcW w:w="760" w:type="dxa"/>
          </w:tcPr>
          <w:p w14:paraId="58567BCA" w14:textId="77777777" w:rsidR="00081DAB" w:rsidRPr="004E1D76" w:rsidRDefault="00246C9E" w:rsidP="00D76B21">
            <w:pPr>
              <w:jc w:val="both"/>
              <w:rPr>
                <w:rFonts w:ascii="Times New Roman" w:hAnsi="Times New Roman" w:cs="Times New Roman"/>
                <w:szCs w:val="24"/>
              </w:rPr>
            </w:pPr>
            <w:r w:rsidRPr="004E1D76">
              <w:rPr>
                <w:rFonts w:ascii="Times New Roman" w:hAnsi="Times New Roman" w:cs="Times New Roman"/>
                <w:szCs w:val="24"/>
              </w:rPr>
              <w:t>3.254</w:t>
            </w:r>
          </w:p>
          <w:p w14:paraId="08D7CEE6" w14:textId="77777777" w:rsidR="00081DAB" w:rsidRPr="004E1D76" w:rsidRDefault="00246C9E" w:rsidP="00D76B21">
            <w:pPr>
              <w:jc w:val="both"/>
              <w:rPr>
                <w:rFonts w:ascii="Times New Roman" w:hAnsi="Times New Roman" w:cs="Times New Roman"/>
                <w:b/>
                <w:szCs w:val="24"/>
              </w:rPr>
            </w:pPr>
            <w:r w:rsidRPr="004E1D76">
              <w:rPr>
                <w:rFonts w:ascii="Times New Roman" w:hAnsi="Times New Roman" w:cs="Times New Roman"/>
                <w:szCs w:val="24"/>
              </w:rPr>
              <w:t>2.791</w:t>
            </w:r>
          </w:p>
        </w:tc>
        <w:tc>
          <w:tcPr>
            <w:tcW w:w="929" w:type="dxa"/>
          </w:tcPr>
          <w:p w14:paraId="5A291137" w14:textId="77777777" w:rsidR="00081DAB" w:rsidRPr="004E1D76" w:rsidRDefault="00081DAB" w:rsidP="00D76B21">
            <w:pPr>
              <w:jc w:val="both"/>
              <w:rPr>
                <w:rFonts w:ascii="Times New Roman" w:hAnsi="Times New Roman" w:cs="Times New Roman"/>
                <w:szCs w:val="24"/>
              </w:rPr>
            </w:pPr>
            <w:r w:rsidRPr="004E1D76">
              <w:rPr>
                <w:rFonts w:ascii="Times New Roman" w:hAnsi="Times New Roman" w:cs="Times New Roman"/>
                <w:szCs w:val="24"/>
              </w:rPr>
              <w:t>.94256</w:t>
            </w:r>
          </w:p>
          <w:p w14:paraId="748645A4"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.79361</w:t>
            </w:r>
          </w:p>
          <w:p w14:paraId="5E2A9C89" w14:textId="77777777" w:rsidR="00081DAB" w:rsidRPr="004E1D76" w:rsidRDefault="00081DAB" w:rsidP="00D76B21">
            <w:pPr>
              <w:jc w:val="both"/>
              <w:rPr>
                <w:rFonts w:ascii="Times New Roman" w:hAnsi="Times New Roman" w:cs="Times New Roman"/>
                <w:b/>
                <w:szCs w:val="24"/>
              </w:rPr>
            </w:pPr>
          </w:p>
        </w:tc>
        <w:tc>
          <w:tcPr>
            <w:tcW w:w="760" w:type="dxa"/>
            <w:vAlign w:val="center"/>
          </w:tcPr>
          <w:p w14:paraId="23C42CA2" w14:textId="77777777" w:rsidR="00081DAB" w:rsidRPr="004E1D76" w:rsidRDefault="00246C9E" w:rsidP="00D76B21">
            <w:pPr>
              <w:ind w:left="60" w:right="60"/>
              <w:jc w:val="both"/>
              <w:rPr>
                <w:rFonts w:ascii="Times New Roman" w:hAnsi="Times New Roman" w:cs="Times New Roman"/>
                <w:szCs w:val="24"/>
              </w:rPr>
            </w:pPr>
            <w:r w:rsidRPr="004E1D76">
              <w:rPr>
                <w:rFonts w:ascii="Times New Roman" w:hAnsi="Times New Roman" w:cs="Times New Roman"/>
                <w:szCs w:val="24"/>
              </w:rPr>
              <w:t>4.53</w:t>
            </w:r>
          </w:p>
        </w:tc>
        <w:tc>
          <w:tcPr>
            <w:tcW w:w="591" w:type="dxa"/>
          </w:tcPr>
          <w:p w14:paraId="37F0F5CE"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267</w:t>
            </w:r>
          </w:p>
        </w:tc>
        <w:tc>
          <w:tcPr>
            <w:tcW w:w="676" w:type="dxa"/>
            <w:vAlign w:val="center"/>
          </w:tcPr>
          <w:p w14:paraId="3212A718" w14:textId="77777777" w:rsidR="00081DAB" w:rsidRPr="004E1D76" w:rsidRDefault="00246C9E" w:rsidP="00D76B21">
            <w:pPr>
              <w:ind w:left="60" w:right="60"/>
              <w:jc w:val="both"/>
              <w:rPr>
                <w:rFonts w:ascii="Times New Roman" w:hAnsi="Times New Roman" w:cs="Times New Roman"/>
                <w:szCs w:val="24"/>
              </w:rPr>
            </w:pPr>
            <w:r w:rsidRPr="004E1D76">
              <w:rPr>
                <w:rFonts w:ascii="Times New Roman" w:hAnsi="Times New Roman" w:cs="Times New Roman"/>
                <w:szCs w:val="24"/>
              </w:rPr>
              <w:t>.06</w:t>
            </w:r>
          </w:p>
        </w:tc>
        <w:tc>
          <w:tcPr>
            <w:tcW w:w="591" w:type="dxa"/>
          </w:tcPr>
          <w:p w14:paraId="10A11398"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b/>
                <w:szCs w:val="24"/>
              </w:rPr>
              <w:t>S</w:t>
            </w:r>
          </w:p>
        </w:tc>
      </w:tr>
      <w:tr w:rsidR="00081DAB" w:rsidRPr="004E1D76" w14:paraId="597625C5" w14:textId="77777777" w:rsidTr="00D76B21">
        <w:trPr>
          <w:trHeight w:val="696"/>
          <w:jc w:val="center"/>
        </w:trPr>
        <w:tc>
          <w:tcPr>
            <w:tcW w:w="540" w:type="dxa"/>
          </w:tcPr>
          <w:p w14:paraId="654351B1" w14:textId="77777777" w:rsidR="00081DAB" w:rsidRPr="004E1D76" w:rsidRDefault="00081DAB" w:rsidP="00B01630">
            <w:pPr>
              <w:jc w:val="both"/>
              <w:rPr>
                <w:rFonts w:ascii="Times New Roman" w:hAnsi="Times New Roman" w:cs="Times New Roman"/>
                <w:b/>
                <w:szCs w:val="24"/>
              </w:rPr>
            </w:pPr>
            <w:r w:rsidRPr="004E1D76">
              <w:rPr>
                <w:rFonts w:ascii="Times New Roman" w:hAnsi="Times New Roman" w:cs="Times New Roman"/>
                <w:b/>
                <w:szCs w:val="24"/>
              </w:rPr>
              <w:t>6</w:t>
            </w:r>
          </w:p>
        </w:tc>
        <w:tc>
          <w:tcPr>
            <w:tcW w:w="3870" w:type="dxa"/>
          </w:tcPr>
          <w:p w14:paraId="62A1DC6C"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Detailed cost analysis helps evaluate the potential return on investment</w:t>
            </w:r>
          </w:p>
        </w:tc>
        <w:tc>
          <w:tcPr>
            <w:tcW w:w="1260" w:type="dxa"/>
          </w:tcPr>
          <w:p w14:paraId="7692155D"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Managers</w:t>
            </w:r>
          </w:p>
          <w:p w14:paraId="5D4A93D5" w14:textId="77777777" w:rsidR="00081DAB" w:rsidRPr="004E1D76" w:rsidRDefault="00AC0993" w:rsidP="00B01630">
            <w:pPr>
              <w:jc w:val="both"/>
              <w:rPr>
                <w:rFonts w:ascii="Times New Roman" w:hAnsi="Times New Roman" w:cs="Times New Roman"/>
                <w:szCs w:val="24"/>
              </w:rPr>
            </w:pPr>
            <w:r w:rsidRPr="004E1D76">
              <w:rPr>
                <w:rFonts w:ascii="Times New Roman" w:hAnsi="Times New Roman" w:cs="Times New Roman"/>
                <w:szCs w:val="24"/>
              </w:rPr>
              <w:t>A</w:t>
            </w:r>
            <w:r w:rsidR="00081DAB" w:rsidRPr="004E1D76">
              <w:rPr>
                <w:rFonts w:ascii="Times New Roman" w:hAnsi="Times New Roman" w:cs="Times New Roman"/>
                <w:szCs w:val="24"/>
              </w:rPr>
              <w:t>ccountant</w:t>
            </w:r>
          </w:p>
        </w:tc>
        <w:tc>
          <w:tcPr>
            <w:tcW w:w="676" w:type="dxa"/>
          </w:tcPr>
          <w:p w14:paraId="111646BF"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173</w:t>
            </w:r>
          </w:p>
          <w:p w14:paraId="1EA4C43D"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96</w:t>
            </w:r>
          </w:p>
          <w:p w14:paraId="32090A23" w14:textId="77777777" w:rsidR="00081DAB" w:rsidRPr="004E1D76" w:rsidRDefault="00081DAB" w:rsidP="00D76B21">
            <w:pPr>
              <w:jc w:val="both"/>
              <w:rPr>
                <w:rFonts w:ascii="Times New Roman" w:hAnsi="Times New Roman" w:cs="Times New Roman"/>
                <w:szCs w:val="24"/>
              </w:rPr>
            </w:pPr>
          </w:p>
        </w:tc>
        <w:tc>
          <w:tcPr>
            <w:tcW w:w="760" w:type="dxa"/>
          </w:tcPr>
          <w:p w14:paraId="1FD6C07A" w14:textId="77777777" w:rsidR="00081DAB" w:rsidRPr="004E1D76" w:rsidRDefault="00246C9E" w:rsidP="00D76B21">
            <w:pPr>
              <w:jc w:val="both"/>
              <w:rPr>
                <w:rFonts w:ascii="Times New Roman" w:hAnsi="Times New Roman" w:cs="Times New Roman"/>
                <w:szCs w:val="24"/>
              </w:rPr>
            </w:pPr>
            <w:r w:rsidRPr="004E1D76">
              <w:rPr>
                <w:rFonts w:ascii="Times New Roman" w:hAnsi="Times New Roman" w:cs="Times New Roman"/>
                <w:szCs w:val="24"/>
              </w:rPr>
              <w:t>2.572</w:t>
            </w:r>
          </w:p>
          <w:p w14:paraId="0CA2C10B" w14:textId="77777777" w:rsidR="00081DAB" w:rsidRPr="004E1D76" w:rsidRDefault="00246C9E" w:rsidP="00D76B21">
            <w:pPr>
              <w:jc w:val="both"/>
              <w:rPr>
                <w:rFonts w:ascii="Times New Roman" w:hAnsi="Times New Roman" w:cs="Times New Roman"/>
                <w:b/>
                <w:szCs w:val="24"/>
              </w:rPr>
            </w:pPr>
            <w:r w:rsidRPr="004E1D76">
              <w:rPr>
                <w:rFonts w:ascii="Times New Roman" w:hAnsi="Times New Roman" w:cs="Times New Roman"/>
                <w:szCs w:val="24"/>
              </w:rPr>
              <w:t>2.875</w:t>
            </w:r>
          </w:p>
        </w:tc>
        <w:tc>
          <w:tcPr>
            <w:tcW w:w="929" w:type="dxa"/>
          </w:tcPr>
          <w:p w14:paraId="5AD489BA" w14:textId="77777777" w:rsidR="00081DAB" w:rsidRPr="004E1D76" w:rsidRDefault="00081DAB" w:rsidP="00D76B21">
            <w:pPr>
              <w:jc w:val="both"/>
              <w:rPr>
                <w:rFonts w:ascii="Times New Roman" w:hAnsi="Times New Roman" w:cs="Times New Roman"/>
                <w:szCs w:val="24"/>
              </w:rPr>
            </w:pPr>
            <w:r w:rsidRPr="004E1D76">
              <w:rPr>
                <w:rFonts w:ascii="Times New Roman" w:hAnsi="Times New Roman" w:cs="Times New Roman"/>
                <w:szCs w:val="24"/>
              </w:rPr>
              <w:t>.82246</w:t>
            </w:r>
          </w:p>
          <w:p w14:paraId="26B49065"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.68441</w:t>
            </w:r>
          </w:p>
          <w:p w14:paraId="781434C6" w14:textId="77777777" w:rsidR="00081DAB" w:rsidRPr="004E1D76" w:rsidRDefault="00081DAB" w:rsidP="00D76B21">
            <w:pPr>
              <w:jc w:val="both"/>
              <w:rPr>
                <w:rFonts w:ascii="Times New Roman" w:hAnsi="Times New Roman" w:cs="Times New Roman"/>
                <w:b/>
                <w:szCs w:val="24"/>
              </w:rPr>
            </w:pPr>
          </w:p>
        </w:tc>
        <w:tc>
          <w:tcPr>
            <w:tcW w:w="760" w:type="dxa"/>
            <w:vAlign w:val="center"/>
          </w:tcPr>
          <w:p w14:paraId="3A399813" w14:textId="77777777" w:rsidR="00081DAB" w:rsidRPr="004E1D76" w:rsidRDefault="00246C9E" w:rsidP="00D76B21">
            <w:pPr>
              <w:ind w:left="60" w:right="60"/>
              <w:jc w:val="both"/>
              <w:rPr>
                <w:rFonts w:ascii="Times New Roman" w:hAnsi="Times New Roman" w:cs="Times New Roman"/>
                <w:szCs w:val="24"/>
              </w:rPr>
            </w:pPr>
            <w:r w:rsidRPr="004E1D76">
              <w:rPr>
                <w:rFonts w:ascii="Times New Roman" w:hAnsi="Times New Roman" w:cs="Times New Roman"/>
                <w:szCs w:val="24"/>
              </w:rPr>
              <w:t>4.63</w:t>
            </w:r>
          </w:p>
        </w:tc>
        <w:tc>
          <w:tcPr>
            <w:tcW w:w="591" w:type="dxa"/>
          </w:tcPr>
          <w:p w14:paraId="4E8BEC64"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267</w:t>
            </w:r>
          </w:p>
        </w:tc>
        <w:tc>
          <w:tcPr>
            <w:tcW w:w="676" w:type="dxa"/>
            <w:vAlign w:val="center"/>
          </w:tcPr>
          <w:p w14:paraId="68F889D9" w14:textId="77777777" w:rsidR="00081DAB" w:rsidRPr="004E1D76" w:rsidRDefault="00E00060" w:rsidP="00D76B21">
            <w:pPr>
              <w:jc w:val="both"/>
              <w:rPr>
                <w:rFonts w:ascii="Times New Roman" w:hAnsi="Times New Roman" w:cs="Times New Roman"/>
                <w:szCs w:val="24"/>
              </w:rPr>
            </w:pPr>
            <w:r w:rsidRPr="004E1D76">
              <w:rPr>
                <w:rFonts w:ascii="Times New Roman" w:hAnsi="Times New Roman" w:cs="Times New Roman"/>
                <w:szCs w:val="24"/>
              </w:rPr>
              <w:t>.000</w:t>
            </w:r>
          </w:p>
        </w:tc>
        <w:tc>
          <w:tcPr>
            <w:tcW w:w="591" w:type="dxa"/>
          </w:tcPr>
          <w:p w14:paraId="21CD3BA6"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b/>
                <w:szCs w:val="24"/>
              </w:rPr>
              <w:t>S</w:t>
            </w:r>
          </w:p>
        </w:tc>
      </w:tr>
      <w:tr w:rsidR="00081DAB" w:rsidRPr="004E1D76" w14:paraId="0EE17C2E" w14:textId="77777777" w:rsidTr="00D76B21">
        <w:trPr>
          <w:trHeight w:val="800"/>
          <w:jc w:val="center"/>
        </w:trPr>
        <w:tc>
          <w:tcPr>
            <w:tcW w:w="540" w:type="dxa"/>
          </w:tcPr>
          <w:p w14:paraId="2493E7EF" w14:textId="77777777" w:rsidR="00081DAB" w:rsidRPr="004E1D76" w:rsidRDefault="00081DAB" w:rsidP="00B01630">
            <w:pPr>
              <w:jc w:val="both"/>
              <w:rPr>
                <w:rFonts w:ascii="Times New Roman" w:hAnsi="Times New Roman" w:cs="Times New Roman"/>
                <w:b/>
                <w:szCs w:val="24"/>
              </w:rPr>
            </w:pPr>
            <w:r w:rsidRPr="004E1D76">
              <w:rPr>
                <w:rFonts w:ascii="Times New Roman" w:hAnsi="Times New Roman" w:cs="Times New Roman"/>
                <w:b/>
                <w:szCs w:val="24"/>
              </w:rPr>
              <w:t>7</w:t>
            </w:r>
          </w:p>
        </w:tc>
        <w:tc>
          <w:tcPr>
            <w:tcW w:w="3870" w:type="dxa"/>
          </w:tcPr>
          <w:p w14:paraId="59358ED8"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Accurate accounting helps in calculating taxes correctly by ensures compliance with tax regulations, avoiding penalties as to improving financial stability.</w:t>
            </w:r>
          </w:p>
        </w:tc>
        <w:tc>
          <w:tcPr>
            <w:tcW w:w="1260" w:type="dxa"/>
          </w:tcPr>
          <w:p w14:paraId="76B5D832"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Managers</w:t>
            </w:r>
          </w:p>
          <w:p w14:paraId="3933ED4D" w14:textId="77777777" w:rsidR="00081DAB" w:rsidRPr="004E1D76" w:rsidRDefault="00AC0993" w:rsidP="00B01630">
            <w:pPr>
              <w:jc w:val="both"/>
              <w:rPr>
                <w:rFonts w:ascii="Times New Roman" w:hAnsi="Times New Roman" w:cs="Times New Roman"/>
                <w:szCs w:val="24"/>
              </w:rPr>
            </w:pPr>
            <w:r w:rsidRPr="004E1D76">
              <w:rPr>
                <w:rFonts w:ascii="Times New Roman" w:hAnsi="Times New Roman" w:cs="Times New Roman"/>
                <w:szCs w:val="24"/>
              </w:rPr>
              <w:t>A</w:t>
            </w:r>
            <w:r w:rsidR="00081DAB" w:rsidRPr="004E1D76">
              <w:rPr>
                <w:rFonts w:ascii="Times New Roman" w:hAnsi="Times New Roman" w:cs="Times New Roman"/>
                <w:szCs w:val="24"/>
              </w:rPr>
              <w:t>ccountant</w:t>
            </w:r>
          </w:p>
        </w:tc>
        <w:tc>
          <w:tcPr>
            <w:tcW w:w="676" w:type="dxa"/>
          </w:tcPr>
          <w:p w14:paraId="1823759F"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173</w:t>
            </w:r>
          </w:p>
          <w:p w14:paraId="236415A7"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96</w:t>
            </w:r>
          </w:p>
          <w:p w14:paraId="519F66AF" w14:textId="77777777" w:rsidR="00081DAB" w:rsidRPr="004E1D76" w:rsidRDefault="00081DAB" w:rsidP="00D76B21">
            <w:pPr>
              <w:jc w:val="both"/>
              <w:rPr>
                <w:rFonts w:ascii="Times New Roman" w:hAnsi="Times New Roman" w:cs="Times New Roman"/>
                <w:szCs w:val="24"/>
              </w:rPr>
            </w:pPr>
          </w:p>
        </w:tc>
        <w:tc>
          <w:tcPr>
            <w:tcW w:w="760" w:type="dxa"/>
          </w:tcPr>
          <w:p w14:paraId="6B331832" w14:textId="77777777" w:rsidR="00081DAB" w:rsidRPr="004E1D76" w:rsidRDefault="00246C9E" w:rsidP="00D76B21">
            <w:pPr>
              <w:jc w:val="both"/>
              <w:rPr>
                <w:rFonts w:ascii="Times New Roman" w:hAnsi="Times New Roman" w:cs="Times New Roman"/>
                <w:szCs w:val="24"/>
              </w:rPr>
            </w:pPr>
            <w:r w:rsidRPr="004E1D76">
              <w:rPr>
                <w:rFonts w:ascii="Times New Roman" w:hAnsi="Times New Roman" w:cs="Times New Roman"/>
                <w:szCs w:val="24"/>
              </w:rPr>
              <w:t>2.676</w:t>
            </w:r>
          </w:p>
          <w:p w14:paraId="22342117" w14:textId="77777777" w:rsidR="00081DAB" w:rsidRPr="004E1D76" w:rsidRDefault="00246C9E" w:rsidP="00D76B21">
            <w:pPr>
              <w:jc w:val="both"/>
              <w:rPr>
                <w:rFonts w:ascii="Times New Roman" w:hAnsi="Times New Roman" w:cs="Times New Roman"/>
                <w:b/>
                <w:szCs w:val="24"/>
              </w:rPr>
            </w:pPr>
            <w:r w:rsidRPr="004E1D76">
              <w:rPr>
                <w:rFonts w:ascii="Times New Roman" w:hAnsi="Times New Roman" w:cs="Times New Roman"/>
                <w:szCs w:val="24"/>
              </w:rPr>
              <w:t>2.770</w:t>
            </w:r>
          </w:p>
        </w:tc>
        <w:tc>
          <w:tcPr>
            <w:tcW w:w="929" w:type="dxa"/>
          </w:tcPr>
          <w:p w14:paraId="44E62AA0" w14:textId="77777777" w:rsidR="00081DAB" w:rsidRPr="004E1D76" w:rsidRDefault="00081DAB" w:rsidP="00D76B21">
            <w:pPr>
              <w:jc w:val="both"/>
              <w:rPr>
                <w:rFonts w:ascii="Times New Roman" w:hAnsi="Times New Roman" w:cs="Times New Roman"/>
                <w:szCs w:val="24"/>
              </w:rPr>
            </w:pPr>
            <w:r w:rsidRPr="004E1D76">
              <w:rPr>
                <w:rFonts w:ascii="Times New Roman" w:hAnsi="Times New Roman" w:cs="Times New Roman"/>
                <w:szCs w:val="24"/>
              </w:rPr>
              <w:t>.92721</w:t>
            </w:r>
          </w:p>
          <w:p w14:paraId="4CFE099A"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.74663</w:t>
            </w:r>
          </w:p>
          <w:p w14:paraId="48C32BBE" w14:textId="77777777" w:rsidR="00081DAB" w:rsidRPr="004E1D76" w:rsidRDefault="00081DAB" w:rsidP="00D76B21">
            <w:pPr>
              <w:jc w:val="both"/>
              <w:rPr>
                <w:rFonts w:ascii="Times New Roman" w:hAnsi="Times New Roman" w:cs="Times New Roman"/>
                <w:b/>
                <w:szCs w:val="24"/>
              </w:rPr>
            </w:pPr>
          </w:p>
        </w:tc>
        <w:tc>
          <w:tcPr>
            <w:tcW w:w="760" w:type="dxa"/>
            <w:vAlign w:val="center"/>
          </w:tcPr>
          <w:p w14:paraId="0271E6DA" w14:textId="77777777" w:rsidR="00081DAB" w:rsidRPr="004E1D76" w:rsidRDefault="00246C9E" w:rsidP="00D76B21">
            <w:pPr>
              <w:ind w:left="60" w:right="60"/>
              <w:jc w:val="both"/>
              <w:rPr>
                <w:rFonts w:ascii="Times New Roman" w:hAnsi="Times New Roman" w:cs="Times New Roman"/>
                <w:szCs w:val="24"/>
              </w:rPr>
            </w:pPr>
            <w:r w:rsidRPr="004E1D76">
              <w:rPr>
                <w:rFonts w:ascii="Times New Roman" w:hAnsi="Times New Roman" w:cs="Times New Roman"/>
                <w:szCs w:val="24"/>
              </w:rPr>
              <w:t>4.66</w:t>
            </w:r>
          </w:p>
        </w:tc>
        <w:tc>
          <w:tcPr>
            <w:tcW w:w="591" w:type="dxa"/>
          </w:tcPr>
          <w:p w14:paraId="66B1EFF7"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267</w:t>
            </w:r>
          </w:p>
        </w:tc>
        <w:tc>
          <w:tcPr>
            <w:tcW w:w="676" w:type="dxa"/>
            <w:vAlign w:val="center"/>
          </w:tcPr>
          <w:p w14:paraId="534FCE78" w14:textId="77777777" w:rsidR="00081DAB" w:rsidRPr="004E1D76" w:rsidRDefault="00246C9E" w:rsidP="00D76B21">
            <w:pPr>
              <w:ind w:left="60" w:right="60"/>
              <w:jc w:val="both"/>
              <w:rPr>
                <w:rFonts w:ascii="Times New Roman" w:hAnsi="Times New Roman" w:cs="Times New Roman"/>
                <w:szCs w:val="24"/>
              </w:rPr>
            </w:pPr>
            <w:r w:rsidRPr="004E1D76">
              <w:rPr>
                <w:rFonts w:ascii="Times New Roman" w:hAnsi="Times New Roman" w:cs="Times New Roman"/>
                <w:szCs w:val="24"/>
              </w:rPr>
              <w:t>.63</w:t>
            </w:r>
          </w:p>
        </w:tc>
        <w:tc>
          <w:tcPr>
            <w:tcW w:w="591" w:type="dxa"/>
          </w:tcPr>
          <w:p w14:paraId="37B0A61D"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b/>
                <w:szCs w:val="24"/>
              </w:rPr>
              <w:t>S</w:t>
            </w:r>
          </w:p>
        </w:tc>
      </w:tr>
      <w:tr w:rsidR="00497D29" w:rsidRPr="004E1D76" w14:paraId="227A4C00" w14:textId="77777777" w:rsidTr="00D76B21">
        <w:trPr>
          <w:trHeight w:val="80"/>
          <w:jc w:val="center"/>
        </w:trPr>
        <w:tc>
          <w:tcPr>
            <w:tcW w:w="540" w:type="dxa"/>
            <w:tcBorders>
              <w:bottom w:val="single" w:sz="4" w:space="0" w:color="auto"/>
            </w:tcBorders>
          </w:tcPr>
          <w:p w14:paraId="7B65BBC9" w14:textId="77777777" w:rsidR="00497D29" w:rsidRPr="004E1D76" w:rsidRDefault="00497D29" w:rsidP="00B01630">
            <w:pPr>
              <w:jc w:val="both"/>
              <w:rPr>
                <w:rFonts w:ascii="Times New Roman" w:hAnsi="Times New Roman" w:cs="Times New Roman"/>
                <w:b/>
                <w:szCs w:val="24"/>
              </w:rPr>
            </w:pPr>
          </w:p>
        </w:tc>
        <w:tc>
          <w:tcPr>
            <w:tcW w:w="3870" w:type="dxa"/>
            <w:tcBorders>
              <w:bottom w:val="single" w:sz="4" w:space="0" w:color="auto"/>
            </w:tcBorders>
          </w:tcPr>
          <w:p w14:paraId="08E20E60" w14:textId="77777777" w:rsidR="00497D29" w:rsidRPr="004E1D76" w:rsidRDefault="00497D29" w:rsidP="00B01630">
            <w:pPr>
              <w:jc w:val="both"/>
              <w:rPr>
                <w:rFonts w:ascii="Times New Roman" w:hAnsi="Times New Roman" w:cs="Times New Roman"/>
                <w:szCs w:val="24"/>
              </w:rPr>
            </w:pPr>
          </w:p>
        </w:tc>
        <w:tc>
          <w:tcPr>
            <w:tcW w:w="1260" w:type="dxa"/>
            <w:tcBorders>
              <w:bottom w:val="single" w:sz="4" w:space="0" w:color="auto"/>
            </w:tcBorders>
          </w:tcPr>
          <w:p w14:paraId="634E3231" w14:textId="77777777" w:rsidR="00497D29" w:rsidRPr="004E1D76" w:rsidRDefault="00497D29" w:rsidP="00B01630">
            <w:pPr>
              <w:jc w:val="both"/>
              <w:rPr>
                <w:rFonts w:ascii="Times New Roman" w:hAnsi="Times New Roman" w:cs="Times New Roman"/>
                <w:szCs w:val="24"/>
              </w:rPr>
            </w:pPr>
          </w:p>
        </w:tc>
        <w:tc>
          <w:tcPr>
            <w:tcW w:w="676" w:type="dxa"/>
            <w:tcBorders>
              <w:bottom w:val="single" w:sz="4" w:space="0" w:color="auto"/>
            </w:tcBorders>
          </w:tcPr>
          <w:p w14:paraId="49E88048" w14:textId="77777777" w:rsidR="00497D29" w:rsidRPr="004E1D76" w:rsidRDefault="00497D29" w:rsidP="00B01630">
            <w:pPr>
              <w:jc w:val="both"/>
              <w:rPr>
                <w:rFonts w:ascii="Times New Roman" w:hAnsi="Times New Roman" w:cs="Times New Roman"/>
                <w:szCs w:val="24"/>
              </w:rPr>
            </w:pPr>
          </w:p>
        </w:tc>
        <w:tc>
          <w:tcPr>
            <w:tcW w:w="760" w:type="dxa"/>
            <w:tcBorders>
              <w:bottom w:val="single" w:sz="4" w:space="0" w:color="auto"/>
            </w:tcBorders>
          </w:tcPr>
          <w:p w14:paraId="778E1502" w14:textId="77777777" w:rsidR="00497D29" w:rsidRPr="004E1D76" w:rsidRDefault="00497D29" w:rsidP="00B01630">
            <w:pPr>
              <w:jc w:val="both"/>
              <w:rPr>
                <w:rFonts w:ascii="Times New Roman" w:hAnsi="Times New Roman" w:cs="Times New Roman"/>
                <w:szCs w:val="24"/>
              </w:rPr>
            </w:pPr>
          </w:p>
        </w:tc>
        <w:tc>
          <w:tcPr>
            <w:tcW w:w="929" w:type="dxa"/>
            <w:tcBorders>
              <w:bottom w:val="single" w:sz="4" w:space="0" w:color="auto"/>
            </w:tcBorders>
          </w:tcPr>
          <w:p w14:paraId="20C8D92D" w14:textId="77777777" w:rsidR="00497D29" w:rsidRPr="004E1D76" w:rsidRDefault="00497D29" w:rsidP="00B01630">
            <w:pPr>
              <w:jc w:val="both"/>
              <w:rPr>
                <w:rFonts w:ascii="Times New Roman" w:hAnsi="Times New Roman" w:cs="Times New Roman"/>
                <w:szCs w:val="24"/>
              </w:rPr>
            </w:pPr>
          </w:p>
        </w:tc>
        <w:tc>
          <w:tcPr>
            <w:tcW w:w="760" w:type="dxa"/>
            <w:tcBorders>
              <w:bottom w:val="single" w:sz="4" w:space="0" w:color="auto"/>
            </w:tcBorders>
            <w:vAlign w:val="center"/>
          </w:tcPr>
          <w:p w14:paraId="5440591B" w14:textId="77777777" w:rsidR="00497D29" w:rsidRPr="004E1D76" w:rsidRDefault="00497D29" w:rsidP="00D76B21">
            <w:pPr>
              <w:ind w:left="60" w:right="60"/>
              <w:jc w:val="both"/>
              <w:rPr>
                <w:rFonts w:ascii="Times New Roman" w:hAnsi="Times New Roman" w:cs="Times New Roman"/>
                <w:szCs w:val="24"/>
              </w:rPr>
            </w:pPr>
          </w:p>
        </w:tc>
        <w:tc>
          <w:tcPr>
            <w:tcW w:w="591" w:type="dxa"/>
            <w:tcBorders>
              <w:bottom w:val="single" w:sz="4" w:space="0" w:color="auto"/>
            </w:tcBorders>
          </w:tcPr>
          <w:p w14:paraId="43A73EC5" w14:textId="77777777" w:rsidR="00497D29" w:rsidRPr="004E1D76" w:rsidRDefault="00497D29" w:rsidP="00D76B21">
            <w:pPr>
              <w:jc w:val="both"/>
              <w:rPr>
                <w:rFonts w:ascii="Times New Roman" w:hAnsi="Times New Roman" w:cs="Times New Roman"/>
                <w:szCs w:val="24"/>
              </w:rPr>
            </w:pPr>
          </w:p>
        </w:tc>
        <w:tc>
          <w:tcPr>
            <w:tcW w:w="676" w:type="dxa"/>
            <w:tcBorders>
              <w:bottom w:val="single" w:sz="4" w:space="0" w:color="auto"/>
            </w:tcBorders>
            <w:vAlign w:val="center"/>
          </w:tcPr>
          <w:p w14:paraId="021FDCDE" w14:textId="77777777" w:rsidR="00497D29" w:rsidRPr="004E1D76" w:rsidRDefault="00497D29" w:rsidP="00D76B21">
            <w:pPr>
              <w:ind w:left="60" w:right="60"/>
              <w:jc w:val="both"/>
              <w:rPr>
                <w:rFonts w:ascii="Times New Roman" w:hAnsi="Times New Roman" w:cs="Times New Roman"/>
                <w:szCs w:val="24"/>
              </w:rPr>
            </w:pPr>
          </w:p>
        </w:tc>
        <w:tc>
          <w:tcPr>
            <w:tcW w:w="591" w:type="dxa"/>
            <w:tcBorders>
              <w:bottom w:val="single" w:sz="4" w:space="0" w:color="auto"/>
            </w:tcBorders>
          </w:tcPr>
          <w:p w14:paraId="1B68E733" w14:textId="77777777" w:rsidR="00497D29" w:rsidRPr="004E1D76" w:rsidRDefault="00497D29" w:rsidP="00D76B21">
            <w:pPr>
              <w:jc w:val="both"/>
              <w:rPr>
                <w:rFonts w:ascii="Times New Roman" w:hAnsi="Times New Roman" w:cs="Times New Roman"/>
                <w:b/>
                <w:szCs w:val="24"/>
              </w:rPr>
            </w:pPr>
          </w:p>
        </w:tc>
      </w:tr>
    </w:tbl>
    <w:p w14:paraId="48C25685" w14:textId="77777777" w:rsidR="00081DAB" w:rsidRPr="00640534" w:rsidRDefault="00081DAB" w:rsidP="00B01630">
      <w:pPr>
        <w:ind w:firstLine="720"/>
        <w:jc w:val="both"/>
        <w:rPr>
          <w:rFonts w:ascii="Times New Roman" w:hAnsi="Times New Roman" w:cs="Times New Roman"/>
          <w:sz w:val="24"/>
          <w:szCs w:val="24"/>
        </w:rPr>
      </w:pPr>
      <w:r w:rsidRPr="00640534">
        <w:rPr>
          <w:rFonts w:ascii="Times New Roman" w:hAnsi="Times New Roman" w:cs="Times New Roman"/>
          <w:sz w:val="24"/>
          <w:szCs w:val="24"/>
        </w:rPr>
        <w:t xml:space="preserve">Data on table2 </w:t>
      </w:r>
      <w:r w:rsidRPr="00640534">
        <w:rPr>
          <w:rFonts w:ascii="Times New Roman" w:hAnsi="Times New Roman" w:cs="Times New Roman"/>
          <w:b/>
          <w:i/>
          <w:sz w:val="24"/>
          <w:szCs w:val="24"/>
        </w:rPr>
        <w:t xml:space="preserve">Mean Ratings of </w:t>
      </w:r>
      <w:r w:rsidRPr="00640534">
        <w:rPr>
          <w:rFonts w:ascii="Times New Roman" w:hAnsi="Times New Roman" w:cs="Times New Roman"/>
          <w:b/>
          <w:color w:val="404040"/>
          <w:sz w:val="24"/>
          <w:szCs w:val="24"/>
        </w:rPr>
        <w:t>Managers and Accountant</w:t>
      </w:r>
      <w:r w:rsidRPr="00640534">
        <w:rPr>
          <w:rFonts w:ascii="Times New Roman" w:hAnsi="Times New Roman" w:cs="Times New Roman"/>
          <w:b/>
          <w:sz w:val="24"/>
          <w:szCs w:val="24"/>
        </w:rPr>
        <w:t xml:space="preserve"> is not significantly related </w:t>
      </w:r>
      <w:r w:rsidRPr="00640534">
        <w:rPr>
          <w:rFonts w:ascii="Times New Roman" w:hAnsi="Times New Roman" w:cs="Times New Roman"/>
          <w:b/>
          <w:color w:val="404040"/>
          <w:sz w:val="24"/>
          <w:szCs w:val="24"/>
        </w:rPr>
        <w:t xml:space="preserve">the influence of </w:t>
      </w:r>
      <w:r w:rsidRPr="00640534">
        <w:rPr>
          <w:rFonts w:ascii="Times New Roman" w:hAnsi="Times New Roman" w:cs="Times New Roman"/>
          <w:b/>
          <w:sz w:val="24"/>
          <w:szCs w:val="24"/>
        </w:rPr>
        <w:t>A</w:t>
      </w:r>
      <w:r w:rsidR="000B6898" w:rsidRPr="00640534">
        <w:rPr>
          <w:rFonts w:ascii="Times New Roman" w:hAnsi="Times New Roman" w:cs="Times New Roman"/>
          <w:b/>
          <w:sz w:val="24"/>
          <w:szCs w:val="24"/>
        </w:rPr>
        <w:t>udit</w:t>
      </w:r>
      <w:r w:rsidR="007A0760">
        <w:rPr>
          <w:rFonts w:ascii="Times New Roman" w:hAnsi="Times New Roman" w:cs="Times New Roman"/>
          <w:b/>
          <w:sz w:val="24"/>
          <w:szCs w:val="24"/>
        </w:rPr>
        <w:t xml:space="preserve"> </w:t>
      </w:r>
      <w:r w:rsidRPr="00640534">
        <w:rPr>
          <w:rFonts w:ascii="Times New Roman" w:hAnsi="Times New Roman" w:cs="Times New Roman"/>
          <w:b/>
          <w:sz w:val="24"/>
          <w:szCs w:val="24"/>
        </w:rPr>
        <w:t>Costs on financial performance of manufacturing industries in Nigeria.</w:t>
      </w:r>
      <w:r w:rsidRPr="00640534">
        <w:rPr>
          <w:rFonts w:ascii="Times New Roman" w:hAnsi="Times New Roman" w:cs="Times New Roman"/>
          <w:sz w:val="24"/>
          <w:szCs w:val="24"/>
        </w:rPr>
        <w:t xml:space="preserve"> ; </w:t>
      </w:r>
      <w:r w:rsidR="00F61E21" w:rsidRPr="00640534">
        <w:rPr>
          <w:rFonts w:ascii="Times New Roman" w:hAnsi="Times New Roman" w:cs="Times New Roman"/>
          <w:sz w:val="24"/>
          <w:szCs w:val="24"/>
        </w:rPr>
        <w:t>The</w:t>
      </w:r>
      <w:r w:rsidRPr="00640534">
        <w:rPr>
          <w:rFonts w:ascii="Times New Roman" w:hAnsi="Times New Roman" w:cs="Times New Roman"/>
          <w:sz w:val="24"/>
          <w:szCs w:val="24"/>
        </w:rPr>
        <w:t xml:space="preserve"> Result showed that all items have mean ratings of: 2.9827,2.6979, .99684,.82052, 3.3353, 2.8333, 3.1098, 2.6042, 3.2543, 2.7917, 2.5723, 2.8750 and 2.6763,2.7708 for managers and accountants respectively .This implies that the influence of</w:t>
      </w:r>
      <w:r w:rsidRPr="00640534">
        <w:rPr>
          <w:rFonts w:ascii="Times New Roman" w:hAnsi="Times New Roman" w:cs="Times New Roman"/>
          <w:b/>
          <w:sz w:val="24"/>
          <w:szCs w:val="24"/>
        </w:rPr>
        <w:t xml:space="preserve"> Accounting Costs on financial performance of manufacturing industries in Nigeria are;</w:t>
      </w:r>
      <w:r w:rsidRPr="00640534">
        <w:rPr>
          <w:rFonts w:ascii="Times New Roman" w:hAnsi="Times New Roman" w:cs="Times New Roman"/>
          <w:sz w:val="24"/>
          <w:szCs w:val="24"/>
        </w:rPr>
        <w:t xml:space="preserve"> Accurate cost information allows manufacturers to set prices that cover costs to achieve desired profit margins, Accounting data provides a foundation for budgeting via financial forecasting, Accounting costs impact decisions about investing in new projects, equipment, or expansions, Detailed cost analysis helps evaluate the potential return on investment and Accurate accounting helps in calculating taxes correctly by ensures compliance with tax regulations, avoiding penalties as to improving financial stability.</w:t>
      </w:r>
      <w:r w:rsidRPr="00640534">
        <w:rPr>
          <w:rFonts w:ascii="Times New Roman" w:hAnsi="Times New Roman" w:cs="Times New Roman"/>
          <w:sz w:val="24"/>
          <w:szCs w:val="24"/>
          <w:lang w:bidi="en-US"/>
        </w:rPr>
        <w:t xml:space="preserve"> However, the result shows that there is significant difference between the mean ratings of</w:t>
      </w:r>
      <w:r w:rsidRPr="00640534">
        <w:rPr>
          <w:rFonts w:ascii="Times New Roman" w:hAnsi="Times New Roman" w:cs="Times New Roman"/>
          <w:b/>
          <w:color w:val="404040"/>
          <w:sz w:val="24"/>
          <w:szCs w:val="24"/>
        </w:rPr>
        <w:t xml:space="preserve"> Managers and Accountant</w:t>
      </w:r>
      <w:r w:rsidRPr="00640534">
        <w:rPr>
          <w:rFonts w:ascii="Times New Roman" w:hAnsi="Times New Roman" w:cs="Times New Roman"/>
          <w:b/>
          <w:sz w:val="24"/>
          <w:szCs w:val="24"/>
        </w:rPr>
        <w:t xml:space="preserve"> on </w:t>
      </w:r>
      <w:r w:rsidRPr="00640534">
        <w:rPr>
          <w:rFonts w:ascii="Times New Roman" w:hAnsi="Times New Roman" w:cs="Times New Roman"/>
          <w:b/>
          <w:color w:val="404040"/>
          <w:sz w:val="24"/>
          <w:szCs w:val="24"/>
        </w:rPr>
        <w:t xml:space="preserve">the influence of </w:t>
      </w:r>
      <w:r w:rsidRPr="00640534">
        <w:rPr>
          <w:rFonts w:ascii="Times New Roman" w:hAnsi="Times New Roman" w:cs="Times New Roman"/>
          <w:b/>
          <w:sz w:val="24"/>
          <w:szCs w:val="24"/>
        </w:rPr>
        <w:t>Accounting Costs on financial performance of manufacturing industries in Nigeria.</w:t>
      </w:r>
      <w:r w:rsidRPr="00640534">
        <w:rPr>
          <w:rFonts w:ascii="Times New Roman" w:hAnsi="Times New Roman" w:cs="Times New Roman"/>
          <w:sz w:val="24"/>
          <w:szCs w:val="24"/>
          <w:lang w:bidi="en-US"/>
        </w:rPr>
        <w:t xml:space="preserve"> With a degree of freedom of 267, significant or probability value of 0.00 was obtained. Since the cluster probability value of 0.00 less than 0.05 level of significance</w:t>
      </w:r>
      <w:r w:rsidRPr="00640534">
        <w:rPr>
          <w:rFonts w:ascii="Times New Roman" w:hAnsi="Times New Roman" w:cs="Times New Roman"/>
          <w:color w:val="252525"/>
          <w:sz w:val="24"/>
          <w:szCs w:val="24"/>
        </w:rPr>
        <w:t xml:space="preserve"> (P&lt; 0.05),</w:t>
      </w:r>
      <w:r w:rsidRPr="00640534">
        <w:rPr>
          <w:rFonts w:ascii="Times New Roman" w:hAnsi="Times New Roman" w:cs="Times New Roman"/>
          <w:sz w:val="24"/>
          <w:szCs w:val="24"/>
        </w:rPr>
        <w:t xml:space="preserve"> this means that hypothesis one (1) which stated that The mean rating of</w:t>
      </w:r>
      <w:r w:rsidRPr="00640534">
        <w:rPr>
          <w:rFonts w:ascii="Times New Roman" w:hAnsi="Times New Roman" w:cs="Times New Roman"/>
          <w:color w:val="404040"/>
          <w:sz w:val="24"/>
          <w:szCs w:val="24"/>
        </w:rPr>
        <w:t xml:space="preserve"> managers and accountant</w:t>
      </w:r>
      <w:r w:rsidRPr="00640534">
        <w:rPr>
          <w:rFonts w:ascii="Times New Roman" w:hAnsi="Times New Roman" w:cs="Times New Roman"/>
          <w:sz w:val="24"/>
          <w:szCs w:val="24"/>
        </w:rPr>
        <w:t xml:space="preserve"> is not significantly related </w:t>
      </w:r>
      <w:r w:rsidRPr="00640534">
        <w:rPr>
          <w:rFonts w:ascii="Times New Roman" w:hAnsi="Times New Roman" w:cs="Times New Roman"/>
          <w:color w:val="404040"/>
          <w:sz w:val="24"/>
          <w:szCs w:val="24"/>
        </w:rPr>
        <w:t xml:space="preserve">the influence of </w:t>
      </w:r>
      <w:r w:rsidRPr="00640534">
        <w:rPr>
          <w:rFonts w:ascii="Times New Roman" w:hAnsi="Times New Roman" w:cs="Times New Roman"/>
          <w:sz w:val="24"/>
          <w:szCs w:val="24"/>
        </w:rPr>
        <w:t>Accounting Costs on financial performance of manufacturing industries in Nigeria is rejected. There is significant difference between the mean ratings of</w:t>
      </w:r>
      <w:r w:rsidRPr="00640534">
        <w:rPr>
          <w:rFonts w:ascii="Times New Roman" w:hAnsi="Times New Roman" w:cs="Times New Roman"/>
          <w:b/>
          <w:color w:val="404040"/>
          <w:sz w:val="24"/>
          <w:szCs w:val="24"/>
        </w:rPr>
        <w:t xml:space="preserve"> Managers and Accountant</w:t>
      </w:r>
      <w:r w:rsidRPr="00640534">
        <w:rPr>
          <w:rFonts w:ascii="Times New Roman" w:hAnsi="Times New Roman" w:cs="Times New Roman"/>
          <w:b/>
          <w:sz w:val="24"/>
          <w:szCs w:val="24"/>
        </w:rPr>
        <w:t xml:space="preserve"> on </w:t>
      </w:r>
      <w:r w:rsidRPr="00640534">
        <w:rPr>
          <w:rFonts w:ascii="Times New Roman" w:hAnsi="Times New Roman" w:cs="Times New Roman"/>
          <w:b/>
          <w:color w:val="404040"/>
          <w:sz w:val="24"/>
          <w:szCs w:val="24"/>
        </w:rPr>
        <w:t xml:space="preserve">the influence of </w:t>
      </w:r>
      <w:r w:rsidRPr="00640534">
        <w:rPr>
          <w:rFonts w:ascii="Times New Roman" w:hAnsi="Times New Roman" w:cs="Times New Roman"/>
          <w:b/>
          <w:sz w:val="24"/>
          <w:szCs w:val="24"/>
        </w:rPr>
        <w:t>Accounting Costs on financial performance of manufacturing industries in Nigeria.</w:t>
      </w:r>
      <w:r w:rsidR="005E15CC">
        <w:rPr>
          <w:rFonts w:ascii="Times New Roman" w:hAnsi="Times New Roman" w:cs="Times New Roman"/>
          <w:b/>
          <w:sz w:val="24"/>
          <w:szCs w:val="24"/>
        </w:rPr>
        <w:t xml:space="preserve"> This is </w:t>
      </w:r>
      <w:r w:rsidR="0072582D" w:rsidRPr="00640534">
        <w:rPr>
          <w:rFonts w:ascii="Times New Roman" w:hAnsi="Times New Roman" w:cs="Times New Roman"/>
          <w:b/>
          <w:sz w:val="24"/>
          <w:szCs w:val="24"/>
        </w:rPr>
        <w:t xml:space="preserve">in agreement with the findings of </w:t>
      </w:r>
      <w:r w:rsidR="0072582D" w:rsidRPr="00640534">
        <w:rPr>
          <w:rFonts w:ascii="Times New Roman" w:hAnsi="Times New Roman" w:cs="Times New Roman"/>
          <w:sz w:val="24"/>
          <w:szCs w:val="24"/>
        </w:rPr>
        <w:t>Torgler, B., &amp; Schneider, F. (2019)</w:t>
      </w:r>
      <w:r w:rsidR="00A474D3" w:rsidRPr="00640534">
        <w:rPr>
          <w:rFonts w:ascii="Times New Roman" w:hAnsi="Times New Roman" w:cs="Times New Roman"/>
          <w:sz w:val="24"/>
          <w:szCs w:val="24"/>
        </w:rPr>
        <w:t>,</w:t>
      </w:r>
      <w:r w:rsidR="0072582D" w:rsidRPr="00640534">
        <w:rPr>
          <w:rFonts w:ascii="Times New Roman" w:hAnsi="Times New Roman" w:cs="Times New Roman"/>
          <w:sz w:val="24"/>
          <w:szCs w:val="24"/>
        </w:rPr>
        <w:t xml:space="preserve"> The burden of compliance may deter firms from making new investments or expanding operations, as resources are diverted to manage tax obligations rather than growth initiatives. Zodrow, G. R., &amp; </w:t>
      </w:r>
      <w:proofErr w:type="spellStart"/>
      <w:r w:rsidR="0072582D" w:rsidRPr="00640534">
        <w:rPr>
          <w:rFonts w:ascii="Times New Roman" w:hAnsi="Times New Roman" w:cs="Times New Roman"/>
          <w:sz w:val="24"/>
          <w:szCs w:val="24"/>
        </w:rPr>
        <w:t>Mieszkowski</w:t>
      </w:r>
      <w:proofErr w:type="spellEnd"/>
      <w:r w:rsidR="0072582D" w:rsidRPr="00640534">
        <w:rPr>
          <w:rFonts w:ascii="Times New Roman" w:hAnsi="Times New Roman" w:cs="Times New Roman"/>
          <w:sz w:val="24"/>
          <w:szCs w:val="24"/>
        </w:rPr>
        <w:t>, P</w:t>
      </w:r>
      <w:r w:rsidR="00A474D3" w:rsidRPr="00640534">
        <w:rPr>
          <w:rFonts w:ascii="Times New Roman" w:hAnsi="Times New Roman" w:cs="Times New Roman"/>
          <w:sz w:val="24"/>
          <w:szCs w:val="24"/>
        </w:rPr>
        <w:t xml:space="preserve">. (2016) High compliance costs </w:t>
      </w:r>
      <w:r w:rsidR="0072582D" w:rsidRPr="00640534">
        <w:rPr>
          <w:rFonts w:ascii="Times New Roman" w:hAnsi="Times New Roman" w:cs="Times New Roman"/>
          <w:sz w:val="24"/>
          <w:szCs w:val="24"/>
        </w:rPr>
        <w:t>erode profit margins, especially for small to medium-sized manufacturing firms with fewer resources to absorb these expenses. This financial strain can impact overall financial performance and competitiveness</w:t>
      </w:r>
    </w:p>
    <w:p w14:paraId="627E00D5" w14:textId="77777777" w:rsidR="00AD326B" w:rsidRPr="00640534" w:rsidRDefault="00AD326B" w:rsidP="00B01630">
      <w:pPr>
        <w:spacing w:line="240" w:lineRule="auto"/>
        <w:jc w:val="both"/>
        <w:rPr>
          <w:rFonts w:ascii="Times New Roman" w:hAnsi="Times New Roman" w:cs="Times New Roman"/>
          <w:sz w:val="24"/>
          <w:szCs w:val="24"/>
        </w:rPr>
      </w:pPr>
      <w:r w:rsidRPr="00640534">
        <w:rPr>
          <w:rFonts w:ascii="Times New Roman" w:hAnsi="Times New Roman" w:cs="Times New Roman"/>
          <w:b/>
          <w:sz w:val="24"/>
          <w:szCs w:val="24"/>
        </w:rPr>
        <w:t>Question Two:</w:t>
      </w:r>
      <w:r w:rsidRPr="00640534">
        <w:rPr>
          <w:rFonts w:ascii="Times New Roman" w:hAnsi="Times New Roman" w:cs="Times New Roman"/>
          <w:sz w:val="24"/>
          <w:szCs w:val="24"/>
        </w:rPr>
        <w:t xml:space="preserve"> </w:t>
      </w:r>
      <w:r w:rsidRPr="00640534">
        <w:rPr>
          <w:rFonts w:ascii="Times New Roman" w:hAnsi="Times New Roman" w:cs="Times New Roman"/>
          <w:color w:val="404040"/>
          <w:sz w:val="24"/>
          <w:szCs w:val="24"/>
        </w:rPr>
        <w:t xml:space="preserve">What is the influence of </w:t>
      </w:r>
      <w:r w:rsidRPr="00640534">
        <w:rPr>
          <w:rFonts w:ascii="Times New Roman" w:hAnsi="Times New Roman" w:cs="Times New Roman"/>
          <w:sz w:val="24"/>
          <w:szCs w:val="24"/>
        </w:rPr>
        <w:t xml:space="preserve">Audit Costs on financial performance of manufacturing industries in </w:t>
      </w:r>
      <w:r w:rsidR="00A54F38" w:rsidRPr="00640534">
        <w:rPr>
          <w:rFonts w:ascii="Times New Roman" w:hAnsi="Times New Roman" w:cs="Times New Roman"/>
          <w:sz w:val="24"/>
          <w:szCs w:val="24"/>
        </w:rPr>
        <w:t>Nigeria?</w:t>
      </w:r>
    </w:p>
    <w:p w14:paraId="16F2E763" w14:textId="77777777" w:rsidR="00AD326B" w:rsidRPr="00640534" w:rsidRDefault="00AD326B" w:rsidP="00B01630">
      <w:pPr>
        <w:spacing w:line="240" w:lineRule="auto"/>
        <w:jc w:val="both"/>
        <w:rPr>
          <w:rFonts w:ascii="Times New Roman" w:hAnsi="Times New Roman" w:cs="Times New Roman"/>
          <w:sz w:val="24"/>
          <w:szCs w:val="24"/>
        </w:rPr>
      </w:pPr>
      <w:r w:rsidRPr="00640534">
        <w:rPr>
          <w:rFonts w:ascii="Times New Roman" w:hAnsi="Times New Roman" w:cs="Times New Roman"/>
          <w:b/>
          <w:sz w:val="24"/>
          <w:szCs w:val="24"/>
        </w:rPr>
        <w:t>Table 3: Mean and Standard Deviation of Respondents on the influence of</w:t>
      </w:r>
      <w:r w:rsidRPr="00640534">
        <w:rPr>
          <w:rFonts w:ascii="Times New Roman" w:hAnsi="Times New Roman" w:cs="Times New Roman"/>
          <w:color w:val="404040"/>
          <w:sz w:val="24"/>
          <w:szCs w:val="24"/>
        </w:rPr>
        <w:t xml:space="preserve"> </w:t>
      </w:r>
      <w:r w:rsidRPr="00640534">
        <w:rPr>
          <w:rFonts w:ascii="Times New Roman" w:hAnsi="Times New Roman" w:cs="Times New Roman"/>
          <w:sz w:val="24"/>
          <w:szCs w:val="24"/>
        </w:rPr>
        <w:t>Audit Costs on financial performance of manufacturing industries in Nigeria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4230"/>
        <w:gridCol w:w="990"/>
        <w:gridCol w:w="1080"/>
        <w:gridCol w:w="1170"/>
        <w:gridCol w:w="1075"/>
      </w:tblGrid>
      <w:tr w:rsidR="004E1D76" w14:paraId="774EA7C3" w14:textId="77777777" w:rsidTr="00CA2D5E">
        <w:tc>
          <w:tcPr>
            <w:tcW w:w="805" w:type="dxa"/>
            <w:tcBorders>
              <w:top w:val="single" w:sz="4" w:space="0" w:color="auto"/>
              <w:bottom w:val="single" w:sz="4" w:space="0" w:color="auto"/>
            </w:tcBorders>
          </w:tcPr>
          <w:p w14:paraId="7FA38C0A" w14:textId="77777777" w:rsidR="004E1D76" w:rsidRDefault="004E1D76" w:rsidP="00B01630">
            <w:pPr>
              <w:jc w:val="both"/>
            </w:pPr>
            <w:r>
              <w:lastRenderedPageBreak/>
              <w:t>s/n</w:t>
            </w:r>
          </w:p>
        </w:tc>
        <w:tc>
          <w:tcPr>
            <w:tcW w:w="4230" w:type="dxa"/>
            <w:tcBorders>
              <w:top w:val="single" w:sz="4" w:space="0" w:color="auto"/>
              <w:bottom w:val="single" w:sz="4" w:space="0" w:color="auto"/>
            </w:tcBorders>
          </w:tcPr>
          <w:p w14:paraId="40405BFC" w14:textId="77777777" w:rsidR="004E1D76" w:rsidRDefault="004E1D76" w:rsidP="00B01630">
            <w:pPr>
              <w:jc w:val="both"/>
            </w:pPr>
            <w:r>
              <w:t xml:space="preserve">Item statement </w:t>
            </w:r>
          </w:p>
        </w:tc>
        <w:tc>
          <w:tcPr>
            <w:tcW w:w="990" w:type="dxa"/>
            <w:tcBorders>
              <w:top w:val="single" w:sz="4" w:space="0" w:color="auto"/>
              <w:bottom w:val="single" w:sz="4" w:space="0" w:color="auto"/>
            </w:tcBorders>
          </w:tcPr>
          <w:p w14:paraId="0015B23C"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N</w:t>
            </w:r>
          </w:p>
        </w:tc>
        <w:tc>
          <w:tcPr>
            <w:tcW w:w="1080" w:type="dxa"/>
            <w:tcBorders>
              <w:top w:val="single" w:sz="4" w:space="0" w:color="auto"/>
              <w:bottom w:val="single" w:sz="4" w:space="0" w:color="auto"/>
            </w:tcBorders>
          </w:tcPr>
          <w:p w14:paraId="5B63598C"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mean</w:t>
            </w:r>
          </w:p>
        </w:tc>
        <w:tc>
          <w:tcPr>
            <w:tcW w:w="1170" w:type="dxa"/>
            <w:tcBorders>
              <w:top w:val="single" w:sz="4" w:space="0" w:color="auto"/>
              <w:bottom w:val="single" w:sz="4" w:space="0" w:color="auto"/>
            </w:tcBorders>
          </w:tcPr>
          <w:p w14:paraId="0D6F4115"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SD</w:t>
            </w:r>
          </w:p>
        </w:tc>
        <w:tc>
          <w:tcPr>
            <w:tcW w:w="1075" w:type="dxa"/>
            <w:tcBorders>
              <w:top w:val="single" w:sz="4" w:space="0" w:color="auto"/>
              <w:bottom w:val="single" w:sz="4" w:space="0" w:color="auto"/>
            </w:tcBorders>
          </w:tcPr>
          <w:p w14:paraId="00206EFE"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DEC</w:t>
            </w:r>
          </w:p>
        </w:tc>
      </w:tr>
      <w:tr w:rsidR="004E1D76" w14:paraId="7CB7BAA5" w14:textId="77777777" w:rsidTr="00CA2D5E">
        <w:tc>
          <w:tcPr>
            <w:tcW w:w="805" w:type="dxa"/>
            <w:tcBorders>
              <w:top w:val="single" w:sz="4" w:space="0" w:color="auto"/>
            </w:tcBorders>
          </w:tcPr>
          <w:p w14:paraId="1F86EB77" w14:textId="77777777" w:rsidR="004E1D76" w:rsidRDefault="004E1D76" w:rsidP="00B01630">
            <w:pPr>
              <w:jc w:val="both"/>
            </w:pPr>
            <w:r>
              <w:t>8</w:t>
            </w:r>
          </w:p>
        </w:tc>
        <w:tc>
          <w:tcPr>
            <w:tcW w:w="4230" w:type="dxa"/>
            <w:tcBorders>
              <w:top w:val="single" w:sz="4" w:space="0" w:color="auto"/>
            </w:tcBorders>
          </w:tcPr>
          <w:p w14:paraId="1603ED41"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Regular audits ensure that financial statements are accurate</w:t>
            </w:r>
          </w:p>
        </w:tc>
        <w:tc>
          <w:tcPr>
            <w:tcW w:w="990" w:type="dxa"/>
            <w:tcBorders>
              <w:top w:val="single" w:sz="4" w:space="0" w:color="auto"/>
            </w:tcBorders>
          </w:tcPr>
          <w:p w14:paraId="2FB192DB"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080" w:type="dxa"/>
            <w:tcBorders>
              <w:top w:val="single" w:sz="4" w:space="0" w:color="auto"/>
            </w:tcBorders>
            <w:vAlign w:val="center"/>
          </w:tcPr>
          <w:p w14:paraId="4A5BB6E5"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2.7100</w:t>
            </w:r>
          </w:p>
        </w:tc>
        <w:tc>
          <w:tcPr>
            <w:tcW w:w="1170" w:type="dxa"/>
            <w:tcBorders>
              <w:top w:val="single" w:sz="4" w:space="0" w:color="auto"/>
            </w:tcBorders>
            <w:vAlign w:val="center"/>
          </w:tcPr>
          <w:p w14:paraId="3B845924"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.86685</w:t>
            </w:r>
          </w:p>
        </w:tc>
        <w:tc>
          <w:tcPr>
            <w:tcW w:w="1075" w:type="dxa"/>
            <w:tcBorders>
              <w:top w:val="single" w:sz="4" w:space="0" w:color="auto"/>
            </w:tcBorders>
          </w:tcPr>
          <w:p w14:paraId="5F5C8DC5"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4E1D76" w14:paraId="6069BAB3" w14:textId="77777777" w:rsidTr="00CA2D5E">
        <w:tc>
          <w:tcPr>
            <w:tcW w:w="805" w:type="dxa"/>
          </w:tcPr>
          <w:p w14:paraId="2F80445A" w14:textId="77777777" w:rsidR="004E1D76" w:rsidRDefault="004E1D76" w:rsidP="00B01630">
            <w:pPr>
              <w:jc w:val="both"/>
            </w:pPr>
            <w:r>
              <w:t>9</w:t>
            </w:r>
          </w:p>
        </w:tc>
        <w:tc>
          <w:tcPr>
            <w:tcW w:w="4230" w:type="dxa"/>
          </w:tcPr>
          <w:p w14:paraId="66CB06A3"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Adhering to these standards helps avoid legal penalties which can otherwise negatively impact financial performance</w:t>
            </w:r>
          </w:p>
        </w:tc>
        <w:tc>
          <w:tcPr>
            <w:tcW w:w="990" w:type="dxa"/>
          </w:tcPr>
          <w:p w14:paraId="15CA822B"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080" w:type="dxa"/>
            <w:vAlign w:val="center"/>
          </w:tcPr>
          <w:p w14:paraId="14F07521"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2.7472</w:t>
            </w:r>
          </w:p>
        </w:tc>
        <w:tc>
          <w:tcPr>
            <w:tcW w:w="1170" w:type="dxa"/>
            <w:vAlign w:val="center"/>
          </w:tcPr>
          <w:p w14:paraId="67CA2DBB"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.86992</w:t>
            </w:r>
          </w:p>
        </w:tc>
        <w:tc>
          <w:tcPr>
            <w:tcW w:w="1075" w:type="dxa"/>
          </w:tcPr>
          <w:p w14:paraId="5249485B"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4E1D76" w14:paraId="784F4A6F" w14:textId="77777777" w:rsidTr="00CA2D5E">
        <w:tc>
          <w:tcPr>
            <w:tcW w:w="805" w:type="dxa"/>
          </w:tcPr>
          <w:p w14:paraId="532C5798" w14:textId="77777777" w:rsidR="004E1D76" w:rsidRDefault="004E1D76" w:rsidP="00B01630">
            <w:pPr>
              <w:jc w:val="both"/>
            </w:pPr>
            <w:r>
              <w:t>10</w:t>
            </w:r>
          </w:p>
        </w:tc>
        <w:tc>
          <w:tcPr>
            <w:tcW w:w="4230" w:type="dxa"/>
          </w:tcPr>
          <w:p w14:paraId="672931A4"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Audits assess the effectiveness of internal controls by recommending improvements.</w:t>
            </w:r>
          </w:p>
        </w:tc>
        <w:tc>
          <w:tcPr>
            <w:tcW w:w="990" w:type="dxa"/>
          </w:tcPr>
          <w:p w14:paraId="32624F19"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080" w:type="dxa"/>
            <w:vAlign w:val="center"/>
          </w:tcPr>
          <w:p w14:paraId="008148DA"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2.8867</w:t>
            </w:r>
          </w:p>
        </w:tc>
        <w:tc>
          <w:tcPr>
            <w:tcW w:w="1170" w:type="dxa"/>
            <w:vAlign w:val="center"/>
          </w:tcPr>
          <w:p w14:paraId="7AD493B5"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.50116</w:t>
            </w:r>
          </w:p>
        </w:tc>
        <w:tc>
          <w:tcPr>
            <w:tcW w:w="1075" w:type="dxa"/>
          </w:tcPr>
          <w:p w14:paraId="48336FA8"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4E1D76" w14:paraId="7511379D" w14:textId="77777777" w:rsidTr="00CA2D5E">
        <w:tc>
          <w:tcPr>
            <w:tcW w:w="805" w:type="dxa"/>
          </w:tcPr>
          <w:p w14:paraId="14E76C54" w14:textId="77777777" w:rsidR="004E1D76" w:rsidRDefault="004E1D76" w:rsidP="00B01630">
            <w:pPr>
              <w:jc w:val="both"/>
            </w:pPr>
            <w:r>
              <w:t>11</w:t>
            </w:r>
          </w:p>
        </w:tc>
        <w:tc>
          <w:tcPr>
            <w:tcW w:w="4230" w:type="dxa"/>
          </w:tcPr>
          <w:p w14:paraId="0D338A7E"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Regular audits provide assurance to investors, lenders as well as stakeholders about the accuracy -reliability of financial statements</w:t>
            </w:r>
          </w:p>
        </w:tc>
        <w:tc>
          <w:tcPr>
            <w:tcW w:w="990" w:type="dxa"/>
          </w:tcPr>
          <w:p w14:paraId="0D54AB30"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080" w:type="dxa"/>
            <w:vAlign w:val="center"/>
          </w:tcPr>
          <w:p w14:paraId="043818BF"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2.7732</w:t>
            </w:r>
          </w:p>
        </w:tc>
        <w:tc>
          <w:tcPr>
            <w:tcW w:w="1170" w:type="dxa"/>
            <w:vAlign w:val="center"/>
          </w:tcPr>
          <w:p w14:paraId="771A15B9"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.87921</w:t>
            </w:r>
          </w:p>
        </w:tc>
        <w:tc>
          <w:tcPr>
            <w:tcW w:w="1075" w:type="dxa"/>
          </w:tcPr>
          <w:p w14:paraId="3EC05F35"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4E1D76" w14:paraId="49E2DE42" w14:textId="77777777" w:rsidTr="00CA2D5E">
        <w:tc>
          <w:tcPr>
            <w:tcW w:w="805" w:type="dxa"/>
          </w:tcPr>
          <w:p w14:paraId="308F6731" w14:textId="77777777" w:rsidR="004E1D76" w:rsidRDefault="004E1D76" w:rsidP="00B01630">
            <w:pPr>
              <w:jc w:val="both"/>
            </w:pPr>
            <w:r>
              <w:t>12</w:t>
            </w:r>
          </w:p>
        </w:tc>
        <w:tc>
          <w:tcPr>
            <w:tcW w:w="4230" w:type="dxa"/>
          </w:tcPr>
          <w:p w14:paraId="08767EAC"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Audits provide valuable insights into the financial health/ performance of the company.</w:t>
            </w:r>
          </w:p>
        </w:tc>
        <w:tc>
          <w:tcPr>
            <w:tcW w:w="990" w:type="dxa"/>
          </w:tcPr>
          <w:p w14:paraId="44E644FB"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080" w:type="dxa"/>
            <w:vAlign w:val="center"/>
          </w:tcPr>
          <w:p w14:paraId="50F12960"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2.9219</w:t>
            </w:r>
          </w:p>
        </w:tc>
        <w:tc>
          <w:tcPr>
            <w:tcW w:w="1170" w:type="dxa"/>
            <w:vAlign w:val="center"/>
          </w:tcPr>
          <w:p w14:paraId="4ECD19B2"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.84058</w:t>
            </w:r>
          </w:p>
        </w:tc>
        <w:tc>
          <w:tcPr>
            <w:tcW w:w="1075" w:type="dxa"/>
          </w:tcPr>
          <w:p w14:paraId="2D5FA8FE"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4E1D76" w14:paraId="75DD0C1A" w14:textId="77777777" w:rsidTr="00CA2D5E">
        <w:tc>
          <w:tcPr>
            <w:tcW w:w="805" w:type="dxa"/>
          </w:tcPr>
          <w:p w14:paraId="1F75567B" w14:textId="77777777" w:rsidR="004E1D76" w:rsidRDefault="004E1D76" w:rsidP="00B01630">
            <w:pPr>
              <w:jc w:val="both"/>
            </w:pPr>
            <w:r>
              <w:t>13</w:t>
            </w:r>
          </w:p>
        </w:tc>
        <w:tc>
          <w:tcPr>
            <w:tcW w:w="4230" w:type="dxa"/>
          </w:tcPr>
          <w:p w14:paraId="7383719D"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The direct costs of audits, including fees paid to external auditors, can be significant.</w:t>
            </w:r>
          </w:p>
        </w:tc>
        <w:tc>
          <w:tcPr>
            <w:tcW w:w="990" w:type="dxa"/>
          </w:tcPr>
          <w:p w14:paraId="14AA9870"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080" w:type="dxa"/>
            <w:vAlign w:val="center"/>
          </w:tcPr>
          <w:p w14:paraId="6FA6B2A9"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2.8885</w:t>
            </w:r>
          </w:p>
        </w:tc>
        <w:tc>
          <w:tcPr>
            <w:tcW w:w="1170" w:type="dxa"/>
            <w:vAlign w:val="center"/>
          </w:tcPr>
          <w:p w14:paraId="69210384"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.83007</w:t>
            </w:r>
          </w:p>
        </w:tc>
        <w:tc>
          <w:tcPr>
            <w:tcW w:w="1075" w:type="dxa"/>
          </w:tcPr>
          <w:p w14:paraId="3290BE30"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4E1D76" w14:paraId="4D142871" w14:textId="77777777" w:rsidTr="00CA2D5E">
        <w:tc>
          <w:tcPr>
            <w:tcW w:w="805" w:type="dxa"/>
          </w:tcPr>
          <w:p w14:paraId="3C264B64" w14:textId="77777777" w:rsidR="004E1D76" w:rsidRDefault="004E1D76" w:rsidP="00B01630">
            <w:pPr>
              <w:jc w:val="both"/>
            </w:pPr>
            <w:r>
              <w:t>14</w:t>
            </w:r>
          </w:p>
        </w:tc>
        <w:tc>
          <w:tcPr>
            <w:tcW w:w="4230" w:type="dxa"/>
          </w:tcPr>
          <w:p w14:paraId="2426FE3E"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Regular audits enhance a company’s reputation for transparency</w:t>
            </w:r>
          </w:p>
        </w:tc>
        <w:tc>
          <w:tcPr>
            <w:tcW w:w="990" w:type="dxa"/>
          </w:tcPr>
          <w:p w14:paraId="06F44BDF"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080" w:type="dxa"/>
            <w:vAlign w:val="center"/>
          </w:tcPr>
          <w:p w14:paraId="650F5817"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2.9405</w:t>
            </w:r>
          </w:p>
        </w:tc>
        <w:tc>
          <w:tcPr>
            <w:tcW w:w="1170" w:type="dxa"/>
            <w:vAlign w:val="center"/>
          </w:tcPr>
          <w:p w14:paraId="18B35F65"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.81737</w:t>
            </w:r>
          </w:p>
        </w:tc>
        <w:tc>
          <w:tcPr>
            <w:tcW w:w="1075" w:type="dxa"/>
          </w:tcPr>
          <w:p w14:paraId="345F74E4"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4E1D76" w14:paraId="3C7541AA" w14:textId="77777777" w:rsidTr="00CA2D5E">
        <w:tc>
          <w:tcPr>
            <w:tcW w:w="805" w:type="dxa"/>
          </w:tcPr>
          <w:p w14:paraId="19605A2F" w14:textId="77777777" w:rsidR="004E1D76" w:rsidRDefault="004E1D76" w:rsidP="00B01630">
            <w:pPr>
              <w:jc w:val="both"/>
            </w:pPr>
            <w:r>
              <w:t>15</w:t>
            </w:r>
          </w:p>
        </w:tc>
        <w:tc>
          <w:tcPr>
            <w:tcW w:w="4230" w:type="dxa"/>
          </w:tcPr>
          <w:p w14:paraId="20707C77" w14:textId="77777777" w:rsidR="004E1D76" w:rsidRDefault="004E1D76" w:rsidP="00B01630">
            <w:pPr>
              <w:jc w:val="both"/>
            </w:pPr>
          </w:p>
        </w:tc>
        <w:tc>
          <w:tcPr>
            <w:tcW w:w="990" w:type="dxa"/>
          </w:tcPr>
          <w:p w14:paraId="1663AE56" w14:textId="77777777" w:rsidR="004E1D76" w:rsidRDefault="004E1D76" w:rsidP="00B01630">
            <w:pPr>
              <w:jc w:val="both"/>
            </w:pPr>
          </w:p>
        </w:tc>
        <w:tc>
          <w:tcPr>
            <w:tcW w:w="1080" w:type="dxa"/>
          </w:tcPr>
          <w:p w14:paraId="0923C933"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2.76</w:t>
            </w:r>
          </w:p>
        </w:tc>
        <w:tc>
          <w:tcPr>
            <w:tcW w:w="1170" w:type="dxa"/>
          </w:tcPr>
          <w:p w14:paraId="3CEA6698"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.56000</w:t>
            </w:r>
          </w:p>
        </w:tc>
        <w:tc>
          <w:tcPr>
            <w:tcW w:w="1075" w:type="dxa"/>
          </w:tcPr>
          <w:p w14:paraId="076EB07C" w14:textId="77777777" w:rsidR="004E1D76" w:rsidRDefault="004E1D76" w:rsidP="00B01630">
            <w:pPr>
              <w:jc w:val="both"/>
            </w:pPr>
          </w:p>
        </w:tc>
      </w:tr>
    </w:tbl>
    <w:p w14:paraId="7964EE92" w14:textId="77777777" w:rsidR="005E15CC" w:rsidRPr="00640534" w:rsidRDefault="00AD326B" w:rsidP="00B01630">
      <w:pPr>
        <w:spacing w:line="240" w:lineRule="auto"/>
        <w:ind w:firstLine="720"/>
        <w:jc w:val="both"/>
        <w:rPr>
          <w:rFonts w:ascii="Times New Roman" w:hAnsi="Times New Roman" w:cs="Times New Roman"/>
          <w:sz w:val="24"/>
          <w:szCs w:val="24"/>
        </w:rPr>
      </w:pPr>
      <w:r w:rsidRPr="00640534">
        <w:rPr>
          <w:rFonts w:ascii="Times New Roman" w:hAnsi="Times New Roman" w:cs="Times New Roman"/>
          <w:sz w:val="24"/>
          <w:szCs w:val="24"/>
        </w:rPr>
        <w:t>Data on table 3 shows the mean and standard deviation of respondents on the</w:t>
      </w:r>
      <w:r w:rsidRPr="00640534">
        <w:rPr>
          <w:rFonts w:ascii="Times New Roman" w:hAnsi="Times New Roman" w:cs="Times New Roman"/>
          <w:b/>
          <w:sz w:val="24"/>
          <w:szCs w:val="24"/>
        </w:rPr>
        <w:t xml:space="preserve"> influence of</w:t>
      </w:r>
      <w:r w:rsidRPr="00640534">
        <w:rPr>
          <w:rFonts w:ascii="Times New Roman" w:hAnsi="Times New Roman" w:cs="Times New Roman"/>
          <w:sz w:val="24"/>
          <w:szCs w:val="24"/>
        </w:rPr>
        <w:t xml:space="preserve"> Audit Costs on financial performance of manufacturing industries in Nigeria. The result </w:t>
      </w:r>
      <w:r w:rsidRPr="00640534">
        <w:rPr>
          <w:rFonts w:ascii="Times New Roman" w:hAnsi="Times New Roman" w:cs="Times New Roman"/>
          <w:sz w:val="24"/>
          <w:szCs w:val="24"/>
          <w:lang w:val="en-GB"/>
        </w:rPr>
        <w:t>showed that the items have mean ratings of</w:t>
      </w:r>
      <w:r w:rsidRPr="00640534">
        <w:rPr>
          <w:rFonts w:ascii="Times New Roman" w:hAnsi="Times New Roman" w:cs="Times New Roman"/>
          <w:sz w:val="24"/>
          <w:szCs w:val="24"/>
        </w:rPr>
        <w:t xml:space="preserve">; 2.7100, 2.7472, 2.8867, 2.7732, 2.9219, 2.8885 </w:t>
      </w:r>
      <w:r w:rsidR="006D1726" w:rsidRPr="00640534">
        <w:rPr>
          <w:rFonts w:ascii="Times New Roman" w:hAnsi="Times New Roman" w:cs="Times New Roman"/>
          <w:sz w:val="24"/>
          <w:szCs w:val="24"/>
        </w:rPr>
        <w:t>and</w:t>
      </w:r>
      <w:r w:rsidR="006D1726">
        <w:rPr>
          <w:rFonts w:ascii="Times New Roman" w:hAnsi="Times New Roman" w:cs="Times New Roman"/>
          <w:sz w:val="24"/>
          <w:szCs w:val="24"/>
        </w:rPr>
        <w:t xml:space="preserve"> </w:t>
      </w:r>
      <w:r w:rsidRPr="00640534">
        <w:rPr>
          <w:rFonts w:ascii="Times New Roman" w:hAnsi="Times New Roman" w:cs="Times New Roman"/>
          <w:sz w:val="24"/>
          <w:szCs w:val="24"/>
        </w:rPr>
        <w:t>2.9405</w:t>
      </w:r>
      <w:r w:rsidRPr="00640534">
        <w:rPr>
          <w:rFonts w:ascii="Times New Roman" w:hAnsi="Times New Roman" w:cs="Times New Roman"/>
          <w:sz w:val="24"/>
          <w:szCs w:val="24"/>
          <w:lang w:val="en-GB"/>
        </w:rPr>
        <w:t xml:space="preserve"> with standard deviations of;</w:t>
      </w:r>
      <w:r w:rsidRPr="00640534">
        <w:rPr>
          <w:rFonts w:ascii="Times New Roman" w:hAnsi="Times New Roman" w:cs="Times New Roman"/>
          <w:sz w:val="24"/>
          <w:szCs w:val="24"/>
        </w:rPr>
        <w:t xml:space="preserve"> .86685, .86992, .50116, .87921, .84058, .83007, .81737 respectively</w:t>
      </w:r>
      <w:r w:rsidRPr="00640534">
        <w:rPr>
          <w:rFonts w:ascii="Times New Roman" w:hAnsi="Times New Roman" w:cs="Times New Roman"/>
          <w:sz w:val="24"/>
          <w:szCs w:val="24"/>
          <w:lang w:val="en-GB"/>
        </w:rPr>
        <w:t xml:space="preserve"> .These mean ratings are above the criterion level of 2.50 set for accepting an item, this means that the following</w:t>
      </w:r>
      <w:r w:rsidRPr="00640534">
        <w:rPr>
          <w:rFonts w:ascii="Times New Roman" w:hAnsi="Times New Roman" w:cs="Times New Roman"/>
          <w:color w:val="000000"/>
          <w:sz w:val="24"/>
          <w:szCs w:val="24"/>
          <w:lang w:val="en-GB"/>
        </w:rPr>
        <w:t>;</w:t>
      </w:r>
      <w:r w:rsidRPr="00640534">
        <w:rPr>
          <w:rFonts w:ascii="Times New Roman" w:hAnsi="Times New Roman" w:cs="Times New Roman"/>
          <w:sz w:val="24"/>
          <w:szCs w:val="24"/>
        </w:rPr>
        <w:t xml:space="preserve"> Regular audits ensure that financial statements are accurate, Adhering to these standards helps avoid legal penalties which can otherwise negatively impact financial performance, Audits assess the effectiveness of internal controls by recommending improvements, Regular audits provide assurance to investors, lenders as well as stakeholders about the accuracy -reliability of financial statements, Audits provide valuable insights into the financial health/ performance of the company, The direct costs of audits, including fees paid to external auditors, can be significant and Regular audits enhance a company’s reputation for transparency. The cluster mean of </w:t>
      </w:r>
      <w:r w:rsidRPr="00640534">
        <w:rPr>
          <w:rFonts w:ascii="Times New Roman" w:hAnsi="Times New Roman" w:cs="Times New Roman"/>
          <w:color w:val="000000"/>
          <w:sz w:val="24"/>
          <w:szCs w:val="24"/>
        </w:rPr>
        <w:t xml:space="preserve">2.77 </w:t>
      </w:r>
      <w:r w:rsidRPr="00640534">
        <w:rPr>
          <w:rFonts w:ascii="Times New Roman" w:hAnsi="Times New Roman" w:cs="Times New Roman"/>
          <w:sz w:val="24"/>
          <w:szCs w:val="24"/>
        </w:rPr>
        <w:t>with a standard deviation of 0.5600 for managers and accountants showed that Audit Costs influences the financial performance of manufacturing industries in Nigeria.</w:t>
      </w:r>
    </w:p>
    <w:p w14:paraId="302152BF" w14:textId="77777777" w:rsidR="000B6898" w:rsidRPr="00640534" w:rsidRDefault="000B6898" w:rsidP="00B01630">
      <w:pPr>
        <w:spacing w:line="240" w:lineRule="auto"/>
        <w:jc w:val="both"/>
        <w:rPr>
          <w:rFonts w:ascii="Times New Roman" w:hAnsi="Times New Roman" w:cs="Times New Roman"/>
          <w:sz w:val="24"/>
          <w:szCs w:val="24"/>
        </w:rPr>
      </w:pPr>
      <w:r w:rsidRPr="00640534">
        <w:rPr>
          <w:rFonts w:ascii="Times New Roman" w:hAnsi="Times New Roman" w:cs="Times New Roman"/>
          <w:b/>
          <w:sz w:val="24"/>
          <w:szCs w:val="24"/>
        </w:rPr>
        <w:t>Hypothses2:</w:t>
      </w:r>
      <w:r w:rsidRPr="00640534">
        <w:rPr>
          <w:rFonts w:ascii="Times New Roman" w:hAnsi="Times New Roman" w:cs="Times New Roman"/>
          <w:color w:val="404040"/>
          <w:sz w:val="24"/>
          <w:szCs w:val="24"/>
        </w:rPr>
        <w:t xml:space="preserve"> The mean rating of managers and accountant</w:t>
      </w:r>
      <w:r w:rsidRPr="00640534">
        <w:rPr>
          <w:rFonts w:ascii="Times New Roman" w:hAnsi="Times New Roman" w:cs="Times New Roman"/>
          <w:sz w:val="24"/>
          <w:szCs w:val="24"/>
        </w:rPr>
        <w:t xml:space="preserve"> is not significantly related </w:t>
      </w:r>
      <w:r w:rsidRPr="00640534">
        <w:rPr>
          <w:rFonts w:ascii="Times New Roman" w:hAnsi="Times New Roman" w:cs="Times New Roman"/>
          <w:color w:val="404040"/>
          <w:sz w:val="24"/>
          <w:szCs w:val="24"/>
        </w:rPr>
        <w:t xml:space="preserve">the influence of </w:t>
      </w:r>
      <w:r w:rsidRPr="00640534">
        <w:rPr>
          <w:rFonts w:ascii="Times New Roman" w:hAnsi="Times New Roman" w:cs="Times New Roman"/>
          <w:sz w:val="24"/>
          <w:szCs w:val="24"/>
        </w:rPr>
        <w:t>Audit Costs on financial performance of manufacturing industries in Nigeria.</w:t>
      </w:r>
    </w:p>
    <w:p w14:paraId="09703F09" w14:textId="77777777" w:rsidR="000B6898" w:rsidRDefault="000B6898" w:rsidP="00B01630">
      <w:pPr>
        <w:jc w:val="both"/>
        <w:rPr>
          <w:rFonts w:ascii="Times New Roman" w:hAnsi="Times New Roman" w:cs="Times New Roman"/>
          <w:b/>
          <w:sz w:val="24"/>
          <w:szCs w:val="24"/>
        </w:rPr>
      </w:pPr>
      <w:r w:rsidRPr="00640534">
        <w:rPr>
          <w:rFonts w:ascii="Times New Roman" w:hAnsi="Times New Roman" w:cs="Times New Roman"/>
          <w:b/>
          <w:sz w:val="24"/>
          <w:szCs w:val="24"/>
        </w:rPr>
        <w:t xml:space="preserve">Table 4: </w:t>
      </w:r>
      <w:r w:rsidRPr="00640534">
        <w:rPr>
          <w:rFonts w:ascii="Times New Roman" w:hAnsi="Times New Roman" w:cs="Times New Roman"/>
          <w:b/>
          <w:i/>
          <w:sz w:val="24"/>
          <w:szCs w:val="24"/>
        </w:rPr>
        <w:t>T-test Analysis of the Mean Ratings of</w:t>
      </w:r>
      <w:r w:rsidRPr="00640534">
        <w:rPr>
          <w:rFonts w:ascii="Times New Roman" w:hAnsi="Times New Roman" w:cs="Times New Roman"/>
          <w:b/>
          <w:sz w:val="24"/>
          <w:szCs w:val="24"/>
        </w:rPr>
        <w:t xml:space="preserve"> </w:t>
      </w:r>
      <w:r w:rsidRPr="00640534">
        <w:rPr>
          <w:rFonts w:ascii="Times New Roman" w:hAnsi="Times New Roman" w:cs="Times New Roman"/>
          <w:b/>
          <w:color w:val="404040"/>
          <w:sz w:val="24"/>
          <w:szCs w:val="24"/>
        </w:rPr>
        <w:t>managers and accountant</w:t>
      </w:r>
      <w:r w:rsidRPr="00640534">
        <w:rPr>
          <w:rFonts w:ascii="Times New Roman" w:hAnsi="Times New Roman" w:cs="Times New Roman"/>
          <w:b/>
          <w:sz w:val="24"/>
          <w:szCs w:val="24"/>
        </w:rPr>
        <w:t xml:space="preserve"> is not significantly related </w:t>
      </w:r>
      <w:r w:rsidRPr="00640534">
        <w:rPr>
          <w:rFonts w:ascii="Times New Roman" w:hAnsi="Times New Roman" w:cs="Times New Roman"/>
          <w:b/>
          <w:color w:val="404040"/>
          <w:sz w:val="24"/>
          <w:szCs w:val="24"/>
        </w:rPr>
        <w:t xml:space="preserve">the influence of </w:t>
      </w:r>
      <w:r w:rsidRPr="00640534">
        <w:rPr>
          <w:rFonts w:ascii="Times New Roman" w:hAnsi="Times New Roman" w:cs="Times New Roman"/>
          <w:sz w:val="24"/>
          <w:szCs w:val="24"/>
        </w:rPr>
        <w:t xml:space="preserve">Audit Costs </w:t>
      </w:r>
      <w:r w:rsidRPr="00640534">
        <w:rPr>
          <w:rFonts w:ascii="Times New Roman" w:hAnsi="Times New Roman" w:cs="Times New Roman"/>
          <w:b/>
          <w:sz w:val="24"/>
          <w:szCs w:val="24"/>
        </w:rPr>
        <w:t>on financial performance of manufacturing industries in Nigeria</w:t>
      </w:r>
    </w:p>
    <w:tbl>
      <w:tblPr>
        <w:tblStyle w:val="TableGrid"/>
        <w:tblpPr w:leftFromText="180" w:rightFromText="180" w:vertAnchor="text" w:horzAnchor="margin" w:tblpXSpec="center" w:tblpY="3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
        <w:gridCol w:w="3248"/>
        <w:gridCol w:w="1082"/>
        <w:gridCol w:w="666"/>
        <w:gridCol w:w="999"/>
        <w:gridCol w:w="999"/>
        <w:gridCol w:w="916"/>
        <w:gridCol w:w="583"/>
        <w:gridCol w:w="749"/>
        <w:gridCol w:w="749"/>
      </w:tblGrid>
      <w:tr w:rsidR="004F7678" w:rsidRPr="005D22A8" w14:paraId="67EEC720" w14:textId="77777777" w:rsidTr="005D380C">
        <w:trPr>
          <w:trHeight w:val="87"/>
        </w:trPr>
        <w:tc>
          <w:tcPr>
            <w:tcW w:w="499" w:type="dxa"/>
            <w:tcBorders>
              <w:top w:val="single" w:sz="4" w:space="0" w:color="auto"/>
            </w:tcBorders>
          </w:tcPr>
          <w:p w14:paraId="322EE0FC"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Sn</w:t>
            </w:r>
          </w:p>
        </w:tc>
        <w:tc>
          <w:tcPr>
            <w:tcW w:w="3248" w:type="dxa"/>
            <w:tcBorders>
              <w:top w:val="single" w:sz="4" w:space="0" w:color="auto"/>
            </w:tcBorders>
          </w:tcPr>
          <w:p w14:paraId="4B79FD89"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ITEM STATEMNT</w:t>
            </w:r>
          </w:p>
        </w:tc>
        <w:tc>
          <w:tcPr>
            <w:tcW w:w="1082" w:type="dxa"/>
            <w:tcBorders>
              <w:top w:val="single" w:sz="4" w:space="0" w:color="auto"/>
            </w:tcBorders>
          </w:tcPr>
          <w:p w14:paraId="22005061"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GROUP</w:t>
            </w:r>
          </w:p>
        </w:tc>
        <w:tc>
          <w:tcPr>
            <w:tcW w:w="666" w:type="dxa"/>
            <w:tcBorders>
              <w:top w:val="single" w:sz="4" w:space="0" w:color="auto"/>
            </w:tcBorders>
          </w:tcPr>
          <w:p w14:paraId="01186A64"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N</w:t>
            </w:r>
          </w:p>
        </w:tc>
        <w:tc>
          <w:tcPr>
            <w:tcW w:w="999" w:type="dxa"/>
            <w:tcBorders>
              <w:top w:val="single" w:sz="4" w:space="0" w:color="auto"/>
            </w:tcBorders>
          </w:tcPr>
          <w:p w14:paraId="20B626F1"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MEAN</w:t>
            </w:r>
          </w:p>
        </w:tc>
        <w:tc>
          <w:tcPr>
            <w:tcW w:w="999" w:type="dxa"/>
            <w:tcBorders>
              <w:top w:val="single" w:sz="4" w:space="0" w:color="auto"/>
            </w:tcBorders>
          </w:tcPr>
          <w:p w14:paraId="0700B044"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SD</w:t>
            </w:r>
          </w:p>
        </w:tc>
        <w:tc>
          <w:tcPr>
            <w:tcW w:w="916" w:type="dxa"/>
            <w:tcBorders>
              <w:top w:val="single" w:sz="4" w:space="0" w:color="auto"/>
            </w:tcBorders>
          </w:tcPr>
          <w:p w14:paraId="4076CEF9"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T</w:t>
            </w:r>
          </w:p>
        </w:tc>
        <w:tc>
          <w:tcPr>
            <w:tcW w:w="583" w:type="dxa"/>
            <w:tcBorders>
              <w:top w:val="single" w:sz="4" w:space="0" w:color="auto"/>
            </w:tcBorders>
          </w:tcPr>
          <w:p w14:paraId="28EEF35F"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DF</w:t>
            </w:r>
          </w:p>
        </w:tc>
        <w:tc>
          <w:tcPr>
            <w:tcW w:w="749" w:type="dxa"/>
            <w:tcBorders>
              <w:top w:val="single" w:sz="4" w:space="0" w:color="auto"/>
            </w:tcBorders>
          </w:tcPr>
          <w:p w14:paraId="71FB5BA0"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SIG</w:t>
            </w:r>
          </w:p>
        </w:tc>
        <w:tc>
          <w:tcPr>
            <w:tcW w:w="749" w:type="dxa"/>
            <w:tcBorders>
              <w:top w:val="single" w:sz="4" w:space="0" w:color="auto"/>
            </w:tcBorders>
          </w:tcPr>
          <w:p w14:paraId="52F6FA57"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DEC</w:t>
            </w:r>
          </w:p>
        </w:tc>
      </w:tr>
      <w:tr w:rsidR="004F7678" w:rsidRPr="005D22A8" w14:paraId="02A159C8" w14:textId="77777777" w:rsidTr="004F7678">
        <w:trPr>
          <w:trHeight w:val="80"/>
        </w:trPr>
        <w:tc>
          <w:tcPr>
            <w:tcW w:w="499" w:type="dxa"/>
            <w:tcBorders>
              <w:bottom w:val="single" w:sz="4" w:space="0" w:color="auto"/>
            </w:tcBorders>
          </w:tcPr>
          <w:p w14:paraId="4E5A0990" w14:textId="77777777" w:rsidR="004F7678" w:rsidRPr="005D22A8" w:rsidRDefault="004F7678" w:rsidP="00B01630">
            <w:pPr>
              <w:jc w:val="both"/>
              <w:rPr>
                <w:rFonts w:ascii="Times New Roman" w:hAnsi="Times New Roman" w:cs="Times New Roman"/>
                <w:szCs w:val="24"/>
              </w:rPr>
            </w:pPr>
          </w:p>
        </w:tc>
        <w:tc>
          <w:tcPr>
            <w:tcW w:w="3248" w:type="dxa"/>
            <w:tcBorders>
              <w:bottom w:val="single" w:sz="4" w:space="0" w:color="auto"/>
            </w:tcBorders>
          </w:tcPr>
          <w:p w14:paraId="6F2DCB93" w14:textId="77777777" w:rsidR="004F7678" w:rsidRPr="005D22A8" w:rsidRDefault="004F7678" w:rsidP="00B01630">
            <w:pPr>
              <w:jc w:val="both"/>
              <w:rPr>
                <w:rFonts w:ascii="Times New Roman" w:hAnsi="Times New Roman" w:cs="Times New Roman"/>
                <w:szCs w:val="24"/>
              </w:rPr>
            </w:pPr>
          </w:p>
        </w:tc>
        <w:tc>
          <w:tcPr>
            <w:tcW w:w="1082" w:type="dxa"/>
            <w:tcBorders>
              <w:bottom w:val="single" w:sz="4" w:space="0" w:color="auto"/>
            </w:tcBorders>
          </w:tcPr>
          <w:p w14:paraId="4AE7C6AE" w14:textId="77777777" w:rsidR="004F7678" w:rsidRPr="005D22A8" w:rsidRDefault="004F7678" w:rsidP="00B01630">
            <w:pPr>
              <w:jc w:val="both"/>
              <w:rPr>
                <w:rFonts w:ascii="Times New Roman" w:hAnsi="Times New Roman" w:cs="Times New Roman"/>
                <w:szCs w:val="24"/>
              </w:rPr>
            </w:pPr>
          </w:p>
        </w:tc>
        <w:tc>
          <w:tcPr>
            <w:tcW w:w="666" w:type="dxa"/>
            <w:tcBorders>
              <w:bottom w:val="single" w:sz="4" w:space="0" w:color="auto"/>
            </w:tcBorders>
          </w:tcPr>
          <w:p w14:paraId="38BDD9DA" w14:textId="77777777" w:rsidR="004F7678" w:rsidRPr="005D22A8" w:rsidRDefault="004F7678" w:rsidP="00B01630">
            <w:pPr>
              <w:jc w:val="both"/>
              <w:rPr>
                <w:rFonts w:ascii="Times New Roman" w:hAnsi="Times New Roman" w:cs="Times New Roman"/>
                <w:szCs w:val="24"/>
              </w:rPr>
            </w:pPr>
          </w:p>
        </w:tc>
        <w:tc>
          <w:tcPr>
            <w:tcW w:w="999" w:type="dxa"/>
            <w:tcBorders>
              <w:bottom w:val="single" w:sz="4" w:space="0" w:color="auto"/>
            </w:tcBorders>
          </w:tcPr>
          <w:p w14:paraId="665B5576" w14:textId="77777777" w:rsidR="004F7678" w:rsidRPr="005D22A8" w:rsidRDefault="004F7678" w:rsidP="00B01630">
            <w:pPr>
              <w:jc w:val="both"/>
              <w:rPr>
                <w:rFonts w:ascii="Times New Roman" w:hAnsi="Times New Roman" w:cs="Times New Roman"/>
                <w:szCs w:val="24"/>
              </w:rPr>
            </w:pPr>
          </w:p>
        </w:tc>
        <w:tc>
          <w:tcPr>
            <w:tcW w:w="999" w:type="dxa"/>
            <w:tcBorders>
              <w:bottom w:val="single" w:sz="4" w:space="0" w:color="auto"/>
            </w:tcBorders>
          </w:tcPr>
          <w:p w14:paraId="58EA84D4" w14:textId="77777777" w:rsidR="004F7678" w:rsidRPr="005D22A8" w:rsidRDefault="004F7678" w:rsidP="00B01630">
            <w:pPr>
              <w:jc w:val="both"/>
              <w:rPr>
                <w:rFonts w:ascii="Times New Roman" w:hAnsi="Times New Roman" w:cs="Times New Roman"/>
                <w:szCs w:val="24"/>
              </w:rPr>
            </w:pPr>
          </w:p>
        </w:tc>
        <w:tc>
          <w:tcPr>
            <w:tcW w:w="916" w:type="dxa"/>
            <w:tcBorders>
              <w:bottom w:val="single" w:sz="4" w:space="0" w:color="auto"/>
            </w:tcBorders>
          </w:tcPr>
          <w:p w14:paraId="37F6A79C" w14:textId="77777777" w:rsidR="004F7678" w:rsidRPr="005D22A8" w:rsidRDefault="004F7678" w:rsidP="00B01630">
            <w:pPr>
              <w:jc w:val="both"/>
              <w:rPr>
                <w:rFonts w:ascii="Times New Roman" w:hAnsi="Times New Roman" w:cs="Times New Roman"/>
                <w:szCs w:val="24"/>
              </w:rPr>
            </w:pPr>
          </w:p>
        </w:tc>
        <w:tc>
          <w:tcPr>
            <w:tcW w:w="583" w:type="dxa"/>
            <w:tcBorders>
              <w:bottom w:val="single" w:sz="4" w:space="0" w:color="auto"/>
            </w:tcBorders>
          </w:tcPr>
          <w:p w14:paraId="0C88E969" w14:textId="77777777" w:rsidR="004F7678" w:rsidRPr="005D22A8" w:rsidRDefault="004F7678" w:rsidP="00B01630">
            <w:pPr>
              <w:jc w:val="both"/>
              <w:rPr>
                <w:rFonts w:ascii="Times New Roman" w:hAnsi="Times New Roman" w:cs="Times New Roman"/>
                <w:szCs w:val="24"/>
              </w:rPr>
            </w:pPr>
          </w:p>
        </w:tc>
        <w:tc>
          <w:tcPr>
            <w:tcW w:w="749" w:type="dxa"/>
            <w:tcBorders>
              <w:bottom w:val="single" w:sz="4" w:space="0" w:color="auto"/>
            </w:tcBorders>
          </w:tcPr>
          <w:p w14:paraId="7B6F1D89" w14:textId="77777777" w:rsidR="004F7678" w:rsidRPr="005D22A8" w:rsidRDefault="004F7678" w:rsidP="00B01630">
            <w:pPr>
              <w:jc w:val="both"/>
              <w:rPr>
                <w:rFonts w:ascii="Times New Roman" w:hAnsi="Times New Roman" w:cs="Times New Roman"/>
                <w:szCs w:val="24"/>
              </w:rPr>
            </w:pPr>
          </w:p>
        </w:tc>
        <w:tc>
          <w:tcPr>
            <w:tcW w:w="749" w:type="dxa"/>
            <w:tcBorders>
              <w:bottom w:val="single" w:sz="4" w:space="0" w:color="auto"/>
            </w:tcBorders>
          </w:tcPr>
          <w:p w14:paraId="70CCFA0B" w14:textId="77777777" w:rsidR="004F7678" w:rsidRPr="005D22A8" w:rsidRDefault="004F7678" w:rsidP="00B01630">
            <w:pPr>
              <w:jc w:val="both"/>
              <w:rPr>
                <w:rFonts w:ascii="Times New Roman" w:hAnsi="Times New Roman" w:cs="Times New Roman"/>
                <w:szCs w:val="24"/>
              </w:rPr>
            </w:pPr>
          </w:p>
        </w:tc>
      </w:tr>
      <w:tr w:rsidR="004F7678" w:rsidRPr="005D22A8" w14:paraId="6565CAE2" w14:textId="77777777" w:rsidTr="00CA2D5E">
        <w:trPr>
          <w:trHeight w:val="684"/>
        </w:trPr>
        <w:tc>
          <w:tcPr>
            <w:tcW w:w="499" w:type="dxa"/>
            <w:tcBorders>
              <w:top w:val="single" w:sz="4" w:space="0" w:color="auto"/>
            </w:tcBorders>
          </w:tcPr>
          <w:p w14:paraId="02FE02C9"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lastRenderedPageBreak/>
              <w:t>8</w:t>
            </w:r>
          </w:p>
        </w:tc>
        <w:tc>
          <w:tcPr>
            <w:tcW w:w="3248" w:type="dxa"/>
            <w:tcBorders>
              <w:top w:val="single" w:sz="4" w:space="0" w:color="auto"/>
            </w:tcBorders>
          </w:tcPr>
          <w:p w14:paraId="65BD842E"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Regular audits ensure that financial statements are accurate</w:t>
            </w:r>
          </w:p>
        </w:tc>
        <w:tc>
          <w:tcPr>
            <w:tcW w:w="1082" w:type="dxa"/>
            <w:tcBorders>
              <w:top w:val="single" w:sz="4" w:space="0" w:color="auto"/>
            </w:tcBorders>
          </w:tcPr>
          <w:p w14:paraId="3284BB2A"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managers</w:t>
            </w:r>
          </w:p>
          <w:p w14:paraId="290D0005"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Account</w:t>
            </w:r>
          </w:p>
        </w:tc>
        <w:tc>
          <w:tcPr>
            <w:tcW w:w="666" w:type="dxa"/>
            <w:tcBorders>
              <w:top w:val="single" w:sz="4" w:space="0" w:color="auto"/>
            </w:tcBorders>
            <w:vAlign w:val="center"/>
          </w:tcPr>
          <w:p w14:paraId="72C67769"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173</w:t>
            </w:r>
          </w:p>
          <w:p w14:paraId="42DFEECE"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96</w:t>
            </w:r>
          </w:p>
        </w:tc>
        <w:tc>
          <w:tcPr>
            <w:tcW w:w="999" w:type="dxa"/>
            <w:tcBorders>
              <w:top w:val="single" w:sz="4" w:space="0" w:color="auto"/>
            </w:tcBorders>
            <w:vAlign w:val="center"/>
          </w:tcPr>
          <w:p w14:paraId="23D931D3"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2.6994</w:t>
            </w:r>
          </w:p>
          <w:p w14:paraId="5E592F16"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2.8333</w:t>
            </w:r>
          </w:p>
        </w:tc>
        <w:tc>
          <w:tcPr>
            <w:tcW w:w="999" w:type="dxa"/>
            <w:tcBorders>
              <w:top w:val="single" w:sz="4" w:space="0" w:color="auto"/>
            </w:tcBorders>
            <w:vAlign w:val="center"/>
          </w:tcPr>
          <w:p w14:paraId="1E704B1E"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.89042</w:t>
            </w:r>
          </w:p>
          <w:p w14:paraId="54FE757F"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.82929</w:t>
            </w:r>
          </w:p>
        </w:tc>
        <w:tc>
          <w:tcPr>
            <w:tcW w:w="916" w:type="dxa"/>
            <w:tcBorders>
              <w:top w:val="single" w:sz="4" w:space="0" w:color="auto"/>
            </w:tcBorders>
            <w:vAlign w:val="center"/>
          </w:tcPr>
          <w:p w14:paraId="40EE5A6F"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-1.211</w:t>
            </w:r>
          </w:p>
        </w:tc>
        <w:tc>
          <w:tcPr>
            <w:tcW w:w="583" w:type="dxa"/>
            <w:tcBorders>
              <w:top w:val="single" w:sz="4" w:space="0" w:color="auto"/>
            </w:tcBorders>
          </w:tcPr>
          <w:p w14:paraId="1310313D"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267</w:t>
            </w:r>
          </w:p>
        </w:tc>
        <w:tc>
          <w:tcPr>
            <w:tcW w:w="749" w:type="dxa"/>
            <w:tcBorders>
              <w:top w:val="single" w:sz="4" w:space="0" w:color="auto"/>
            </w:tcBorders>
            <w:vAlign w:val="center"/>
          </w:tcPr>
          <w:p w14:paraId="6F3DADA0"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.049</w:t>
            </w:r>
          </w:p>
        </w:tc>
        <w:tc>
          <w:tcPr>
            <w:tcW w:w="749" w:type="dxa"/>
            <w:tcBorders>
              <w:top w:val="single" w:sz="4" w:space="0" w:color="auto"/>
            </w:tcBorders>
          </w:tcPr>
          <w:p w14:paraId="2C3AC35E"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NS</w:t>
            </w:r>
          </w:p>
        </w:tc>
      </w:tr>
      <w:tr w:rsidR="004F7678" w:rsidRPr="005D22A8" w14:paraId="698B6C4A" w14:textId="77777777" w:rsidTr="00CA2D5E">
        <w:trPr>
          <w:trHeight w:val="895"/>
        </w:trPr>
        <w:tc>
          <w:tcPr>
            <w:tcW w:w="499" w:type="dxa"/>
          </w:tcPr>
          <w:p w14:paraId="0D2522DC"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9</w:t>
            </w:r>
          </w:p>
        </w:tc>
        <w:tc>
          <w:tcPr>
            <w:tcW w:w="3248" w:type="dxa"/>
          </w:tcPr>
          <w:p w14:paraId="64B714D5"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Adhering to these standards helps avoid legal penalties which can otherwise negatively impact financial performance</w:t>
            </w:r>
          </w:p>
        </w:tc>
        <w:tc>
          <w:tcPr>
            <w:tcW w:w="1082" w:type="dxa"/>
          </w:tcPr>
          <w:p w14:paraId="5EA71115"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managers</w:t>
            </w:r>
          </w:p>
          <w:p w14:paraId="4A474D70"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Account</w:t>
            </w:r>
          </w:p>
        </w:tc>
        <w:tc>
          <w:tcPr>
            <w:tcW w:w="666" w:type="dxa"/>
            <w:vAlign w:val="center"/>
          </w:tcPr>
          <w:p w14:paraId="2C72905D"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173</w:t>
            </w:r>
          </w:p>
          <w:p w14:paraId="42190EFC"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96</w:t>
            </w:r>
          </w:p>
        </w:tc>
        <w:tc>
          <w:tcPr>
            <w:tcW w:w="999" w:type="dxa"/>
            <w:vAlign w:val="center"/>
          </w:tcPr>
          <w:p w14:paraId="5660B329"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2.9429</w:t>
            </w:r>
          </w:p>
          <w:p w14:paraId="56C60F06"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2.7852</w:t>
            </w:r>
          </w:p>
        </w:tc>
        <w:tc>
          <w:tcPr>
            <w:tcW w:w="999" w:type="dxa"/>
            <w:vAlign w:val="center"/>
          </w:tcPr>
          <w:p w14:paraId="073B3EF0"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.47976</w:t>
            </w:r>
          </w:p>
          <w:p w14:paraId="06EA23EE"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.52501</w:t>
            </w:r>
          </w:p>
        </w:tc>
        <w:tc>
          <w:tcPr>
            <w:tcW w:w="916" w:type="dxa"/>
            <w:vAlign w:val="center"/>
          </w:tcPr>
          <w:p w14:paraId="5F71116A"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-1.236</w:t>
            </w:r>
          </w:p>
        </w:tc>
        <w:tc>
          <w:tcPr>
            <w:tcW w:w="583" w:type="dxa"/>
          </w:tcPr>
          <w:p w14:paraId="0FB5F2F1"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267</w:t>
            </w:r>
          </w:p>
        </w:tc>
        <w:tc>
          <w:tcPr>
            <w:tcW w:w="749" w:type="dxa"/>
            <w:vAlign w:val="center"/>
          </w:tcPr>
          <w:p w14:paraId="5235BC73"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.000</w:t>
            </w:r>
          </w:p>
        </w:tc>
        <w:tc>
          <w:tcPr>
            <w:tcW w:w="749" w:type="dxa"/>
          </w:tcPr>
          <w:p w14:paraId="728B6AC1"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NS</w:t>
            </w:r>
          </w:p>
        </w:tc>
      </w:tr>
      <w:tr w:rsidR="004F7678" w:rsidRPr="005D22A8" w14:paraId="4DE16E8E" w14:textId="77777777" w:rsidTr="00CA2D5E">
        <w:trPr>
          <w:trHeight w:val="782"/>
        </w:trPr>
        <w:tc>
          <w:tcPr>
            <w:tcW w:w="499" w:type="dxa"/>
          </w:tcPr>
          <w:p w14:paraId="24C64E97"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10</w:t>
            </w:r>
          </w:p>
        </w:tc>
        <w:tc>
          <w:tcPr>
            <w:tcW w:w="3248" w:type="dxa"/>
          </w:tcPr>
          <w:p w14:paraId="66C1CC6C"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Audits assess the effectiveness of internal controls by recommending improvements.</w:t>
            </w:r>
          </w:p>
        </w:tc>
        <w:tc>
          <w:tcPr>
            <w:tcW w:w="1082" w:type="dxa"/>
          </w:tcPr>
          <w:p w14:paraId="33CC35B5"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managers</w:t>
            </w:r>
          </w:p>
          <w:p w14:paraId="3C353EDD"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Account</w:t>
            </w:r>
          </w:p>
        </w:tc>
        <w:tc>
          <w:tcPr>
            <w:tcW w:w="666" w:type="dxa"/>
            <w:vAlign w:val="center"/>
          </w:tcPr>
          <w:p w14:paraId="61B98384"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173</w:t>
            </w:r>
          </w:p>
          <w:p w14:paraId="24F759FD"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96</w:t>
            </w:r>
          </w:p>
        </w:tc>
        <w:tc>
          <w:tcPr>
            <w:tcW w:w="999" w:type="dxa"/>
            <w:vAlign w:val="center"/>
          </w:tcPr>
          <w:p w14:paraId="4043FC20"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2.8324</w:t>
            </w:r>
          </w:p>
          <w:p w14:paraId="0B2C40D4"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2.6667</w:t>
            </w:r>
          </w:p>
        </w:tc>
        <w:tc>
          <w:tcPr>
            <w:tcW w:w="999" w:type="dxa"/>
            <w:vAlign w:val="center"/>
          </w:tcPr>
          <w:p w14:paraId="3BBFB964"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.84268</w:t>
            </w:r>
          </w:p>
          <w:p w14:paraId="453809E5"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.93659</w:t>
            </w:r>
          </w:p>
        </w:tc>
        <w:tc>
          <w:tcPr>
            <w:tcW w:w="916" w:type="dxa"/>
            <w:vAlign w:val="center"/>
          </w:tcPr>
          <w:p w14:paraId="11E0647F"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2.497</w:t>
            </w:r>
          </w:p>
        </w:tc>
        <w:tc>
          <w:tcPr>
            <w:tcW w:w="583" w:type="dxa"/>
          </w:tcPr>
          <w:p w14:paraId="687C087E"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267</w:t>
            </w:r>
          </w:p>
        </w:tc>
        <w:tc>
          <w:tcPr>
            <w:tcW w:w="749" w:type="dxa"/>
            <w:vAlign w:val="center"/>
          </w:tcPr>
          <w:p w14:paraId="795EB7FD"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.163</w:t>
            </w:r>
          </w:p>
        </w:tc>
        <w:tc>
          <w:tcPr>
            <w:tcW w:w="749" w:type="dxa"/>
          </w:tcPr>
          <w:p w14:paraId="41C56C88"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NS</w:t>
            </w:r>
          </w:p>
        </w:tc>
      </w:tr>
      <w:tr w:rsidR="004F7678" w:rsidRPr="005D22A8" w14:paraId="187B22FC" w14:textId="77777777" w:rsidTr="00CA2D5E">
        <w:trPr>
          <w:trHeight w:val="895"/>
        </w:trPr>
        <w:tc>
          <w:tcPr>
            <w:tcW w:w="499" w:type="dxa"/>
          </w:tcPr>
          <w:p w14:paraId="5C5B0C8F"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11</w:t>
            </w:r>
          </w:p>
        </w:tc>
        <w:tc>
          <w:tcPr>
            <w:tcW w:w="3248" w:type="dxa"/>
          </w:tcPr>
          <w:p w14:paraId="2BFDB506"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Regular audits provide assurance to investors, lenders as well as stakeholders about the accuracy -reliability of financial statements</w:t>
            </w:r>
          </w:p>
        </w:tc>
        <w:tc>
          <w:tcPr>
            <w:tcW w:w="1082" w:type="dxa"/>
          </w:tcPr>
          <w:p w14:paraId="3F16704F"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managers</w:t>
            </w:r>
          </w:p>
          <w:p w14:paraId="5ADF6B54"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Account</w:t>
            </w:r>
          </w:p>
        </w:tc>
        <w:tc>
          <w:tcPr>
            <w:tcW w:w="666" w:type="dxa"/>
            <w:vAlign w:val="center"/>
          </w:tcPr>
          <w:p w14:paraId="48254D2E"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173</w:t>
            </w:r>
          </w:p>
          <w:p w14:paraId="5A0ECB7B"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96</w:t>
            </w:r>
          </w:p>
        </w:tc>
        <w:tc>
          <w:tcPr>
            <w:tcW w:w="999" w:type="dxa"/>
            <w:vAlign w:val="center"/>
          </w:tcPr>
          <w:p w14:paraId="04A10B7F"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3.0462</w:t>
            </w:r>
          </w:p>
          <w:p w14:paraId="3142CA80"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2.6979</w:t>
            </w:r>
          </w:p>
        </w:tc>
        <w:tc>
          <w:tcPr>
            <w:tcW w:w="999" w:type="dxa"/>
            <w:vAlign w:val="center"/>
          </w:tcPr>
          <w:p w14:paraId="6A5F4F4A"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.77621</w:t>
            </w:r>
          </w:p>
          <w:p w14:paraId="6571ABF6"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.90751</w:t>
            </w:r>
          </w:p>
        </w:tc>
        <w:tc>
          <w:tcPr>
            <w:tcW w:w="916" w:type="dxa"/>
            <w:vAlign w:val="center"/>
          </w:tcPr>
          <w:p w14:paraId="54DEF3A7"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2.433</w:t>
            </w:r>
          </w:p>
        </w:tc>
        <w:tc>
          <w:tcPr>
            <w:tcW w:w="583" w:type="dxa"/>
          </w:tcPr>
          <w:p w14:paraId="08362E1B"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267</w:t>
            </w:r>
          </w:p>
        </w:tc>
        <w:tc>
          <w:tcPr>
            <w:tcW w:w="749" w:type="dxa"/>
            <w:vAlign w:val="center"/>
          </w:tcPr>
          <w:p w14:paraId="21936C85"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.000</w:t>
            </w:r>
          </w:p>
        </w:tc>
        <w:tc>
          <w:tcPr>
            <w:tcW w:w="749" w:type="dxa"/>
          </w:tcPr>
          <w:p w14:paraId="2FB6F253"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NS</w:t>
            </w:r>
          </w:p>
        </w:tc>
      </w:tr>
      <w:tr w:rsidR="004F7678" w:rsidRPr="005D22A8" w14:paraId="0BCE3AEA" w14:textId="77777777" w:rsidTr="00CA2D5E">
        <w:trPr>
          <w:trHeight w:val="638"/>
        </w:trPr>
        <w:tc>
          <w:tcPr>
            <w:tcW w:w="499" w:type="dxa"/>
          </w:tcPr>
          <w:p w14:paraId="46F9E64D"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12</w:t>
            </w:r>
          </w:p>
        </w:tc>
        <w:tc>
          <w:tcPr>
            <w:tcW w:w="3248" w:type="dxa"/>
          </w:tcPr>
          <w:p w14:paraId="7C05001F"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Audits provide valuable insights into the financial health/ performance of the company.</w:t>
            </w:r>
          </w:p>
        </w:tc>
        <w:tc>
          <w:tcPr>
            <w:tcW w:w="1082" w:type="dxa"/>
          </w:tcPr>
          <w:p w14:paraId="66E29188"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managers</w:t>
            </w:r>
          </w:p>
          <w:p w14:paraId="1CF5FA61"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Account</w:t>
            </w:r>
          </w:p>
        </w:tc>
        <w:tc>
          <w:tcPr>
            <w:tcW w:w="666" w:type="dxa"/>
            <w:vAlign w:val="center"/>
          </w:tcPr>
          <w:p w14:paraId="23932B44"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173</w:t>
            </w:r>
          </w:p>
          <w:p w14:paraId="5FEF82E1"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96</w:t>
            </w:r>
          </w:p>
        </w:tc>
        <w:tc>
          <w:tcPr>
            <w:tcW w:w="999" w:type="dxa"/>
            <w:vAlign w:val="center"/>
          </w:tcPr>
          <w:p w14:paraId="027CCDE7"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3.00002.6875</w:t>
            </w:r>
          </w:p>
        </w:tc>
        <w:tc>
          <w:tcPr>
            <w:tcW w:w="999" w:type="dxa"/>
            <w:vAlign w:val="center"/>
          </w:tcPr>
          <w:p w14:paraId="08F3DA6F"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.79241</w:t>
            </w:r>
          </w:p>
          <w:p w14:paraId="0E0F7AB1"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.86222</w:t>
            </w:r>
          </w:p>
        </w:tc>
        <w:tc>
          <w:tcPr>
            <w:tcW w:w="916" w:type="dxa"/>
            <w:vAlign w:val="center"/>
          </w:tcPr>
          <w:p w14:paraId="02E2A2C6"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1.484</w:t>
            </w:r>
          </w:p>
        </w:tc>
        <w:tc>
          <w:tcPr>
            <w:tcW w:w="583" w:type="dxa"/>
          </w:tcPr>
          <w:p w14:paraId="4B8B3F49"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267</w:t>
            </w:r>
          </w:p>
        </w:tc>
        <w:tc>
          <w:tcPr>
            <w:tcW w:w="749" w:type="dxa"/>
            <w:vAlign w:val="center"/>
          </w:tcPr>
          <w:p w14:paraId="3807C24E"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.243</w:t>
            </w:r>
          </w:p>
        </w:tc>
        <w:tc>
          <w:tcPr>
            <w:tcW w:w="749" w:type="dxa"/>
          </w:tcPr>
          <w:p w14:paraId="1CB5F6EA"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NS</w:t>
            </w:r>
          </w:p>
        </w:tc>
      </w:tr>
      <w:tr w:rsidR="004F7678" w:rsidRPr="005D22A8" w14:paraId="51AA9ECC" w14:textId="77777777" w:rsidTr="00CA2D5E">
        <w:trPr>
          <w:trHeight w:val="638"/>
        </w:trPr>
        <w:tc>
          <w:tcPr>
            <w:tcW w:w="499" w:type="dxa"/>
          </w:tcPr>
          <w:p w14:paraId="01B6D690"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13</w:t>
            </w:r>
          </w:p>
        </w:tc>
        <w:tc>
          <w:tcPr>
            <w:tcW w:w="3248" w:type="dxa"/>
          </w:tcPr>
          <w:p w14:paraId="5E520496"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The direct costs of audits, including fees paid to external auditors, can be significant.</w:t>
            </w:r>
          </w:p>
        </w:tc>
        <w:tc>
          <w:tcPr>
            <w:tcW w:w="1082" w:type="dxa"/>
          </w:tcPr>
          <w:p w14:paraId="0B86EA21"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managers</w:t>
            </w:r>
          </w:p>
          <w:p w14:paraId="51D0B33A"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Account</w:t>
            </w:r>
          </w:p>
        </w:tc>
        <w:tc>
          <w:tcPr>
            <w:tcW w:w="666" w:type="dxa"/>
            <w:vAlign w:val="center"/>
          </w:tcPr>
          <w:p w14:paraId="4E789D99"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173</w:t>
            </w:r>
          </w:p>
          <w:p w14:paraId="0442D525"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96</w:t>
            </w:r>
          </w:p>
        </w:tc>
        <w:tc>
          <w:tcPr>
            <w:tcW w:w="999" w:type="dxa"/>
            <w:vAlign w:val="center"/>
          </w:tcPr>
          <w:p w14:paraId="12F7A8C3"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2.9769</w:t>
            </w:r>
          </w:p>
          <w:p w14:paraId="4211FCC8"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2.8750</w:t>
            </w:r>
          </w:p>
        </w:tc>
        <w:tc>
          <w:tcPr>
            <w:tcW w:w="999" w:type="dxa"/>
            <w:vAlign w:val="center"/>
          </w:tcPr>
          <w:p w14:paraId="471B6A7C"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.84876</w:t>
            </w:r>
          </w:p>
          <w:p w14:paraId="01D0EB1F"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.75742</w:t>
            </w:r>
          </w:p>
        </w:tc>
        <w:tc>
          <w:tcPr>
            <w:tcW w:w="916" w:type="dxa"/>
            <w:vAlign w:val="center"/>
          </w:tcPr>
          <w:p w14:paraId="46D8B018"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1.440</w:t>
            </w:r>
          </w:p>
        </w:tc>
        <w:tc>
          <w:tcPr>
            <w:tcW w:w="583" w:type="dxa"/>
          </w:tcPr>
          <w:p w14:paraId="01E86C88"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267</w:t>
            </w:r>
          </w:p>
        </w:tc>
        <w:tc>
          <w:tcPr>
            <w:tcW w:w="749" w:type="dxa"/>
            <w:vAlign w:val="center"/>
          </w:tcPr>
          <w:p w14:paraId="4C983F6C" w14:textId="77777777" w:rsidR="004F7678" w:rsidRPr="005D22A8" w:rsidRDefault="004F7678" w:rsidP="00B01630">
            <w:pPr>
              <w:jc w:val="both"/>
              <w:rPr>
                <w:rFonts w:ascii="Times New Roman" w:hAnsi="Times New Roman" w:cs="Times New Roman"/>
                <w:szCs w:val="24"/>
              </w:rPr>
            </w:pPr>
          </w:p>
        </w:tc>
        <w:tc>
          <w:tcPr>
            <w:tcW w:w="749" w:type="dxa"/>
          </w:tcPr>
          <w:p w14:paraId="07C5FDEA"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NS</w:t>
            </w:r>
          </w:p>
        </w:tc>
      </w:tr>
      <w:tr w:rsidR="004F7678" w:rsidRPr="005D22A8" w14:paraId="1CF4473E" w14:textId="77777777" w:rsidTr="00CA2D5E">
        <w:trPr>
          <w:trHeight w:val="533"/>
        </w:trPr>
        <w:tc>
          <w:tcPr>
            <w:tcW w:w="499" w:type="dxa"/>
          </w:tcPr>
          <w:p w14:paraId="199AD912"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14</w:t>
            </w:r>
          </w:p>
        </w:tc>
        <w:tc>
          <w:tcPr>
            <w:tcW w:w="3248" w:type="dxa"/>
          </w:tcPr>
          <w:p w14:paraId="64863CA9"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Regular audits enhance a company’s reputation for transparency</w:t>
            </w:r>
          </w:p>
        </w:tc>
        <w:tc>
          <w:tcPr>
            <w:tcW w:w="1082" w:type="dxa"/>
          </w:tcPr>
          <w:p w14:paraId="0CD21749"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managers</w:t>
            </w:r>
          </w:p>
          <w:p w14:paraId="72D3F09B"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Account</w:t>
            </w:r>
          </w:p>
        </w:tc>
        <w:tc>
          <w:tcPr>
            <w:tcW w:w="666" w:type="dxa"/>
            <w:vAlign w:val="center"/>
          </w:tcPr>
          <w:p w14:paraId="47C26724"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173</w:t>
            </w:r>
          </w:p>
          <w:p w14:paraId="07FB9B3C"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96</w:t>
            </w:r>
          </w:p>
        </w:tc>
        <w:tc>
          <w:tcPr>
            <w:tcW w:w="999" w:type="dxa"/>
            <w:vAlign w:val="center"/>
          </w:tcPr>
          <w:p w14:paraId="5A7F0764"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2.8035</w:t>
            </w:r>
          </w:p>
          <w:p w14:paraId="564B62D1"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2.7813</w:t>
            </w:r>
          </w:p>
        </w:tc>
        <w:tc>
          <w:tcPr>
            <w:tcW w:w="999" w:type="dxa"/>
            <w:vAlign w:val="center"/>
          </w:tcPr>
          <w:p w14:paraId="251ABD73"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.86709</w:t>
            </w:r>
          </w:p>
          <w:p w14:paraId="0DE2B03C"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.74273</w:t>
            </w:r>
          </w:p>
        </w:tc>
        <w:tc>
          <w:tcPr>
            <w:tcW w:w="916" w:type="dxa"/>
            <w:vAlign w:val="center"/>
          </w:tcPr>
          <w:p w14:paraId="4C8F9DE7"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3.316</w:t>
            </w:r>
          </w:p>
        </w:tc>
        <w:tc>
          <w:tcPr>
            <w:tcW w:w="583" w:type="dxa"/>
          </w:tcPr>
          <w:p w14:paraId="3CA971EC"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267</w:t>
            </w:r>
          </w:p>
        </w:tc>
        <w:tc>
          <w:tcPr>
            <w:tcW w:w="749" w:type="dxa"/>
            <w:vAlign w:val="center"/>
          </w:tcPr>
          <w:p w14:paraId="4B843DC1"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.001</w:t>
            </w:r>
          </w:p>
        </w:tc>
        <w:tc>
          <w:tcPr>
            <w:tcW w:w="749" w:type="dxa"/>
          </w:tcPr>
          <w:p w14:paraId="2B41F8D8"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NS</w:t>
            </w:r>
          </w:p>
        </w:tc>
      </w:tr>
      <w:tr w:rsidR="004F7678" w:rsidRPr="005D22A8" w14:paraId="077C987E" w14:textId="77777777" w:rsidTr="00CA2D5E">
        <w:trPr>
          <w:trHeight w:val="266"/>
        </w:trPr>
        <w:tc>
          <w:tcPr>
            <w:tcW w:w="499" w:type="dxa"/>
          </w:tcPr>
          <w:p w14:paraId="625DE805"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15</w:t>
            </w:r>
          </w:p>
        </w:tc>
        <w:tc>
          <w:tcPr>
            <w:tcW w:w="3248" w:type="dxa"/>
          </w:tcPr>
          <w:p w14:paraId="479AE121" w14:textId="77777777" w:rsidR="004F7678" w:rsidRPr="005D22A8" w:rsidRDefault="004F7678" w:rsidP="00B01630">
            <w:pPr>
              <w:jc w:val="both"/>
              <w:rPr>
                <w:rFonts w:ascii="Times New Roman" w:hAnsi="Times New Roman" w:cs="Times New Roman"/>
                <w:szCs w:val="24"/>
              </w:rPr>
            </w:pPr>
          </w:p>
        </w:tc>
        <w:tc>
          <w:tcPr>
            <w:tcW w:w="1082" w:type="dxa"/>
          </w:tcPr>
          <w:p w14:paraId="1BBB9C9C" w14:textId="77777777" w:rsidR="004F7678" w:rsidRPr="005D22A8" w:rsidRDefault="004F7678" w:rsidP="00B01630">
            <w:pPr>
              <w:jc w:val="both"/>
              <w:rPr>
                <w:rFonts w:ascii="Times New Roman" w:hAnsi="Times New Roman" w:cs="Times New Roman"/>
                <w:szCs w:val="24"/>
              </w:rPr>
            </w:pPr>
          </w:p>
        </w:tc>
        <w:tc>
          <w:tcPr>
            <w:tcW w:w="666" w:type="dxa"/>
          </w:tcPr>
          <w:p w14:paraId="0773DC8D" w14:textId="77777777" w:rsidR="004F7678" w:rsidRPr="005D22A8" w:rsidRDefault="004F7678" w:rsidP="00B01630">
            <w:pPr>
              <w:jc w:val="both"/>
              <w:rPr>
                <w:rFonts w:ascii="Times New Roman" w:hAnsi="Times New Roman" w:cs="Times New Roman"/>
                <w:szCs w:val="24"/>
              </w:rPr>
            </w:pPr>
          </w:p>
        </w:tc>
        <w:tc>
          <w:tcPr>
            <w:tcW w:w="999" w:type="dxa"/>
            <w:vAlign w:val="center"/>
          </w:tcPr>
          <w:p w14:paraId="02E0B277" w14:textId="77777777" w:rsidR="004F7678" w:rsidRPr="005D22A8" w:rsidRDefault="004F7678" w:rsidP="00B01630">
            <w:pPr>
              <w:spacing w:line="320" w:lineRule="atLeast"/>
              <w:ind w:left="60" w:right="60"/>
              <w:jc w:val="both"/>
              <w:rPr>
                <w:rFonts w:ascii="Times New Roman" w:hAnsi="Times New Roman" w:cs="Times New Roman"/>
                <w:szCs w:val="24"/>
              </w:rPr>
            </w:pPr>
          </w:p>
        </w:tc>
        <w:tc>
          <w:tcPr>
            <w:tcW w:w="999" w:type="dxa"/>
            <w:vAlign w:val="center"/>
          </w:tcPr>
          <w:p w14:paraId="012B3D46" w14:textId="77777777" w:rsidR="004F7678" w:rsidRPr="005D22A8" w:rsidRDefault="004F7678" w:rsidP="00B01630">
            <w:pPr>
              <w:spacing w:line="320" w:lineRule="atLeast"/>
              <w:ind w:left="60" w:right="60"/>
              <w:jc w:val="both"/>
              <w:rPr>
                <w:rFonts w:ascii="Times New Roman" w:hAnsi="Times New Roman" w:cs="Times New Roman"/>
                <w:szCs w:val="24"/>
              </w:rPr>
            </w:pPr>
          </w:p>
        </w:tc>
        <w:tc>
          <w:tcPr>
            <w:tcW w:w="916" w:type="dxa"/>
            <w:vAlign w:val="center"/>
          </w:tcPr>
          <w:p w14:paraId="72DA6931"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3.172</w:t>
            </w:r>
          </w:p>
        </w:tc>
        <w:tc>
          <w:tcPr>
            <w:tcW w:w="583" w:type="dxa"/>
          </w:tcPr>
          <w:p w14:paraId="40026791"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267</w:t>
            </w:r>
          </w:p>
        </w:tc>
        <w:tc>
          <w:tcPr>
            <w:tcW w:w="749" w:type="dxa"/>
            <w:vAlign w:val="center"/>
          </w:tcPr>
          <w:p w14:paraId="374C0C8E" w14:textId="77777777" w:rsidR="004F7678" w:rsidRPr="005D22A8" w:rsidRDefault="004F7678" w:rsidP="00B01630">
            <w:pPr>
              <w:jc w:val="both"/>
              <w:rPr>
                <w:rFonts w:ascii="Times New Roman" w:hAnsi="Times New Roman" w:cs="Times New Roman"/>
                <w:szCs w:val="24"/>
              </w:rPr>
            </w:pPr>
          </w:p>
        </w:tc>
        <w:tc>
          <w:tcPr>
            <w:tcW w:w="749" w:type="dxa"/>
          </w:tcPr>
          <w:p w14:paraId="7B8A661E" w14:textId="77777777" w:rsidR="004F7678" w:rsidRPr="005D22A8" w:rsidRDefault="004F7678" w:rsidP="00B01630">
            <w:pPr>
              <w:jc w:val="both"/>
              <w:rPr>
                <w:rFonts w:ascii="Times New Roman" w:hAnsi="Times New Roman" w:cs="Times New Roman"/>
                <w:szCs w:val="24"/>
              </w:rPr>
            </w:pPr>
          </w:p>
        </w:tc>
      </w:tr>
      <w:tr w:rsidR="004F7678" w:rsidRPr="005D22A8" w14:paraId="1EA074AC" w14:textId="77777777" w:rsidTr="00D76B21">
        <w:trPr>
          <w:trHeight w:val="80"/>
        </w:trPr>
        <w:tc>
          <w:tcPr>
            <w:tcW w:w="499" w:type="dxa"/>
            <w:tcBorders>
              <w:bottom w:val="single" w:sz="4" w:space="0" w:color="auto"/>
            </w:tcBorders>
          </w:tcPr>
          <w:p w14:paraId="51F2DC89" w14:textId="77777777" w:rsidR="004F7678" w:rsidRPr="005D22A8" w:rsidRDefault="004F7678" w:rsidP="00B01630">
            <w:pPr>
              <w:jc w:val="both"/>
              <w:rPr>
                <w:rFonts w:ascii="Times New Roman" w:hAnsi="Times New Roman" w:cs="Times New Roman"/>
                <w:szCs w:val="24"/>
              </w:rPr>
            </w:pPr>
          </w:p>
        </w:tc>
        <w:tc>
          <w:tcPr>
            <w:tcW w:w="3248" w:type="dxa"/>
            <w:tcBorders>
              <w:bottom w:val="single" w:sz="4" w:space="0" w:color="auto"/>
            </w:tcBorders>
          </w:tcPr>
          <w:p w14:paraId="6D034789" w14:textId="77777777" w:rsidR="004F7678" w:rsidRPr="005D22A8" w:rsidRDefault="004F7678" w:rsidP="00B01630">
            <w:pPr>
              <w:jc w:val="both"/>
              <w:rPr>
                <w:rFonts w:ascii="Times New Roman" w:hAnsi="Times New Roman" w:cs="Times New Roman"/>
                <w:szCs w:val="24"/>
              </w:rPr>
            </w:pPr>
          </w:p>
        </w:tc>
        <w:tc>
          <w:tcPr>
            <w:tcW w:w="1082" w:type="dxa"/>
            <w:tcBorders>
              <w:bottom w:val="single" w:sz="4" w:space="0" w:color="auto"/>
            </w:tcBorders>
          </w:tcPr>
          <w:p w14:paraId="31DC55D2" w14:textId="77777777" w:rsidR="004F7678" w:rsidRPr="005D22A8" w:rsidRDefault="004F7678" w:rsidP="00B01630">
            <w:pPr>
              <w:jc w:val="both"/>
              <w:rPr>
                <w:rFonts w:ascii="Times New Roman" w:hAnsi="Times New Roman" w:cs="Times New Roman"/>
                <w:szCs w:val="24"/>
              </w:rPr>
            </w:pPr>
          </w:p>
        </w:tc>
        <w:tc>
          <w:tcPr>
            <w:tcW w:w="666" w:type="dxa"/>
            <w:tcBorders>
              <w:bottom w:val="single" w:sz="4" w:space="0" w:color="auto"/>
            </w:tcBorders>
          </w:tcPr>
          <w:p w14:paraId="6CD52749" w14:textId="77777777" w:rsidR="004F7678" w:rsidRPr="005D22A8" w:rsidRDefault="004F7678" w:rsidP="00B01630">
            <w:pPr>
              <w:jc w:val="both"/>
              <w:rPr>
                <w:rFonts w:ascii="Times New Roman" w:hAnsi="Times New Roman" w:cs="Times New Roman"/>
                <w:szCs w:val="24"/>
              </w:rPr>
            </w:pPr>
          </w:p>
        </w:tc>
        <w:tc>
          <w:tcPr>
            <w:tcW w:w="999" w:type="dxa"/>
            <w:tcBorders>
              <w:bottom w:val="single" w:sz="4" w:space="0" w:color="auto"/>
            </w:tcBorders>
            <w:vAlign w:val="center"/>
          </w:tcPr>
          <w:p w14:paraId="48511F18" w14:textId="77777777" w:rsidR="004F7678" w:rsidRPr="005D22A8" w:rsidRDefault="004F7678" w:rsidP="00B01630">
            <w:pPr>
              <w:spacing w:line="320" w:lineRule="atLeast"/>
              <w:ind w:left="60" w:right="60"/>
              <w:jc w:val="both"/>
              <w:rPr>
                <w:rFonts w:ascii="Times New Roman" w:hAnsi="Times New Roman" w:cs="Times New Roman"/>
                <w:szCs w:val="24"/>
              </w:rPr>
            </w:pPr>
          </w:p>
        </w:tc>
        <w:tc>
          <w:tcPr>
            <w:tcW w:w="999" w:type="dxa"/>
            <w:tcBorders>
              <w:bottom w:val="single" w:sz="4" w:space="0" w:color="auto"/>
            </w:tcBorders>
            <w:vAlign w:val="center"/>
          </w:tcPr>
          <w:p w14:paraId="6B22B40F" w14:textId="77777777" w:rsidR="004F7678" w:rsidRPr="005D22A8" w:rsidRDefault="004F7678" w:rsidP="00B01630">
            <w:pPr>
              <w:spacing w:line="320" w:lineRule="atLeast"/>
              <w:ind w:left="60" w:right="60"/>
              <w:jc w:val="both"/>
              <w:rPr>
                <w:rFonts w:ascii="Times New Roman" w:hAnsi="Times New Roman" w:cs="Times New Roman"/>
                <w:szCs w:val="24"/>
              </w:rPr>
            </w:pPr>
          </w:p>
        </w:tc>
        <w:tc>
          <w:tcPr>
            <w:tcW w:w="916" w:type="dxa"/>
            <w:tcBorders>
              <w:bottom w:val="single" w:sz="4" w:space="0" w:color="auto"/>
            </w:tcBorders>
            <w:vAlign w:val="center"/>
          </w:tcPr>
          <w:p w14:paraId="2D628336" w14:textId="77777777" w:rsidR="004F7678" w:rsidRPr="005D22A8" w:rsidRDefault="004F7678" w:rsidP="00B01630">
            <w:pPr>
              <w:spacing w:line="320" w:lineRule="atLeast"/>
              <w:ind w:left="60" w:right="60"/>
              <w:jc w:val="both"/>
              <w:rPr>
                <w:rFonts w:ascii="Times New Roman" w:hAnsi="Times New Roman" w:cs="Times New Roman"/>
                <w:szCs w:val="24"/>
              </w:rPr>
            </w:pPr>
          </w:p>
        </w:tc>
        <w:tc>
          <w:tcPr>
            <w:tcW w:w="583" w:type="dxa"/>
            <w:tcBorders>
              <w:bottom w:val="single" w:sz="4" w:space="0" w:color="auto"/>
            </w:tcBorders>
          </w:tcPr>
          <w:p w14:paraId="3750677D" w14:textId="77777777" w:rsidR="004F7678" w:rsidRPr="005D22A8" w:rsidRDefault="004F7678" w:rsidP="00B01630">
            <w:pPr>
              <w:jc w:val="both"/>
              <w:rPr>
                <w:rFonts w:ascii="Times New Roman" w:hAnsi="Times New Roman" w:cs="Times New Roman"/>
                <w:szCs w:val="24"/>
              </w:rPr>
            </w:pPr>
          </w:p>
        </w:tc>
        <w:tc>
          <w:tcPr>
            <w:tcW w:w="749" w:type="dxa"/>
            <w:tcBorders>
              <w:bottom w:val="single" w:sz="4" w:space="0" w:color="auto"/>
            </w:tcBorders>
            <w:vAlign w:val="center"/>
          </w:tcPr>
          <w:p w14:paraId="229EFB15" w14:textId="77777777" w:rsidR="004F7678" w:rsidRPr="005D22A8" w:rsidRDefault="004F7678" w:rsidP="00B01630">
            <w:pPr>
              <w:jc w:val="both"/>
              <w:rPr>
                <w:rFonts w:ascii="Times New Roman" w:hAnsi="Times New Roman" w:cs="Times New Roman"/>
                <w:szCs w:val="24"/>
              </w:rPr>
            </w:pPr>
          </w:p>
        </w:tc>
        <w:tc>
          <w:tcPr>
            <w:tcW w:w="749" w:type="dxa"/>
            <w:tcBorders>
              <w:bottom w:val="single" w:sz="4" w:space="0" w:color="auto"/>
            </w:tcBorders>
          </w:tcPr>
          <w:p w14:paraId="481311D8" w14:textId="77777777" w:rsidR="004F7678" w:rsidRPr="005D22A8" w:rsidRDefault="004F7678" w:rsidP="00B01630">
            <w:pPr>
              <w:jc w:val="both"/>
              <w:rPr>
                <w:rFonts w:ascii="Times New Roman" w:hAnsi="Times New Roman" w:cs="Times New Roman"/>
                <w:szCs w:val="24"/>
              </w:rPr>
            </w:pPr>
          </w:p>
        </w:tc>
      </w:tr>
      <w:tr w:rsidR="004F7678" w:rsidRPr="005D22A8" w14:paraId="1634C2D0" w14:textId="77777777" w:rsidTr="00CA2D5E">
        <w:trPr>
          <w:trHeight w:val="255"/>
        </w:trPr>
        <w:tc>
          <w:tcPr>
            <w:tcW w:w="499" w:type="dxa"/>
            <w:tcBorders>
              <w:top w:val="single" w:sz="4" w:space="0" w:color="auto"/>
            </w:tcBorders>
          </w:tcPr>
          <w:p w14:paraId="0CA89EDD" w14:textId="77777777" w:rsidR="004F7678" w:rsidRPr="005D22A8" w:rsidRDefault="004F7678" w:rsidP="00B01630">
            <w:pPr>
              <w:jc w:val="both"/>
              <w:rPr>
                <w:rFonts w:ascii="Times New Roman" w:hAnsi="Times New Roman" w:cs="Times New Roman"/>
                <w:szCs w:val="24"/>
              </w:rPr>
            </w:pPr>
          </w:p>
        </w:tc>
        <w:tc>
          <w:tcPr>
            <w:tcW w:w="3248" w:type="dxa"/>
            <w:tcBorders>
              <w:top w:val="single" w:sz="4" w:space="0" w:color="auto"/>
            </w:tcBorders>
          </w:tcPr>
          <w:p w14:paraId="3BE3367D" w14:textId="77777777" w:rsidR="004F7678" w:rsidRPr="005D22A8" w:rsidRDefault="004F7678" w:rsidP="00B01630">
            <w:pPr>
              <w:jc w:val="both"/>
              <w:rPr>
                <w:rFonts w:ascii="Times New Roman" w:hAnsi="Times New Roman" w:cs="Times New Roman"/>
                <w:szCs w:val="24"/>
              </w:rPr>
            </w:pPr>
          </w:p>
        </w:tc>
        <w:tc>
          <w:tcPr>
            <w:tcW w:w="1082" w:type="dxa"/>
            <w:tcBorders>
              <w:top w:val="single" w:sz="4" w:space="0" w:color="auto"/>
            </w:tcBorders>
          </w:tcPr>
          <w:p w14:paraId="16AE27B7" w14:textId="77777777" w:rsidR="004F7678" w:rsidRPr="005D22A8" w:rsidRDefault="004F7678" w:rsidP="00B01630">
            <w:pPr>
              <w:jc w:val="both"/>
              <w:rPr>
                <w:rFonts w:ascii="Times New Roman" w:hAnsi="Times New Roman" w:cs="Times New Roman"/>
                <w:szCs w:val="24"/>
              </w:rPr>
            </w:pPr>
          </w:p>
        </w:tc>
        <w:tc>
          <w:tcPr>
            <w:tcW w:w="666" w:type="dxa"/>
            <w:tcBorders>
              <w:top w:val="single" w:sz="4" w:space="0" w:color="auto"/>
            </w:tcBorders>
          </w:tcPr>
          <w:p w14:paraId="323643D7" w14:textId="77777777" w:rsidR="004F7678" w:rsidRPr="005D22A8" w:rsidRDefault="004F7678" w:rsidP="00B01630">
            <w:pPr>
              <w:jc w:val="both"/>
              <w:rPr>
                <w:rFonts w:ascii="Times New Roman" w:hAnsi="Times New Roman" w:cs="Times New Roman"/>
                <w:szCs w:val="24"/>
              </w:rPr>
            </w:pPr>
          </w:p>
        </w:tc>
        <w:tc>
          <w:tcPr>
            <w:tcW w:w="999" w:type="dxa"/>
            <w:tcBorders>
              <w:top w:val="single" w:sz="4" w:space="0" w:color="auto"/>
            </w:tcBorders>
            <w:vAlign w:val="center"/>
          </w:tcPr>
          <w:p w14:paraId="66D556F6" w14:textId="77777777" w:rsidR="004F7678" w:rsidRPr="005D22A8" w:rsidRDefault="004F7678" w:rsidP="00B01630">
            <w:pPr>
              <w:spacing w:line="320" w:lineRule="atLeast"/>
              <w:ind w:left="60" w:right="60"/>
              <w:jc w:val="both"/>
              <w:rPr>
                <w:rFonts w:ascii="Times New Roman" w:hAnsi="Times New Roman" w:cs="Times New Roman"/>
                <w:szCs w:val="24"/>
              </w:rPr>
            </w:pPr>
          </w:p>
        </w:tc>
        <w:tc>
          <w:tcPr>
            <w:tcW w:w="999" w:type="dxa"/>
            <w:tcBorders>
              <w:top w:val="single" w:sz="4" w:space="0" w:color="auto"/>
            </w:tcBorders>
            <w:vAlign w:val="center"/>
          </w:tcPr>
          <w:p w14:paraId="2175FCA0" w14:textId="77777777" w:rsidR="004F7678" w:rsidRPr="005D22A8" w:rsidRDefault="004F7678" w:rsidP="00B01630">
            <w:pPr>
              <w:spacing w:line="320" w:lineRule="atLeast"/>
              <w:ind w:left="60" w:right="60"/>
              <w:jc w:val="both"/>
              <w:rPr>
                <w:rFonts w:ascii="Times New Roman" w:hAnsi="Times New Roman" w:cs="Times New Roman"/>
                <w:szCs w:val="24"/>
              </w:rPr>
            </w:pPr>
          </w:p>
        </w:tc>
        <w:tc>
          <w:tcPr>
            <w:tcW w:w="916" w:type="dxa"/>
            <w:tcBorders>
              <w:top w:val="single" w:sz="4" w:space="0" w:color="auto"/>
            </w:tcBorders>
            <w:vAlign w:val="center"/>
          </w:tcPr>
          <w:p w14:paraId="4669571F" w14:textId="77777777" w:rsidR="004F7678" w:rsidRPr="005D22A8" w:rsidRDefault="004F7678" w:rsidP="00B01630">
            <w:pPr>
              <w:spacing w:line="320" w:lineRule="atLeast"/>
              <w:ind w:left="60" w:right="60"/>
              <w:jc w:val="both"/>
              <w:rPr>
                <w:rFonts w:ascii="Times New Roman" w:hAnsi="Times New Roman" w:cs="Times New Roman"/>
                <w:szCs w:val="24"/>
              </w:rPr>
            </w:pPr>
          </w:p>
        </w:tc>
        <w:tc>
          <w:tcPr>
            <w:tcW w:w="583" w:type="dxa"/>
            <w:tcBorders>
              <w:top w:val="single" w:sz="4" w:space="0" w:color="auto"/>
            </w:tcBorders>
          </w:tcPr>
          <w:p w14:paraId="524027A9" w14:textId="77777777" w:rsidR="004F7678" w:rsidRPr="005D22A8" w:rsidRDefault="004F7678" w:rsidP="00B01630">
            <w:pPr>
              <w:jc w:val="both"/>
              <w:rPr>
                <w:rFonts w:ascii="Times New Roman" w:hAnsi="Times New Roman" w:cs="Times New Roman"/>
                <w:szCs w:val="24"/>
              </w:rPr>
            </w:pPr>
          </w:p>
        </w:tc>
        <w:tc>
          <w:tcPr>
            <w:tcW w:w="749" w:type="dxa"/>
            <w:tcBorders>
              <w:top w:val="single" w:sz="4" w:space="0" w:color="auto"/>
            </w:tcBorders>
            <w:vAlign w:val="center"/>
          </w:tcPr>
          <w:p w14:paraId="023E71B7" w14:textId="77777777" w:rsidR="004F7678" w:rsidRPr="005D22A8" w:rsidRDefault="004F7678" w:rsidP="00B01630">
            <w:pPr>
              <w:jc w:val="both"/>
              <w:rPr>
                <w:rFonts w:ascii="Times New Roman" w:hAnsi="Times New Roman" w:cs="Times New Roman"/>
                <w:szCs w:val="24"/>
              </w:rPr>
            </w:pPr>
          </w:p>
        </w:tc>
        <w:tc>
          <w:tcPr>
            <w:tcW w:w="749" w:type="dxa"/>
            <w:tcBorders>
              <w:top w:val="single" w:sz="4" w:space="0" w:color="auto"/>
            </w:tcBorders>
          </w:tcPr>
          <w:p w14:paraId="309D1B80" w14:textId="77777777" w:rsidR="004F7678" w:rsidRPr="005D22A8" w:rsidRDefault="004F7678" w:rsidP="00B01630">
            <w:pPr>
              <w:jc w:val="both"/>
              <w:rPr>
                <w:rFonts w:ascii="Times New Roman" w:hAnsi="Times New Roman" w:cs="Times New Roman"/>
                <w:szCs w:val="24"/>
              </w:rPr>
            </w:pPr>
          </w:p>
        </w:tc>
      </w:tr>
    </w:tbl>
    <w:p w14:paraId="012270B8" w14:textId="77777777" w:rsidR="00030B46" w:rsidRDefault="00124B6C" w:rsidP="00B01630">
      <w:pPr>
        <w:spacing w:line="240" w:lineRule="auto"/>
        <w:jc w:val="both"/>
        <w:rPr>
          <w:rFonts w:ascii="Times New Roman" w:hAnsi="Times New Roman" w:cs="Times New Roman"/>
          <w:sz w:val="24"/>
          <w:szCs w:val="24"/>
        </w:rPr>
      </w:pPr>
      <w:r w:rsidRPr="00640534">
        <w:rPr>
          <w:rFonts w:ascii="Times New Roman" w:hAnsi="Times New Roman" w:cs="Times New Roman"/>
          <w:sz w:val="24"/>
          <w:szCs w:val="24"/>
        </w:rPr>
        <w:t xml:space="preserve">Result on Table 4 is a </w:t>
      </w:r>
      <w:r w:rsidRPr="00640534">
        <w:rPr>
          <w:rFonts w:ascii="Times New Roman" w:hAnsi="Times New Roman" w:cs="Times New Roman"/>
          <w:b/>
          <w:i/>
          <w:sz w:val="24"/>
          <w:szCs w:val="24"/>
        </w:rPr>
        <w:t>T-test Analysis of the Mean Ratings of</w:t>
      </w:r>
      <w:r w:rsidRPr="00640534">
        <w:rPr>
          <w:rFonts w:ascii="Times New Roman" w:hAnsi="Times New Roman" w:cs="Times New Roman"/>
          <w:b/>
          <w:sz w:val="24"/>
          <w:szCs w:val="24"/>
        </w:rPr>
        <w:t xml:space="preserve"> </w:t>
      </w:r>
      <w:r w:rsidRPr="00640534">
        <w:rPr>
          <w:rFonts w:ascii="Times New Roman" w:hAnsi="Times New Roman" w:cs="Times New Roman"/>
          <w:b/>
          <w:color w:val="404040"/>
          <w:sz w:val="24"/>
          <w:szCs w:val="24"/>
        </w:rPr>
        <w:t>managers and accountant</w:t>
      </w:r>
      <w:r w:rsidRPr="00640534">
        <w:rPr>
          <w:rFonts w:ascii="Times New Roman" w:hAnsi="Times New Roman" w:cs="Times New Roman"/>
          <w:b/>
          <w:sz w:val="24"/>
          <w:szCs w:val="24"/>
        </w:rPr>
        <w:t xml:space="preserve"> is not significantly related </w:t>
      </w:r>
      <w:r w:rsidRPr="00640534">
        <w:rPr>
          <w:rFonts w:ascii="Times New Roman" w:hAnsi="Times New Roman" w:cs="Times New Roman"/>
          <w:b/>
          <w:color w:val="404040"/>
          <w:sz w:val="24"/>
          <w:szCs w:val="24"/>
        </w:rPr>
        <w:t xml:space="preserve">the influence of </w:t>
      </w:r>
      <w:r w:rsidRPr="00640534">
        <w:rPr>
          <w:rFonts w:ascii="Times New Roman" w:hAnsi="Times New Roman" w:cs="Times New Roman"/>
          <w:sz w:val="24"/>
          <w:szCs w:val="24"/>
        </w:rPr>
        <w:t xml:space="preserve">Audit Costs </w:t>
      </w:r>
      <w:r w:rsidRPr="00640534">
        <w:rPr>
          <w:rFonts w:ascii="Times New Roman" w:hAnsi="Times New Roman" w:cs="Times New Roman"/>
          <w:b/>
          <w:sz w:val="24"/>
          <w:szCs w:val="24"/>
        </w:rPr>
        <w:t>on financial performance of manufacturing industries in Nigeria</w:t>
      </w:r>
      <w:r w:rsidRPr="00640534">
        <w:rPr>
          <w:rFonts w:ascii="Times New Roman" w:hAnsi="Times New Roman" w:cs="Times New Roman"/>
          <w:sz w:val="24"/>
          <w:szCs w:val="24"/>
          <w:lang w:bidi="en-US"/>
        </w:rPr>
        <w:t xml:space="preserve">. Result shows that there is no significant difference between the mean ratings of </w:t>
      </w:r>
      <w:r w:rsidRPr="00640534">
        <w:rPr>
          <w:rFonts w:ascii="Times New Roman" w:hAnsi="Times New Roman" w:cs="Times New Roman"/>
          <w:sz w:val="24"/>
          <w:szCs w:val="24"/>
        </w:rPr>
        <w:t>Managers and Accountants on all the</w:t>
      </w:r>
      <w:r w:rsidR="001030A1">
        <w:rPr>
          <w:rFonts w:ascii="Times New Roman" w:hAnsi="Times New Roman" w:cs="Times New Roman"/>
          <w:sz w:val="24"/>
          <w:szCs w:val="24"/>
          <w:lang w:bidi="en-US"/>
        </w:rPr>
        <w:t xml:space="preserve"> items. </w:t>
      </w:r>
      <w:r w:rsidR="001030A1" w:rsidRPr="00640534">
        <w:rPr>
          <w:rFonts w:ascii="Times New Roman" w:hAnsi="Times New Roman" w:cs="Times New Roman"/>
          <w:sz w:val="24"/>
          <w:szCs w:val="24"/>
          <w:lang w:bidi="en-US"/>
        </w:rPr>
        <w:t xml:space="preserve">With </w:t>
      </w:r>
      <w:r w:rsidRPr="00640534">
        <w:rPr>
          <w:rFonts w:ascii="Times New Roman" w:hAnsi="Times New Roman" w:cs="Times New Roman"/>
          <w:sz w:val="24"/>
          <w:szCs w:val="24"/>
          <w:lang w:bidi="en-US"/>
        </w:rPr>
        <w:t>a degree of freedom of 267 and a significant or probability value of 0.49 were obtained. Since the probability value of 0.49 is LESS than 0.05 level of significance (P&gt;0.05).</w:t>
      </w:r>
      <w:r w:rsidRPr="00640534">
        <w:rPr>
          <w:rFonts w:ascii="Times New Roman" w:hAnsi="Times New Roman" w:cs="Times New Roman"/>
          <w:sz w:val="24"/>
          <w:szCs w:val="24"/>
        </w:rPr>
        <w:t xml:space="preserve"> This means that hypothesis </w:t>
      </w:r>
      <w:r w:rsidR="00033F70" w:rsidRPr="00640534">
        <w:rPr>
          <w:rFonts w:ascii="Times New Roman" w:hAnsi="Times New Roman" w:cs="Times New Roman"/>
          <w:sz w:val="24"/>
          <w:szCs w:val="24"/>
        </w:rPr>
        <w:t>two</w:t>
      </w:r>
      <w:r w:rsidRPr="00640534">
        <w:rPr>
          <w:rFonts w:ascii="Times New Roman" w:hAnsi="Times New Roman" w:cs="Times New Roman"/>
          <w:sz w:val="24"/>
          <w:szCs w:val="24"/>
        </w:rPr>
        <w:t xml:space="preserve">(2) which stated that; </w:t>
      </w:r>
      <w:r w:rsidRPr="00640534">
        <w:rPr>
          <w:rFonts w:ascii="Times New Roman" w:hAnsi="Times New Roman" w:cs="Times New Roman"/>
          <w:color w:val="404040"/>
          <w:sz w:val="24"/>
          <w:szCs w:val="24"/>
        </w:rPr>
        <w:t>The mean rating of managers and accountant</w:t>
      </w:r>
      <w:r w:rsidRPr="00640534">
        <w:rPr>
          <w:rFonts w:ascii="Times New Roman" w:hAnsi="Times New Roman" w:cs="Times New Roman"/>
          <w:sz w:val="24"/>
          <w:szCs w:val="24"/>
        </w:rPr>
        <w:t xml:space="preserve"> is not significantly related </w:t>
      </w:r>
      <w:r w:rsidRPr="00640534">
        <w:rPr>
          <w:rFonts w:ascii="Times New Roman" w:hAnsi="Times New Roman" w:cs="Times New Roman"/>
          <w:color w:val="404040"/>
          <w:sz w:val="24"/>
          <w:szCs w:val="24"/>
        </w:rPr>
        <w:t xml:space="preserve">the influence of </w:t>
      </w:r>
      <w:r w:rsidRPr="00640534">
        <w:rPr>
          <w:rFonts w:ascii="Times New Roman" w:hAnsi="Times New Roman" w:cs="Times New Roman"/>
          <w:sz w:val="24"/>
          <w:szCs w:val="24"/>
        </w:rPr>
        <w:t xml:space="preserve">Audit Costs on financial performance of manufacturing industries in Nigeria., is not rejected. The inference drawn is that, there is no significant difference between the mean ratings of SMEs Managers and Accountants on </w:t>
      </w:r>
      <w:r w:rsidRPr="001C719E">
        <w:rPr>
          <w:rFonts w:ascii="Times New Roman" w:hAnsi="Times New Roman" w:cs="Times New Roman"/>
          <w:color w:val="404040"/>
          <w:sz w:val="24"/>
          <w:szCs w:val="24"/>
        </w:rPr>
        <w:t xml:space="preserve">influence of </w:t>
      </w:r>
      <w:r w:rsidRPr="001C719E">
        <w:rPr>
          <w:rFonts w:ascii="Times New Roman" w:hAnsi="Times New Roman" w:cs="Times New Roman"/>
          <w:sz w:val="24"/>
          <w:szCs w:val="24"/>
        </w:rPr>
        <w:t>Audit Costs on financial performance of manufacturing industries in Nigeria</w:t>
      </w:r>
      <w:r w:rsidR="00030B46">
        <w:rPr>
          <w:rFonts w:ascii="Times New Roman" w:hAnsi="Times New Roman" w:cs="Times New Roman"/>
          <w:sz w:val="24"/>
          <w:szCs w:val="24"/>
        </w:rPr>
        <w:t>.</w:t>
      </w:r>
    </w:p>
    <w:p w14:paraId="214AFD71" w14:textId="77777777" w:rsidR="009608DD" w:rsidRPr="00112979" w:rsidRDefault="00030B46" w:rsidP="00112979">
      <w:pPr>
        <w:pStyle w:val="NoSpacing"/>
        <w:ind w:left="720" w:hanging="720"/>
        <w:jc w:val="both"/>
        <w:rPr>
          <w:rFonts w:ascii="Times New Roman" w:hAnsi="Times New Roman" w:cs="Times New Roman"/>
          <w:sz w:val="24"/>
          <w:szCs w:val="24"/>
        </w:rPr>
      </w:pPr>
      <w:r>
        <w:rPr>
          <w:rFonts w:ascii="Times New Roman" w:hAnsi="Times New Roman" w:cs="Times New Roman"/>
          <w:color w:val="404040"/>
          <w:sz w:val="24"/>
          <w:szCs w:val="24"/>
        </w:rPr>
        <w:t xml:space="preserve">3. </w:t>
      </w:r>
      <w:r w:rsidRPr="00640534">
        <w:rPr>
          <w:rFonts w:ascii="Times New Roman" w:hAnsi="Times New Roman" w:cs="Times New Roman"/>
          <w:color w:val="404040"/>
          <w:sz w:val="24"/>
          <w:szCs w:val="24"/>
        </w:rPr>
        <w:t xml:space="preserve">What is the influence of </w:t>
      </w:r>
      <w:r w:rsidRPr="00640534">
        <w:rPr>
          <w:rFonts w:ascii="Times New Roman" w:hAnsi="Times New Roman" w:cs="Times New Roman"/>
          <w:sz w:val="24"/>
          <w:szCs w:val="24"/>
        </w:rPr>
        <w:t>Tax Exemptions</w:t>
      </w:r>
      <w:r w:rsidRPr="00640534">
        <w:rPr>
          <w:rFonts w:ascii="Times New Roman" w:hAnsi="Times New Roman" w:cs="Times New Roman"/>
          <w:b/>
          <w:color w:val="404040"/>
          <w:sz w:val="24"/>
          <w:szCs w:val="24"/>
        </w:rPr>
        <w:t xml:space="preserve"> </w:t>
      </w:r>
      <w:r w:rsidRPr="00640534">
        <w:rPr>
          <w:rFonts w:ascii="Times New Roman" w:hAnsi="Times New Roman" w:cs="Times New Roman"/>
          <w:sz w:val="24"/>
          <w:szCs w:val="24"/>
        </w:rPr>
        <w:t xml:space="preserve">on financial performance of manufacturing industries in </w:t>
      </w:r>
      <w:r w:rsidR="00112979">
        <w:rPr>
          <w:rFonts w:ascii="Times New Roman" w:hAnsi="Times New Roman" w:cs="Times New Roman"/>
          <w:sz w:val="24"/>
          <w:szCs w:val="24"/>
        </w:rPr>
        <w:t>Nigeria</w:t>
      </w:r>
    </w:p>
    <w:p w14:paraId="54E98D2D" w14:textId="77777777" w:rsidR="00030B46" w:rsidRDefault="00030B46" w:rsidP="00B01630">
      <w:pPr>
        <w:jc w:val="both"/>
      </w:pPr>
      <w:r>
        <w:rPr>
          <w:b/>
        </w:rPr>
        <w:t>Table 5</w:t>
      </w:r>
      <w:r w:rsidRPr="00640534">
        <w:rPr>
          <w:rFonts w:ascii="Times New Roman" w:hAnsi="Times New Roman" w:cs="Times New Roman"/>
          <w:b/>
          <w:sz w:val="24"/>
          <w:szCs w:val="24"/>
        </w:rPr>
        <w:t>: Mean and Standard Deviation of Respondents on the influence of</w:t>
      </w:r>
      <w:r w:rsidRPr="00640534">
        <w:rPr>
          <w:rFonts w:ascii="Times New Roman" w:hAnsi="Times New Roman" w:cs="Times New Roman"/>
          <w:color w:val="404040"/>
          <w:sz w:val="24"/>
          <w:szCs w:val="24"/>
        </w:rPr>
        <w:t xml:space="preserve"> </w:t>
      </w:r>
      <w:r w:rsidRPr="00640534">
        <w:rPr>
          <w:rFonts w:ascii="Times New Roman" w:hAnsi="Times New Roman" w:cs="Times New Roman"/>
          <w:sz w:val="24"/>
          <w:szCs w:val="24"/>
        </w:rPr>
        <w:t>Tax Exemptions</w:t>
      </w:r>
      <w:r w:rsidRPr="00640534">
        <w:rPr>
          <w:rFonts w:ascii="Times New Roman" w:hAnsi="Times New Roman" w:cs="Times New Roman"/>
          <w:b/>
          <w:color w:val="404040"/>
          <w:sz w:val="24"/>
          <w:szCs w:val="24"/>
        </w:rPr>
        <w:t xml:space="preserve"> </w:t>
      </w:r>
      <w:r w:rsidRPr="00640534">
        <w:rPr>
          <w:rFonts w:ascii="Times New Roman" w:hAnsi="Times New Roman" w:cs="Times New Roman"/>
          <w:sz w:val="24"/>
          <w:szCs w:val="24"/>
        </w:rPr>
        <w:t>on financial performance of manufacturing industries in Nigeria</w:t>
      </w:r>
    </w:p>
    <w:tbl>
      <w:tblPr>
        <w:tblStyle w:val="TableGrid"/>
        <w:tblW w:w="100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5"/>
        <w:gridCol w:w="5850"/>
        <w:gridCol w:w="900"/>
        <w:gridCol w:w="990"/>
        <w:gridCol w:w="900"/>
        <w:gridCol w:w="810"/>
      </w:tblGrid>
      <w:tr w:rsidR="00030B46" w14:paraId="61BE3B0B" w14:textId="77777777" w:rsidTr="005D380C">
        <w:trPr>
          <w:jc w:val="center"/>
        </w:trPr>
        <w:tc>
          <w:tcPr>
            <w:tcW w:w="625" w:type="dxa"/>
            <w:tcBorders>
              <w:top w:val="single" w:sz="4" w:space="0" w:color="auto"/>
            </w:tcBorders>
          </w:tcPr>
          <w:p w14:paraId="1ED9D460" w14:textId="77777777" w:rsidR="00030B46" w:rsidRPr="00D76B21" w:rsidRDefault="0066417C" w:rsidP="00D76B21">
            <w:pPr>
              <w:jc w:val="center"/>
              <w:rPr>
                <w:rFonts w:ascii="Times New Roman" w:hAnsi="Times New Roman" w:cs="Times New Roman"/>
                <w:b/>
              </w:rPr>
            </w:pPr>
            <w:r w:rsidRPr="00D76B21">
              <w:rPr>
                <w:rFonts w:ascii="Times New Roman" w:hAnsi="Times New Roman" w:cs="Times New Roman"/>
                <w:b/>
              </w:rPr>
              <w:t>S/</w:t>
            </w:r>
            <w:r w:rsidR="00030B46" w:rsidRPr="00D76B21">
              <w:rPr>
                <w:rFonts w:ascii="Times New Roman" w:hAnsi="Times New Roman" w:cs="Times New Roman"/>
                <w:b/>
              </w:rPr>
              <w:t>O</w:t>
            </w:r>
          </w:p>
        </w:tc>
        <w:tc>
          <w:tcPr>
            <w:tcW w:w="5850" w:type="dxa"/>
            <w:tcBorders>
              <w:top w:val="single" w:sz="4" w:space="0" w:color="auto"/>
            </w:tcBorders>
          </w:tcPr>
          <w:p w14:paraId="25B51A94" w14:textId="77777777" w:rsidR="00030B46" w:rsidRPr="00D76B21" w:rsidRDefault="00030B46" w:rsidP="00D76B21">
            <w:pPr>
              <w:jc w:val="center"/>
              <w:rPr>
                <w:rFonts w:ascii="Times New Roman" w:hAnsi="Times New Roman" w:cs="Times New Roman"/>
                <w:b/>
              </w:rPr>
            </w:pPr>
            <w:r w:rsidRPr="00D76B21">
              <w:rPr>
                <w:rFonts w:ascii="Times New Roman" w:hAnsi="Times New Roman" w:cs="Times New Roman"/>
                <w:b/>
              </w:rPr>
              <w:t>ITEM STATEMENT</w:t>
            </w:r>
          </w:p>
        </w:tc>
        <w:tc>
          <w:tcPr>
            <w:tcW w:w="900" w:type="dxa"/>
            <w:tcBorders>
              <w:top w:val="single" w:sz="4" w:space="0" w:color="auto"/>
            </w:tcBorders>
          </w:tcPr>
          <w:p w14:paraId="2FC95FFB" w14:textId="77777777" w:rsidR="00030B46" w:rsidRPr="00D76B21" w:rsidRDefault="00030B46" w:rsidP="00D76B21">
            <w:pPr>
              <w:jc w:val="center"/>
              <w:rPr>
                <w:rFonts w:ascii="Times New Roman" w:hAnsi="Times New Roman" w:cs="Times New Roman"/>
                <w:b/>
              </w:rPr>
            </w:pPr>
            <w:r w:rsidRPr="00D76B21">
              <w:rPr>
                <w:rFonts w:ascii="Times New Roman" w:hAnsi="Times New Roman" w:cs="Times New Roman"/>
                <w:b/>
              </w:rPr>
              <w:t>N</w:t>
            </w:r>
          </w:p>
        </w:tc>
        <w:tc>
          <w:tcPr>
            <w:tcW w:w="990" w:type="dxa"/>
            <w:tcBorders>
              <w:top w:val="single" w:sz="4" w:space="0" w:color="auto"/>
            </w:tcBorders>
          </w:tcPr>
          <w:p w14:paraId="5B73ED35" w14:textId="77777777" w:rsidR="00030B46" w:rsidRPr="00D76B21" w:rsidRDefault="00030B46" w:rsidP="00D76B21">
            <w:pPr>
              <w:jc w:val="center"/>
              <w:rPr>
                <w:rFonts w:ascii="Times New Roman" w:hAnsi="Times New Roman" w:cs="Times New Roman"/>
                <w:b/>
              </w:rPr>
            </w:pPr>
            <w:r w:rsidRPr="00D76B21">
              <w:rPr>
                <w:rFonts w:ascii="Times New Roman" w:hAnsi="Times New Roman" w:cs="Times New Roman"/>
                <w:b/>
              </w:rPr>
              <w:t>MEAN</w:t>
            </w:r>
          </w:p>
        </w:tc>
        <w:tc>
          <w:tcPr>
            <w:tcW w:w="900" w:type="dxa"/>
            <w:tcBorders>
              <w:top w:val="single" w:sz="4" w:space="0" w:color="auto"/>
            </w:tcBorders>
          </w:tcPr>
          <w:p w14:paraId="095FFFF8" w14:textId="77777777" w:rsidR="00030B46" w:rsidRPr="00D76B21" w:rsidRDefault="00030B46" w:rsidP="00D76B21">
            <w:pPr>
              <w:jc w:val="center"/>
              <w:rPr>
                <w:rFonts w:ascii="Times New Roman" w:hAnsi="Times New Roman" w:cs="Times New Roman"/>
                <w:b/>
              </w:rPr>
            </w:pPr>
            <w:r w:rsidRPr="00D76B21">
              <w:rPr>
                <w:rFonts w:ascii="Times New Roman" w:hAnsi="Times New Roman" w:cs="Times New Roman"/>
                <w:b/>
              </w:rPr>
              <w:t>SD</w:t>
            </w:r>
          </w:p>
        </w:tc>
        <w:tc>
          <w:tcPr>
            <w:tcW w:w="810" w:type="dxa"/>
            <w:tcBorders>
              <w:top w:val="single" w:sz="4" w:space="0" w:color="auto"/>
            </w:tcBorders>
          </w:tcPr>
          <w:p w14:paraId="42EB8E48" w14:textId="77777777" w:rsidR="00030B46" w:rsidRPr="00D76B21" w:rsidRDefault="00030B46" w:rsidP="00D76B21">
            <w:pPr>
              <w:jc w:val="center"/>
              <w:rPr>
                <w:rFonts w:ascii="Times New Roman" w:hAnsi="Times New Roman" w:cs="Times New Roman"/>
                <w:b/>
              </w:rPr>
            </w:pPr>
            <w:r w:rsidRPr="00D76B21">
              <w:rPr>
                <w:rFonts w:ascii="Times New Roman" w:hAnsi="Times New Roman" w:cs="Times New Roman"/>
                <w:b/>
              </w:rPr>
              <w:t>DEC</w:t>
            </w:r>
          </w:p>
        </w:tc>
      </w:tr>
      <w:tr w:rsidR="003E07F9" w14:paraId="03CC1540" w14:textId="77777777" w:rsidTr="00D76B21">
        <w:trPr>
          <w:jc w:val="center"/>
        </w:trPr>
        <w:tc>
          <w:tcPr>
            <w:tcW w:w="625" w:type="dxa"/>
            <w:tcBorders>
              <w:bottom w:val="single" w:sz="4" w:space="0" w:color="auto"/>
            </w:tcBorders>
          </w:tcPr>
          <w:p w14:paraId="59EBFB7F" w14:textId="77777777" w:rsidR="003E07F9" w:rsidRDefault="003E07F9" w:rsidP="00B01630">
            <w:pPr>
              <w:jc w:val="both"/>
            </w:pPr>
          </w:p>
        </w:tc>
        <w:tc>
          <w:tcPr>
            <w:tcW w:w="5850" w:type="dxa"/>
            <w:tcBorders>
              <w:bottom w:val="single" w:sz="4" w:space="0" w:color="auto"/>
            </w:tcBorders>
          </w:tcPr>
          <w:p w14:paraId="4D1C238F" w14:textId="77777777" w:rsidR="003E07F9" w:rsidRDefault="003E07F9" w:rsidP="00B01630">
            <w:pPr>
              <w:jc w:val="both"/>
            </w:pPr>
          </w:p>
        </w:tc>
        <w:tc>
          <w:tcPr>
            <w:tcW w:w="900" w:type="dxa"/>
            <w:tcBorders>
              <w:bottom w:val="single" w:sz="4" w:space="0" w:color="auto"/>
            </w:tcBorders>
          </w:tcPr>
          <w:p w14:paraId="4B8CF86B" w14:textId="77777777" w:rsidR="003E07F9" w:rsidRDefault="003E07F9" w:rsidP="00B01630">
            <w:pPr>
              <w:jc w:val="both"/>
            </w:pPr>
          </w:p>
        </w:tc>
        <w:tc>
          <w:tcPr>
            <w:tcW w:w="990" w:type="dxa"/>
            <w:tcBorders>
              <w:bottom w:val="single" w:sz="4" w:space="0" w:color="auto"/>
            </w:tcBorders>
          </w:tcPr>
          <w:p w14:paraId="7A23080B" w14:textId="77777777" w:rsidR="003E07F9" w:rsidRDefault="003E07F9" w:rsidP="00B01630">
            <w:pPr>
              <w:jc w:val="both"/>
            </w:pPr>
          </w:p>
        </w:tc>
        <w:tc>
          <w:tcPr>
            <w:tcW w:w="900" w:type="dxa"/>
            <w:tcBorders>
              <w:bottom w:val="single" w:sz="4" w:space="0" w:color="auto"/>
            </w:tcBorders>
          </w:tcPr>
          <w:p w14:paraId="2CF892C5" w14:textId="77777777" w:rsidR="003E07F9" w:rsidRDefault="003E07F9" w:rsidP="00B01630">
            <w:pPr>
              <w:jc w:val="both"/>
            </w:pPr>
          </w:p>
        </w:tc>
        <w:tc>
          <w:tcPr>
            <w:tcW w:w="810" w:type="dxa"/>
            <w:tcBorders>
              <w:bottom w:val="single" w:sz="4" w:space="0" w:color="auto"/>
            </w:tcBorders>
          </w:tcPr>
          <w:p w14:paraId="5723644F" w14:textId="77777777" w:rsidR="003E07F9" w:rsidRDefault="003E07F9" w:rsidP="00B01630">
            <w:pPr>
              <w:jc w:val="both"/>
            </w:pPr>
          </w:p>
        </w:tc>
      </w:tr>
      <w:tr w:rsidR="00030B46" w14:paraId="60BAC494" w14:textId="77777777" w:rsidTr="00D76B21">
        <w:trPr>
          <w:jc w:val="center"/>
        </w:trPr>
        <w:tc>
          <w:tcPr>
            <w:tcW w:w="625" w:type="dxa"/>
            <w:tcBorders>
              <w:top w:val="single" w:sz="4" w:space="0" w:color="auto"/>
            </w:tcBorders>
          </w:tcPr>
          <w:p w14:paraId="4757F6F7" w14:textId="77777777" w:rsidR="00030B46" w:rsidRDefault="00030B46" w:rsidP="00B01630">
            <w:pPr>
              <w:jc w:val="both"/>
            </w:pPr>
            <w:r>
              <w:t>15</w:t>
            </w:r>
          </w:p>
        </w:tc>
        <w:tc>
          <w:tcPr>
            <w:tcW w:w="5850" w:type="dxa"/>
            <w:tcBorders>
              <w:top w:val="single" w:sz="4" w:space="0" w:color="auto"/>
            </w:tcBorders>
          </w:tcPr>
          <w:p w14:paraId="14AA3CD9" w14:textId="77777777" w:rsidR="00030B46" w:rsidRPr="00F831A0" w:rsidRDefault="00030B46" w:rsidP="00B01630">
            <w:pPr>
              <w:jc w:val="both"/>
              <w:rPr>
                <w:rFonts w:ascii="Times New Roman" w:hAnsi="Times New Roman" w:cs="Times New Roman"/>
                <w:sz w:val="24"/>
                <w:szCs w:val="24"/>
              </w:rPr>
            </w:pPr>
            <w:r w:rsidRPr="00F831A0">
              <w:rPr>
                <w:rFonts w:ascii="Times New Roman" w:hAnsi="Times New Roman" w:cs="Times New Roman"/>
                <w:sz w:val="24"/>
                <w:szCs w:val="24"/>
              </w:rPr>
              <w:t>Tax exemptions lower the overall tax liability of manufacturing firms, leading to significant cost savings</w:t>
            </w:r>
          </w:p>
        </w:tc>
        <w:tc>
          <w:tcPr>
            <w:tcW w:w="900" w:type="dxa"/>
            <w:tcBorders>
              <w:top w:val="single" w:sz="4" w:space="0" w:color="auto"/>
            </w:tcBorders>
          </w:tcPr>
          <w:p w14:paraId="61ECFF83" w14:textId="77777777" w:rsidR="00030B46" w:rsidRDefault="00030B46" w:rsidP="00B01630">
            <w:pPr>
              <w:jc w:val="both"/>
            </w:pPr>
            <w:r>
              <w:t>269</w:t>
            </w:r>
          </w:p>
        </w:tc>
        <w:tc>
          <w:tcPr>
            <w:tcW w:w="990" w:type="dxa"/>
            <w:tcBorders>
              <w:top w:val="single" w:sz="4" w:space="0" w:color="auto"/>
            </w:tcBorders>
            <w:vAlign w:val="center"/>
          </w:tcPr>
          <w:p w14:paraId="5C1324A6"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2.7807</w:t>
            </w:r>
          </w:p>
        </w:tc>
        <w:tc>
          <w:tcPr>
            <w:tcW w:w="900" w:type="dxa"/>
            <w:tcBorders>
              <w:top w:val="single" w:sz="4" w:space="0" w:color="auto"/>
            </w:tcBorders>
            <w:vAlign w:val="center"/>
          </w:tcPr>
          <w:p w14:paraId="6571C8E6"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.88533</w:t>
            </w:r>
          </w:p>
        </w:tc>
        <w:tc>
          <w:tcPr>
            <w:tcW w:w="810" w:type="dxa"/>
            <w:tcBorders>
              <w:top w:val="single" w:sz="4" w:space="0" w:color="auto"/>
            </w:tcBorders>
          </w:tcPr>
          <w:p w14:paraId="5934FC2A" w14:textId="77777777" w:rsidR="00030B46" w:rsidRDefault="00030B46" w:rsidP="00B01630">
            <w:pPr>
              <w:jc w:val="both"/>
            </w:pPr>
            <w:r>
              <w:t>A</w:t>
            </w:r>
          </w:p>
        </w:tc>
      </w:tr>
      <w:tr w:rsidR="00030B46" w14:paraId="35F6C2B4" w14:textId="77777777" w:rsidTr="00D76B21">
        <w:trPr>
          <w:jc w:val="center"/>
        </w:trPr>
        <w:tc>
          <w:tcPr>
            <w:tcW w:w="625" w:type="dxa"/>
          </w:tcPr>
          <w:p w14:paraId="78143C20" w14:textId="77777777" w:rsidR="00030B46" w:rsidRDefault="00030B46" w:rsidP="00B01630">
            <w:pPr>
              <w:jc w:val="both"/>
            </w:pPr>
            <w:r>
              <w:t>16</w:t>
            </w:r>
          </w:p>
        </w:tc>
        <w:tc>
          <w:tcPr>
            <w:tcW w:w="5850" w:type="dxa"/>
          </w:tcPr>
          <w:p w14:paraId="3B539A13" w14:textId="77777777" w:rsidR="00030B46" w:rsidRPr="00F831A0" w:rsidRDefault="00030B46" w:rsidP="00B01630">
            <w:pPr>
              <w:jc w:val="both"/>
              <w:rPr>
                <w:rFonts w:ascii="Times New Roman" w:hAnsi="Times New Roman" w:cs="Times New Roman"/>
                <w:sz w:val="24"/>
                <w:szCs w:val="24"/>
              </w:rPr>
            </w:pPr>
            <w:r w:rsidRPr="00F831A0">
              <w:rPr>
                <w:rFonts w:ascii="Times New Roman" w:hAnsi="Times New Roman" w:cs="Times New Roman"/>
                <w:sz w:val="24"/>
                <w:szCs w:val="24"/>
              </w:rPr>
              <w:t>tax exemptions make the manufacturing sector more attractive to investors</w:t>
            </w:r>
          </w:p>
        </w:tc>
        <w:tc>
          <w:tcPr>
            <w:tcW w:w="900" w:type="dxa"/>
          </w:tcPr>
          <w:p w14:paraId="114AADE3" w14:textId="77777777" w:rsidR="00030B46" w:rsidRDefault="00030B46" w:rsidP="00B01630">
            <w:pPr>
              <w:jc w:val="both"/>
            </w:pPr>
            <w:r>
              <w:t>269</w:t>
            </w:r>
          </w:p>
        </w:tc>
        <w:tc>
          <w:tcPr>
            <w:tcW w:w="990" w:type="dxa"/>
            <w:vAlign w:val="center"/>
          </w:tcPr>
          <w:p w14:paraId="78FD8EEA"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2.9071</w:t>
            </w:r>
          </w:p>
        </w:tc>
        <w:tc>
          <w:tcPr>
            <w:tcW w:w="900" w:type="dxa"/>
            <w:vAlign w:val="center"/>
          </w:tcPr>
          <w:p w14:paraId="3260A2B7"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.77910</w:t>
            </w:r>
          </w:p>
        </w:tc>
        <w:tc>
          <w:tcPr>
            <w:tcW w:w="810" w:type="dxa"/>
          </w:tcPr>
          <w:p w14:paraId="404F1C20" w14:textId="77777777" w:rsidR="00030B46" w:rsidRDefault="00030B46" w:rsidP="00B01630">
            <w:pPr>
              <w:jc w:val="both"/>
            </w:pPr>
            <w:r>
              <w:t>A</w:t>
            </w:r>
          </w:p>
        </w:tc>
      </w:tr>
      <w:tr w:rsidR="00030B46" w14:paraId="7945E342" w14:textId="77777777" w:rsidTr="00D76B21">
        <w:trPr>
          <w:jc w:val="center"/>
        </w:trPr>
        <w:tc>
          <w:tcPr>
            <w:tcW w:w="625" w:type="dxa"/>
          </w:tcPr>
          <w:p w14:paraId="56984D61" w14:textId="77777777" w:rsidR="00030B46" w:rsidRDefault="00030B46" w:rsidP="00B01630">
            <w:pPr>
              <w:jc w:val="both"/>
            </w:pPr>
            <w:r>
              <w:lastRenderedPageBreak/>
              <w:t>17</w:t>
            </w:r>
          </w:p>
        </w:tc>
        <w:tc>
          <w:tcPr>
            <w:tcW w:w="5850" w:type="dxa"/>
          </w:tcPr>
          <w:p w14:paraId="2BDD61D9" w14:textId="77777777" w:rsidR="00030B46" w:rsidRPr="00F831A0" w:rsidRDefault="00030B46" w:rsidP="00B01630">
            <w:pPr>
              <w:jc w:val="both"/>
              <w:rPr>
                <w:rFonts w:ascii="Times New Roman" w:hAnsi="Times New Roman" w:cs="Times New Roman"/>
                <w:sz w:val="24"/>
                <w:szCs w:val="24"/>
              </w:rPr>
            </w:pPr>
            <w:r w:rsidRPr="00F831A0">
              <w:rPr>
                <w:rFonts w:ascii="Times New Roman" w:hAnsi="Times New Roman" w:cs="Times New Roman"/>
                <w:sz w:val="24"/>
                <w:szCs w:val="24"/>
              </w:rPr>
              <w:t>Tax exemptions contribute to lower overall operating costs which give manufacturing firms a competitive edge</w:t>
            </w:r>
          </w:p>
        </w:tc>
        <w:tc>
          <w:tcPr>
            <w:tcW w:w="900" w:type="dxa"/>
          </w:tcPr>
          <w:p w14:paraId="66FF92FA" w14:textId="77777777" w:rsidR="00030B46" w:rsidRDefault="00030B46" w:rsidP="00B01630">
            <w:pPr>
              <w:jc w:val="both"/>
            </w:pPr>
            <w:r>
              <w:t>269</w:t>
            </w:r>
          </w:p>
        </w:tc>
        <w:tc>
          <w:tcPr>
            <w:tcW w:w="990" w:type="dxa"/>
            <w:vAlign w:val="center"/>
          </w:tcPr>
          <w:p w14:paraId="75B67628"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2.8742</w:t>
            </w:r>
          </w:p>
        </w:tc>
        <w:tc>
          <w:tcPr>
            <w:tcW w:w="900" w:type="dxa"/>
            <w:vAlign w:val="center"/>
          </w:tcPr>
          <w:p w14:paraId="73DFC79A"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.51648</w:t>
            </w:r>
          </w:p>
        </w:tc>
        <w:tc>
          <w:tcPr>
            <w:tcW w:w="810" w:type="dxa"/>
          </w:tcPr>
          <w:p w14:paraId="6AF94E83" w14:textId="77777777" w:rsidR="00030B46" w:rsidRDefault="00030B46" w:rsidP="00B01630">
            <w:pPr>
              <w:jc w:val="both"/>
            </w:pPr>
            <w:r>
              <w:t>A</w:t>
            </w:r>
          </w:p>
        </w:tc>
      </w:tr>
      <w:tr w:rsidR="00030B46" w14:paraId="39591431" w14:textId="77777777" w:rsidTr="00D76B21">
        <w:trPr>
          <w:jc w:val="center"/>
        </w:trPr>
        <w:tc>
          <w:tcPr>
            <w:tcW w:w="625" w:type="dxa"/>
          </w:tcPr>
          <w:p w14:paraId="092C5BEF" w14:textId="77777777" w:rsidR="00030B46" w:rsidRDefault="00030B46" w:rsidP="00B01630">
            <w:pPr>
              <w:jc w:val="both"/>
            </w:pPr>
            <w:r>
              <w:t>18</w:t>
            </w:r>
          </w:p>
        </w:tc>
        <w:tc>
          <w:tcPr>
            <w:tcW w:w="5850" w:type="dxa"/>
          </w:tcPr>
          <w:p w14:paraId="05CF842B" w14:textId="77777777" w:rsidR="00030B46" w:rsidRPr="00F831A0" w:rsidRDefault="00030B46" w:rsidP="00B01630">
            <w:pPr>
              <w:jc w:val="both"/>
              <w:rPr>
                <w:rFonts w:ascii="Times New Roman" w:hAnsi="Times New Roman" w:cs="Times New Roman"/>
                <w:sz w:val="24"/>
                <w:szCs w:val="24"/>
              </w:rPr>
            </w:pPr>
            <w:r w:rsidRPr="00F831A0">
              <w:rPr>
                <w:rFonts w:ascii="Times New Roman" w:hAnsi="Times New Roman" w:cs="Times New Roman"/>
                <w:sz w:val="24"/>
                <w:szCs w:val="24"/>
              </w:rPr>
              <w:t>The financial benefits of tax exemptions  support long-term strategic planning as well as growth initiatives</w:t>
            </w:r>
          </w:p>
        </w:tc>
        <w:tc>
          <w:tcPr>
            <w:tcW w:w="900" w:type="dxa"/>
          </w:tcPr>
          <w:p w14:paraId="050E1CC6" w14:textId="77777777" w:rsidR="00030B46" w:rsidRDefault="00030B46" w:rsidP="00B01630">
            <w:pPr>
              <w:jc w:val="both"/>
            </w:pPr>
            <w:r>
              <w:t>269</w:t>
            </w:r>
          </w:p>
        </w:tc>
        <w:tc>
          <w:tcPr>
            <w:tcW w:w="990" w:type="dxa"/>
            <w:vAlign w:val="center"/>
          </w:tcPr>
          <w:p w14:paraId="09727F6C"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2.8141</w:t>
            </w:r>
          </w:p>
        </w:tc>
        <w:tc>
          <w:tcPr>
            <w:tcW w:w="900" w:type="dxa"/>
            <w:vAlign w:val="center"/>
          </w:tcPr>
          <w:p w14:paraId="088EFB26"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.91159</w:t>
            </w:r>
          </w:p>
        </w:tc>
        <w:tc>
          <w:tcPr>
            <w:tcW w:w="810" w:type="dxa"/>
          </w:tcPr>
          <w:p w14:paraId="70459B05" w14:textId="77777777" w:rsidR="00030B46" w:rsidRDefault="00030B46" w:rsidP="00B01630">
            <w:pPr>
              <w:jc w:val="both"/>
            </w:pPr>
            <w:r>
              <w:t>A</w:t>
            </w:r>
          </w:p>
        </w:tc>
      </w:tr>
      <w:tr w:rsidR="00030B46" w14:paraId="149D6F62" w14:textId="77777777" w:rsidTr="00D76B21">
        <w:trPr>
          <w:jc w:val="center"/>
        </w:trPr>
        <w:tc>
          <w:tcPr>
            <w:tcW w:w="625" w:type="dxa"/>
          </w:tcPr>
          <w:p w14:paraId="29685B91" w14:textId="77777777" w:rsidR="00030B46" w:rsidRDefault="00030B46" w:rsidP="00B01630">
            <w:pPr>
              <w:jc w:val="both"/>
            </w:pPr>
            <w:r>
              <w:t>19</w:t>
            </w:r>
          </w:p>
        </w:tc>
        <w:tc>
          <w:tcPr>
            <w:tcW w:w="5850" w:type="dxa"/>
          </w:tcPr>
          <w:p w14:paraId="238D9342" w14:textId="77777777" w:rsidR="00030B46" w:rsidRPr="00F831A0" w:rsidRDefault="00030B46" w:rsidP="00B01630">
            <w:pPr>
              <w:jc w:val="both"/>
              <w:rPr>
                <w:rFonts w:ascii="Times New Roman" w:hAnsi="Times New Roman" w:cs="Times New Roman"/>
                <w:sz w:val="24"/>
                <w:szCs w:val="24"/>
              </w:rPr>
            </w:pPr>
            <w:r w:rsidRPr="00F831A0">
              <w:rPr>
                <w:rFonts w:ascii="Times New Roman" w:hAnsi="Times New Roman" w:cs="Times New Roman"/>
                <w:sz w:val="24"/>
                <w:szCs w:val="24"/>
              </w:rPr>
              <w:t>Proper utilization of tax exemptions, combined with transparent reporting enhance a company’s reputation</w:t>
            </w:r>
          </w:p>
        </w:tc>
        <w:tc>
          <w:tcPr>
            <w:tcW w:w="900" w:type="dxa"/>
          </w:tcPr>
          <w:p w14:paraId="09570CB1" w14:textId="77777777" w:rsidR="00030B46" w:rsidRDefault="00030B46" w:rsidP="00B01630">
            <w:pPr>
              <w:jc w:val="both"/>
            </w:pPr>
            <w:r>
              <w:t>269</w:t>
            </w:r>
          </w:p>
        </w:tc>
        <w:tc>
          <w:tcPr>
            <w:tcW w:w="990" w:type="dxa"/>
            <w:vAlign w:val="center"/>
          </w:tcPr>
          <w:p w14:paraId="6B8EA13D"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2.8030</w:t>
            </w:r>
          </w:p>
        </w:tc>
        <w:tc>
          <w:tcPr>
            <w:tcW w:w="900" w:type="dxa"/>
            <w:vAlign w:val="center"/>
          </w:tcPr>
          <w:p w14:paraId="59CC912D"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.86075</w:t>
            </w:r>
          </w:p>
        </w:tc>
        <w:tc>
          <w:tcPr>
            <w:tcW w:w="810" w:type="dxa"/>
          </w:tcPr>
          <w:p w14:paraId="17EA5A78" w14:textId="77777777" w:rsidR="00030B46" w:rsidRDefault="00030B46" w:rsidP="00B01630">
            <w:pPr>
              <w:jc w:val="both"/>
            </w:pPr>
            <w:r>
              <w:t>A</w:t>
            </w:r>
          </w:p>
        </w:tc>
      </w:tr>
      <w:tr w:rsidR="00030B46" w14:paraId="0938F259" w14:textId="77777777" w:rsidTr="00D76B21">
        <w:trPr>
          <w:jc w:val="center"/>
        </w:trPr>
        <w:tc>
          <w:tcPr>
            <w:tcW w:w="625" w:type="dxa"/>
          </w:tcPr>
          <w:p w14:paraId="76C6C882" w14:textId="77777777" w:rsidR="00030B46" w:rsidRDefault="00030B46" w:rsidP="00B01630">
            <w:pPr>
              <w:jc w:val="both"/>
            </w:pPr>
            <w:r>
              <w:t>20</w:t>
            </w:r>
          </w:p>
        </w:tc>
        <w:tc>
          <w:tcPr>
            <w:tcW w:w="5850" w:type="dxa"/>
          </w:tcPr>
          <w:p w14:paraId="43070F20" w14:textId="77777777" w:rsidR="00030B46" w:rsidRPr="00F831A0" w:rsidRDefault="00030B46" w:rsidP="00B01630">
            <w:pPr>
              <w:jc w:val="both"/>
              <w:rPr>
                <w:rFonts w:ascii="Times New Roman" w:hAnsi="Times New Roman" w:cs="Times New Roman"/>
                <w:sz w:val="24"/>
                <w:szCs w:val="24"/>
              </w:rPr>
            </w:pPr>
            <w:r w:rsidRPr="00F831A0">
              <w:rPr>
                <w:rFonts w:ascii="Times New Roman" w:hAnsi="Times New Roman" w:cs="Times New Roman"/>
                <w:sz w:val="24"/>
                <w:szCs w:val="24"/>
              </w:rPr>
              <w:t>Tax exemptions stimulate growth in the manufacturing sector, contributing to overall economic development</w:t>
            </w:r>
          </w:p>
        </w:tc>
        <w:tc>
          <w:tcPr>
            <w:tcW w:w="900" w:type="dxa"/>
          </w:tcPr>
          <w:p w14:paraId="00DC07AF" w14:textId="77777777" w:rsidR="00030B46" w:rsidRDefault="00030B46" w:rsidP="00B01630">
            <w:pPr>
              <w:jc w:val="both"/>
            </w:pPr>
            <w:r>
              <w:t>269</w:t>
            </w:r>
          </w:p>
        </w:tc>
        <w:tc>
          <w:tcPr>
            <w:tcW w:w="990" w:type="dxa"/>
            <w:vAlign w:val="center"/>
          </w:tcPr>
          <w:p w14:paraId="141F7BE0"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2.7993</w:t>
            </w:r>
          </w:p>
        </w:tc>
        <w:tc>
          <w:tcPr>
            <w:tcW w:w="900" w:type="dxa"/>
            <w:vAlign w:val="center"/>
          </w:tcPr>
          <w:p w14:paraId="16DFF5CE"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.87067</w:t>
            </w:r>
          </w:p>
        </w:tc>
        <w:tc>
          <w:tcPr>
            <w:tcW w:w="810" w:type="dxa"/>
          </w:tcPr>
          <w:p w14:paraId="28E58C02" w14:textId="77777777" w:rsidR="00030B46" w:rsidRDefault="00030B46" w:rsidP="00B01630">
            <w:pPr>
              <w:jc w:val="both"/>
            </w:pPr>
            <w:r>
              <w:t>A</w:t>
            </w:r>
          </w:p>
        </w:tc>
      </w:tr>
      <w:tr w:rsidR="003E07F9" w14:paraId="6BBD3A05" w14:textId="77777777" w:rsidTr="00D76B21">
        <w:trPr>
          <w:jc w:val="center"/>
        </w:trPr>
        <w:tc>
          <w:tcPr>
            <w:tcW w:w="625" w:type="dxa"/>
            <w:tcBorders>
              <w:bottom w:val="single" w:sz="4" w:space="0" w:color="auto"/>
            </w:tcBorders>
          </w:tcPr>
          <w:p w14:paraId="68B5F258" w14:textId="77777777" w:rsidR="003E07F9" w:rsidRDefault="003E07F9" w:rsidP="00B01630">
            <w:pPr>
              <w:jc w:val="both"/>
            </w:pPr>
          </w:p>
        </w:tc>
        <w:tc>
          <w:tcPr>
            <w:tcW w:w="5850" w:type="dxa"/>
            <w:tcBorders>
              <w:bottom w:val="single" w:sz="4" w:space="0" w:color="auto"/>
            </w:tcBorders>
          </w:tcPr>
          <w:p w14:paraId="271F1065" w14:textId="77777777" w:rsidR="003E07F9" w:rsidRPr="00F831A0" w:rsidRDefault="003E07F9" w:rsidP="00B01630">
            <w:pPr>
              <w:jc w:val="both"/>
              <w:rPr>
                <w:rFonts w:ascii="Times New Roman" w:hAnsi="Times New Roman" w:cs="Times New Roman"/>
                <w:sz w:val="24"/>
                <w:szCs w:val="24"/>
              </w:rPr>
            </w:pPr>
          </w:p>
        </w:tc>
        <w:tc>
          <w:tcPr>
            <w:tcW w:w="900" w:type="dxa"/>
            <w:tcBorders>
              <w:bottom w:val="single" w:sz="4" w:space="0" w:color="auto"/>
            </w:tcBorders>
          </w:tcPr>
          <w:p w14:paraId="6DC4BC91" w14:textId="77777777" w:rsidR="003E07F9" w:rsidRDefault="003E07F9" w:rsidP="00B01630">
            <w:pPr>
              <w:jc w:val="both"/>
            </w:pPr>
          </w:p>
        </w:tc>
        <w:tc>
          <w:tcPr>
            <w:tcW w:w="990" w:type="dxa"/>
            <w:tcBorders>
              <w:bottom w:val="single" w:sz="4" w:space="0" w:color="auto"/>
            </w:tcBorders>
            <w:vAlign w:val="center"/>
          </w:tcPr>
          <w:p w14:paraId="2F830AA0" w14:textId="77777777" w:rsidR="003E07F9" w:rsidRDefault="003E07F9" w:rsidP="00B01630">
            <w:pPr>
              <w:spacing w:line="320" w:lineRule="atLeast"/>
              <w:ind w:left="60" w:right="60"/>
              <w:jc w:val="both"/>
              <w:rPr>
                <w:rFonts w:ascii="Arial" w:hAnsi="Arial" w:cs="Arial"/>
                <w:sz w:val="18"/>
                <w:szCs w:val="18"/>
              </w:rPr>
            </w:pPr>
          </w:p>
        </w:tc>
        <w:tc>
          <w:tcPr>
            <w:tcW w:w="900" w:type="dxa"/>
            <w:tcBorders>
              <w:bottom w:val="single" w:sz="4" w:space="0" w:color="auto"/>
            </w:tcBorders>
            <w:vAlign w:val="center"/>
          </w:tcPr>
          <w:p w14:paraId="513B7105" w14:textId="77777777" w:rsidR="003E07F9" w:rsidRDefault="003E07F9" w:rsidP="00B01630">
            <w:pPr>
              <w:spacing w:line="320" w:lineRule="atLeast"/>
              <w:ind w:left="60" w:right="60"/>
              <w:jc w:val="both"/>
              <w:rPr>
                <w:rFonts w:ascii="Arial" w:hAnsi="Arial" w:cs="Arial"/>
                <w:sz w:val="18"/>
                <w:szCs w:val="18"/>
              </w:rPr>
            </w:pPr>
          </w:p>
        </w:tc>
        <w:tc>
          <w:tcPr>
            <w:tcW w:w="810" w:type="dxa"/>
            <w:tcBorders>
              <w:bottom w:val="single" w:sz="4" w:space="0" w:color="auto"/>
            </w:tcBorders>
          </w:tcPr>
          <w:p w14:paraId="706B9EEF" w14:textId="77777777" w:rsidR="003E07F9" w:rsidRDefault="003E07F9" w:rsidP="00B01630">
            <w:pPr>
              <w:jc w:val="both"/>
            </w:pPr>
          </w:p>
        </w:tc>
      </w:tr>
    </w:tbl>
    <w:p w14:paraId="5567D41E" w14:textId="77777777" w:rsidR="00030B46" w:rsidRPr="00030B46" w:rsidRDefault="00030B46" w:rsidP="00B01630">
      <w:pPr>
        <w:jc w:val="both"/>
      </w:pPr>
      <w:r>
        <w:t>Data on table 5</w:t>
      </w:r>
      <w:r w:rsidRPr="00640534">
        <w:rPr>
          <w:rFonts w:ascii="Times New Roman" w:hAnsi="Times New Roman" w:cs="Times New Roman"/>
          <w:sz w:val="24"/>
          <w:szCs w:val="24"/>
        </w:rPr>
        <w:t xml:space="preserve"> shows the mean and standard deviation of respondents on the</w:t>
      </w:r>
      <w:r w:rsidRPr="00640534">
        <w:rPr>
          <w:rFonts w:ascii="Times New Roman" w:hAnsi="Times New Roman" w:cs="Times New Roman"/>
          <w:b/>
          <w:sz w:val="24"/>
          <w:szCs w:val="24"/>
        </w:rPr>
        <w:t xml:space="preserve"> </w:t>
      </w:r>
      <w:r w:rsidRPr="00640534">
        <w:rPr>
          <w:rFonts w:ascii="Times New Roman" w:hAnsi="Times New Roman" w:cs="Times New Roman"/>
          <w:sz w:val="24"/>
          <w:szCs w:val="24"/>
        </w:rPr>
        <w:t>influence of Tax Exemptions</w:t>
      </w:r>
      <w:r w:rsidRPr="00640534">
        <w:rPr>
          <w:rFonts w:ascii="Times New Roman" w:hAnsi="Times New Roman" w:cs="Times New Roman"/>
          <w:b/>
          <w:color w:val="404040"/>
          <w:sz w:val="24"/>
          <w:szCs w:val="24"/>
        </w:rPr>
        <w:t xml:space="preserve"> </w:t>
      </w:r>
      <w:r w:rsidRPr="00640534">
        <w:rPr>
          <w:rFonts w:ascii="Times New Roman" w:hAnsi="Times New Roman" w:cs="Times New Roman"/>
          <w:sz w:val="24"/>
          <w:szCs w:val="24"/>
        </w:rPr>
        <w:t xml:space="preserve">on financial performance of manufacturing industries in Nigeria. The result </w:t>
      </w:r>
      <w:r w:rsidRPr="00640534">
        <w:rPr>
          <w:rFonts w:ascii="Times New Roman" w:hAnsi="Times New Roman" w:cs="Times New Roman"/>
          <w:sz w:val="24"/>
          <w:szCs w:val="24"/>
          <w:lang w:val="en-GB"/>
        </w:rPr>
        <w:t>showed that the items have mean ratings of</w:t>
      </w:r>
      <w:r>
        <w:rPr>
          <w:lang w:val="en-GB"/>
        </w:rPr>
        <w:t>,</w:t>
      </w:r>
      <w:r w:rsidRPr="00122B08">
        <w:rPr>
          <w:rFonts w:ascii="Arial" w:hAnsi="Arial" w:cs="Arial"/>
          <w:sz w:val="18"/>
          <w:szCs w:val="18"/>
        </w:rPr>
        <w:t xml:space="preserve"> </w:t>
      </w:r>
      <w:r>
        <w:rPr>
          <w:rFonts w:ascii="Arial" w:hAnsi="Arial" w:cs="Arial"/>
          <w:sz w:val="18"/>
          <w:szCs w:val="18"/>
        </w:rPr>
        <w:t>2.7807,</w:t>
      </w:r>
      <w:r w:rsidRPr="00122B08">
        <w:rPr>
          <w:rFonts w:ascii="Arial" w:hAnsi="Arial" w:cs="Arial"/>
          <w:sz w:val="18"/>
          <w:szCs w:val="18"/>
        </w:rPr>
        <w:t xml:space="preserve"> </w:t>
      </w:r>
      <w:r>
        <w:rPr>
          <w:rFonts w:ascii="Arial" w:hAnsi="Arial" w:cs="Arial"/>
          <w:sz w:val="18"/>
          <w:szCs w:val="18"/>
        </w:rPr>
        <w:t>2.9071,</w:t>
      </w:r>
      <w:r w:rsidRPr="00122B08">
        <w:rPr>
          <w:rFonts w:ascii="Arial" w:hAnsi="Arial" w:cs="Arial"/>
          <w:sz w:val="18"/>
          <w:szCs w:val="18"/>
        </w:rPr>
        <w:t xml:space="preserve"> </w:t>
      </w:r>
      <w:r>
        <w:rPr>
          <w:rFonts w:ascii="Arial" w:hAnsi="Arial" w:cs="Arial"/>
          <w:sz w:val="18"/>
          <w:szCs w:val="18"/>
        </w:rPr>
        <w:t>2.8742,</w:t>
      </w:r>
      <w:r w:rsidRPr="00122B08">
        <w:rPr>
          <w:rFonts w:ascii="Arial" w:hAnsi="Arial" w:cs="Arial"/>
          <w:sz w:val="18"/>
          <w:szCs w:val="18"/>
        </w:rPr>
        <w:t xml:space="preserve"> </w:t>
      </w:r>
      <w:r>
        <w:rPr>
          <w:rFonts w:ascii="Arial" w:hAnsi="Arial" w:cs="Arial"/>
          <w:sz w:val="18"/>
          <w:szCs w:val="18"/>
        </w:rPr>
        <w:t>2.8141,</w:t>
      </w:r>
      <w:r w:rsidRPr="00095B37">
        <w:rPr>
          <w:rFonts w:ascii="Arial" w:hAnsi="Arial" w:cs="Arial"/>
          <w:sz w:val="18"/>
          <w:szCs w:val="18"/>
        </w:rPr>
        <w:t xml:space="preserve"> </w:t>
      </w:r>
      <w:r>
        <w:rPr>
          <w:rFonts w:ascii="Arial" w:hAnsi="Arial" w:cs="Arial"/>
          <w:sz w:val="18"/>
          <w:szCs w:val="18"/>
        </w:rPr>
        <w:t xml:space="preserve">2.8030 AND 2.7993 </w:t>
      </w:r>
      <w:r w:rsidRPr="00640534">
        <w:rPr>
          <w:rFonts w:ascii="Times New Roman" w:hAnsi="Times New Roman" w:cs="Times New Roman"/>
          <w:sz w:val="24"/>
          <w:szCs w:val="24"/>
          <w:lang w:val="en-GB"/>
        </w:rPr>
        <w:t>with standard deviations of</w:t>
      </w:r>
      <w:r>
        <w:rPr>
          <w:lang w:val="en-GB"/>
        </w:rPr>
        <w:t>;</w:t>
      </w:r>
      <w:r w:rsidRPr="003D5662">
        <w:rPr>
          <w:rFonts w:ascii="Arial" w:hAnsi="Arial" w:cs="Arial"/>
          <w:sz w:val="18"/>
          <w:szCs w:val="18"/>
        </w:rPr>
        <w:t xml:space="preserve"> </w:t>
      </w:r>
      <w:r>
        <w:rPr>
          <w:rFonts w:ascii="Arial" w:hAnsi="Arial" w:cs="Arial"/>
          <w:sz w:val="18"/>
          <w:szCs w:val="18"/>
        </w:rPr>
        <w:t>.88533,</w:t>
      </w:r>
      <w:r w:rsidRPr="003D5662">
        <w:rPr>
          <w:rFonts w:ascii="Arial" w:hAnsi="Arial" w:cs="Arial"/>
          <w:sz w:val="18"/>
          <w:szCs w:val="18"/>
        </w:rPr>
        <w:t xml:space="preserve"> </w:t>
      </w:r>
      <w:r>
        <w:rPr>
          <w:rFonts w:ascii="Arial" w:hAnsi="Arial" w:cs="Arial"/>
          <w:sz w:val="18"/>
          <w:szCs w:val="18"/>
        </w:rPr>
        <w:t>.77910,</w:t>
      </w:r>
      <w:r w:rsidRPr="003D5662">
        <w:rPr>
          <w:rFonts w:ascii="Arial" w:hAnsi="Arial" w:cs="Arial"/>
          <w:sz w:val="18"/>
          <w:szCs w:val="18"/>
        </w:rPr>
        <w:t xml:space="preserve"> </w:t>
      </w:r>
      <w:r>
        <w:rPr>
          <w:rFonts w:ascii="Arial" w:hAnsi="Arial" w:cs="Arial"/>
          <w:sz w:val="18"/>
          <w:szCs w:val="18"/>
        </w:rPr>
        <w:t>.51648,</w:t>
      </w:r>
      <w:r w:rsidRPr="003D5662">
        <w:rPr>
          <w:rFonts w:ascii="Arial" w:hAnsi="Arial" w:cs="Arial"/>
          <w:sz w:val="18"/>
          <w:szCs w:val="18"/>
        </w:rPr>
        <w:t xml:space="preserve"> </w:t>
      </w:r>
      <w:r>
        <w:rPr>
          <w:rFonts w:ascii="Arial" w:hAnsi="Arial" w:cs="Arial"/>
          <w:sz w:val="18"/>
          <w:szCs w:val="18"/>
        </w:rPr>
        <w:t>.91159,</w:t>
      </w:r>
      <w:r w:rsidRPr="003D5662">
        <w:rPr>
          <w:rFonts w:ascii="Arial" w:hAnsi="Arial" w:cs="Arial"/>
          <w:sz w:val="18"/>
          <w:szCs w:val="18"/>
        </w:rPr>
        <w:t xml:space="preserve"> </w:t>
      </w:r>
      <w:r>
        <w:rPr>
          <w:rFonts w:ascii="Arial" w:hAnsi="Arial" w:cs="Arial"/>
          <w:sz w:val="18"/>
          <w:szCs w:val="18"/>
        </w:rPr>
        <w:t>.86075 AND.87067</w:t>
      </w:r>
      <w:r w:rsidRPr="008C695B">
        <w:t xml:space="preserve"> </w:t>
      </w:r>
      <w:r w:rsidRPr="00640534">
        <w:rPr>
          <w:rFonts w:ascii="Times New Roman" w:hAnsi="Times New Roman" w:cs="Times New Roman"/>
          <w:sz w:val="24"/>
          <w:szCs w:val="24"/>
        </w:rPr>
        <w:t>respectively.</w:t>
      </w:r>
      <w:r w:rsidRPr="00640534">
        <w:rPr>
          <w:rFonts w:ascii="Times New Roman" w:hAnsi="Times New Roman" w:cs="Times New Roman"/>
          <w:sz w:val="24"/>
          <w:szCs w:val="24"/>
          <w:lang w:val="en-GB"/>
        </w:rPr>
        <w:t xml:space="preserve"> These mean ratings are above the criterion level of 2.50 set for accepting an item, this means that the following</w:t>
      </w:r>
      <w:r w:rsidRPr="00640534">
        <w:rPr>
          <w:rFonts w:ascii="Times New Roman" w:hAnsi="Times New Roman" w:cs="Times New Roman"/>
          <w:color w:val="000000"/>
          <w:sz w:val="24"/>
          <w:szCs w:val="24"/>
          <w:lang w:val="en-GB"/>
        </w:rPr>
        <w:t>;</w:t>
      </w:r>
      <w:r>
        <w:rPr>
          <w:color w:val="000000"/>
          <w:lang w:val="en-GB"/>
        </w:rPr>
        <w:t xml:space="preserve"> </w:t>
      </w:r>
      <w:r w:rsidRPr="00F831A0">
        <w:rPr>
          <w:rFonts w:ascii="Times New Roman" w:hAnsi="Times New Roman" w:cs="Times New Roman"/>
          <w:sz w:val="24"/>
          <w:szCs w:val="24"/>
        </w:rPr>
        <w:t>Tax exemptions lower the overall tax liability of manufacturing firms, leading to significant cost savings</w:t>
      </w:r>
      <w:r>
        <w:t>,</w:t>
      </w:r>
      <w:r w:rsidRPr="00013619">
        <w:t xml:space="preserve"> </w:t>
      </w:r>
      <w:r w:rsidRPr="00F831A0">
        <w:rPr>
          <w:rFonts w:ascii="Times New Roman" w:hAnsi="Times New Roman" w:cs="Times New Roman"/>
          <w:sz w:val="24"/>
          <w:szCs w:val="24"/>
        </w:rPr>
        <w:t>tax exemptions make the manufacturing sector more attractive to investors</w:t>
      </w:r>
      <w:r>
        <w:t>,</w:t>
      </w:r>
      <w:r w:rsidRPr="00013619">
        <w:t xml:space="preserve"> </w:t>
      </w:r>
      <w:r w:rsidRPr="00F831A0">
        <w:rPr>
          <w:rFonts w:ascii="Times New Roman" w:hAnsi="Times New Roman" w:cs="Times New Roman"/>
          <w:sz w:val="24"/>
          <w:szCs w:val="24"/>
        </w:rPr>
        <w:t>Tax exemptions contribute to lower overall operating costs which give manufacturing firms a competitive edge</w:t>
      </w:r>
      <w:r>
        <w:t>,</w:t>
      </w:r>
      <w:r w:rsidRPr="0045338C">
        <w:t xml:space="preserve"> </w:t>
      </w:r>
      <w:r w:rsidRPr="00F831A0">
        <w:rPr>
          <w:rFonts w:ascii="Times New Roman" w:hAnsi="Times New Roman" w:cs="Times New Roman"/>
          <w:sz w:val="24"/>
          <w:szCs w:val="24"/>
        </w:rPr>
        <w:t>The financial benefits of tax exemptions  support long-term strategic planning as well as growth initiatives</w:t>
      </w:r>
      <w:r>
        <w:t>,</w:t>
      </w:r>
      <w:r w:rsidRPr="0045338C">
        <w:t xml:space="preserve"> </w:t>
      </w:r>
      <w:r w:rsidRPr="00F831A0">
        <w:rPr>
          <w:rFonts w:ascii="Times New Roman" w:hAnsi="Times New Roman" w:cs="Times New Roman"/>
          <w:sz w:val="24"/>
          <w:szCs w:val="24"/>
        </w:rPr>
        <w:t>Proper utilization of tax exemptions, combined with transparent reporting enhance a company’s reputation</w:t>
      </w:r>
      <w:r>
        <w:t xml:space="preserve"> AND </w:t>
      </w:r>
      <w:r w:rsidRPr="00F831A0">
        <w:rPr>
          <w:rFonts w:ascii="Times New Roman" w:hAnsi="Times New Roman" w:cs="Times New Roman"/>
          <w:sz w:val="24"/>
          <w:szCs w:val="24"/>
        </w:rPr>
        <w:t>Tax exemptions stimulate growth in the manufacturing sector, contributing to overall economic development</w:t>
      </w:r>
      <w:r>
        <w:t>.</w:t>
      </w:r>
      <w:r w:rsidRPr="0045338C">
        <w:t xml:space="preserve"> </w:t>
      </w:r>
      <w:r>
        <w:t xml:space="preserve">The mean and standard deviation </w:t>
      </w:r>
      <w:r w:rsidRPr="00640534">
        <w:rPr>
          <w:rFonts w:ascii="Times New Roman" w:hAnsi="Times New Roman" w:cs="Times New Roman"/>
          <w:sz w:val="24"/>
          <w:szCs w:val="24"/>
        </w:rPr>
        <w:t>for</w:t>
      </w:r>
      <w:r>
        <w:t xml:space="preserve"> managers and accountants agreed</w:t>
      </w:r>
      <w:r w:rsidRPr="00640534">
        <w:t xml:space="preserve"> </w:t>
      </w:r>
      <w:r w:rsidRPr="00640534">
        <w:rPr>
          <w:rFonts w:ascii="Times New Roman" w:hAnsi="Times New Roman" w:cs="Times New Roman"/>
          <w:sz w:val="24"/>
          <w:szCs w:val="24"/>
        </w:rPr>
        <w:t>that Tax Exemptions</w:t>
      </w:r>
      <w:r>
        <w:t xml:space="preserve"> has influence on</w:t>
      </w:r>
      <w:r w:rsidRPr="00640534">
        <w:rPr>
          <w:b/>
          <w:color w:val="404040"/>
        </w:rPr>
        <w:t xml:space="preserve"> </w:t>
      </w:r>
      <w:r w:rsidRPr="00640534">
        <w:rPr>
          <w:rFonts w:ascii="Times New Roman" w:hAnsi="Times New Roman" w:cs="Times New Roman"/>
          <w:sz w:val="24"/>
          <w:szCs w:val="24"/>
        </w:rPr>
        <w:t>financial performance of manufacturing industries in Nigeria</w:t>
      </w:r>
    </w:p>
    <w:p w14:paraId="0B4157F2" w14:textId="77777777" w:rsidR="00124B6C" w:rsidRPr="00C86911" w:rsidRDefault="00106796" w:rsidP="00B01630">
      <w:pPr>
        <w:spacing w:line="240" w:lineRule="auto"/>
        <w:jc w:val="both"/>
        <w:rPr>
          <w:rFonts w:ascii="Times New Roman" w:hAnsi="Times New Roman" w:cs="Times New Roman"/>
          <w:b/>
          <w:color w:val="000000"/>
          <w:sz w:val="24"/>
          <w:szCs w:val="24"/>
        </w:rPr>
      </w:pPr>
      <w:r>
        <w:rPr>
          <w:rFonts w:ascii="Times New Roman" w:hAnsi="Times New Roman" w:cs="Times New Roman"/>
          <w:b/>
          <w:sz w:val="24"/>
          <w:szCs w:val="24"/>
        </w:rPr>
        <w:t>Discussions o</w:t>
      </w:r>
      <w:r w:rsidR="002B522B" w:rsidRPr="00C86911">
        <w:rPr>
          <w:rFonts w:ascii="Times New Roman" w:hAnsi="Times New Roman" w:cs="Times New Roman"/>
          <w:b/>
          <w:sz w:val="24"/>
          <w:szCs w:val="24"/>
        </w:rPr>
        <w:t>f Findings</w:t>
      </w:r>
    </w:p>
    <w:p w14:paraId="64D7989B" w14:textId="77777777" w:rsidR="002B522B" w:rsidRDefault="002B522B" w:rsidP="00B01630">
      <w:pPr>
        <w:pStyle w:val="NormalWeb"/>
        <w:jc w:val="both"/>
      </w:pPr>
      <w:r>
        <w:t xml:space="preserve">Tax compliance costs represent a significant burden for manufacturing firms. These costs include expenses related to accounting, legal services, and administrative efforts necessary to adhere </w:t>
      </w:r>
      <w:r w:rsidR="00FD3D98">
        <w:t>to tax regulations.</w:t>
      </w:r>
      <w:r>
        <w:t xml:space="preserve"> Saad (2014), </w:t>
      </w:r>
      <w:r w:rsidR="00FD3D98">
        <w:t xml:space="preserve">opined, that </w:t>
      </w:r>
      <w:r>
        <w:t>high compliance co</w:t>
      </w:r>
      <w:r w:rsidR="00FD3D98">
        <w:t xml:space="preserve">sts </w:t>
      </w:r>
      <w:r>
        <w:t>strain the financial resources of manufacturing companies, reducing their profitability and potentially leading to higher</w:t>
      </w:r>
      <w:r w:rsidR="00FD3D98">
        <w:t xml:space="preserve"> product prices. This strain</w:t>
      </w:r>
      <w:r>
        <w:t xml:space="preserve"> particularly impact small and medium-sized enterprises (SMEs), which may lack the financial and human resources to manage these costs </w:t>
      </w:r>
      <w:r w:rsidR="00FD3D98">
        <w:t>efficiently. Tax</w:t>
      </w:r>
      <w:r>
        <w:t xml:space="preserve"> compliance costs erode the competitive advantage of manufacturing firms. As outlined by </w:t>
      </w:r>
      <w:proofErr w:type="spellStart"/>
      <w:r>
        <w:t>Slemrod</w:t>
      </w:r>
      <w:proofErr w:type="spellEnd"/>
      <w:r>
        <w:t xml:space="preserve"> and </w:t>
      </w:r>
      <w:proofErr w:type="spellStart"/>
      <w:r>
        <w:t>Vickrey</w:t>
      </w:r>
      <w:proofErr w:type="spellEnd"/>
      <w:r>
        <w:t xml:space="preserve"> (2004), firms that </w:t>
      </w:r>
      <w:r w:rsidR="00FD3D98">
        <w:t>face higher compliance costs</w:t>
      </w:r>
      <w:r>
        <w:t xml:space="preserve"> experience reduced margins, making it challenging to compete on price with firms in regions or countries with lower compliance costs. This is crucial in industries where price competition is intense and margins are thin.</w:t>
      </w:r>
    </w:p>
    <w:p w14:paraId="3E066D44" w14:textId="77777777" w:rsidR="002B522B" w:rsidRDefault="002B522B" w:rsidP="00B01630">
      <w:pPr>
        <w:pStyle w:val="NormalWeb"/>
        <w:jc w:val="both"/>
      </w:pPr>
      <w:r>
        <w:t xml:space="preserve"> Manufacturers delay or forgo investment opportunities due to the high costs of compliance. Desai and Dharmapala (2009)</w:t>
      </w:r>
      <w:r w:rsidR="00FD3D98">
        <w:t>, stressed that</w:t>
      </w:r>
      <w:r>
        <w:t xml:space="preserve"> firms burdened by substantial compliance costs might be less inclined to invest in new technologies or expand operations</w:t>
      </w:r>
      <w:r w:rsidR="00FD3D98">
        <w:t>, which</w:t>
      </w:r>
      <w:r>
        <w:t xml:space="preserve"> hinder long-term financial performance and growth.</w:t>
      </w:r>
      <w:r w:rsidR="00FD3D98">
        <w:t xml:space="preserve"> </w:t>
      </w:r>
      <w:r>
        <w:t>Tax incentives, such as credits</w:t>
      </w:r>
      <w:r w:rsidR="00FD3D98">
        <w:t>, deductions, and subsidies,</w:t>
      </w:r>
      <w:r>
        <w:t xml:space="preserve"> significantly improve the cash flow of manufactu</w:t>
      </w:r>
      <w:r w:rsidR="00FD3D98">
        <w:t>ring firms. These incentives</w:t>
      </w:r>
      <w:r>
        <w:t xml:space="preserve"> reduce the tax burden, allowing firms to allocate more resources toward capital investments, research and development, and other growth initiatives. Auer</w:t>
      </w:r>
      <w:r w:rsidR="00FD3D98">
        <w:t>bach (2002</w:t>
      </w:r>
      <w:proofErr w:type="gramStart"/>
      <w:r w:rsidR="00FD3D98">
        <w:t>),stressed</w:t>
      </w:r>
      <w:proofErr w:type="gramEnd"/>
      <w:r w:rsidR="00FD3D98">
        <w:t xml:space="preserve"> that tax incentives </w:t>
      </w:r>
      <w:r>
        <w:t>stimulate investment by increasing the after-tax return on capital, thus enhancing financial performance.</w:t>
      </w:r>
    </w:p>
    <w:p w14:paraId="179AA651" w14:textId="77777777" w:rsidR="002B522B" w:rsidRDefault="002B522B" w:rsidP="00B01630">
      <w:pPr>
        <w:pStyle w:val="NormalWeb"/>
        <w:jc w:val="both"/>
      </w:pPr>
      <w:r>
        <w:lastRenderedPageBreak/>
        <w:t xml:space="preserve">Tax incentives play a crucial role in attracting foreign direct investment (FDI) into the manufacturing sector. Firms operating in countries with favorable tax policies often experience increased foreign investment. </w:t>
      </w:r>
      <w:r w:rsidR="00FD3D98">
        <w:t>OECD (2011), tax incentives</w:t>
      </w:r>
      <w:r>
        <w:t xml:space="preserve"> make a location more attractive to mul</w:t>
      </w:r>
      <w:r w:rsidR="00FD3D98">
        <w:t xml:space="preserve">tinational companies, which </w:t>
      </w:r>
      <w:r>
        <w:t>lead to increased industry growth and improved financial performance for local firms.</w:t>
      </w:r>
      <w:r w:rsidR="00FD3D98">
        <w:t xml:space="preserve"> Tax incentives </w:t>
      </w:r>
      <w:r>
        <w:t>lead to operational improvements. For example, incentives for investing in new technologies o</w:t>
      </w:r>
      <w:r w:rsidR="00FD3D98">
        <w:t>r energy-efficient practices</w:t>
      </w:r>
      <w:r>
        <w:t xml:space="preserve"> lead to cost savings and increased productivity. </w:t>
      </w:r>
      <w:proofErr w:type="spellStart"/>
      <w:r>
        <w:t>Zodrow</w:t>
      </w:r>
      <w:proofErr w:type="spellEnd"/>
      <w:r>
        <w:t xml:space="preserve"> and </w:t>
      </w:r>
      <w:proofErr w:type="spellStart"/>
      <w:r>
        <w:t>Mieszkowsk</w:t>
      </w:r>
      <w:r w:rsidR="00FD3D98">
        <w:t>i</w:t>
      </w:r>
      <w:proofErr w:type="spellEnd"/>
      <w:r w:rsidR="00FD3D98">
        <w:t xml:space="preserve"> (1986), these improvements</w:t>
      </w:r>
      <w:r>
        <w:t xml:space="preserve"> enhance the overall financial performance of manufacturing firms by reducing operating costs and increasing output.</w:t>
      </w:r>
    </w:p>
    <w:p w14:paraId="22EB3863" w14:textId="77777777" w:rsidR="008C1348" w:rsidRPr="000733C1" w:rsidRDefault="002B522B" w:rsidP="00B01630">
      <w:pPr>
        <w:pStyle w:val="NormalWeb"/>
        <w:jc w:val="both"/>
      </w:pPr>
      <w:r>
        <w:t xml:space="preserve"> The overall impact of tax compliance costs and tax incentives on financial performance depends on the balance between these factors. Firms that effective</w:t>
      </w:r>
      <w:r w:rsidR="00FD3D98">
        <w:t>ly manage compliance costs,</w:t>
      </w:r>
      <w:r>
        <w:t xml:space="preserve"> taking full advantage of tax incen</w:t>
      </w:r>
      <w:r w:rsidR="00FD3D98">
        <w:t xml:space="preserve">tives will </w:t>
      </w:r>
      <w:r>
        <w:t>potentially see improved financial outcomes. Conversely, firms burdened by high compliance costs withou</w:t>
      </w:r>
      <w:r w:rsidR="00FD3D98">
        <w:t>t significant tax incentives</w:t>
      </w:r>
      <w:r>
        <w:t xml:space="preserve"> face financial challenges. Manufacturing firms that engag</w:t>
      </w:r>
      <w:r w:rsidR="00FD3D98">
        <w:t xml:space="preserve">e in strategic tax planning may </w:t>
      </w:r>
      <w:r>
        <w:t>mitigate the negative effects of compliance costs and maximize the benefits of tax incentives. Alm and Martinez-Vazquez (2003), strategic planni</w:t>
      </w:r>
      <w:r w:rsidR="00FD3D98">
        <w:t xml:space="preserve">ng </w:t>
      </w:r>
      <w:r>
        <w:t>help firms navigate the complexities of tax regulations, reducing compliance costs and optimizing the use of available incentives to enhance financial performance.</w:t>
      </w:r>
    </w:p>
    <w:p w14:paraId="34DEE1F7" w14:textId="77777777" w:rsidR="00E21DC2" w:rsidRPr="0065371E" w:rsidRDefault="00E21DC2" w:rsidP="00B01630">
      <w:pPr>
        <w:spacing w:before="100" w:beforeAutospacing="1" w:after="100" w:afterAutospacing="1" w:line="240" w:lineRule="auto"/>
        <w:jc w:val="both"/>
        <w:rPr>
          <w:rFonts w:ascii="Times New Roman" w:eastAsia="Times New Roman" w:hAnsi="Times New Roman" w:cs="Times New Roman"/>
          <w:b/>
          <w:sz w:val="24"/>
          <w:szCs w:val="24"/>
        </w:rPr>
      </w:pPr>
      <w:r w:rsidRPr="0065371E">
        <w:rPr>
          <w:rFonts w:ascii="Times New Roman" w:eastAsia="Times New Roman" w:hAnsi="Times New Roman" w:cs="Times New Roman"/>
          <w:b/>
          <w:sz w:val="24"/>
          <w:szCs w:val="24"/>
        </w:rPr>
        <w:t>Recommendations</w:t>
      </w:r>
    </w:p>
    <w:p w14:paraId="658F9CD1" w14:textId="77777777" w:rsidR="008C1348" w:rsidRPr="008C1348"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 xml:space="preserve"> Implement advanced tax software to automate and streamline compliance processes. This can reduce the administrative burden and minimize errors.</w:t>
      </w:r>
    </w:p>
    <w:p w14:paraId="517FE0D5" w14:textId="77777777" w:rsidR="008C1348" w:rsidRPr="008C1348"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Advocate for simplified tax regulations and procedures that reduce the complexity of compliance, making it easier for manufacturing companies to adhere to tax laws.</w:t>
      </w:r>
    </w:p>
    <w:p w14:paraId="31E11C3A" w14:textId="77777777" w:rsidR="008C1348" w:rsidRPr="008C1348"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Offer regular training for finance and accounting teams on current tax laws and compliance requirements to ensure they are up-to-date and efficient.</w:t>
      </w:r>
    </w:p>
    <w:p w14:paraId="2404B689" w14:textId="77777777" w:rsidR="008C1348" w:rsidRPr="008C1348"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Ensure that the company fully understands and takes advantage of available tax incentives, such as credits for research and development (R&amp;D) or investment in capital assets.</w:t>
      </w:r>
    </w:p>
    <w:p w14:paraId="63DB7AF6" w14:textId="77777777" w:rsidR="008C1348" w:rsidRPr="008C1348"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Integrate tax incentive opportunities into the company's strategic planning to optimize the benefits. This could include timing of investments or expenditures to align with incentive periods.</w:t>
      </w:r>
    </w:p>
    <w:p w14:paraId="76091D5C" w14:textId="77777777" w:rsidR="008C1348" w:rsidRPr="008C1348"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 xml:space="preserve"> Manage cash flow efficiently to ensure that compliance costs do not unduly strain financial resources. Implement strategies for better cash flow management, such as timely invoicing and expense management.</w:t>
      </w:r>
    </w:p>
    <w:p w14:paraId="56B84523" w14:textId="77777777" w:rsidR="008C1348" w:rsidRPr="008C1348"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Keep detailed records of all transactions related to tax compliance and incentives. This helps in accurate reporting and can be useful in audits or reviews.</w:t>
      </w:r>
    </w:p>
    <w:p w14:paraId="76412D26" w14:textId="77777777" w:rsidR="008C1348" w:rsidRDefault="008C1348" w:rsidP="00B01630">
      <w:pPr>
        <w:pStyle w:val="Heading3"/>
        <w:jc w:val="both"/>
      </w:pPr>
      <w:r>
        <w:t>Conclusion</w:t>
      </w:r>
    </w:p>
    <w:p w14:paraId="3D6DF80D" w14:textId="77777777" w:rsidR="008C1348" w:rsidRDefault="008C1348" w:rsidP="00B01630">
      <w:pPr>
        <w:pStyle w:val="NormalWeb"/>
        <w:jc w:val="both"/>
      </w:pPr>
      <w:r>
        <w:t xml:space="preserve">The influence of tax compliance costs and tax incentives on the financial performance of manufacturing industries is significant and multifaceted. Tax compliance costs—encompassing </w:t>
      </w:r>
      <w:r>
        <w:lastRenderedPageBreak/>
        <w:t>administrative expenses, the cost of professional services, and the resources allocated to adhere to regulatory requirements directly impact a company’s bottom line. These costs, if not managed efficiently, can erode profit margins and detract from the resources available for investment and growth.</w:t>
      </w:r>
    </w:p>
    <w:p w14:paraId="3ED1DE45" w14:textId="77777777" w:rsidR="008C1348" w:rsidRDefault="008C1348" w:rsidP="00B01630">
      <w:pPr>
        <w:pStyle w:val="NormalWeb"/>
        <w:jc w:val="both"/>
      </w:pPr>
      <w:r>
        <w:t xml:space="preserve">Conversely, tax incentives present a valuable opportunity for manufacturing industries to enhance their financial performance. Incentives such as tax credits, deductions, and preferential tax rates reduce the effective tax burden and free up capital for reinvestment in the business. Properly leveraged, these incentives improve cash flow, support expansion initiatives, and foster </w:t>
      </w:r>
      <w:r w:rsidR="00C26944">
        <w:t>innovation and competitiveness.</w:t>
      </w:r>
    </w:p>
    <w:p w14:paraId="1448C4DA" w14:textId="77777777" w:rsidR="008C1348" w:rsidRDefault="008C1348" w:rsidP="00B01630">
      <w:pPr>
        <w:pStyle w:val="NormalWeb"/>
        <w:jc w:val="both"/>
      </w:pPr>
      <w:r>
        <w:t xml:space="preserve"> Companies should continuously assess the impact of compliance costs and tax incentives on their financial performance. This involves regular benchmarking and adjusting strategies to align with evolving financial conditions and regulatory landscapes.</w:t>
      </w:r>
    </w:p>
    <w:p w14:paraId="46B4931F" w14:textId="77777777" w:rsidR="008C1348" w:rsidRDefault="008C1348" w:rsidP="00B01630">
      <w:pPr>
        <w:pStyle w:val="NormalWeb"/>
        <w:jc w:val="both"/>
      </w:pPr>
      <w:r>
        <w:t>Engaging with policymakers and providing feedback on tax regulations can contribute to a more favorable business environment. Advocacy for simplified compliance processes and expanded incentives can benefit the industry as a whole.</w:t>
      </w:r>
    </w:p>
    <w:p w14:paraId="187CE162" w14:textId="77777777" w:rsidR="00D76B21" w:rsidRDefault="008C1348" w:rsidP="00B01630">
      <w:pPr>
        <w:pStyle w:val="NormalWeb"/>
        <w:jc w:val="both"/>
      </w:pPr>
      <w:r>
        <w:t xml:space="preserve"> Developing a strong internal culture focused on compliance and efficient use of incentives can drive overall performance improvements and ensure adherence to best practices.  Tax compliance costs represent a challenge for manufacturing industries, the strategic use of tax incentives mitigate these costs and enhance financial performance. By adopting best practices in tax compliance and leveraging available incentives, manufacturing companies improve their profitability, competitive position, and long-term financial health.</w:t>
      </w:r>
    </w:p>
    <w:p w14:paraId="09DF2D45" w14:textId="77777777" w:rsidR="008C1348" w:rsidRPr="008C1348" w:rsidRDefault="008C1348" w:rsidP="00B0163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C1348">
        <w:rPr>
          <w:rFonts w:ascii="Times New Roman" w:eastAsia="Times New Roman" w:hAnsi="Times New Roman" w:cs="Times New Roman"/>
          <w:b/>
          <w:bCs/>
          <w:sz w:val="27"/>
          <w:szCs w:val="27"/>
        </w:rPr>
        <w:t xml:space="preserve">Implications of </w:t>
      </w:r>
      <w:r w:rsidR="00EA4AA1">
        <w:rPr>
          <w:rFonts w:ascii="Times New Roman" w:eastAsia="Times New Roman" w:hAnsi="Times New Roman" w:cs="Times New Roman"/>
          <w:b/>
          <w:bCs/>
          <w:sz w:val="27"/>
          <w:szCs w:val="27"/>
        </w:rPr>
        <w:t>the Study</w:t>
      </w:r>
    </w:p>
    <w:p w14:paraId="51D85A2D" w14:textId="77777777" w:rsidR="008C1348" w:rsidRPr="008C1348"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The influence of tax compliance costs and tax incentives on the financial performance of manufacturing industries has several critical implications for both companies</w:t>
      </w:r>
      <w:r w:rsidR="00A61AFF">
        <w:rPr>
          <w:rFonts w:ascii="Times New Roman" w:eastAsia="Times New Roman" w:hAnsi="Times New Roman" w:cs="Times New Roman"/>
          <w:sz w:val="24"/>
          <w:szCs w:val="24"/>
        </w:rPr>
        <w:t xml:space="preserve"> and policymakers. </w:t>
      </w:r>
      <w:r w:rsidR="004B0FF8">
        <w:rPr>
          <w:rFonts w:ascii="Times New Roman" w:eastAsia="Times New Roman" w:hAnsi="Times New Roman" w:cs="Times New Roman"/>
          <w:sz w:val="24"/>
          <w:szCs w:val="24"/>
        </w:rPr>
        <w:t xml:space="preserve">These </w:t>
      </w:r>
      <w:r w:rsidR="00A61AFF">
        <w:rPr>
          <w:rFonts w:ascii="Times New Roman" w:eastAsia="Times New Roman" w:hAnsi="Times New Roman" w:cs="Times New Roman"/>
          <w:sz w:val="24"/>
          <w:szCs w:val="24"/>
        </w:rPr>
        <w:t>implications</w:t>
      </w:r>
      <w:r w:rsidRPr="008C1348">
        <w:rPr>
          <w:rFonts w:ascii="Times New Roman" w:eastAsia="Times New Roman" w:hAnsi="Times New Roman" w:cs="Times New Roman"/>
          <w:sz w:val="24"/>
          <w:szCs w:val="24"/>
        </w:rPr>
        <w:t xml:space="preserve"> help guide strategic decisions and policy formulations.</w:t>
      </w:r>
    </w:p>
    <w:p w14:paraId="74084D55" w14:textId="77777777" w:rsidR="008C1348" w:rsidRPr="008C1348"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High tax compliance</w:t>
      </w:r>
      <w:r w:rsidR="004B0FF8">
        <w:rPr>
          <w:rFonts w:ascii="Times New Roman" w:eastAsia="Times New Roman" w:hAnsi="Times New Roman" w:cs="Times New Roman"/>
          <w:sz w:val="24"/>
          <w:szCs w:val="24"/>
        </w:rPr>
        <w:t xml:space="preserve"> costs</w:t>
      </w:r>
      <w:r w:rsidRPr="008C1348">
        <w:rPr>
          <w:rFonts w:ascii="Times New Roman" w:eastAsia="Times New Roman" w:hAnsi="Times New Roman" w:cs="Times New Roman"/>
          <w:sz w:val="24"/>
          <w:szCs w:val="24"/>
        </w:rPr>
        <w:t xml:space="preserve"> strain financial resources and divert attention from core bu</w:t>
      </w:r>
      <w:r w:rsidR="004B0FF8">
        <w:rPr>
          <w:rFonts w:ascii="Times New Roman" w:eastAsia="Times New Roman" w:hAnsi="Times New Roman" w:cs="Times New Roman"/>
          <w:sz w:val="24"/>
          <w:szCs w:val="24"/>
        </w:rPr>
        <w:t>siness activities. Companies</w:t>
      </w:r>
      <w:r w:rsidRPr="008C1348">
        <w:rPr>
          <w:rFonts w:ascii="Times New Roman" w:eastAsia="Times New Roman" w:hAnsi="Times New Roman" w:cs="Times New Roman"/>
          <w:sz w:val="24"/>
          <w:szCs w:val="24"/>
        </w:rPr>
        <w:t xml:space="preserve"> need to invest in specialized personnel and technology to manage these costs effectively.</w:t>
      </w:r>
    </w:p>
    <w:p w14:paraId="7D8B9FAD" w14:textId="77777777" w:rsidR="008C1348" w:rsidRPr="008C1348" w:rsidRDefault="004B0FF8" w:rsidP="00B0163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 compliance costs</w:t>
      </w:r>
      <w:r w:rsidR="008C1348" w:rsidRPr="008C1348">
        <w:rPr>
          <w:rFonts w:ascii="Times New Roman" w:eastAsia="Times New Roman" w:hAnsi="Times New Roman" w:cs="Times New Roman"/>
          <w:sz w:val="24"/>
          <w:szCs w:val="24"/>
        </w:rPr>
        <w:t xml:space="preserve"> negatively impact cash flow, limiting funds available for growth and capital investments. Strategic planning is required to balance compliance costs with investment opportunities.</w:t>
      </w:r>
    </w:p>
    <w:p w14:paraId="70799BF7" w14:textId="77777777" w:rsidR="00A61AFF"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Complex and changing tax regulations increase the r</w:t>
      </w:r>
      <w:r w:rsidR="004B0FF8">
        <w:rPr>
          <w:rFonts w:ascii="Times New Roman" w:eastAsia="Times New Roman" w:hAnsi="Times New Roman" w:cs="Times New Roman"/>
          <w:sz w:val="24"/>
          <w:szCs w:val="24"/>
        </w:rPr>
        <w:t>isk of non-compliance, which</w:t>
      </w:r>
      <w:r w:rsidRPr="008C1348">
        <w:rPr>
          <w:rFonts w:ascii="Times New Roman" w:eastAsia="Times New Roman" w:hAnsi="Times New Roman" w:cs="Times New Roman"/>
          <w:sz w:val="24"/>
          <w:szCs w:val="24"/>
        </w:rPr>
        <w:t xml:space="preserve"> lead to fines, penalties, and reputational damage. Companies need robust risk management strategies to na</w:t>
      </w:r>
      <w:r w:rsidR="00A61AFF">
        <w:rPr>
          <w:rFonts w:ascii="Times New Roman" w:eastAsia="Times New Roman" w:hAnsi="Times New Roman" w:cs="Times New Roman"/>
          <w:sz w:val="24"/>
          <w:szCs w:val="24"/>
        </w:rPr>
        <w:t>vigate these risks effectively.</w:t>
      </w:r>
    </w:p>
    <w:p w14:paraId="04615722" w14:textId="77777777" w:rsidR="008C1348" w:rsidRPr="008C1348"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lastRenderedPageBreak/>
        <w:t>Complex tax regulations contribute t</w:t>
      </w:r>
      <w:r w:rsidR="004B0FF8">
        <w:rPr>
          <w:rFonts w:ascii="Times New Roman" w:eastAsia="Times New Roman" w:hAnsi="Times New Roman" w:cs="Times New Roman"/>
          <w:sz w:val="24"/>
          <w:szCs w:val="24"/>
        </w:rPr>
        <w:t xml:space="preserve">o high compliance costs and </w:t>
      </w:r>
      <w:r w:rsidRPr="008C1348">
        <w:rPr>
          <w:rFonts w:ascii="Times New Roman" w:eastAsia="Times New Roman" w:hAnsi="Times New Roman" w:cs="Times New Roman"/>
          <w:sz w:val="24"/>
          <w:szCs w:val="24"/>
        </w:rPr>
        <w:t>disproportionately affect smaller manufacturers. Simplifying tax la</w:t>
      </w:r>
      <w:r w:rsidR="004B0FF8">
        <w:rPr>
          <w:rFonts w:ascii="Times New Roman" w:eastAsia="Times New Roman" w:hAnsi="Times New Roman" w:cs="Times New Roman"/>
          <w:sz w:val="24"/>
          <w:szCs w:val="24"/>
        </w:rPr>
        <w:t>ws and compliance procedures</w:t>
      </w:r>
      <w:r w:rsidRPr="008C1348">
        <w:rPr>
          <w:rFonts w:ascii="Times New Roman" w:eastAsia="Times New Roman" w:hAnsi="Times New Roman" w:cs="Times New Roman"/>
          <w:sz w:val="24"/>
          <w:szCs w:val="24"/>
        </w:rPr>
        <w:t xml:space="preserve"> reduce the burden on businesses and foster a more </w:t>
      </w:r>
      <w:r w:rsidR="00A61AFF">
        <w:rPr>
          <w:rFonts w:ascii="Times New Roman" w:eastAsia="Times New Roman" w:hAnsi="Times New Roman" w:cs="Times New Roman"/>
          <w:sz w:val="24"/>
          <w:szCs w:val="24"/>
        </w:rPr>
        <w:t>favorable business environment.</w:t>
      </w:r>
    </w:p>
    <w:p w14:paraId="25586555" w14:textId="77777777" w:rsidR="003D7311" w:rsidRDefault="003D7311" w:rsidP="00D76B21">
      <w:pPr>
        <w:spacing w:after="0" w:line="240" w:lineRule="auto"/>
        <w:jc w:val="both"/>
        <w:rPr>
          <w:rFonts w:ascii="Times New Roman" w:eastAsia="Times New Roman" w:hAnsi="Times New Roman" w:cs="Times New Roman"/>
          <w:b/>
          <w:sz w:val="24"/>
          <w:szCs w:val="24"/>
        </w:rPr>
      </w:pPr>
      <w:r w:rsidRPr="003D7311">
        <w:rPr>
          <w:rFonts w:ascii="Times New Roman" w:eastAsia="Times New Roman" w:hAnsi="Times New Roman" w:cs="Times New Roman"/>
          <w:b/>
          <w:sz w:val="24"/>
          <w:szCs w:val="24"/>
        </w:rPr>
        <w:t>References</w:t>
      </w:r>
    </w:p>
    <w:p w14:paraId="4B342746" w14:textId="77777777" w:rsidR="00D76B21" w:rsidRPr="003D7311" w:rsidRDefault="00D76B21" w:rsidP="00D76B21">
      <w:pPr>
        <w:spacing w:after="0" w:line="240" w:lineRule="auto"/>
        <w:jc w:val="both"/>
        <w:rPr>
          <w:rFonts w:ascii="Times New Roman" w:eastAsia="Times New Roman" w:hAnsi="Times New Roman" w:cs="Times New Roman"/>
          <w:b/>
          <w:sz w:val="24"/>
          <w:szCs w:val="24"/>
        </w:rPr>
      </w:pPr>
    </w:p>
    <w:p w14:paraId="2AD38784" w14:textId="77777777" w:rsidR="00921686" w:rsidRPr="00045249" w:rsidRDefault="00921686" w:rsidP="00B01630">
      <w:pPr>
        <w:spacing w:after="0" w:line="240" w:lineRule="auto"/>
        <w:ind w:left="720" w:hanging="720"/>
        <w:jc w:val="both"/>
        <w:rPr>
          <w:rFonts w:ascii="Times New Roman" w:eastAsia="Times New Roman" w:hAnsi="Times New Roman" w:cs="Times New Roman"/>
          <w:sz w:val="24"/>
          <w:szCs w:val="24"/>
        </w:rPr>
      </w:pPr>
      <w:r w:rsidRPr="00045249">
        <w:rPr>
          <w:rFonts w:ascii="Times New Roman" w:eastAsia="Times New Roman" w:hAnsi="Times New Roman" w:cs="Times New Roman"/>
          <w:sz w:val="24"/>
          <w:szCs w:val="24"/>
        </w:rPr>
        <w:t xml:space="preserve">Alm, J., &amp; Martinez-Vazquez, J. (2003). "The Effects of Tax Policy on Economic Growth." </w:t>
      </w:r>
      <w:r w:rsidRPr="00045249">
        <w:rPr>
          <w:rFonts w:ascii="Times New Roman" w:eastAsia="Times New Roman" w:hAnsi="Times New Roman" w:cs="Times New Roman"/>
          <w:i/>
          <w:iCs/>
          <w:sz w:val="24"/>
          <w:szCs w:val="24"/>
        </w:rPr>
        <w:t>Economic Development and Cultural Change</w:t>
      </w:r>
      <w:r w:rsidRPr="00045249">
        <w:rPr>
          <w:rFonts w:ascii="Times New Roman" w:eastAsia="Times New Roman" w:hAnsi="Times New Roman" w:cs="Times New Roman"/>
          <w:sz w:val="24"/>
          <w:szCs w:val="24"/>
        </w:rPr>
        <w:t>, 51(3), 631-659.</w:t>
      </w:r>
    </w:p>
    <w:p w14:paraId="100299B0" w14:textId="77777777" w:rsidR="00921686" w:rsidRPr="00045249" w:rsidRDefault="00921686" w:rsidP="00B01630">
      <w:pPr>
        <w:spacing w:after="0" w:line="240" w:lineRule="auto"/>
        <w:ind w:left="720" w:hanging="720"/>
        <w:jc w:val="both"/>
        <w:rPr>
          <w:rFonts w:ascii="Times New Roman" w:eastAsia="Times New Roman" w:hAnsi="Times New Roman" w:cs="Times New Roman"/>
          <w:sz w:val="24"/>
          <w:szCs w:val="24"/>
        </w:rPr>
      </w:pPr>
      <w:r w:rsidRPr="00045249">
        <w:rPr>
          <w:rFonts w:ascii="Times New Roman" w:eastAsia="Times New Roman" w:hAnsi="Times New Roman" w:cs="Times New Roman"/>
          <w:sz w:val="24"/>
          <w:szCs w:val="24"/>
        </w:rPr>
        <w:t xml:space="preserve">  Auerbach, A. J. (2002). "Taxation and the Financial Performance of Firms." </w:t>
      </w:r>
      <w:r w:rsidRPr="00045249">
        <w:rPr>
          <w:rFonts w:ascii="Times New Roman" w:eastAsia="Times New Roman" w:hAnsi="Times New Roman" w:cs="Times New Roman"/>
          <w:i/>
          <w:iCs/>
          <w:sz w:val="24"/>
          <w:szCs w:val="24"/>
        </w:rPr>
        <w:t>National Tax Journal</w:t>
      </w:r>
      <w:r w:rsidRPr="00045249">
        <w:rPr>
          <w:rFonts w:ascii="Times New Roman" w:eastAsia="Times New Roman" w:hAnsi="Times New Roman" w:cs="Times New Roman"/>
          <w:sz w:val="24"/>
          <w:szCs w:val="24"/>
        </w:rPr>
        <w:t>, 55(4), 659-686.</w:t>
      </w:r>
    </w:p>
    <w:p w14:paraId="4ECEBA65" w14:textId="77777777" w:rsidR="00921686" w:rsidRPr="00640534" w:rsidRDefault="00921686" w:rsidP="00B01630">
      <w:pPr>
        <w:pStyle w:val="NoSpacing"/>
        <w:ind w:left="720" w:hanging="720"/>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 xml:space="preserve">Auerbach, A. J., &amp; Hassett, K. A. (2024). On the Marginal Source of Investment Funds. </w:t>
      </w:r>
      <w:r w:rsidRPr="00640534">
        <w:rPr>
          <w:rFonts w:ascii="Times New Roman" w:eastAsia="Times New Roman" w:hAnsi="Times New Roman" w:cs="Times New Roman"/>
          <w:i/>
          <w:iCs/>
          <w:sz w:val="24"/>
          <w:szCs w:val="24"/>
        </w:rPr>
        <w:t>Journal of Public Economics, 89</w:t>
      </w:r>
      <w:r w:rsidRPr="00640534">
        <w:rPr>
          <w:rFonts w:ascii="Times New Roman" w:eastAsia="Times New Roman" w:hAnsi="Times New Roman" w:cs="Times New Roman"/>
          <w:sz w:val="24"/>
          <w:szCs w:val="24"/>
        </w:rPr>
        <w:t>(11), 2127-2147.</w:t>
      </w:r>
    </w:p>
    <w:p w14:paraId="6BD19D24" w14:textId="77777777" w:rsidR="00921686" w:rsidRPr="00640534" w:rsidRDefault="00921686" w:rsidP="00B01630">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640534">
        <w:rPr>
          <w:rFonts w:ascii="Times New Roman" w:eastAsia="Times New Roman" w:hAnsi="Times New Roman" w:cs="Times New Roman"/>
          <w:sz w:val="24"/>
          <w:szCs w:val="24"/>
        </w:rPr>
        <w:t>Brixiová</w:t>
      </w:r>
      <w:proofErr w:type="spellEnd"/>
      <w:r w:rsidRPr="00640534">
        <w:rPr>
          <w:rFonts w:ascii="Times New Roman" w:eastAsia="Times New Roman" w:hAnsi="Times New Roman" w:cs="Times New Roman"/>
          <w:sz w:val="24"/>
          <w:szCs w:val="24"/>
        </w:rPr>
        <w:t xml:space="preserve">, Z., &amp; </w:t>
      </w:r>
      <w:proofErr w:type="spellStart"/>
      <w:r w:rsidRPr="00640534">
        <w:rPr>
          <w:rFonts w:ascii="Times New Roman" w:eastAsia="Times New Roman" w:hAnsi="Times New Roman" w:cs="Times New Roman"/>
          <w:sz w:val="24"/>
          <w:szCs w:val="24"/>
        </w:rPr>
        <w:t>Brixiová</w:t>
      </w:r>
      <w:proofErr w:type="spellEnd"/>
      <w:r w:rsidRPr="00640534">
        <w:rPr>
          <w:rFonts w:ascii="Times New Roman" w:eastAsia="Times New Roman" w:hAnsi="Times New Roman" w:cs="Times New Roman"/>
          <w:sz w:val="24"/>
          <w:szCs w:val="24"/>
        </w:rPr>
        <w:t xml:space="preserve">, Z. (2021). Green Tax Incentives and the Transition to a Sustainable Economy. </w:t>
      </w:r>
      <w:r w:rsidRPr="00640534">
        <w:rPr>
          <w:rFonts w:ascii="Times New Roman" w:eastAsia="Times New Roman" w:hAnsi="Times New Roman" w:cs="Times New Roman"/>
          <w:i/>
          <w:iCs/>
          <w:sz w:val="24"/>
          <w:szCs w:val="24"/>
        </w:rPr>
        <w:t>World Development, 137</w:t>
      </w:r>
      <w:r w:rsidRPr="00640534">
        <w:rPr>
          <w:rFonts w:ascii="Times New Roman" w:eastAsia="Times New Roman" w:hAnsi="Times New Roman" w:cs="Times New Roman"/>
          <w:sz w:val="24"/>
          <w:szCs w:val="24"/>
        </w:rPr>
        <w:t>, 105174.</w:t>
      </w:r>
    </w:p>
    <w:p w14:paraId="63864FDC" w14:textId="77777777" w:rsidR="00921686" w:rsidRPr="00045249" w:rsidRDefault="00921686" w:rsidP="00B01630">
      <w:pPr>
        <w:spacing w:after="0" w:line="240" w:lineRule="auto"/>
        <w:ind w:left="720" w:hanging="720"/>
        <w:jc w:val="both"/>
        <w:rPr>
          <w:rFonts w:ascii="Times New Roman" w:eastAsia="Times New Roman" w:hAnsi="Times New Roman" w:cs="Times New Roman"/>
          <w:sz w:val="24"/>
          <w:szCs w:val="24"/>
        </w:rPr>
      </w:pPr>
      <w:r w:rsidRPr="00045249">
        <w:rPr>
          <w:rFonts w:ascii="Times New Roman" w:eastAsia="Times New Roman" w:hAnsi="Times New Roman" w:cs="Times New Roman"/>
          <w:sz w:val="24"/>
          <w:szCs w:val="24"/>
        </w:rPr>
        <w:t xml:space="preserve">  Desai, M. A., &amp; Dharmapala, D. (2009). "Corporate Tax Avoidance and High-powered Incentives." </w:t>
      </w:r>
      <w:r w:rsidRPr="00045249">
        <w:rPr>
          <w:rFonts w:ascii="Times New Roman" w:eastAsia="Times New Roman" w:hAnsi="Times New Roman" w:cs="Times New Roman"/>
          <w:i/>
          <w:iCs/>
          <w:sz w:val="24"/>
          <w:szCs w:val="24"/>
        </w:rPr>
        <w:t>Journal of Financial Economics</w:t>
      </w:r>
      <w:r w:rsidRPr="00045249">
        <w:rPr>
          <w:rFonts w:ascii="Times New Roman" w:eastAsia="Times New Roman" w:hAnsi="Times New Roman" w:cs="Times New Roman"/>
          <w:sz w:val="24"/>
          <w:szCs w:val="24"/>
        </w:rPr>
        <w:t>, 74(3), 512-534.</w:t>
      </w:r>
    </w:p>
    <w:p w14:paraId="32B28669" w14:textId="77777777" w:rsidR="00921686" w:rsidRPr="00640534" w:rsidRDefault="00921686" w:rsidP="00B0163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 xml:space="preserve">Devereux, M. P., &amp; Griffith, R. (2023). Evaluating Tax Policy for Location Decisions. </w:t>
      </w:r>
      <w:r w:rsidRPr="00640534">
        <w:rPr>
          <w:rFonts w:ascii="Times New Roman" w:eastAsia="Times New Roman" w:hAnsi="Times New Roman" w:cs="Times New Roman"/>
          <w:i/>
          <w:iCs/>
          <w:sz w:val="24"/>
          <w:szCs w:val="24"/>
        </w:rPr>
        <w:t>International Tax and Public Finance, 10</w:t>
      </w:r>
      <w:r w:rsidRPr="00640534">
        <w:rPr>
          <w:rFonts w:ascii="Times New Roman" w:eastAsia="Times New Roman" w:hAnsi="Times New Roman" w:cs="Times New Roman"/>
          <w:sz w:val="24"/>
          <w:szCs w:val="24"/>
        </w:rPr>
        <w:t>(2), 107-126.</w:t>
      </w:r>
    </w:p>
    <w:p w14:paraId="05DB3BAC" w14:textId="77777777" w:rsidR="00921686" w:rsidRPr="00640534" w:rsidRDefault="00921686" w:rsidP="00B01630">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640534">
        <w:rPr>
          <w:rFonts w:ascii="Times New Roman" w:eastAsia="Times New Roman" w:hAnsi="Times New Roman" w:cs="Times New Roman"/>
          <w:sz w:val="24"/>
          <w:szCs w:val="24"/>
        </w:rPr>
        <w:t>Djankov</w:t>
      </w:r>
      <w:proofErr w:type="spellEnd"/>
      <w:r w:rsidRPr="00640534">
        <w:rPr>
          <w:rFonts w:ascii="Times New Roman" w:eastAsia="Times New Roman" w:hAnsi="Times New Roman" w:cs="Times New Roman"/>
          <w:sz w:val="24"/>
          <w:szCs w:val="24"/>
        </w:rPr>
        <w:t xml:space="preserve">, S., Ganser, T., </w:t>
      </w:r>
      <w:proofErr w:type="spellStart"/>
      <w:r w:rsidRPr="00640534">
        <w:rPr>
          <w:rFonts w:ascii="Times New Roman" w:eastAsia="Times New Roman" w:hAnsi="Times New Roman" w:cs="Times New Roman"/>
          <w:sz w:val="24"/>
          <w:szCs w:val="24"/>
        </w:rPr>
        <w:t>McLiesh</w:t>
      </w:r>
      <w:proofErr w:type="spellEnd"/>
      <w:r w:rsidRPr="00640534">
        <w:rPr>
          <w:rFonts w:ascii="Times New Roman" w:eastAsia="Times New Roman" w:hAnsi="Times New Roman" w:cs="Times New Roman"/>
          <w:sz w:val="24"/>
          <w:szCs w:val="24"/>
        </w:rPr>
        <w:t xml:space="preserve">, C., &amp; Shleifer, A. (2020). The Effect of Corporate Taxes on Investment and Entrepreneurship. </w:t>
      </w:r>
      <w:r w:rsidRPr="00640534">
        <w:rPr>
          <w:rFonts w:ascii="Times New Roman" w:eastAsia="Times New Roman" w:hAnsi="Times New Roman" w:cs="Times New Roman"/>
          <w:i/>
          <w:iCs/>
          <w:sz w:val="24"/>
          <w:szCs w:val="24"/>
        </w:rPr>
        <w:t>American Economic Journal: Macroeconomics, 2</w:t>
      </w:r>
      <w:r w:rsidRPr="00640534">
        <w:rPr>
          <w:rFonts w:ascii="Times New Roman" w:eastAsia="Times New Roman" w:hAnsi="Times New Roman" w:cs="Times New Roman"/>
          <w:sz w:val="24"/>
          <w:szCs w:val="24"/>
        </w:rPr>
        <w:t>(3), 31-55.</w:t>
      </w:r>
    </w:p>
    <w:p w14:paraId="468CDA93" w14:textId="77777777" w:rsidR="00921686" w:rsidRPr="00640534" w:rsidRDefault="00921686" w:rsidP="00B0163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 xml:space="preserve">Grubert, H., &amp; Mutti, J. (2020). Do Taxes Influence Where U.S. Corporations Invest? </w:t>
      </w:r>
      <w:r w:rsidRPr="00640534">
        <w:rPr>
          <w:rFonts w:ascii="Times New Roman" w:eastAsia="Times New Roman" w:hAnsi="Times New Roman" w:cs="Times New Roman"/>
          <w:i/>
          <w:iCs/>
          <w:sz w:val="24"/>
          <w:szCs w:val="24"/>
        </w:rPr>
        <w:t>National Tax Journal, 53</w:t>
      </w:r>
      <w:r w:rsidRPr="00640534">
        <w:rPr>
          <w:rFonts w:ascii="Times New Roman" w:eastAsia="Times New Roman" w:hAnsi="Times New Roman" w:cs="Times New Roman"/>
          <w:sz w:val="24"/>
          <w:szCs w:val="24"/>
        </w:rPr>
        <w:t>(4), 825-839.</w:t>
      </w:r>
    </w:p>
    <w:p w14:paraId="24AA0FDF" w14:textId="77777777" w:rsidR="00921686" w:rsidRPr="00640534" w:rsidRDefault="00921686" w:rsidP="00B0163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 xml:space="preserve">Hines, J. R. (2020). Treasure Hunts, Tax Havens, and the Value of Government. </w:t>
      </w:r>
      <w:r w:rsidRPr="00640534">
        <w:rPr>
          <w:rFonts w:ascii="Times New Roman" w:eastAsia="Times New Roman" w:hAnsi="Times New Roman" w:cs="Times New Roman"/>
          <w:i/>
          <w:iCs/>
          <w:sz w:val="24"/>
          <w:szCs w:val="24"/>
        </w:rPr>
        <w:t>National Bureau of Economic Research Working Paper Series, No. 16194</w:t>
      </w:r>
      <w:r w:rsidRPr="00640534">
        <w:rPr>
          <w:rFonts w:ascii="Times New Roman" w:eastAsia="Times New Roman" w:hAnsi="Times New Roman" w:cs="Times New Roman"/>
          <w:sz w:val="24"/>
          <w:szCs w:val="24"/>
        </w:rPr>
        <w:t>.</w:t>
      </w:r>
    </w:p>
    <w:p w14:paraId="2B2FA904" w14:textId="77777777" w:rsidR="00921686" w:rsidRPr="00640534" w:rsidRDefault="00921686" w:rsidP="00B0163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 xml:space="preserve">Hines, J. R., &amp; Rice, E. M. (2024). Fiscal Paradise: Foreign Tax Havens and American Business. </w:t>
      </w:r>
      <w:r w:rsidRPr="00640534">
        <w:rPr>
          <w:rFonts w:ascii="Times New Roman" w:eastAsia="Times New Roman" w:hAnsi="Times New Roman" w:cs="Times New Roman"/>
          <w:i/>
          <w:iCs/>
          <w:sz w:val="24"/>
          <w:szCs w:val="24"/>
        </w:rPr>
        <w:t>Quarterly Journal of Economics, 109</w:t>
      </w:r>
      <w:r w:rsidRPr="00640534">
        <w:rPr>
          <w:rFonts w:ascii="Times New Roman" w:eastAsia="Times New Roman" w:hAnsi="Times New Roman" w:cs="Times New Roman"/>
          <w:sz w:val="24"/>
          <w:szCs w:val="24"/>
        </w:rPr>
        <w:t>(1), 149-182.</w:t>
      </w:r>
    </w:p>
    <w:p w14:paraId="5E73D179" w14:textId="77777777" w:rsidR="00921686" w:rsidRPr="00640534" w:rsidRDefault="00921686" w:rsidP="00B0163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 xml:space="preserve">OECD. (2020). Tax Administration 2020: Comparative Information on OECD and Other Advanced and Emerging Economies. </w:t>
      </w:r>
      <w:r w:rsidRPr="00640534">
        <w:rPr>
          <w:rFonts w:ascii="Times New Roman" w:eastAsia="Times New Roman" w:hAnsi="Times New Roman" w:cs="Times New Roman"/>
          <w:i/>
          <w:iCs/>
          <w:sz w:val="24"/>
          <w:szCs w:val="24"/>
        </w:rPr>
        <w:t>OECD Publishing</w:t>
      </w:r>
      <w:r w:rsidRPr="00640534">
        <w:rPr>
          <w:rFonts w:ascii="Times New Roman" w:eastAsia="Times New Roman" w:hAnsi="Times New Roman" w:cs="Times New Roman"/>
          <w:sz w:val="24"/>
          <w:szCs w:val="24"/>
        </w:rPr>
        <w:t>.</w:t>
      </w:r>
    </w:p>
    <w:p w14:paraId="1C37F2B0" w14:textId="77777777" w:rsidR="00921686" w:rsidRPr="00045249" w:rsidRDefault="00921686" w:rsidP="00B01630">
      <w:pPr>
        <w:spacing w:after="0" w:line="240" w:lineRule="auto"/>
        <w:ind w:left="720" w:hanging="720"/>
        <w:jc w:val="both"/>
        <w:rPr>
          <w:rFonts w:ascii="Times New Roman" w:eastAsia="Times New Roman" w:hAnsi="Times New Roman" w:cs="Times New Roman"/>
          <w:sz w:val="24"/>
          <w:szCs w:val="24"/>
        </w:rPr>
      </w:pPr>
      <w:r w:rsidRPr="00045249">
        <w:rPr>
          <w:rFonts w:ascii="Times New Roman" w:eastAsia="Times New Roman" w:hAnsi="Times New Roman" w:cs="Times New Roman"/>
          <w:sz w:val="24"/>
          <w:szCs w:val="24"/>
        </w:rPr>
        <w:t xml:space="preserve">  Saad, R. (2014). "Tax Compliance Costs and the Impact on Firms." </w:t>
      </w:r>
      <w:r w:rsidRPr="00045249">
        <w:rPr>
          <w:rFonts w:ascii="Times New Roman" w:eastAsia="Times New Roman" w:hAnsi="Times New Roman" w:cs="Times New Roman"/>
          <w:i/>
          <w:iCs/>
          <w:sz w:val="24"/>
          <w:szCs w:val="24"/>
        </w:rPr>
        <w:t>Journal of Financial Reporting and Accounting</w:t>
      </w:r>
      <w:r w:rsidRPr="00045249">
        <w:rPr>
          <w:rFonts w:ascii="Times New Roman" w:eastAsia="Times New Roman" w:hAnsi="Times New Roman" w:cs="Times New Roman"/>
          <w:sz w:val="24"/>
          <w:szCs w:val="24"/>
        </w:rPr>
        <w:t>, 12(2), 72-92.</w:t>
      </w:r>
    </w:p>
    <w:p w14:paraId="29661AB6" w14:textId="77777777" w:rsidR="00921686" w:rsidRPr="00640534" w:rsidRDefault="00921686" w:rsidP="00B01630">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640534">
        <w:rPr>
          <w:rFonts w:ascii="Times New Roman" w:eastAsia="Times New Roman" w:hAnsi="Times New Roman" w:cs="Times New Roman"/>
          <w:sz w:val="24"/>
          <w:szCs w:val="24"/>
        </w:rPr>
        <w:t>Slemrod</w:t>
      </w:r>
      <w:proofErr w:type="spellEnd"/>
      <w:r w:rsidRPr="00640534">
        <w:rPr>
          <w:rFonts w:ascii="Times New Roman" w:eastAsia="Times New Roman" w:hAnsi="Times New Roman" w:cs="Times New Roman"/>
          <w:sz w:val="24"/>
          <w:szCs w:val="24"/>
        </w:rPr>
        <w:t xml:space="preserve">, J. (2024). The Economics of Tax Compliance. </w:t>
      </w:r>
      <w:r w:rsidRPr="00640534">
        <w:rPr>
          <w:rFonts w:ascii="Times New Roman" w:eastAsia="Times New Roman" w:hAnsi="Times New Roman" w:cs="Times New Roman"/>
          <w:i/>
          <w:iCs/>
          <w:sz w:val="24"/>
          <w:szCs w:val="24"/>
        </w:rPr>
        <w:t>Journal of Economic Perspectives, 18</w:t>
      </w:r>
      <w:r w:rsidRPr="00640534">
        <w:rPr>
          <w:rFonts w:ascii="Times New Roman" w:eastAsia="Times New Roman" w:hAnsi="Times New Roman" w:cs="Times New Roman"/>
          <w:sz w:val="24"/>
          <w:szCs w:val="24"/>
        </w:rPr>
        <w:t>(1), 3-20.</w:t>
      </w:r>
    </w:p>
    <w:p w14:paraId="4D1B8A9D" w14:textId="77777777" w:rsidR="00921686" w:rsidRPr="00045249" w:rsidRDefault="00921686" w:rsidP="00B01630">
      <w:pPr>
        <w:spacing w:after="0" w:line="240" w:lineRule="auto"/>
        <w:ind w:left="720" w:hanging="720"/>
        <w:jc w:val="both"/>
        <w:rPr>
          <w:rFonts w:ascii="Times New Roman" w:eastAsia="Times New Roman" w:hAnsi="Times New Roman" w:cs="Times New Roman"/>
          <w:sz w:val="24"/>
          <w:szCs w:val="24"/>
        </w:rPr>
      </w:pPr>
      <w:r w:rsidRPr="00045249">
        <w:rPr>
          <w:rFonts w:ascii="Times New Roman" w:eastAsia="Times New Roman" w:hAnsi="Times New Roman" w:cs="Times New Roman"/>
          <w:sz w:val="24"/>
          <w:szCs w:val="24"/>
        </w:rPr>
        <w:t xml:space="preserve">  </w:t>
      </w:r>
      <w:proofErr w:type="spellStart"/>
      <w:r w:rsidRPr="00045249">
        <w:rPr>
          <w:rFonts w:ascii="Times New Roman" w:eastAsia="Times New Roman" w:hAnsi="Times New Roman" w:cs="Times New Roman"/>
          <w:sz w:val="24"/>
          <w:szCs w:val="24"/>
        </w:rPr>
        <w:t>Slemrod</w:t>
      </w:r>
      <w:proofErr w:type="spellEnd"/>
      <w:r w:rsidRPr="00045249">
        <w:rPr>
          <w:rFonts w:ascii="Times New Roman" w:eastAsia="Times New Roman" w:hAnsi="Times New Roman" w:cs="Times New Roman"/>
          <w:sz w:val="24"/>
          <w:szCs w:val="24"/>
        </w:rPr>
        <w:t xml:space="preserve">, J., &amp; Vickrey, W. (2004). "The Role of Tax Compliance Costs in the U.S. Economy." </w:t>
      </w:r>
      <w:r w:rsidRPr="00045249">
        <w:rPr>
          <w:rFonts w:ascii="Times New Roman" w:eastAsia="Times New Roman" w:hAnsi="Times New Roman" w:cs="Times New Roman"/>
          <w:i/>
          <w:iCs/>
          <w:sz w:val="24"/>
          <w:szCs w:val="24"/>
        </w:rPr>
        <w:t>Tax Policy and the Economy</w:t>
      </w:r>
      <w:r w:rsidRPr="00045249">
        <w:rPr>
          <w:rFonts w:ascii="Times New Roman" w:eastAsia="Times New Roman" w:hAnsi="Times New Roman" w:cs="Times New Roman"/>
          <w:sz w:val="24"/>
          <w:szCs w:val="24"/>
        </w:rPr>
        <w:t>, 18, 141-171.</w:t>
      </w:r>
    </w:p>
    <w:p w14:paraId="34A1825A" w14:textId="77777777" w:rsidR="00921686" w:rsidRPr="00640534" w:rsidRDefault="00921686" w:rsidP="00B01630">
      <w:pPr>
        <w:autoSpaceDE w:val="0"/>
        <w:autoSpaceDN w:val="0"/>
        <w:adjustRightInd w:val="0"/>
        <w:spacing w:line="240" w:lineRule="auto"/>
        <w:ind w:left="720" w:hanging="720"/>
        <w:jc w:val="both"/>
        <w:rPr>
          <w:rFonts w:ascii="Times New Roman" w:eastAsia="Times New Roman" w:hAnsi="Times New Roman" w:cs="Times New Roman"/>
          <w:b/>
          <w:sz w:val="24"/>
          <w:szCs w:val="24"/>
        </w:rPr>
      </w:pPr>
      <w:r w:rsidRPr="00640534">
        <w:rPr>
          <w:rFonts w:ascii="Times New Roman" w:hAnsi="Times New Roman" w:cs="Times New Roman"/>
          <w:sz w:val="24"/>
          <w:szCs w:val="24"/>
        </w:rPr>
        <w:lastRenderedPageBreak/>
        <w:t xml:space="preserve">Torgler, B., &amp; Schneider, F. (2019). "The Impact of Tax Morale and Institutional Quality on the Shadow Economy." </w:t>
      </w:r>
      <w:r w:rsidRPr="00640534">
        <w:rPr>
          <w:rStyle w:val="Emphasis"/>
          <w:rFonts w:ascii="Times New Roman" w:hAnsi="Times New Roman" w:cs="Times New Roman"/>
          <w:sz w:val="24"/>
          <w:szCs w:val="24"/>
        </w:rPr>
        <w:t>Journal of Economic Psychology</w:t>
      </w:r>
      <w:r w:rsidRPr="00640534">
        <w:rPr>
          <w:rFonts w:ascii="Times New Roman" w:hAnsi="Times New Roman" w:cs="Times New Roman"/>
          <w:sz w:val="24"/>
          <w:szCs w:val="24"/>
        </w:rPr>
        <w:t>, 30(6), 995-1005.</w:t>
      </w:r>
    </w:p>
    <w:p w14:paraId="33127DF4" w14:textId="77777777" w:rsidR="00921686" w:rsidRPr="00045249" w:rsidRDefault="00921686" w:rsidP="00B01630">
      <w:pPr>
        <w:ind w:left="720" w:hanging="720"/>
        <w:jc w:val="both"/>
        <w:rPr>
          <w:rFonts w:ascii="Times New Roman" w:hAnsi="Times New Roman" w:cs="Times New Roman"/>
          <w:b/>
          <w:sz w:val="24"/>
          <w:szCs w:val="24"/>
        </w:rPr>
      </w:pPr>
      <w:r w:rsidRPr="00045249">
        <w:rPr>
          <w:rFonts w:ascii="Times New Roman" w:eastAsia="Times New Roman" w:hAnsi="Times New Roman" w:cs="Times New Roman"/>
          <w:sz w:val="24"/>
          <w:szCs w:val="24"/>
        </w:rPr>
        <w:t xml:space="preserve">  Zodro</w:t>
      </w:r>
      <w:r w:rsidR="00736B4B">
        <w:rPr>
          <w:rFonts w:ascii="Times New Roman" w:eastAsia="Times New Roman" w:hAnsi="Times New Roman" w:cs="Times New Roman"/>
          <w:sz w:val="24"/>
          <w:szCs w:val="24"/>
        </w:rPr>
        <w:t xml:space="preserve">w, G. R., &amp; </w:t>
      </w:r>
      <w:proofErr w:type="spellStart"/>
      <w:r w:rsidR="00736B4B">
        <w:rPr>
          <w:rFonts w:ascii="Times New Roman" w:eastAsia="Times New Roman" w:hAnsi="Times New Roman" w:cs="Times New Roman"/>
          <w:sz w:val="24"/>
          <w:szCs w:val="24"/>
        </w:rPr>
        <w:t>Mieszkowski</w:t>
      </w:r>
      <w:proofErr w:type="spellEnd"/>
      <w:r w:rsidR="00736B4B">
        <w:rPr>
          <w:rFonts w:ascii="Times New Roman" w:eastAsia="Times New Roman" w:hAnsi="Times New Roman" w:cs="Times New Roman"/>
          <w:sz w:val="24"/>
          <w:szCs w:val="24"/>
        </w:rPr>
        <w:t>, P. (2016</w:t>
      </w:r>
      <w:r w:rsidRPr="00045249">
        <w:rPr>
          <w:rFonts w:ascii="Times New Roman" w:eastAsia="Times New Roman" w:hAnsi="Times New Roman" w:cs="Times New Roman"/>
          <w:sz w:val="24"/>
          <w:szCs w:val="24"/>
        </w:rPr>
        <w:t>). "</w:t>
      </w:r>
      <w:proofErr w:type="spellStart"/>
      <w:r w:rsidRPr="00045249">
        <w:rPr>
          <w:rFonts w:ascii="Times New Roman" w:eastAsia="Times New Roman" w:hAnsi="Times New Roman" w:cs="Times New Roman"/>
          <w:sz w:val="24"/>
          <w:szCs w:val="24"/>
        </w:rPr>
        <w:t>Pigovian</w:t>
      </w:r>
      <w:proofErr w:type="spellEnd"/>
      <w:r w:rsidRPr="00045249">
        <w:rPr>
          <w:rFonts w:ascii="Times New Roman" w:eastAsia="Times New Roman" w:hAnsi="Times New Roman" w:cs="Times New Roman"/>
          <w:sz w:val="24"/>
          <w:szCs w:val="24"/>
        </w:rPr>
        <w:t xml:space="preserve"> Taxation, Market Distortions, and the Growth of Public Expenditures." </w:t>
      </w:r>
      <w:r w:rsidRPr="00045249">
        <w:rPr>
          <w:rFonts w:ascii="Times New Roman" w:eastAsia="Times New Roman" w:hAnsi="Times New Roman" w:cs="Times New Roman"/>
          <w:i/>
          <w:iCs/>
          <w:sz w:val="24"/>
          <w:szCs w:val="24"/>
        </w:rPr>
        <w:t>Journal of Public Economics</w:t>
      </w:r>
      <w:r w:rsidRPr="00045249">
        <w:rPr>
          <w:rFonts w:ascii="Times New Roman" w:eastAsia="Times New Roman" w:hAnsi="Times New Roman" w:cs="Times New Roman"/>
          <w:sz w:val="24"/>
          <w:szCs w:val="24"/>
        </w:rPr>
        <w:t>, 29(3), 351-368</w:t>
      </w:r>
    </w:p>
    <w:p w14:paraId="6776C983" w14:textId="77777777" w:rsidR="00921686" w:rsidRPr="00640534" w:rsidRDefault="00921686" w:rsidP="00B01630">
      <w:pPr>
        <w:autoSpaceDE w:val="0"/>
        <w:autoSpaceDN w:val="0"/>
        <w:adjustRightInd w:val="0"/>
        <w:spacing w:line="240" w:lineRule="auto"/>
        <w:ind w:left="720" w:hanging="720"/>
        <w:jc w:val="both"/>
        <w:rPr>
          <w:rFonts w:ascii="Times New Roman" w:eastAsia="Times New Roman" w:hAnsi="Times New Roman" w:cs="Times New Roman"/>
          <w:b/>
          <w:sz w:val="24"/>
          <w:szCs w:val="24"/>
        </w:rPr>
      </w:pPr>
    </w:p>
    <w:sectPr w:rsidR="00921686" w:rsidRPr="0064053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27D56" w14:textId="77777777" w:rsidR="00715A2A" w:rsidRDefault="00715A2A" w:rsidP="00B60117">
      <w:pPr>
        <w:spacing w:after="0" w:line="240" w:lineRule="auto"/>
      </w:pPr>
      <w:r>
        <w:separator/>
      </w:r>
    </w:p>
  </w:endnote>
  <w:endnote w:type="continuationSeparator" w:id="0">
    <w:p w14:paraId="228A2E06" w14:textId="77777777" w:rsidR="00715A2A" w:rsidRDefault="00715A2A" w:rsidP="00B60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096CF" w14:textId="77777777" w:rsidR="00B60117" w:rsidRDefault="00B60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B1B65" w14:textId="77777777" w:rsidR="00B60117" w:rsidRDefault="00B601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7E5E8" w14:textId="77777777" w:rsidR="00B60117" w:rsidRDefault="00B60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A5D94" w14:textId="77777777" w:rsidR="00715A2A" w:rsidRDefault="00715A2A" w:rsidP="00B60117">
      <w:pPr>
        <w:spacing w:after="0" w:line="240" w:lineRule="auto"/>
      </w:pPr>
      <w:r>
        <w:separator/>
      </w:r>
    </w:p>
  </w:footnote>
  <w:footnote w:type="continuationSeparator" w:id="0">
    <w:p w14:paraId="60758D7F" w14:textId="77777777" w:rsidR="00715A2A" w:rsidRDefault="00715A2A" w:rsidP="00B60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56898" w14:textId="44E6D8B5" w:rsidR="00B60117" w:rsidRDefault="00B60117">
    <w:pPr>
      <w:pStyle w:val="Header"/>
    </w:pPr>
    <w:r>
      <w:rPr>
        <w:noProof/>
      </w:rPr>
      <w:pict w14:anchorId="27997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880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BDEF" w14:textId="7DD4BE40" w:rsidR="00B60117" w:rsidRDefault="00B60117">
    <w:pPr>
      <w:pStyle w:val="Header"/>
    </w:pPr>
    <w:r>
      <w:rPr>
        <w:noProof/>
      </w:rPr>
      <w:pict w14:anchorId="54C3F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880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9BD42" w14:textId="4FD8BFA3" w:rsidR="00B60117" w:rsidRDefault="00B60117">
    <w:pPr>
      <w:pStyle w:val="Header"/>
    </w:pPr>
    <w:r>
      <w:rPr>
        <w:noProof/>
      </w:rPr>
      <w:pict w14:anchorId="6F23E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880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F06"/>
    <w:multiLevelType w:val="multilevel"/>
    <w:tmpl w:val="90F4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36BB8"/>
    <w:multiLevelType w:val="multilevel"/>
    <w:tmpl w:val="7A24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0153F"/>
    <w:multiLevelType w:val="multilevel"/>
    <w:tmpl w:val="A8A09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E07E7"/>
    <w:multiLevelType w:val="multilevel"/>
    <w:tmpl w:val="A6FC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B71FC"/>
    <w:multiLevelType w:val="multilevel"/>
    <w:tmpl w:val="50AA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C45B9"/>
    <w:multiLevelType w:val="hybridMultilevel"/>
    <w:tmpl w:val="504CE686"/>
    <w:lvl w:ilvl="0" w:tplc="0409000F">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9C33A98"/>
    <w:multiLevelType w:val="multilevel"/>
    <w:tmpl w:val="33EC2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853A7"/>
    <w:multiLevelType w:val="multilevel"/>
    <w:tmpl w:val="0358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17038"/>
    <w:multiLevelType w:val="multilevel"/>
    <w:tmpl w:val="A722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3F1745"/>
    <w:multiLevelType w:val="multilevel"/>
    <w:tmpl w:val="E5745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3650F5"/>
    <w:multiLevelType w:val="multilevel"/>
    <w:tmpl w:val="1238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70197"/>
    <w:multiLevelType w:val="multilevel"/>
    <w:tmpl w:val="455C4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20231D"/>
    <w:multiLevelType w:val="multilevel"/>
    <w:tmpl w:val="A178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570A38"/>
    <w:multiLevelType w:val="multilevel"/>
    <w:tmpl w:val="6C0C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EE5E33"/>
    <w:multiLevelType w:val="multilevel"/>
    <w:tmpl w:val="1F84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52222"/>
    <w:multiLevelType w:val="multilevel"/>
    <w:tmpl w:val="690A2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AA5C62"/>
    <w:multiLevelType w:val="multilevel"/>
    <w:tmpl w:val="DB784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122988"/>
    <w:multiLevelType w:val="multilevel"/>
    <w:tmpl w:val="1C3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11"/>
  </w:num>
  <w:num w:numId="4">
    <w:abstractNumId w:val="14"/>
  </w:num>
  <w:num w:numId="5">
    <w:abstractNumId w:val="3"/>
  </w:num>
  <w:num w:numId="6">
    <w:abstractNumId w:val="5"/>
  </w:num>
  <w:num w:numId="7">
    <w:abstractNumId w:val="13"/>
  </w:num>
  <w:num w:numId="8">
    <w:abstractNumId w:val="10"/>
  </w:num>
  <w:num w:numId="9">
    <w:abstractNumId w:val="4"/>
  </w:num>
  <w:num w:numId="10">
    <w:abstractNumId w:val="0"/>
  </w:num>
  <w:num w:numId="11">
    <w:abstractNumId w:val="1"/>
  </w:num>
  <w:num w:numId="12">
    <w:abstractNumId w:val="7"/>
  </w:num>
  <w:num w:numId="13">
    <w:abstractNumId w:val="8"/>
  </w:num>
  <w:num w:numId="14">
    <w:abstractNumId w:val="9"/>
  </w:num>
  <w:num w:numId="15">
    <w:abstractNumId w:val="6"/>
  </w:num>
  <w:num w:numId="16">
    <w:abstractNumId w:val="15"/>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F4"/>
    <w:rsid w:val="000026F3"/>
    <w:rsid w:val="00003375"/>
    <w:rsid w:val="0001758D"/>
    <w:rsid w:val="00030B46"/>
    <w:rsid w:val="00033EC1"/>
    <w:rsid w:val="00033F70"/>
    <w:rsid w:val="00045249"/>
    <w:rsid w:val="00056E87"/>
    <w:rsid w:val="000733C1"/>
    <w:rsid w:val="00081DAB"/>
    <w:rsid w:val="000A6512"/>
    <w:rsid w:val="000B6898"/>
    <w:rsid w:val="000C0703"/>
    <w:rsid w:val="000D4F13"/>
    <w:rsid w:val="000F1C24"/>
    <w:rsid w:val="001030A1"/>
    <w:rsid w:val="001042F5"/>
    <w:rsid w:val="00106796"/>
    <w:rsid w:val="00112979"/>
    <w:rsid w:val="0012173B"/>
    <w:rsid w:val="00124B6C"/>
    <w:rsid w:val="0013095B"/>
    <w:rsid w:val="001500FE"/>
    <w:rsid w:val="001517A1"/>
    <w:rsid w:val="0015497A"/>
    <w:rsid w:val="00195260"/>
    <w:rsid w:val="001B729A"/>
    <w:rsid w:val="001C5988"/>
    <w:rsid w:val="001C7108"/>
    <w:rsid w:val="001C719E"/>
    <w:rsid w:val="001D6A90"/>
    <w:rsid w:val="001E252C"/>
    <w:rsid w:val="00231D58"/>
    <w:rsid w:val="002437A2"/>
    <w:rsid w:val="00246C9E"/>
    <w:rsid w:val="002625A2"/>
    <w:rsid w:val="00284461"/>
    <w:rsid w:val="002B522B"/>
    <w:rsid w:val="00300341"/>
    <w:rsid w:val="00332F62"/>
    <w:rsid w:val="003702BE"/>
    <w:rsid w:val="00373A4D"/>
    <w:rsid w:val="00391792"/>
    <w:rsid w:val="003A5BA6"/>
    <w:rsid w:val="003C5E93"/>
    <w:rsid w:val="003D7311"/>
    <w:rsid w:val="003E07F9"/>
    <w:rsid w:val="003E163B"/>
    <w:rsid w:val="00402B77"/>
    <w:rsid w:val="00412065"/>
    <w:rsid w:val="004753C7"/>
    <w:rsid w:val="00492D11"/>
    <w:rsid w:val="00497D29"/>
    <w:rsid w:val="004A5E50"/>
    <w:rsid w:val="004B0FF8"/>
    <w:rsid w:val="004E1D76"/>
    <w:rsid w:val="004F7678"/>
    <w:rsid w:val="005168F2"/>
    <w:rsid w:val="005407F8"/>
    <w:rsid w:val="00574C33"/>
    <w:rsid w:val="00575A08"/>
    <w:rsid w:val="005A134D"/>
    <w:rsid w:val="005A5CB0"/>
    <w:rsid w:val="005B760B"/>
    <w:rsid w:val="005C5308"/>
    <w:rsid w:val="005D380C"/>
    <w:rsid w:val="005E15CC"/>
    <w:rsid w:val="00602C77"/>
    <w:rsid w:val="00640534"/>
    <w:rsid w:val="0064751C"/>
    <w:rsid w:val="00656081"/>
    <w:rsid w:val="0066417C"/>
    <w:rsid w:val="00673BB9"/>
    <w:rsid w:val="00677DB9"/>
    <w:rsid w:val="00682B59"/>
    <w:rsid w:val="006A3CBA"/>
    <w:rsid w:val="006D1726"/>
    <w:rsid w:val="006D7F2D"/>
    <w:rsid w:val="00701FF4"/>
    <w:rsid w:val="007125A4"/>
    <w:rsid w:val="00715A2A"/>
    <w:rsid w:val="0072582D"/>
    <w:rsid w:val="00736B4B"/>
    <w:rsid w:val="00753EDB"/>
    <w:rsid w:val="007648CC"/>
    <w:rsid w:val="007A0760"/>
    <w:rsid w:val="007B5A7B"/>
    <w:rsid w:val="00806C64"/>
    <w:rsid w:val="00823533"/>
    <w:rsid w:val="00853378"/>
    <w:rsid w:val="008629E1"/>
    <w:rsid w:val="008C1348"/>
    <w:rsid w:val="008C4C58"/>
    <w:rsid w:val="008F13FC"/>
    <w:rsid w:val="009045B2"/>
    <w:rsid w:val="00905117"/>
    <w:rsid w:val="00921686"/>
    <w:rsid w:val="009608DD"/>
    <w:rsid w:val="00992949"/>
    <w:rsid w:val="009C6166"/>
    <w:rsid w:val="009E375A"/>
    <w:rsid w:val="00A023BD"/>
    <w:rsid w:val="00A17C60"/>
    <w:rsid w:val="00A474D3"/>
    <w:rsid w:val="00A54F38"/>
    <w:rsid w:val="00A61AFF"/>
    <w:rsid w:val="00A77E0F"/>
    <w:rsid w:val="00AB2496"/>
    <w:rsid w:val="00AC0993"/>
    <w:rsid w:val="00AC680F"/>
    <w:rsid w:val="00AD326B"/>
    <w:rsid w:val="00AE102D"/>
    <w:rsid w:val="00AE28B9"/>
    <w:rsid w:val="00B01630"/>
    <w:rsid w:val="00B52547"/>
    <w:rsid w:val="00B60117"/>
    <w:rsid w:val="00B60318"/>
    <w:rsid w:val="00B73CC1"/>
    <w:rsid w:val="00B74889"/>
    <w:rsid w:val="00B936E9"/>
    <w:rsid w:val="00BD4CAA"/>
    <w:rsid w:val="00C26944"/>
    <w:rsid w:val="00C86911"/>
    <w:rsid w:val="00CB5BA0"/>
    <w:rsid w:val="00CE71FB"/>
    <w:rsid w:val="00D13F94"/>
    <w:rsid w:val="00D30E9B"/>
    <w:rsid w:val="00D46632"/>
    <w:rsid w:val="00D76B21"/>
    <w:rsid w:val="00D80835"/>
    <w:rsid w:val="00D904E3"/>
    <w:rsid w:val="00D97950"/>
    <w:rsid w:val="00DB66B2"/>
    <w:rsid w:val="00DF5B8A"/>
    <w:rsid w:val="00E00060"/>
    <w:rsid w:val="00E21DC2"/>
    <w:rsid w:val="00E24E76"/>
    <w:rsid w:val="00EA4AA1"/>
    <w:rsid w:val="00ED30DF"/>
    <w:rsid w:val="00EF7F10"/>
    <w:rsid w:val="00F36BED"/>
    <w:rsid w:val="00F61E21"/>
    <w:rsid w:val="00F82264"/>
    <w:rsid w:val="00F95D83"/>
    <w:rsid w:val="00FD3D98"/>
    <w:rsid w:val="00FF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72CA0A"/>
  <w15:chartTrackingRefBased/>
  <w15:docId w15:val="{FAEF4D21-3352-45DD-AEB7-0384C41D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033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95D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95D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5D8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95D83"/>
    <w:rPr>
      <w:rFonts w:ascii="Times New Roman" w:eastAsia="Times New Roman" w:hAnsi="Times New Roman" w:cs="Times New Roman"/>
      <w:b/>
      <w:bCs/>
      <w:sz w:val="24"/>
      <w:szCs w:val="24"/>
    </w:rPr>
  </w:style>
  <w:style w:type="paragraph" w:styleId="NormalWeb">
    <w:name w:val="Normal (Web)"/>
    <w:basedOn w:val="Normal"/>
    <w:uiPriority w:val="99"/>
    <w:unhideWhenUsed/>
    <w:rsid w:val="00F95D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5D83"/>
    <w:rPr>
      <w:i/>
      <w:iCs/>
    </w:rPr>
  </w:style>
  <w:style w:type="character" w:styleId="Strong">
    <w:name w:val="Strong"/>
    <w:basedOn w:val="DefaultParagraphFont"/>
    <w:uiPriority w:val="22"/>
    <w:qFormat/>
    <w:rsid w:val="00F95D83"/>
    <w:rPr>
      <w:b/>
      <w:bCs/>
    </w:rPr>
  </w:style>
  <w:style w:type="paragraph" w:styleId="NoSpacing">
    <w:name w:val="No Spacing"/>
    <w:uiPriority w:val="1"/>
    <w:qFormat/>
    <w:rsid w:val="00373A4D"/>
    <w:pPr>
      <w:spacing w:after="0" w:line="240" w:lineRule="auto"/>
    </w:pPr>
    <w:rPr>
      <w:rFonts w:ascii="Calibri" w:eastAsia="Calibri" w:hAnsi="Calibri" w:cs="SimSun"/>
    </w:rPr>
  </w:style>
  <w:style w:type="paragraph" w:styleId="ListParagraph">
    <w:name w:val="List Paragraph"/>
    <w:basedOn w:val="Normal"/>
    <w:uiPriority w:val="34"/>
    <w:qFormat/>
    <w:rsid w:val="00402B77"/>
    <w:pPr>
      <w:ind w:left="720"/>
      <w:contextualSpacing/>
    </w:pPr>
  </w:style>
  <w:style w:type="character" w:customStyle="1" w:styleId="Heading2Char">
    <w:name w:val="Heading 2 Char"/>
    <w:basedOn w:val="DefaultParagraphFont"/>
    <w:link w:val="Heading2"/>
    <w:uiPriority w:val="99"/>
    <w:rsid w:val="0000337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81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Heading1">
    <w:name w:val="10_Heading1"/>
    <w:basedOn w:val="Normal"/>
    <w:qFormat/>
    <w:rsid w:val="005407F8"/>
    <w:pPr>
      <w:widowControl w:val="0"/>
      <w:adjustRightInd w:val="0"/>
      <w:snapToGrid w:val="0"/>
      <w:spacing w:before="360" w:line="264" w:lineRule="auto"/>
      <w:ind w:hangingChars="100" w:hanging="100"/>
    </w:pPr>
    <w:rPr>
      <w:rFonts w:ascii="Times New Roman" w:eastAsia="Times New Roman" w:hAnsi="Times New Roman"/>
      <w:b/>
      <w:color w:val="006690"/>
      <w:kern w:val="2"/>
      <w:sz w:val="28"/>
      <w:szCs w:val="28"/>
      <w:lang w:eastAsia="zh-CN"/>
    </w:rPr>
  </w:style>
  <w:style w:type="character" w:styleId="Hyperlink">
    <w:name w:val="Hyperlink"/>
    <w:basedOn w:val="DefaultParagraphFont"/>
    <w:uiPriority w:val="99"/>
    <w:unhideWhenUsed/>
    <w:rsid w:val="007125A4"/>
    <w:rPr>
      <w:color w:val="0563C1" w:themeColor="hyperlink"/>
      <w:u w:val="single"/>
    </w:rPr>
  </w:style>
  <w:style w:type="paragraph" w:styleId="Header">
    <w:name w:val="header"/>
    <w:basedOn w:val="Normal"/>
    <w:link w:val="HeaderChar"/>
    <w:uiPriority w:val="99"/>
    <w:unhideWhenUsed/>
    <w:rsid w:val="00B60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117"/>
  </w:style>
  <w:style w:type="paragraph" w:styleId="Footer">
    <w:name w:val="footer"/>
    <w:basedOn w:val="Normal"/>
    <w:link w:val="FooterChar"/>
    <w:uiPriority w:val="99"/>
    <w:unhideWhenUsed/>
    <w:rsid w:val="00B60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0787">
      <w:bodyDiv w:val="1"/>
      <w:marLeft w:val="0"/>
      <w:marRight w:val="0"/>
      <w:marTop w:val="0"/>
      <w:marBottom w:val="0"/>
      <w:divBdr>
        <w:top w:val="none" w:sz="0" w:space="0" w:color="auto"/>
        <w:left w:val="none" w:sz="0" w:space="0" w:color="auto"/>
        <w:bottom w:val="none" w:sz="0" w:space="0" w:color="auto"/>
        <w:right w:val="none" w:sz="0" w:space="0" w:color="auto"/>
      </w:divBdr>
      <w:divsChild>
        <w:div w:id="186866881">
          <w:marLeft w:val="0"/>
          <w:marRight w:val="0"/>
          <w:marTop w:val="0"/>
          <w:marBottom w:val="0"/>
          <w:divBdr>
            <w:top w:val="none" w:sz="0" w:space="0" w:color="auto"/>
            <w:left w:val="none" w:sz="0" w:space="0" w:color="auto"/>
            <w:bottom w:val="none" w:sz="0" w:space="0" w:color="auto"/>
            <w:right w:val="none" w:sz="0" w:space="0" w:color="auto"/>
          </w:divBdr>
          <w:divsChild>
            <w:div w:id="1401051403">
              <w:marLeft w:val="0"/>
              <w:marRight w:val="0"/>
              <w:marTop w:val="0"/>
              <w:marBottom w:val="0"/>
              <w:divBdr>
                <w:top w:val="none" w:sz="0" w:space="0" w:color="auto"/>
                <w:left w:val="none" w:sz="0" w:space="0" w:color="auto"/>
                <w:bottom w:val="none" w:sz="0" w:space="0" w:color="auto"/>
                <w:right w:val="none" w:sz="0" w:space="0" w:color="auto"/>
              </w:divBdr>
              <w:divsChild>
                <w:div w:id="532108796">
                  <w:marLeft w:val="0"/>
                  <w:marRight w:val="0"/>
                  <w:marTop w:val="0"/>
                  <w:marBottom w:val="0"/>
                  <w:divBdr>
                    <w:top w:val="none" w:sz="0" w:space="0" w:color="auto"/>
                    <w:left w:val="none" w:sz="0" w:space="0" w:color="auto"/>
                    <w:bottom w:val="none" w:sz="0" w:space="0" w:color="auto"/>
                    <w:right w:val="none" w:sz="0" w:space="0" w:color="auto"/>
                  </w:divBdr>
                  <w:divsChild>
                    <w:div w:id="1873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45274">
      <w:bodyDiv w:val="1"/>
      <w:marLeft w:val="0"/>
      <w:marRight w:val="0"/>
      <w:marTop w:val="0"/>
      <w:marBottom w:val="0"/>
      <w:divBdr>
        <w:top w:val="none" w:sz="0" w:space="0" w:color="auto"/>
        <w:left w:val="none" w:sz="0" w:space="0" w:color="auto"/>
        <w:bottom w:val="none" w:sz="0" w:space="0" w:color="auto"/>
        <w:right w:val="none" w:sz="0" w:space="0" w:color="auto"/>
      </w:divBdr>
    </w:div>
    <w:div w:id="330916578">
      <w:bodyDiv w:val="1"/>
      <w:marLeft w:val="0"/>
      <w:marRight w:val="0"/>
      <w:marTop w:val="0"/>
      <w:marBottom w:val="0"/>
      <w:divBdr>
        <w:top w:val="none" w:sz="0" w:space="0" w:color="auto"/>
        <w:left w:val="none" w:sz="0" w:space="0" w:color="auto"/>
        <w:bottom w:val="none" w:sz="0" w:space="0" w:color="auto"/>
        <w:right w:val="none" w:sz="0" w:space="0" w:color="auto"/>
      </w:divBdr>
    </w:div>
    <w:div w:id="585068038">
      <w:bodyDiv w:val="1"/>
      <w:marLeft w:val="0"/>
      <w:marRight w:val="0"/>
      <w:marTop w:val="0"/>
      <w:marBottom w:val="0"/>
      <w:divBdr>
        <w:top w:val="none" w:sz="0" w:space="0" w:color="auto"/>
        <w:left w:val="none" w:sz="0" w:space="0" w:color="auto"/>
        <w:bottom w:val="none" w:sz="0" w:space="0" w:color="auto"/>
        <w:right w:val="none" w:sz="0" w:space="0" w:color="auto"/>
      </w:divBdr>
    </w:div>
    <w:div w:id="978220599">
      <w:bodyDiv w:val="1"/>
      <w:marLeft w:val="0"/>
      <w:marRight w:val="0"/>
      <w:marTop w:val="0"/>
      <w:marBottom w:val="0"/>
      <w:divBdr>
        <w:top w:val="none" w:sz="0" w:space="0" w:color="auto"/>
        <w:left w:val="none" w:sz="0" w:space="0" w:color="auto"/>
        <w:bottom w:val="none" w:sz="0" w:space="0" w:color="auto"/>
        <w:right w:val="none" w:sz="0" w:space="0" w:color="auto"/>
      </w:divBdr>
      <w:divsChild>
        <w:div w:id="682635008">
          <w:marLeft w:val="0"/>
          <w:marRight w:val="0"/>
          <w:marTop w:val="0"/>
          <w:marBottom w:val="0"/>
          <w:divBdr>
            <w:top w:val="none" w:sz="0" w:space="0" w:color="auto"/>
            <w:left w:val="none" w:sz="0" w:space="0" w:color="auto"/>
            <w:bottom w:val="none" w:sz="0" w:space="0" w:color="auto"/>
            <w:right w:val="none" w:sz="0" w:space="0" w:color="auto"/>
          </w:divBdr>
          <w:divsChild>
            <w:div w:id="1532497275">
              <w:marLeft w:val="0"/>
              <w:marRight w:val="0"/>
              <w:marTop w:val="0"/>
              <w:marBottom w:val="0"/>
              <w:divBdr>
                <w:top w:val="none" w:sz="0" w:space="0" w:color="auto"/>
                <w:left w:val="none" w:sz="0" w:space="0" w:color="auto"/>
                <w:bottom w:val="none" w:sz="0" w:space="0" w:color="auto"/>
                <w:right w:val="none" w:sz="0" w:space="0" w:color="auto"/>
              </w:divBdr>
              <w:divsChild>
                <w:div w:id="2086494134">
                  <w:marLeft w:val="0"/>
                  <w:marRight w:val="0"/>
                  <w:marTop w:val="0"/>
                  <w:marBottom w:val="0"/>
                  <w:divBdr>
                    <w:top w:val="none" w:sz="0" w:space="0" w:color="auto"/>
                    <w:left w:val="none" w:sz="0" w:space="0" w:color="auto"/>
                    <w:bottom w:val="none" w:sz="0" w:space="0" w:color="auto"/>
                    <w:right w:val="none" w:sz="0" w:space="0" w:color="auto"/>
                  </w:divBdr>
                  <w:divsChild>
                    <w:div w:id="2416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63207">
      <w:bodyDiv w:val="1"/>
      <w:marLeft w:val="0"/>
      <w:marRight w:val="0"/>
      <w:marTop w:val="0"/>
      <w:marBottom w:val="0"/>
      <w:divBdr>
        <w:top w:val="none" w:sz="0" w:space="0" w:color="auto"/>
        <w:left w:val="none" w:sz="0" w:space="0" w:color="auto"/>
        <w:bottom w:val="none" w:sz="0" w:space="0" w:color="auto"/>
        <w:right w:val="none" w:sz="0" w:space="0" w:color="auto"/>
      </w:divBdr>
      <w:divsChild>
        <w:div w:id="1839347494">
          <w:marLeft w:val="0"/>
          <w:marRight w:val="0"/>
          <w:marTop w:val="0"/>
          <w:marBottom w:val="0"/>
          <w:divBdr>
            <w:top w:val="none" w:sz="0" w:space="0" w:color="auto"/>
            <w:left w:val="none" w:sz="0" w:space="0" w:color="auto"/>
            <w:bottom w:val="none" w:sz="0" w:space="0" w:color="auto"/>
            <w:right w:val="none" w:sz="0" w:space="0" w:color="auto"/>
          </w:divBdr>
          <w:divsChild>
            <w:div w:id="108861504">
              <w:marLeft w:val="0"/>
              <w:marRight w:val="0"/>
              <w:marTop w:val="0"/>
              <w:marBottom w:val="0"/>
              <w:divBdr>
                <w:top w:val="none" w:sz="0" w:space="0" w:color="auto"/>
                <w:left w:val="none" w:sz="0" w:space="0" w:color="auto"/>
                <w:bottom w:val="none" w:sz="0" w:space="0" w:color="auto"/>
                <w:right w:val="none" w:sz="0" w:space="0" w:color="auto"/>
              </w:divBdr>
              <w:divsChild>
                <w:div w:id="443698562">
                  <w:marLeft w:val="0"/>
                  <w:marRight w:val="0"/>
                  <w:marTop w:val="0"/>
                  <w:marBottom w:val="0"/>
                  <w:divBdr>
                    <w:top w:val="none" w:sz="0" w:space="0" w:color="auto"/>
                    <w:left w:val="none" w:sz="0" w:space="0" w:color="auto"/>
                    <w:bottom w:val="none" w:sz="0" w:space="0" w:color="auto"/>
                    <w:right w:val="none" w:sz="0" w:space="0" w:color="auto"/>
                  </w:divBdr>
                  <w:divsChild>
                    <w:div w:id="1083144398">
                      <w:marLeft w:val="0"/>
                      <w:marRight w:val="0"/>
                      <w:marTop w:val="0"/>
                      <w:marBottom w:val="0"/>
                      <w:divBdr>
                        <w:top w:val="none" w:sz="0" w:space="0" w:color="auto"/>
                        <w:left w:val="none" w:sz="0" w:space="0" w:color="auto"/>
                        <w:bottom w:val="none" w:sz="0" w:space="0" w:color="auto"/>
                        <w:right w:val="none" w:sz="0" w:space="0" w:color="auto"/>
                      </w:divBdr>
                      <w:divsChild>
                        <w:div w:id="1134060229">
                          <w:marLeft w:val="0"/>
                          <w:marRight w:val="0"/>
                          <w:marTop w:val="0"/>
                          <w:marBottom w:val="0"/>
                          <w:divBdr>
                            <w:top w:val="none" w:sz="0" w:space="0" w:color="auto"/>
                            <w:left w:val="none" w:sz="0" w:space="0" w:color="auto"/>
                            <w:bottom w:val="none" w:sz="0" w:space="0" w:color="auto"/>
                            <w:right w:val="none" w:sz="0" w:space="0" w:color="auto"/>
                          </w:divBdr>
                          <w:divsChild>
                            <w:div w:id="1309480409">
                              <w:marLeft w:val="0"/>
                              <w:marRight w:val="0"/>
                              <w:marTop w:val="0"/>
                              <w:marBottom w:val="0"/>
                              <w:divBdr>
                                <w:top w:val="none" w:sz="0" w:space="0" w:color="auto"/>
                                <w:left w:val="none" w:sz="0" w:space="0" w:color="auto"/>
                                <w:bottom w:val="none" w:sz="0" w:space="0" w:color="auto"/>
                                <w:right w:val="none" w:sz="0" w:space="0" w:color="auto"/>
                              </w:divBdr>
                              <w:divsChild>
                                <w:div w:id="74858519">
                                  <w:marLeft w:val="0"/>
                                  <w:marRight w:val="0"/>
                                  <w:marTop w:val="0"/>
                                  <w:marBottom w:val="0"/>
                                  <w:divBdr>
                                    <w:top w:val="none" w:sz="0" w:space="0" w:color="auto"/>
                                    <w:left w:val="none" w:sz="0" w:space="0" w:color="auto"/>
                                    <w:bottom w:val="none" w:sz="0" w:space="0" w:color="auto"/>
                                    <w:right w:val="none" w:sz="0" w:space="0" w:color="auto"/>
                                  </w:divBdr>
                                  <w:divsChild>
                                    <w:div w:id="761992881">
                                      <w:marLeft w:val="0"/>
                                      <w:marRight w:val="0"/>
                                      <w:marTop w:val="0"/>
                                      <w:marBottom w:val="0"/>
                                      <w:divBdr>
                                        <w:top w:val="none" w:sz="0" w:space="0" w:color="auto"/>
                                        <w:left w:val="none" w:sz="0" w:space="0" w:color="auto"/>
                                        <w:bottom w:val="none" w:sz="0" w:space="0" w:color="auto"/>
                                        <w:right w:val="none" w:sz="0" w:space="0" w:color="auto"/>
                                      </w:divBdr>
                                      <w:divsChild>
                                        <w:div w:id="993677128">
                                          <w:marLeft w:val="0"/>
                                          <w:marRight w:val="0"/>
                                          <w:marTop w:val="0"/>
                                          <w:marBottom w:val="0"/>
                                          <w:divBdr>
                                            <w:top w:val="none" w:sz="0" w:space="0" w:color="auto"/>
                                            <w:left w:val="none" w:sz="0" w:space="0" w:color="auto"/>
                                            <w:bottom w:val="none" w:sz="0" w:space="0" w:color="auto"/>
                                            <w:right w:val="none" w:sz="0" w:space="0" w:color="auto"/>
                                          </w:divBdr>
                                          <w:divsChild>
                                            <w:div w:id="18845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281601">
          <w:marLeft w:val="0"/>
          <w:marRight w:val="0"/>
          <w:marTop w:val="0"/>
          <w:marBottom w:val="0"/>
          <w:divBdr>
            <w:top w:val="none" w:sz="0" w:space="0" w:color="auto"/>
            <w:left w:val="none" w:sz="0" w:space="0" w:color="auto"/>
            <w:bottom w:val="none" w:sz="0" w:space="0" w:color="auto"/>
            <w:right w:val="none" w:sz="0" w:space="0" w:color="auto"/>
          </w:divBdr>
          <w:divsChild>
            <w:div w:id="355696123">
              <w:marLeft w:val="0"/>
              <w:marRight w:val="0"/>
              <w:marTop w:val="0"/>
              <w:marBottom w:val="0"/>
              <w:divBdr>
                <w:top w:val="none" w:sz="0" w:space="0" w:color="auto"/>
                <w:left w:val="none" w:sz="0" w:space="0" w:color="auto"/>
                <w:bottom w:val="none" w:sz="0" w:space="0" w:color="auto"/>
                <w:right w:val="none" w:sz="0" w:space="0" w:color="auto"/>
              </w:divBdr>
              <w:divsChild>
                <w:div w:id="421222090">
                  <w:marLeft w:val="0"/>
                  <w:marRight w:val="0"/>
                  <w:marTop w:val="0"/>
                  <w:marBottom w:val="0"/>
                  <w:divBdr>
                    <w:top w:val="none" w:sz="0" w:space="0" w:color="auto"/>
                    <w:left w:val="none" w:sz="0" w:space="0" w:color="auto"/>
                    <w:bottom w:val="none" w:sz="0" w:space="0" w:color="auto"/>
                    <w:right w:val="none" w:sz="0" w:space="0" w:color="auto"/>
                  </w:divBdr>
                  <w:divsChild>
                    <w:div w:id="445735753">
                      <w:marLeft w:val="0"/>
                      <w:marRight w:val="0"/>
                      <w:marTop w:val="0"/>
                      <w:marBottom w:val="0"/>
                      <w:divBdr>
                        <w:top w:val="none" w:sz="0" w:space="0" w:color="auto"/>
                        <w:left w:val="none" w:sz="0" w:space="0" w:color="auto"/>
                        <w:bottom w:val="none" w:sz="0" w:space="0" w:color="auto"/>
                        <w:right w:val="none" w:sz="0" w:space="0" w:color="auto"/>
                      </w:divBdr>
                      <w:divsChild>
                        <w:div w:id="1527910552">
                          <w:marLeft w:val="0"/>
                          <w:marRight w:val="0"/>
                          <w:marTop w:val="0"/>
                          <w:marBottom w:val="0"/>
                          <w:divBdr>
                            <w:top w:val="none" w:sz="0" w:space="0" w:color="auto"/>
                            <w:left w:val="none" w:sz="0" w:space="0" w:color="auto"/>
                            <w:bottom w:val="none" w:sz="0" w:space="0" w:color="auto"/>
                            <w:right w:val="none" w:sz="0" w:space="0" w:color="auto"/>
                          </w:divBdr>
                          <w:divsChild>
                            <w:div w:id="1346634294">
                              <w:marLeft w:val="0"/>
                              <w:marRight w:val="0"/>
                              <w:marTop w:val="0"/>
                              <w:marBottom w:val="0"/>
                              <w:divBdr>
                                <w:top w:val="none" w:sz="0" w:space="0" w:color="auto"/>
                                <w:left w:val="none" w:sz="0" w:space="0" w:color="auto"/>
                                <w:bottom w:val="none" w:sz="0" w:space="0" w:color="auto"/>
                                <w:right w:val="none" w:sz="0" w:space="0" w:color="auto"/>
                              </w:divBdr>
                              <w:divsChild>
                                <w:div w:id="183249241">
                                  <w:marLeft w:val="0"/>
                                  <w:marRight w:val="0"/>
                                  <w:marTop w:val="0"/>
                                  <w:marBottom w:val="0"/>
                                  <w:divBdr>
                                    <w:top w:val="none" w:sz="0" w:space="0" w:color="auto"/>
                                    <w:left w:val="none" w:sz="0" w:space="0" w:color="auto"/>
                                    <w:bottom w:val="none" w:sz="0" w:space="0" w:color="auto"/>
                                    <w:right w:val="none" w:sz="0" w:space="0" w:color="auto"/>
                                  </w:divBdr>
                                  <w:divsChild>
                                    <w:div w:id="13685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104473">
      <w:bodyDiv w:val="1"/>
      <w:marLeft w:val="0"/>
      <w:marRight w:val="0"/>
      <w:marTop w:val="0"/>
      <w:marBottom w:val="0"/>
      <w:divBdr>
        <w:top w:val="none" w:sz="0" w:space="0" w:color="auto"/>
        <w:left w:val="none" w:sz="0" w:space="0" w:color="auto"/>
        <w:bottom w:val="none" w:sz="0" w:space="0" w:color="auto"/>
        <w:right w:val="none" w:sz="0" w:space="0" w:color="auto"/>
      </w:divBdr>
      <w:divsChild>
        <w:div w:id="1319849348">
          <w:marLeft w:val="0"/>
          <w:marRight w:val="0"/>
          <w:marTop w:val="0"/>
          <w:marBottom w:val="0"/>
          <w:divBdr>
            <w:top w:val="none" w:sz="0" w:space="0" w:color="auto"/>
            <w:left w:val="none" w:sz="0" w:space="0" w:color="auto"/>
            <w:bottom w:val="none" w:sz="0" w:space="0" w:color="auto"/>
            <w:right w:val="none" w:sz="0" w:space="0" w:color="auto"/>
          </w:divBdr>
          <w:divsChild>
            <w:div w:id="171381747">
              <w:marLeft w:val="0"/>
              <w:marRight w:val="0"/>
              <w:marTop w:val="0"/>
              <w:marBottom w:val="0"/>
              <w:divBdr>
                <w:top w:val="none" w:sz="0" w:space="0" w:color="auto"/>
                <w:left w:val="none" w:sz="0" w:space="0" w:color="auto"/>
                <w:bottom w:val="none" w:sz="0" w:space="0" w:color="auto"/>
                <w:right w:val="none" w:sz="0" w:space="0" w:color="auto"/>
              </w:divBdr>
              <w:divsChild>
                <w:div w:id="80416149">
                  <w:marLeft w:val="0"/>
                  <w:marRight w:val="0"/>
                  <w:marTop w:val="0"/>
                  <w:marBottom w:val="0"/>
                  <w:divBdr>
                    <w:top w:val="none" w:sz="0" w:space="0" w:color="auto"/>
                    <w:left w:val="none" w:sz="0" w:space="0" w:color="auto"/>
                    <w:bottom w:val="none" w:sz="0" w:space="0" w:color="auto"/>
                    <w:right w:val="none" w:sz="0" w:space="0" w:color="auto"/>
                  </w:divBdr>
                  <w:divsChild>
                    <w:div w:id="1274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254481">
      <w:bodyDiv w:val="1"/>
      <w:marLeft w:val="0"/>
      <w:marRight w:val="0"/>
      <w:marTop w:val="0"/>
      <w:marBottom w:val="0"/>
      <w:divBdr>
        <w:top w:val="none" w:sz="0" w:space="0" w:color="auto"/>
        <w:left w:val="none" w:sz="0" w:space="0" w:color="auto"/>
        <w:bottom w:val="none" w:sz="0" w:space="0" w:color="auto"/>
        <w:right w:val="none" w:sz="0" w:space="0" w:color="auto"/>
      </w:divBdr>
    </w:div>
    <w:div w:id="20975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1326</TotalTime>
  <Pages>14</Pages>
  <Words>5974</Words>
  <Characters>34056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Clement Odey</dc:creator>
  <cp:keywords/>
  <dc:description/>
  <cp:lastModifiedBy>SDI 1137</cp:lastModifiedBy>
  <cp:revision>130</cp:revision>
  <dcterms:created xsi:type="dcterms:W3CDTF">2024-08-10T09:58:00Z</dcterms:created>
  <dcterms:modified xsi:type="dcterms:W3CDTF">2024-10-26T10:48:00Z</dcterms:modified>
</cp:coreProperties>
</file>