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563A4" w14:textId="38DF7B95" w:rsidR="00713CDE" w:rsidRPr="00713CDE" w:rsidRDefault="00713CDE" w:rsidP="00713CDE">
      <w:pPr>
        <w:jc w:val="right"/>
        <w:rPr>
          <w:rFonts w:ascii="Arial" w:hAnsi="Arial" w:cs="Arial"/>
          <w:b/>
          <w:bCs/>
          <w:i/>
          <w:sz w:val="40"/>
          <w:szCs w:val="36"/>
          <w:u w:val="single"/>
        </w:rPr>
      </w:pPr>
      <w:r w:rsidRPr="00713CDE">
        <w:rPr>
          <w:rFonts w:ascii="Arial" w:hAnsi="Arial" w:cs="Arial"/>
          <w:b/>
          <w:bCs/>
          <w:i/>
          <w:sz w:val="40"/>
          <w:szCs w:val="36"/>
          <w:u w:val="single"/>
        </w:rPr>
        <w:t>Clinical Practice Article</w:t>
      </w:r>
    </w:p>
    <w:p w14:paraId="1DDB8CCF" w14:textId="6253CABB" w:rsidR="00A27A1B" w:rsidRDefault="00522AD7" w:rsidP="00C87C58">
      <w:pPr>
        <w:rPr>
          <w:rFonts w:ascii="Arial" w:hAnsi="Arial" w:cs="Arial"/>
          <w:b/>
          <w:bCs/>
          <w:sz w:val="36"/>
          <w:szCs w:val="36"/>
        </w:rPr>
      </w:pPr>
      <w:r w:rsidRPr="00B81459">
        <w:rPr>
          <w:rFonts w:ascii="Arial" w:hAnsi="Arial" w:cs="Arial"/>
          <w:b/>
          <w:bCs/>
          <w:sz w:val="36"/>
          <w:szCs w:val="36"/>
        </w:rPr>
        <w:t xml:space="preserve">The Art and Algorithm of Smile Makeovers: A Digital </w:t>
      </w:r>
      <w:r w:rsidR="008F7F3B" w:rsidRPr="00B81459">
        <w:rPr>
          <w:rFonts w:ascii="Arial" w:hAnsi="Arial" w:cs="Arial"/>
          <w:b/>
          <w:bCs/>
          <w:sz w:val="36"/>
          <w:szCs w:val="36"/>
        </w:rPr>
        <w:t xml:space="preserve">   </w:t>
      </w:r>
      <w:r w:rsidRPr="00B81459">
        <w:rPr>
          <w:rFonts w:ascii="Arial" w:hAnsi="Arial" w:cs="Arial"/>
          <w:b/>
          <w:bCs/>
          <w:sz w:val="36"/>
          <w:szCs w:val="36"/>
        </w:rPr>
        <w:t>Prosthodontic Case Series</w:t>
      </w:r>
    </w:p>
    <w:p w14:paraId="73CE1B74" w14:textId="450017A4" w:rsidR="006231BA" w:rsidRDefault="006231BA" w:rsidP="00384C3E">
      <w:pPr>
        <w:jc w:val="right"/>
        <w:rPr>
          <w:rFonts w:ascii="Arial" w:eastAsia="Times New Roman" w:hAnsi="Arial" w:cs="Arial"/>
          <w:bCs/>
          <w:i/>
          <w:sz w:val="20"/>
          <w:szCs w:val="24"/>
          <w:lang w:eastAsia="en-IN"/>
        </w:rPr>
      </w:pPr>
    </w:p>
    <w:p w14:paraId="32598FE1" w14:textId="77777777" w:rsidR="006231BA" w:rsidRDefault="006231BA" w:rsidP="00384C3E">
      <w:pPr>
        <w:jc w:val="right"/>
        <w:rPr>
          <w:rFonts w:ascii="Arial" w:eastAsia="Times New Roman" w:hAnsi="Arial" w:cs="Arial"/>
          <w:bCs/>
          <w:i/>
          <w:sz w:val="20"/>
          <w:szCs w:val="24"/>
          <w:lang w:eastAsia="en-IN"/>
        </w:rPr>
      </w:pPr>
    </w:p>
    <w:p w14:paraId="62D5D923" w14:textId="77777777" w:rsidR="00CC22DF" w:rsidRDefault="00CC22DF" w:rsidP="00384C3E">
      <w:pPr>
        <w:jc w:val="right"/>
        <w:rPr>
          <w:rFonts w:ascii="Arial" w:eastAsia="Times New Roman" w:hAnsi="Arial" w:cs="Arial"/>
          <w:bCs/>
          <w:i/>
          <w:sz w:val="20"/>
          <w:szCs w:val="24"/>
          <w:lang w:eastAsia="en-IN"/>
        </w:rPr>
      </w:pPr>
    </w:p>
    <w:p w14:paraId="057A8E91" w14:textId="77777777" w:rsidR="00CC22DF" w:rsidRDefault="00CC22DF" w:rsidP="00384C3E">
      <w:pPr>
        <w:jc w:val="right"/>
        <w:rPr>
          <w:rFonts w:ascii="Arial" w:eastAsia="Times New Roman" w:hAnsi="Arial" w:cs="Arial"/>
          <w:bCs/>
          <w:i/>
          <w:sz w:val="20"/>
          <w:szCs w:val="24"/>
          <w:lang w:eastAsia="en-IN"/>
        </w:rPr>
      </w:pPr>
    </w:p>
    <w:p w14:paraId="0657B51C" w14:textId="77777777" w:rsidR="00384C3E" w:rsidRDefault="00384C3E" w:rsidP="00384C3E">
      <w:pPr>
        <w:rPr>
          <w:rFonts w:ascii="Arial" w:hAnsi="Arial" w:cs="Arial"/>
          <w:b/>
        </w:rPr>
      </w:pPr>
      <w:r w:rsidRPr="0087034D">
        <w:rPr>
          <w:rFonts w:ascii="Arial" w:hAnsi="Arial" w:cs="Arial"/>
          <w:b/>
        </w:rPr>
        <w:t>ABSTRACT</w:t>
      </w:r>
    </w:p>
    <w:p w14:paraId="04C19166" w14:textId="6FB7D385" w:rsidR="00CF0367" w:rsidRPr="000E5CA4" w:rsidRDefault="00CF0367" w:rsidP="00896BE7">
      <w:pPr>
        <w:spacing w:line="360" w:lineRule="auto"/>
        <w:jc w:val="both"/>
        <w:rPr>
          <w:rFonts w:ascii="Arial" w:hAnsi="Arial" w:cs="Arial"/>
          <w:sz w:val="20"/>
          <w:szCs w:val="20"/>
        </w:rPr>
      </w:pPr>
      <w:r w:rsidRPr="000E5CA4">
        <w:rPr>
          <w:rFonts w:ascii="Arial" w:hAnsi="Arial" w:cs="Arial"/>
          <w:b/>
          <w:bCs/>
          <w:sz w:val="20"/>
          <w:szCs w:val="20"/>
        </w:rPr>
        <w:t>Aim:</w:t>
      </w:r>
      <w:r w:rsidR="007D551D">
        <w:rPr>
          <w:rFonts w:ascii="Arial" w:hAnsi="Arial" w:cs="Arial"/>
          <w:sz w:val="20"/>
          <w:szCs w:val="20"/>
        </w:rPr>
        <w:t xml:space="preserve"> </w:t>
      </w:r>
      <w:r w:rsidRPr="000E5CA4">
        <w:rPr>
          <w:rFonts w:ascii="Arial" w:hAnsi="Arial" w:cs="Arial"/>
          <w:sz w:val="20"/>
          <w:szCs w:val="20"/>
        </w:rPr>
        <w:t xml:space="preserve">This case series investigates the clinical implementation and effectiveness of Digital Smile Design (DSD) in prosthodontics, emphasizing its contribution to </w:t>
      </w:r>
      <w:proofErr w:type="spellStart"/>
      <w:r w:rsidRPr="000E5CA4">
        <w:rPr>
          <w:rFonts w:ascii="Arial" w:hAnsi="Arial" w:cs="Arial"/>
          <w:sz w:val="20"/>
          <w:szCs w:val="20"/>
        </w:rPr>
        <w:t>esthetic</w:t>
      </w:r>
      <w:proofErr w:type="spellEnd"/>
      <w:r w:rsidRPr="000E5CA4">
        <w:rPr>
          <w:rFonts w:ascii="Arial" w:hAnsi="Arial" w:cs="Arial"/>
          <w:sz w:val="20"/>
          <w:szCs w:val="20"/>
        </w:rPr>
        <w:t xml:space="preserve"> and functional dental rehabilitation. The study explores how digital technology enhances diagnostic accuracy, treatment planning, and procedural execution to optimize patient outcomes and predictability.</w:t>
      </w:r>
    </w:p>
    <w:p w14:paraId="10F3B1C7" w14:textId="1361F612" w:rsidR="00CF0367" w:rsidRPr="000E5CA4" w:rsidRDefault="00CF0367" w:rsidP="00896BE7">
      <w:pPr>
        <w:spacing w:line="360" w:lineRule="auto"/>
        <w:rPr>
          <w:rFonts w:ascii="Arial" w:hAnsi="Arial" w:cs="Arial"/>
          <w:sz w:val="20"/>
          <w:szCs w:val="20"/>
        </w:rPr>
      </w:pPr>
      <w:r w:rsidRPr="000E5CA4">
        <w:rPr>
          <w:rFonts w:ascii="Arial" w:hAnsi="Arial" w:cs="Arial"/>
          <w:b/>
          <w:bCs/>
          <w:sz w:val="20"/>
          <w:szCs w:val="20"/>
        </w:rPr>
        <w:t>Presentation</w:t>
      </w:r>
      <w:r w:rsidR="00896BE7">
        <w:rPr>
          <w:rFonts w:ascii="Arial" w:hAnsi="Arial" w:cs="Arial"/>
          <w:b/>
          <w:bCs/>
          <w:sz w:val="20"/>
          <w:szCs w:val="20"/>
        </w:rPr>
        <w:t xml:space="preserve"> </w:t>
      </w:r>
      <w:r w:rsidRPr="000E5CA4">
        <w:rPr>
          <w:rFonts w:ascii="Arial" w:hAnsi="Arial" w:cs="Arial"/>
          <w:b/>
          <w:bCs/>
          <w:sz w:val="20"/>
          <w:szCs w:val="20"/>
        </w:rPr>
        <w:t>of Case:</w:t>
      </w:r>
      <w:r w:rsidR="007D551D">
        <w:rPr>
          <w:rFonts w:ascii="Arial" w:hAnsi="Arial" w:cs="Arial"/>
          <w:sz w:val="20"/>
          <w:szCs w:val="20"/>
        </w:rPr>
        <w:t xml:space="preserve"> </w:t>
      </w:r>
      <w:r w:rsidR="00D0280E">
        <w:rPr>
          <w:rFonts w:ascii="Arial" w:hAnsi="Arial" w:cs="Arial"/>
          <w:sz w:val="20"/>
          <w:szCs w:val="20"/>
        </w:rPr>
        <w:t>Three</w:t>
      </w:r>
      <w:r w:rsidRPr="000E5CA4">
        <w:rPr>
          <w:rFonts w:ascii="Arial" w:hAnsi="Arial" w:cs="Arial"/>
          <w:sz w:val="20"/>
          <w:szCs w:val="20"/>
        </w:rPr>
        <w:t xml:space="preserve"> patients </w:t>
      </w:r>
      <w:proofErr w:type="gramStart"/>
      <w:r w:rsidRPr="000E5CA4">
        <w:rPr>
          <w:rFonts w:ascii="Arial" w:hAnsi="Arial" w:cs="Arial"/>
          <w:sz w:val="20"/>
          <w:szCs w:val="20"/>
        </w:rPr>
        <w:t>requiring  partial</w:t>
      </w:r>
      <w:proofErr w:type="gramEnd"/>
      <w:r w:rsidRPr="000E5CA4">
        <w:rPr>
          <w:rFonts w:ascii="Arial" w:hAnsi="Arial" w:cs="Arial"/>
          <w:sz w:val="20"/>
          <w:szCs w:val="20"/>
        </w:rPr>
        <w:t xml:space="preserve"> prosthetic rehabilitation were included in this series. DSD software was utilized to assess facial and dental harmony, generate digital mock-ups, and direct restorative procedures. Advanced tools such as intraoral scanners, 3D facial imaging, and CAD/CAM systems ensured precision in treatment execution. The cases presented diverse challenges, including tooth wear, malalignment, and missing teeth. The digital approach facilitated active patient involvement in smile design, leading to customized and satisfactory results.</w:t>
      </w:r>
    </w:p>
    <w:p w14:paraId="6FF7C9DA" w14:textId="108E7E84" w:rsidR="00CF0367" w:rsidRPr="000E5CA4" w:rsidRDefault="00CF0367" w:rsidP="009C36CE">
      <w:pPr>
        <w:spacing w:line="360" w:lineRule="auto"/>
        <w:jc w:val="both"/>
        <w:rPr>
          <w:rFonts w:ascii="Arial" w:hAnsi="Arial" w:cs="Arial"/>
          <w:sz w:val="20"/>
          <w:szCs w:val="20"/>
        </w:rPr>
      </w:pPr>
      <w:r w:rsidRPr="000E5CA4">
        <w:rPr>
          <w:rFonts w:ascii="Arial" w:hAnsi="Arial" w:cs="Arial"/>
          <w:b/>
          <w:bCs/>
          <w:sz w:val="20"/>
          <w:szCs w:val="20"/>
        </w:rPr>
        <w:t>Discussion:</w:t>
      </w:r>
      <w:r w:rsidR="007D551D">
        <w:rPr>
          <w:rFonts w:ascii="Arial" w:hAnsi="Arial" w:cs="Arial"/>
          <w:sz w:val="20"/>
          <w:szCs w:val="20"/>
        </w:rPr>
        <w:t xml:space="preserve"> </w:t>
      </w:r>
      <w:r w:rsidRPr="000E5CA4">
        <w:rPr>
          <w:rFonts w:ascii="Arial" w:hAnsi="Arial" w:cs="Arial"/>
          <w:sz w:val="20"/>
          <w:szCs w:val="20"/>
        </w:rPr>
        <w:t xml:space="preserve">The use of DSD provided a structured and efficient workflow for prosthodontic rehabilitation, enhancing collaboration among clinicians, dental technicians, and patients. Virtual previews minimized procedural errors and reduced clinical time while improving </w:t>
      </w:r>
      <w:proofErr w:type="spellStart"/>
      <w:r w:rsidRPr="000E5CA4">
        <w:rPr>
          <w:rFonts w:ascii="Arial" w:hAnsi="Arial" w:cs="Arial"/>
          <w:sz w:val="20"/>
          <w:szCs w:val="20"/>
        </w:rPr>
        <w:t>esthetic</w:t>
      </w:r>
      <w:proofErr w:type="spellEnd"/>
      <w:r w:rsidRPr="000E5CA4">
        <w:rPr>
          <w:rFonts w:ascii="Arial" w:hAnsi="Arial" w:cs="Arial"/>
          <w:sz w:val="20"/>
          <w:szCs w:val="20"/>
        </w:rPr>
        <w:t xml:space="preserve"> predictability. Despite initial challenges such as the learning curve and dependence on high-resolution imaging, the benefits—greater accuracy, patient engagement, and streamlined treatment—were significant.</w:t>
      </w:r>
    </w:p>
    <w:p w14:paraId="100790A2" w14:textId="42EB05C6" w:rsidR="00CF0367" w:rsidRPr="000E5CA4" w:rsidRDefault="00CF0367" w:rsidP="00434037">
      <w:pPr>
        <w:spacing w:line="360" w:lineRule="auto"/>
        <w:jc w:val="both"/>
        <w:rPr>
          <w:rFonts w:ascii="Arial" w:hAnsi="Arial" w:cs="Arial"/>
          <w:sz w:val="20"/>
          <w:szCs w:val="20"/>
        </w:rPr>
      </w:pPr>
      <w:r w:rsidRPr="000E5CA4">
        <w:rPr>
          <w:rFonts w:ascii="Arial" w:hAnsi="Arial" w:cs="Arial"/>
          <w:b/>
          <w:bCs/>
          <w:sz w:val="20"/>
          <w:szCs w:val="20"/>
        </w:rPr>
        <w:t>Conclusion:</w:t>
      </w:r>
      <w:r w:rsidR="007D551D">
        <w:rPr>
          <w:rFonts w:ascii="Arial" w:hAnsi="Arial" w:cs="Arial"/>
          <w:sz w:val="20"/>
          <w:szCs w:val="20"/>
        </w:rPr>
        <w:t xml:space="preserve"> </w:t>
      </w:r>
      <w:r w:rsidRPr="000E5CA4">
        <w:rPr>
          <w:rFonts w:ascii="Arial" w:hAnsi="Arial" w:cs="Arial"/>
          <w:sz w:val="20"/>
          <w:szCs w:val="20"/>
        </w:rPr>
        <w:t>Digital Smile Design is a transformative tool in prosthodontics, delivering patient-</w:t>
      </w:r>
      <w:proofErr w:type="spellStart"/>
      <w:r w:rsidRPr="000E5CA4">
        <w:rPr>
          <w:rFonts w:ascii="Arial" w:hAnsi="Arial" w:cs="Arial"/>
          <w:sz w:val="20"/>
          <w:szCs w:val="20"/>
        </w:rPr>
        <w:t>centered</w:t>
      </w:r>
      <w:proofErr w:type="spellEnd"/>
      <w:r w:rsidRPr="000E5CA4">
        <w:rPr>
          <w:rFonts w:ascii="Arial" w:hAnsi="Arial" w:cs="Arial"/>
          <w:sz w:val="20"/>
          <w:szCs w:val="20"/>
        </w:rPr>
        <w:t>, reliable, and time-efficient smile rehabilitation. Its adoption in clinical practice improves both functional and cosmetic results, positioning it as a key advancement in contemporary dentistry. Additional long-term research is warranted to further establish its efficacy across varied clinical cases.</w:t>
      </w:r>
    </w:p>
    <w:p w14:paraId="39BDC0AE" w14:textId="5851B8B8" w:rsidR="007D551D" w:rsidRDefault="007D551D" w:rsidP="00C4473F">
      <w:pPr>
        <w:spacing w:line="480" w:lineRule="auto"/>
        <w:jc w:val="both"/>
        <w:rPr>
          <w:rFonts w:ascii="Arial" w:hAnsi="Arial" w:cs="Arial"/>
          <w:b/>
        </w:rPr>
      </w:pPr>
    </w:p>
    <w:p w14:paraId="68AD04F7" w14:textId="0B7D7262" w:rsidR="007D551D" w:rsidRDefault="007D551D" w:rsidP="00C4473F">
      <w:pPr>
        <w:spacing w:line="480" w:lineRule="auto"/>
        <w:jc w:val="both"/>
        <w:rPr>
          <w:rFonts w:ascii="Arial" w:hAnsi="Arial" w:cs="Arial"/>
          <w:b/>
        </w:rPr>
      </w:pPr>
    </w:p>
    <w:p w14:paraId="45E2D513" w14:textId="3F95961F" w:rsidR="009D0FEE" w:rsidRPr="009D0FEE" w:rsidRDefault="009D0FEE" w:rsidP="00C4473F">
      <w:pPr>
        <w:spacing w:line="480" w:lineRule="auto"/>
        <w:jc w:val="both"/>
        <w:rPr>
          <w:rFonts w:ascii="Arial" w:hAnsi="Arial" w:cs="Arial"/>
          <w:b/>
        </w:rPr>
      </w:pPr>
      <w:proofErr w:type="gramStart"/>
      <w:r w:rsidRPr="009D0FEE">
        <w:rPr>
          <w:rFonts w:ascii="Arial" w:hAnsi="Arial" w:cs="Arial"/>
          <w:b/>
        </w:rPr>
        <w:t>Introduction</w:t>
      </w:r>
      <w:r w:rsidR="00C3004D" w:rsidRPr="007D551D">
        <w:rPr>
          <w:rFonts w:ascii="Arial" w:hAnsi="Arial" w:cs="Arial"/>
          <w:b/>
        </w:rPr>
        <w:t xml:space="preserve"> :</w:t>
      </w:r>
      <w:proofErr w:type="gramEnd"/>
    </w:p>
    <w:p w14:paraId="2A151A69" w14:textId="3C9A63AF" w:rsidR="009D0FEE" w:rsidRPr="009D0FEE" w:rsidRDefault="009D0FEE" w:rsidP="00C4473F">
      <w:pPr>
        <w:spacing w:line="480" w:lineRule="auto"/>
        <w:jc w:val="both"/>
        <w:rPr>
          <w:rFonts w:ascii="Arial" w:hAnsi="Arial" w:cs="Arial"/>
          <w:bCs/>
          <w:sz w:val="20"/>
          <w:szCs w:val="20"/>
        </w:rPr>
      </w:pPr>
      <w:r w:rsidRPr="009D0FEE">
        <w:rPr>
          <w:rFonts w:ascii="Arial" w:hAnsi="Arial" w:cs="Arial"/>
          <w:bCs/>
          <w:sz w:val="20"/>
          <w:szCs w:val="20"/>
        </w:rPr>
        <w:t xml:space="preserve">Digital Smile Design (DSD) represents a paradigm shift in modern prosthodontics, merging digital technology with artistic principles to achieve predictable aesthetic outcomes [1]. This case series </w:t>
      </w:r>
      <w:r w:rsidRPr="009D0FEE">
        <w:rPr>
          <w:rFonts w:ascii="Arial" w:hAnsi="Arial" w:cs="Arial"/>
          <w:bCs/>
          <w:sz w:val="20"/>
          <w:szCs w:val="20"/>
        </w:rPr>
        <w:lastRenderedPageBreak/>
        <w:t xml:space="preserve">examines three clinically challenging scenarios where traditional treatment planning methods proved inadequate: first, a </w:t>
      </w:r>
      <w:r w:rsidR="0045359E">
        <w:rPr>
          <w:rFonts w:ascii="Arial" w:hAnsi="Arial" w:cs="Arial"/>
          <w:bCs/>
          <w:sz w:val="20"/>
          <w:szCs w:val="20"/>
        </w:rPr>
        <w:t>20</w:t>
      </w:r>
      <w:r w:rsidRPr="009D0FEE">
        <w:rPr>
          <w:rFonts w:ascii="Arial" w:hAnsi="Arial" w:cs="Arial"/>
          <w:bCs/>
          <w:sz w:val="20"/>
          <w:szCs w:val="20"/>
        </w:rPr>
        <w:t xml:space="preserve">-year-old male with severe anterior tooth </w:t>
      </w:r>
      <w:r w:rsidR="00FC2BCF">
        <w:rPr>
          <w:rFonts w:ascii="Arial" w:hAnsi="Arial" w:cs="Arial"/>
          <w:bCs/>
          <w:sz w:val="20"/>
          <w:szCs w:val="20"/>
        </w:rPr>
        <w:t xml:space="preserve">malalignment </w:t>
      </w:r>
      <w:r w:rsidRPr="009D0FEE">
        <w:rPr>
          <w:rFonts w:ascii="Arial" w:hAnsi="Arial" w:cs="Arial"/>
          <w:bCs/>
          <w:sz w:val="20"/>
          <w:szCs w:val="20"/>
        </w:rPr>
        <w:t xml:space="preserve">and compromised </w:t>
      </w:r>
      <w:proofErr w:type="spellStart"/>
      <w:r w:rsidR="00FC2BCF">
        <w:rPr>
          <w:rFonts w:ascii="Arial" w:hAnsi="Arial" w:cs="Arial"/>
          <w:bCs/>
          <w:sz w:val="20"/>
          <w:szCs w:val="20"/>
        </w:rPr>
        <w:t>esthetics</w:t>
      </w:r>
      <w:proofErr w:type="spellEnd"/>
      <w:r w:rsidRPr="009D0FEE">
        <w:rPr>
          <w:rFonts w:ascii="Arial" w:hAnsi="Arial" w:cs="Arial"/>
          <w:bCs/>
          <w:sz w:val="20"/>
          <w:szCs w:val="20"/>
        </w:rPr>
        <w:t xml:space="preserve">; second, a </w:t>
      </w:r>
      <w:r w:rsidR="009502B1">
        <w:rPr>
          <w:rFonts w:ascii="Arial" w:hAnsi="Arial" w:cs="Arial"/>
          <w:bCs/>
          <w:sz w:val="20"/>
          <w:szCs w:val="20"/>
        </w:rPr>
        <w:t>32</w:t>
      </w:r>
      <w:r w:rsidRPr="009D0FEE">
        <w:rPr>
          <w:rFonts w:ascii="Arial" w:hAnsi="Arial" w:cs="Arial"/>
          <w:bCs/>
          <w:sz w:val="20"/>
          <w:szCs w:val="20"/>
        </w:rPr>
        <w:t xml:space="preserve">-year-old </w:t>
      </w:r>
      <w:proofErr w:type="gramStart"/>
      <w:r w:rsidR="009502B1">
        <w:rPr>
          <w:rFonts w:ascii="Arial" w:hAnsi="Arial" w:cs="Arial"/>
          <w:bCs/>
          <w:sz w:val="20"/>
          <w:szCs w:val="20"/>
        </w:rPr>
        <w:t xml:space="preserve">male </w:t>
      </w:r>
      <w:r w:rsidRPr="009D0FEE">
        <w:rPr>
          <w:rFonts w:ascii="Arial" w:hAnsi="Arial" w:cs="Arial"/>
          <w:bCs/>
          <w:sz w:val="20"/>
          <w:szCs w:val="20"/>
        </w:rPr>
        <w:t xml:space="preserve"> with</w:t>
      </w:r>
      <w:proofErr w:type="gramEnd"/>
      <w:r w:rsidRPr="009D0FEE">
        <w:rPr>
          <w:rFonts w:ascii="Arial" w:hAnsi="Arial" w:cs="Arial"/>
          <w:bCs/>
          <w:sz w:val="20"/>
          <w:szCs w:val="20"/>
        </w:rPr>
        <w:t xml:space="preserve"> </w:t>
      </w:r>
      <w:r w:rsidR="0034038A">
        <w:rPr>
          <w:rFonts w:ascii="Arial" w:hAnsi="Arial" w:cs="Arial"/>
          <w:bCs/>
          <w:sz w:val="20"/>
          <w:szCs w:val="20"/>
        </w:rPr>
        <w:t xml:space="preserve">generalized </w:t>
      </w:r>
      <w:proofErr w:type="gramStart"/>
      <w:r w:rsidR="0034038A">
        <w:rPr>
          <w:rFonts w:ascii="Arial" w:hAnsi="Arial" w:cs="Arial"/>
          <w:bCs/>
          <w:sz w:val="20"/>
          <w:szCs w:val="20"/>
        </w:rPr>
        <w:t xml:space="preserve">spacing </w:t>
      </w:r>
      <w:r w:rsidRPr="009D0FEE">
        <w:rPr>
          <w:rFonts w:ascii="Arial" w:hAnsi="Arial" w:cs="Arial"/>
          <w:bCs/>
          <w:sz w:val="20"/>
          <w:szCs w:val="20"/>
        </w:rPr>
        <w:t xml:space="preserve"> </w:t>
      </w:r>
      <w:r w:rsidR="0099275A">
        <w:rPr>
          <w:rFonts w:ascii="Arial" w:hAnsi="Arial" w:cs="Arial"/>
          <w:bCs/>
          <w:sz w:val="20"/>
          <w:szCs w:val="20"/>
        </w:rPr>
        <w:t>even</w:t>
      </w:r>
      <w:proofErr w:type="gramEnd"/>
      <w:r w:rsidR="0099275A">
        <w:rPr>
          <w:rFonts w:ascii="Arial" w:hAnsi="Arial" w:cs="Arial"/>
          <w:bCs/>
          <w:sz w:val="20"/>
          <w:szCs w:val="20"/>
        </w:rPr>
        <w:t xml:space="preserve"> after </w:t>
      </w:r>
      <w:proofErr w:type="gramStart"/>
      <w:r w:rsidR="0099275A">
        <w:rPr>
          <w:rFonts w:ascii="Arial" w:hAnsi="Arial" w:cs="Arial"/>
          <w:bCs/>
          <w:sz w:val="20"/>
          <w:szCs w:val="20"/>
        </w:rPr>
        <w:t xml:space="preserve">the </w:t>
      </w:r>
      <w:r w:rsidRPr="009D0FEE">
        <w:rPr>
          <w:rFonts w:ascii="Arial" w:hAnsi="Arial" w:cs="Arial"/>
          <w:bCs/>
          <w:sz w:val="20"/>
          <w:szCs w:val="20"/>
        </w:rPr>
        <w:t xml:space="preserve"> orthodontic</w:t>
      </w:r>
      <w:proofErr w:type="gramEnd"/>
      <w:r w:rsidRPr="009D0FEE">
        <w:rPr>
          <w:rFonts w:ascii="Arial" w:hAnsi="Arial" w:cs="Arial"/>
          <w:bCs/>
          <w:sz w:val="20"/>
          <w:szCs w:val="20"/>
        </w:rPr>
        <w:t xml:space="preserve"> treatment; and third, a </w:t>
      </w:r>
      <w:r w:rsidR="00235BEE">
        <w:rPr>
          <w:rFonts w:ascii="Arial" w:hAnsi="Arial" w:cs="Arial"/>
          <w:bCs/>
          <w:sz w:val="20"/>
          <w:szCs w:val="20"/>
        </w:rPr>
        <w:t>45</w:t>
      </w:r>
      <w:r w:rsidRPr="009D0FEE">
        <w:rPr>
          <w:rFonts w:ascii="Arial" w:hAnsi="Arial" w:cs="Arial"/>
          <w:bCs/>
          <w:sz w:val="20"/>
          <w:szCs w:val="20"/>
        </w:rPr>
        <w:t xml:space="preserve">-year-old patient </w:t>
      </w:r>
      <w:r w:rsidR="00251227">
        <w:rPr>
          <w:rFonts w:ascii="Arial" w:hAnsi="Arial" w:cs="Arial"/>
          <w:bCs/>
          <w:sz w:val="20"/>
          <w:szCs w:val="20"/>
        </w:rPr>
        <w:t xml:space="preserve">with severe midline </w:t>
      </w:r>
      <w:proofErr w:type="gramStart"/>
      <w:r w:rsidR="00251227">
        <w:rPr>
          <w:rFonts w:ascii="Arial" w:hAnsi="Arial" w:cs="Arial"/>
          <w:bCs/>
          <w:sz w:val="20"/>
          <w:szCs w:val="20"/>
        </w:rPr>
        <w:t xml:space="preserve">diastema </w:t>
      </w:r>
      <w:r w:rsidRPr="009D0FEE">
        <w:rPr>
          <w:rFonts w:ascii="Arial" w:hAnsi="Arial" w:cs="Arial"/>
          <w:bCs/>
          <w:sz w:val="20"/>
          <w:szCs w:val="20"/>
        </w:rPr>
        <w:t>.</w:t>
      </w:r>
      <w:proofErr w:type="gramEnd"/>
      <w:r w:rsidRPr="009D0FEE">
        <w:rPr>
          <w:rFonts w:ascii="Arial" w:hAnsi="Arial" w:cs="Arial"/>
          <w:bCs/>
          <w:sz w:val="20"/>
          <w:szCs w:val="20"/>
        </w:rPr>
        <w:t xml:space="preserve"> Each case demonstrates unique applications of DSD in overcoming the limitations of conventional diagnostic wax-ups through its three key advantages: digital facial analysis, 3D smile simulation, and guided restorative execution [2].</w:t>
      </w:r>
    </w:p>
    <w:p w14:paraId="682FA933" w14:textId="77777777" w:rsidR="00494987" w:rsidRDefault="009D0FEE" w:rsidP="00C4473F">
      <w:pPr>
        <w:spacing w:line="480" w:lineRule="auto"/>
        <w:jc w:val="both"/>
        <w:rPr>
          <w:rFonts w:ascii="Arial" w:hAnsi="Arial" w:cs="Arial"/>
          <w:bCs/>
          <w:sz w:val="20"/>
          <w:szCs w:val="20"/>
        </w:rPr>
      </w:pPr>
      <w:r w:rsidRPr="009D0FEE">
        <w:rPr>
          <w:rFonts w:ascii="Arial" w:hAnsi="Arial" w:cs="Arial"/>
          <w:bCs/>
          <w:sz w:val="20"/>
          <w:szCs w:val="20"/>
        </w:rPr>
        <w:t xml:space="preserve">The series highlights DSD's transformative role in complex prosthodontic management by: (1) facilitating interdisciplinary treatment planning through standardized digital workflows, (2) improving accuracy in outcome prediction compared to </w:t>
      </w:r>
      <w:proofErr w:type="spellStart"/>
      <w:r w:rsidRPr="009D0FEE">
        <w:rPr>
          <w:rFonts w:ascii="Arial" w:hAnsi="Arial" w:cs="Arial"/>
          <w:bCs/>
          <w:sz w:val="20"/>
          <w:szCs w:val="20"/>
        </w:rPr>
        <w:t>analog</w:t>
      </w:r>
      <w:proofErr w:type="spellEnd"/>
      <w:r w:rsidRPr="009D0FEE">
        <w:rPr>
          <w:rFonts w:ascii="Arial" w:hAnsi="Arial" w:cs="Arial"/>
          <w:bCs/>
          <w:sz w:val="20"/>
          <w:szCs w:val="20"/>
        </w:rPr>
        <w:t xml:space="preserve"> methods, and (3) enhancing patient engagement through visual treatment simulations [3]. Particular emphasis is placed on DSD's ability to quantify aesthetic parameters - including tooth proportions, gingival levels, and smile symmetry - while simultaneously addressing functional requirements [4]. </w:t>
      </w:r>
    </w:p>
    <w:p w14:paraId="06A30630" w14:textId="6A3AADEF" w:rsidR="009D0FEE" w:rsidRDefault="009D0FEE" w:rsidP="00C4473F">
      <w:pPr>
        <w:spacing w:line="480" w:lineRule="auto"/>
        <w:jc w:val="both"/>
        <w:rPr>
          <w:rFonts w:ascii="Arial" w:hAnsi="Arial" w:cs="Arial"/>
          <w:bCs/>
          <w:sz w:val="20"/>
          <w:szCs w:val="20"/>
        </w:rPr>
      </w:pPr>
      <w:r w:rsidRPr="009D0FEE">
        <w:rPr>
          <w:rFonts w:ascii="Arial" w:hAnsi="Arial" w:cs="Arial"/>
          <w:bCs/>
          <w:sz w:val="20"/>
          <w:szCs w:val="20"/>
        </w:rPr>
        <w:t>These cases collectively demonstrate how digital workflows can reduce clinical time, improve laboratory communication, and ultimately deliver superior aesthetic results in challenging rehabilitations [5]. The findings underscore DSD's growing indispensability in contemporary prosthodontic practice.</w:t>
      </w:r>
    </w:p>
    <w:p w14:paraId="35FFA8D5" w14:textId="6176B41D" w:rsidR="007C7055" w:rsidRPr="009D0FEE" w:rsidRDefault="007C7055" w:rsidP="00C4473F">
      <w:pPr>
        <w:spacing w:line="480" w:lineRule="auto"/>
        <w:jc w:val="both"/>
        <w:rPr>
          <w:rFonts w:ascii="Arial" w:hAnsi="Arial" w:cs="Arial"/>
          <w:bCs/>
          <w:sz w:val="20"/>
          <w:szCs w:val="20"/>
        </w:rPr>
      </w:pPr>
    </w:p>
    <w:p w14:paraId="45B2CFCA" w14:textId="5DA0B161" w:rsidR="00084361" w:rsidRDefault="007C7055" w:rsidP="007C7055">
      <w:pPr>
        <w:rPr>
          <w:rFonts w:ascii="Arial" w:hAnsi="Arial" w:cs="Arial"/>
          <w:sz w:val="28"/>
          <w:szCs w:val="28"/>
        </w:rPr>
      </w:pPr>
      <w:r>
        <w:rPr>
          <w:rFonts w:ascii="Arial" w:hAnsi="Arial" w:cs="Arial"/>
          <w:b/>
          <w:bCs/>
        </w:rPr>
        <w:t>P</w:t>
      </w:r>
      <w:r w:rsidRPr="007C7055">
        <w:rPr>
          <w:rFonts w:ascii="Arial" w:hAnsi="Arial" w:cs="Arial"/>
          <w:b/>
          <w:bCs/>
        </w:rPr>
        <w:t xml:space="preserve">resentation of </w:t>
      </w:r>
      <w:proofErr w:type="gramStart"/>
      <w:r w:rsidRPr="007C7055">
        <w:rPr>
          <w:rFonts w:ascii="Arial" w:hAnsi="Arial" w:cs="Arial"/>
          <w:b/>
          <w:bCs/>
        </w:rPr>
        <w:t>case</w:t>
      </w:r>
      <w:r w:rsidRPr="007C7055">
        <w:rPr>
          <w:rFonts w:ascii="Arial" w:hAnsi="Arial" w:cs="Arial"/>
        </w:rPr>
        <w:t xml:space="preserve"> </w:t>
      </w:r>
      <w:r>
        <w:rPr>
          <w:rFonts w:ascii="Arial" w:hAnsi="Arial" w:cs="Arial"/>
          <w:sz w:val="28"/>
          <w:szCs w:val="28"/>
        </w:rPr>
        <w:t>:</w:t>
      </w:r>
      <w:proofErr w:type="gramEnd"/>
    </w:p>
    <w:p w14:paraId="3EF056EB" w14:textId="58A0A5A6" w:rsidR="00AD5EDB" w:rsidRDefault="00AD5EDB" w:rsidP="00877EF4">
      <w:pPr>
        <w:spacing w:line="360" w:lineRule="auto"/>
        <w:jc w:val="both"/>
        <w:rPr>
          <w:rFonts w:ascii="Arial" w:hAnsi="Arial" w:cs="Arial"/>
          <w:sz w:val="20"/>
          <w:szCs w:val="20"/>
        </w:rPr>
      </w:pPr>
      <w:r w:rsidRPr="00AD5EDB">
        <w:rPr>
          <w:rFonts w:ascii="Arial" w:hAnsi="Arial" w:cs="Arial"/>
          <w:b/>
          <w:bCs/>
          <w:sz w:val="20"/>
          <w:szCs w:val="20"/>
        </w:rPr>
        <w:t xml:space="preserve">Case Report 1: 20-Year-Old Male College Student with Missing and </w:t>
      </w:r>
      <w:proofErr w:type="spellStart"/>
      <w:r w:rsidRPr="00AD5EDB">
        <w:rPr>
          <w:rFonts w:ascii="Arial" w:hAnsi="Arial" w:cs="Arial"/>
          <w:b/>
          <w:bCs/>
          <w:sz w:val="20"/>
          <w:szCs w:val="20"/>
        </w:rPr>
        <w:t>Malaligned</w:t>
      </w:r>
      <w:proofErr w:type="spellEnd"/>
      <w:r w:rsidRPr="00AD5EDB">
        <w:rPr>
          <w:rFonts w:ascii="Arial" w:hAnsi="Arial" w:cs="Arial"/>
          <w:b/>
          <w:bCs/>
          <w:sz w:val="20"/>
          <w:szCs w:val="20"/>
        </w:rPr>
        <w:t xml:space="preserve"> Maxillary Anterior Teeth</w:t>
      </w:r>
      <w:r w:rsidRPr="00AD5EDB">
        <w:rPr>
          <w:rFonts w:ascii="Arial" w:hAnsi="Arial" w:cs="Arial"/>
          <w:sz w:val="20"/>
          <w:szCs w:val="20"/>
        </w:rPr>
        <w:br/>
        <w:t xml:space="preserve">A 20-year-old male college student with no significant medical history presented with missing and </w:t>
      </w:r>
      <w:proofErr w:type="spellStart"/>
      <w:r w:rsidRPr="00AD5EDB">
        <w:rPr>
          <w:rFonts w:ascii="Arial" w:hAnsi="Arial" w:cs="Arial"/>
          <w:sz w:val="20"/>
          <w:szCs w:val="20"/>
        </w:rPr>
        <w:t>malaligned</w:t>
      </w:r>
      <w:proofErr w:type="spellEnd"/>
      <w:r w:rsidRPr="00AD5EDB">
        <w:rPr>
          <w:rFonts w:ascii="Arial" w:hAnsi="Arial" w:cs="Arial"/>
          <w:sz w:val="20"/>
          <w:szCs w:val="20"/>
        </w:rPr>
        <w:t xml:space="preserve"> maxillary anterior teeth due to trauma, leading to compromised </w:t>
      </w:r>
      <w:proofErr w:type="spellStart"/>
      <w:r w:rsidRPr="00AD5EDB">
        <w:rPr>
          <w:rFonts w:ascii="Arial" w:hAnsi="Arial" w:cs="Arial"/>
          <w:sz w:val="20"/>
          <w:szCs w:val="20"/>
        </w:rPr>
        <w:t>esthetics</w:t>
      </w:r>
      <w:proofErr w:type="spellEnd"/>
      <w:r w:rsidRPr="00AD5EDB">
        <w:rPr>
          <w:rFonts w:ascii="Arial" w:hAnsi="Arial" w:cs="Arial"/>
          <w:sz w:val="20"/>
          <w:szCs w:val="20"/>
        </w:rPr>
        <w:t xml:space="preserve">. The patient reported difficulty in chewing and dissatisfaction with his smile. Clinical examination revealed missing 22 and </w:t>
      </w:r>
      <w:proofErr w:type="spellStart"/>
      <w:r w:rsidRPr="00AD5EDB">
        <w:rPr>
          <w:rFonts w:ascii="Arial" w:hAnsi="Arial" w:cs="Arial"/>
          <w:sz w:val="20"/>
          <w:szCs w:val="20"/>
        </w:rPr>
        <w:t>proclined</w:t>
      </w:r>
      <w:proofErr w:type="spellEnd"/>
      <w:r w:rsidRPr="00AD5EDB">
        <w:rPr>
          <w:rFonts w:ascii="Arial" w:hAnsi="Arial" w:cs="Arial"/>
          <w:sz w:val="20"/>
          <w:szCs w:val="20"/>
        </w:rPr>
        <w:t xml:space="preserve"> 12, 11 with mild gingival discrepancies. Intraoral periapical (IOPA) radiographs confirmed the absence of periapical pathology, and Digital Smile Designing (DSD) was used to plan prosthetic rehabilitation, ensuring optimal tooth proportions and gingival harmony. Intentional root canal treatment was performed on 12, 11. The treatment involved a fixed partial denture (12-11-21-22-23 splinted 5-unit zirconia bridge), resulting in excellent immediate functional and </w:t>
      </w:r>
      <w:proofErr w:type="spellStart"/>
      <w:r w:rsidRPr="00AD5EDB">
        <w:rPr>
          <w:rFonts w:ascii="Arial" w:hAnsi="Arial" w:cs="Arial"/>
          <w:sz w:val="20"/>
          <w:szCs w:val="20"/>
        </w:rPr>
        <w:t>esthetic</w:t>
      </w:r>
      <w:proofErr w:type="spellEnd"/>
      <w:r w:rsidRPr="00AD5EDB">
        <w:rPr>
          <w:rFonts w:ascii="Arial" w:hAnsi="Arial" w:cs="Arial"/>
          <w:sz w:val="20"/>
          <w:szCs w:val="20"/>
        </w:rPr>
        <w:t xml:space="preserve"> outcomes. </w:t>
      </w:r>
    </w:p>
    <w:p w14:paraId="0FFE91EF" w14:textId="0A422C11" w:rsidR="00D40A0C" w:rsidRDefault="00D40A0C" w:rsidP="00877EF4">
      <w:pPr>
        <w:spacing w:line="360" w:lineRule="auto"/>
        <w:jc w:val="both"/>
        <w:rPr>
          <w:rFonts w:ascii="Arial" w:hAnsi="Arial" w:cs="Arial"/>
          <w:sz w:val="20"/>
          <w:szCs w:val="20"/>
        </w:rPr>
      </w:pPr>
    </w:p>
    <w:p w14:paraId="60063414" w14:textId="45730A0A" w:rsidR="00D40A0C" w:rsidRDefault="00D40A0C" w:rsidP="00877EF4">
      <w:pPr>
        <w:spacing w:line="360" w:lineRule="auto"/>
        <w:jc w:val="both"/>
        <w:rPr>
          <w:rFonts w:ascii="Arial" w:hAnsi="Arial" w:cs="Arial"/>
          <w:sz w:val="20"/>
          <w:szCs w:val="20"/>
        </w:rPr>
      </w:pPr>
    </w:p>
    <w:p w14:paraId="254341CD" w14:textId="6FB24124" w:rsidR="00AD5EDB" w:rsidRDefault="00AD5EDB" w:rsidP="00877EF4">
      <w:pPr>
        <w:spacing w:line="360" w:lineRule="auto"/>
        <w:jc w:val="both"/>
        <w:rPr>
          <w:rFonts w:ascii="Arial" w:hAnsi="Arial" w:cs="Arial"/>
          <w:sz w:val="20"/>
          <w:szCs w:val="20"/>
        </w:rPr>
      </w:pPr>
      <w:r w:rsidRPr="00AD5EDB">
        <w:rPr>
          <w:rFonts w:ascii="Arial" w:hAnsi="Arial" w:cs="Arial"/>
          <w:b/>
          <w:bCs/>
          <w:sz w:val="20"/>
          <w:szCs w:val="20"/>
        </w:rPr>
        <w:t xml:space="preserve">Case Report 2: 32-Year-Old Male Lawyer with Generalized Spacing in Maxillary </w:t>
      </w:r>
      <w:proofErr w:type="spellStart"/>
      <w:r w:rsidRPr="00AD5EDB">
        <w:rPr>
          <w:rFonts w:ascii="Arial" w:hAnsi="Arial" w:cs="Arial"/>
          <w:b/>
          <w:bCs/>
          <w:sz w:val="20"/>
          <w:szCs w:val="20"/>
        </w:rPr>
        <w:t>Anteriors</w:t>
      </w:r>
      <w:proofErr w:type="spellEnd"/>
      <w:r w:rsidRPr="00AD5EDB">
        <w:rPr>
          <w:rFonts w:ascii="Arial" w:hAnsi="Arial" w:cs="Arial"/>
          <w:sz w:val="20"/>
          <w:szCs w:val="20"/>
        </w:rPr>
        <w:br/>
        <w:t xml:space="preserve">A 32-year-old male lawyer, previously treated with orthodontics, presented with persistent generalized </w:t>
      </w:r>
      <w:r w:rsidRPr="00AD5EDB">
        <w:rPr>
          <w:rFonts w:ascii="Arial" w:hAnsi="Arial" w:cs="Arial"/>
          <w:sz w:val="20"/>
          <w:szCs w:val="20"/>
        </w:rPr>
        <w:lastRenderedPageBreak/>
        <w:t xml:space="preserve">spacing in his maxillary anterior teeth and poor </w:t>
      </w:r>
      <w:proofErr w:type="spellStart"/>
      <w:r w:rsidRPr="00AD5EDB">
        <w:rPr>
          <w:rFonts w:ascii="Arial" w:hAnsi="Arial" w:cs="Arial"/>
          <w:sz w:val="20"/>
          <w:szCs w:val="20"/>
        </w:rPr>
        <w:t>esthetics</w:t>
      </w:r>
      <w:proofErr w:type="spellEnd"/>
      <w:r w:rsidRPr="00AD5EDB">
        <w:rPr>
          <w:rFonts w:ascii="Arial" w:hAnsi="Arial" w:cs="Arial"/>
          <w:sz w:val="20"/>
          <w:szCs w:val="20"/>
        </w:rPr>
        <w:t>. Despite prior orthodontic correction, the spacing remained, affecting his smile. Clinical examination revealed no active periodontal disease, and radiographic investigation ruled out periapical pathology. Digital Smile Designing (DSD) was employed to plan a 6-unit zirconia bridge (13-12-11-21-22-23), which successfully restored proper tooth proportions and smile aesthetics.</w:t>
      </w:r>
    </w:p>
    <w:p w14:paraId="0B8CA313" w14:textId="53F55996" w:rsidR="00D40A0C" w:rsidRDefault="00D40A0C" w:rsidP="00877EF4">
      <w:pPr>
        <w:spacing w:line="360" w:lineRule="auto"/>
        <w:jc w:val="both"/>
        <w:rPr>
          <w:rFonts w:ascii="Arial" w:hAnsi="Arial" w:cs="Arial"/>
          <w:b/>
          <w:bCs/>
          <w:sz w:val="20"/>
          <w:szCs w:val="20"/>
        </w:rPr>
      </w:pPr>
    </w:p>
    <w:p w14:paraId="21B3424E" w14:textId="6A2C2181" w:rsidR="00E65E4C" w:rsidRPr="00AD5EDB" w:rsidRDefault="00E65E4C" w:rsidP="00877EF4">
      <w:pPr>
        <w:spacing w:line="360" w:lineRule="auto"/>
        <w:jc w:val="both"/>
        <w:rPr>
          <w:rFonts w:ascii="Arial" w:hAnsi="Arial" w:cs="Arial"/>
          <w:sz w:val="20"/>
          <w:szCs w:val="20"/>
        </w:rPr>
      </w:pPr>
      <w:r w:rsidRPr="00E65E4C">
        <w:rPr>
          <w:rFonts w:ascii="Arial" w:hAnsi="Arial" w:cs="Arial"/>
          <w:b/>
          <w:bCs/>
          <w:sz w:val="20"/>
          <w:szCs w:val="20"/>
        </w:rPr>
        <w:t>Case Report 3: 45-Year-Old Male Businessman with Severe Midline Diastema</w:t>
      </w:r>
      <w:r w:rsidRPr="00E65E4C">
        <w:rPr>
          <w:rFonts w:ascii="Arial" w:hAnsi="Arial" w:cs="Arial"/>
          <w:sz w:val="20"/>
          <w:szCs w:val="20"/>
        </w:rPr>
        <w:br/>
        <w:t>A 45-year-old male businessman complained of a severe midline diastema in the maxillary arch, which affected his smile and self-confidence. Clinical and radiographic (IOPA) evaluation confirmed no underlying pathology. Digital Smile Designing (DSD) was used to plan diastema closure with a</w:t>
      </w:r>
      <w:r w:rsidR="00D11ADC">
        <w:rPr>
          <w:rFonts w:ascii="Arial" w:hAnsi="Arial" w:cs="Arial"/>
          <w:sz w:val="20"/>
          <w:szCs w:val="20"/>
        </w:rPr>
        <w:t xml:space="preserve"> </w:t>
      </w:r>
      <w:proofErr w:type="gramStart"/>
      <w:r w:rsidR="00D318B7">
        <w:rPr>
          <w:rFonts w:ascii="Arial" w:hAnsi="Arial" w:cs="Arial"/>
          <w:sz w:val="20"/>
          <w:szCs w:val="20"/>
        </w:rPr>
        <w:t>6 unit</w:t>
      </w:r>
      <w:proofErr w:type="gramEnd"/>
      <w:r w:rsidR="00D318B7">
        <w:rPr>
          <w:rFonts w:ascii="Arial" w:hAnsi="Arial" w:cs="Arial"/>
          <w:sz w:val="20"/>
          <w:szCs w:val="20"/>
        </w:rPr>
        <w:t xml:space="preserve"> zirconia bridge </w:t>
      </w:r>
      <w:proofErr w:type="gramStart"/>
      <w:r w:rsidR="001E1F4D">
        <w:rPr>
          <w:rFonts w:ascii="Arial" w:hAnsi="Arial" w:cs="Arial"/>
          <w:sz w:val="20"/>
          <w:szCs w:val="20"/>
        </w:rPr>
        <w:t>( 13</w:t>
      </w:r>
      <w:proofErr w:type="gramEnd"/>
      <w:r w:rsidR="001E1F4D">
        <w:rPr>
          <w:rFonts w:ascii="Arial" w:hAnsi="Arial" w:cs="Arial"/>
          <w:sz w:val="20"/>
          <w:szCs w:val="20"/>
        </w:rPr>
        <w:t xml:space="preserve"> to 23) initially </w:t>
      </w:r>
      <w:r w:rsidR="00F20905">
        <w:rPr>
          <w:rFonts w:ascii="Arial" w:hAnsi="Arial" w:cs="Arial"/>
          <w:sz w:val="20"/>
          <w:szCs w:val="20"/>
        </w:rPr>
        <w:t xml:space="preserve">but the treatment plan was changed to conservative by </w:t>
      </w:r>
      <w:proofErr w:type="gramStart"/>
      <w:r w:rsidR="00065234">
        <w:rPr>
          <w:rFonts w:ascii="Arial" w:hAnsi="Arial" w:cs="Arial"/>
          <w:sz w:val="20"/>
          <w:szCs w:val="20"/>
        </w:rPr>
        <w:t xml:space="preserve">involving </w:t>
      </w:r>
      <w:r w:rsidRPr="00E65E4C">
        <w:rPr>
          <w:rFonts w:ascii="Arial" w:hAnsi="Arial" w:cs="Arial"/>
          <w:sz w:val="20"/>
          <w:szCs w:val="20"/>
        </w:rPr>
        <w:t xml:space="preserve"> 4</w:t>
      </w:r>
      <w:proofErr w:type="gramEnd"/>
      <w:r w:rsidRPr="00E65E4C">
        <w:rPr>
          <w:rFonts w:ascii="Arial" w:hAnsi="Arial" w:cs="Arial"/>
          <w:sz w:val="20"/>
          <w:szCs w:val="20"/>
        </w:rPr>
        <w:t>-unit zirconia bridge (12-11-21-22), achieving excellent symmetry and natural tooth morphology. The immediate post-treatment results met the patient's aesthetic expectations.</w:t>
      </w:r>
    </w:p>
    <w:p w14:paraId="522756B9" w14:textId="1CB579EC" w:rsidR="00AD5EDB" w:rsidRDefault="00AD5EDB" w:rsidP="007C7055">
      <w:pPr>
        <w:rPr>
          <w:rFonts w:ascii="Arial" w:hAnsi="Arial" w:cs="Arial"/>
          <w:sz w:val="28"/>
          <w:szCs w:val="28"/>
        </w:rPr>
      </w:pPr>
    </w:p>
    <w:p w14:paraId="5F7B204D" w14:textId="77777777" w:rsidR="00D40A0C" w:rsidRDefault="00D40A0C" w:rsidP="007C7055">
      <w:pPr>
        <w:rPr>
          <w:rFonts w:ascii="Arial" w:hAnsi="Arial" w:cs="Arial"/>
          <w:sz w:val="28"/>
          <w:szCs w:val="28"/>
        </w:rPr>
      </w:pPr>
    </w:p>
    <w:p w14:paraId="51E075E6" w14:textId="77777777" w:rsidR="00D40A0C" w:rsidRDefault="00D40A0C" w:rsidP="007C7055">
      <w:pPr>
        <w:rPr>
          <w:rFonts w:ascii="Arial" w:hAnsi="Arial" w:cs="Arial"/>
          <w:sz w:val="28"/>
          <w:szCs w:val="28"/>
        </w:rPr>
      </w:pPr>
    </w:p>
    <w:p w14:paraId="4C177C8D" w14:textId="77777777" w:rsidR="00D40A0C" w:rsidRDefault="00D40A0C" w:rsidP="007C7055">
      <w:pPr>
        <w:rPr>
          <w:rFonts w:ascii="Arial" w:hAnsi="Arial" w:cs="Arial"/>
          <w:sz w:val="28"/>
          <w:szCs w:val="28"/>
        </w:rPr>
      </w:pPr>
    </w:p>
    <w:p w14:paraId="1D6EA26A" w14:textId="77777777" w:rsidR="00D40A0C" w:rsidRDefault="00D40A0C" w:rsidP="007C7055">
      <w:pPr>
        <w:rPr>
          <w:rFonts w:ascii="Arial" w:hAnsi="Arial" w:cs="Arial"/>
          <w:sz w:val="28"/>
          <w:szCs w:val="28"/>
        </w:rPr>
      </w:pPr>
    </w:p>
    <w:p w14:paraId="5C299133" w14:textId="77777777" w:rsidR="00D40A0C" w:rsidRDefault="00D40A0C" w:rsidP="007C7055">
      <w:pPr>
        <w:rPr>
          <w:rFonts w:ascii="Arial" w:hAnsi="Arial" w:cs="Arial"/>
          <w:sz w:val="28"/>
          <w:szCs w:val="28"/>
        </w:rPr>
      </w:pPr>
    </w:p>
    <w:p w14:paraId="372D0F9E" w14:textId="77777777" w:rsidR="00D40A0C" w:rsidRDefault="00D40A0C" w:rsidP="007C7055">
      <w:pPr>
        <w:rPr>
          <w:rFonts w:ascii="Arial" w:hAnsi="Arial" w:cs="Arial"/>
          <w:sz w:val="28"/>
          <w:szCs w:val="28"/>
        </w:rPr>
      </w:pPr>
    </w:p>
    <w:p w14:paraId="26C836A6" w14:textId="77777777" w:rsidR="00D40A0C" w:rsidRDefault="00D40A0C" w:rsidP="007C7055">
      <w:pPr>
        <w:rPr>
          <w:rFonts w:ascii="Arial" w:hAnsi="Arial" w:cs="Arial"/>
          <w:sz w:val="28"/>
          <w:szCs w:val="28"/>
        </w:rPr>
      </w:pPr>
    </w:p>
    <w:p w14:paraId="1DBB5D64" w14:textId="77777777" w:rsidR="00D40A0C" w:rsidRDefault="00D40A0C" w:rsidP="007C7055">
      <w:pPr>
        <w:rPr>
          <w:rFonts w:ascii="Arial" w:hAnsi="Arial" w:cs="Arial"/>
          <w:sz w:val="28"/>
          <w:szCs w:val="28"/>
        </w:rPr>
      </w:pPr>
    </w:p>
    <w:p w14:paraId="23EFCF59" w14:textId="77777777" w:rsidR="00D40A0C" w:rsidRDefault="00D40A0C" w:rsidP="007C7055">
      <w:pPr>
        <w:rPr>
          <w:rFonts w:ascii="Arial" w:hAnsi="Arial" w:cs="Arial"/>
          <w:sz w:val="28"/>
          <w:szCs w:val="28"/>
        </w:rPr>
      </w:pPr>
    </w:p>
    <w:p w14:paraId="07FF0140" w14:textId="77777777" w:rsidR="00D40A0C" w:rsidRDefault="00D40A0C" w:rsidP="007C7055">
      <w:pPr>
        <w:rPr>
          <w:rFonts w:ascii="Arial" w:hAnsi="Arial" w:cs="Arial"/>
          <w:sz w:val="28"/>
          <w:szCs w:val="28"/>
        </w:rPr>
      </w:pPr>
    </w:p>
    <w:p w14:paraId="0B88985E" w14:textId="77777777" w:rsidR="00D40A0C" w:rsidRDefault="00D40A0C" w:rsidP="007C7055">
      <w:pPr>
        <w:rPr>
          <w:rFonts w:ascii="Arial" w:hAnsi="Arial" w:cs="Arial"/>
          <w:sz w:val="28"/>
          <w:szCs w:val="28"/>
        </w:rPr>
      </w:pPr>
    </w:p>
    <w:p w14:paraId="3AD43851" w14:textId="77777777" w:rsidR="00D40A0C" w:rsidRDefault="00D40A0C" w:rsidP="007C7055">
      <w:pPr>
        <w:rPr>
          <w:rFonts w:ascii="Arial" w:hAnsi="Arial" w:cs="Arial"/>
          <w:sz w:val="28"/>
          <w:szCs w:val="28"/>
        </w:rPr>
      </w:pPr>
    </w:p>
    <w:p w14:paraId="4DFEAB65" w14:textId="568129A0" w:rsidR="00D40A0C" w:rsidRDefault="00D40A0C" w:rsidP="007C7055">
      <w:pPr>
        <w:rPr>
          <w:rFonts w:ascii="Arial" w:hAnsi="Arial" w:cs="Arial"/>
          <w:sz w:val="28"/>
          <w:szCs w:val="28"/>
        </w:rPr>
      </w:pPr>
    </w:p>
    <w:p w14:paraId="2E3AE5A8" w14:textId="77777777" w:rsidR="004723D7" w:rsidRDefault="004723D7" w:rsidP="007C7055">
      <w:pPr>
        <w:rPr>
          <w:rFonts w:ascii="Arial" w:hAnsi="Arial" w:cs="Arial"/>
          <w:sz w:val="28"/>
          <w:szCs w:val="28"/>
        </w:rPr>
      </w:pPr>
    </w:p>
    <w:p w14:paraId="3F90136B" w14:textId="74DDD3C1" w:rsidR="004723D7" w:rsidRDefault="00DE6C72" w:rsidP="007C7055">
      <w:pPr>
        <w:rPr>
          <w:rFonts w:ascii="Arial" w:hAnsi="Arial" w:cs="Arial"/>
          <w:sz w:val="28"/>
          <w:szCs w:val="28"/>
        </w:rPr>
      </w:pPr>
      <w:r w:rsidRPr="004B6057">
        <w:rPr>
          <w:rFonts w:ascii="Arial" w:hAnsi="Arial" w:cs="Arial"/>
          <w:b/>
          <w:bCs/>
          <w:noProof/>
        </w:rPr>
        <mc:AlternateContent>
          <mc:Choice Requires="wps">
            <w:drawing>
              <wp:anchor distT="45720" distB="45720" distL="114300" distR="114300" simplePos="0" relativeHeight="251667456" behindDoc="0" locked="0" layoutInCell="1" allowOverlap="1" wp14:anchorId="512F9A04" wp14:editId="67AF8D89">
                <wp:simplePos x="0" y="0"/>
                <wp:positionH relativeFrom="column">
                  <wp:posOffset>-632813</wp:posOffset>
                </wp:positionH>
                <wp:positionV relativeFrom="paragraph">
                  <wp:posOffset>282</wp:posOffset>
                </wp:positionV>
                <wp:extent cx="2360930" cy="1404620"/>
                <wp:effectExtent l="0" t="0" r="0" b="0"/>
                <wp:wrapThrough wrapText="bothSides">
                  <wp:wrapPolygon edited="0">
                    <wp:start x="539" y="0"/>
                    <wp:lineTo x="539" y="20250"/>
                    <wp:lineTo x="21002" y="20250"/>
                    <wp:lineTo x="21002" y="0"/>
                    <wp:lineTo x="53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B45D3C" w14:textId="2550998A" w:rsidR="004B6057" w:rsidRDefault="004B6057">
                            <w:r>
                              <w:t>CASE REPORT-1</w:t>
                            </w:r>
                            <w:r w:rsidR="00DE6C72">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2F9A04" id="_x0000_t202" coordsize="21600,21600" o:spt="202" path="m,l,21600r21600,l21600,xe">
                <v:stroke joinstyle="miter"/>
                <v:path gradientshapeok="t" o:connecttype="rect"/>
              </v:shapetype>
              <v:shape id="Text Box 2" o:spid="_x0000_s1026" type="#_x0000_t202" style="position:absolute;margin-left:-49.85pt;margin-top:0;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" filled="f" stroked="f">
                <v:textbox style="mso-fit-shape-to-text:t">
                  <w:txbxContent>
                    <w:p w14:paraId="21B45D3C" w14:textId="2550998A" w:rsidR="004B6057" w:rsidRDefault="004B6057">
                      <w:r>
                        <w:t>CASE REPORT-1</w:t>
                      </w:r>
                      <w:r w:rsidR="00DE6C72">
                        <w:t xml:space="preserve"> :</w:t>
                      </w:r>
                    </w:p>
                  </w:txbxContent>
                </v:textbox>
                <w10:wrap type="through"/>
              </v:shape>
            </w:pict>
          </mc:Fallback>
        </mc:AlternateContent>
      </w:r>
    </w:p>
    <w:p w14:paraId="04F4DE2A" w14:textId="4050BFE0" w:rsidR="004723D7" w:rsidRDefault="006D46BB" w:rsidP="007C7055">
      <w:pPr>
        <w:rPr>
          <w:rFonts w:ascii="Arial" w:hAnsi="Arial" w:cs="Arial"/>
          <w:sz w:val="28"/>
          <w:szCs w:val="28"/>
        </w:rPr>
      </w:pPr>
      <w:r>
        <w:rPr>
          <w:noProof/>
        </w:rPr>
        <w:lastRenderedPageBreak/>
        <w:drawing>
          <wp:anchor distT="0" distB="0" distL="114300" distR="114300" simplePos="0" relativeHeight="251662336" behindDoc="0" locked="0" layoutInCell="1" allowOverlap="1" wp14:anchorId="7E2E8C62" wp14:editId="293773E3">
            <wp:simplePos x="0" y="0"/>
            <wp:positionH relativeFrom="margin">
              <wp:posOffset>0</wp:posOffset>
            </wp:positionH>
            <wp:positionV relativeFrom="paragraph">
              <wp:posOffset>-624840</wp:posOffset>
            </wp:positionV>
            <wp:extent cx="5036820" cy="8839200"/>
            <wp:effectExtent l="0" t="0" r="5715" b="1270"/>
            <wp:wrapThrough wrapText="bothSides">
              <wp:wrapPolygon edited="0">
                <wp:start x="0" y="0"/>
                <wp:lineTo x="0" y="21553"/>
                <wp:lineTo x="21539" y="21553"/>
                <wp:lineTo x="21539" y="0"/>
                <wp:lineTo x="0" y="0"/>
              </wp:wrapPolygon>
            </wp:wrapThrough>
            <wp:docPr id="1329166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6820" cy="88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56041" w14:textId="62D3980C" w:rsidR="004723D7" w:rsidRDefault="004723D7" w:rsidP="007C7055">
      <w:pPr>
        <w:rPr>
          <w:rFonts w:ascii="Arial" w:hAnsi="Arial" w:cs="Arial"/>
          <w:sz w:val="28"/>
          <w:szCs w:val="28"/>
        </w:rPr>
      </w:pPr>
    </w:p>
    <w:p w14:paraId="0E953F0E" w14:textId="77777777" w:rsidR="004723D7" w:rsidRDefault="004723D7" w:rsidP="007C7055">
      <w:pPr>
        <w:rPr>
          <w:rFonts w:ascii="Arial" w:hAnsi="Arial" w:cs="Arial"/>
          <w:sz w:val="28"/>
          <w:szCs w:val="28"/>
        </w:rPr>
      </w:pPr>
    </w:p>
    <w:p w14:paraId="45CF553C" w14:textId="77777777" w:rsidR="004723D7" w:rsidRDefault="004723D7" w:rsidP="007C7055">
      <w:pPr>
        <w:rPr>
          <w:rFonts w:ascii="Arial" w:hAnsi="Arial" w:cs="Arial"/>
          <w:sz w:val="28"/>
          <w:szCs w:val="28"/>
        </w:rPr>
      </w:pPr>
    </w:p>
    <w:p w14:paraId="7BCE3F4A" w14:textId="77777777" w:rsidR="004723D7" w:rsidRDefault="004723D7" w:rsidP="007C7055">
      <w:pPr>
        <w:rPr>
          <w:rFonts w:ascii="Arial" w:hAnsi="Arial" w:cs="Arial"/>
          <w:sz w:val="28"/>
          <w:szCs w:val="28"/>
        </w:rPr>
      </w:pPr>
    </w:p>
    <w:p w14:paraId="0081D19C" w14:textId="77777777" w:rsidR="004723D7" w:rsidRDefault="004723D7" w:rsidP="007C7055">
      <w:pPr>
        <w:rPr>
          <w:rFonts w:ascii="Arial" w:hAnsi="Arial" w:cs="Arial"/>
          <w:sz w:val="28"/>
          <w:szCs w:val="28"/>
        </w:rPr>
      </w:pPr>
    </w:p>
    <w:p w14:paraId="7C129AFC" w14:textId="77777777" w:rsidR="004723D7" w:rsidRDefault="004723D7" w:rsidP="007C7055">
      <w:pPr>
        <w:rPr>
          <w:rFonts w:ascii="Arial" w:hAnsi="Arial" w:cs="Arial"/>
          <w:sz w:val="28"/>
          <w:szCs w:val="28"/>
        </w:rPr>
      </w:pPr>
    </w:p>
    <w:p w14:paraId="13A0F3F7" w14:textId="77777777" w:rsidR="004723D7" w:rsidRDefault="004723D7" w:rsidP="007C7055">
      <w:pPr>
        <w:rPr>
          <w:rFonts w:ascii="Arial" w:hAnsi="Arial" w:cs="Arial"/>
          <w:sz w:val="28"/>
          <w:szCs w:val="28"/>
        </w:rPr>
      </w:pPr>
    </w:p>
    <w:p w14:paraId="28C0A31A" w14:textId="77777777" w:rsidR="00520DB1" w:rsidRDefault="00520DB1" w:rsidP="007C7055">
      <w:pPr>
        <w:rPr>
          <w:rFonts w:ascii="Arial" w:hAnsi="Arial" w:cs="Arial"/>
          <w:sz w:val="28"/>
          <w:szCs w:val="28"/>
        </w:rPr>
      </w:pPr>
    </w:p>
    <w:p w14:paraId="3CD9D156" w14:textId="77777777" w:rsidR="00520DB1" w:rsidRDefault="00520DB1" w:rsidP="007C7055">
      <w:pPr>
        <w:rPr>
          <w:rFonts w:ascii="Arial" w:hAnsi="Arial" w:cs="Arial"/>
          <w:sz w:val="28"/>
          <w:szCs w:val="28"/>
        </w:rPr>
      </w:pPr>
    </w:p>
    <w:p w14:paraId="49B01170" w14:textId="77777777" w:rsidR="00520DB1" w:rsidRDefault="00520DB1" w:rsidP="007C7055">
      <w:pPr>
        <w:rPr>
          <w:rFonts w:ascii="Arial" w:hAnsi="Arial" w:cs="Arial"/>
          <w:sz w:val="28"/>
          <w:szCs w:val="28"/>
        </w:rPr>
      </w:pPr>
    </w:p>
    <w:p w14:paraId="637E8B69" w14:textId="77777777" w:rsidR="00520DB1" w:rsidRDefault="00520DB1" w:rsidP="007C7055">
      <w:pPr>
        <w:rPr>
          <w:rFonts w:ascii="Arial" w:hAnsi="Arial" w:cs="Arial"/>
          <w:sz w:val="28"/>
          <w:szCs w:val="28"/>
        </w:rPr>
      </w:pPr>
    </w:p>
    <w:p w14:paraId="73620812" w14:textId="77777777" w:rsidR="00520DB1" w:rsidRDefault="00520DB1" w:rsidP="007C7055">
      <w:pPr>
        <w:rPr>
          <w:rFonts w:ascii="Arial" w:hAnsi="Arial" w:cs="Arial"/>
          <w:sz w:val="28"/>
          <w:szCs w:val="28"/>
        </w:rPr>
      </w:pPr>
    </w:p>
    <w:p w14:paraId="34123DCE" w14:textId="77777777" w:rsidR="00520DB1" w:rsidRDefault="00520DB1" w:rsidP="007C7055">
      <w:pPr>
        <w:rPr>
          <w:rFonts w:ascii="Arial" w:hAnsi="Arial" w:cs="Arial"/>
          <w:sz w:val="28"/>
          <w:szCs w:val="28"/>
        </w:rPr>
      </w:pPr>
    </w:p>
    <w:p w14:paraId="53DE9994" w14:textId="77777777" w:rsidR="00520DB1" w:rsidRDefault="00520DB1" w:rsidP="007C7055">
      <w:pPr>
        <w:rPr>
          <w:rFonts w:ascii="Arial" w:hAnsi="Arial" w:cs="Arial"/>
          <w:sz w:val="28"/>
          <w:szCs w:val="28"/>
        </w:rPr>
      </w:pPr>
    </w:p>
    <w:p w14:paraId="03CD7F06" w14:textId="77777777" w:rsidR="00520DB1" w:rsidRDefault="00520DB1" w:rsidP="007C7055">
      <w:pPr>
        <w:rPr>
          <w:rFonts w:ascii="Arial" w:hAnsi="Arial" w:cs="Arial"/>
          <w:sz w:val="28"/>
          <w:szCs w:val="28"/>
        </w:rPr>
      </w:pPr>
    </w:p>
    <w:p w14:paraId="6960D9C2" w14:textId="77777777" w:rsidR="00520DB1" w:rsidRDefault="00520DB1" w:rsidP="007C7055">
      <w:pPr>
        <w:rPr>
          <w:rFonts w:ascii="Arial" w:hAnsi="Arial" w:cs="Arial"/>
          <w:sz w:val="28"/>
          <w:szCs w:val="28"/>
        </w:rPr>
      </w:pPr>
    </w:p>
    <w:p w14:paraId="5BE21550" w14:textId="77777777" w:rsidR="00520DB1" w:rsidRDefault="00520DB1" w:rsidP="007C7055">
      <w:pPr>
        <w:rPr>
          <w:rFonts w:ascii="Arial" w:hAnsi="Arial" w:cs="Arial"/>
          <w:sz w:val="28"/>
          <w:szCs w:val="28"/>
        </w:rPr>
      </w:pPr>
    </w:p>
    <w:p w14:paraId="5EDC897B" w14:textId="77777777" w:rsidR="00520DB1" w:rsidRDefault="00520DB1" w:rsidP="007C7055">
      <w:pPr>
        <w:rPr>
          <w:rFonts w:ascii="Arial" w:hAnsi="Arial" w:cs="Arial"/>
          <w:sz w:val="28"/>
          <w:szCs w:val="28"/>
        </w:rPr>
      </w:pPr>
    </w:p>
    <w:p w14:paraId="20493F06" w14:textId="77777777" w:rsidR="00520DB1" w:rsidRDefault="00520DB1" w:rsidP="007C7055">
      <w:pPr>
        <w:rPr>
          <w:rFonts w:ascii="Arial" w:hAnsi="Arial" w:cs="Arial"/>
          <w:sz w:val="28"/>
          <w:szCs w:val="28"/>
        </w:rPr>
      </w:pPr>
    </w:p>
    <w:p w14:paraId="629581E8" w14:textId="77777777" w:rsidR="00520DB1" w:rsidRDefault="00520DB1" w:rsidP="007C7055">
      <w:pPr>
        <w:rPr>
          <w:rFonts w:ascii="Arial" w:hAnsi="Arial" w:cs="Arial"/>
          <w:sz w:val="28"/>
          <w:szCs w:val="28"/>
        </w:rPr>
      </w:pPr>
    </w:p>
    <w:p w14:paraId="175F38AC" w14:textId="77777777" w:rsidR="00520DB1" w:rsidRDefault="00520DB1" w:rsidP="007C7055">
      <w:pPr>
        <w:rPr>
          <w:rFonts w:ascii="Arial" w:hAnsi="Arial" w:cs="Arial"/>
          <w:sz w:val="28"/>
          <w:szCs w:val="28"/>
        </w:rPr>
      </w:pPr>
    </w:p>
    <w:p w14:paraId="1E7B822D" w14:textId="77777777" w:rsidR="00520DB1" w:rsidRDefault="00520DB1" w:rsidP="007C7055">
      <w:pPr>
        <w:rPr>
          <w:rFonts w:ascii="Arial" w:hAnsi="Arial" w:cs="Arial"/>
          <w:sz w:val="28"/>
          <w:szCs w:val="28"/>
        </w:rPr>
      </w:pPr>
    </w:p>
    <w:p w14:paraId="72DB2DF5" w14:textId="77777777" w:rsidR="00520DB1" w:rsidRDefault="00520DB1" w:rsidP="007C7055">
      <w:pPr>
        <w:rPr>
          <w:rFonts w:ascii="Arial" w:hAnsi="Arial" w:cs="Arial"/>
          <w:sz w:val="28"/>
          <w:szCs w:val="28"/>
        </w:rPr>
      </w:pPr>
    </w:p>
    <w:p w14:paraId="2762C332" w14:textId="4B931F90" w:rsidR="00DE6C72" w:rsidRDefault="00DE6C72" w:rsidP="00DE6C72">
      <w:r>
        <w:t>:</w:t>
      </w:r>
    </w:p>
    <w:p w14:paraId="7336CF06" w14:textId="662EB053" w:rsidR="00520DB1" w:rsidRDefault="00E871CD" w:rsidP="007C7055">
      <w:pPr>
        <w:rPr>
          <w:rFonts w:ascii="Arial" w:hAnsi="Arial" w:cs="Arial"/>
          <w:sz w:val="28"/>
          <w:szCs w:val="28"/>
        </w:rPr>
      </w:pPr>
      <w:r>
        <w:rPr>
          <w:noProof/>
        </w:rPr>
        <w:lastRenderedPageBreak/>
        <mc:AlternateContent>
          <mc:Choice Requires="wps">
            <w:drawing>
              <wp:anchor distT="45720" distB="45720" distL="114300" distR="114300" simplePos="0" relativeHeight="251669504" behindDoc="0" locked="0" layoutInCell="1" allowOverlap="1" wp14:anchorId="015F4801" wp14:editId="347D8FD5">
                <wp:simplePos x="0" y="0"/>
                <wp:positionH relativeFrom="margin">
                  <wp:align>left</wp:align>
                </wp:positionH>
                <wp:positionV relativeFrom="paragraph">
                  <wp:posOffset>-282</wp:posOffset>
                </wp:positionV>
                <wp:extent cx="2360930" cy="1404620"/>
                <wp:effectExtent l="0" t="0" r="0" b="0"/>
                <wp:wrapThrough wrapText="bothSides">
                  <wp:wrapPolygon edited="0">
                    <wp:start x="539" y="0"/>
                    <wp:lineTo x="539" y="20250"/>
                    <wp:lineTo x="21002" y="20250"/>
                    <wp:lineTo x="21002" y="0"/>
                    <wp:lineTo x="539" y="0"/>
                  </wp:wrapPolygon>
                </wp:wrapThrough>
                <wp:docPr id="687786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58533E" w14:textId="36EAAE9B" w:rsidR="00463CE2" w:rsidRDefault="00463CE2">
                            <w:r>
                              <w:t>C</w:t>
                            </w:r>
                            <w:r w:rsidR="00E871CD">
                              <w:t>ASE REPORT-2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5F4801" id="_x0000_s1027" type="#_x0000_t202" style="position:absolute;margin-left:0;margin-top:0;width:185.9pt;height:110.6pt;z-index:2516695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" filled="f" stroked="f">
                <v:textbox style="mso-fit-shape-to-text:t">
                  <w:txbxContent>
                    <w:p w14:paraId="6B58533E" w14:textId="36EAAE9B" w:rsidR="00463CE2" w:rsidRDefault="00463CE2">
                      <w:r>
                        <w:t>C</w:t>
                      </w:r>
                      <w:r w:rsidR="00E871CD">
                        <w:t>ASE REPORT-2 :</w:t>
                      </w:r>
                    </w:p>
                  </w:txbxContent>
                </v:textbox>
                <w10:wrap type="through" anchorx="margin"/>
              </v:shape>
            </w:pict>
          </mc:Fallback>
        </mc:AlternateContent>
      </w:r>
      <w:r w:rsidR="006D46BB">
        <w:rPr>
          <w:rFonts w:ascii="Arial" w:hAnsi="Arial" w:cs="Arial"/>
          <w:b/>
          <w:bCs/>
          <w:noProof/>
          <w:sz w:val="20"/>
          <w:szCs w:val="20"/>
        </w:rPr>
        <w:drawing>
          <wp:anchor distT="0" distB="0" distL="114300" distR="114300" simplePos="0" relativeHeight="251664384" behindDoc="0" locked="0" layoutInCell="1" allowOverlap="1" wp14:anchorId="763AE6F9" wp14:editId="3524030F">
            <wp:simplePos x="0" y="0"/>
            <wp:positionH relativeFrom="margin">
              <wp:posOffset>406248</wp:posOffset>
            </wp:positionH>
            <wp:positionV relativeFrom="paragraph">
              <wp:posOffset>282</wp:posOffset>
            </wp:positionV>
            <wp:extent cx="5118181" cy="8986873"/>
            <wp:effectExtent l="0" t="0" r="6350" b="5080"/>
            <wp:wrapThrough wrapText="bothSides">
              <wp:wrapPolygon edited="0">
                <wp:start x="0" y="0"/>
                <wp:lineTo x="0" y="21566"/>
                <wp:lineTo x="21546" y="21566"/>
                <wp:lineTo x="21546" y="0"/>
                <wp:lineTo x="0" y="0"/>
              </wp:wrapPolygon>
            </wp:wrapThrough>
            <wp:docPr id="93541132" name="Picture 5" descr="A collage of a person's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1132" name="Picture 5" descr="A collage of a person's teet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6152" cy="9000870"/>
                    </a:xfrm>
                    <a:prstGeom prst="rect">
                      <a:avLst/>
                    </a:prstGeom>
                  </pic:spPr>
                </pic:pic>
              </a:graphicData>
            </a:graphic>
            <wp14:sizeRelH relativeFrom="margin">
              <wp14:pctWidth>0</wp14:pctWidth>
            </wp14:sizeRelH>
            <wp14:sizeRelV relativeFrom="margin">
              <wp14:pctHeight>0</wp14:pctHeight>
            </wp14:sizeRelV>
          </wp:anchor>
        </w:drawing>
      </w:r>
    </w:p>
    <w:p w14:paraId="6779D153" w14:textId="186B9A30" w:rsidR="004723D7" w:rsidRDefault="00E871CD" w:rsidP="007C7055">
      <w:pPr>
        <w:rPr>
          <w:rFonts w:ascii="Arial" w:hAnsi="Arial" w:cs="Arial"/>
          <w:sz w:val="28"/>
          <w:szCs w:val="28"/>
        </w:rPr>
      </w:pPr>
      <w:r>
        <w:rPr>
          <w:noProof/>
        </w:rPr>
        <w:lastRenderedPageBreak/>
        <mc:AlternateContent>
          <mc:Choice Requires="wps">
            <w:drawing>
              <wp:anchor distT="45720" distB="45720" distL="114300" distR="114300" simplePos="0" relativeHeight="251671552" behindDoc="0" locked="0" layoutInCell="1" allowOverlap="1" wp14:anchorId="7306EC6A" wp14:editId="6C1CC8B3">
                <wp:simplePos x="0" y="0"/>
                <wp:positionH relativeFrom="margin">
                  <wp:posOffset>-395111</wp:posOffset>
                </wp:positionH>
                <wp:positionV relativeFrom="paragraph">
                  <wp:posOffset>847</wp:posOffset>
                </wp:positionV>
                <wp:extent cx="2360930" cy="1404620"/>
                <wp:effectExtent l="0" t="0" r="0" b="0"/>
                <wp:wrapThrough wrapText="bothSides">
                  <wp:wrapPolygon edited="0">
                    <wp:start x="539" y="0"/>
                    <wp:lineTo x="539" y="20250"/>
                    <wp:lineTo x="21002" y="20250"/>
                    <wp:lineTo x="21002" y="0"/>
                    <wp:lineTo x="539" y="0"/>
                  </wp:wrapPolygon>
                </wp:wrapThrough>
                <wp:docPr id="653432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925C7C" w14:textId="489FF3AB" w:rsidR="00E871CD" w:rsidRDefault="00E871CD" w:rsidP="00E871CD">
                            <w:r>
                              <w:t>CASE REPORT-3</w:t>
                            </w:r>
                            <w:r w:rsidR="001C119F">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06EC6A" id="_x0000_s1028" type="#_x0000_t202" style="position:absolute;margin-left:-31.1pt;margin-top:.05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" filled="f" stroked="f">
                <v:textbox style="mso-fit-shape-to-text:t">
                  <w:txbxContent>
                    <w:p w14:paraId="18925C7C" w14:textId="489FF3AB" w:rsidR="00E871CD" w:rsidRDefault="00E871CD" w:rsidP="00E871CD">
                      <w:r>
                        <w:t>CASE REPORT-3</w:t>
                      </w:r>
                      <w:r w:rsidR="001C119F">
                        <w:t xml:space="preserve">: </w:t>
                      </w:r>
                    </w:p>
                  </w:txbxContent>
                </v:textbox>
                <w10:wrap type="through" anchorx="margin"/>
              </v:shape>
            </w:pict>
          </mc:Fallback>
        </mc:AlternateContent>
      </w:r>
      <w:r w:rsidR="006D46BB">
        <w:rPr>
          <w:rFonts w:ascii="Arial" w:hAnsi="Arial" w:cs="Arial"/>
          <w:noProof/>
          <w:sz w:val="28"/>
          <w:szCs w:val="28"/>
        </w:rPr>
        <w:drawing>
          <wp:anchor distT="0" distB="0" distL="114300" distR="114300" simplePos="0" relativeHeight="251665408" behindDoc="0" locked="0" layoutInCell="1" allowOverlap="1" wp14:anchorId="75643971" wp14:editId="2821848C">
            <wp:simplePos x="0" y="0"/>
            <wp:positionH relativeFrom="margin">
              <wp:align>left</wp:align>
            </wp:positionH>
            <wp:positionV relativeFrom="paragraph">
              <wp:posOffset>0</wp:posOffset>
            </wp:positionV>
            <wp:extent cx="5073650" cy="9033510"/>
            <wp:effectExtent l="0" t="0" r="0" b="0"/>
            <wp:wrapThrough wrapText="bothSides">
              <wp:wrapPolygon edited="0">
                <wp:start x="0" y="0"/>
                <wp:lineTo x="0" y="21545"/>
                <wp:lineTo x="21492" y="21545"/>
                <wp:lineTo x="21492" y="0"/>
                <wp:lineTo x="0" y="0"/>
              </wp:wrapPolygon>
            </wp:wrapThrough>
            <wp:docPr id="131063640" name="Picture 6" descr="A collage of a person's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3640" name="Picture 6" descr="A collage of a person's teeth&#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073650" cy="9033510"/>
                    </a:xfrm>
                    <a:prstGeom prst="rect">
                      <a:avLst/>
                    </a:prstGeom>
                  </pic:spPr>
                </pic:pic>
              </a:graphicData>
            </a:graphic>
            <wp14:sizeRelH relativeFrom="margin">
              <wp14:pctWidth>0</wp14:pctWidth>
            </wp14:sizeRelH>
            <wp14:sizeRelV relativeFrom="margin">
              <wp14:pctHeight>0</wp14:pctHeight>
            </wp14:sizeRelV>
          </wp:anchor>
        </w:drawing>
      </w:r>
    </w:p>
    <w:p w14:paraId="392372A3" w14:textId="7587ECAD" w:rsidR="00D40A0C" w:rsidRDefault="00B51562" w:rsidP="007C7055">
      <w:pPr>
        <w:rPr>
          <w:rFonts w:ascii="Arial" w:hAnsi="Arial" w:cs="Arial"/>
          <w:b/>
          <w:bCs/>
        </w:rPr>
      </w:pPr>
      <w:proofErr w:type="gramStart"/>
      <w:r w:rsidRPr="00B51562">
        <w:rPr>
          <w:rFonts w:ascii="Arial" w:hAnsi="Arial" w:cs="Arial"/>
          <w:b/>
          <w:bCs/>
        </w:rPr>
        <w:lastRenderedPageBreak/>
        <w:t>Discussion :</w:t>
      </w:r>
      <w:proofErr w:type="gramEnd"/>
    </w:p>
    <w:p w14:paraId="78030F2A" w14:textId="77777777" w:rsidR="00305F19" w:rsidRDefault="00305F19" w:rsidP="007C7055">
      <w:pPr>
        <w:rPr>
          <w:rFonts w:ascii="Arial" w:hAnsi="Arial" w:cs="Arial"/>
          <w:b/>
          <w:bCs/>
        </w:rPr>
      </w:pPr>
    </w:p>
    <w:p w14:paraId="6DA29E64" w14:textId="7402D34A" w:rsidR="00305F19" w:rsidRPr="00305F19" w:rsidRDefault="00305F19" w:rsidP="00C44DCF">
      <w:pPr>
        <w:spacing w:line="360" w:lineRule="auto"/>
        <w:jc w:val="both"/>
        <w:rPr>
          <w:rFonts w:ascii="Arial" w:hAnsi="Arial" w:cs="Arial"/>
          <w:sz w:val="20"/>
          <w:szCs w:val="20"/>
        </w:rPr>
      </w:pPr>
      <w:r w:rsidRPr="00305F19">
        <w:rPr>
          <w:rFonts w:ascii="Arial" w:hAnsi="Arial" w:cs="Arial"/>
          <w:sz w:val="20"/>
          <w:szCs w:val="20"/>
        </w:rPr>
        <w:t xml:space="preserve">The integration of Digital Smile Design (DSD) with contemporary prosthetic techniques has revolutionized anterior aesthetic dentistry, enabling predictable outcomes in complex </w:t>
      </w:r>
      <w:proofErr w:type="gramStart"/>
      <w:r w:rsidRPr="00305F19">
        <w:rPr>
          <w:rFonts w:ascii="Arial" w:hAnsi="Arial" w:cs="Arial"/>
          <w:sz w:val="20"/>
          <w:szCs w:val="20"/>
        </w:rPr>
        <w:t>cases</w:t>
      </w:r>
      <w:r w:rsidR="00A008D3">
        <w:rPr>
          <w:rFonts w:ascii="Arial" w:hAnsi="Arial" w:cs="Arial"/>
          <w:sz w:val="20"/>
          <w:szCs w:val="20"/>
        </w:rPr>
        <w:t>[</w:t>
      </w:r>
      <w:proofErr w:type="gramEnd"/>
      <w:r w:rsidR="00A008D3">
        <w:rPr>
          <w:rFonts w:ascii="Arial" w:hAnsi="Arial" w:cs="Arial"/>
          <w:sz w:val="20"/>
          <w:szCs w:val="20"/>
        </w:rPr>
        <w:t>1]</w:t>
      </w:r>
      <w:r w:rsidRPr="00305F19">
        <w:rPr>
          <w:rFonts w:ascii="Arial" w:hAnsi="Arial" w:cs="Arial"/>
          <w:sz w:val="20"/>
          <w:szCs w:val="20"/>
        </w:rPr>
        <w:t xml:space="preserve">. This discussion </w:t>
      </w:r>
      <w:proofErr w:type="spellStart"/>
      <w:r w:rsidRPr="00305F19">
        <w:rPr>
          <w:rFonts w:ascii="Arial" w:hAnsi="Arial" w:cs="Arial"/>
          <w:sz w:val="20"/>
          <w:szCs w:val="20"/>
        </w:rPr>
        <w:t>analyzes</w:t>
      </w:r>
      <w:proofErr w:type="spellEnd"/>
      <w:r w:rsidRPr="00305F19">
        <w:rPr>
          <w:rFonts w:ascii="Arial" w:hAnsi="Arial" w:cs="Arial"/>
          <w:sz w:val="20"/>
          <w:szCs w:val="20"/>
        </w:rPr>
        <w:t xml:space="preserve"> three representative cases demonstrating DSD's clinical applications while addressing its inherent challenges.</w:t>
      </w:r>
    </w:p>
    <w:p w14:paraId="12A3538C" w14:textId="266E8990" w:rsidR="00305F19" w:rsidRPr="00305F19" w:rsidRDefault="00305F19" w:rsidP="00C44DCF">
      <w:pPr>
        <w:spacing w:line="360" w:lineRule="auto"/>
        <w:jc w:val="both"/>
        <w:rPr>
          <w:rFonts w:ascii="Arial" w:hAnsi="Arial" w:cs="Arial"/>
          <w:sz w:val="20"/>
          <w:szCs w:val="20"/>
        </w:rPr>
      </w:pPr>
      <w:r w:rsidRPr="00305F19">
        <w:rPr>
          <w:rFonts w:ascii="Arial" w:hAnsi="Arial" w:cs="Arial"/>
          <w:sz w:val="20"/>
          <w:szCs w:val="20"/>
        </w:rPr>
        <w:t>Case 1: Traumatic Tooth Loss and Malposition</w:t>
      </w:r>
      <w:r w:rsidR="00C16379">
        <w:rPr>
          <w:rFonts w:ascii="Arial" w:hAnsi="Arial" w:cs="Arial"/>
          <w:sz w:val="20"/>
          <w:szCs w:val="20"/>
        </w:rPr>
        <w:t xml:space="preserve">. </w:t>
      </w:r>
      <w:r w:rsidRPr="00305F19">
        <w:rPr>
          <w:rFonts w:ascii="Arial" w:hAnsi="Arial" w:cs="Arial"/>
          <w:sz w:val="20"/>
          <w:szCs w:val="20"/>
        </w:rPr>
        <w:t xml:space="preserve">The 20-year-old patient presented with missing #22 and </w:t>
      </w:r>
      <w:proofErr w:type="spellStart"/>
      <w:r w:rsidRPr="00305F19">
        <w:rPr>
          <w:rFonts w:ascii="Arial" w:hAnsi="Arial" w:cs="Arial"/>
          <w:sz w:val="20"/>
          <w:szCs w:val="20"/>
        </w:rPr>
        <w:t>proclined</w:t>
      </w:r>
      <w:proofErr w:type="spellEnd"/>
      <w:r w:rsidRPr="00305F19">
        <w:rPr>
          <w:rFonts w:ascii="Arial" w:hAnsi="Arial" w:cs="Arial"/>
          <w:sz w:val="20"/>
          <w:szCs w:val="20"/>
        </w:rPr>
        <w:t xml:space="preserve"> #12-11 due to trauma. Treatment required intentional RCT of #12-11 to accommodate necessary tooth reduction and create parallel abutments for a 5-unit zirconia bridge (#12-23). DSD facilitated precise visualization of tooth positions and gingival architecture before preparation. Zirconia was selected for its strength and biocompatibility </w:t>
      </w:r>
      <w:r w:rsidR="0081784E">
        <w:rPr>
          <w:rFonts w:ascii="Arial" w:hAnsi="Arial" w:cs="Arial"/>
          <w:sz w:val="20"/>
          <w:szCs w:val="20"/>
        </w:rPr>
        <w:t>[5]</w:t>
      </w:r>
      <w:r w:rsidRPr="00305F19">
        <w:rPr>
          <w:rFonts w:ascii="Arial" w:hAnsi="Arial" w:cs="Arial"/>
          <w:sz w:val="20"/>
          <w:szCs w:val="20"/>
        </w:rPr>
        <w:t>, particularly suitable given the patient's young age and occlusal demands. The digital workflow enhanced interdisciplinary communication, ensuring aesthetic expectations were met.</w:t>
      </w:r>
    </w:p>
    <w:p w14:paraId="1EC8E705" w14:textId="317A7476" w:rsidR="00305F19" w:rsidRPr="00305F19" w:rsidRDefault="00305F19" w:rsidP="00C44DCF">
      <w:pPr>
        <w:spacing w:line="360" w:lineRule="auto"/>
        <w:jc w:val="both"/>
        <w:rPr>
          <w:rFonts w:ascii="Arial" w:hAnsi="Arial" w:cs="Arial"/>
          <w:sz w:val="20"/>
          <w:szCs w:val="20"/>
        </w:rPr>
      </w:pPr>
      <w:r w:rsidRPr="00305F19">
        <w:rPr>
          <w:rFonts w:ascii="Arial" w:hAnsi="Arial" w:cs="Arial"/>
          <w:sz w:val="20"/>
          <w:szCs w:val="20"/>
        </w:rPr>
        <w:t>Case 2: Persistent Spacing Post-Orthodontics</w:t>
      </w:r>
      <w:r w:rsidR="00C16379">
        <w:rPr>
          <w:rFonts w:ascii="Arial" w:hAnsi="Arial" w:cs="Arial"/>
          <w:sz w:val="20"/>
          <w:szCs w:val="20"/>
        </w:rPr>
        <w:t xml:space="preserve">. </w:t>
      </w:r>
      <w:r w:rsidRPr="00305F19">
        <w:rPr>
          <w:rFonts w:ascii="Arial" w:hAnsi="Arial" w:cs="Arial"/>
          <w:sz w:val="20"/>
          <w:szCs w:val="20"/>
        </w:rPr>
        <w:t xml:space="preserve">The 32-year-old lawyer's generalized spacing persisted despite orthodontic treatment, highlighting limitations in addressing tooth size </w:t>
      </w:r>
      <w:proofErr w:type="gramStart"/>
      <w:r w:rsidRPr="00305F19">
        <w:rPr>
          <w:rFonts w:ascii="Arial" w:hAnsi="Arial" w:cs="Arial"/>
          <w:sz w:val="20"/>
          <w:szCs w:val="20"/>
        </w:rPr>
        <w:t>discrepancies</w:t>
      </w:r>
      <w:r w:rsidR="00A008D3">
        <w:rPr>
          <w:rFonts w:ascii="Arial" w:hAnsi="Arial" w:cs="Arial"/>
          <w:sz w:val="20"/>
          <w:szCs w:val="20"/>
        </w:rPr>
        <w:t>[</w:t>
      </w:r>
      <w:proofErr w:type="gramEnd"/>
      <w:r w:rsidR="009E1FB2">
        <w:rPr>
          <w:rFonts w:ascii="Arial" w:hAnsi="Arial" w:cs="Arial"/>
          <w:sz w:val="20"/>
          <w:szCs w:val="20"/>
        </w:rPr>
        <w:t>3]</w:t>
      </w:r>
      <w:r w:rsidRPr="00305F19">
        <w:rPr>
          <w:rFonts w:ascii="Arial" w:hAnsi="Arial" w:cs="Arial"/>
          <w:sz w:val="20"/>
          <w:szCs w:val="20"/>
        </w:rPr>
        <w:t>. A 6-unit zirconia bridge (#13-23) was chosen over more conservative options due to the extent of spacing and need for comprehensive recontouring. DSD's digital preview demonstrated proposed changes to incisal edge position and gingival display, significantly improving case acceptance. The technology enabled precise planning of tooth proportions critical for natural-looking results.</w:t>
      </w:r>
    </w:p>
    <w:p w14:paraId="1C537765" w14:textId="0595B3E4" w:rsidR="00305F19" w:rsidRPr="00305F19" w:rsidRDefault="00305F19" w:rsidP="00C44DCF">
      <w:pPr>
        <w:spacing w:line="360" w:lineRule="auto"/>
        <w:jc w:val="both"/>
        <w:rPr>
          <w:rFonts w:ascii="Arial" w:hAnsi="Arial" w:cs="Arial"/>
          <w:sz w:val="20"/>
          <w:szCs w:val="20"/>
        </w:rPr>
      </w:pPr>
      <w:r w:rsidRPr="00305F19">
        <w:rPr>
          <w:rFonts w:ascii="Arial" w:hAnsi="Arial" w:cs="Arial"/>
          <w:sz w:val="20"/>
          <w:szCs w:val="20"/>
        </w:rPr>
        <w:t>Case 3: Midline Diastema Management</w:t>
      </w:r>
      <w:r w:rsidR="00C16379">
        <w:rPr>
          <w:rFonts w:ascii="Arial" w:hAnsi="Arial" w:cs="Arial"/>
          <w:sz w:val="20"/>
          <w:szCs w:val="20"/>
        </w:rPr>
        <w:t xml:space="preserve">. </w:t>
      </w:r>
      <w:r w:rsidRPr="00305F19">
        <w:rPr>
          <w:rFonts w:ascii="Arial" w:hAnsi="Arial" w:cs="Arial"/>
          <w:sz w:val="20"/>
          <w:szCs w:val="20"/>
        </w:rPr>
        <w:t>The 45-year-old businessman's severe diastema required careful</w:t>
      </w:r>
      <w:r w:rsidR="00C16379">
        <w:rPr>
          <w:rFonts w:ascii="Arial" w:hAnsi="Arial" w:cs="Arial"/>
          <w:sz w:val="20"/>
          <w:szCs w:val="20"/>
        </w:rPr>
        <w:t>.</w:t>
      </w:r>
      <w:r w:rsidRPr="00305F19">
        <w:rPr>
          <w:rFonts w:ascii="Arial" w:hAnsi="Arial" w:cs="Arial"/>
          <w:sz w:val="20"/>
          <w:szCs w:val="20"/>
        </w:rPr>
        <w:t xml:space="preserve"> evaluation of papilla condition and facial symmetry. A 4-unit zirconia bridge (#12-22) was preferred over orthodontics or composites due to the diastema width and patient's desire for definitive treatment. DSD ensured symmetrical proportions and natural emergence profiles, crucial for midline cases where minor asymmetries are noticeable </w:t>
      </w:r>
      <w:r w:rsidR="009E1FB2">
        <w:rPr>
          <w:rFonts w:ascii="Arial" w:hAnsi="Arial" w:cs="Arial"/>
          <w:sz w:val="20"/>
          <w:szCs w:val="20"/>
        </w:rPr>
        <w:t>[4]</w:t>
      </w:r>
      <w:r w:rsidRPr="00305F19">
        <w:rPr>
          <w:rFonts w:ascii="Arial" w:hAnsi="Arial" w:cs="Arial"/>
          <w:sz w:val="20"/>
          <w:szCs w:val="20"/>
        </w:rPr>
        <w:t>. Digital planning improved laboratory communication for optimal contour and texture matching.</w:t>
      </w:r>
    </w:p>
    <w:p w14:paraId="49182998" w14:textId="3083A1C2" w:rsidR="00305F19" w:rsidRPr="00305F19" w:rsidRDefault="00305F19" w:rsidP="00C44DCF">
      <w:pPr>
        <w:spacing w:line="360" w:lineRule="auto"/>
        <w:jc w:val="both"/>
        <w:rPr>
          <w:rFonts w:ascii="Arial" w:hAnsi="Arial" w:cs="Arial"/>
          <w:sz w:val="20"/>
          <w:szCs w:val="20"/>
        </w:rPr>
      </w:pPr>
      <w:r w:rsidRPr="00305F19">
        <w:rPr>
          <w:rFonts w:ascii="Arial" w:hAnsi="Arial" w:cs="Arial"/>
          <w:sz w:val="20"/>
          <w:szCs w:val="20"/>
        </w:rPr>
        <w:t>Material Considerations</w:t>
      </w:r>
      <w:r w:rsidR="00C16379">
        <w:rPr>
          <w:rFonts w:ascii="Arial" w:hAnsi="Arial" w:cs="Arial"/>
          <w:sz w:val="20"/>
          <w:szCs w:val="20"/>
        </w:rPr>
        <w:t xml:space="preserve">: </w:t>
      </w:r>
      <w:r w:rsidRPr="00305F19">
        <w:rPr>
          <w:rFonts w:ascii="Arial" w:hAnsi="Arial" w:cs="Arial"/>
          <w:sz w:val="20"/>
          <w:szCs w:val="20"/>
        </w:rPr>
        <w:t xml:space="preserve">Zirconia's selection across all cases reflects its unique combination of mechanical properties and aesthetic </w:t>
      </w:r>
      <w:proofErr w:type="gramStart"/>
      <w:r w:rsidRPr="00305F19">
        <w:rPr>
          <w:rFonts w:ascii="Arial" w:hAnsi="Arial" w:cs="Arial"/>
          <w:sz w:val="20"/>
          <w:szCs w:val="20"/>
        </w:rPr>
        <w:t>potential</w:t>
      </w:r>
      <w:r w:rsidR="008C2267">
        <w:rPr>
          <w:rFonts w:ascii="Arial" w:hAnsi="Arial" w:cs="Arial"/>
          <w:sz w:val="20"/>
          <w:szCs w:val="20"/>
        </w:rPr>
        <w:t>[</w:t>
      </w:r>
      <w:proofErr w:type="gramEnd"/>
      <w:r w:rsidR="008C2267">
        <w:rPr>
          <w:rFonts w:ascii="Arial" w:hAnsi="Arial" w:cs="Arial"/>
          <w:sz w:val="20"/>
          <w:szCs w:val="20"/>
        </w:rPr>
        <w:t>5]</w:t>
      </w:r>
      <w:r w:rsidRPr="00305F19">
        <w:rPr>
          <w:rFonts w:ascii="Arial" w:hAnsi="Arial" w:cs="Arial"/>
          <w:sz w:val="20"/>
          <w:szCs w:val="20"/>
        </w:rPr>
        <w:t>. Modern translucent formulations provide natural-looking results while maintaining the strength needed for long-span anterior bridges. However, the significant tooth reduction required represents an important trade-off between conservation and restoration longevity.</w:t>
      </w:r>
    </w:p>
    <w:p w14:paraId="3F008622" w14:textId="78D2EBF6" w:rsidR="00305F19" w:rsidRPr="00305F19" w:rsidRDefault="00305F19" w:rsidP="00C44DCF">
      <w:pPr>
        <w:spacing w:line="360" w:lineRule="auto"/>
        <w:jc w:val="both"/>
        <w:rPr>
          <w:rFonts w:ascii="Arial" w:hAnsi="Arial" w:cs="Arial"/>
          <w:sz w:val="20"/>
          <w:szCs w:val="20"/>
        </w:rPr>
      </w:pPr>
      <w:r w:rsidRPr="00305F19">
        <w:rPr>
          <w:rFonts w:ascii="Arial" w:hAnsi="Arial" w:cs="Arial"/>
          <w:sz w:val="20"/>
          <w:szCs w:val="20"/>
        </w:rPr>
        <w:t>DSD Workflow Advantages</w:t>
      </w:r>
      <w:r w:rsidR="00C16379">
        <w:rPr>
          <w:rFonts w:ascii="Arial" w:hAnsi="Arial" w:cs="Arial"/>
          <w:sz w:val="20"/>
          <w:szCs w:val="20"/>
        </w:rPr>
        <w:t xml:space="preserve">: </w:t>
      </w:r>
      <w:r w:rsidRPr="00305F19">
        <w:rPr>
          <w:rFonts w:ascii="Arial" w:hAnsi="Arial" w:cs="Arial"/>
          <w:sz w:val="20"/>
          <w:szCs w:val="20"/>
        </w:rPr>
        <w:t>The DSD protocol enhanced treatment predictability through digital mock-</w:t>
      </w:r>
      <w:proofErr w:type="gramStart"/>
      <w:r w:rsidRPr="00305F19">
        <w:rPr>
          <w:rFonts w:ascii="Arial" w:hAnsi="Arial" w:cs="Arial"/>
          <w:sz w:val="20"/>
          <w:szCs w:val="20"/>
        </w:rPr>
        <w:t>ups</w:t>
      </w:r>
      <w:r w:rsidR="008C2267">
        <w:rPr>
          <w:rFonts w:ascii="Arial" w:hAnsi="Arial" w:cs="Arial"/>
          <w:sz w:val="20"/>
          <w:szCs w:val="20"/>
        </w:rPr>
        <w:t>[</w:t>
      </w:r>
      <w:proofErr w:type="gramEnd"/>
      <w:r w:rsidR="008C2267">
        <w:rPr>
          <w:rFonts w:ascii="Arial" w:hAnsi="Arial" w:cs="Arial"/>
          <w:sz w:val="20"/>
          <w:szCs w:val="20"/>
        </w:rPr>
        <w:t>1]</w:t>
      </w:r>
      <w:r w:rsidRPr="00305F19">
        <w:rPr>
          <w:rFonts w:ascii="Arial" w:hAnsi="Arial" w:cs="Arial"/>
          <w:sz w:val="20"/>
          <w:szCs w:val="20"/>
        </w:rPr>
        <w:t>, allowing patients to visualize outcomes before irreversible procedures. The standardized workflow - incorporating facial analysis, digital planning, and virtual smile design - improved communication between clinicians, technicians, and patients. This systematic approach reduced potential misunderstandings and facilitated exceptional aesthetic results.</w:t>
      </w:r>
    </w:p>
    <w:p w14:paraId="48E637AB" w14:textId="45602159" w:rsidR="00305F19" w:rsidRDefault="00305F19" w:rsidP="00C44DCF">
      <w:pPr>
        <w:spacing w:line="360" w:lineRule="auto"/>
        <w:jc w:val="both"/>
        <w:rPr>
          <w:rFonts w:ascii="Arial" w:hAnsi="Arial" w:cs="Arial"/>
          <w:sz w:val="20"/>
          <w:szCs w:val="20"/>
        </w:rPr>
      </w:pPr>
      <w:r w:rsidRPr="00305F19">
        <w:rPr>
          <w:rFonts w:ascii="Arial" w:hAnsi="Arial" w:cs="Arial"/>
          <w:sz w:val="20"/>
          <w:szCs w:val="20"/>
        </w:rPr>
        <w:t>Clinical Challenges and Limitations</w:t>
      </w:r>
      <w:r w:rsidR="00C16379">
        <w:rPr>
          <w:rFonts w:ascii="Arial" w:hAnsi="Arial" w:cs="Arial"/>
          <w:sz w:val="20"/>
          <w:szCs w:val="20"/>
        </w:rPr>
        <w:t xml:space="preserve">: </w:t>
      </w:r>
      <w:r w:rsidRPr="00305F19">
        <w:rPr>
          <w:rFonts w:ascii="Arial" w:hAnsi="Arial" w:cs="Arial"/>
          <w:sz w:val="20"/>
          <w:szCs w:val="20"/>
        </w:rPr>
        <w:t>The absence of follow-up visits prevented assessment of long-term outcomes, a common issue when patients are satisfied with initial results. Other limitations include:</w:t>
      </w:r>
      <w:r w:rsidR="00297226">
        <w:rPr>
          <w:rFonts w:ascii="Arial" w:hAnsi="Arial" w:cs="Arial"/>
          <w:sz w:val="20"/>
          <w:szCs w:val="20"/>
        </w:rPr>
        <w:t xml:space="preserve"> </w:t>
      </w:r>
      <w:r w:rsidRPr="00305F19">
        <w:rPr>
          <w:rFonts w:ascii="Arial" w:hAnsi="Arial" w:cs="Arial"/>
          <w:sz w:val="20"/>
          <w:szCs w:val="20"/>
        </w:rPr>
        <w:lastRenderedPageBreak/>
        <w:t>Irreversible tooth preparation committing patients to lifelong prosthetic maintenance</w:t>
      </w:r>
      <w:r w:rsidR="00297226">
        <w:rPr>
          <w:rFonts w:ascii="Arial" w:hAnsi="Arial" w:cs="Arial"/>
          <w:sz w:val="20"/>
          <w:szCs w:val="20"/>
        </w:rPr>
        <w:t xml:space="preserve">, </w:t>
      </w:r>
      <w:r w:rsidRPr="00305F19">
        <w:rPr>
          <w:rFonts w:ascii="Arial" w:hAnsi="Arial" w:cs="Arial"/>
          <w:sz w:val="20"/>
          <w:szCs w:val="20"/>
        </w:rPr>
        <w:t>Significant cost of high-quality zirconia prostheses</w:t>
      </w:r>
      <w:r w:rsidR="00297226">
        <w:rPr>
          <w:rFonts w:ascii="Arial" w:hAnsi="Arial" w:cs="Arial"/>
          <w:sz w:val="20"/>
          <w:szCs w:val="20"/>
        </w:rPr>
        <w:t xml:space="preserve">, </w:t>
      </w:r>
      <w:r w:rsidRPr="00305F19">
        <w:rPr>
          <w:rFonts w:ascii="Arial" w:hAnsi="Arial" w:cs="Arial"/>
          <w:sz w:val="20"/>
          <w:szCs w:val="20"/>
        </w:rPr>
        <w:t>Potential technical complications like veneer chipping in layered restorations</w:t>
      </w:r>
      <w:r w:rsidR="00297226">
        <w:rPr>
          <w:rFonts w:ascii="Arial" w:hAnsi="Arial" w:cs="Arial"/>
          <w:sz w:val="20"/>
          <w:szCs w:val="20"/>
        </w:rPr>
        <w:t xml:space="preserve">, </w:t>
      </w:r>
      <w:r w:rsidRPr="00305F19">
        <w:rPr>
          <w:rFonts w:ascii="Arial" w:hAnsi="Arial" w:cs="Arial"/>
          <w:sz w:val="20"/>
          <w:szCs w:val="20"/>
        </w:rPr>
        <w:t>Wear characteristics against natural dentition requiring further study</w:t>
      </w:r>
    </w:p>
    <w:p w14:paraId="3B49D0CA" w14:textId="77777777" w:rsidR="00A62FB8" w:rsidRDefault="00A62FB8" w:rsidP="00C44DCF">
      <w:pPr>
        <w:spacing w:line="360" w:lineRule="auto"/>
        <w:jc w:val="both"/>
        <w:rPr>
          <w:rFonts w:ascii="Arial" w:hAnsi="Arial" w:cs="Arial"/>
          <w:sz w:val="20"/>
          <w:szCs w:val="20"/>
        </w:rPr>
      </w:pPr>
    </w:p>
    <w:p w14:paraId="1D875C3E" w14:textId="5BB824E8" w:rsidR="00A62FB8" w:rsidRPr="00305F19" w:rsidRDefault="00A62FB8" w:rsidP="00C44DCF">
      <w:pPr>
        <w:spacing w:line="360" w:lineRule="auto"/>
        <w:jc w:val="both"/>
        <w:rPr>
          <w:rFonts w:ascii="Arial" w:hAnsi="Arial" w:cs="Arial"/>
          <w:b/>
          <w:bCs/>
          <w:sz w:val="20"/>
          <w:szCs w:val="20"/>
        </w:rPr>
      </w:pPr>
      <w:proofErr w:type="gramStart"/>
      <w:r w:rsidRPr="00A62FB8">
        <w:rPr>
          <w:rFonts w:ascii="Arial" w:hAnsi="Arial" w:cs="Arial"/>
          <w:b/>
          <w:bCs/>
        </w:rPr>
        <w:t>Conclusion :</w:t>
      </w:r>
      <w:proofErr w:type="gramEnd"/>
      <w:r w:rsidRPr="00A62FB8">
        <w:rPr>
          <w:rFonts w:ascii="Arial" w:hAnsi="Arial" w:cs="Arial"/>
          <w:b/>
          <w:bCs/>
          <w:sz w:val="20"/>
          <w:szCs w:val="20"/>
        </w:rPr>
        <w:t xml:space="preserve"> </w:t>
      </w:r>
    </w:p>
    <w:p w14:paraId="35178731" w14:textId="49BC1130" w:rsidR="00746962" w:rsidRPr="00CC22DF" w:rsidRDefault="00090449" w:rsidP="00CC22DF">
      <w:pPr>
        <w:spacing w:line="360" w:lineRule="auto"/>
        <w:jc w:val="both"/>
        <w:rPr>
          <w:rFonts w:ascii="Arial" w:hAnsi="Arial" w:cs="Arial"/>
          <w:sz w:val="20"/>
          <w:szCs w:val="20"/>
        </w:rPr>
      </w:pPr>
      <w:r w:rsidRPr="00090449">
        <w:rPr>
          <w:rFonts w:ascii="Arial" w:hAnsi="Arial" w:cs="Arial"/>
          <w:sz w:val="20"/>
          <w:szCs w:val="20"/>
        </w:rPr>
        <w:t>These cases demonstrate DSD's effectiveness in anterior aesthetic rehabilitation when combined with zirconia prosthetics. The digital workflow enhances treatment predictability through precise 3D planning and virtual smile simulations, while improving patient communication and case acceptance. However, clinicians must carefully consider the irreversible nature of tooth preparation and long-term maintenance requirements. The significant investment in high-quality zirconia prosthetics may also limit accessibility for some patients. Future advancements in ultra-translucent zirconia formulations and AI-assisted smile design promise to address current limitations while maintaining excellent outcomes. Emerging CAD/CAM technologies continue to streamline workflows from diagnosis to final delivery. Ultimately, successful treatment requires balancing technological innovation with fundamental biological principles, combining digital precision with clinical expertise. The synergy between advanced technology and prosthodontic artistry will continue to drive progress in aesthetic rehabilitation, offering improved solutions for patients with complex anterior restorations while maintaining emphasis on individualized care and evidence-based practice. This approach ensures optimal outcomes that meet both functional demands and aesthetic expectations.</w:t>
      </w:r>
    </w:p>
    <w:p w14:paraId="7FB9C640" w14:textId="77777777" w:rsidR="00C44DCF" w:rsidRDefault="00C44DCF" w:rsidP="007C7055">
      <w:pPr>
        <w:rPr>
          <w:rFonts w:ascii="Arial" w:hAnsi="Arial" w:cs="Arial"/>
          <w:b/>
          <w:bCs/>
        </w:rPr>
      </w:pPr>
    </w:p>
    <w:p w14:paraId="4D30FF11" w14:textId="430DB3DC" w:rsidR="00746962" w:rsidRPr="00C01754" w:rsidRDefault="00C01754" w:rsidP="007C7055">
      <w:pPr>
        <w:rPr>
          <w:rFonts w:ascii="Arial" w:hAnsi="Arial" w:cs="Arial"/>
          <w:b/>
          <w:bCs/>
        </w:rPr>
      </w:pPr>
      <w:proofErr w:type="gramStart"/>
      <w:r w:rsidRPr="00C01754">
        <w:rPr>
          <w:rFonts w:ascii="Arial" w:hAnsi="Arial" w:cs="Arial"/>
          <w:b/>
          <w:bCs/>
        </w:rPr>
        <w:t>References :</w:t>
      </w:r>
      <w:proofErr w:type="gramEnd"/>
    </w:p>
    <w:p w14:paraId="4489ED56" w14:textId="77777777" w:rsidR="00746962" w:rsidRDefault="00746962" w:rsidP="007C7055">
      <w:pPr>
        <w:rPr>
          <w:rFonts w:ascii="Arial" w:hAnsi="Arial" w:cs="Arial"/>
          <w:sz w:val="28"/>
          <w:szCs w:val="28"/>
        </w:rPr>
      </w:pPr>
    </w:p>
    <w:p w14:paraId="0328D24A" w14:textId="6216A5DE"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1</w:t>
      </w:r>
      <w:r w:rsidR="006B10FB" w:rsidRPr="00C44DCF">
        <w:rPr>
          <w:rFonts w:ascii="Arial" w:hAnsi="Arial" w:cs="Arial"/>
          <w:sz w:val="20"/>
          <w:szCs w:val="20"/>
        </w:rPr>
        <w:t>.</w:t>
      </w:r>
      <w:r w:rsidR="00AE6ABB" w:rsidRPr="00C44DCF">
        <w:rPr>
          <w:rFonts w:ascii="Arial" w:hAnsi="Arial" w:cs="Arial"/>
          <w:sz w:val="20"/>
          <w:szCs w:val="20"/>
        </w:rPr>
        <w:t xml:space="preserve"> </w:t>
      </w:r>
      <w:r w:rsidRPr="004E0D42">
        <w:rPr>
          <w:rFonts w:ascii="Arial" w:hAnsi="Arial" w:cs="Arial"/>
          <w:sz w:val="20"/>
          <w:szCs w:val="20"/>
        </w:rPr>
        <w:t xml:space="preserve">Coachman C, Van Dooren E, Gürel G, Landsberg CJ, Calamita MA, </w:t>
      </w:r>
      <w:proofErr w:type="spellStart"/>
      <w:r w:rsidRPr="004E0D42">
        <w:rPr>
          <w:rFonts w:ascii="Arial" w:hAnsi="Arial" w:cs="Arial"/>
          <w:sz w:val="20"/>
          <w:szCs w:val="20"/>
        </w:rPr>
        <w:t>Bichacho</w:t>
      </w:r>
      <w:proofErr w:type="spellEnd"/>
      <w:r w:rsidRPr="004E0D42">
        <w:rPr>
          <w:rFonts w:ascii="Arial" w:hAnsi="Arial" w:cs="Arial"/>
          <w:sz w:val="20"/>
          <w:szCs w:val="20"/>
        </w:rPr>
        <w:t xml:space="preserve"> N. Smile design: From digital treatment planning to clinical reality. Inside Dentistry. 2017;13(2):98-110.</w:t>
      </w:r>
    </w:p>
    <w:p w14:paraId="50181422" w14:textId="4ED42926"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2</w:t>
      </w:r>
      <w:r w:rsidR="006B10FB" w:rsidRPr="00C44DCF">
        <w:rPr>
          <w:rFonts w:ascii="Arial" w:hAnsi="Arial" w:cs="Arial"/>
          <w:sz w:val="20"/>
          <w:szCs w:val="20"/>
        </w:rPr>
        <w:t xml:space="preserve">. </w:t>
      </w:r>
      <w:r w:rsidRPr="004E0D42">
        <w:rPr>
          <w:rFonts w:ascii="Arial" w:hAnsi="Arial" w:cs="Arial"/>
          <w:sz w:val="20"/>
          <w:szCs w:val="20"/>
        </w:rPr>
        <w:t>Gurel G. The science and art of porcelain laminate veneers. Berlin: Quintessence Publishing; 2016.</w:t>
      </w:r>
    </w:p>
    <w:p w14:paraId="46C93F7C" w14:textId="3C3B8579"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3</w:t>
      </w:r>
      <w:r w:rsidR="006B10FB" w:rsidRPr="00C44DCF">
        <w:rPr>
          <w:rFonts w:ascii="Arial" w:hAnsi="Arial" w:cs="Arial"/>
          <w:sz w:val="20"/>
          <w:szCs w:val="20"/>
        </w:rPr>
        <w:t xml:space="preserve">. </w:t>
      </w:r>
      <w:r w:rsidRPr="004E0D42">
        <w:rPr>
          <w:rFonts w:ascii="Arial" w:hAnsi="Arial" w:cs="Arial"/>
          <w:sz w:val="20"/>
          <w:szCs w:val="20"/>
        </w:rPr>
        <w:t xml:space="preserve">Spear FM, Kokich VG, Mathews DP. Interdisciplinary management of anterior dental </w:t>
      </w:r>
      <w:proofErr w:type="spellStart"/>
      <w:r w:rsidRPr="004E0D42">
        <w:rPr>
          <w:rFonts w:ascii="Arial" w:hAnsi="Arial" w:cs="Arial"/>
          <w:sz w:val="20"/>
          <w:szCs w:val="20"/>
        </w:rPr>
        <w:t>esthetics</w:t>
      </w:r>
      <w:proofErr w:type="spellEnd"/>
      <w:r w:rsidRPr="004E0D42">
        <w:rPr>
          <w:rFonts w:ascii="Arial" w:hAnsi="Arial" w:cs="Arial"/>
          <w:sz w:val="20"/>
          <w:szCs w:val="20"/>
        </w:rPr>
        <w:t>. Journal of the American Dental Association. 2006;137(2):160-9.</w:t>
      </w:r>
    </w:p>
    <w:p w14:paraId="31954E71" w14:textId="681328D7"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4</w:t>
      </w:r>
      <w:r w:rsidR="00AE6ABB" w:rsidRPr="00C44DCF">
        <w:rPr>
          <w:rFonts w:ascii="Arial" w:hAnsi="Arial" w:cs="Arial"/>
          <w:sz w:val="20"/>
          <w:szCs w:val="20"/>
        </w:rPr>
        <w:t>.</w:t>
      </w:r>
      <w:r w:rsidRPr="004E0D42">
        <w:rPr>
          <w:rFonts w:ascii="Arial" w:hAnsi="Arial" w:cs="Arial"/>
          <w:sz w:val="20"/>
          <w:szCs w:val="20"/>
        </w:rPr>
        <w:t xml:space="preserve"> Kokich VO, Kokich VG, Kiyak HA. Perceptions of dental professionals and laypersons to altered dental </w:t>
      </w:r>
      <w:proofErr w:type="spellStart"/>
      <w:r w:rsidRPr="004E0D42">
        <w:rPr>
          <w:rFonts w:ascii="Arial" w:hAnsi="Arial" w:cs="Arial"/>
          <w:sz w:val="20"/>
          <w:szCs w:val="20"/>
        </w:rPr>
        <w:t>esthetics</w:t>
      </w:r>
      <w:proofErr w:type="spellEnd"/>
      <w:r w:rsidRPr="004E0D42">
        <w:rPr>
          <w:rFonts w:ascii="Arial" w:hAnsi="Arial" w:cs="Arial"/>
          <w:sz w:val="20"/>
          <w:szCs w:val="20"/>
        </w:rPr>
        <w:t xml:space="preserve">: Asymmetric and symmetric situations. American Journal of Orthodontics and Dentofacial </w:t>
      </w:r>
      <w:proofErr w:type="spellStart"/>
      <w:r w:rsidRPr="004E0D42">
        <w:rPr>
          <w:rFonts w:ascii="Arial" w:hAnsi="Arial" w:cs="Arial"/>
          <w:sz w:val="20"/>
          <w:szCs w:val="20"/>
        </w:rPr>
        <w:t>Orthopedics</w:t>
      </w:r>
      <w:proofErr w:type="spellEnd"/>
      <w:r w:rsidRPr="004E0D42">
        <w:rPr>
          <w:rFonts w:ascii="Arial" w:hAnsi="Arial" w:cs="Arial"/>
          <w:sz w:val="20"/>
          <w:szCs w:val="20"/>
        </w:rPr>
        <w:t>. 2006;130(2):141-51.</w:t>
      </w:r>
    </w:p>
    <w:p w14:paraId="47EF0916" w14:textId="28FD7470" w:rsidR="004E0D42" w:rsidRPr="004E0D42" w:rsidRDefault="004E0D42" w:rsidP="00C44DCF">
      <w:pPr>
        <w:spacing w:line="360" w:lineRule="auto"/>
        <w:rPr>
          <w:rFonts w:ascii="Arial" w:hAnsi="Arial" w:cs="Arial"/>
          <w:sz w:val="20"/>
          <w:szCs w:val="20"/>
        </w:rPr>
      </w:pPr>
      <w:r w:rsidRPr="004E0D42">
        <w:rPr>
          <w:rFonts w:ascii="Arial" w:hAnsi="Arial" w:cs="Arial"/>
          <w:sz w:val="20"/>
          <w:szCs w:val="20"/>
        </w:rPr>
        <w:t>5</w:t>
      </w:r>
      <w:r w:rsidR="00AE6ABB" w:rsidRPr="00C44DCF">
        <w:rPr>
          <w:rFonts w:ascii="Arial" w:hAnsi="Arial" w:cs="Arial"/>
          <w:sz w:val="20"/>
          <w:szCs w:val="20"/>
        </w:rPr>
        <w:t xml:space="preserve">. </w:t>
      </w:r>
      <w:r w:rsidRPr="004E0D42">
        <w:rPr>
          <w:rFonts w:ascii="Arial" w:hAnsi="Arial" w:cs="Arial"/>
          <w:sz w:val="20"/>
          <w:szCs w:val="20"/>
        </w:rPr>
        <w:t>Zhang Y, Lawn BR. Novel zirconia materials in dentistry. Journal of Dental Research. 2018;97(2):140-7.</w:t>
      </w:r>
    </w:p>
    <w:p w14:paraId="5B5762D1" w14:textId="77777777" w:rsidR="00746962" w:rsidRPr="00C44DCF" w:rsidRDefault="00746962" w:rsidP="00C44DCF">
      <w:pPr>
        <w:spacing w:line="360" w:lineRule="auto"/>
        <w:rPr>
          <w:rFonts w:ascii="Arial" w:hAnsi="Arial" w:cs="Arial"/>
          <w:sz w:val="20"/>
          <w:szCs w:val="20"/>
        </w:rPr>
      </w:pPr>
    </w:p>
    <w:p w14:paraId="6661CA43" w14:textId="77777777" w:rsidR="00746962" w:rsidRDefault="00746962" w:rsidP="007C7055">
      <w:pPr>
        <w:rPr>
          <w:rFonts w:ascii="Arial" w:hAnsi="Arial" w:cs="Arial"/>
          <w:sz w:val="28"/>
          <w:szCs w:val="28"/>
        </w:rPr>
      </w:pPr>
    </w:p>
    <w:sectPr w:rsidR="0074696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AAF82" w14:textId="77777777" w:rsidR="00FC21F3" w:rsidRDefault="00FC21F3" w:rsidP="001C60DA">
      <w:pPr>
        <w:spacing w:after="0" w:line="240" w:lineRule="auto"/>
      </w:pPr>
      <w:r>
        <w:separator/>
      </w:r>
    </w:p>
  </w:endnote>
  <w:endnote w:type="continuationSeparator" w:id="0">
    <w:p w14:paraId="2D6FB753" w14:textId="77777777" w:rsidR="00FC21F3" w:rsidRDefault="00FC21F3" w:rsidP="001C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CBAEF" w14:textId="77777777" w:rsidR="00CC22DF" w:rsidRDefault="00CC2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79C7" w14:textId="77777777" w:rsidR="00CC22DF" w:rsidRDefault="00CC2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E363" w14:textId="77777777" w:rsidR="00CC22DF" w:rsidRDefault="00CC2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21718" w14:textId="77777777" w:rsidR="00FC21F3" w:rsidRDefault="00FC21F3" w:rsidP="001C60DA">
      <w:pPr>
        <w:spacing w:after="0" w:line="240" w:lineRule="auto"/>
      </w:pPr>
      <w:r>
        <w:separator/>
      </w:r>
    </w:p>
  </w:footnote>
  <w:footnote w:type="continuationSeparator" w:id="0">
    <w:p w14:paraId="0AC03C30" w14:textId="77777777" w:rsidR="00FC21F3" w:rsidRDefault="00FC21F3" w:rsidP="001C6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9378" w14:textId="6094DFC5" w:rsidR="00CC22DF" w:rsidRDefault="00CC22DF">
    <w:pPr>
      <w:pStyle w:val="Header"/>
    </w:pPr>
    <w:r>
      <w:rPr>
        <w:noProof/>
      </w:rPr>
      <w:pict w14:anchorId="59BDC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4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C5BE" w14:textId="0D70C6FB" w:rsidR="00CC22DF" w:rsidRDefault="00CC22DF">
    <w:pPr>
      <w:pStyle w:val="Header"/>
    </w:pPr>
    <w:r>
      <w:rPr>
        <w:noProof/>
      </w:rPr>
      <w:pict w14:anchorId="11A8A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4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082E8" w14:textId="79347760" w:rsidR="00CC22DF" w:rsidRDefault="00CC22DF">
    <w:pPr>
      <w:pStyle w:val="Header"/>
    </w:pPr>
    <w:r>
      <w:rPr>
        <w:noProof/>
      </w:rPr>
      <w:pict w14:anchorId="224CD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74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545A58"/>
    <w:multiLevelType w:val="multilevel"/>
    <w:tmpl w:val="7B5C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5859E6"/>
    <w:multiLevelType w:val="multilevel"/>
    <w:tmpl w:val="31E47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9344940">
    <w:abstractNumId w:val="0"/>
  </w:num>
  <w:num w:numId="2" w16cid:durableId="1572809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2D8"/>
    <w:rsid w:val="0002284B"/>
    <w:rsid w:val="00065234"/>
    <w:rsid w:val="00084361"/>
    <w:rsid w:val="00090449"/>
    <w:rsid w:val="000E5CA4"/>
    <w:rsid w:val="001422D8"/>
    <w:rsid w:val="00156BEB"/>
    <w:rsid w:val="001C119F"/>
    <w:rsid w:val="001C60DA"/>
    <w:rsid w:val="001E1F4D"/>
    <w:rsid w:val="001F16D9"/>
    <w:rsid w:val="00205DE9"/>
    <w:rsid w:val="00212E1F"/>
    <w:rsid w:val="002304AA"/>
    <w:rsid w:val="00235BEE"/>
    <w:rsid w:val="002461E7"/>
    <w:rsid w:val="00251227"/>
    <w:rsid w:val="00297226"/>
    <w:rsid w:val="002E462F"/>
    <w:rsid w:val="003026DD"/>
    <w:rsid w:val="0030422D"/>
    <w:rsid w:val="00305F19"/>
    <w:rsid w:val="0032057D"/>
    <w:rsid w:val="0034038A"/>
    <w:rsid w:val="003432A3"/>
    <w:rsid w:val="00347AA2"/>
    <w:rsid w:val="00384C3E"/>
    <w:rsid w:val="003B599B"/>
    <w:rsid w:val="003C0AC3"/>
    <w:rsid w:val="003D39A2"/>
    <w:rsid w:val="003E23F0"/>
    <w:rsid w:val="003E62F3"/>
    <w:rsid w:val="00427E81"/>
    <w:rsid w:val="00434037"/>
    <w:rsid w:val="0045359E"/>
    <w:rsid w:val="00463CE2"/>
    <w:rsid w:val="00471511"/>
    <w:rsid w:val="004723D7"/>
    <w:rsid w:val="00490122"/>
    <w:rsid w:val="00494987"/>
    <w:rsid w:val="004B6057"/>
    <w:rsid w:val="004B7B2F"/>
    <w:rsid w:val="004E0D42"/>
    <w:rsid w:val="005063AE"/>
    <w:rsid w:val="00520DB1"/>
    <w:rsid w:val="00522AD7"/>
    <w:rsid w:val="005E60EC"/>
    <w:rsid w:val="0061535A"/>
    <w:rsid w:val="006231BA"/>
    <w:rsid w:val="00654289"/>
    <w:rsid w:val="00697A02"/>
    <w:rsid w:val="006B10FB"/>
    <w:rsid w:val="006D46BB"/>
    <w:rsid w:val="006D6FBC"/>
    <w:rsid w:val="006E685B"/>
    <w:rsid w:val="00713CDE"/>
    <w:rsid w:val="00717BEE"/>
    <w:rsid w:val="007366DA"/>
    <w:rsid w:val="00746962"/>
    <w:rsid w:val="007655B8"/>
    <w:rsid w:val="007C1D8B"/>
    <w:rsid w:val="007C7055"/>
    <w:rsid w:val="007D551D"/>
    <w:rsid w:val="00810862"/>
    <w:rsid w:val="0081784E"/>
    <w:rsid w:val="00835081"/>
    <w:rsid w:val="00870729"/>
    <w:rsid w:val="00877EF4"/>
    <w:rsid w:val="00896BE7"/>
    <w:rsid w:val="008A3248"/>
    <w:rsid w:val="008B6476"/>
    <w:rsid w:val="008C2267"/>
    <w:rsid w:val="008D117E"/>
    <w:rsid w:val="008F7F3B"/>
    <w:rsid w:val="009502B1"/>
    <w:rsid w:val="00970A94"/>
    <w:rsid w:val="00981544"/>
    <w:rsid w:val="0099275A"/>
    <w:rsid w:val="009B2F9E"/>
    <w:rsid w:val="009C36CE"/>
    <w:rsid w:val="009C3738"/>
    <w:rsid w:val="009D0FEE"/>
    <w:rsid w:val="009E1FB2"/>
    <w:rsid w:val="00A008D3"/>
    <w:rsid w:val="00A27A1B"/>
    <w:rsid w:val="00A62FB8"/>
    <w:rsid w:val="00AC7FE8"/>
    <w:rsid w:val="00AD5EDB"/>
    <w:rsid w:val="00AE6ABB"/>
    <w:rsid w:val="00B15FCD"/>
    <w:rsid w:val="00B40697"/>
    <w:rsid w:val="00B51562"/>
    <w:rsid w:val="00B572D8"/>
    <w:rsid w:val="00B81459"/>
    <w:rsid w:val="00BE44E0"/>
    <w:rsid w:val="00C01754"/>
    <w:rsid w:val="00C16379"/>
    <w:rsid w:val="00C22FAA"/>
    <w:rsid w:val="00C3004D"/>
    <w:rsid w:val="00C37D04"/>
    <w:rsid w:val="00C4473F"/>
    <w:rsid w:val="00C44DCF"/>
    <w:rsid w:val="00C87C58"/>
    <w:rsid w:val="00CB1BF4"/>
    <w:rsid w:val="00CC22DF"/>
    <w:rsid w:val="00CF0367"/>
    <w:rsid w:val="00D0280E"/>
    <w:rsid w:val="00D11ADC"/>
    <w:rsid w:val="00D318B7"/>
    <w:rsid w:val="00D40A0C"/>
    <w:rsid w:val="00D66D3C"/>
    <w:rsid w:val="00D82F62"/>
    <w:rsid w:val="00DD5664"/>
    <w:rsid w:val="00DD78E1"/>
    <w:rsid w:val="00DE6C72"/>
    <w:rsid w:val="00E65E4C"/>
    <w:rsid w:val="00E871CD"/>
    <w:rsid w:val="00EB4CC8"/>
    <w:rsid w:val="00EF3AE4"/>
    <w:rsid w:val="00F0681D"/>
    <w:rsid w:val="00F10554"/>
    <w:rsid w:val="00F20905"/>
    <w:rsid w:val="00FC21F3"/>
    <w:rsid w:val="00FC2BCF"/>
    <w:rsid w:val="00FE4C1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859E6"/>
  <w15:chartTrackingRefBased/>
  <w15:docId w15:val="{A68D6399-77F3-4492-B3A3-1457395F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2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72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72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72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72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72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72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72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72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2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72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72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72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72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72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72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72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72D8"/>
    <w:rPr>
      <w:rFonts w:eastAsiaTheme="majorEastAsia" w:cstheme="majorBidi"/>
      <w:color w:val="272727" w:themeColor="text1" w:themeTint="D8"/>
    </w:rPr>
  </w:style>
  <w:style w:type="paragraph" w:styleId="Title">
    <w:name w:val="Title"/>
    <w:basedOn w:val="Normal"/>
    <w:next w:val="Normal"/>
    <w:link w:val="TitleChar"/>
    <w:uiPriority w:val="10"/>
    <w:qFormat/>
    <w:rsid w:val="00B572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72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72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72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72D8"/>
    <w:pPr>
      <w:spacing w:before="160"/>
      <w:jc w:val="center"/>
    </w:pPr>
    <w:rPr>
      <w:i/>
      <w:iCs/>
      <w:color w:val="404040" w:themeColor="text1" w:themeTint="BF"/>
    </w:rPr>
  </w:style>
  <w:style w:type="character" w:customStyle="1" w:styleId="QuoteChar">
    <w:name w:val="Quote Char"/>
    <w:basedOn w:val="DefaultParagraphFont"/>
    <w:link w:val="Quote"/>
    <w:uiPriority w:val="29"/>
    <w:rsid w:val="00B572D8"/>
    <w:rPr>
      <w:i/>
      <w:iCs/>
      <w:color w:val="404040" w:themeColor="text1" w:themeTint="BF"/>
    </w:rPr>
  </w:style>
  <w:style w:type="paragraph" w:styleId="ListParagraph">
    <w:name w:val="List Paragraph"/>
    <w:basedOn w:val="Normal"/>
    <w:uiPriority w:val="34"/>
    <w:qFormat/>
    <w:rsid w:val="00B572D8"/>
    <w:pPr>
      <w:ind w:left="720"/>
      <w:contextualSpacing/>
    </w:pPr>
  </w:style>
  <w:style w:type="character" w:styleId="IntenseEmphasis">
    <w:name w:val="Intense Emphasis"/>
    <w:basedOn w:val="DefaultParagraphFont"/>
    <w:uiPriority w:val="21"/>
    <w:qFormat/>
    <w:rsid w:val="00B572D8"/>
    <w:rPr>
      <w:i/>
      <w:iCs/>
      <w:color w:val="2F5496" w:themeColor="accent1" w:themeShade="BF"/>
    </w:rPr>
  </w:style>
  <w:style w:type="paragraph" w:styleId="IntenseQuote">
    <w:name w:val="Intense Quote"/>
    <w:basedOn w:val="Normal"/>
    <w:next w:val="Normal"/>
    <w:link w:val="IntenseQuoteChar"/>
    <w:uiPriority w:val="30"/>
    <w:qFormat/>
    <w:rsid w:val="00B572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72D8"/>
    <w:rPr>
      <w:i/>
      <w:iCs/>
      <w:color w:val="2F5496" w:themeColor="accent1" w:themeShade="BF"/>
    </w:rPr>
  </w:style>
  <w:style w:type="character" w:styleId="IntenseReference">
    <w:name w:val="Intense Reference"/>
    <w:basedOn w:val="DefaultParagraphFont"/>
    <w:uiPriority w:val="32"/>
    <w:qFormat/>
    <w:rsid w:val="00B572D8"/>
    <w:rPr>
      <w:b/>
      <w:bCs/>
      <w:smallCaps/>
      <w:color w:val="2F5496" w:themeColor="accent1" w:themeShade="BF"/>
      <w:spacing w:val="5"/>
    </w:rPr>
  </w:style>
  <w:style w:type="paragraph" w:styleId="Header">
    <w:name w:val="header"/>
    <w:basedOn w:val="Normal"/>
    <w:link w:val="HeaderChar"/>
    <w:uiPriority w:val="99"/>
    <w:unhideWhenUsed/>
    <w:rsid w:val="001C60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0DA"/>
  </w:style>
  <w:style w:type="paragraph" w:styleId="Footer">
    <w:name w:val="footer"/>
    <w:basedOn w:val="Normal"/>
    <w:link w:val="FooterChar"/>
    <w:uiPriority w:val="99"/>
    <w:unhideWhenUsed/>
    <w:rsid w:val="001C60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0DA"/>
  </w:style>
  <w:style w:type="character" w:styleId="Hyperlink">
    <w:name w:val="Hyperlink"/>
    <w:basedOn w:val="DefaultParagraphFont"/>
    <w:uiPriority w:val="99"/>
    <w:unhideWhenUsed/>
    <w:rsid w:val="006231BA"/>
    <w:rPr>
      <w:color w:val="0563C1" w:themeColor="hyperlink"/>
      <w:u w:val="single"/>
    </w:rPr>
  </w:style>
  <w:style w:type="character" w:styleId="UnresolvedMention">
    <w:name w:val="Unresolved Mention"/>
    <w:basedOn w:val="DefaultParagraphFont"/>
    <w:uiPriority w:val="99"/>
    <w:semiHidden/>
    <w:unhideWhenUsed/>
    <w:rsid w:val="00623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796363">
      <w:bodyDiv w:val="1"/>
      <w:marLeft w:val="0"/>
      <w:marRight w:val="0"/>
      <w:marTop w:val="0"/>
      <w:marBottom w:val="0"/>
      <w:divBdr>
        <w:top w:val="none" w:sz="0" w:space="0" w:color="auto"/>
        <w:left w:val="none" w:sz="0" w:space="0" w:color="auto"/>
        <w:bottom w:val="none" w:sz="0" w:space="0" w:color="auto"/>
        <w:right w:val="none" w:sz="0" w:space="0" w:color="auto"/>
      </w:divBdr>
    </w:div>
    <w:div w:id="351155499">
      <w:bodyDiv w:val="1"/>
      <w:marLeft w:val="0"/>
      <w:marRight w:val="0"/>
      <w:marTop w:val="0"/>
      <w:marBottom w:val="0"/>
      <w:divBdr>
        <w:top w:val="none" w:sz="0" w:space="0" w:color="auto"/>
        <w:left w:val="none" w:sz="0" w:space="0" w:color="auto"/>
        <w:bottom w:val="none" w:sz="0" w:space="0" w:color="auto"/>
        <w:right w:val="none" w:sz="0" w:space="0" w:color="auto"/>
      </w:divBdr>
    </w:div>
    <w:div w:id="405686643">
      <w:bodyDiv w:val="1"/>
      <w:marLeft w:val="0"/>
      <w:marRight w:val="0"/>
      <w:marTop w:val="0"/>
      <w:marBottom w:val="0"/>
      <w:divBdr>
        <w:top w:val="none" w:sz="0" w:space="0" w:color="auto"/>
        <w:left w:val="none" w:sz="0" w:space="0" w:color="auto"/>
        <w:bottom w:val="none" w:sz="0" w:space="0" w:color="auto"/>
        <w:right w:val="none" w:sz="0" w:space="0" w:color="auto"/>
      </w:divBdr>
    </w:div>
    <w:div w:id="496389326">
      <w:bodyDiv w:val="1"/>
      <w:marLeft w:val="0"/>
      <w:marRight w:val="0"/>
      <w:marTop w:val="0"/>
      <w:marBottom w:val="0"/>
      <w:divBdr>
        <w:top w:val="none" w:sz="0" w:space="0" w:color="auto"/>
        <w:left w:val="none" w:sz="0" w:space="0" w:color="auto"/>
        <w:bottom w:val="none" w:sz="0" w:space="0" w:color="auto"/>
        <w:right w:val="none" w:sz="0" w:space="0" w:color="auto"/>
      </w:divBdr>
    </w:div>
    <w:div w:id="650407233">
      <w:bodyDiv w:val="1"/>
      <w:marLeft w:val="0"/>
      <w:marRight w:val="0"/>
      <w:marTop w:val="0"/>
      <w:marBottom w:val="0"/>
      <w:divBdr>
        <w:top w:val="none" w:sz="0" w:space="0" w:color="auto"/>
        <w:left w:val="none" w:sz="0" w:space="0" w:color="auto"/>
        <w:bottom w:val="none" w:sz="0" w:space="0" w:color="auto"/>
        <w:right w:val="none" w:sz="0" w:space="0" w:color="auto"/>
      </w:divBdr>
    </w:div>
    <w:div w:id="894632303">
      <w:bodyDiv w:val="1"/>
      <w:marLeft w:val="0"/>
      <w:marRight w:val="0"/>
      <w:marTop w:val="0"/>
      <w:marBottom w:val="0"/>
      <w:divBdr>
        <w:top w:val="none" w:sz="0" w:space="0" w:color="auto"/>
        <w:left w:val="none" w:sz="0" w:space="0" w:color="auto"/>
        <w:bottom w:val="none" w:sz="0" w:space="0" w:color="auto"/>
        <w:right w:val="none" w:sz="0" w:space="0" w:color="auto"/>
      </w:divBdr>
    </w:div>
    <w:div w:id="1054163861">
      <w:bodyDiv w:val="1"/>
      <w:marLeft w:val="0"/>
      <w:marRight w:val="0"/>
      <w:marTop w:val="0"/>
      <w:marBottom w:val="0"/>
      <w:divBdr>
        <w:top w:val="none" w:sz="0" w:space="0" w:color="auto"/>
        <w:left w:val="none" w:sz="0" w:space="0" w:color="auto"/>
        <w:bottom w:val="none" w:sz="0" w:space="0" w:color="auto"/>
        <w:right w:val="none" w:sz="0" w:space="0" w:color="auto"/>
      </w:divBdr>
    </w:div>
    <w:div w:id="1271622369">
      <w:bodyDiv w:val="1"/>
      <w:marLeft w:val="0"/>
      <w:marRight w:val="0"/>
      <w:marTop w:val="0"/>
      <w:marBottom w:val="0"/>
      <w:divBdr>
        <w:top w:val="none" w:sz="0" w:space="0" w:color="auto"/>
        <w:left w:val="none" w:sz="0" w:space="0" w:color="auto"/>
        <w:bottom w:val="none" w:sz="0" w:space="0" w:color="auto"/>
        <w:right w:val="none" w:sz="0" w:space="0" w:color="auto"/>
      </w:divBdr>
    </w:div>
    <w:div w:id="1443839644">
      <w:bodyDiv w:val="1"/>
      <w:marLeft w:val="0"/>
      <w:marRight w:val="0"/>
      <w:marTop w:val="0"/>
      <w:marBottom w:val="0"/>
      <w:divBdr>
        <w:top w:val="none" w:sz="0" w:space="0" w:color="auto"/>
        <w:left w:val="none" w:sz="0" w:space="0" w:color="auto"/>
        <w:bottom w:val="none" w:sz="0" w:space="0" w:color="auto"/>
        <w:right w:val="none" w:sz="0" w:space="0" w:color="auto"/>
      </w:divBdr>
    </w:div>
    <w:div w:id="1509445464">
      <w:bodyDiv w:val="1"/>
      <w:marLeft w:val="0"/>
      <w:marRight w:val="0"/>
      <w:marTop w:val="0"/>
      <w:marBottom w:val="0"/>
      <w:divBdr>
        <w:top w:val="none" w:sz="0" w:space="0" w:color="auto"/>
        <w:left w:val="none" w:sz="0" w:space="0" w:color="auto"/>
        <w:bottom w:val="none" w:sz="0" w:space="0" w:color="auto"/>
        <w:right w:val="none" w:sz="0" w:space="0" w:color="auto"/>
      </w:divBdr>
    </w:div>
    <w:div w:id="1771126060">
      <w:bodyDiv w:val="1"/>
      <w:marLeft w:val="0"/>
      <w:marRight w:val="0"/>
      <w:marTop w:val="0"/>
      <w:marBottom w:val="0"/>
      <w:divBdr>
        <w:top w:val="none" w:sz="0" w:space="0" w:color="auto"/>
        <w:left w:val="none" w:sz="0" w:space="0" w:color="auto"/>
        <w:bottom w:val="none" w:sz="0" w:space="0" w:color="auto"/>
        <w:right w:val="none" w:sz="0" w:space="0" w:color="auto"/>
      </w:divBdr>
    </w:div>
    <w:div w:id="213289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8</Pages>
  <Words>1718</Words>
  <Characters>9796</Characters>
  <Application>Microsoft Office Word</Application>
  <DocSecurity>0</DocSecurity>
  <Lines>81</Lines>
  <Paragraphs>22</Paragraphs>
  <ScaleCrop>false</ScaleCrop>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Hari Haran</dc:creator>
  <cp:keywords/>
  <dc:description/>
  <cp:lastModifiedBy>Editor-22</cp:lastModifiedBy>
  <cp:revision>116</cp:revision>
  <dcterms:created xsi:type="dcterms:W3CDTF">2025-04-10T19:26:00Z</dcterms:created>
  <dcterms:modified xsi:type="dcterms:W3CDTF">2025-04-15T06:57:00Z</dcterms:modified>
</cp:coreProperties>
</file>