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89C91" w14:textId="77777777" w:rsidR="00D04EEA" w:rsidRPr="00D04EEA" w:rsidRDefault="00D04EEA" w:rsidP="00D04EEA">
      <w:pPr>
        <w:pStyle w:val="Title"/>
        <w:jc w:val="both"/>
        <w:rPr>
          <w:rFonts w:ascii="Arial" w:hAnsi="Arial" w:cs="Arial"/>
          <w:bCs/>
          <w:i/>
          <w:iCs/>
          <w:u w:val="single"/>
          <w:lang w:val="en-US"/>
        </w:rPr>
      </w:pPr>
      <w:r w:rsidRPr="00D04EEA">
        <w:rPr>
          <w:rFonts w:ascii="Arial" w:hAnsi="Arial" w:cs="Arial"/>
          <w:bCs/>
          <w:i/>
          <w:iCs/>
          <w:u w:val="single"/>
          <w:lang w:val="en-US"/>
        </w:rPr>
        <w:t xml:space="preserve">Case report </w:t>
      </w:r>
    </w:p>
    <w:p w14:paraId="151F2168" w14:textId="77777777" w:rsidR="00754C9A" w:rsidRDefault="00754C9A" w:rsidP="00441B6F">
      <w:pPr>
        <w:pStyle w:val="Title"/>
        <w:spacing w:after="0"/>
        <w:jc w:val="both"/>
        <w:rPr>
          <w:rFonts w:ascii="Arial" w:hAnsi="Arial" w:cs="Arial"/>
        </w:rPr>
      </w:pPr>
    </w:p>
    <w:p w14:paraId="54E25C1F" w14:textId="77777777" w:rsidR="00572040" w:rsidRDefault="00822F6C" w:rsidP="00607126">
      <w:pPr>
        <w:pStyle w:val="Author"/>
        <w:spacing w:line="240" w:lineRule="auto"/>
        <w:rPr>
          <w:rFonts w:ascii="Arial" w:hAnsi="Arial" w:cs="Arial"/>
          <w:bCs/>
          <w:iCs/>
          <w:kern w:val="28"/>
          <w:sz w:val="36"/>
        </w:rPr>
      </w:pPr>
      <w:r w:rsidRPr="00822F6C">
        <w:rPr>
          <w:rFonts w:ascii="Arial" w:hAnsi="Arial" w:cs="Arial"/>
          <w:bCs/>
          <w:iCs/>
          <w:kern w:val="28"/>
          <w:sz w:val="36"/>
        </w:rPr>
        <w:t xml:space="preserve">Cardiac Arrest Due to Unprotected Acute Left main coronary </w:t>
      </w:r>
      <w:proofErr w:type="spellStart"/>
      <w:r w:rsidRPr="00822F6C">
        <w:rPr>
          <w:rFonts w:ascii="Arial" w:hAnsi="Arial" w:cs="Arial"/>
          <w:bCs/>
          <w:iCs/>
          <w:kern w:val="28"/>
          <w:sz w:val="36"/>
        </w:rPr>
        <w:t>artery</w:t>
      </w:r>
      <w:proofErr w:type="spellEnd"/>
      <w:r w:rsidRPr="00822F6C">
        <w:rPr>
          <w:rFonts w:ascii="Arial" w:hAnsi="Arial" w:cs="Arial"/>
          <w:bCs/>
          <w:iCs/>
          <w:kern w:val="28"/>
          <w:sz w:val="36"/>
        </w:rPr>
        <w:t xml:space="preserve"> </w:t>
      </w:r>
      <w:proofErr w:type="gramStart"/>
      <w:r w:rsidRPr="00822F6C">
        <w:rPr>
          <w:rFonts w:ascii="Arial" w:hAnsi="Arial" w:cs="Arial"/>
          <w:bCs/>
          <w:iCs/>
          <w:kern w:val="28"/>
          <w:sz w:val="36"/>
        </w:rPr>
        <w:t>Occlusion:</w:t>
      </w:r>
      <w:proofErr w:type="gramEnd"/>
      <w:r w:rsidRPr="00822F6C">
        <w:rPr>
          <w:rFonts w:ascii="Arial" w:hAnsi="Arial" w:cs="Arial"/>
          <w:bCs/>
          <w:iCs/>
          <w:kern w:val="28"/>
          <w:sz w:val="36"/>
        </w:rPr>
        <w:t xml:space="preserve"> A Life-</w:t>
      </w:r>
      <w:proofErr w:type="spellStart"/>
      <w:r w:rsidRPr="00822F6C">
        <w:rPr>
          <w:rFonts w:ascii="Arial" w:hAnsi="Arial" w:cs="Arial"/>
          <w:bCs/>
          <w:iCs/>
          <w:kern w:val="28"/>
          <w:sz w:val="36"/>
        </w:rPr>
        <w:t>Saving</w:t>
      </w:r>
      <w:proofErr w:type="spellEnd"/>
      <w:r w:rsidRPr="00822F6C">
        <w:rPr>
          <w:rFonts w:ascii="Arial" w:hAnsi="Arial" w:cs="Arial"/>
          <w:bCs/>
          <w:iCs/>
          <w:kern w:val="28"/>
          <w:sz w:val="36"/>
        </w:rPr>
        <w:t xml:space="preserve"> </w:t>
      </w:r>
      <w:proofErr w:type="spellStart"/>
      <w:r w:rsidRPr="00822F6C">
        <w:rPr>
          <w:rFonts w:ascii="Arial" w:hAnsi="Arial" w:cs="Arial"/>
          <w:bCs/>
          <w:iCs/>
          <w:kern w:val="28"/>
          <w:sz w:val="36"/>
        </w:rPr>
        <w:t>Approach</w:t>
      </w:r>
      <w:proofErr w:type="spellEnd"/>
      <w:r w:rsidRPr="00822F6C">
        <w:rPr>
          <w:rFonts w:ascii="Arial" w:hAnsi="Arial" w:cs="Arial"/>
          <w:bCs/>
          <w:iCs/>
          <w:kern w:val="28"/>
          <w:sz w:val="36"/>
        </w:rPr>
        <w:t xml:space="preserve"> </w:t>
      </w:r>
      <w:proofErr w:type="spellStart"/>
      <w:r w:rsidRPr="00822F6C">
        <w:rPr>
          <w:rFonts w:ascii="Arial" w:hAnsi="Arial" w:cs="Arial"/>
          <w:bCs/>
          <w:iCs/>
          <w:kern w:val="28"/>
          <w:sz w:val="36"/>
        </w:rPr>
        <w:t>with</w:t>
      </w:r>
      <w:proofErr w:type="spellEnd"/>
      <w:r w:rsidRPr="00822F6C">
        <w:rPr>
          <w:rFonts w:ascii="Arial" w:hAnsi="Arial" w:cs="Arial"/>
          <w:bCs/>
          <w:iCs/>
          <w:kern w:val="28"/>
          <w:sz w:val="36"/>
        </w:rPr>
        <w:t xml:space="preserve"> </w:t>
      </w:r>
      <w:proofErr w:type="spellStart"/>
      <w:r w:rsidRPr="00822F6C">
        <w:rPr>
          <w:rFonts w:ascii="Arial" w:hAnsi="Arial" w:cs="Arial"/>
          <w:bCs/>
          <w:iCs/>
          <w:kern w:val="28"/>
          <w:sz w:val="36"/>
        </w:rPr>
        <w:t>Angioplasty</w:t>
      </w:r>
      <w:proofErr w:type="spellEnd"/>
      <w:r w:rsidRPr="00822F6C">
        <w:rPr>
          <w:rFonts w:ascii="Arial" w:hAnsi="Arial" w:cs="Arial"/>
          <w:bCs/>
          <w:iCs/>
          <w:kern w:val="28"/>
          <w:sz w:val="36"/>
        </w:rPr>
        <w:t xml:space="preserve"> and </w:t>
      </w:r>
      <w:proofErr w:type="spellStart"/>
      <w:r w:rsidRPr="00822F6C">
        <w:rPr>
          <w:rFonts w:ascii="Arial" w:hAnsi="Arial" w:cs="Arial"/>
          <w:bCs/>
          <w:iCs/>
          <w:kern w:val="28"/>
          <w:sz w:val="36"/>
        </w:rPr>
        <w:t>Veno-Arterial</w:t>
      </w:r>
      <w:proofErr w:type="spellEnd"/>
      <w:r w:rsidRPr="00822F6C">
        <w:rPr>
          <w:rFonts w:ascii="Arial" w:hAnsi="Arial" w:cs="Arial"/>
          <w:bCs/>
          <w:iCs/>
          <w:kern w:val="28"/>
          <w:sz w:val="36"/>
        </w:rPr>
        <w:t xml:space="preserve"> ECMO</w:t>
      </w:r>
    </w:p>
    <w:p w14:paraId="665157F0" w14:textId="0415D6E9" w:rsidR="00607126" w:rsidRPr="00607126" w:rsidRDefault="00231A5D" w:rsidP="00607126">
      <w:pPr>
        <w:pStyle w:val="Author"/>
        <w:spacing w:line="240" w:lineRule="auto"/>
        <w:rPr>
          <w:rFonts w:ascii="Arial" w:hAnsi="Arial" w:cs="Arial"/>
          <w:bCs/>
          <w:iCs/>
          <w:kern w:val="28"/>
          <w:sz w:val="36"/>
        </w:rPr>
      </w:pPr>
      <w:r w:rsidRPr="00231A5D">
        <w:rPr>
          <w:rFonts w:ascii="Arial" w:hAnsi="Arial" w:cs="Arial"/>
          <w:bCs/>
          <w:iCs/>
          <w:kern w:val="28"/>
          <w:sz w:val="36"/>
        </w:rPr>
        <w:t xml:space="preserve"> </w:t>
      </w:r>
    </w:p>
    <w:p w14:paraId="07542608" w14:textId="77777777" w:rsidR="002C57D2" w:rsidRPr="00FB3A86" w:rsidRDefault="002C57D2" w:rsidP="00441B6F">
      <w:pPr>
        <w:pStyle w:val="Affiliation"/>
        <w:spacing w:after="0" w:line="240" w:lineRule="auto"/>
        <w:jc w:val="both"/>
        <w:rPr>
          <w:rFonts w:ascii="Arial" w:hAnsi="Arial" w:cs="Arial"/>
        </w:rPr>
      </w:pPr>
    </w:p>
    <w:p w14:paraId="44401869" w14:textId="77777777" w:rsidR="00572040" w:rsidRDefault="00572040" w:rsidP="00441B6F">
      <w:pPr>
        <w:pStyle w:val="Copyright"/>
        <w:spacing w:after="0" w:line="240" w:lineRule="auto"/>
        <w:jc w:val="both"/>
        <w:rPr>
          <w:rFonts w:ascii="Arial" w:hAnsi="Arial" w:cs="Arial"/>
        </w:rPr>
      </w:pPr>
    </w:p>
    <w:p w14:paraId="05D88D48" w14:textId="77777777" w:rsidR="00572040" w:rsidRDefault="00572040" w:rsidP="00441B6F">
      <w:pPr>
        <w:pStyle w:val="Copyright"/>
        <w:spacing w:after="0" w:line="240" w:lineRule="auto"/>
        <w:jc w:val="both"/>
        <w:rPr>
          <w:rFonts w:ascii="Arial" w:hAnsi="Arial" w:cs="Arial"/>
        </w:rPr>
      </w:pPr>
    </w:p>
    <w:p w14:paraId="0B8F7188" w14:textId="77777777" w:rsidR="00572040" w:rsidRDefault="00572040" w:rsidP="00441B6F">
      <w:pPr>
        <w:pStyle w:val="AbstHead"/>
        <w:spacing w:after="0"/>
        <w:jc w:val="both"/>
        <w:rPr>
          <w:rFonts w:ascii="Arial" w:hAnsi="Arial" w:cs="Arial"/>
        </w:rPr>
      </w:pPr>
    </w:p>
    <w:p w14:paraId="38BCB8AC" w14:textId="082EEEE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B057C3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5F8FBFC" w14:textId="77777777" w:rsidTr="001E44FE">
        <w:tc>
          <w:tcPr>
            <w:tcW w:w="9576" w:type="dxa"/>
            <w:shd w:val="clear" w:color="auto" w:fill="F2F2F2"/>
          </w:tcPr>
          <w:p w14:paraId="5C7B5319" w14:textId="77777777" w:rsidR="00822F6C" w:rsidRPr="00607126" w:rsidRDefault="00822F6C" w:rsidP="00822F6C">
            <w:pPr>
              <w:pStyle w:val="Body"/>
              <w:spacing w:after="0"/>
              <w:rPr>
                <w:rFonts w:asciiTheme="minorBidi" w:hAnsiTheme="minorBidi" w:cstheme="minorBidi"/>
                <w:sz w:val="20"/>
                <w:szCs w:val="20"/>
              </w:rPr>
            </w:pPr>
            <w:r w:rsidRPr="00607126">
              <w:rPr>
                <w:rFonts w:asciiTheme="minorBidi" w:hAnsiTheme="minorBidi" w:cstheme="minorBidi"/>
                <w:sz w:val="20"/>
                <w:szCs w:val="20"/>
              </w:rPr>
              <w:t>Acute occlusion of the unprotected left coronary common Artery is a rare but very serious angiographic finding with short-term life-threatening consequences. The clinical presentation is severe, with a high incidence of cardiogenic shock and sudden death. Treatment must be rapid and organized, and requires an angioplasty combined with hemodynamic support and the usual resuscitation resources.</w:t>
            </w:r>
          </w:p>
          <w:p w14:paraId="022FCF5C" w14:textId="77777777" w:rsidR="00822F6C" w:rsidRPr="00607126" w:rsidRDefault="00822F6C" w:rsidP="00822F6C">
            <w:pPr>
              <w:pStyle w:val="Body"/>
              <w:spacing w:after="0"/>
              <w:rPr>
                <w:rFonts w:asciiTheme="minorBidi" w:hAnsiTheme="minorBidi" w:cstheme="minorBidi"/>
                <w:sz w:val="20"/>
                <w:szCs w:val="20"/>
              </w:rPr>
            </w:pPr>
            <w:r w:rsidRPr="00607126">
              <w:rPr>
                <w:rFonts w:asciiTheme="minorBidi" w:hAnsiTheme="minorBidi" w:cstheme="minorBidi"/>
                <w:sz w:val="20"/>
                <w:szCs w:val="20"/>
              </w:rPr>
              <w:t xml:space="preserve">We report the case of a </w:t>
            </w:r>
            <w:r w:rsidR="00607126" w:rsidRPr="00607126">
              <w:rPr>
                <w:rFonts w:asciiTheme="minorBidi" w:hAnsiTheme="minorBidi" w:cstheme="minorBidi"/>
                <w:sz w:val="20"/>
                <w:szCs w:val="20"/>
              </w:rPr>
              <w:t xml:space="preserve">62-year-old </w:t>
            </w:r>
            <w:r w:rsidRPr="00607126">
              <w:rPr>
                <w:rFonts w:asciiTheme="minorBidi" w:hAnsiTheme="minorBidi" w:cstheme="minorBidi"/>
                <w:sz w:val="20"/>
                <w:szCs w:val="20"/>
              </w:rPr>
              <w:t>patient admitted to our center after a resuscitated cardiac arrest, vasoactive drugs were initiated and the patient was rushed to the angiography room, we objectified a complete occlusion of the LCA. Provisional stenting followed by kissing was the technique used, with rapid restoration of TIMI III flow.</w:t>
            </w:r>
          </w:p>
          <w:p w14:paraId="7F32B7C3" w14:textId="77777777" w:rsidR="00E3114E" w:rsidRPr="00607126" w:rsidRDefault="00822F6C" w:rsidP="00822F6C">
            <w:pPr>
              <w:pStyle w:val="Body"/>
              <w:spacing w:after="0"/>
              <w:rPr>
                <w:rFonts w:asciiTheme="minorBidi" w:eastAsia="Calibri" w:hAnsiTheme="minorBidi" w:cstheme="minorBidi"/>
                <w:sz w:val="20"/>
                <w:szCs w:val="20"/>
              </w:rPr>
            </w:pPr>
            <w:r w:rsidRPr="00607126">
              <w:rPr>
                <w:rFonts w:asciiTheme="minorBidi" w:hAnsiTheme="minorBidi" w:cstheme="minorBidi"/>
                <w:sz w:val="20"/>
                <w:szCs w:val="20"/>
              </w:rPr>
              <w:t>The persistence of shock with metabolic acidosis despite improvement in BP led to the use of hemodynamic support. VA ECMO type was introduced via the F-F line</w:t>
            </w:r>
            <w:r w:rsidR="00E3114E" w:rsidRPr="00607126">
              <w:rPr>
                <w:rFonts w:asciiTheme="minorBidi" w:eastAsia="Calibri" w:hAnsiTheme="minorBidi" w:cstheme="minorBidi"/>
                <w:sz w:val="20"/>
                <w:szCs w:val="20"/>
              </w:rPr>
              <w:t>.</w:t>
            </w:r>
          </w:p>
          <w:p w14:paraId="57C0AEA6" w14:textId="77777777" w:rsidR="00505F06" w:rsidRPr="00BA1B01" w:rsidRDefault="00607126" w:rsidP="00607126">
            <w:pPr>
              <w:pStyle w:val="Body"/>
              <w:spacing w:after="0"/>
              <w:rPr>
                <w:rFonts w:ascii="Arial" w:eastAsia="Calibri" w:hAnsi="Arial" w:cs="Arial"/>
                <w:szCs w:val="22"/>
              </w:rPr>
            </w:pPr>
            <w:r w:rsidRPr="00607126">
              <w:rPr>
                <w:rFonts w:asciiTheme="minorBidi" w:hAnsiTheme="minorBidi" w:cstheme="minorBidi"/>
                <w:sz w:val="20"/>
                <w:szCs w:val="20"/>
              </w:rPr>
              <w:t>This case underscores the importance of rapid diagnosis, coordinated multidisciplinary response, and the use of mechanical circulatory support to improve outcomes</w:t>
            </w:r>
          </w:p>
        </w:tc>
      </w:tr>
    </w:tbl>
    <w:p w14:paraId="0BE7B8AF" w14:textId="77777777" w:rsidR="00636EB2" w:rsidRDefault="00636EB2" w:rsidP="00441B6F">
      <w:pPr>
        <w:pStyle w:val="Body"/>
        <w:spacing w:after="0"/>
        <w:rPr>
          <w:rFonts w:ascii="Arial" w:hAnsi="Arial" w:cs="Arial"/>
          <w:i/>
        </w:rPr>
      </w:pPr>
    </w:p>
    <w:p w14:paraId="53A4C5A6" w14:textId="77777777" w:rsidR="00505F06" w:rsidRPr="00607126" w:rsidRDefault="00A24E7E" w:rsidP="00607126">
      <w:pPr>
        <w:pStyle w:val="Body"/>
        <w:spacing w:after="0"/>
        <w:rPr>
          <w:rFonts w:ascii="Arial" w:hAnsi="Arial" w:cs="Arial"/>
          <w:i/>
          <w:sz w:val="20"/>
          <w:szCs w:val="20"/>
        </w:rPr>
      </w:pPr>
      <w:r w:rsidRPr="00607126">
        <w:rPr>
          <w:rFonts w:ascii="Arial" w:hAnsi="Arial" w:cs="Arial"/>
          <w:i/>
          <w:sz w:val="20"/>
          <w:szCs w:val="20"/>
        </w:rPr>
        <w:t>Keywords:</w:t>
      </w:r>
      <w:r w:rsidR="00607126" w:rsidRPr="00607126">
        <w:rPr>
          <w:rFonts w:ascii="Arial" w:hAnsi="Arial" w:cs="Arial"/>
          <w:i/>
          <w:sz w:val="20"/>
          <w:szCs w:val="20"/>
        </w:rPr>
        <w:t xml:space="preserve"> Left main coronary artery, cardiac arrest, VA-ECMO, PCI, acute coronary syndrome, cardiogenic shock</w:t>
      </w:r>
      <w:r w:rsidR="006B57D0" w:rsidRPr="00607126">
        <w:rPr>
          <w:rFonts w:ascii="Arial" w:hAnsi="Arial" w:cs="Arial"/>
          <w:i/>
          <w:sz w:val="20"/>
          <w:szCs w:val="20"/>
        </w:rPr>
        <w:t xml:space="preserve"> </w:t>
      </w:r>
    </w:p>
    <w:p w14:paraId="733F545B" w14:textId="77777777" w:rsidR="00607126" w:rsidRDefault="00607126" w:rsidP="00607126">
      <w:pPr>
        <w:pStyle w:val="Body"/>
        <w:spacing w:after="0"/>
        <w:rPr>
          <w:rFonts w:ascii="Arial" w:hAnsi="Arial" w:cs="Arial"/>
          <w:i/>
        </w:rPr>
      </w:pPr>
    </w:p>
    <w:p w14:paraId="304141EC" w14:textId="77777777" w:rsidR="00572040" w:rsidRDefault="00572040" w:rsidP="00607126">
      <w:pPr>
        <w:pStyle w:val="Body"/>
        <w:spacing w:after="0"/>
        <w:rPr>
          <w:rFonts w:ascii="Arial" w:hAnsi="Arial" w:cs="Arial"/>
          <w:i/>
        </w:rPr>
      </w:pPr>
    </w:p>
    <w:p w14:paraId="5DDF0B0C" w14:textId="77777777" w:rsidR="00572040" w:rsidRDefault="00572040" w:rsidP="00607126">
      <w:pPr>
        <w:pStyle w:val="Body"/>
        <w:spacing w:after="0"/>
        <w:rPr>
          <w:rFonts w:ascii="Arial" w:hAnsi="Arial" w:cs="Arial"/>
          <w:i/>
        </w:rPr>
      </w:pPr>
    </w:p>
    <w:p w14:paraId="5D0D0C24" w14:textId="77777777" w:rsidR="00572040" w:rsidRDefault="00572040" w:rsidP="00607126">
      <w:pPr>
        <w:pStyle w:val="Body"/>
        <w:spacing w:after="0"/>
        <w:rPr>
          <w:rFonts w:ascii="Arial" w:hAnsi="Arial" w:cs="Arial"/>
          <w:i/>
        </w:rPr>
      </w:pPr>
    </w:p>
    <w:p w14:paraId="7FDCCBB7" w14:textId="77777777" w:rsidR="00572040" w:rsidRDefault="00572040" w:rsidP="00607126">
      <w:pPr>
        <w:pStyle w:val="Body"/>
        <w:spacing w:after="0"/>
        <w:rPr>
          <w:rFonts w:ascii="Arial" w:hAnsi="Arial" w:cs="Arial"/>
          <w:i/>
        </w:rPr>
      </w:pPr>
    </w:p>
    <w:p w14:paraId="7C702E4C" w14:textId="77777777" w:rsidR="00572040" w:rsidRPr="00A24E7E" w:rsidRDefault="00572040" w:rsidP="00607126">
      <w:pPr>
        <w:pStyle w:val="Body"/>
        <w:spacing w:after="0"/>
        <w:rPr>
          <w:rFonts w:ascii="Arial" w:hAnsi="Arial" w:cs="Arial"/>
          <w:i/>
        </w:rPr>
      </w:pPr>
    </w:p>
    <w:p w14:paraId="5F942C34" w14:textId="77777777" w:rsidR="00790ADA" w:rsidRPr="00FB3A86" w:rsidRDefault="00902823" w:rsidP="00607126">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270BE8D" w14:textId="77777777" w:rsidR="00607126" w:rsidRPr="00607126" w:rsidRDefault="00607126" w:rsidP="00607126">
      <w:pPr>
        <w:spacing w:before="100" w:beforeAutospacing="1" w:after="100" w:afterAutospacing="1"/>
        <w:jc w:val="both"/>
        <w:rPr>
          <w:rFonts w:ascii="Arial" w:hAnsi="Arial" w:cs="Arial"/>
          <w:sz w:val="20"/>
          <w:szCs w:val="20"/>
          <w:lang w:val="en-US" w:eastAsia="en-US"/>
        </w:rPr>
      </w:pPr>
      <w:r w:rsidRPr="00607126">
        <w:rPr>
          <w:rFonts w:ascii="Arial" w:hAnsi="Arial" w:cs="Arial"/>
          <w:sz w:val="20"/>
          <w:szCs w:val="20"/>
          <w:lang w:val="en-US" w:eastAsia="en-US"/>
        </w:rPr>
        <w:t>The left main coronary artery (LMCA) supplies a critical myocardial territory, including the left anterior descending (LAD) and left circumflex (</w:t>
      </w:r>
      <w:proofErr w:type="spellStart"/>
      <w:r w:rsidRPr="00607126">
        <w:rPr>
          <w:rFonts w:ascii="Arial" w:hAnsi="Arial" w:cs="Arial"/>
          <w:sz w:val="20"/>
          <w:szCs w:val="20"/>
          <w:lang w:val="en-US" w:eastAsia="en-US"/>
        </w:rPr>
        <w:t>LCx</w:t>
      </w:r>
      <w:proofErr w:type="spellEnd"/>
      <w:r w:rsidRPr="00607126">
        <w:rPr>
          <w:rFonts w:ascii="Arial" w:hAnsi="Arial" w:cs="Arial"/>
          <w:sz w:val="20"/>
          <w:szCs w:val="20"/>
          <w:lang w:val="en-US" w:eastAsia="en-US"/>
        </w:rPr>
        <w:t>) arteries. Acute occlusion of the unprotected LMCA is a rare but catastrophic event that results in rapid and extensive myocardial ischemia. Given the magnitude of the myocardial area at risk, unprotected LMCA occlusion frequently presents with profound cardiogenic shock, malignant arrhythmias, or sudden cardiac arrest, often within minutes of symptom onset. Mortality rates in these patients approach 90% when left untreated or when reperfusion is delayed</w:t>
      </w:r>
      <w:r>
        <w:rPr>
          <w:rFonts w:ascii="Arial" w:hAnsi="Arial" w:cs="Arial"/>
        </w:rPr>
        <w:t xml:space="preserve"> </w:t>
      </w:r>
      <w:r w:rsidRPr="00607126">
        <w:rPr>
          <w:rFonts w:asciiTheme="minorBidi" w:hAnsiTheme="minorBidi"/>
          <w:b/>
          <w:bCs/>
          <w:sz w:val="20"/>
          <w:szCs w:val="20"/>
        </w:rPr>
        <w:t>[1,2]</w:t>
      </w:r>
      <w:r w:rsidRPr="00607126">
        <w:rPr>
          <w:rFonts w:ascii="Arial" w:hAnsi="Arial" w:cs="Arial"/>
          <w:sz w:val="20"/>
          <w:szCs w:val="20"/>
          <w:lang w:val="en-US" w:eastAsia="en-US"/>
        </w:rPr>
        <w:t>.</w:t>
      </w:r>
    </w:p>
    <w:p w14:paraId="4A4B0422" w14:textId="77777777" w:rsidR="00607126" w:rsidRPr="00607126" w:rsidRDefault="00607126" w:rsidP="00607126">
      <w:pPr>
        <w:spacing w:before="100" w:beforeAutospacing="1"/>
        <w:jc w:val="both"/>
        <w:rPr>
          <w:rFonts w:ascii="Arial" w:hAnsi="Arial" w:cs="Arial"/>
          <w:sz w:val="20"/>
          <w:szCs w:val="20"/>
          <w:lang w:val="en-US" w:eastAsia="en-US"/>
        </w:rPr>
      </w:pPr>
      <w:r w:rsidRPr="00607126">
        <w:rPr>
          <w:rFonts w:ascii="Arial" w:hAnsi="Arial" w:cs="Arial"/>
          <w:sz w:val="20"/>
          <w:szCs w:val="20"/>
          <w:lang w:val="en-US" w:eastAsia="en-US"/>
        </w:rPr>
        <w:lastRenderedPageBreak/>
        <w:t xml:space="preserve">Prompt restoration of coronary perfusion is essential to improve survival, yet the management of such patients remains profoundly challenging due to hemodynamic instability and the risk of periprocedural cardiac collapse. While coronary artery bypass grafting (CABG) remains the gold standard for stable LMCA disease </w:t>
      </w:r>
      <w:r w:rsidRPr="00607126">
        <w:rPr>
          <w:rFonts w:ascii="Arial" w:hAnsi="Arial" w:cs="Arial"/>
          <w:b/>
          <w:bCs/>
          <w:sz w:val="20"/>
          <w:szCs w:val="20"/>
          <w:lang w:val="en-US" w:eastAsia="en-US"/>
        </w:rPr>
        <w:t>[3]</w:t>
      </w:r>
      <w:r w:rsidRPr="00607126">
        <w:rPr>
          <w:rFonts w:ascii="Arial" w:hAnsi="Arial" w:cs="Arial"/>
          <w:sz w:val="20"/>
          <w:szCs w:val="20"/>
          <w:lang w:val="en-US" w:eastAsia="en-US"/>
        </w:rPr>
        <w:t xml:space="preserve">, it is not feasible in the acute setting, particularly in unstable or arresting patients. Percutaneous coronary intervention (PCI) has emerged as the preferred initial strategy in emergent settings due to its rapid deployment, especially in centers equipped with advanced mechanical circulatory support (MCS) modalities </w:t>
      </w:r>
      <w:r w:rsidRPr="00607126">
        <w:rPr>
          <w:rFonts w:ascii="Arial" w:hAnsi="Arial" w:cs="Arial"/>
          <w:b/>
          <w:bCs/>
          <w:sz w:val="20"/>
          <w:szCs w:val="20"/>
          <w:lang w:val="en-US" w:eastAsia="en-US"/>
        </w:rPr>
        <w:t>[4,5]</w:t>
      </w:r>
      <w:r w:rsidRPr="00607126">
        <w:rPr>
          <w:rFonts w:ascii="Arial" w:hAnsi="Arial" w:cs="Arial"/>
          <w:sz w:val="20"/>
          <w:szCs w:val="20"/>
          <w:lang w:val="en-US" w:eastAsia="en-US"/>
        </w:rPr>
        <w:t>.</w:t>
      </w:r>
    </w:p>
    <w:p w14:paraId="3AEA6F2F" w14:textId="77777777" w:rsidR="00607126" w:rsidRPr="00607126" w:rsidRDefault="00607126" w:rsidP="00607126">
      <w:pPr>
        <w:spacing w:before="100" w:beforeAutospacing="1" w:after="100" w:afterAutospacing="1"/>
        <w:jc w:val="both"/>
        <w:rPr>
          <w:rFonts w:ascii="Arial" w:hAnsi="Arial" w:cs="Arial"/>
          <w:sz w:val="20"/>
          <w:szCs w:val="20"/>
          <w:lang w:val="en-US" w:eastAsia="en-US"/>
        </w:rPr>
      </w:pPr>
      <w:r w:rsidRPr="00607126">
        <w:rPr>
          <w:rFonts w:ascii="Arial" w:hAnsi="Arial" w:cs="Arial"/>
          <w:sz w:val="20"/>
          <w:szCs w:val="20"/>
          <w:lang w:val="en-US" w:eastAsia="en-US"/>
        </w:rPr>
        <w:t>Veno-arterial extracorporeal membrane oxygenation (VA-ECMO) offers full cardiopulmonary support by diverting venous blood, oxygenating it externally, and returning it to the arterial system. In the setting of cardiogenic shock or cardiac arrest, VA-ECMO can maintain end-organ perfusion, stabilize the hemodynamic profile, and provide a bridge to definitive intervention such as PCI or surgical revascularization. Moreover, it serves as a critical tool in allowing time for myocardial recovery in patients who would otherwise succumb to circulatory collapse.</w:t>
      </w:r>
    </w:p>
    <w:p w14:paraId="4EB827F4" w14:textId="77777777" w:rsidR="00607126" w:rsidRDefault="00607126" w:rsidP="00607126">
      <w:pPr>
        <w:pStyle w:val="AbstHead"/>
        <w:spacing w:after="0"/>
        <w:jc w:val="both"/>
        <w:rPr>
          <w:rFonts w:ascii="Arial" w:hAnsi="Arial" w:cs="Arial"/>
        </w:rPr>
      </w:pPr>
      <w:r>
        <w:rPr>
          <w:rFonts w:ascii="Arial" w:hAnsi="Arial" w:cs="Arial"/>
        </w:rPr>
        <w:t xml:space="preserve">2. </w:t>
      </w:r>
      <w:r w:rsidRPr="004C232F">
        <w:rPr>
          <w:rFonts w:ascii="Arial" w:hAnsi="Arial" w:cs="Arial"/>
        </w:rPr>
        <w:t xml:space="preserve">Presentation of Case </w:t>
      </w:r>
    </w:p>
    <w:p w14:paraId="09E1993B" w14:textId="77777777" w:rsidR="00607126" w:rsidRDefault="00607126" w:rsidP="00607126">
      <w:pPr>
        <w:pStyle w:val="Body"/>
        <w:spacing w:after="0"/>
        <w:rPr>
          <w:rFonts w:ascii="Arial" w:hAnsi="Arial" w:cs="Arial"/>
        </w:rPr>
      </w:pPr>
    </w:p>
    <w:p w14:paraId="2EC01AE4" w14:textId="77777777" w:rsidR="00607126" w:rsidRDefault="00607126" w:rsidP="00607126">
      <w:pPr>
        <w:rPr>
          <w:rFonts w:ascii="Arial" w:hAnsi="Arial" w:cs="Arial"/>
          <w:sz w:val="20"/>
          <w:szCs w:val="20"/>
          <w:lang w:val="en-US" w:eastAsia="en-US"/>
        </w:rPr>
      </w:pPr>
      <w:r w:rsidRPr="00607126">
        <w:rPr>
          <w:rFonts w:ascii="Arial" w:hAnsi="Arial" w:cs="Arial"/>
          <w:sz w:val="20"/>
          <w:szCs w:val="20"/>
          <w:lang w:val="en-US" w:eastAsia="en-US"/>
        </w:rPr>
        <w:t xml:space="preserve">This is a 62-year-old patient admitted to the intensive care unit (ICU) for recuperative arrest, with no particular personal or family history, whose cardiovascular risk factor is hypertension on treatment. </w:t>
      </w:r>
    </w:p>
    <w:p w14:paraId="1D9EAE15" w14:textId="77777777" w:rsidR="00572040" w:rsidRPr="00607126" w:rsidRDefault="00572040" w:rsidP="00607126">
      <w:pPr>
        <w:rPr>
          <w:rFonts w:ascii="Arial" w:hAnsi="Arial" w:cs="Arial"/>
          <w:sz w:val="20"/>
          <w:szCs w:val="20"/>
          <w:lang w:val="en-US" w:eastAsia="en-US"/>
        </w:rPr>
      </w:pPr>
    </w:p>
    <w:p w14:paraId="1AD467FC" w14:textId="77777777" w:rsidR="00607126" w:rsidRPr="00607126" w:rsidRDefault="00607126" w:rsidP="00607126">
      <w:pPr>
        <w:rPr>
          <w:rFonts w:ascii="Arial" w:hAnsi="Arial" w:cs="Arial"/>
          <w:sz w:val="20"/>
          <w:szCs w:val="20"/>
          <w:lang w:val="en-US" w:eastAsia="en-US"/>
        </w:rPr>
      </w:pPr>
      <w:r w:rsidRPr="00607126">
        <w:rPr>
          <w:rFonts w:ascii="Arial" w:hAnsi="Arial" w:cs="Arial"/>
          <w:sz w:val="20"/>
          <w:szCs w:val="20"/>
          <w:lang w:val="en-US" w:eastAsia="en-US"/>
        </w:rPr>
        <w:t>The patient presented in unconscious cardiogenic shock.</w:t>
      </w:r>
    </w:p>
    <w:p w14:paraId="61A5E924" w14:textId="77777777" w:rsidR="00607126" w:rsidRPr="00607126" w:rsidRDefault="00607126" w:rsidP="00607126">
      <w:pPr>
        <w:rPr>
          <w:rFonts w:ascii="Arial" w:hAnsi="Arial" w:cs="Arial"/>
          <w:sz w:val="20"/>
          <w:szCs w:val="20"/>
          <w:lang w:val="en-US" w:eastAsia="en-US"/>
        </w:rPr>
      </w:pPr>
      <w:r w:rsidRPr="00607126">
        <w:rPr>
          <w:rFonts w:ascii="Arial" w:hAnsi="Arial" w:cs="Arial"/>
          <w:sz w:val="20"/>
          <w:szCs w:val="20"/>
          <w:lang w:val="en-US" w:eastAsia="en-US"/>
        </w:rPr>
        <w:t xml:space="preserve">Blood pressure was unmanageable. The per-critical electrocardiogram (ECG) showed sinus rhythm, with an anterior shift and a few ventricular extrasystoles. </w:t>
      </w:r>
    </w:p>
    <w:p w14:paraId="34EDE591" w14:textId="77777777" w:rsidR="00607126" w:rsidRPr="00607126" w:rsidRDefault="00607126" w:rsidP="00607126">
      <w:pPr>
        <w:rPr>
          <w:rFonts w:ascii="Arial" w:hAnsi="Arial" w:cs="Arial"/>
          <w:sz w:val="20"/>
          <w:szCs w:val="20"/>
          <w:lang w:val="en-US" w:eastAsia="en-US"/>
        </w:rPr>
      </w:pPr>
      <w:r w:rsidRPr="00607126">
        <w:rPr>
          <w:rFonts w:ascii="Arial" w:hAnsi="Arial" w:cs="Arial"/>
          <w:sz w:val="20"/>
          <w:szCs w:val="20"/>
          <w:lang w:val="en-US" w:eastAsia="en-US"/>
        </w:rPr>
        <w:t>The patient underwent specialized cardiopulmonary resuscitation with IOT and vasoactive amines (dobutamine).</w:t>
      </w:r>
    </w:p>
    <w:p w14:paraId="258CBD33" w14:textId="77777777" w:rsidR="00607126" w:rsidRDefault="00607126" w:rsidP="00607126">
      <w:pPr>
        <w:rPr>
          <w:rFonts w:ascii="Arial" w:hAnsi="Arial" w:cs="Arial"/>
          <w:sz w:val="20"/>
          <w:szCs w:val="20"/>
          <w:lang w:val="en-US" w:eastAsia="en-US"/>
        </w:rPr>
      </w:pPr>
      <w:r w:rsidRPr="00607126">
        <w:rPr>
          <w:rFonts w:ascii="Arial" w:hAnsi="Arial" w:cs="Arial"/>
          <w:sz w:val="20"/>
          <w:szCs w:val="20"/>
          <w:lang w:val="en-US" w:eastAsia="en-US"/>
        </w:rPr>
        <w:t>Echocardiography revealed severe left ventricular dysfunction with global hypokinesia and an ejection fraction of 25%.</w:t>
      </w:r>
    </w:p>
    <w:p w14:paraId="085A8EFA" w14:textId="77777777" w:rsidR="00572040" w:rsidRPr="00607126" w:rsidRDefault="00572040" w:rsidP="00607126">
      <w:pPr>
        <w:rPr>
          <w:rFonts w:ascii="Arial" w:hAnsi="Arial" w:cs="Arial"/>
          <w:sz w:val="20"/>
          <w:szCs w:val="20"/>
          <w:lang w:val="en-US" w:eastAsia="en-US"/>
        </w:rPr>
      </w:pPr>
    </w:p>
    <w:p w14:paraId="234318FB" w14:textId="77777777" w:rsidR="00607126" w:rsidRDefault="00607126" w:rsidP="00607126">
      <w:pPr>
        <w:rPr>
          <w:rFonts w:ascii="Arial" w:hAnsi="Arial" w:cs="Arial"/>
          <w:sz w:val="20"/>
          <w:szCs w:val="20"/>
          <w:lang w:val="en-US" w:eastAsia="en-US"/>
        </w:rPr>
      </w:pPr>
      <w:r w:rsidRPr="00607126">
        <w:rPr>
          <w:rFonts w:ascii="Arial" w:hAnsi="Arial" w:cs="Arial"/>
          <w:sz w:val="20"/>
          <w:szCs w:val="20"/>
          <w:lang w:val="en-US" w:eastAsia="en-US"/>
        </w:rPr>
        <w:t xml:space="preserve">The patient was rushed to the catheterization room for coronary angiography, which revealed acute unprotected obstruction of the left main </w:t>
      </w:r>
      <w:r w:rsidRPr="00607126">
        <w:rPr>
          <w:rFonts w:ascii="Arial" w:hAnsi="Arial" w:cs="Arial"/>
          <w:b/>
          <w:bCs/>
          <w:sz w:val="20"/>
          <w:szCs w:val="20"/>
          <w:lang w:val="en-US" w:eastAsia="en-US"/>
        </w:rPr>
        <w:t>(Fig.1)</w:t>
      </w:r>
      <w:r w:rsidRPr="00607126">
        <w:rPr>
          <w:rFonts w:ascii="Arial" w:hAnsi="Arial" w:cs="Arial"/>
          <w:sz w:val="20"/>
          <w:szCs w:val="20"/>
          <w:lang w:val="en-US" w:eastAsia="en-US"/>
        </w:rPr>
        <w:t>.</w:t>
      </w:r>
    </w:p>
    <w:p w14:paraId="60222BA6" w14:textId="77777777" w:rsidR="00607126" w:rsidRPr="00607126" w:rsidRDefault="00607126" w:rsidP="00607126">
      <w:pPr>
        <w:rPr>
          <w:rFonts w:ascii="Arial" w:hAnsi="Arial" w:cs="Arial"/>
          <w:sz w:val="20"/>
          <w:szCs w:val="20"/>
          <w:lang w:val="en-US" w:eastAsia="en-US"/>
        </w:rPr>
      </w:pPr>
    </w:p>
    <w:p w14:paraId="19F170AD" w14:textId="77777777" w:rsidR="00607126" w:rsidRDefault="00607126" w:rsidP="00607126">
      <w:pPr>
        <w:pStyle w:val="Body"/>
        <w:spacing w:after="0"/>
        <w:jc w:val="center"/>
        <w:rPr>
          <w:rFonts w:ascii="Arial" w:hAnsi="Arial" w:cs="Arial"/>
        </w:rPr>
      </w:pPr>
      <w:r w:rsidRPr="00607126">
        <w:rPr>
          <w:rFonts w:ascii="Arial" w:hAnsi="Arial" w:cs="Arial"/>
          <w:noProof/>
        </w:rPr>
        <w:drawing>
          <wp:inline distT="0" distB="0" distL="0" distR="0" wp14:anchorId="7CB211AA" wp14:editId="565C914E">
            <wp:extent cx="4588472" cy="1568063"/>
            <wp:effectExtent l="0" t="0" r="0" b="0"/>
            <wp:docPr id="208685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5635" name=""/>
                    <pic:cNvPicPr/>
                  </pic:nvPicPr>
                  <pic:blipFill>
                    <a:blip r:embed="rId8"/>
                    <a:stretch>
                      <a:fillRect/>
                    </a:stretch>
                  </pic:blipFill>
                  <pic:spPr>
                    <a:xfrm>
                      <a:off x="0" y="0"/>
                      <a:ext cx="4631877" cy="1582896"/>
                    </a:xfrm>
                    <a:prstGeom prst="rect">
                      <a:avLst/>
                    </a:prstGeom>
                  </pic:spPr>
                </pic:pic>
              </a:graphicData>
            </a:graphic>
          </wp:inline>
        </w:drawing>
      </w:r>
    </w:p>
    <w:p w14:paraId="5E7C4981" w14:textId="77777777" w:rsidR="00607126" w:rsidRPr="00607126" w:rsidRDefault="00607126" w:rsidP="00607126">
      <w:pPr>
        <w:pStyle w:val="Caption"/>
        <w:spacing w:after="0"/>
        <w:jc w:val="center"/>
        <w:rPr>
          <w:rFonts w:asciiTheme="minorBidi" w:hAnsiTheme="minorBidi" w:cstheme="minorBidi"/>
          <w:color w:val="000000" w:themeColor="text1"/>
        </w:rPr>
      </w:pPr>
      <w:r w:rsidRPr="00607126">
        <w:rPr>
          <w:rFonts w:asciiTheme="minorBidi" w:hAnsiTheme="minorBidi" w:cstheme="minorBidi"/>
          <w:b/>
          <w:bCs/>
          <w:color w:val="000000" w:themeColor="text1"/>
        </w:rPr>
        <w:t>Fig</w:t>
      </w:r>
      <w:r w:rsidRPr="00607126">
        <w:rPr>
          <w:rFonts w:asciiTheme="minorBidi" w:hAnsiTheme="minorBidi" w:cstheme="minorBidi"/>
          <w:color w:val="000000" w:themeColor="text1"/>
        </w:rPr>
        <w:t xml:space="preserve">. </w:t>
      </w:r>
      <w:r w:rsidRPr="00607126">
        <w:rPr>
          <w:rFonts w:asciiTheme="minorBidi" w:hAnsiTheme="minorBidi" w:cstheme="minorBidi"/>
          <w:b/>
          <w:bCs/>
          <w:color w:val="000000" w:themeColor="text1"/>
        </w:rPr>
        <w:fldChar w:fldCharType="begin"/>
      </w:r>
      <w:r w:rsidRPr="00607126">
        <w:rPr>
          <w:rFonts w:asciiTheme="minorBidi" w:hAnsiTheme="minorBidi" w:cstheme="minorBidi"/>
          <w:b/>
          <w:bCs/>
          <w:color w:val="000000" w:themeColor="text1"/>
        </w:rPr>
        <w:instrText xml:space="preserve"> SEQ Figure \* ARABIC </w:instrText>
      </w:r>
      <w:r w:rsidRPr="00607126">
        <w:rPr>
          <w:rFonts w:asciiTheme="minorBidi" w:hAnsiTheme="minorBidi" w:cstheme="minorBidi"/>
          <w:b/>
          <w:bCs/>
          <w:color w:val="000000" w:themeColor="text1"/>
        </w:rPr>
        <w:fldChar w:fldCharType="separate"/>
      </w:r>
      <w:r w:rsidRPr="00607126">
        <w:rPr>
          <w:rFonts w:asciiTheme="minorBidi" w:hAnsiTheme="minorBidi" w:cstheme="minorBidi"/>
          <w:b/>
          <w:bCs/>
          <w:color w:val="000000" w:themeColor="text1"/>
        </w:rPr>
        <w:t>1</w:t>
      </w:r>
      <w:r w:rsidRPr="00607126">
        <w:rPr>
          <w:rFonts w:asciiTheme="minorBidi" w:hAnsiTheme="minorBidi" w:cstheme="minorBidi"/>
          <w:b/>
          <w:bCs/>
          <w:color w:val="000000" w:themeColor="text1"/>
        </w:rPr>
        <w:fldChar w:fldCharType="end"/>
      </w:r>
      <w:r w:rsidRPr="00607126">
        <w:rPr>
          <w:rFonts w:asciiTheme="minorBidi" w:hAnsiTheme="minorBidi" w:cstheme="minorBidi"/>
          <w:color w:val="000000" w:themeColor="text1"/>
        </w:rPr>
        <w:t xml:space="preserve">: </w:t>
      </w:r>
      <w:r w:rsidRPr="00607126">
        <w:rPr>
          <w:rFonts w:asciiTheme="minorBidi" w:hAnsiTheme="minorBidi" w:cstheme="minorBidi"/>
          <w:b/>
          <w:bCs/>
          <w:color w:val="000000" w:themeColor="text1"/>
        </w:rPr>
        <w:t>A.</w:t>
      </w:r>
      <w:r w:rsidRPr="00607126">
        <w:rPr>
          <w:rFonts w:asciiTheme="minorBidi" w:hAnsiTheme="minorBidi" w:cstheme="minorBidi"/>
          <w:color w:val="000000" w:themeColor="text1"/>
        </w:rPr>
        <w:t xml:space="preserve"> Thrombotic acute occlusion of the distal left main. </w:t>
      </w:r>
      <w:r w:rsidRPr="00607126">
        <w:rPr>
          <w:rFonts w:asciiTheme="minorBidi" w:hAnsiTheme="minorBidi" w:cstheme="minorBidi"/>
          <w:b/>
          <w:bCs/>
          <w:color w:val="000000" w:themeColor="text1"/>
        </w:rPr>
        <w:t>B.</w:t>
      </w:r>
      <w:r w:rsidRPr="00607126">
        <w:rPr>
          <w:rFonts w:asciiTheme="minorBidi" w:hAnsiTheme="minorBidi" w:cstheme="minorBidi"/>
          <w:color w:val="000000" w:themeColor="text1"/>
        </w:rPr>
        <w:t xml:space="preserve"> </w:t>
      </w:r>
      <w:r w:rsidRPr="00607126">
        <w:rPr>
          <w:rFonts w:asciiTheme="minorBidi" w:hAnsiTheme="minorBidi" w:cstheme="minorBidi"/>
          <w:i w:val="0"/>
          <w:iCs w:val="0"/>
          <w:color w:val="000000" w:themeColor="text1"/>
        </w:rPr>
        <w:t>Very tight stenosis of the RCA2.</w:t>
      </w:r>
    </w:p>
    <w:p w14:paraId="611CBD97" w14:textId="77777777" w:rsidR="00607126" w:rsidRDefault="00607126" w:rsidP="00441B6F">
      <w:pPr>
        <w:pStyle w:val="Head1"/>
        <w:spacing w:after="0"/>
        <w:jc w:val="both"/>
        <w:rPr>
          <w:rFonts w:ascii="Arial" w:hAnsi="Arial" w:cs="Arial"/>
        </w:rPr>
      </w:pPr>
    </w:p>
    <w:p w14:paraId="26A240FE" w14:textId="77777777" w:rsid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Passage of the guide enabled recovery of a TIMI 3 flow and revealed a very tight stenosis from the distal left main to the proximal IVA </w:t>
      </w:r>
      <w:r w:rsidRPr="00607126">
        <w:rPr>
          <w:rFonts w:ascii="Arial" w:hAnsi="Arial" w:cs="Arial"/>
          <w:b/>
          <w:bCs/>
          <w:sz w:val="20"/>
          <w:szCs w:val="20"/>
          <w:lang w:val="en-US" w:eastAsia="en-US"/>
        </w:rPr>
        <w:t>(</w:t>
      </w:r>
      <w:r>
        <w:rPr>
          <w:rFonts w:ascii="Arial" w:hAnsi="Arial" w:cs="Arial"/>
          <w:b/>
          <w:bCs/>
          <w:sz w:val="20"/>
          <w:szCs w:val="20"/>
          <w:lang w:val="en-US" w:eastAsia="en-US"/>
        </w:rPr>
        <w:t>F</w:t>
      </w:r>
      <w:r w:rsidRPr="00607126">
        <w:rPr>
          <w:rFonts w:ascii="Arial" w:hAnsi="Arial" w:cs="Arial"/>
          <w:b/>
          <w:bCs/>
          <w:sz w:val="20"/>
          <w:szCs w:val="20"/>
          <w:lang w:val="en-US" w:eastAsia="en-US"/>
        </w:rPr>
        <w:t>ig.</w:t>
      </w:r>
      <w:r>
        <w:rPr>
          <w:rFonts w:ascii="Arial" w:hAnsi="Arial" w:cs="Arial"/>
          <w:b/>
          <w:bCs/>
          <w:sz w:val="20"/>
          <w:szCs w:val="20"/>
          <w:lang w:val="en-US" w:eastAsia="en-US"/>
        </w:rPr>
        <w:t>2</w:t>
      </w:r>
      <w:r w:rsidRPr="00607126">
        <w:rPr>
          <w:rFonts w:ascii="Arial" w:hAnsi="Arial" w:cs="Arial"/>
          <w:b/>
          <w:bCs/>
          <w:sz w:val="20"/>
          <w:szCs w:val="20"/>
          <w:lang w:val="en-US" w:eastAsia="en-US"/>
        </w:rPr>
        <w:t>)</w:t>
      </w:r>
      <w:r w:rsidRPr="00607126">
        <w:rPr>
          <w:rFonts w:ascii="Arial" w:hAnsi="Arial" w:cs="Arial"/>
          <w:sz w:val="20"/>
          <w:szCs w:val="20"/>
          <w:lang w:val="en-US" w:eastAsia="en-US"/>
        </w:rPr>
        <w:t>.</w:t>
      </w:r>
    </w:p>
    <w:p w14:paraId="39A422C5" w14:textId="77777777" w:rsidR="00607126" w:rsidRPr="00607126" w:rsidRDefault="00607126" w:rsidP="00607126">
      <w:pPr>
        <w:jc w:val="both"/>
        <w:rPr>
          <w:rFonts w:ascii="Arial" w:hAnsi="Arial" w:cs="Arial"/>
          <w:sz w:val="20"/>
          <w:szCs w:val="20"/>
          <w:lang w:val="en-US" w:eastAsia="en-US"/>
        </w:rPr>
      </w:pPr>
    </w:p>
    <w:p w14:paraId="68D6B8E1" w14:textId="77777777" w:rsidR="00607126" w:rsidRDefault="00607126" w:rsidP="00607126">
      <w:pPr>
        <w:pStyle w:val="Head1"/>
        <w:spacing w:after="0"/>
        <w:jc w:val="center"/>
        <w:rPr>
          <w:rFonts w:ascii="Arial" w:hAnsi="Arial" w:cs="Arial"/>
        </w:rPr>
      </w:pPr>
      <w:r w:rsidRPr="00607126">
        <w:rPr>
          <w:rFonts w:ascii="Arial" w:hAnsi="Arial" w:cs="Arial"/>
          <w:noProof/>
        </w:rPr>
        <w:lastRenderedPageBreak/>
        <w:drawing>
          <wp:inline distT="0" distB="0" distL="0" distR="0" wp14:anchorId="383F4291" wp14:editId="6DE9775C">
            <wp:extent cx="4663136" cy="1504950"/>
            <wp:effectExtent l="0" t="0" r="0" b="0"/>
            <wp:docPr id="9139714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71413" name=""/>
                    <pic:cNvPicPr/>
                  </pic:nvPicPr>
                  <pic:blipFill>
                    <a:blip r:embed="rId9"/>
                    <a:stretch>
                      <a:fillRect/>
                    </a:stretch>
                  </pic:blipFill>
                  <pic:spPr>
                    <a:xfrm>
                      <a:off x="0" y="0"/>
                      <a:ext cx="4750062" cy="1533004"/>
                    </a:xfrm>
                    <a:prstGeom prst="rect">
                      <a:avLst/>
                    </a:prstGeom>
                  </pic:spPr>
                </pic:pic>
              </a:graphicData>
            </a:graphic>
          </wp:inline>
        </w:drawing>
      </w:r>
    </w:p>
    <w:p w14:paraId="107F7D5D" w14:textId="77777777" w:rsidR="00607126" w:rsidRPr="00607126" w:rsidRDefault="00607126" w:rsidP="00607126">
      <w:pPr>
        <w:pStyle w:val="Caption"/>
        <w:spacing w:after="0"/>
        <w:jc w:val="center"/>
        <w:rPr>
          <w:rFonts w:asciiTheme="minorBidi" w:hAnsiTheme="minorBidi" w:cstheme="minorBidi"/>
          <w:color w:val="000000" w:themeColor="text1"/>
        </w:rPr>
      </w:pPr>
      <w:r w:rsidRPr="00607126">
        <w:rPr>
          <w:rFonts w:asciiTheme="minorBidi" w:hAnsiTheme="minorBidi" w:cstheme="minorBidi"/>
          <w:b/>
          <w:bCs/>
          <w:color w:val="000000" w:themeColor="text1"/>
        </w:rPr>
        <w:t>Fig.</w:t>
      </w:r>
      <w:r w:rsidRPr="00607126">
        <w:rPr>
          <w:rFonts w:asciiTheme="minorBidi" w:hAnsiTheme="minorBidi" w:cstheme="minorBidi"/>
          <w:color w:val="000000" w:themeColor="text1"/>
        </w:rPr>
        <w:t xml:space="preserve"> </w:t>
      </w:r>
      <w:r w:rsidRPr="00607126">
        <w:rPr>
          <w:rFonts w:asciiTheme="minorBidi" w:hAnsiTheme="minorBidi" w:cstheme="minorBidi"/>
          <w:b/>
          <w:bCs/>
          <w:color w:val="000000" w:themeColor="text1"/>
        </w:rPr>
        <w:t>2</w:t>
      </w:r>
      <w:r w:rsidRPr="00607126">
        <w:rPr>
          <w:rFonts w:asciiTheme="minorBidi" w:hAnsiTheme="minorBidi" w:cstheme="minorBidi"/>
          <w:color w:val="000000" w:themeColor="text1"/>
        </w:rPr>
        <w:t xml:space="preserve">: </w:t>
      </w:r>
      <w:r w:rsidRPr="00607126">
        <w:rPr>
          <w:rFonts w:asciiTheme="minorBidi" w:hAnsiTheme="minorBidi" w:cstheme="minorBidi"/>
          <w:b/>
          <w:bCs/>
          <w:color w:val="000000" w:themeColor="text1"/>
        </w:rPr>
        <w:t>A.</w:t>
      </w:r>
      <w:r w:rsidRPr="00607126">
        <w:rPr>
          <w:rFonts w:asciiTheme="minorBidi" w:hAnsiTheme="minorBidi" w:cstheme="minorBidi"/>
          <w:color w:val="000000" w:themeColor="text1"/>
        </w:rPr>
        <w:t xml:space="preserve"> TIMI3 flow recovery after guidewire passage. </w:t>
      </w:r>
      <w:r w:rsidRPr="00607126">
        <w:rPr>
          <w:rFonts w:asciiTheme="minorBidi" w:hAnsiTheme="minorBidi" w:cstheme="minorBidi"/>
          <w:b/>
          <w:bCs/>
          <w:color w:val="000000" w:themeColor="text1"/>
        </w:rPr>
        <w:t>B.</w:t>
      </w:r>
      <w:r w:rsidRPr="00607126">
        <w:rPr>
          <w:rFonts w:asciiTheme="minorBidi" w:hAnsiTheme="minorBidi" w:cstheme="minorBidi"/>
          <w:color w:val="000000" w:themeColor="text1"/>
        </w:rPr>
        <w:t xml:space="preserve"> Tight stenosis of the distal LM.</w:t>
      </w:r>
    </w:p>
    <w:p w14:paraId="05F9024D" w14:textId="77777777" w:rsidR="00607126" w:rsidRDefault="00607126" w:rsidP="00607126">
      <w:pPr>
        <w:rPr>
          <w:rFonts w:ascii="Arial" w:hAnsi="Arial" w:cs="Arial"/>
          <w:sz w:val="20"/>
          <w:szCs w:val="20"/>
          <w:lang w:val="en-US" w:eastAsia="en-US"/>
        </w:rPr>
      </w:pPr>
    </w:p>
    <w:p w14:paraId="3CD9E936" w14:textId="77777777" w:rsid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Recanalization of the LM distal to the IVA with implantation of an active stent </w:t>
      </w:r>
      <w:r w:rsidRPr="00607126">
        <w:rPr>
          <w:rFonts w:ascii="Arial" w:hAnsi="Arial" w:cs="Arial"/>
          <w:b/>
          <w:bCs/>
          <w:sz w:val="20"/>
          <w:szCs w:val="20"/>
          <w:lang w:val="en-US" w:eastAsia="en-US"/>
        </w:rPr>
        <w:t>(</w:t>
      </w:r>
      <w:r>
        <w:rPr>
          <w:rFonts w:ascii="Arial" w:hAnsi="Arial" w:cs="Arial"/>
          <w:b/>
          <w:bCs/>
          <w:sz w:val="20"/>
          <w:szCs w:val="20"/>
          <w:lang w:val="en-US" w:eastAsia="en-US"/>
        </w:rPr>
        <w:t>F</w:t>
      </w:r>
      <w:r w:rsidRPr="00607126">
        <w:rPr>
          <w:rFonts w:ascii="Arial" w:hAnsi="Arial" w:cs="Arial"/>
          <w:b/>
          <w:bCs/>
          <w:sz w:val="20"/>
          <w:szCs w:val="20"/>
          <w:lang w:val="en-US" w:eastAsia="en-US"/>
        </w:rPr>
        <w:t>ig.</w:t>
      </w:r>
      <w:r>
        <w:rPr>
          <w:rFonts w:ascii="Arial" w:hAnsi="Arial" w:cs="Arial"/>
          <w:b/>
          <w:bCs/>
          <w:sz w:val="20"/>
          <w:szCs w:val="20"/>
          <w:lang w:val="en-US" w:eastAsia="en-US"/>
        </w:rPr>
        <w:t>3</w:t>
      </w:r>
      <w:r w:rsidRPr="00607126">
        <w:rPr>
          <w:rFonts w:ascii="Arial" w:hAnsi="Arial" w:cs="Arial"/>
          <w:b/>
          <w:bCs/>
          <w:sz w:val="20"/>
          <w:szCs w:val="20"/>
          <w:lang w:val="en-US" w:eastAsia="en-US"/>
        </w:rPr>
        <w:t>)</w:t>
      </w:r>
      <w:r w:rsidRPr="00607126">
        <w:rPr>
          <w:rFonts w:ascii="Arial" w:hAnsi="Arial" w:cs="Arial"/>
          <w:sz w:val="20"/>
          <w:szCs w:val="20"/>
          <w:lang w:val="en-US" w:eastAsia="en-US"/>
        </w:rPr>
        <w:t xml:space="preserve"> with mesh opening towards the circumflex with a good result.</w:t>
      </w:r>
    </w:p>
    <w:p w14:paraId="0ED4A106" w14:textId="77777777" w:rsidR="00607126" w:rsidRPr="00607126" w:rsidRDefault="00607126" w:rsidP="00607126">
      <w:pPr>
        <w:jc w:val="both"/>
        <w:rPr>
          <w:rFonts w:ascii="Arial" w:hAnsi="Arial" w:cs="Arial"/>
          <w:sz w:val="20"/>
          <w:szCs w:val="20"/>
          <w:lang w:val="en-US" w:eastAsia="en-US"/>
        </w:rPr>
      </w:pPr>
    </w:p>
    <w:p w14:paraId="0E3225F2" w14:textId="77777777" w:rsidR="00607126" w:rsidRDefault="00607126" w:rsidP="00607126">
      <w:pPr>
        <w:pStyle w:val="Head1"/>
        <w:spacing w:after="0"/>
        <w:jc w:val="center"/>
        <w:rPr>
          <w:rFonts w:ascii="Arial" w:hAnsi="Arial" w:cs="Arial"/>
        </w:rPr>
      </w:pPr>
      <w:r>
        <w:rPr>
          <w:noProof/>
        </w:rPr>
        <w:drawing>
          <wp:inline distT="0" distB="0" distL="0" distR="0" wp14:anchorId="3094F797" wp14:editId="5DEB165F">
            <wp:extent cx="5166360" cy="1695450"/>
            <wp:effectExtent l="0" t="0" r="2540" b="6350"/>
            <wp:docPr id="24307447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74473" name="Image 5"/>
                    <pic:cNvPicPr>
                      <a:picLocks noChangeAspect="1"/>
                    </pic:cNvPicPr>
                  </pic:nvPicPr>
                  <pic:blipFill>
                    <a:blip r:embed="rId10">
                      <a:extLst>
                        <a:ext uri="{28A0092B-C50C-407E-A947-70E740481C1C}">
                          <a14:useLocalDpi xmlns:a14="http://schemas.microsoft.com/office/drawing/2010/main" val="0"/>
                        </a:ext>
                      </a:extLst>
                    </a:blip>
                    <a:srcRect l="10258" t="-1" b="48005"/>
                    <a:stretch>
                      <a:fillRect/>
                    </a:stretch>
                  </pic:blipFill>
                  <pic:spPr>
                    <a:xfrm>
                      <a:off x="0" y="0"/>
                      <a:ext cx="5166360" cy="1695450"/>
                    </a:xfrm>
                    <a:prstGeom prst="rect">
                      <a:avLst/>
                    </a:prstGeom>
                    <a:ln>
                      <a:noFill/>
                    </a:ln>
                  </pic:spPr>
                </pic:pic>
              </a:graphicData>
            </a:graphic>
          </wp:inline>
        </w:drawing>
      </w:r>
    </w:p>
    <w:p w14:paraId="34E66252" w14:textId="77777777" w:rsidR="00607126" w:rsidRPr="00607126" w:rsidRDefault="00607126" w:rsidP="00607126">
      <w:pPr>
        <w:pStyle w:val="Caption"/>
        <w:spacing w:after="0"/>
        <w:jc w:val="center"/>
        <w:rPr>
          <w:rFonts w:asciiTheme="minorBidi" w:hAnsiTheme="minorBidi" w:cstheme="minorBidi"/>
          <w:color w:val="000000" w:themeColor="text1"/>
        </w:rPr>
      </w:pPr>
      <w:r w:rsidRPr="00607126">
        <w:rPr>
          <w:rFonts w:asciiTheme="minorBidi" w:hAnsiTheme="minorBidi" w:cstheme="minorBidi"/>
          <w:b/>
          <w:bCs/>
          <w:color w:val="000000" w:themeColor="text1"/>
        </w:rPr>
        <w:t>Fig.</w:t>
      </w:r>
      <w:r w:rsidRPr="00607126">
        <w:rPr>
          <w:rFonts w:asciiTheme="minorBidi" w:hAnsiTheme="minorBidi" w:cstheme="minorBidi"/>
          <w:color w:val="000000" w:themeColor="text1"/>
        </w:rPr>
        <w:t xml:space="preserve"> </w:t>
      </w:r>
      <w:r>
        <w:rPr>
          <w:rFonts w:asciiTheme="minorBidi" w:hAnsiTheme="minorBidi" w:cstheme="minorBidi"/>
          <w:b/>
          <w:bCs/>
          <w:color w:val="000000" w:themeColor="text1"/>
        </w:rPr>
        <w:t>3</w:t>
      </w:r>
      <w:r w:rsidRPr="00607126">
        <w:rPr>
          <w:rFonts w:asciiTheme="minorBidi" w:hAnsiTheme="minorBidi" w:cstheme="minorBidi"/>
          <w:color w:val="000000" w:themeColor="text1"/>
        </w:rPr>
        <w:t>:</w:t>
      </w:r>
      <w:r>
        <w:rPr>
          <w:rFonts w:asciiTheme="minorBidi" w:hAnsiTheme="minorBidi" w:cstheme="minorBidi"/>
          <w:color w:val="000000" w:themeColor="text1"/>
        </w:rPr>
        <w:t xml:space="preserve"> </w:t>
      </w:r>
      <w:r w:rsidRPr="00607126">
        <w:rPr>
          <w:rFonts w:asciiTheme="minorBidi" w:hAnsiTheme="minorBidi" w:cstheme="minorBidi"/>
          <w:color w:val="000000" w:themeColor="text1"/>
        </w:rPr>
        <w:t>Placement of a LM-IVA proximal stent.</w:t>
      </w:r>
    </w:p>
    <w:p w14:paraId="0556C07B" w14:textId="77777777" w:rsidR="00607126" w:rsidRPr="00607126" w:rsidRDefault="00607126" w:rsidP="00607126">
      <w:pPr>
        <w:pStyle w:val="Head1"/>
        <w:spacing w:after="0"/>
        <w:jc w:val="center"/>
        <w:rPr>
          <w:rFonts w:ascii="Arial" w:hAnsi="Arial" w:cs="Arial"/>
          <w:lang w:val="en-US"/>
        </w:rPr>
      </w:pPr>
    </w:p>
    <w:p w14:paraId="6C22D63E" w14:textId="77777777" w:rsid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The persistence of shock with metabolic acidosis despite improvement in blood pressure led to escalation to hemodynamic support. Circulatory assistance of the </w:t>
      </w:r>
      <w:proofErr w:type="spellStart"/>
      <w:r w:rsidRPr="00607126">
        <w:rPr>
          <w:rFonts w:ascii="Arial" w:hAnsi="Arial" w:cs="Arial"/>
          <w:sz w:val="20"/>
          <w:szCs w:val="20"/>
          <w:lang w:val="en-US" w:eastAsia="en-US"/>
        </w:rPr>
        <w:t>veno</w:t>
      </w:r>
      <w:proofErr w:type="spellEnd"/>
      <w:r w:rsidRPr="00607126">
        <w:rPr>
          <w:rFonts w:ascii="Arial" w:hAnsi="Arial" w:cs="Arial"/>
          <w:sz w:val="20"/>
          <w:szCs w:val="20"/>
          <w:lang w:val="en-US" w:eastAsia="en-US"/>
        </w:rPr>
        <w:t xml:space="preserve">-arterial ECMO type was introduced via the femoral-femoral line </w:t>
      </w:r>
      <w:r w:rsidRPr="00607126">
        <w:rPr>
          <w:rFonts w:ascii="Arial" w:hAnsi="Arial" w:cs="Arial"/>
          <w:b/>
          <w:bCs/>
          <w:sz w:val="20"/>
          <w:szCs w:val="20"/>
          <w:lang w:val="en-US" w:eastAsia="en-US"/>
        </w:rPr>
        <w:t>(Fig.4).</w:t>
      </w:r>
      <w:r w:rsidRPr="00607126">
        <w:rPr>
          <w:rFonts w:ascii="Arial" w:hAnsi="Arial" w:cs="Arial"/>
          <w:sz w:val="20"/>
          <w:szCs w:val="20"/>
          <w:lang w:val="en-US" w:eastAsia="en-US"/>
        </w:rPr>
        <w:t xml:space="preserve"> </w:t>
      </w:r>
    </w:p>
    <w:p w14:paraId="0F820522" w14:textId="77777777" w:rsidR="00607126" w:rsidRPr="00607126" w:rsidRDefault="00607126" w:rsidP="00607126">
      <w:pPr>
        <w:jc w:val="both"/>
        <w:rPr>
          <w:rFonts w:ascii="Arial" w:hAnsi="Arial" w:cs="Arial"/>
          <w:sz w:val="20"/>
          <w:szCs w:val="20"/>
          <w:lang w:val="en-US" w:eastAsia="en-US"/>
        </w:rPr>
      </w:pPr>
    </w:p>
    <w:p w14:paraId="0A0B9F87" w14:textId="77777777" w:rsidR="00607126" w:rsidRDefault="00607126" w:rsidP="00607126">
      <w:pPr>
        <w:pStyle w:val="Head1"/>
        <w:spacing w:after="0"/>
        <w:jc w:val="center"/>
        <w:rPr>
          <w:rFonts w:ascii="Arial" w:hAnsi="Arial" w:cs="Arial"/>
        </w:rPr>
      </w:pPr>
      <w:r>
        <w:rPr>
          <w:noProof/>
        </w:rPr>
        <w:lastRenderedPageBreak/>
        <w:drawing>
          <wp:inline distT="0" distB="0" distL="0" distR="0" wp14:anchorId="1EC63565" wp14:editId="34FB3956">
            <wp:extent cx="2846630" cy="3403600"/>
            <wp:effectExtent l="0" t="0" r="0" b="0"/>
            <wp:docPr id="1959824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2457" name="Image 7"/>
                    <pic:cNvPicPr>
                      <a:picLocks noChangeAspect="1"/>
                    </pic:cNvPicPr>
                  </pic:nvPicPr>
                  <pic:blipFill>
                    <a:blip r:embed="rId11" cstate="print">
                      <a:extLst>
                        <a:ext uri="{28A0092B-C50C-407E-A947-70E740481C1C}">
                          <a14:useLocalDpi xmlns:a14="http://schemas.microsoft.com/office/drawing/2010/main" val="0"/>
                        </a:ext>
                      </a:extLst>
                    </a:blip>
                    <a:srcRect l="8273" t="3570" r="28193"/>
                    <a:stretch>
                      <a:fillRect/>
                    </a:stretch>
                  </pic:blipFill>
                  <pic:spPr>
                    <a:xfrm>
                      <a:off x="0" y="0"/>
                      <a:ext cx="2925987" cy="3498483"/>
                    </a:xfrm>
                    <a:prstGeom prst="rect">
                      <a:avLst/>
                    </a:prstGeom>
                    <a:ln>
                      <a:noFill/>
                    </a:ln>
                  </pic:spPr>
                </pic:pic>
              </a:graphicData>
            </a:graphic>
          </wp:inline>
        </w:drawing>
      </w:r>
    </w:p>
    <w:p w14:paraId="7AF3BE07" w14:textId="77777777" w:rsidR="00607126" w:rsidRPr="00607126" w:rsidRDefault="00607126" w:rsidP="00607126">
      <w:pPr>
        <w:pStyle w:val="Head1"/>
        <w:spacing w:after="0"/>
        <w:jc w:val="center"/>
        <w:rPr>
          <w:rFonts w:asciiTheme="minorBidi" w:hAnsiTheme="minorBidi" w:cstheme="minorBidi"/>
          <w:b w:val="0"/>
          <w:i/>
          <w:iCs/>
          <w:caps w:val="0"/>
          <w:color w:val="000000" w:themeColor="text1"/>
          <w:sz w:val="18"/>
          <w:szCs w:val="18"/>
        </w:rPr>
      </w:pPr>
      <w:r w:rsidRPr="00607126">
        <w:rPr>
          <w:rFonts w:asciiTheme="minorBidi" w:hAnsiTheme="minorBidi" w:cstheme="minorBidi"/>
          <w:bCs/>
          <w:i/>
          <w:iCs/>
          <w:caps w:val="0"/>
          <w:color w:val="000000" w:themeColor="text1"/>
          <w:sz w:val="18"/>
          <w:szCs w:val="18"/>
        </w:rPr>
        <w:t>Fig. 4:</w:t>
      </w:r>
      <w:r w:rsidRPr="00607126">
        <w:rPr>
          <w:rFonts w:asciiTheme="minorBidi" w:hAnsiTheme="minorBidi" w:cstheme="minorBidi"/>
          <w:b w:val="0"/>
          <w:i/>
          <w:iCs/>
          <w:caps w:val="0"/>
          <w:color w:val="000000" w:themeColor="text1"/>
          <w:sz w:val="18"/>
          <w:szCs w:val="18"/>
        </w:rPr>
        <w:t xml:space="preserve"> Veno-arterial ECMO via the </w:t>
      </w:r>
      <w:proofErr w:type="spellStart"/>
      <w:r w:rsidRPr="00607126">
        <w:rPr>
          <w:rFonts w:asciiTheme="minorBidi" w:hAnsiTheme="minorBidi" w:cstheme="minorBidi"/>
          <w:b w:val="0"/>
          <w:i/>
          <w:iCs/>
          <w:caps w:val="0"/>
          <w:color w:val="000000" w:themeColor="text1"/>
          <w:sz w:val="18"/>
          <w:szCs w:val="18"/>
        </w:rPr>
        <w:t>femoral-femoral</w:t>
      </w:r>
      <w:proofErr w:type="spellEnd"/>
      <w:r w:rsidRPr="00607126">
        <w:rPr>
          <w:rFonts w:asciiTheme="minorBidi" w:hAnsiTheme="minorBidi" w:cstheme="minorBidi"/>
          <w:b w:val="0"/>
          <w:i/>
          <w:iCs/>
          <w:caps w:val="0"/>
          <w:color w:val="000000" w:themeColor="text1"/>
          <w:sz w:val="18"/>
          <w:szCs w:val="18"/>
        </w:rPr>
        <w:t xml:space="preserve"> route</w:t>
      </w:r>
    </w:p>
    <w:p w14:paraId="73CE1763" w14:textId="77777777" w:rsidR="00607126" w:rsidRDefault="00607126" w:rsidP="00607126">
      <w:pPr>
        <w:rPr>
          <w:rFonts w:ascii="Arial" w:hAnsi="Arial" w:cs="Arial"/>
          <w:sz w:val="20"/>
          <w:szCs w:val="20"/>
          <w:lang w:val="en-US" w:eastAsia="en-US"/>
        </w:rPr>
      </w:pPr>
    </w:p>
    <w:p w14:paraId="4464331E"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The evolution was marked by clinical-biological, </w:t>
      </w:r>
      <w:proofErr w:type="spellStart"/>
      <w:r w:rsidRPr="00607126">
        <w:rPr>
          <w:rFonts w:ascii="Arial" w:hAnsi="Arial" w:cs="Arial"/>
          <w:sz w:val="20"/>
          <w:szCs w:val="20"/>
          <w:lang w:val="en-US" w:eastAsia="en-US"/>
        </w:rPr>
        <w:t>gasometric</w:t>
      </w:r>
      <w:proofErr w:type="spellEnd"/>
      <w:r w:rsidRPr="00607126">
        <w:rPr>
          <w:rFonts w:ascii="Arial" w:hAnsi="Arial" w:cs="Arial"/>
          <w:sz w:val="20"/>
          <w:szCs w:val="20"/>
          <w:lang w:val="en-US" w:eastAsia="en-US"/>
        </w:rPr>
        <w:t xml:space="preserve"> and echocardiographic improvement.</w:t>
      </w:r>
    </w:p>
    <w:p w14:paraId="5309CD01"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Weaning from ECMO was achieved on day 5. Coronary control was scheduled after 10 days.</w:t>
      </w:r>
    </w:p>
    <w:p w14:paraId="3A0A87AA" w14:textId="77777777" w:rsidR="00607126" w:rsidRDefault="00607126" w:rsidP="00607126">
      <w:pPr>
        <w:pStyle w:val="Head1"/>
        <w:spacing w:after="0"/>
        <w:jc w:val="both"/>
        <w:rPr>
          <w:rFonts w:ascii="Arial" w:hAnsi="Arial" w:cs="Arial"/>
        </w:rPr>
      </w:pPr>
    </w:p>
    <w:p w14:paraId="4103589A" w14:textId="77777777" w:rsidR="00607126" w:rsidRDefault="00607126" w:rsidP="00607126">
      <w:pPr>
        <w:pStyle w:val="Head1"/>
        <w:spacing w:after="0"/>
        <w:jc w:val="both"/>
        <w:rPr>
          <w:rFonts w:ascii="Arial" w:hAnsi="Arial" w:cs="Arial"/>
        </w:rPr>
      </w:pPr>
      <w:r>
        <w:rPr>
          <w:rFonts w:ascii="Arial" w:hAnsi="Arial" w:cs="Arial"/>
        </w:rPr>
        <w:t>3. discussion</w:t>
      </w:r>
    </w:p>
    <w:p w14:paraId="386AEF9A" w14:textId="77777777" w:rsidR="00607126" w:rsidRDefault="00607126" w:rsidP="00607126">
      <w:pPr>
        <w:pStyle w:val="Head1"/>
        <w:spacing w:after="0"/>
        <w:jc w:val="both"/>
        <w:rPr>
          <w:rFonts w:ascii="Arial" w:hAnsi="Arial" w:cs="Arial"/>
        </w:rPr>
      </w:pPr>
    </w:p>
    <w:p w14:paraId="7976B0BF"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The LM perfuses more than 75% of the left ventricular myocardium, making acute occlusion of the left ventricular myocardium very serious </w:t>
      </w:r>
      <w:r w:rsidRPr="00607126">
        <w:rPr>
          <w:rFonts w:ascii="Arial" w:hAnsi="Arial" w:cs="Arial"/>
          <w:b/>
          <w:bCs/>
          <w:sz w:val="20"/>
          <w:szCs w:val="20"/>
          <w:lang w:val="en-US" w:eastAsia="en-US"/>
        </w:rPr>
        <w:t>[6]</w:t>
      </w:r>
      <w:r w:rsidRPr="00607126">
        <w:rPr>
          <w:rFonts w:ascii="Arial" w:hAnsi="Arial" w:cs="Arial"/>
          <w:sz w:val="20"/>
          <w:szCs w:val="20"/>
          <w:lang w:val="en-US" w:eastAsia="en-US"/>
        </w:rPr>
        <w:t xml:space="preserve">. Although rare, this is a serious situation. </w:t>
      </w:r>
    </w:p>
    <w:p w14:paraId="59678C5E"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The incidence of cardiogenic shock ranges from 64% to 92% </w:t>
      </w:r>
      <w:r w:rsidRPr="00607126">
        <w:rPr>
          <w:rFonts w:ascii="Arial" w:hAnsi="Arial" w:cs="Arial"/>
          <w:b/>
          <w:bCs/>
          <w:sz w:val="20"/>
          <w:szCs w:val="20"/>
          <w:lang w:val="en-US" w:eastAsia="en-US"/>
        </w:rPr>
        <w:t>[7].</w:t>
      </w:r>
      <w:r w:rsidRPr="00607126">
        <w:rPr>
          <w:rFonts w:ascii="Arial" w:hAnsi="Arial" w:cs="Arial"/>
          <w:sz w:val="20"/>
          <w:szCs w:val="20"/>
          <w:lang w:val="en-US" w:eastAsia="en-US"/>
        </w:rPr>
        <w:t xml:space="preserve"> This condition is associated with high morbidity and mortality, as highlighted by the study by Luca et al </w:t>
      </w:r>
      <w:r w:rsidRPr="00607126">
        <w:rPr>
          <w:rFonts w:ascii="Arial" w:hAnsi="Arial" w:cs="Arial"/>
          <w:b/>
          <w:bCs/>
          <w:sz w:val="20"/>
          <w:szCs w:val="20"/>
          <w:lang w:val="en-US" w:eastAsia="en-US"/>
        </w:rPr>
        <w:t>[8]</w:t>
      </w:r>
      <w:r w:rsidRPr="00607126">
        <w:rPr>
          <w:rFonts w:ascii="Arial" w:hAnsi="Arial" w:cs="Arial"/>
          <w:sz w:val="20"/>
          <w:szCs w:val="20"/>
          <w:lang w:val="en-US" w:eastAsia="en-US"/>
        </w:rPr>
        <w:t xml:space="preserve">, which reported an in-hospital mortality rate of 58% and an incidence of cardiogenic shock of 80%. </w:t>
      </w:r>
    </w:p>
    <w:p w14:paraId="7480CB16"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Poor prognostic factors include delayed diagnosis, transition to cardiogenic shock (which was the case in our patient), failure of revascularization, left-hand dominance and absence of collateral circulation </w:t>
      </w:r>
      <w:r w:rsidRPr="00607126">
        <w:rPr>
          <w:rFonts w:ascii="Arial" w:hAnsi="Arial" w:cs="Arial"/>
          <w:b/>
          <w:bCs/>
          <w:sz w:val="20"/>
          <w:szCs w:val="20"/>
          <w:lang w:val="en-US" w:eastAsia="en-US"/>
        </w:rPr>
        <w:t>[9]</w:t>
      </w:r>
      <w:r w:rsidRPr="00607126">
        <w:rPr>
          <w:rFonts w:ascii="Arial" w:hAnsi="Arial" w:cs="Arial"/>
          <w:sz w:val="20"/>
          <w:szCs w:val="20"/>
          <w:lang w:val="en-US" w:eastAsia="en-US"/>
        </w:rPr>
        <w:t xml:space="preserve">. </w:t>
      </w:r>
    </w:p>
    <w:p w14:paraId="0BFBFC23" w14:textId="77777777" w:rsidR="00607126" w:rsidRPr="00607126" w:rsidRDefault="00607126" w:rsidP="00607126">
      <w:pPr>
        <w:jc w:val="both"/>
        <w:rPr>
          <w:rFonts w:ascii="Arial" w:hAnsi="Arial" w:cs="Arial"/>
          <w:sz w:val="20"/>
          <w:szCs w:val="20"/>
          <w:lang w:val="en-US" w:eastAsia="en-US"/>
        </w:rPr>
      </w:pPr>
    </w:p>
    <w:p w14:paraId="5D0488FB"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Provisional stenting followed by kissing remains the most widely used technique in the acute phase of a common trunk obstruction, given its rapidity. The aim is to rapidly restore TIMI III flow in the IVA and circumflex. The technique of provisional stenting of the LM-IVA followed by a kissing balloon is the most commonly used, given its rapidity and feasibility. This was not the case for our patient, where provisional stenting was preferred, followed by diagonal mesh opening. With regard to antithrombotic therapy, the patient was treated with </w:t>
      </w:r>
      <w:proofErr w:type="spellStart"/>
      <w:r w:rsidRPr="00607126">
        <w:rPr>
          <w:rFonts w:ascii="Arial" w:hAnsi="Arial" w:cs="Arial"/>
          <w:sz w:val="20"/>
          <w:szCs w:val="20"/>
          <w:lang w:val="en-US" w:eastAsia="en-US"/>
        </w:rPr>
        <w:t>antigIIB</w:t>
      </w:r>
      <w:proofErr w:type="spellEnd"/>
      <w:r w:rsidRPr="00607126">
        <w:rPr>
          <w:rFonts w:ascii="Arial" w:hAnsi="Arial" w:cs="Arial"/>
          <w:sz w:val="20"/>
          <w:szCs w:val="20"/>
          <w:lang w:val="en-US" w:eastAsia="en-US"/>
        </w:rPr>
        <w:t xml:space="preserve">-IIIA in view of the thrombotic burden associated with dual </w:t>
      </w:r>
      <w:proofErr w:type="spellStart"/>
      <w:r w:rsidRPr="00607126">
        <w:rPr>
          <w:rFonts w:ascii="Arial" w:hAnsi="Arial" w:cs="Arial"/>
          <w:sz w:val="20"/>
          <w:szCs w:val="20"/>
          <w:lang w:val="en-US" w:eastAsia="en-US"/>
        </w:rPr>
        <w:t>antiaggregation</w:t>
      </w:r>
      <w:proofErr w:type="spellEnd"/>
      <w:r w:rsidRPr="00607126">
        <w:rPr>
          <w:rFonts w:ascii="Arial" w:hAnsi="Arial" w:cs="Arial"/>
          <w:sz w:val="20"/>
          <w:szCs w:val="20"/>
          <w:lang w:val="en-US" w:eastAsia="en-US"/>
        </w:rPr>
        <w:t xml:space="preserve"> therapy.</w:t>
      </w:r>
    </w:p>
    <w:p w14:paraId="1207DCDA" w14:textId="77777777" w:rsidR="00607126" w:rsidRPr="00607126" w:rsidRDefault="00607126" w:rsidP="00607126">
      <w:pPr>
        <w:jc w:val="both"/>
        <w:rPr>
          <w:rFonts w:ascii="Arial" w:hAnsi="Arial" w:cs="Arial"/>
          <w:sz w:val="20"/>
          <w:szCs w:val="20"/>
          <w:lang w:val="en-US" w:eastAsia="en-US"/>
        </w:rPr>
      </w:pPr>
    </w:p>
    <w:p w14:paraId="52B05E9A" w14:textId="77777777" w:rsid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The use of </w:t>
      </w:r>
      <w:proofErr w:type="spellStart"/>
      <w:r w:rsidRPr="00607126">
        <w:rPr>
          <w:rFonts w:ascii="Arial" w:hAnsi="Arial" w:cs="Arial"/>
          <w:sz w:val="20"/>
          <w:szCs w:val="20"/>
          <w:lang w:val="en-US" w:eastAsia="en-US"/>
        </w:rPr>
        <w:t>thromboaspiration</w:t>
      </w:r>
      <w:proofErr w:type="spellEnd"/>
      <w:r w:rsidRPr="00607126">
        <w:rPr>
          <w:rFonts w:ascii="Arial" w:hAnsi="Arial" w:cs="Arial"/>
          <w:sz w:val="20"/>
          <w:szCs w:val="20"/>
          <w:lang w:val="en-US" w:eastAsia="en-US"/>
        </w:rPr>
        <w:t xml:space="preserve"> prior to stenting in ST+ ACS has been shown to be effective both angiographically and in terms of mortality </w:t>
      </w:r>
      <w:r w:rsidRPr="00607126">
        <w:rPr>
          <w:rFonts w:ascii="Arial" w:hAnsi="Arial" w:cs="Arial"/>
          <w:b/>
          <w:bCs/>
          <w:sz w:val="20"/>
          <w:szCs w:val="20"/>
          <w:lang w:val="en-US" w:eastAsia="en-US"/>
        </w:rPr>
        <w:t>[10]</w:t>
      </w:r>
      <w:r w:rsidRPr="00607126">
        <w:rPr>
          <w:rFonts w:ascii="Arial" w:hAnsi="Arial" w:cs="Arial"/>
          <w:sz w:val="20"/>
          <w:szCs w:val="20"/>
          <w:lang w:val="en-US" w:eastAsia="en-US"/>
        </w:rPr>
        <w:t xml:space="preserve">. However, there are no data in the literature on its use in AOLM. </w:t>
      </w:r>
    </w:p>
    <w:p w14:paraId="359FECE2" w14:textId="77777777" w:rsidR="00880B86" w:rsidRPr="00607126" w:rsidRDefault="00880B86" w:rsidP="00607126">
      <w:pPr>
        <w:jc w:val="both"/>
        <w:rPr>
          <w:rFonts w:ascii="Arial" w:hAnsi="Arial" w:cs="Arial"/>
          <w:sz w:val="20"/>
          <w:szCs w:val="20"/>
          <w:lang w:val="en-US" w:eastAsia="en-US"/>
        </w:rPr>
      </w:pPr>
    </w:p>
    <w:p w14:paraId="532A17C1"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lastRenderedPageBreak/>
        <w:t>Despite the improvement in our patients' blood pressure parameters, the use of circulatory assistance helped to redress the hemodynamic situation and break the vicious circle of SIRS.</w:t>
      </w:r>
    </w:p>
    <w:p w14:paraId="10DE30D7" w14:textId="77777777" w:rsidR="00607126" w:rsidRPr="00607126" w:rsidRDefault="00607126" w:rsidP="00607126">
      <w:pPr>
        <w:jc w:val="both"/>
        <w:rPr>
          <w:rFonts w:ascii="Arial" w:hAnsi="Arial" w:cs="Arial"/>
          <w:sz w:val="20"/>
          <w:szCs w:val="20"/>
          <w:lang w:val="en-US" w:eastAsia="en-US"/>
        </w:rPr>
      </w:pPr>
    </w:p>
    <w:p w14:paraId="370466E5"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ECMO (Extra Corporeal Membrane Oxygenation) is a mechanical circulatory assistance tool capable of providing the patient with systemic flow with or without oxygen supplementation in the event of advanced cardiac failure.</w:t>
      </w:r>
    </w:p>
    <w:p w14:paraId="3EEC4146"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It is the mechanical circulatory support of choice for the most severe cases refractory to maximal medical treatment.</w:t>
      </w:r>
    </w:p>
    <w:p w14:paraId="0890EB5B"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At present, it is still reserved for the sub-group of patients in cardiogenic shock known as refractory, i.e. those who worsen under maximum medical treatment and </w:t>
      </w:r>
      <w:proofErr w:type="gramStart"/>
      <w:r w:rsidRPr="00607126">
        <w:rPr>
          <w:rFonts w:ascii="Arial" w:hAnsi="Arial" w:cs="Arial"/>
          <w:sz w:val="20"/>
          <w:szCs w:val="20"/>
          <w:lang w:val="en-US" w:eastAsia="en-US"/>
        </w:rPr>
        <w:t>whose</w:t>
      </w:r>
      <w:proofErr w:type="gramEnd"/>
      <w:r w:rsidRPr="00607126">
        <w:rPr>
          <w:rFonts w:ascii="Arial" w:hAnsi="Arial" w:cs="Arial"/>
          <w:sz w:val="20"/>
          <w:szCs w:val="20"/>
          <w:lang w:val="en-US" w:eastAsia="en-US"/>
        </w:rPr>
        <w:t xml:space="preserve"> in-hospital mortality rates exceed 70%, as suggested by current classifications of cardiogenic shock (INTERMACS, SCAI).</w:t>
      </w:r>
    </w:p>
    <w:p w14:paraId="3AA1BC21" w14:textId="77777777" w:rsidR="00607126" w:rsidRDefault="00607126" w:rsidP="00607126">
      <w:pPr>
        <w:jc w:val="both"/>
        <w:rPr>
          <w:rFonts w:ascii="Arial" w:hAnsi="Arial" w:cs="Arial"/>
          <w:sz w:val="20"/>
          <w:szCs w:val="20"/>
          <w:lang w:val="en-US" w:eastAsia="en-US"/>
        </w:rPr>
      </w:pPr>
    </w:p>
    <w:p w14:paraId="69BB0F0F"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Acute obstruction of the  LM  complicated by cardiogenic shock is an ideal indication for bypass surgery, but the time of initiation must be carefully chosen to obtain the best results.</w:t>
      </w:r>
    </w:p>
    <w:p w14:paraId="483DA0D2" w14:textId="77777777" w:rsidR="00607126" w:rsidRPr="00607126" w:rsidRDefault="00607126" w:rsidP="00607126">
      <w:pPr>
        <w:jc w:val="both"/>
        <w:rPr>
          <w:rFonts w:ascii="Arial" w:hAnsi="Arial" w:cs="Arial"/>
          <w:sz w:val="20"/>
          <w:szCs w:val="20"/>
          <w:lang w:val="en-US" w:eastAsia="en-US"/>
        </w:rPr>
      </w:pPr>
      <w:r w:rsidRPr="00607126">
        <w:rPr>
          <w:rFonts w:ascii="Arial" w:hAnsi="Arial" w:cs="Arial"/>
          <w:sz w:val="20"/>
          <w:szCs w:val="20"/>
          <w:lang w:val="en-US" w:eastAsia="en-US"/>
        </w:rPr>
        <w:t xml:space="preserve">In our case, ECMO enabled us to get through the acute phase, while providing adequate flow, oxygenation and decarboxylation. </w:t>
      </w:r>
      <w:proofErr w:type="spellStart"/>
      <w:r w:rsidRPr="00607126">
        <w:rPr>
          <w:rFonts w:ascii="Arial" w:hAnsi="Arial" w:cs="Arial"/>
          <w:sz w:val="20"/>
          <w:szCs w:val="20"/>
          <w:lang w:val="en-US" w:eastAsia="en-US"/>
        </w:rPr>
        <w:t>Gasometry</w:t>
      </w:r>
      <w:proofErr w:type="spellEnd"/>
      <w:r w:rsidRPr="00607126">
        <w:rPr>
          <w:rFonts w:ascii="Arial" w:hAnsi="Arial" w:cs="Arial"/>
          <w:sz w:val="20"/>
          <w:szCs w:val="20"/>
          <w:lang w:val="en-US" w:eastAsia="en-US"/>
        </w:rPr>
        <w:t xml:space="preserve"> improved markedly after 24 h.</w:t>
      </w:r>
    </w:p>
    <w:p w14:paraId="7F4F611E" w14:textId="77777777" w:rsidR="00607126" w:rsidRDefault="00607126" w:rsidP="00526DF1">
      <w:pPr>
        <w:pStyle w:val="AcknHead"/>
        <w:spacing w:after="0"/>
        <w:jc w:val="both"/>
        <w:rPr>
          <w:rFonts w:ascii="Arial" w:hAnsi="Arial" w:cs="Arial"/>
        </w:rPr>
      </w:pPr>
    </w:p>
    <w:p w14:paraId="234DAB05" w14:textId="77777777" w:rsidR="00526DF1" w:rsidRDefault="00607126" w:rsidP="00526DF1">
      <w:pPr>
        <w:pStyle w:val="AcknHead"/>
        <w:spacing w:after="0"/>
        <w:jc w:val="both"/>
        <w:rPr>
          <w:rFonts w:ascii="Arial" w:hAnsi="Arial" w:cs="Arial"/>
        </w:rPr>
      </w:pPr>
      <w:r>
        <w:rPr>
          <w:rFonts w:ascii="Arial" w:hAnsi="Arial" w:cs="Arial"/>
        </w:rPr>
        <w:t>4</w:t>
      </w:r>
      <w:r w:rsidR="00526DF1">
        <w:rPr>
          <w:rFonts w:ascii="Arial" w:hAnsi="Arial" w:cs="Arial"/>
        </w:rPr>
        <w:t xml:space="preserve">. </w:t>
      </w:r>
      <w:r w:rsidR="00526DF1" w:rsidRPr="00526DF1">
        <w:rPr>
          <w:rFonts w:ascii="Arial" w:hAnsi="Arial" w:cs="Arial"/>
        </w:rPr>
        <w:t>Conclusion</w:t>
      </w:r>
    </w:p>
    <w:p w14:paraId="75A6A0AD" w14:textId="77777777" w:rsidR="00315186" w:rsidRPr="00607126" w:rsidRDefault="00607126" w:rsidP="00607126">
      <w:pPr>
        <w:spacing w:before="100" w:beforeAutospacing="1" w:after="100" w:afterAutospacing="1"/>
        <w:rPr>
          <w:rFonts w:ascii="Arial" w:hAnsi="Arial" w:cs="Arial"/>
          <w:sz w:val="20"/>
          <w:szCs w:val="20"/>
          <w:lang w:val="en-US" w:eastAsia="en-US"/>
        </w:rPr>
      </w:pPr>
      <w:r w:rsidRPr="00607126">
        <w:rPr>
          <w:rFonts w:ascii="Arial" w:hAnsi="Arial" w:cs="Arial"/>
          <w:sz w:val="20"/>
          <w:szCs w:val="20"/>
          <w:lang w:val="en-US" w:eastAsia="en-US"/>
        </w:rPr>
        <w:t>Acute unprotected LMCA occlusion resulting in cardiac arrest is often fatal. Early initiation of VA-ECMO can provide critical hemodynamic support and allow for successful revascularization via PCI. A multidisciplinary team approach and rapid deployment of ECMO can dramatically improve survival and neurological outcomes in such critically ill patients.</w:t>
      </w:r>
    </w:p>
    <w:p w14:paraId="2374DA41" w14:textId="77777777" w:rsidR="00607126" w:rsidRDefault="00607126" w:rsidP="00607126">
      <w:pPr>
        <w:pStyle w:val="ReferHead"/>
        <w:spacing w:after="0"/>
        <w:jc w:val="both"/>
        <w:rPr>
          <w:rFonts w:ascii="Arial" w:hAnsi="Arial" w:cs="Arial"/>
          <w:bCs/>
        </w:rPr>
      </w:pPr>
      <w:bookmarkStart w:id="0" w:name="_GoBack"/>
      <w:bookmarkEnd w:id="0"/>
      <w:r w:rsidRPr="002B685A">
        <w:rPr>
          <w:rFonts w:ascii="Arial" w:hAnsi="Arial" w:cs="Arial"/>
          <w:bCs/>
        </w:rPr>
        <w:lastRenderedPageBreak/>
        <w:t>Consent</w:t>
      </w:r>
      <w:r>
        <w:rPr>
          <w:rFonts w:ascii="Arial" w:hAnsi="Arial" w:cs="Arial"/>
          <w:bCs/>
        </w:rPr>
        <w:t xml:space="preserve"> </w:t>
      </w:r>
    </w:p>
    <w:p w14:paraId="54E5B2C0" w14:textId="77777777" w:rsidR="00607126" w:rsidRPr="002B685A" w:rsidRDefault="00607126" w:rsidP="00607126">
      <w:pPr>
        <w:pStyle w:val="ReferHead"/>
        <w:spacing w:after="0"/>
        <w:jc w:val="both"/>
        <w:rPr>
          <w:rFonts w:ascii="Arial" w:hAnsi="Arial" w:cs="Arial"/>
          <w:bCs/>
        </w:rPr>
      </w:pPr>
    </w:p>
    <w:p w14:paraId="0B074000" w14:textId="77777777" w:rsidR="00607126" w:rsidRDefault="00607126" w:rsidP="00607126">
      <w:pPr>
        <w:pStyle w:val="ReferHead"/>
        <w:spacing w:after="0"/>
        <w:jc w:val="both"/>
        <w:rPr>
          <w:rFonts w:ascii="Arial" w:hAnsi="Arial" w:cs="Arial"/>
          <w:b w:val="0"/>
          <w:caps w:val="0"/>
          <w:sz w:val="20"/>
        </w:rPr>
      </w:pPr>
      <w:r w:rsidRPr="00BD0A89">
        <w:rPr>
          <w:rFonts w:ascii="Arial" w:hAnsi="Arial" w:cs="Arial"/>
          <w:b w:val="0"/>
          <w:caps w:val="0"/>
          <w:sz w:val="20"/>
        </w:rPr>
        <w:t>As   per   international   standards   or   university standards,  patient  written  consent  has  been collected and preserved by the author</w:t>
      </w:r>
      <w:r>
        <w:rPr>
          <w:rFonts w:ascii="Arial" w:hAnsi="Arial" w:cs="Arial"/>
          <w:b w:val="0"/>
          <w:caps w:val="0"/>
          <w:sz w:val="20"/>
        </w:rPr>
        <w:t>.</w:t>
      </w:r>
    </w:p>
    <w:p w14:paraId="302F0815" w14:textId="77777777" w:rsidR="00607126" w:rsidRDefault="00607126" w:rsidP="00607126">
      <w:pPr>
        <w:pStyle w:val="ReferHead"/>
        <w:spacing w:after="0"/>
        <w:jc w:val="both"/>
        <w:rPr>
          <w:rFonts w:ascii="Arial" w:hAnsi="Arial" w:cs="Arial"/>
          <w:b w:val="0"/>
          <w:caps w:val="0"/>
          <w:sz w:val="20"/>
        </w:rPr>
      </w:pPr>
    </w:p>
    <w:p w14:paraId="1755DD6E" w14:textId="77777777" w:rsidR="00607126" w:rsidRDefault="00607126" w:rsidP="00607126">
      <w:pPr>
        <w:pStyle w:val="ReferHead"/>
        <w:spacing w:after="0"/>
        <w:jc w:val="both"/>
        <w:rPr>
          <w:rFonts w:ascii="Arial" w:hAnsi="Arial" w:cs="Arial"/>
        </w:rPr>
      </w:pPr>
      <w:r w:rsidRPr="00FB3A86">
        <w:rPr>
          <w:rFonts w:ascii="Arial" w:hAnsi="Arial" w:cs="Arial"/>
        </w:rPr>
        <w:t>References</w:t>
      </w:r>
    </w:p>
    <w:p w14:paraId="541C8998" w14:textId="77777777" w:rsidR="00607126" w:rsidRDefault="00607126" w:rsidP="00607126">
      <w:pPr>
        <w:pStyle w:val="ReferHead"/>
        <w:spacing w:after="0"/>
        <w:jc w:val="both"/>
        <w:rPr>
          <w:rFonts w:ascii="Arial" w:hAnsi="Arial" w:cs="Arial"/>
        </w:rPr>
      </w:pPr>
    </w:p>
    <w:p w14:paraId="65D774BE" w14:textId="77777777" w:rsidR="00607126" w:rsidRPr="008C76AE"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unprotected left main coronary artery occlusion. Ann Thorac Surg. 2003;76(3):947–951</w:t>
      </w:r>
    </w:p>
    <w:p w14:paraId="15A685C7" w14:textId="77777777" w:rsid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Lee MS, Shlofmitz E, Kaplan B, et al. Percutaneous coronary intervention for unprotected left main coronary artery disease. J Am Coll Cardiol. 2016;68(11):1233–1246</w:t>
      </w:r>
      <w:r w:rsidRPr="008C76AE">
        <w:rPr>
          <w:rFonts w:ascii="Arial" w:hAnsi="Arial" w:cs="Arial"/>
          <w:b w:val="0"/>
          <w:caps w:val="0"/>
          <w:sz w:val="20"/>
        </w:rPr>
        <w:t>.</w:t>
      </w:r>
    </w:p>
    <w:p w14:paraId="3066D439" w14:textId="77777777" w:rsidR="00607126" w:rsidRP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Fihn SD, Gardin JM, Abrams J, et al. 2012 ACCF/AHA/ACP/AATS/PCNA/SCAI/STS guideline for the diagnosis and management of patients with stable ischemic heart disease. Circulation. 2012;126(25):e354–e471</w:t>
      </w:r>
    </w:p>
    <w:p w14:paraId="73E859A2" w14:textId="77777777" w:rsidR="00607126" w:rsidRP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Neumann FJ, Sousa-Uva M, Ahlsson A, et al. 2018 ESC/EACTS Guidelines on myocardial revascularization. Eur Heart J. 2019;40(2):87–165</w:t>
      </w:r>
    </w:p>
    <w:p w14:paraId="33C38E45" w14:textId="77777777" w:rsidR="00607126" w:rsidRP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Dzavík V, DeVries JT, Christakis GT, et al. Emergency revascularization for acute left main coronary artery occlusion: percutaneous versus surgical intervention. J Am Coll Cardiol. 2001;38(3):722–727</w:t>
      </w:r>
    </w:p>
    <w:p w14:paraId="7035AEA0" w14:textId="77777777" w:rsidR="00607126" w:rsidRP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 xml:space="preserve">Ghrissi, O. Nallet </w:t>
      </w:r>
      <w:r w:rsidRPr="00607126">
        <w:rPr>
          <w:rFonts w:ascii="Cambria Math" w:hAnsi="Cambria Math" w:cs="Cambria Math"/>
          <w:b w:val="0"/>
          <w:caps w:val="0"/>
          <w:sz w:val="20"/>
        </w:rPr>
        <w:t>∗</w:t>
      </w:r>
      <w:r w:rsidRPr="00607126">
        <w:rPr>
          <w:rFonts w:ascii="Arial" w:hAnsi="Arial" w:cs="Arial"/>
          <w:b w:val="0"/>
          <w:caps w:val="0"/>
          <w:sz w:val="20"/>
        </w:rPr>
        <w:t>, W. Amara et al. Infarctus par occlusion aiguë du tronc commun non protégé : à propos de six cas traités par angioplastie. Annales de Cardiologie et d’Angéiologie 58 (2009) 293–298.</w:t>
      </w:r>
    </w:p>
    <w:p w14:paraId="56792DDB" w14:textId="77777777" w:rsidR="00607126" w:rsidRP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Tan CH, Hong MK, Lee CW, Kim YH, Lee CH, Park SW, et al. Percutaneous coronary intervention with stenting of left main coronary artery with drug-eluting stent in the setting of acute ST elevation myocardial infarction. Int J cardiol 2008 ;126:224–8</w:t>
      </w:r>
    </w:p>
    <w:p w14:paraId="01E0FC9C" w14:textId="77777777" w:rsidR="00607126" w:rsidRP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De Luca G, Suryapranata H, Thomas K, van’t Hof AW, de Boer MJ, Hoorntje JC, et al. Outcome in patients treated with primary angioplasty for acute myocardial infarction due to left main coronary artery occlusion. Am J Cardiol 2003;91:235</w:t>
      </w:r>
    </w:p>
    <w:p w14:paraId="2F479C2E" w14:textId="77777777" w:rsidR="00607126" w:rsidRP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Sakai K, Nakagawa Y, Kimura T, Ando K, Yokoi H, Iwabuchi M, et al. Primary angioplasty of unprotected left main coronary artery for acute anterolateral myocardial infarction. J Invasive Cardiol 2004;16: 621–5</w:t>
      </w:r>
    </w:p>
    <w:p w14:paraId="693F4A55" w14:textId="77777777" w:rsidR="00B01FCD" w:rsidRPr="00607126" w:rsidRDefault="00607126" w:rsidP="00607126">
      <w:pPr>
        <w:pStyle w:val="ReferHead"/>
        <w:numPr>
          <w:ilvl w:val="0"/>
          <w:numId w:val="31"/>
        </w:numPr>
        <w:spacing w:after="0"/>
        <w:jc w:val="both"/>
        <w:rPr>
          <w:rFonts w:ascii="Arial" w:hAnsi="Arial" w:cs="Arial"/>
          <w:b w:val="0"/>
          <w:caps w:val="0"/>
          <w:sz w:val="20"/>
        </w:rPr>
      </w:pPr>
      <w:r w:rsidRPr="00607126">
        <w:rPr>
          <w:rFonts w:ascii="Arial" w:hAnsi="Arial" w:cs="Arial"/>
          <w:b w:val="0"/>
          <w:caps w:val="0"/>
          <w:sz w:val="20"/>
        </w:rPr>
        <w:t>Vlaar PJ, Svilaas T, Van der Horst IC, Diercks GF, Fokkema ML, de Smet BJ, et al. Cardiac death and reinfarction after 1 year in thrombus aspiration during percutaneous coronary intervention in acute myocardial infarction study (TAPAS): a 1-year follow up study. Lancet 2008;371:1915–20</w:t>
      </w:r>
    </w:p>
    <w:p w14:paraId="3C138382" w14:textId="77777777" w:rsidR="00790ADA" w:rsidRPr="00FB3A86" w:rsidRDefault="00790ADA" w:rsidP="00441B6F">
      <w:pPr>
        <w:pStyle w:val="Body"/>
        <w:spacing w:after="0"/>
        <w:rPr>
          <w:rFonts w:ascii="Arial" w:hAnsi="Arial" w:cs="Arial"/>
        </w:rPr>
      </w:pPr>
    </w:p>
    <w:p w14:paraId="53A8E9E4" w14:textId="77777777" w:rsidR="00607126" w:rsidRDefault="00B01FCD" w:rsidP="00607126">
      <w:pPr>
        <w:pStyle w:val="Appendix"/>
        <w:spacing w:after="0"/>
        <w:jc w:val="both"/>
        <w:rPr>
          <w:rFonts w:ascii="Arial" w:hAnsi="Arial" w:cs="Arial"/>
        </w:rPr>
      </w:pPr>
      <w:r w:rsidRPr="00FB3A86">
        <w:rPr>
          <w:rFonts w:ascii="Arial" w:hAnsi="Arial" w:cs="Arial"/>
        </w:rPr>
        <w:t>A</w:t>
      </w:r>
      <w:r w:rsidR="00607126">
        <w:rPr>
          <w:rFonts w:ascii="Arial" w:hAnsi="Arial" w:cs="Arial"/>
        </w:rPr>
        <w:t>BBREVIATIONS</w:t>
      </w:r>
    </w:p>
    <w:p w14:paraId="1221BD9A" w14:textId="77777777" w:rsid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 xml:space="preserve">LMCA </w:t>
      </w:r>
      <w:r>
        <w:rPr>
          <w:rFonts w:ascii="Arial" w:hAnsi="Arial" w:cs="Arial"/>
          <w:b w:val="0"/>
          <w:bCs/>
          <w:sz w:val="20"/>
          <w:szCs w:val="20"/>
          <w:lang w:val="en-US" w:eastAsia="en-US"/>
        </w:rPr>
        <w:t xml:space="preserve">: </w:t>
      </w:r>
      <w:r w:rsidRPr="00607126">
        <w:rPr>
          <w:rFonts w:ascii="Arial" w:hAnsi="Arial" w:cs="Arial"/>
          <w:b w:val="0"/>
          <w:bCs/>
          <w:sz w:val="20"/>
          <w:szCs w:val="20"/>
          <w:lang w:val="en-US" w:eastAsia="en-US"/>
        </w:rPr>
        <w:t xml:space="preserve">left main coronary artery </w:t>
      </w:r>
    </w:p>
    <w:p w14:paraId="33737465" w14:textId="77777777" w:rsidR="00607126" w:rsidRP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LCx</w:t>
      </w:r>
      <w:r>
        <w:rPr>
          <w:rFonts w:ascii="Arial" w:hAnsi="Arial" w:cs="Arial"/>
          <w:b w:val="0"/>
          <w:bCs/>
          <w:sz w:val="20"/>
          <w:szCs w:val="20"/>
          <w:lang w:val="en-US" w:eastAsia="en-US"/>
        </w:rPr>
        <w:t xml:space="preserve"> </w:t>
      </w:r>
      <w:r w:rsidRPr="00607126">
        <w:rPr>
          <w:rFonts w:ascii="Arial" w:hAnsi="Arial" w:cs="Arial"/>
          <w:b w:val="0"/>
          <w:bCs/>
          <w:sz w:val="20"/>
          <w:szCs w:val="20"/>
          <w:lang w:val="en-US" w:eastAsia="en-US"/>
        </w:rPr>
        <w:t>: left circumflex</w:t>
      </w:r>
    </w:p>
    <w:p w14:paraId="6F450A0D" w14:textId="77777777" w:rsidR="00607126" w:rsidRP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 xml:space="preserve">CABG </w:t>
      </w:r>
      <w:r w:rsidRPr="00607126">
        <w:rPr>
          <w:rFonts w:ascii="Arial" w:hAnsi="Arial" w:cs="Arial"/>
          <w:b w:val="0"/>
          <w:bCs/>
          <w:sz w:val="20"/>
          <w:szCs w:val="20"/>
          <w:lang w:val="en-US" w:eastAsia="en-US"/>
        </w:rPr>
        <w:t>: coronary artery bypass grafting (CABG</w:t>
      </w:r>
    </w:p>
    <w:p w14:paraId="469F79E0" w14:textId="77777777" w:rsidR="00607126" w:rsidRP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 xml:space="preserve">PCI </w:t>
      </w:r>
      <w:r w:rsidRPr="00607126">
        <w:rPr>
          <w:rFonts w:ascii="Arial" w:hAnsi="Arial" w:cs="Arial"/>
          <w:b w:val="0"/>
          <w:bCs/>
          <w:sz w:val="20"/>
          <w:szCs w:val="20"/>
          <w:lang w:val="en-US" w:eastAsia="en-US"/>
        </w:rPr>
        <w:t>: Percutaneous coronary intervention (PCI)</w:t>
      </w:r>
    </w:p>
    <w:p w14:paraId="6F13689A" w14:textId="77777777" w:rsidR="00607126" w:rsidRP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MCS</w:t>
      </w:r>
      <w:r w:rsidRPr="00607126">
        <w:rPr>
          <w:rFonts w:ascii="Arial" w:hAnsi="Arial" w:cs="Arial"/>
          <w:b w:val="0"/>
          <w:bCs/>
          <w:sz w:val="20"/>
          <w:szCs w:val="20"/>
          <w:lang w:val="en-US" w:eastAsia="en-US"/>
        </w:rPr>
        <w:t xml:space="preserve"> : mechanical circulatory support (MCS)</w:t>
      </w:r>
    </w:p>
    <w:p w14:paraId="56A0E12B" w14:textId="77777777" w:rsidR="00607126" w:rsidRPr="00607126" w:rsidRDefault="00607126" w:rsidP="00441B6F">
      <w:pPr>
        <w:pStyle w:val="Appendix"/>
        <w:spacing w:after="0"/>
        <w:jc w:val="both"/>
        <w:rPr>
          <w:rFonts w:ascii="Arial" w:hAnsi="Arial" w:cs="Arial"/>
          <w:b w:val="0"/>
          <w:bCs/>
        </w:rPr>
        <w:sectPr w:rsidR="00607126" w:rsidRPr="00607126" w:rsidSect="009566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2016" w:bottom="2016" w:left="2016" w:header="720" w:footer="1123" w:gutter="0"/>
          <w:cols w:space="720"/>
          <w:docGrid w:linePitch="272"/>
        </w:sectPr>
      </w:pPr>
      <w:r w:rsidRPr="00607126">
        <w:rPr>
          <w:rFonts w:ascii="Arial" w:hAnsi="Arial" w:cs="Arial"/>
          <w:sz w:val="20"/>
          <w:szCs w:val="20"/>
          <w:lang w:val="en-US" w:eastAsia="en-US"/>
        </w:rPr>
        <w:t>VA-ECMO</w:t>
      </w:r>
      <w:r w:rsidRPr="00607126">
        <w:rPr>
          <w:rFonts w:ascii="Arial" w:hAnsi="Arial" w:cs="Arial"/>
          <w:b w:val="0"/>
          <w:bCs/>
          <w:sz w:val="20"/>
          <w:szCs w:val="20"/>
          <w:lang w:val="en-US" w:eastAsia="en-US"/>
        </w:rPr>
        <w:t xml:space="preserve"> : Veno-arterial extracorporeal membrane oxygenation </w:t>
      </w:r>
    </w:p>
    <w:p w14:paraId="74EB06F5" w14:textId="77777777" w:rsidR="00721F50" w:rsidRPr="00FB3A86" w:rsidRDefault="00721F50" w:rsidP="00607126">
      <w:pPr>
        <w:pStyle w:val="Appendix"/>
        <w:spacing w:after="0"/>
        <w:jc w:val="both"/>
        <w:rPr>
          <w:rFonts w:ascii="Arial" w:hAnsi="Arial" w:cs="Arial"/>
          <w:b w:val="0"/>
        </w:rPr>
      </w:pPr>
    </w:p>
    <w:sectPr w:rsidR="00721F50" w:rsidRPr="00FB3A86" w:rsidSect="0095667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C0002" w14:textId="77777777" w:rsidR="00B52E4E" w:rsidRDefault="00B52E4E" w:rsidP="00C37E61">
      <w:r>
        <w:separator/>
      </w:r>
    </w:p>
  </w:endnote>
  <w:endnote w:type="continuationSeparator" w:id="0">
    <w:p w14:paraId="6D56FD01" w14:textId="77777777" w:rsidR="00B52E4E" w:rsidRDefault="00B52E4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AAD94" w14:textId="77777777" w:rsidR="00956676" w:rsidRDefault="009566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90BF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224B5" w14:textId="77777777" w:rsidR="00956676" w:rsidRDefault="00956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5E576" w14:textId="77777777" w:rsidR="00B52E4E" w:rsidRDefault="00B52E4E" w:rsidP="00C37E61">
      <w:r>
        <w:separator/>
      </w:r>
    </w:p>
  </w:footnote>
  <w:footnote w:type="continuationSeparator" w:id="0">
    <w:p w14:paraId="083B51E2" w14:textId="77777777" w:rsidR="00B52E4E" w:rsidRDefault="00B52E4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E4864" w14:textId="3FD623FD" w:rsidR="00956676" w:rsidRDefault="00956676">
    <w:pPr>
      <w:pStyle w:val="Header"/>
    </w:pPr>
    <w:r>
      <w:rPr>
        <w:noProof/>
      </w:rPr>
      <w:pict w14:anchorId="3C05A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23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3F9D" w14:textId="78502F31" w:rsidR="00956676" w:rsidRDefault="00956676">
    <w:pPr>
      <w:pStyle w:val="Header"/>
    </w:pPr>
    <w:r>
      <w:rPr>
        <w:noProof/>
      </w:rPr>
      <w:pict w14:anchorId="20264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23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203A" w14:textId="26B386E2" w:rsidR="00956676" w:rsidRDefault="00956676">
    <w:pPr>
      <w:pStyle w:val="Header"/>
    </w:pPr>
    <w:r>
      <w:rPr>
        <w:noProof/>
      </w:rPr>
      <w:pict w14:anchorId="76A15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2362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A152FC8"/>
    <w:multiLevelType w:val="hybridMultilevel"/>
    <w:tmpl w:val="D1C89AE4"/>
    <w:lvl w:ilvl="0" w:tplc="F82A195A">
      <w:start w:val="1"/>
      <w:numFmt w:val="decimal"/>
      <w:lvlText w:val="%1."/>
      <w:lvlJc w:val="left"/>
      <w:pPr>
        <w:ind w:left="720" w:hanging="360"/>
      </w:pPr>
      <w:rPr>
        <w:rFonts w:ascii="Helvetica" w:hAnsi="Helvetica"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664"/>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80A08"/>
    <w:rsid w:val="00191062"/>
    <w:rsid w:val="00192B72"/>
    <w:rsid w:val="001A29D8"/>
    <w:rsid w:val="001A5CAA"/>
    <w:rsid w:val="001B0427"/>
    <w:rsid w:val="001D3A51"/>
    <w:rsid w:val="001E10D2"/>
    <w:rsid w:val="001E25B4"/>
    <w:rsid w:val="001E44FE"/>
    <w:rsid w:val="00200595"/>
    <w:rsid w:val="00204835"/>
    <w:rsid w:val="00231920"/>
    <w:rsid w:val="0023195C"/>
    <w:rsid w:val="00231A5D"/>
    <w:rsid w:val="0024282C"/>
    <w:rsid w:val="002460DC"/>
    <w:rsid w:val="00250985"/>
    <w:rsid w:val="002556F6"/>
    <w:rsid w:val="00277CD1"/>
    <w:rsid w:val="00283105"/>
    <w:rsid w:val="00284C4C"/>
    <w:rsid w:val="00287E68"/>
    <w:rsid w:val="00296529"/>
    <w:rsid w:val="002A6CB6"/>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24EC"/>
    <w:rsid w:val="00423789"/>
    <w:rsid w:val="00440F43"/>
    <w:rsid w:val="00441B6F"/>
    <w:rsid w:val="00446221"/>
    <w:rsid w:val="00450E62"/>
    <w:rsid w:val="004539DB"/>
    <w:rsid w:val="00467644"/>
    <w:rsid w:val="00471A80"/>
    <w:rsid w:val="004D305E"/>
    <w:rsid w:val="004D4277"/>
    <w:rsid w:val="00502516"/>
    <w:rsid w:val="00505F06"/>
    <w:rsid w:val="00506828"/>
    <w:rsid w:val="005129A5"/>
    <w:rsid w:val="00526D45"/>
    <w:rsid w:val="00526DF1"/>
    <w:rsid w:val="0053056E"/>
    <w:rsid w:val="00554FDA"/>
    <w:rsid w:val="00572040"/>
    <w:rsid w:val="005C784C"/>
    <w:rsid w:val="005D17F6"/>
    <w:rsid w:val="005E5539"/>
    <w:rsid w:val="00602BF5"/>
    <w:rsid w:val="00607126"/>
    <w:rsid w:val="00617FDD"/>
    <w:rsid w:val="00633614"/>
    <w:rsid w:val="00633F68"/>
    <w:rsid w:val="00636EB2"/>
    <w:rsid w:val="006375B8"/>
    <w:rsid w:val="00654852"/>
    <w:rsid w:val="0066510A"/>
    <w:rsid w:val="00673F9F"/>
    <w:rsid w:val="00686953"/>
    <w:rsid w:val="00687DEA"/>
    <w:rsid w:val="00687E67"/>
    <w:rsid w:val="0069155C"/>
    <w:rsid w:val="006967F7"/>
    <w:rsid w:val="006A20F7"/>
    <w:rsid w:val="006A250C"/>
    <w:rsid w:val="006B21D3"/>
    <w:rsid w:val="006B57D0"/>
    <w:rsid w:val="006D30FF"/>
    <w:rsid w:val="006D6940"/>
    <w:rsid w:val="006F11EC"/>
    <w:rsid w:val="0070082C"/>
    <w:rsid w:val="00700BA1"/>
    <w:rsid w:val="00721F50"/>
    <w:rsid w:val="007369E6"/>
    <w:rsid w:val="00741174"/>
    <w:rsid w:val="00746E59"/>
    <w:rsid w:val="00754C9A"/>
    <w:rsid w:val="0075599A"/>
    <w:rsid w:val="00761D52"/>
    <w:rsid w:val="0077749E"/>
    <w:rsid w:val="00790ADA"/>
    <w:rsid w:val="007D2288"/>
    <w:rsid w:val="007E088F"/>
    <w:rsid w:val="007F7B32"/>
    <w:rsid w:val="00804BC2"/>
    <w:rsid w:val="0081431A"/>
    <w:rsid w:val="00822F6C"/>
    <w:rsid w:val="0083216F"/>
    <w:rsid w:val="00860000"/>
    <w:rsid w:val="00863BD3"/>
    <w:rsid w:val="008641ED"/>
    <w:rsid w:val="00866D66"/>
    <w:rsid w:val="008671C6"/>
    <w:rsid w:val="00875803"/>
    <w:rsid w:val="00880B86"/>
    <w:rsid w:val="008B459E"/>
    <w:rsid w:val="008E13AE"/>
    <w:rsid w:val="008E1506"/>
    <w:rsid w:val="008E710C"/>
    <w:rsid w:val="008F69D6"/>
    <w:rsid w:val="00902823"/>
    <w:rsid w:val="00915CA6"/>
    <w:rsid w:val="00927834"/>
    <w:rsid w:val="009500A6"/>
    <w:rsid w:val="009550F5"/>
    <w:rsid w:val="00956676"/>
    <w:rsid w:val="00957C18"/>
    <w:rsid w:val="009659BA"/>
    <w:rsid w:val="00983040"/>
    <w:rsid w:val="009B3FB9"/>
    <w:rsid w:val="009C2465"/>
    <w:rsid w:val="009D35A0"/>
    <w:rsid w:val="009D7EB7"/>
    <w:rsid w:val="009E048A"/>
    <w:rsid w:val="009E08E9"/>
    <w:rsid w:val="009E21C6"/>
    <w:rsid w:val="009E3DB9"/>
    <w:rsid w:val="009E6E35"/>
    <w:rsid w:val="009F0EDA"/>
    <w:rsid w:val="00A03B96"/>
    <w:rsid w:val="00A05B19"/>
    <w:rsid w:val="00A1134E"/>
    <w:rsid w:val="00A24E7E"/>
    <w:rsid w:val="00A258C3"/>
    <w:rsid w:val="00A347C0"/>
    <w:rsid w:val="00A51431"/>
    <w:rsid w:val="00A539AD"/>
    <w:rsid w:val="00A61FFA"/>
    <w:rsid w:val="00A94063"/>
    <w:rsid w:val="00AA6219"/>
    <w:rsid w:val="00AA74E0"/>
    <w:rsid w:val="00AB703F"/>
    <w:rsid w:val="00AC6BB8"/>
    <w:rsid w:val="00AE008F"/>
    <w:rsid w:val="00B01FCD"/>
    <w:rsid w:val="00B1776C"/>
    <w:rsid w:val="00B463FE"/>
    <w:rsid w:val="00B52583"/>
    <w:rsid w:val="00B52896"/>
    <w:rsid w:val="00B52E4E"/>
    <w:rsid w:val="00B95236"/>
    <w:rsid w:val="00B96BD9"/>
    <w:rsid w:val="00BA1B01"/>
    <w:rsid w:val="00BA2641"/>
    <w:rsid w:val="00BB37AA"/>
    <w:rsid w:val="00BC53A0"/>
    <w:rsid w:val="00BE39C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4EEA"/>
    <w:rsid w:val="00D173F1"/>
    <w:rsid w:val="00D42DF3"/>
    <w:rsid w:val="00D44EC7"/>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D39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FD3097"/>
  <w15:docId w15:val="{8471EA74-4446-A840-B9C7-D8503E1A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7126"/>
    <w:rPr>
      <w:sz w:val="24"/>
      <w:szCs w:val="24"/>
      <w:lang w:val="fr-MA" w:eastAsia="fr-FR"/>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07126"/>
    <w:pPr>
      <w:spacing w:after="200"/>
    </w:pPr>
    <w:rPr>
      <w:rFonts w:ascii="Helvetica" w:hAnsi="Helvetica"/>
      <w:i/>
      <w:iCs/>
      <w:color w:val="1F497D" w:themeColor="text2"/>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1819008">
      <w:bodyDiv w:val="1"/>
      <w:marLeft w:val="0"/>
      <w:marRight w:val="0"/>
      <w:marTop w:val="0"/>
      <w:marBottom w:val="0"/>
      <w:divBdr>
        <w:top w:val="none" w:sz="0" w:space="0" w:color="auto"/>
        <w:left w:val="none" w:sz="0" w:space="0" w:color="auto"/>
        <w:bottom w:val="none" w:sz="0" w:space="0" w:color="auto"/>
        <w:right w:val="none" w:sz="0" w:space="0" w:color="auto"/>
      </w:divBdr>
    </w:div>
    <w:div w:id="18260043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1210277">
      <w:bodyDiv w:val="1"/>
      <w:marLeft w:val="0"/>
      <w:marRight w:val="0"/>
      <w:marTop w:val="0"/>
      <w:marBottom w:val="0"/>
      <w:divBdr>
        <w:top w:val="none" w:sz="0" w:space="0" w:color="auto"/>
        <w:left w:val="none" w:sz="0" w:space="0" w:color="auto"/>
        <w:bottom w:val="none" w:sz="0" w:space="0" w:color="auto"/>
        <w:right w:val="none" w:sz="0" w:space="0" w:color="auto"/>
      </w:divBdr>
    </w:div>
    <w:div w:id="32671321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01015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9134893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75680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76525-63EA-4E81-8D31-E1A4DB28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6</Pages>
  <Words>1573</Words>
  <Characters>8972</Characters>
  <Application>Microsoft Office Word</Application>
  <DocSecurity>0</DocSecurity>
  <Lines>74</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10524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6</cp:revision>
  <cp:lastPrinted>1999-07-06T11:00:00Z</cp:lastPrinted>
  <dcterms:created xsi:type="dcterms:W3CDTF">2025-04-21T18:19:00Z</dcterms:created>
  <dcterms:modified xsi:type="dcterms:W3CDTF">2025-04-22T11:57:00Z</dcterms:modified>
</cp:coreProperties>
</file>