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B731E" w14:textId="77777777" w:rsidR="00FD27A8" w:rsidRPr="00FD27A8" w:rsidRDefault="00FD27A8" w:rsidP="00FD27A8">
      <w:pPr>
        <w:spacing w:before="100" w:beforeAutospacing="1" w:after="100" w:afterAutospacing="1"/>
        <w:jc w:val="center"/>
        <w:rPr>
          <w:rFonts w:asciiTheme="majorBidi" w:eastAsia="Times New Roman" w:hAnsiTheme="majorBidi" w:cstheme="majorBidi"/>
          <w:b/>
          <w:bCs/>
          <w:i/>
          <w:iCs/>
          <w:u w:val="single"/>
          <w:lang w:val="en-US" w:eastAsia="fr-FR"/>
        </w:rPr>
      </w:pPr>
      <w:bookmarkStart w:id="0" w:name="OLE_LINK5"/>
      <w:bookmarkStart w:id="1" w:name="OLE_LINK6"/>
      <w:r w:rsidRPr="00FD27A8">
        <w:rPr>
          <w:rFonts w:asciiTheme="majorBidi" w:eastAsia="Times New Roman" w:hAnsiTheme="majorBidi" w:cstheme="majorBidi"/>
          <w:b/>
          <w:bCs/>
          <w:i/>
          <w:iCs/>
          <w:u w:val="single"/>
          <w:lang w:val="en-US" w:eastAsia="fr-FR"/>
        </w:rPr>
        <w:t xml:space="preserve">Case report </w:t>
      </w:r>
    </w:p>
    <w:p w14:paraId="1C10BC88" w14:textId="77777777" w:rsidR="00FD27A8" w:rsidRDefault="00FD27A8" w:rsidP="000A15A0">
      <w:pPr>
        <w:spacing w:before="100" w:beforeAutospacing="1" w:after="100" w:afterAutospacing="1"/>
        <w:jc w:val="center"/>
        <w:rPr>
          <w:rFonts w:asciiTheme="majorBidi" w:eastAsia="Times New Roman" w:hAnsiTheme="majorBidi" w:cstheme="majorBidi"/>
          <w:b/>
          <w:bCs/>
          <w:lang w:eastAsia="fr-FR"/>
        </w:rPr>
      </w:pPr>
    </w:p>
    <w:p w14:paraId="60720C9F" w14:textId="2585E0E0" w:rsidR="000A15A0" w:rsidRDefault="000A15A0" w:rsidP="000A15A0">
      <w:pPr>
        <w:spacing w:before="100" w:beforeAutospacing="1" w:after="100" w:afterAutospacing="1"/>
        <w:jc w:val="center"/>
        <w:rPr>
          <w:rFonts w:asciiTheme="majorBidi" w:eastAsia="Times New Roman" w:hAnsiTheme="majorBidi" w:cstheme="majorBidi"/>
          <w:b/>
          <w:bCs/>
          <w:lang w:eastAsia="fr-FR"/>
        </w:rPr>
      </w:pPr>
      <w:proofErr w:type="spellStart"/>
      <w:r w:rsidRPr="00C562E4">
        <w:rPr>
          <w:rFonts w:asciiTheme="majorBidi" w:eastAsia="Times New Roman" w:hAnsiTheme="majorBidi" w:cstheme="majorBidi"/>
          <w:b/>
          <w:bCs/>
          <w:lang w:eastAsia="fr-FR"/>
        </w:rPr>
        <w:t>Cutaneous</w:t>
      </w:r>
      <w:proofErr w:type="spellEnd"/>
      <w:r w:rsidRPr="00C562E4">
        <w:rPr>
          <w:rFonts w:asciiTheme="majorBidi" w:eastAsia="Times New Roman" w:hAnsiTheme="majorBidi" w:cstheme="majorBidi"/>
          <w:b/>
          <w:bCs/>
          <w:lang w:eastAsia="fr-FR"/>
        </w:rPr>
        <w:t xml:space="preserve"> </w:t>
      </w:r>
      <w:proofErr w:type="spellStart"/>
      <w:proofErr w:type="gramStart"/>
      <w:r w:rsidRPr="00C562E4">
        <w:rPr>
          <w:rFonts w:asciiTheme="majorBidi" w:eastAsia="Times New Roman" w:hAnsiTheme="majorBidi" w:cstheme="majorBidi"/>
          <w:b/>
          <w:bCs/>
          <w:lang w:eastAsia="fr-FR"/>
        </w:rPr>
        <w:t>Leiomyosarcoma</w:t>
      </w:r>
      <w:proofErr w:type="spellEnd"/>
      <w:r w:rsidRPr="00C562E4">
        <w:rPr>
          <w:rFonts w:asciiTheme="majorBidi" w:eastAsia="Times New Roman" w:hAnsiTheme="majorBidi" w:cstheme="majorBidi"/>
          <w:b/>
          <w:bCs/>
          <w:lang w:eastAsia="fr-FR"/>
        </w:rPr>
        <w:t>:</w:t>
      </w:r>
      <w:proofErr w:type="gramEnd"/>
      <w:r w:rsidRPr="00C562E4">
        <w:rPr>
          <w:rFonts w:asciiTheme="majorBidi" w:eastAsia="Times New Roman" w:hAnsiTheme="majorBidi" w:cstheme="majorBidi"/>
          <w:b/>
          <w:bCs/>
          <w:lang w:eastAsia="fr-FR"/>
        </w:rPr>
        <w:t xml:space="preserve"> </w:t>
      </w:r>
      <w:proofErr w:type="spellStart"/>
      <w:r w:rsidRPr="00C562E4">
        <w:rPr>
          <w:rFonts w:asciiTheme="majorBidi" w:eastAsia="Times New Roman" w:hAnsiTheme="majorBidi" w:cstheme="majorBidi"/>
          <w:b/>
          <w:bCs/>
          <w:lang w:eastAsia="fr-FR"/>
        </w:rPr>
        <w:t>Clinical</w:t>
      </w:r>
      <w:proofErr w:type="spellEnd"/>
      <w:r w:rsidRPr="00C562E4">
        <w:rPr>
          <w:rFonts w:asciiTheme="majorBidi" w:eastAsia="Times New Roman" w:hAnsiTheme="majorBidi" w:cstheme="majorBidi"/>
          <w:b/>
          <w:bCs/>
          <w:lang w:eastAsia="fr-FR"/>
        </w:rPr>
        <w:t xml:space="preserve"> </w:t>
      </w:r>
      <w:proofErr w:type="spellStart"/>
      <w:r w:rsidRPr="00C562E4">
        <w:rPr>
          <w:rFonts w:asciiTheme="majorBidi" w:eastAsia="Times New Roman" w:hAnsiTheme="majorBidi" w:cstheme="majorBidi"/>
          <w:b/>
          <w:bCs/>
          <w:lang w:eastAsia="fr-FR"/>
        </w:rPr>
        <w:t>Presentation</w:t>
      </w:r>
      <w:proofErr w:type="spellEnd"/>
      <w:r w:rsidRPr="00C562E4">
        <w:rPr>
          <w:rFonts w:asciiTheme="majorBidi" w:eastAsia="Times New Roman" w:hAnsiTheme="majorBidi" w:cstheme="majorBidi"/>
          <w:b/>
          <w:bCs/>
          <w:lang w:eastAsia="fr-FR"/>
        </w:rPr>
        <w:t xml:space="preserve">, </w:t>
      </w:r>
      <w:proofErr w:type="spellStart"/>
      <w:r w:rsidRPr="00C562E4">
        <w:rPr>
          <w:rFonts w:asciiTheme="majorBidi" w:eastAsia="Times New Roman" w:hAnsiTheme="majorBidi" w:cstheme="majorBidi"/>
          <w:b/>
          <w:bCs/>
          <w:lang w:eastAsia="fr-FR"/>
        </w:rPr>
        <w:t>Histological</w:t>
      </w:r>
      <w:proofErr w:type="spellEnd"/>
      <w:r w:rsidRPr="00C562E4">
        <w:rPr>
          <w:rFonts w:asciiTheme="majorBidi" w:eastAsia="Times New Roman" w:hAnsiTheme="majorBidi" w:cstheme="majorBidi"/>
          <w:b/>
          <w:bCs/>
          <w:lang w:eastAsia="fr-FR"/>
        </w:rPr>
        <w:t xml:space="preserve"> </w:t>
      </w:r>
      <w:proofErr w:type="spellStart"/>
      <w:r w:rsidRPr="00C562E4">
        <w:rPr>
          <w:rFonts w:asciiTheme="majorBidi" w:eastAsia="Times New Roman" w:hAnsiTheme="majorBidi" w:cstheme="majorBidi"/>
          <w:b/>
          <w:bCs/>
          <w:lang w:eastAsia="fr-FR"/>
        </w:rPr>
        <w:t>Diagnosis</w:t>
      </w:r>
      <w:proofErr w:type="spellEnd"/>
      <w:r w:rsidRPr="00C562E4">
        <w:rPr>
          <w:rFonts w:asciiTheme="majorBidi" w:eastAsia="Times New Roman" w:hAnsiTheme="majorBidi" w:cstheme="majorBidi"/>
          <w:b/>
          <w:bCs/>
          <w:lang w:eastAsia="fr-FR"/>
        </w:rPr>
        <w:t xml:space="preserve">, and </w:t>
      </w:r>
      <w:proofErr w:type="spellStart"/>
      <w:r w:rsidRPr="00C562E4">
        <w:rPr>
          <w:rFonts w:asciiTheme="majorBidi" w:eastAsia="Times New Roman" w:hAnsiTheme="majorBidi" w:cstheme="majorBidi"/>
          <w:b/>
          <w:bCs/>
          <w:lang w:eastAsia="fr-FR"/>
        </w:rPr>
        <w:t>Surgical</w:t>
      </w:r>
      <w:proofErr w:type="spellEnd"/>
      <w:r w:rsidRPr="00C562E4">
        <w:rPr>
          <w:rFonts w:asciiTheme="majorBidi" w:eastAsia="Times New Roman" w:hAnsiTheme="majorBidi" w:cstheme="majorBidi"/>
          <w:b/>
          <w:bCs/>
          <w:lang w:eastAsia="fr-FR"/>
        </w:rPr>
        <w:t xml:space="preserve"> Management</w:t>
      </w:r>
    </w:p>
    <w:p w14:paraId="6426B8E5" w14:textId="77777777" w:rsidR="0044649E" w:rsidRPr="000A15A0" w:rsidRDefault="0044649E" w:rsidP="000A15A0">
      <w:pPr>
        <w:spacing w:before="100" w:beforeAutospacing="1" w:after="100" w:afterAutospacing="1"/>
        <w:jc w:val="center"/>
        <w:rPr>
          <w:rFonts w:asciiTheme="majorBidi" w:eastAsia="Times New Roman" w:hAnsiTheme="majorBidi" w:cstheme="majorBidi"/>
          <w:b/>
          <w:bCs/>
          <w:lang w:eastAsia="fr-FR"/>
        </w:rPr>
      </w:pPr>
    </w:p>
    <w:bookmarkEnd w:id="0"/>
    <w:bookmarkEnd w:id="1"/>
    <w:p w14:paraId="7CFA9123" w14:textId="77777777" w:rsidR="0032067B" w:rsidRDefault="0032067B" w:rsidP="000A15A0">
      <w:pPr>
        <w:pStyle w:val="p1"/>
        <w:jc w:val="both"/>
        <w:rPr>
          <w:rFonts w:asciiTheme="majorBidi" w:hAnsiTheme="majorBidi" w:cstheme="majorBidi"/>
          <w:b/>
          <w:bCs/>
          <w:lang w:val="en-US"/>
        </w:rPr>
      </w:pPr>
    </w:p>
    <w:p w14:paraId="5FBCC538" w14:textId="44DA123D" w:rsidR="000A15A0" w:rsidRPr="00C562E4" w:rsidRDefault="000A15A0" w:rsidP="000A15A0">
      <w:pPr>
        <w:pStyle w:val="p1"/>
        <w:jc w:val="both"/>
        <w:rPr>
          <w:rStyle w:val="s1"/>
          <w:rFonts w:asciiTheme="majorBidi" w:hAnsiTheme="majorBidi" w:cstheme="majorBidi"/>
          <w:b/>
          <w:bCs/>
          <w:lang w:val="en-US"/>
        </w:rPr>
      </w:pPr>
      <w:bookmarkStart w:id="2" w:name="_GoBack"/>
      <w:bookmarkEnd w:id="2"/>
      <w:r w:rsidRPr="00C562E4">
        <w:rPr>
          <w:rFonts w:asciiTheme="majorBidi" w:hAnsiTheme="majorBidi" w:cstheme="majorBidi"/>
          <w:b/>
          <w:bCs/>
          <w:lang w:val="en-US"/>
        </w:rPr>
        <w:t>Abstract</w:t>
      </w:r>
    </w:p>
    <w:p w14:paraId="67E6E9DB"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Introduction:</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Cutaneous leiomyosarcoma is a rare malignant tumor derived from smooth muscle cells in the dermis or subcutaneous tissue. Due to its rarity and nonspecific clinical presentation, accurate diagnosis is often delayed and requires histopathological and immunohistochemical confirmation.</w:t>
      </w:r>
    </w:p>
    <w:p w14:paraId="20A661B5"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Methods:</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We report two cases of primary cutaneous leiomyosarcoma in middle-aged male patients. The first case involved a 59-year-old man with a slowly growing dorsal nodule over five years. The second case was a 57-year-old man with a painful nodular lesion on the right leg evolving over nine months. Both cases underwent clinical examination, imaging, histopathology, and immunohistochemistry for diagnosis. Surgical excision was performed in both patients.</w:t>
      </w:r>
    </w:p>
    <w:p w14:paraId="29FF2CDB"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Results:</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Histological analysis in both cases showed spindle-cell tumors with immunopositivity for smooth muscle actin and H-</w:t>
      </w:r>
      <w:proofErr w:type="spellStart"/>
      <w:proofErr w:type="gramStart"/>
      <w:r w:rsidRPr="00C562E4">
        <w:rPr>
          <w:rStyle w:val="s2"/>
          <w:rFonts w:asciiTheme="majorBidi" w:hAnsiTheme="majorBidi" w:cstheme="majorBidi"/>
          <w:lang w:val="en-US"/>
        </w:rPr>
        <w:t>caldesmon</w:t>
      </w:r>
      <w:proofErr w:type="spellEnd"/>
      <w:r w:rsidRPr="00C562E4">
        <w:rPr>
          <w:rStyle w:val="s2"/>
          <w:rFonts w:asciiTheme="majorBidi" w:hAnsiTheme="majorBidi" w:cstheme="majorBidi"/>
          <w:lang w:val="en-US"/>
        </w:rPr>
        <w:t>..</w:t>
      </w:r>
      <w:proofErr w:type="gramEnd"/>
      <w:r w:rsidRPr="00C562E4">
        <w:rPr>
          <w:rStyle w:val="s2"/>
          <w:rFonts w:asciiTheme="majorBidi" w:hAnsiTheme="majorBidi" w:cstheme="majorBidi"/>
          <w:lang w:val="en-US"/>
        </w:rPr>
        <w:t xml:space="preserve"> Margins were initially involved in both cases, requiring re-excision. The second patient also underwent periosteal resection and reconstruction with a keystone flap, followed by adjuvant radiotherapy. No local recurrence or metastasis was observed at three-year follow-up for either patient.</w:t>
      </w:r>
    </w:p>
    <w:p w14:paraId="3D6887B4" w14:textId="77777777" w:rsidR="006C5C10" w:rsidRPr="00C562E4" w:rsidRDefault="006C5C10" w:rsidP="00601A8B">
      <w:pPr>
        <w:pStyle w:val="p1"/>
        <w:spacing w:line="216" w:lineRule="auto"/>
        <w:jc w:val="both"/>
        <w:rPr>
          <w:rStyle w:val="s2"/>
          <w:rFonts w:asciiTheme="majorBidi" w:hAnsiTheme="majorBidi" w:cstheme="majorBidi"/>
          <w:lang w:val="en-US"/>
        </w:rPr>
      </w:pPr>
      <w:r w:rsidRPr="00C562E4">
        <w:rPr>
          <w:rStyle w:val="s1"/>
          <w:rFonts w:asciiTheme="majorBidi" w:hAnsiTheme="majorBidi" w:cstheme="majorBidi"/>
          <w:b/>
          <w:bCs/>
          <w:lang w:val="en-US"/>
        </w:rPr>
        <w:t>Discussion</w:t>
      </w:r>
      <w:r w:rsidRPr="00C562E4">
        <w:rPr>
          <w:rStyle w:val="s1"/>
          <w:rFonts w:asciiTheme="majorBidi" w:hAnsiTheme="majorBidi" w:cstheme="majorBidi"/>
          <w:lang w:val="en-US"/>
        </w:rPr>
        <w:t>:</w:t>
      </w:r>
      <w:r w:rsidR="000A15A0" w:rsidRPr="00C562E4">
        <w:rPr>
          <w:rFonts w:asciiTheme="majorBidi" w:hAnsiTheme="majorBidi" w:cstheme="majorBidi"/>
          <w:lang w:val="en-US"/>
        </w:rPr>
        <w:t xml:space="preserve"> </w:t>
      </w:r>
      <w:r w:rsidRPr="00C562E4">
        <w:rPr>
          <w:rStyle w:val="s2"/>
          <w:rFonts w:asciiTheme="majorBidi" w:hAnsiTheme="majorBidi" w:cstheme="majorBidi"/>
          <w:lang w:val="en-US"/>
        </w:rPr>
        <w:t>These cases highlight the diagnostic difficulty of CLM and the critical role of immunohistochemistry in its confirmation. Complete surgical excision with clear margins remains the gold standard. Adjuvant radiotherapy may be considered in cases with deep invasion or involved margins. Long-term follow-up is essential due to the risk of recurrence and metastasis, which can occur years after initial treatment.</w:t>
      </w:r>
    </w:p>
    <w:p w14:paraId="6E2ADC6E" w14:textId="77777777" w:rsidR="006C5C10" w:rsidRPr="00C562E4" w:rsidRDefault="00601A8B" w:rsidP="00601A8B">
      <w:pPr>
        <w:spacing w:before="100" w:beforeAutospacing="1" w:after="100" w:afterAutospacing="1"/>
        <w:outlineLvl w:val="2"/>
        <w:rPr>
          <w:rFonts w:asciiTheme="majorBidi" w:eastAsia="Times New Roman" w:hAnsiTheme="majorBidi" w:cstheme="majorBidi"/>
          <w:b/>
          <w:bCs/>
          <w:lang w:val="en-US" w:eastAsia="fr-FR"/>
        </w:rPr>
      </w:pPr>
      <w:r w:rsidRPr="00C562E4">
        <w:rPr>
          <w:rFonts w:asciiTheme="majorBidi" w:eastAsia="Times New Roman" w:hAnsiTheme="majorBidi" w:cstheme="majorBidi"/>
          <w:b/>
          <w:bCs/>
          <w:lang w:val="en-US" w:eastAsia="fr-FR"/>
        </w:rPr>
        <w:t xml:space="preserve">Keywords: </w:t>
      </w:r>
      <w:r w:rsidRPr="00C562E4">
        <w:rPr>
          <w:rFonts w:asciiTheme="majorBidi" w:eastAsia="Times New Roman" w:hAnsiTheme="majorBidi" w:cstheme="majorBidi"/>
          <w:lang w:val="en-US" w:eastAsia="fr-FR"/>
        </w:rPr>
        <w:t xml:space="preserve">Cutaneous </w:t>
      </w:r>
      <w:proofErr w:type="gramStart"/>
      <w:r w:rsidRPr="00C562E4">
        <w:rPr>
          <w:rFonts w:asciiTheme="majorBidi" w:eastAsia="Times New Roman" w:hAnsiTheme="majorBidi" w:cstheme="majorBidi"/>
          <w:lang w:val="en-US" w:eastAsia="fr-FR"/>
        </w:rPr>
        <w:t>leiomyosarcoma,  Smooth</w:t>
      </w:r>
      <w:proofErr w:type="gramEnd"/>
      <w:r w:rsidRPr="00C562E4">
        <w:rPr>
          <w:rFonts w:asciiTheme="majorBidi" w:eastAsia="Times New Roman" w:hAnsiTheme="majorBidi" w:cstheme="majorBidi"/>
          <w:lang w:val="en-US" w:eastAsia="fr-FR"/>
        </w:rPr>
        <w:t xml:space="preserve"> muscle tumor, Soft tissue sarcoma</w:t>
      </w:r>
    </w:p>
    <w:p w14:paraId="7D575235" w14:textId="77777777" w:rsidR="00002C41" w:rsidRDefault="00002C41" w:rsidP="003033CC">
      <w:pPr>
        <w:autoSpaceDE w:val="0"/>
        <w:autoSpaceDN w:val="0"/>
        <w:adjustRightInd w:val="0"/>
        <w:rPr>
          <w:rFonts w:asciiTheme="majorBidi" w:hAnsiTheme="majorBidi" w:cstheme="majorBidi"/>
          <w:b/>
          <w:bCs/>
          <w:lang w:val="en-US"/>
        </w:rPr>
      </w:pPr>
    </w:p>
    <w:p w14:paraId="19F9AAFA" w14:textId="77777777" w:rsidR="00002C41" w:rsidRDefault="00002C41" w:rsidP="003033CC">
      <w:pPr>
        <w:autoSpaceDE w:val="0"/>
        <w:autoSpaceDN w:val="0"/>
        <w:adjustRightInd w:val="0"/>
        <w:rPr>
          <w:rFonts w:asciiTheme="majorBidi" w:hAnsiTheme="majorBidi" w:cstheme="majorBidi"/>
          <w:b/>
          <w:bCs/>
          <w:lang w:val="en-US"/>
        </w:rPr>
      </w:pPr>
    </w:p>
    <w:p w14:paraId="1A20E5B4" w14:textId="77777777" w:rsidR="00002C41" w:rsidRDefault="00002C41" w:rsidP="003033CC">
      <w:pPr>
        <w:autoSpaceDE w:val="0"/>
        <w:autoSpaceDN w:val="0"/>
        <w:adjustRightInd w:val="0"/>
        <w:rPr>
          <w:rFonts w:asciiTheme="majorBidi" w:hAnsiTheme="majorBidi" w:cstheme="majorBidi"/>
          <w:b/>
          <w:bCs/>
          <w:lang w:val="en-US"/>
        </w:rPr>
      </w:pPr>
    </w:p>
    <w:p w14:paraId="7B18FCA9" w14:textId="77777777" w:rsidR="00002C41" w:rsidRDefault="00002C41" w:rsidP="003033CC">
      <w:pPr>
        <w:autoSpaceDE w:val="0"/>
        <w:autoSpaceDN w:val="0"/>
        <w:adjustRightInd w:val="0"/>
        <w:rPr>
          <w:rFonts w:asciiTheme="majorBidi" w:hAnsiTheme="majorBidi" w:cstheme="majorBidi"/>
          <w:b/>
          <w:bCs/>
          <w:lang w:val="en-US"/>
        </w:rPr>
      </w:pPr>
    </w:p>
    <w:p w14:paraId="08A1CA2C" w14:textId="77777777" w:rsidR="00002C41" w:rsidRDefault="00002C41" w:rsidP="003033CC">
      <w:pPr>
        <w:autoSpaceDE w:val="0"/>
        <w:autoSpaceDN w:val="0"/>
        <w:adjustRightInd w:val="0"/>
        <w:rPr>
          <w:rFonts w:asciiTheme="majorBidi" w:hAnsiTheme="majorBidi" w:cstheme="majorBidi"/>
          <w:b/>
          <w:bCs/>
          <w:lang w:val="en-US"/>
        </w:rPr>
      </w:pPr>
    </w:p>
    <w:p w14:paraId="41D5A751" w14:textId="77777777" w:rsidR="00002C41" w:rsidRDefault="00002C41" w:rsidP="003033CC">
      <w:pPr>
        <w:autoSpaceDE w:val="0"/>
        <w:autoSpaceDN w:val="0"/>
        <w:adjustRightInd w:val="0"/>
        <w:rPr>
          <w:rFonts w:asciiTheme="majorBidi" w:hAnsiTheme="majorBidi" w:cstheme="majorBidi"/>
          <w:b/>
          <w:bCs/>
          <w:lang w:val="en-US"/>
        </w:rPr>
      </w:pPr>
    </w:p>
    <w:p w14:paraId="3C80A425" w14:textId="77777777" w:rsidR="00002C41" w:rsidRDefault="00002C41" w:rsidP="003033CC">
      <w:pPr>
        <w:autoSpaceDE w:val="0"/>
        <w:autoSpaceDN w:val="0"/>
        <w:adjustRightInd w:val="0"/>
        <w:rPr>
          <w:rFonts w:asciiTheme="majorBidi" w:hAnsiTheme="majorBidi" w:cstheme="majorBidi"/>
          <w:b/>
          <w:bCs/>
          <w:lang w:val="en-US"/>
        </w:rPr>
      </w:pPr>
    </w:p>
    <w:p w14:paraId="2E25F17D" w14:textId="77777777" w:rsidR="00002C41" w:rsidRDefault="00002C41" w:rsidP="003033CC">
      <w:pPr>
        <w:autoSpaceDE w:val="0"/>
        <w:autoSpaceDN w:val="0"/>
        <w:adjustRightInd w:val="0"/>
        <w:rPr>
          <w:rFonts w:asciiTheme="majorBidi" w:hAnsiTheme="majorBidi" w:cstheme="majorBidi"/>
          <w:b/>
          <w:bCs/>
          <w:lang w:val="en-US"/>
        </w:rPr>
      </w:pPr>
    </w:p>
    <w:p w14:paraId="00AE1E48" w14:textId="77777777" w:rsidR="00002C41" w:rsidRDefault="00002C41" w:rsidP="003033CC">
      <w:pPr>
        <w:autoSpaceDE w:val="0"/>
        <w:autoSpaceDN w:val="0"/>
        <w:adjustRightInd w:val="0"/>
        <w:rPr>
          <w:rFonts w:asciiTheme="majorBidi" w:hAnsiTheme="majorBidi" w:cstheme="majorBidi"/>
          <w:b/>
          <w:bCs/>
          <w:lang w:val="en-US"/>
        </w:rPr>
      </w:pPr>
    </w:p>
    <w:p w14:paraId="32CC69C7" w14:textId="77777777" w:rsidR="00002C41" w:rsidRDefault="00002C41" w:rsidP="003033CC">
      <w:pPr>
        <w:autoSpaceDE w:val="0"/>
        <w:autoSpaceDN w:val="0"/>
        <w:adjustRightInd w:val="0"/>
        <w:rPr>
          <w:rFonts w:asciiTheme="majorBidi" w:hAnsiTheme="majorBidi" w:cstheme="majorBidi"/>
          <w:b/>
          <w:bCs/>
          <w:lang w:val="en-US"/>
        </w:rPr>
      </w:pPr>
    </w:p>
    <w:p w14:paraId="6702C4EB" w14:textId="77777777" w:rsidR="00002C41" w:rsidRDefault="00002C41" w:rsidP="003033CC">
      <w:pPr>
        <w:autoSpaceDE w:val="0"/>
        <w:autoSpaceDN w:val="0"/>
        <w:adjustRightInd w:val="0"/>
        <w:rPr>
          <w:rFonts w:asciiTheme="majorBidi" w:hAnsiTheme="majorBidi" w:cstheme="majorBidi"/>
          <w:b/>
          <w:bCs/>
          <w:lang w:val="en-US"/>
        </w:rPr>
      </w:pPr>
    </w:p>
    <w:p w14:paraId="7049579A" w14:textId="77777777" w:rsidR="00002C41" w:rsidRDefault="00002C41" w:rsidP="003033CC">
      <w:pPr>
        <w:autoSpaceDE w:val="0"/>
        <w:autoSpaceDN w:val="0"/>
        <w:adjustRightInd w:val="0"/>
        <w:rPr>
          <w:rFonts w:asciiTheme="majorBidi" w:hAnsiTheme="majorBidi" w:cstheme="majorBidi"/>
          <w:b/>
          <w:bCs/>
          <w:lang w:val="en-US"/>
        </w:rPr>
      </w:pPr>
    </w:p>
    <w:p w14:paraId="48B2AA94" w14:textId="77777777" w:rsidR="00BA274D" w:rsidRPr="00C562E4" w:rsidRDefault="00BA274D" w:rsidP="003033CC">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Introduction</w:t>
      </w:r>
    </w:p>
    <w:p w14:paraId="0946BE85" w14:textId="77777777" w:rsidR="00BA274D" w:rsidRPr="00C562E4" w:rsidRDefault="00C603D3" w:rsidP="00BA274D">
      <w:pPr>
        <w:pStyle w:val="p1"/>
        <w:rPr>
          <w:rFonts w:asciiTheme="majorBidi" w:hAnsiTheme="majorBidi" w:cstheme="majorBidi"/>
          <w:lang w:val="en-US"/>
        </w:rPr>
      </w:pPr>
      <w:r w:rsidRPr="00C562E4">
        <w:rPr>
          <w:rFonts w:asciiTheme="majorBidi" w:hAnsiTheme="majorBidi" w:cstheme="majorBidi"/>
          <w:lang w:val="en-US"/>
        </w:rPr>
        <w:t>L</w:t>
      </w:r>
      <w:r w:rsidR="00BA274D" w:rsidRPr="00C562E4">
        <w:rPr>
          <w:rFonts w:asciiTheme="majorBidi" w:hAnsiTheme="majorBidi" w:cstheme="majorBidi"/>
          <w:lang w:val="en-US"/>
        </w:rPr>
        <w:t>eiomyosarcomas</w:t>
      </w:r>
      <w:r w:rsidRPr="00C562E4">
        <w:rPr>
          <w:rFonts w:asciiTheme="majorBidi" w:hAnsiTheme="majorBidi" w:cstheme="majorBidi"/>
          <w:lang w:val="en-US"/>
        </w:rPr>
        <w:t xml:space="preserve"> (LMS) of the skin</w:t>
      </w:r>
      <w:r w:rsidR="00BA274D" w:rsidRPr="00C562E4">
        <w:rPr>
          <w:rFonts w:asciiTheme="majorBidi" w:hAnsiTheme="majorBidi" w:cstheme="majorBidi"/>
          <w:lang w:val="en-US"/>
        </w:rPr>
        <w:t xml:space="preserve"> are rare malignant tumors arising from smooth muscle cells of the skin and subcutaneous tissue [1]. They represent a small proportion of soft tissue sarcomas and are divided into two subtypes: </w:t>
      </w:r>
      <w:r w:rsidR="00BA274D" w:rsidRPr="00C562E4">
        <w:rPr>
          <w:rStyle w:val="s1"/>
          <w:rFonts w:asciiTheme="majorBidi" w:hAnsiTheme="majorBidi" w:cstheme="majorBidi"/>
          <w:lang w:val="en-US"/>
        </w:rPr>
        <w:t>dermal or cutaneous, which arises from arrector pili muscle, dartos muscle, or areola complex in the dermis, and subcutaneous, which originates from vascular smooth muscle in the subcutis.</w:t>
      </w:r>
      <w:r w:rsidR="00BA274D" w:rsidRPr="00C562E4">
        <w:rPr>
          <w:rFonts w:asciiTheme="majorBidi" w:hAnsiTheme="majorBidi" w:cstheme="majorBidi"/>
          <w:lang w:val="en-US"/>
        </w:rPr>
        <w:t xml:space="preserve">[1]. Diagnosis is often challenging due to their nonspecific clinical presentation and the rarity of the condition. </w:t>
      </w:r>
      <w:r w:rsidRPr="00C562E4">
        <w:rPr>
          <w:rFonts w:asciiTheme="majorBidi" w:hAnsiTheme="majorBidi" w:cstheme="majorBidi"/>
          <w:lang w:val="en-US"/>
        </w:rPr>
        <w:t>LMS</w:t>
      </w:r>
      <w:r w:rsidR="00BA274D" w:rsidRPr="00C562E4">
        <w:rPr>
          <w:rFonts w:asciiTheme="majorBidi" w:hAnsiTheme="majorBidi" w:cstheme="majorBidi"/>
          <w:lang w:val="en-US"/>
        </w:rPr>
        <w:t xml:space="preserve"> are most frequently diagnosed in patients aged 50 to 70 years, with a male predominance observed in the cutaneous subtype [2,3]. The standard treatment consists of complete surgical excision with clear margins. The risk of local recurrence and metastasis justifies prolonged follow-up [4]. In this context, we report two cases of cutaneous leiomyosarcoma diagnosed in our center, highlighting the diagnostic and therapeutic challenges associated with this pathology.</w:t>
      </w:r>
    </w:p>
    <w:p w14:paraId="7A07A41E" w14:textId="77777777" w:rsidR="00BA274D" w:rsidRPr="00C562E4" w:rsidRDefault="00BA274D" w:rsidP="00BA274D">
      <w:pPr>
        <w:autoSpaceDE w:val="0"/>
        <w:autoSpaceDN w:val="0"/>
        <w:adjustRightInd w:val="0"/>
        <w:rPr>
          <w:rFonts w:asciiTheme="majorBidi" w:hAnsiTheme="majorBidi" w:cstheme="majorBidi"/>
          <w:lang w:val="en-US"/>
        </w:rPr>
      </w:pPr>
    </w:p>
    <w:p w14:paraId="12300EC2" w14:textId="158BFC61"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 xml:space="preserve">Case </w:t>
      </w:r>
      <w:r w:rsidR="00E95374">
        <w:rPr>
          <w:rFonts w:asciiTheme="majorBidi" w:hAnsiTheme="majorBidi" w:cstheme="majorBidi"/>
          <w:b/>
          <w:bCs/>
          <w:lang w:val="en-US"/>
        </w:rPr>
        <w:t xml:space="preserve">Presentation </w:t>
      </w:r>
    </w:p>
    <w:p w14:paraId="58B2E5B1" w14:textId="77777777" w:rsidR="00BA274D" w:rsidRPr="00C562E4" w:rsidRDefault="00BA274D" w:rsidP="00BA274D">
      <w:pPr>
        <w:autoSpaceDE w:val="0"/>
        <w:autoSpaceDN w:val="0"/>
        <w:adjustRightInd w:val="0"/>
        <w:rPr>
          <w:rFonts w:asciiTheme="majorBidi" w:hAnsiTheme="majorBidi" w:cstheme="majorBidi"/>
          <w:lang w:val="en-US"/>
        </w:rPr>
      </w:pPr>
    </w:p>
    <w:p w14:paraId="6222A080"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Clinical Case 1</w:t>
      </w:r>
    </w:p>
    <w:p w14:paraId="6574293C" w14:textId="77777777" w:rsidR="00BA274D" w:rsidRPr="00C562E4" w:rsidRDefault="00BA274D" w:rsidP="00BA274D">
      <w:pPr>
        <w:autoSpaceDE w:val="0"/>
        <w:autoSpaceDN w:val="0"/>
        <w:adjustRightInd w:val="0"/>
        <w:rPr>
          <w:rFonts w:asciiTheme="majorBidi" w:hAnsiTheme="majorBidi" w:cstheme="majorBidi"/>
          <w:lang w:val="en-US"/>
        </w:rPr>
      </w:pPr>
    </w:p>
    <w:p w14:paraId="345EE1BA"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A 59-year-old male patient, a chronic smoker, presented with a nodular lesion that had been evolving for five years, located on the upper back. Clinical examination revealed an irregular, asymmetrical, erythematous and violaceous nodule measuring 5 × 2.5 cm (Fig. 1).</w:t>
      </w:r>
    </w:p>
    <w:p w14:paraId="37066ADF" w14:textId="77777777" w:rsidR="00C603D3" w:rsidRPr="00C562E4" w:rsidRDefault="00C603D3" w:rsidP="00BA274D">
      <w:pPr>
        <w:autoSpaceDE w:val="0"/>
        <w:autoSpaceDN w:val="0"/>
        <w:adjustRightInd w:val="0"/>
        <w:rPr>
          <w:rFonts w:asciiTheme="majorBidi" w:hAnsiTheme="majorBidi" w:cstheme="majorBidi"/>
          <w:lang w:val="en-US"/>
        </w:rPr>
      </w:pPr>
    </w:p>
    <w:p w14:paraId="0C3EBFBC" w14:textId="77777777" w:rsidR="00C603D3" w:rsidRPr="00C562E4" w:rsidRDefault="00C603D3" w:rsidP="00C603D3">
      <w:pPr>
        <w:autoSpaceDE w:val="0"/>
        <w:autoSpaceDN w:val="0"/>
        <w:adjustRightInd w:val="0"/>
        <w:jc w:val="center"/>
        <w:rPr>
          <w:rFonts w:asciiTheme="majorBidi" w:hAnsiTheme="majorBidi" w:cstheme="majorBidi"/>
          <w:b/>
          <w:bCs/>
          <w:lang w:val="en-US"/>
        </w:rPr>
      </w:pPr>
      <w:r w:rsidRPr="00C562E4">
        <w:rPr>
          <w:rFonts w:asciiTheme="majorBidi" w:hAnsiTheme="majorBidi" w:cstheme="majorBidi"/>
          <w:noProof/>
          <w:lang w:val="fr-FR"/>
        </w:rPr>
        <w:drawing>
          <wp:inline distT="0" distB="0" distL="0" distR="0" wp14:anchorId="6EFF5C16" wp14:editId="557CA7C9">
            <wp:extent cx="2978672" cy="2122175"/>
            <wp:effectExtent l="0" t="381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62 2.HEIC"/>
                    <pic:cNvPicPr/>
                  </pic:nvPicPr>
                  <pic:blipFill rotWithShape="1">
                    <a:blip r:embed="rId7" cstate="print">
                      <a:extLst>
                        <a:ext uri="{28A0092B-C50C-407E-A947-70E740481C1C}">
                          <a14:useLocalDpi xmlns:a14="http://schemas.microsoft.com/office/drawing/2010/main" val="0"/>
                        </a:ext>
                      </a:extLst>
                    </a:blip>
                    <a:srcRect t="7351" r="2477"/>
                    <a:stretch/>
                  </pic:blipFill>
                  <pic:spPr bwMode="auto">
                    <a:xfrm rot="5400000">
                      <a:off x="0" y="0"/>
                      <a:ext cx="3003519" cy="2139878"/>
                    </a:xfrm>
                    <a:prstGeom prst="rect">
                      <a:avLst/>
                    </a:prstGeom>
                    <a:ln>
                      <a:noFill/>
                    </a:ln>
                    <a:extLst>
                      <a:ext uri="{53640926-AAD7-44D8-BBD7-CCE9431645EC}">
                        <a14:shadowObscured xmlns:a14="http://schemas.microsoft.com/office/drawing/2010/main"/>
                      </a:ext>
                    </a:extLst>
                  </pic:spPr>
                </pic:pic>
              </a:graphicData>
            </a:graphic>
          </wp:inline>
        </w:drawing>
      </w:r>
    </w:p>
    <w:p w14:paraId="5E4E5727" w14:textId="77777777" w:rsidR="00C603D3" w:rsidRPr="00C562E4" w:rsidRDefault="00C603D3" w:rsidP="004235C8">
      <w:pPr>
        <w:autoSpaceDE w:val="0"/>
        <w:autoSpaceDN w:val="0"/>
        <w:adjustRightInd w:val="0"/>
        <w:jc w:val="both"/>
        <w:rPr>
          <w:rFonts w:asciiTheme="majorBidi" w:hAnsiTheme="majorBidi" w:cstheme="majorBidi"/>
          <w:lang w:val="en-US"/>
        </w:rPr>
      </w:pPr>
      <w:r w:rsidRPr="00C562E4">
        <w:rPr>
          <w:rFonts w:asciiTheme="majorBidi" w:hAnsiTheme="majorBidi" w:cstheme="majorBidi"/>
          <w:b/>
          <w:bCs/>
          <w:lang w:val="en-US"/>
        </w:rPr>
        <w:t>Figure 1:</w:t>
      </w:r>
      <w:r w:rsidRPr="00C562E4">
        <w:rPr>
          <w:rFonts w:asciiTheme="majorBidi" w:hAnsiTheme="majorBidi" w:cstheme="majorBidi"/>
          <w:lang w:val="en-US"/>
        </w:rPr>
        <w:t xml:space="preserve"> Leiomyosarcoma presenting as an irregular nodule with prominent vessels and slight hyperpigmentation on the back</w:t>
      </w:r>
    </w:p>
    <w:p w14:paraId="7E72546C" w14:textId="77777777" w:rsidR="00BA274D" w:rsidRPr="00C562E4" w:rsidRDefault="00BA274D" w:rsidP="00BA274D">
      <w:pPr>
        <w:autoSpaceDE w:val="0"/>
        <w:autoSpaceDN w:val="0"/>
        <w:adjustRightInd w:val="0"/>
        <w:rPr>
          <w:rFonts w:asciiTheme="majorBidi" w:hAnsiTheme="majorBidi" w:cstheme="majorBidi"/>
          <w:lang w:val="en-US"/>
        </w:rPr>
      </w:pPr>
    </w:p>
    <w:p w14:paraId="031DAA99" w14:textId="77777777" w:rsidR="004235C8" w:rsidRPr="00C562E4" w:rsidRDefault="004235C8" w:rsidP="00BA274D">
      <w:pPr>
        <w:autoSpaceDE w:val="0"/>
        <w:autoSpaceDN w:val="0"/>
        <w:adjustRightInd w:val="0"/>
        <w:rPr>
          <w:rFonts w:asciiTheme="majorBidi" w:hAnsiTheme="majorBidi" w:cstheme="majorBidi"/>
          <w:lang w:val="en-US"/>
        </w:rPr>
      </w:pPr>
    </w:p>
    <w:p w14:paraId="242670B2" w14:textId="77777777" w:rsidR="00BA274D" w:rsidRPr="00C562E4" w:rsidRDefault="00BA274D" w:rsidP="003033CC">
      <w:pPr>
        <w:autoSpaceDE w:val="0"/>
        <w:autoSpaceDN w:val="0"/>
        <w:adjustRightInd w:val="0"/>
        <w:rPr>
          <w:rFonts w:asciiTheme="majorBidi" w:hAnsiTheme="majorBidi" w:cstheme="majorBidi"/>
          <w:lang w:val="en-US"/>
        </w:rPr>
      </w:pPr>
      <w:bookmarkStart w:id="3" w:name="OLE_LINK1"/>
      <w:bookmarkStart w:id="4" w:name="OLE_LINK2"/>
      <w:r w:rsidRPr="00C562E4">
        <w:rPr>
          <w:rFonts w:asciiTheme="majorBidi" w:hAnsiTheme="majorBidi" w:cstheme="majorBidi"/>
          <w:lang w:val="en-US"/>
        </w:rPr>
        <w:lastRenderedPageBreak/>
        <w:t>Radiological assessment using computed tomography (CT) revealed a cutaneous tumor extending into the subcutaneous tissue, without evidence of muscle invasion.</w:t>
      </w:r>
    </w:p>
    <w:p w14:paraId="71BE3095" w14:textId="77777777" w:rsidR="003033CC" w:rsidRPr="00C562E4" w:rsidRDefault="003033CC" w:rsidP="003033CC">
      <w:pPr>
        <w:autoSpaceDE w:val="0"/>
        <w:autoSpaceDN w:val="0"/>
        <w:adjustRightInd w:val="0"/>
        <w:rPr>
          <w:rFonts w:asciiTheme="majorBidi" w:hAnsiTheme="majorBidi" w:cstheme="majorBidi"/>
          <w:lang w:val="en-US"/>
        </w:rPr>
      </w:pPr>
    </w:p>
    <w:bookmarkEnd w:id="3"/>
    <w:bookmarkEnd w:id="4"/>
    <w:p w14:paraId="285AC5C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Histological analysis demonstrated a spindle-cell tumor proliferation with a storiform architecture and moderate cytonuclear atypia. No atypical mitoses or necrotic foci were observed, and the mitotic index was less than 5 mitoses per 10 high-power fields (HPF) (Fig. 2).</w:t>
      </w:r>
    </w:p>
    <w:p w14:paraId="3D61603E" w14:textId="77777777" w:rsidR="004235C8" w:rsidRPr="00C562E4" w:rsidRDefault="004235C8" w:rsidP="00BA274D">
      <w:pPr>
        <w:autoSpaceDE w:val="0"/>
        <w:autoSpaceDN w:val="0"/>
        <w:adjustRightInd w:val="0"/>
        <w:rPr>
          <w:rFonts w:asciiTheme="majorBidi" w:hAnsiTheme="majorBidi" w:cstheme="majorBidi"/>
          <w:lang w:val="en-US"/>
        </w:rPr>
      </w:pPr>
    </w:p>
    <w:p w14:paraId="5BB61046" w14:textId="77777777" w:rsidR="004235C8" w:rsidRPr="00C562E4" w:rsidRDefault="004235C8"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2A3DA429" wp14:editId="19CF8014">
                <wp:simplePos x="0" y="0"/>
                <wp:positionH relativeFrom="column">
                  <wp:posOffset>3635</wp:posOffset>
                </wp:positionH>
                <wp:positionV relativeFrom="paragraph">
                  <wp:posOffset>1191544</wp:posOffset>
                </wp:positionV>
                <wp:extent cx="249555" cy="224790"/>
                <wp:effectExtent l="0" t="0" r="17145" b="16510"/>
                <wp:wrapNone/>
                <wp:docPr id="16" name="Zone de texte 16"/>
                <wp:cNvGraphicFramePr/>
                <a:graphic xmlns:a="http://schemas.openxmlformats.org/drawingml/2006/main">
                  <a:graphicData uri="http://schemas.microsoft.com/office/word/2010/wordprocessingShape">
                    <wps:wsp>
                      <wps:cNvSpPr txBox="1"/>
                      <wps:spPr>
                        <a:xfrm>
                          <a:off x="0" y="0"/>
                          <a:ext cx="249555" cy="224790"/>
                        </a:xfrm>
                        <a:prstGeom prst="rect">
                          <a:avLst/>
                        </a:prstGeom>
                        <a:solidFill>
                          <a:schemeClr val="lt1"/>
                        </a:solidFill>
                        <a:ln w="6350">
                          <a:solidFill>
                            <a:prstClr val="black"/>
                          </a:solidFill>
                        </a:ln>
                      </wps:spPr>
                      <wps:txbx>
                        <w:txbxContent>
                          <w:p w14:paraId="1E39CE7F" w14:textId="77777777" w:rsidR="004235C8" w:rsidRPr="003E1996" w:rsidRDefault="004235C8" w:rsidP="004235C8">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A429" id="_x0000_t202" coordsize="21600,21600" o:spt="202" path="m,l,21600r21600,l21600,xe">
                <v:stroke joinstyle="miter"/>
                <v:path gradientshapeok="t" o:connecttype="rect"/>
              </v:shapetype>
              <v:shape id="Zone de texte 16" o:spid="_x0000_s1026" type="#_x0000_t202" style="position:absolute;margin-left:.3pt;margin-top:93.8pt;width:19.6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" fillcolor="white [3201]" strokeweight=".5pt">
                <v:textbox>
                  <w:txbxContent>
                    <w:p w14:paraId="1E39CE7F" w14:textId="77777777" w:rsidR="004235C8" w:rsidRPr="003E1996" w:rsidRDefault="004235C8" w:rsidP="004235C8">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noProof/>
          <w:lang w:val="en-US"/>
        </w:rPr>
        <mc:AlternateContent>
          <mc:Choice Requires="wps">
            <w:drawing>
              <wp:anchor distT="0" distB="0" distL="114300" distR="114300" simplePos="0" relativeHeight="251660288" behindDoc="0" locked="0" layoutInCell="1" allowOverlap="1" wp14:anchorId="4871482C" wp14:editId="3CEA8FB5">
                <wp:simplePos x="0" y="0"/>
                <wp:positionH relativeFrom="column">
                  <wp:posOffset>2854938</wp:posOffset>
                </wp:positionH>
                <wp:positionV relativeFrom="paragraph">
                  <wp:posOffset>1195070</wp:posOffset>
                </wp:positionV>
                <wp:extent cx="250127" cy="225270"/>
                <wp:effectExtent l="0" t="0" r="17145" b="16510"/>
                <wp:wrapNone/>
                <wp:docPr id="17" name="Zone de texte 17"/>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492D5FF2" w14:textId="77777777" w:rsidR="004235C8" w:rsidRPr="003E1996" w:rsidRDefault="004235C8" w:rsidP="004235C8">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482C" id="Zone de texte 17" o:spid="_x0000_s1027" type="#_x0000_t202" style="position:absolute;margin-left:224.8pt;margin-top:94.1pt;width:19.7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" fillcolor="white [3201]" strokeweight=".5pt">
                <v:textbox>
                  <w:txbxContent>
                    <w:p w14:paraId="492D5FF2" w14:textId="77777777" w:rsidR="004235C8" w:rsidRPr="003E1996" w:rsidRDefault="004235C8" w:rsidP="004235C8">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noProof/>
          <w:lang w:val="fr-FR"/>
        </w:rPr>
        <w:drawing>
          <wp:inline distT="0" distB="0" distL="0" distR="0" wp14:anchorId="0D97F6C9" wp14:editId="19E3434E">
            <wp:extent cx="2545492" cy="1431944"/>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l148-3-226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128" cy="1451428"/>
                    </a:xfrm>
                    <a:prstGeom prst="rect">
                      <a:avLst/>
                    </a:prstGeom>
                  </pic:spPr>
                </pic:pic>
              </a:graphicData>
            </a:graphic>
          </wp:inline>
        </w:drawing>
      </w:r>
      <w:r w:rsidRPr="00C562E4">
        <w:rPr>
          <w:rFonts w:asciiTheme="majorBidi" w:hAnsiTheme="majorBidi" w:cstheme="majorBidi"/>
          <w:lang w:val="en-US"/>
        </w:rPr>
        <w:t xml:space="preserve">      </w:t>
      </w:r>
      <w:r w:rsidRPr="00C562E4">
        <w:rPr>
          <w:rFonts w:asciiTheme="majorBidi" w:hAnsiTheme="majorBidi" w:cstheme="majorBidi"/>
          <w:noProof/>
          <w:lang w:val="fr-FR"/>
        </w:rPr>
        <w:drawing>
          <wp:inline distT="0" distB="0" distL="0" distR="0" wp14:anchorId="3E99C959" wp14:editId="2CCE3626">
            <wp:extent cx="2547803" cy="1433246"/>
            <wp:effectExtent l="0" t="0" r="508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l148-3-225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2494" cy="1452761"/>
                    </a:xfrm>
                    <a:prstGeom prst="rect">
                      <a:avLst/>
                    </a:prstGeom>
                  </pic:spPr>
                </pic:pic>
              </a:graphicData>
            </a:graphic>
          </wp:inline>
        </w:drawing>
      </w:r>
    </w:p>
    <w:p w14:paraId="729B40E4" w14:textId="77777777" w:rsidR="00BA274D" w:rsidRPr="00C562E4" w:rsidRDefault="00BA274D" w:rsidP="00B459AE">
      <w:pPr>
        <w:pStyle w:val="p1"/>
        <w:rPr>
          <w:rFonts w:asciiTheme="majorBidi" w:hAnsiTheme="majorBidi" w:cstheme="majorBidi"/>
          <w:color w:val="1A1919"/>
          <w:lang w:val="en-US"/>
        </w:rPr>
      </w:pPr>
      <w:r w:rsidRPr="00C562E4">
        <w:rPr>
          <w:rFonts w:asciiTheme="majorBidi" w:hAnsiTheme="majorBidi" w:cstheme="majorBidi"/>
          <w:b/>
          <w:bCs/>
          <w:lang w:val="en-US"/>
        </w:rPr>
        <w:t>Figure 2:</w:t>
      </w:r>
      <w:r w:rsidRPr="00C562E4">
        <w:rPr>
          <w:rFonts w:asciiTheme="majorBidi" w:hAnsiTheme="majorBidi" w:cstheme="majorBidi"/>
          <w:lang w:val="en-US"/>
        </w:rPr>
        <w:t xml:space="preserve"> Histopathological image of cutaneous leiomyosarcoma </w:t>
      </w:r>
      <w:r w:rsidR="00B459AE" w:rsidRPr="00C562E4">
        <w:rPr>
          <w:rFonts w:asciiTheme="majorBidi" w:hAnsiTheme="majorBidi" w:cstheme="majorBidi"/>
          <w:b/>
          <w:bCs/>
          <w:lang w:val="en-US"/>
        </w:rPr>
        <w:t>A:</w:t>
      </w:r>
      <w:r w:rsidR="00B459AE" w:rsidRPr="00C562E4">
        <w:rPr>
          <w:rFonts w:asciiTheme="majorBidi" w:hAnsiTheme="majorBidi" w:cstheme="majorBidi"/>
          <w:lang w:val="en-US"/>
        </w:rPr>
        <w:t xml:space="preserve"> </w:t>
      </w:r>
      <w:r w:rsidR="00B459AE" w:rsidRPr="00C562E4">
        <w:rPr>
          <w:rFonts w:asciiTheme="majorBidi" w:hAnsiTheme="majorBidi" w:cstheme="majorBidi"/>
          <w:color w:val="1A1919"/>
          <w:lang w:val="en-US"/>
        </w:rPr>
        <w:t>Diffuse spindle cell neoplasm in the dermis Hematoxylin &amp; Eosin (H&amp;E) staining, x</w:t>
      </w:r>
      <w:proofErr w:type="gramStart"/>
      <w:r w:rsidR="00B459AE" w:rsidRPr="00C562E4">
        <w:rPr>
          <w:rFonts w:asciiTheme="majorBidi" w:hAnsiTheme="majorBidi" w:cstheme="majorBidi"/>
          <w:color w:val="1A1919"/>
          <w:lang w:val="en-US"/>
        </w:rPr>
        <w:t xml:space="preserve">40  </w:t>
      </w:r>
      <w:r w:rsidR="00B459AE" w:rsidRPr="00C562E4">
        <w:rPr>
          <w:rFonts w:asciiTheme="majorBidi" w:hAnsiTheme="majorBidi" w:cstheme="majorBidi"/>
          <w:b/>
          <w:bCs/>
          <w:color w:val="1A1919"/>
          <w:lang w:val="en-US"/>
        </w:rPr>
        <w:t>B</w:t>
      </w:r>
      <w:proofErr w:type="gramEnd"/>
      <w:r w:rsidR="00B459AE" w:rsidRPr="00C562E4">
        <w:rPr>
          <w:rFonts w:asciiTheme="majorBidi" w:hAnsiTheme="majorBidi" w:cstheme="majorBidi"/>
          <w:b/>
          <w:bCs/>
          <w:color w:val="1A1919"/>
          <w:lang w:val="en-US"/>
        </w:rPr>
        <w:t>:</w:t>
      </w:r>
      <w:r w:rsidR="00B459AE" w:rsidRPr="00C562E4">
        <w:rPr>
          <w:rStyle w:val="s1"/>
          <w:rFonts w:asciiTheme="majorBidi" w:hAnsiTheme="majorBidi" w:cstheme="majorBidi"/>
          <w:b/>
          <w:bCs/>
          <w:lang w:val="en-US"/>
        </w:rPr>
        <w:t xml:space="preserve"> </w:t>
      </w:r>
      <w:r w:rsidR="00B459AE" w:rsidRPr="00C562E4">
        <w:rPr>
          <w:rFonts w:asciiTheme="majorBidi" w:hAnsiTheme="majorBidi" w:cstheme="majorBidi"/>
          <w:color w:val="1A1919"/>
          <w:lang w:val="en-US"/>
        </w:rPr>
        <w:t>Higher magnification demonstrating markedly atypical spindle cells with mitotic figures. H&amp;E staining, x200</w:t>
      </w:r>
    </w:p>
    <w:p w14:paraId="4915678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Immunohistochemical studies showed positivity for smooth muscle actin and 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while CD34 was negative. PS100 was weakly positive, and EMA exhibited heterogeneous expression. The proliferative marker Ki67 was estimated at 20%.</w:t>
      </w:r>
    </w:p>
    <w:p w14:paraId="5530C9A8" w14:textId="77777777" w:rsidR="00BA274D" w:rsidRPr="00C562E4" w:rsidRDefault="00BA274D" w:rsidP="00BA274D">
      <w:pPr>
        <w:autoSpaceDE w:val="0"/>
        <w:autoSpaceDN w:val="0"/>
        <w:adjustRightInd w:val="0"/>
        <w:rPr>
          <w:rFonts w:asciiTheme="majorBidi" w:hAnsiTheme="majorBidi" w:cstheme="majorBidi"/>
          <w:lang w:val="en-US"/>
        </w:rPr>
      </w:pPr>
    </w:p>
    <w:p w14:paraId="4BB50D4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Based on these findings, the diagnosis of cutaneous leiomyosarcoma was established.</w:t>
      </w:r>
    </w:p>
    <w:p w14:paraId="7BCBD939" w14:textId="77777777" w:rsidR="00BA274D" w:rsidRPr="00C562E4" w:rsidRDefault="00BA274D" w:rsidP="00BA274D">
      <w:pPr>
        <w:autoSpaceDE w:val="0"/>
        <w:autoSpaceDN w:val="0"/>
        <w:adjustRightInd w:val="0"/>
        <w:rPr>
          <w:rFonts w:asciiTheme="majorBidi" w:hAnsiTheme="majorBidi" w:cstheme="majorBidi"/>
          <w:lang w:val="en-US"/>
        </w:rPr>
      </w:pPr>
    </w:p>
    <w:p w14:paraId="56595DE3"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A metastatic work-up, including thoraco-abdominopelvic CT and lymph node ultrasound, showed no evidence of secondary involvement.</w:t>
      </w:r>
    </w:p>
    <w:p w14:paraId="3D73A2CF" w14:textId="77777777" w:rsidR="00BA274D" w:rsidRPr="00C562E4" w:rsidRDefault="00BA274D" w:rsidP="00BA274D">
      <w:pPr>
        <w:autoSpaceDE w:val="0"/>
        <w:autoSpaceDN w:val="0"/>
        <w:adjustRightInd w:val="0"/>
        <w:rPr>
          <w:rFonts w:asciiTheme="majorBidi" w:hAnsiTheme="majorBidi" w:cstheme="majorBidi"/>
          <w:lang w:val="en-US"/>
        </w:rPr>
      </w:pPr>
    </w:p>
    <w:p w14:paraId="1839B4C5"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Treatment consisted of an initial surgical excision with 1 cm margins, which were found to be involved. A re-excision was performed, achieving histologically clear (R0) margins. </w:t>
      </w:r>
      <w:r w:rsidR="007904A1" w:rsidRPr="00C562E4">
        <w:rPr>
          <w:rFonts w:asciiTheme="majorBidi" w:hAnsiTheme="majorBidi" w:cstheme="majorBidi"/>
          <w:lang w:val="en-US"/>
        </w:rPr>
        <w:t>three</w:t>
      </w:r>
      <w:r w:rsidRPr="00C562E4">
        <w:rPr>
          <w:rFonts w:asciiTheme="majorBidi" w:hAnsiTheme="majorBidi" w:cstheme="majorBidi"/>
          <w:lang w:val="en-US"/>
        </w:rPr>
        <w:t>-year follow-up revealed no recurrence.</w:t>
      </w:r>
    </w:p>
    <w:p w14:paraId="78D8ADAC" w14:textId="77777777" w:rsidR="00BA274D" w:rsidRPr="00C562E4" w:rsidRDefault="00BA274D" w:rsidP="00BA274D">
      <w:pPr>
        <w:autoSpaceDE w:val="0"/>
        <w:autoSpaceDN w:val="0"/>
        <w:adjustRightInd w:val="0"/>
        <w:rPr>
          <w:rFonts w:asciiTheme="majorBidi" w:hAnsiTheme="majorBidi" w:cstheme="majorBidi"/>
          <w:lang w:val="en-US"/>
        </w:rPr>
      </w:pPr>
    </w:p>
    <w:p w14:paraId="2B8BA3F6" w14:textId="77777777" w:rsidR="00BA274D" w:rsidRPr="00C562E4" w:rsidRDefault="00BA274D" w:rsidP="00BA274D">
      <w:pPr>
        <w:autoSpaceDE w:val="0"/>
        <w:autoSpaceDN w:val="0"/>
        <w:adjustRightInd w:val="0"/>
        <w:rPr>
          <w:rFonts w:asciiTheme="majorBidi" w:hAnsiTheme="majorBidi" w:cstheme="majorBidi"/>
          <w:lang w:val="en-US"/>
        </w:rPr>
      </w:pPr>
    </w:p>
    <w:p w14:paraId="271DCD3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Clinical Case 2</w:t>
      </w:r>
    </w:p>
    <w:p w14:paraId="3D5771D4" w14:textId="77777777" w:rsidR="00BA274D" w:rsidRPr="00C562E4" w:rsidRDefault="00BA274D" w:rsidP="00BA274D">
      <w:pPr>
        <w:autoSpaceDE w:val="0"/>
        <w:autoSpaceDN w:val="0"/>
        <w:adjustRightInd w:val="0"/>
        <w:rPr>
          <w:rFonts w:asciiTheme="majorBidi" w:hAnsiTheme="majorBidi" w:cstheme="majorBidi"/>
          <w:lang w:val="en-US"/>
        </w:rPr>
      </w:pPr>
    </w:p>
    <w:p w14:paraId="5EB6B598"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A 57-year-old male patient with no significant medical history presented with a nodular lesion on the right leg, evolving over the past nine months and becoming progressively tender. An initial excisional biopsy was performed (Fig. 3).</w:t>
      </w:r>
    </w:p>
    <w:p w14:paraId="2261716C" w14:textId="77777777" w:rsidR="00B459AE" w:rsidRPr="00C562E4" w:rsidRDefault="00002C41"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rPr>
        <w:lastRenderedPageBreak/>
        <w:drawing>
          <wp:anchor distT="0" distB="0" distL="114300" distR="114300" simplePos="0" relativeHeight="251662336" behindDoc="0" locked="0" layoutInCell="1" allowOverlap="1" wp14:anchorId="7E0008F9" wp14:editId="28E016C9">
            <wp:simplePos x="0" y="0"/>
            <wp:positionH relativeFrom="column">
              <wp:posOffset>0</wp:posOffset>
            </wp:positionH>
            <wp:positionV relativeFrom="paragraph">
              <wp:posOffset>159385</wp:posOffset>
            </wp:positionV>
            <wp:extent cx="2038985" cy="2718435"/>
            <wp:effectExtent l="0" t="0" r="0"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4-03-21-22-13-08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985" cy="2718435"/>
                    </a:xfrm>
                    <a:prstGeom prst="rect">
                      <a:avLst/>
                    </a:prstGeom>
                  </pic:spPr>
                </pic:pic>
              </a:graphicData>
            </a:graphic>
            <wp14:sizeRelH relativeFrom="margin">
              <wp14:pctWidth>0</wp14:pctWidth>
            </wp14:sizeRelH>
            <wp14:sizeRelV relativeFrom="margin">
              <wp14:pctHeight>0</wp14:pctHeight>
            </wp14:sizeRelV>
          </wp:anchor>
        </w:drawing>
      </w:r>
    </w:p>
    <w:p w14:paraId="0F48F09D" w14:textId="77777777" w:rsidR="00BA274D" w:rsidRPr="00C562E4" w:rsidRDefault="00BA274D" w:rsidP="00BA274D">
      <w:pPr>
        <w:autoSpaceDE w:val="0"/>
        <w:autoSpaceDN w:val="0"/>
        <w:adjustRightInd w:val="0"/>
        <w:rPr>
          <w:rFonts w:asciiTheme="majorBidi" w:hAnsiTheme="majorBidi" w:cstheme="majorBidi"/>
          <w:lang w:val="en-US"/>
        </w:rPr>
      </w:pPr>
    </w:p>
    <w:p w14:paraId="7C43693C" w14:textId="77777777" w:rsidR="00C562E4" w:rsidRDefault="00C562E4" w:rsidP="00BA274D">
      <w:pPr>
        <w:autoSpaceDE w:val="0"/>
        <w:autoSpaceDN w:val="0"/>
        <w:adjustRightInd w:val="0"/>
        <w:rPr>
          <w:rFonts w:asciiTheme="majorBidi" w:hAnsiTheme="majorBidi" w:cstheme="majorBidi"/>
          <w:b/>
          <w:bCs/>
          <w:lang w:val="en-US"/>
        </w:rPr>
      </w:pPr>
    </w:p>
    <w:p w14:paraId="41291776" w14:textId="77777777" w:rsidR="00C562E4" w:rsidRDefault="00C562E4" w:rsidP="00BA274D">
      <w:pPr>
        <w:autoSpaceDE w:val="0"/>
        <w:autoSpaceDN w:val="0"/>
        <w:adjustRightInd w:val="0"/>
        <w:rPr>
          <w:rFonts w:asciiTheme="majorBidi" w:hAnsiTheme="majorBidi" w:cstheme="majorBidi"/>
          <w:b/>
          <w:bCs/>
          <w:lang w:val="en-US"/>
        </w:rPr>
      </w:pPr>
    </w:p>
    <w:p w14:paraId="6075DCA9" w14:textId="77777777" w:rsidR="00C562E4" w:rsidRDefault="00C562E4" w:rsidP="00BA274D">
      <w:pPr>
        <w:autoSpaceDE w:val="0"/>
        <w:autoSpaceDN w:val="0"/>
        <w:adjustRightInd w:val="0"/>
        <w:rPr>
          <w:rFonts w:asciiTheme="majorBidi" w:hAnsiTheme="majorBidi" w:cstheme="majorBidi"/>
          <w:b/>
          <w:bCs/>
          <w:lang w:val="en-US"/>
        </w:rPr>
      </w:pPr>
    </w:p>
    <w:p w14:paraId="249F3496" w14:textId="77777777" w:rsidR="00C562E4" w:rsidRDefault="00C562E4" w:rsidP="00BA274D">
      <w:pPr>
        <w:autoSpaceDE w:val="0"/>
        <w:autoSpaceDN w:val="0"/>
        <w:adjustRightInd w:val="0"/>
        <w:rPr>
          <w:rFonts w:asciiTheme="majorBidi" w:hAnsiTheme="majorBidi" w:cstheme="majorBidi"/>
          <w:b/>
          <w:bCs/>
          <w:lang w:val="en-US"/>
        </w:rPr>
      </w:pPr>
    </w:p>
    <w:p w14:paraId="0AB11545" w14:textId="77777777" w:rsidR="00C562E4" w:rsidRDefault="00C562E4" w:rsidP="00BA274D">
      <w:pPr>
        <w:autoSpaceDE w:val="0"/>
        <w:autoSpaceDN w:val="0"/>
        <w:adjustRightInd w:val="0"/>
        <w:rPr>
          <w:rFonts w:asciiTheme="majorBidi" w:hAnsiTheme="majorBidi" w:cstheme="majorBidi"/>
          <w:b/>
          <w:bCs/>
          <w:lang w:val="en-US"/>
        </w:rPr>
      </w:pPr>
    </w:p>
    <w:p w14:paraId="4588560F" w14:textId="77777777" w:rsidR="00E95374" w:rsidRDefault="00E95374" w:rsidP="00BA274D">
      <w:pPr>
        <w:autoSpaceDE w:val="0"/>
        <w:autoSpaceDN w:val="0"/>
        <w:adjustRightInd w:val="0"/>
        <w:rPr>
          <w:rFonts w:asciiTheme="majorBidi" w:hAnsiTheme="majorBidi" w:cstheme="majorBidi"/>
          <w:b/>
          <w:bCs/>
          <w:lang w:val="en-US"/>
        </w:rPr>
      </w:pPr>
    </w:p>
    <w:p w14:paraId="17FB963D" w14:textId="77777777" w:rsidR="00E95374" w:rsidRDefault="00E95374" w:rsidP="00BA274D">
      <w:pPr>
        <w:autoSpaceDE w:val="0"/>
        <w:autoSpaceDN w:val="0"/>
        <w:adjustRightInd w:val="0"/>
        <w:rPr>
          <w:rFonts w:asciiTheme="majorBidi" w:hAnsiTheme="majorBidi" w:cstheme="majorBidi"/>
          <w:b/>
          <w:bCs/>
          <w:lang w:val="en-US"/>
        </w:rPr>
      </w:pPr>
    </w:p>
    <w:p w14:paraId="2BD504EF" w14:textId="77777777" w:rsidR="00E95374" w:rsidRDefault="00E95374" w:rsidP="00BA274D">
      <w:pPr>
        <w:autoSpaceDE w:val="0"/>
        <w:autoSpaceDN w:val="0"/>
        <w:adjustRightInd w:val="0"/>
        <w:rPr>
          <w:rFonts w:asciiTheme="majorBidi" w:hAnsiTheme="majorBidi" w:cstheme="majorBidi"/>
          <w:b/>
          <w:bCs/>
          <w:lang w:val="en-US"/>
        </w:rPr>
      </w:pPr>
    </w:p>
    <w:p w14:paraId="5A8A07E0" w14:textId="77777777" w:rsidR="00E95374" w:rsidRDefault="00E95374" w:rsidP="00BA274D">
      <w:pPr>
        <w:autoSpaceDE w:val="0"/>
        <w:autoSpaceDN w:val="0"/>
        <w:adjustRightInd w:val="0"/>
        <w:rPr>
          <w:rFonts w:asciiTheme="majorBidi" w:hAnsiTheme="majorBidi" w:cstheme="majorBidi"/>
          <w:b/>
          <w:bCs/>
          <w:lang w:val="en-US"/>
        </w:rPr>
      </w:pPr>
    </w:p>
    <w:p w14:paraId="1697BF8F" w14:textId="77777777" w:rsidR="00E95374" w:rsidRDefault="00E95374" w:rsidP="00BA274D">
      <w:pPr>
        <w:autoSpaceDE w:val="0"/>
        <w:autoSpaceDN w:val="0"/>
        <w:adjustRightInd w:val="0"/>
        <w:rPr>
          <w:rFonts w:asciiTheme="majorBidi" w:hAnsiTheme="majorBidi" w:cstheme="majorBidi"/>
          <w:b/>
          <w:bCs/>
          <w:lang w:val="en-US"/>
        </w:rPr>
      </w:pPr>
    </w:p>
    <w:p w14:paraId="4F2F08A5" w14:textId="77777777" w:rsidR="00E95374" w:rsidRDefault="00E95374" w:rsidP="00BA274D">
      <w:pPr>
        <w:autoSpaceDE w:val="0"/>
        <w:autoSpaceDN w:val="0"/>
        <w:adjustRightInd w:val="0"/>
        <w:rPr>
          <w:rFonts w:asciiTheme="majorBidi" w:hAnsiTheme="majorBidi" w:cstheme="majorBidi"/>
          <w:b/>
          <w:bCs/>
          <w:lang w:val="en-US"/>
        </w:rPr>
      </w:pPr>
    </w:p>
    <w:p w14:paraId="6B7516ED" w14:textId="77777777" w:rsidR="00E95374" w:rsidRDefault="00E95374" w:rsidP="00BA274D">
      <w:pPr>
        <w:autoSpaceDE w:val="0"/>
        <w:autoSpaceDN w:val="0"/>
        <w:adjustRightInd w:val="0"/>
        <w:rPr>
          <w:rFonts w:asciiTheme="majorBidi" w:hAnsiTheme="majorBidi" w:cstheme="majorBidi"/>
          <w:b/>
          <w:bCs/>
          <w:lang w:val="en-US"/>
        </w:rPr>
      </w:pPr>
    </w:p>
    <w:p w14:paraId="661E3C84" w14:textId="77777777" w:rsidR="00E95374" w:rsidRDefault="00E95374" w:rsidP="00BA274D">
      <w:pPr>
        <w:autoSpaceDE w:val="0"/>
        <w:autoSpaceDN w:val="0"/>
        <w:adjustRightInd w:val="0"/>
        <w:rPr>
          <w:rFonts w:asciiTheme="majorBidi" w:hAnsiTheme="majorBidi" w:cstheme="majorBidi"/>
          <w:b/>
          <w:bCs/>
          <w:lang w:val="en-US"/>
        </w:rPr>
      </w:pPr>
    </w:p>
    <w:p w14:paraId="143C5C2B" w14:textId="77777777" w:rsidR="00E95374" w:rsidRDefault="00E95374" w:rsidP="00BA274D">
      <w:pPr>
        <w:autoSpaceDE w:val="0"/>
        <w:autoSpaceDN w:val="0"/>
        <w:adjustRightInd w:val="0"/>
        <w:rPr>
          <w:rFonts w:asciiTheme="majorBidi" w:hAnsiTheme="majorBidi" w:cstheme="majorBidi"/>
          <w:b/>
          <w:bCs/>
          <w:lang w:val="en-US"/>
        </w:rPr>
      </w:pPr>
    </w:p>
    <w:p w14:paraId="60DE91BA" w14:textId="77777777" w:rsidR="00E95374" w:rsidRDefault="00E95374" w:rsidP="00BA274D">
      <w:pPr>
        <w:autoSpaceDE w:val="0"/>
        <w:autoSpaceDN w:val="0"/>
        <w:adjustRightInd w:val="0"/>
        <w:rPr>
          <w:rFonts w:asciiTheme="majorBidi" w:hAnsiTheme="majorBidi" w:cstheme="majorBidi"/>
          <w:b/>
          <w:bCs/>
          <w:lang w:val="en-US"/>
        </w:rPr>
      </w:pPr>
    </w:p>
    <w:p w14:paraId="1327BBF3" w14:textId="77777777" w:rsidR="00E95374" w:rsidRDefault="00E95374" w:rsidP="00BA274D">
      <w:pPr>
        <w:autoSpaceDE w:val="0"/>
        <w:autoSpaceDN w:val="0"/>
        <w:adjustRightInd w:val="0"/>
        <w:rPr>
          <w:rFonts w:asciiTheme="majorBidi" w:hAnsiTheme="majorBidi" w:cstheme="majorBidi"/>
          <w:b/>
          <w:bCs/>
          <w:lang w:val="en-US"/>
        </w:rPr>
      </w:pPr>
    </w:p>
    <w:p w14:paraId="4689A313" w14:textId="55896655"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3:</w:t>
      </w:r>
      <w:r w:rsidRPr="00C562E4">
        <w:rPr>
          <w:rFonts w:asciiTheme="majorBidi" w:hAnsiTheme="majorBidi" w:cstheme="majorBidi"/>
          <w:lang w:val="en-US"/>
        </w:rPr>
        <w:t xml:space="preserve"> Well-demarcated hyperpigmented scar lesion measuring 2 cm located on the upper third of the anterior aspect of the leg.</w:t>
      </w:r>
    </w:p>
    <w:p w14:paraId="2941F3C9" w14:textId="77777777" w:rsidR="00B459AE" w:rsidRPr="00C562E4" w:rsidRDefault="00B459AE" w:rsidP="00BA274D">
      <w:pPr>
        <w:autoSpaceDE w:val="0"/>
        <w:autoSpaceDN w:val="0"/>
        <w:adjustRightInd w:val="0"/>
        <w:rPr>
          <w:rFonts w:asciiTheme="majorBidi" w:hAnsiTheme="majorBidi" w:cstheme="majorBidi"/>
          <w:lang w:val="en-US"/>
        </w:rPr>
      </w:pPr>
    </w:p>
    <w:p w14:paraId="62321E5D" w14:textId="77777777" w:rsidR="00B459AE" w:rsidRPr="00C562E4" w:rsidRDefault="00B459AE" w:rsidP="00BA274D">
      <w:pPr>
        <w:autoSpaceDE w:val="0"/>
        <w:autoSpaceDN w:val="0"/>
        <w:adjustRightInd w:val="0"/>
        <w:rPr>
          <w:rFonts w:asciiTheme="majorBidi" w:hAnsiTheme="majorBidi" w:cstheme="majorBidi"/>
          <w:lang w:val="en-US"/>
        </w:rPr>
      </w:pPr>
    </w:p>
    <w:p w14:paraId="37C3C667" w14:textId="77777777" w:rsidR="00B459AE" w:rsidRPr="00C562E4" w:rsidRDefault="00B459AE" w:rsidP="00BA274D">
      <w:pPr>
        <w:autoSpaceDE w:val="0"/>
        <w:autoSpaceDN w:val="0"/>
        <w:adjustRightInd w:val="0"/>
        <w:rPr>
          <w:rFonts w:asciiTheme="majorBidi" w:hAnsiTheme="majorBidi" w:cstheme="majorBidi"/>
          <w:lang w:val="en-US"/>
        </w:rPr>
      </w:pPr>
    </w:p>
    <w:p w14:paraId="6C9F377B" w14:textId="77777777" w:rsidR="00B459AE" w:rsidRPr="00C562E4" w:rsidRDefault="00B459AE" w:rsidP="00BA274D">
      <w:pPr>
        <w:autoSpaceDE w:val="0"/>
        <w:autoSpaceDN w:val="0"/>
        <w:adjustRightInd w:val="0"/>
        <w:rPr>
          <w:rFonts w:asciiTheme="majorBidi" w:hAnsiTheme="majorBidi" w:cstheme="majorBidi"/>
          <w:lang w:val="en-US"/>
        </w:rPr>
      </w:pPr>
    </w:p>
    <w:p w14:paraId="33205043" w14:textId="77777777" w:rsidR="00BA274D" w:rsidRPr="00C562E4" w:rsidRDefault="00BA274D" w:rsidP="00BA274D">
      <w:pPr>
        <w:autoSpaceDE w:val="0"/>
        <w:autoSpaceDN w:val="0"/>
        <w:adjustRightInd w:val="0"/>
        <w:rPr>
          <w:rFonts w:asciiTheme="majorBidi" w:hAnsiTheme="majorBidi" w:cstheme="majorBidi"/>
          <w:lang w:val="en-US"/>
        </w:rPr>
      </w:pPr>
    </w:p>
    <w:p w14:paraId="79B3E770" w14:textId="77777777" w:rsidR="00601A8B" w:rsidRPr="00C562E4" w:rsidRDefault="00601A8B" w:rsidP="00BA274D">
      <w:pPr>
        <w:autoSpaceDE w:val="0"/>
        <w:autoSpaceDN w:val="0"/>
        <w:adjustRightInd w:val="0"/>
        <w:rPr>
          <w:rFonts w:asciiTheme="majorBidi" w:hAnsiTheme="majorBidi" w:cstheme="majorBidi"/>
          <w:lang w:val="en-US"/>
        </w:rPr>
      </w:pPr>
    </w:p>
    <w:p w14:paraId="05C2B05F" w14:textId="77777777" w:rsidR="00C562E4" w:rsidRDefault="00C562E4" w:rsidP="00B459AE">
      <w:pPr>
        <w:autoSpaceDE w:val="0"/>
        <w:autoSpaceDN w:val="0"/>
        <w:adjustRightInd w:val="0"/>
        <w:rPr>
          <w:rFonts w:asciiTheme="majorBidi" w:hAnsiTheme="majorBidi" w:cstheme="majorBidi"/>
          <w:lang w:val="en-US"/>
        </w:rPr>
      </w:pPr>
    </w:p>
    <w:p w14:paraId="18F4E995" w14:textId="77777777" w:rsidR="00C562E4" w:rsidRDefault="00C562E4" w:rsidP="00B459AE">
      <w:pPr>
        <w:autoSpaceDE w:val="0"/>
        <w:autoSpaceDN w:val="0"/>
        <w:adjustRightInd w:val="0"/>
        <w:rPr>
          <w:rFonts w:asciiTheme="majorBidi" w:hAnsiTheme="majorBidi" w:cstheme="majorBidi"/>
          <w:lang w:val="en-US"/>
        </w:rPr>
      </w:pPr>
    </w:p>
    <w:p w14:paraId="06B1AE08" w14:textId="77777777" w:rsidR="00BA274D" w:rsidRPr="00C562E4" w:rsidRDefault="00BA274D" w:rsidP="00B459AE">
      <w:pPr>
        <w:autoSpaceDE w:val="0"/>
        <w:autoSpaceDN w:val="0"/>
        <w:adjustRightInd w:val="0"/>
        <w:rPr>
          <w:rFonts w:asciiTheme="majorBidi" w:hAnsiTheme="majorBidi" w:cstheme="majorBidi"/>
          <w:lang w:val="en-US"/>
        </w:rPr>
      </w:pPr>
      <w:r w:rsidRPr="00C562E4">
        <w:rPr>
          <w:rFonts w:asciiTheme="majorBidi" w:hAnsiTheme="majorBidi" w:cstheme="majorBidi"/>
          <w:lang w:val="en-US"/>
        </w:rPr>
        <w:t>Histological examination revealed a spindle cell tumor expressing 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and smooth muscle actin (Fig. 4).</w:t>
      </w:r>
    </w:p>
    <w:p w14:paraId="696E2585" w14:textId="77777777" w:rsidR="00B459AE" w:rsidRPr="00C562E4" w:rsidRDefault="00B459AE" w:rsidP="00BA274D">
      <w:pPr>
        <w:autoSpaceDE w:val="0"/>
        <w:autoSpaceDN w:val="0"/>
        <w:adjustRightInd w:val="0"/>
        <w:rPr>
          <w:rFonts w:asciiTheme="majorBidi" w:hAnsiTheme="majorBidi" w:cstheme="majorBidi"/>
          <w:lang w:val="en-US"/>
        </w:rPr>
      </w:pPr>
    </w:p>
    <w:p w14:paraId="41A25D7F" w14:textId="77777777" w:rsidR="00BA274D" w:rsidRPr="00C562E4" w:rsidRDefault="00B459AE" w:rsidP="00BA274D">
      <w:pPr>
        <w:autoSpaceDE w:val="0"/>
        <w:autoSpaceDN w:val="0"/>
        <w:adjustRightInd w:val="0"/>
        <w:rPr>
          <w:rFonts w:asciiTheme="majorBidi" w:hAnsiTheme="majorBidi" w:cstheme="majorBidi"/>
          <w:b/>
          <w:bCs/>
          <w:lang w:val="en-US"/>
        </w:rPr>
      </w:pPr>
      <w:r w:rsidRPr="00C562E4">
        <w:rPr>
          <w:rFonts w:asciiTheme="majorBidi" w:hAnsiTheme="majorBidi" w:cstheme="majorBidi"/>
          <w:noProof/>
          <w:lang w:val="en-US"/>
        </w:rPr>
        <mc:AlternateContent>
          <mc:Choice Requires="wps">
            <w:drawing>
              <wp:anchor distT="0" distB="0" distL="114300" distR="114300" simplePos="0" relativeHeight="251665408" behindDoc="0" locked="0" layoutInCell="1" allowOverlap="1" wp14:anchorId="5DE2B83E" wp14:editId="5DC31B28">
                <wp:simplePos x="0" y="0"/>
                <wp:positionH relativeFrom="column">
                  <wp:posOffset>4603750</wp:posOffset>
                </wp:positionH>
                <wp:positionV relativeFrom="paragraph">
                  <wp:posOffset>2035810</wp:posOffset>
                </wp:positionV>
                <wp:extent cx="249555" cy="224790"/>
                <wp:effectExtent l="0" t="0" r="17145" b="16510"/>
                <wp:wrapNone/>
                <wp:docPr id="4" name="Zone de texte 4"/>
                <wp:cNvGraphicFramePr/>
                <a:graphic xmlns:a="http://schemas.openxmlformats.org/drawingml/2006/main">
                  <a:graphicData uri="http://schemas.microsoft.com/office/word/2010/wordprocessingShape">
                    <wps:wsp>
                      <wps:cNvSpPr txBox="1"/>
                      <wps:spPr>
                        <a:xfrm>
                          <a:off x="0" y="0"/>
                          <a:ext cx="249555" cy="224790"/>
                        </a:xfrm>
                        <a:prstGeom prst="rect">
                          <a:avLst/>
                        </a:prstGeom>
                        <a:solidFill>
                          <a:schemeClr val="lt1"/>
                        </a:solidFill>
                        <a:ln w="6350">
                          <a:solidFill>
                            <a:prstClr val="black"/>
                          </a:solidFill>
                        </a:ln>
                      </wps:spPr>
                      <wps:txbx>
                        <w:txbxContent>
                          <w:p w14:paraId="18E436E1" w14:textId="77777777" w:rsidR="00B459AE" w:rsidRPr="003E1996" w:rsidRDefault="00B459AE" w:rsidP="00B459AE">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B83E" id="Zone de texte 4" o:spid="_x0000_s1028" type="#_x0000_t202" style="position:absolute;margin-left:362.5pt;margin-top:160.3pt;width:19.6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" fillcolor="white [3201]" strokeweight=".5pt">
                <v:textbox>
                  <w:txbxContent>
                    <w:p w14:paraId="18E436E1" w14:textId="77777777" w:rsidR="00B459AE" w:rsidRPr="003E1996" w:rsidRDefault="00B459AE" w:rsidP="00B459AE">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20F5B84E" wp14:editId="0DAC5BF6">
                <wp:simplePos x="0" y="0"/>
                <wp:positionH relativeFrom="column">
                  <wp:posOffset>2060154</wp:posOffset>
                </wp:positionH>
                <wp:positionV relativeFrom="paragraph">
                  <wp:posOffset>2031143</wp:posOffset>
                </wp:positionV>
                <wp:extent cx="250127" cy="225270"/>
                <wp:effectExtent l="0" t="0" r="17145" b="16510"/>
                <wp:wrapNone/>
                <wp:docPr id="3" name="Zone de texte 3"/>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2EE36009" w14:textId="77777777" w:rsidR="00B459AE" w:rsidRPr="003E1996" w:rsidRDefault="00B459AE" w:rsidP="00B459AE">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B84E" id="Zone de texte 3" o:spid="_x0000_s1029" type="#_x0000_t202" style="position:absolute;margin-left:162.2pt;margin-top:159.95pt;width:19.7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" fillcolor="white [3201]" strokeweight=".5pt">
                <v:textbox>
                  <w:txbxContent>
                    <w:p w14:paraId="2EE36009" w14:textId="77777777" w:rsidR="00B459AE" w:rsidRPr="003E1996" w:rsidRDefault="00B459AE" w:rsidP="00B459AE">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noProof/>
          <w:lang w:val="fr-FR"/>
        </w:rPr>
        <w:drawing>
          <wp:inline distT="0" distB="0" distL="0" distR="0" wp14:anchorId="285094C1" wp14:editId="36678648">
            <wp:extent cx="2340514" cy="226771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5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022" cy="2273049"/>
                    </a:xfrm>
                    <a:prstGeom prst="rect">
                      <a:avLst/>
                    </a:prstGeom>
                  </pic:spPr>
                </pic:pic>
              </a:graphicData>
            </a:graphic>
          </wp:inline>
        </w:drawing>
      </w:r>
      <w:r w:rsidRPr="00C562E4">
        <w:rPr>
          <w:rFonts w:asciiTheme="majorBidi" w:hAnsiTheme="majorBidi" w:cstheme="majorBidi"/>
          <w:lang w:val="en-US"/>
        </w:rPr>
        <w:t xml:space="preserve">            </w:t>
      </w:r>
      <w:r w:rsidRPr="00C562E4">
        <w:rPr>
          <w:rFonts w:asciiTheme="majorBidi" w:hAnsiTheme="majorBidi" w:cstheme="majorBidi"/>
          <w:noProof/>
          <w:lang w:val="fr-FR"/>
        </w:rPr>
        <w:drawing>
          <wp:inline distT="0" distB="0" distL="0" distR="0" wp14:anchorId="3C974DA6" wp14:editId="138ABCD0">
            <wp:extent cx="1938528" cy="2275729"/>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5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752" cy="2288905"/>
                    </a:xfrm>
                    <a:prstGeom prst="rect">
                      <a:avLst/>
                    </a:prstGeom>
                  </pic:spPr>
                </pic:pic>
              </a:graphicData>
            </a:graphic>
          </wp:inline>
        </w:drawing>
      </w:r>
    </w:p>
    <w:p w14:paraId="0CE9A67C" w14:textId="77777777" w:rsidR="00B459AE" w:rsidRPr="00C562E4" w:rsidRDefault="00B459AE" w:rsidP="00BA274D">
      <w:pPr>
        <w:autoSpaceDE w:val="0"/>
        <w:autoSpaceDN w:val="0"/>
        <w:adjustRightInd w:val="0"/>
        <w:rPr>
          <w:rFonts w:asciiTheme="majorBidi" w:hAnsiTheme="majorBidi" w:cstheme="majorBidi"/>
          <w:lang w:val="en-US"/>
        </w:rPr>
      </w:pPr>
    </w:p>
    <w:p w14:paraId="7AA49240"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4:</w:t>
      </w:r>
      <w:r w:rsidRPr="00C562E4">
        <w:rPr>
          <w:rFonts w:asciiTheme="majorBidi" w:hAnsiTheme="majorBidi" w:cstheme="majorBidi"/>
          <w:lang w:val="en-US"/>
        </w:rPr>
        <w:t xml:space="preserve"> Immunohistochemical staining of tumor cells: </w:t>
      </w:r>
      <w:r w:rsidRPr="00C562E4">
        <w:rPr>
          <w:rFonts w:asciiTheme="majorBidi" w:hAnsiTheme="majorBidi" w:cstheme="majorBidi"/>
          <w:b/>
          <w:bCs/>
          <w:lang w:val="en-US"/>
        </w:rPr>
        <w:t>A</w:t>
      </w:r>
      <w:r w:rsidRPr="00C562E4">
        <w:rPr>
          <w:rFonts w:asciiTheme="majorBidi" w:hAnsiTheme="majorBidi" w:cstheme="majorBidi"/>
          <w:lang w:val="en-US"/>
        </w:rPr>
        <w:t>. Anti-H-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antibody</w:t>
      </w:r>
      <w:r w:rsidRPr="00C562E4">
        <w:rPr>
          <w:rFonts w:asciiTheme="majorBidi" w:hAnsiTheme="majorBidi" w:cstheme="majorBidi"/>
          <w:b/>
          <w:bCs/>
          <w:lang w:val="en-US"/>
        </w:rPr>
        <w:t>. B.</w:t>
      </w:r>
      <w:r w:rsidRPr="00C562E4">
        <w:rPr>
          <w:rFonts w:asciiTheme="majorBidi" w:hAnsiTheme="majorBidi" w:cstheme="majorBidi"/>
          <w:lang w:val="en-US"/>
        </w:rPr>
        <w:t xml:space="preserve"> Anti-smooth muscle actin antibody.</w:t>
      </w:r>
    </w:p>
    <w:p w14:paraId="168B8BBA" w14:textId="77777777" w:rsidR="003033CC" w:rsidRPr="00C562E4" w:rsidRDefault="003033CC" w:rsidP="00BA274D">
      <w:pPr>
        <w:autoSpaceDE w:val="0"/>
        <w:autoSpaceDN w:val="0"/>
        <w:adjustRightInd w:val="0"/>
        <w:rPr>
          <w:rFonts w:asciiTheme="majorBidi" w:hAnsiTheme="majorBidi" w:cstheme="majorBidi"/>
          <w:lang w:val="en-US"/>
        </w:rPr>
      </w:pPr>
    </w:p>
    <w:p w14:paraId="027C1665" w14:textId="77777777" w:rsidR="00BA274D" w:rsidRPr="00C562E4" w:rsidRDefault="00BA274D" w:rsidP="00BA274D">
      <w:pPr>
        <w:autoSpaceDE w:val="0"/>
        <w:autoSpaceDN w:val="0"/>
        <w:adjustRightInd w:val="0"/>
        <w:rPr>
          <w:rFonts w:asciiTheme="majorBidi" w:hAnsiTheme="majorBidi" w:cstheme="majorBidi"/>
          <w:lang w:val="en-US"/>
        </w:rPr>
      </w:pPr>
    </w:p>
    <w:p w14:paraId="6D73E087"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Desmin and cytokeratin (CKAE1/AE3) expression was heterogeneous, while PS100 and CD34 were negative. </w:t>
      </w:r>
      <w:proofErr w:type="spellStart"/>
      <w:r w:rsidRPr="00C562E4">
        <w:rPr>
          <w:rFonts w:asciiTheme="majorBidi" w:hAnsiTheme="majorBidi" w:cstheme="majorBidi"/>
          <w:lang w:val="en-US"/>
        </w:rPr>
        <w:t>Histoprognostic</w:t>
      </w:r>
      <w:proofErr w:type="spellEnd"/>
      <w:r w:rsidRPr="00C562E4">
        <w:rPr>
          <w:rFonts w:asciiTheme="majorBidi" w:hAnsiTheme="majorBidi" w:cstheme="majorBidi"/>
          <w:lang w:val="en-US"/>
        </w:rPr>
        <w:t xml:space="preserve"> evaluation using the FNCLCC grading system classified the tumor as a grade 1 leiomyosarcoma.</w:t>
      </w:r>
    </w:p>
    <w:p w14:paraId="117991F6" w14:textId="77777777" w:rsidR="00BA274D" w:rsidRPr="00C562E4" w:rsidRDefault="00BA274D" w:rsidP="00BA274D">
      <w:pPr>
        <w:autoSpaceDE w:val="0"/>
        <w:autoSpaceDN w:val="0"/>
        <w:adjustRightInd w:val="0"/>
        <w:rPr>
          <w:rFonts w:asciiTheme="majorBidi" w:hAnsiTheme="majorBidi" w:cstheme="majorBidi"/>
          <w:lang w:val="en-US"/>
        </w:rPr>
      </w:pPr>
    </w:p>
    <w:p w14:paraId="7FE13898" w14:textId="77777777" w:rsidR="00002C41" w:rsidRDefault="00BA274D" w:rsidP="00002C41">
      <w:pPr>
        <w:autoSpaceDE w:val="0"/>
        <w:autoSpaceDN w:val="0"/>
        <w:adjustRightInd w:val="0"/>
        <w:rPr>
          <w:rFonts w:asciiTheme="majorBidi" w:hAnsiTheme="majorBidi" w:cstheme="majorBidi"/>
          <w:lang w:val="en-US"/>
        </w:rPr>
      </w:pPr>
      <w:r w:rsidRPr="00C562E4">
        <w:rPr>
          <w:rFonts w:asciiTheme="majorBidi" w:hAnsiTheme="majorBidi" w:cstheme="majorBidi"/>
          <w:lang w:val="en-US"/>
        </w:rPr>
        <w:t>Clinical examination showed a residual lesion in the form of a 2 cm hyperpigmented scar with a 1 cm crust on the upper third of the right leg.</w:t>
      </w:r>
    </w:p>
    <w:p w14:paraId="7E452231" w14:textId="77777777" w:rsidR="00BA274D" w:rsidRPr="00C562E4" w:rsidRDefault="00BA274D" w:rsidP="00002C41">
      <w:pPr>
        <w:autoSpaceDE w:val="0"/>
        <w:autoSpaceDN w:val="0"/>
        <w:adjustRightInd w:val="0"/>
        <w:rPr>
          <w:rFonts w:asciiTheme="majorBidi" w:hAnsiTheme="majorBidi" w:cstheme="majorBidi"/>
          <w:lang w:val="en-US"/>
        </w:rPr>
      </w:pPr>
      <w:r w:rsidRPr="00C562E4">
        <w:rPr>
          <w:rFonts w:asciiTheme="majorBidi" w:hAnsiTheme="majorBidi" w:cstheme="majorBidi"/>
          <w:lang w:val="en-US"/>
        </w:rPr>
        <w:t>MRI revealed a suspicious cutaneous and subcutaneous infiltration in contact with the bony cortex. The metastatic work-up, including lymph node ultrasound, thoraco-abdominopelvic CT, and bone scintigraphy, showed no evidence of dissemination.</w:t>
      </w:r>
    </w:p>
    <w:p w14:paraId="3D3D9F1F" w14:textId="77777777" w:rsidR="00BA274D" w:rsidRPr="00C562E4" w:rsidRDefault="00BA274D" w:rsidP="00BA274D">
      <w:pPr>
        <w:autoSpaceDE w:val="0"/>
        <w:autoSpaceDN w:val="0"/>
        <w:adjustRightInd w:val="0"/>
        <w:rPr>
          <w:rFonts w:asciiTheme="majorBidi" w:hAnsiTheme="majorBidi" w:cstheme="majorBidi"/>
          <w:lang w:val="en-US"/>
        </w:rPr>
      </w:pPr>
    </w:p>
    <w:p w14:paraId="000E42B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patient underwent surgical excision with 1 cm margins at the surface. Histopathological analysis revealed involved margins at the periosteum, leading to a re-excision including periosteal resection (Fig.5), followed by reconstruction with a keystone omega flap (Fig. 6).</w:t>
      </w:r>
    </w:p>
    <w:p w14:paraId="3E21B015" w14:textId="77777777" w:rsidR="00BA274D" w:rsidRPr="00C562E4" w:rsidRDefault="00BA274D" w:rsidP="00BA274D">
      <w:pPr>
        <w:autoSpaceDE w:val="0"/>
        <w:autoSpaceDN w:val="0"/>
        <w:adjustRightInd w:val="0"/>
        <w:rPr>
          <w:rFonts w:asciiTheme="majorBidi" w:hAnsiTheme="majorBidi" w:cstheme="majorBidi"/>
          <w:lang w:val="en-US"/>
        </w:rPr>
      </w:pPr>
    </w:p>
    <w:p w14:paraId="2D6CF46B" w14:textId="77777777" w:rsidR="00B459AE" w:rsidRPr="00C562E4" w:rsidRDefault="00B459AE" w:rsidP="00BA274D">
      <w:pPr>
        <w:autoSpaceDE w:val="0"/>
        <w:autoSpaceDN w:val="0"/>
        <w:adjustRightInd w:val="0"/>
        <w:rPr>
          <w:rFonts w:asciiTheme="majorBidi" w:hAnsiTheme="majorBidi" w:cstheme="majorBidi"/>
          <w:b/>
          <w:bCs/>
          <w:lang w:val="en-US"/>
        </w:rPr>
      </w:pPr>
    </w:p>
    <w:p w14:paraId="47E9655E" w14:textId="77777777" w:rsidR="00B459AE" w:rsidRPr="00C562E4" w:rsidRDefault="00E15EFA" w:rsidP="00BA274D">
      <w:pPr>
        <w:autoSpaceDE w:val="0"/>
        <w:autoSpaceDN w:val="0"/>
        <w:adjustRightInd w:val="0"/>
        <w:rPr>
          <w:rFonts w:asciiTheme="majorBidi" w:hAnsiTheme="majorBidi" w:cstheme="majorBidi"/>
          <w:b/>
          <w:bCs/>
          <w:lang w:val="en-US"/>
        </w:rPr>
      </w:pPr>
      <w:r w:rsidRPr="00C562E4">
        <w:rPr>
          <w:rFonts w:asciiTheme="majorBidi" w:hAnsiTheme="majorBidi" w:cstheme="majorBidi"/>
          <w:b/>
          <w:bCs/>
          <w:noProof/>
          <w:lang w:val="en-US"/>
        </w:rPr>
        <mc:AlternateContent>
          <mc:Choice Requires="wps">
            <w:drawing>
              <wp:anchor distT="0" distB="0" distL="114300" distR="114300" simplePos="0" relativeHeight="251667456" behindDoc="0" locked="0" layoutInCell="1" allowOverlap="1" wp14:anchorId="4C7A336E" wp14:editId="0713E1D3">
                <wp:simplePos x="0" y="0"/>
                <wp:positionH relativeFrom="column">
                  <wp:posOffset>1865630</wp:posOffset>
                </wp:positionH>
                <wp:positionV relativeFrom="paragraph">
                  <wp:posOffset>2566670</wp:posOffset>
                </wp:positionV>
                <wp:extent cx="250127" cy="225270"/>
                <wp:effectExtent l="0" t="0" r="17145" b="16510"/>
                <wp:wrapNone/>
                <wp:docPr id="9" name="Zone de texte 9"/>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55FBCFD4" w14:textId="77777777" w:rsidR="00E15EFA" w:rsidRPr="003E1996" w:rsidRDefault="00E15EFA" w:rsidP="00E15EFA">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336E" id="Zone de texte 9" o:spid="_x0000_s1030" type="#_x0000_t202" style="position:absolute;margin-left:146.9pt;margin-top:202.1pt;width:19.7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" fillcolor="white [3201]" strokeweight=".5pt">
                <v:textbox>
                  <w:txbxContent>
                    <w:p w14:paraId="55FBCFD4" w14:textId="77777777" w:rsidR="00E15EFA" w:rsidRPr="003E1996" w:rsidRDefault="00E15EFA" w:rsidP="00E15EFA">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68480" behindDoc="0" locked="0" layoutInCell="1" allowOverlap="1" wp14:anchorId="20CB0D7B" wp14:editId="28D0F982">
                <wp:simplePos x="0" y="0"/>
                <wp:positionH relativeFrom="column">
                  <wp:posOffset>4159885</wp:posOffset>
                </wp:positionH>
                <wp:positionV relativeFrom="paragraph">
                  <wp:posOffset>2571750</wp:posOffset>
                </wp:positionV>
                <wp:extent cx="250127" cy="225270"/>
                <wp:effectExtent l="0" t="0" r="17145" b="16510"/>
                <wp:wrapNone/>
                <wp:docPr id="10" name="Zone de texte 10"/>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7975E127" w14:textId="77777777" w:rsidR="00E15EFA" w:rsidRPr="003E1996" w:rsidRDefault="00E15EFA" w:rsidP="00E15EFA">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0D7B" id="Zone de texte 10" o:spid="_x0000_s1031" type="#_x0000_t202" style="position:absolute;margin-left:327.55pt;margin-top:202.5pt;width:19.7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" fillcolor="white [3201]" strokeweight=".5pt">
                <v:textbox>
                  <w:txbxContent>
                    <w:p w14:paraId="7975E127" w14:textId="77777777" w:rsidR="00E15EFA" w:rsidRPr="003E1996" w:rsidRDefault="00E15EFA" w:rsidP="00E15EFA">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b/>
          <w:bCs/>
          <w:noProof/>
          <w:lang w:val="en-US"/>
        </w:rPr>
        <w:drawing>
          <wp:anchor distT="0" distB="0" distL="114300" distR="114300" simplePos="0" relativeHeight="251669504" behindDoc="0" locked="0" layoutInCell="1" allowOverlap="1" wp14:anchorId="7400B130" wp14:editId="599A6AC8">
            <wp:simplePos x="0" y="0"/>
            <wp:positionH relativeFrom="column">
              <wp:posOffset>0</wp:posOffset>
            </wp:positionH>
            <wp:positionV relativeFrom="paragraph">
              <wp:posOffset>34290</wp:posOffset>
            </wp:positionV>
            <wp:extent cx="1310049" cy="2770840"/>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57" t="13366" r="29376"/>
                    <a:stretch/>
                  </pic:blipFill>
                  <pic:spPr bwMode="auto">
                    <a:xfrm>
                      <a:off x="0" y="0"/>
                      <a:ext cx="1311870" cy="277469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w:drawing>
          <wp:anchor distT="0" distB="0" distL="114300" distR="114300" simplePos="0" relativeHeight="251670528" behindDoc="0" locked="0" layoutInCell="1" allowOverlap="1" wp14:anchorId="13FF6DAD" wp14:editId="491F325B">
            <wp:simplePos x="0" y="0"/>
            <wp:positionH relativeFrom="column">
              <wp:posOffset>1677670</wp:posOffset>
            </wp:positionH>
            <wp:positionV relativeFrom="paragraph">
              <wp:posOffset>0</wp:posOffset>
            </wp:positionV>
            <wp:extent cx="1559560" cy="2800985"/>
            <wp:effectExtent l="0" t="0" r="2540" b="5715"/>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6" t="20047" r="36209"/>
                    <a:stretch>
                      <a:fillRect/>
                    </a:stretch>
                  </pic:blipFill>
                  <pic:spPr bwMode="auto">
                    <a:xfrm>
                      <a:off x="0" y="0"/>
                      <a:ext cx="1559560" cy="28009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w:drawing>
          <wp:anchor distT="0" distB="0" distL="114300" distR="114300" simplePos="0" relativeHeight="251671552" behindDoc="0" locked="0" layoutInCell="1" allowOverlap="1" wp14:anchorId="4CDBA2DA" wp14:editId="21035E36">
            <wp:simplePos x="0" y="0"/>
            <wp:positionH relativeFrom="column">
              <wp:posOffset>3591560</wp:posOffset>
            </wp:positionH>
            <wp:positionV relativeFrom="paragraph">
              <wp:posOffset>37465</wp:posOffset>
            </wp:positionV>
            <wp:extent cx="1359908" cy="2764155"/>
            <wp:effectExtent l="0" t="0" r="0" b="444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46" r="24606"/>
                    <a:stretch/>
                  </pic:blipFill>
                  <pic:spPr bwMode="auto">
                    <a:xfrm>
                      <a:off x="0" y="0"/>
                      <a:ext cx="1369091" cy="2782819"/>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mc:AlternateContent>
          <mc:Choice Requires="wps">
            <w:drawing>
              <wp:anchor distT="0" distB="0" distL="114300" distR="114300" simplePos="0" relativeHeight="251672576" behindDoc="0" locked="0" layoutInCell="1" allowOverlap="1" wp14:anchorId="19420F5E" wp14:editId="16544325">
                <wp:simplePos x="0" y="0"/>
                <wp:positionH relativeFrom="column">
                  <wp:posOffset>0</wp:posOffset>
                </wp:positionH>
                <wp:positionV relativeFrom="paragraph">
                  <wp:posOffset>34290</wp:posOffset>
                </wp:positionV>
                <wp:extent cx="250127" cy="225270"/>
                <wp:effectExtent l="0" t="0" r="17145" b="16510"/>
                <wp:wrapNone/>
                <wp:docPr id="18" name="Zone de texte 18"/>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000776C3" w14:textId="77777777" w:rsidR="00E15EFA" w:rsidRPr="003E1996" w:rsidRDefault="00E15EFA" w:rsidP="00E15EFA">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0F5E" id="Zone de texte 18" o:spid="_x0000_s1032" type="#_x0000_t202" style="position:absolute;margin-left:0;margin-top:2.7pt;width:19.7pt;height: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" fillcolor="white [3201]" strokeweight=".5pt">
                <v:textbox>
                  <w:txbxContent>
                    <w:p w14:paraId="000776C3" w14:textId="77777777" w:rsidR="00E15EFA" w:rsidRPr="003E1996" w:rsidRDefault="00E15EFA" w:rsidP="00E15EFA">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73600" behindDoc="0" locked="0" layoutInCell="1" allowOverlap="1" wp14:anchorId="39A0AC8C" wp14:editId="640842FC">
                <wp:simplePos x="0" y="0"/>
                <wp:positionH relativeFrom="column">
                  <wp:posOffset>1677670</wp:posOffset>
                </wp:positionH>
                <wp:positionV relativeFrom="paragraph">
                  <wp:posOffset>3810</wp:posOffset>
                </wp:positionV>
                <wp:extent cx="250127" cy="225270"/>
                <wp:effectExtent l="0" t="0" r="17145" b="16510"/>
                <wp:wrapNone/>
                <wp:docPr id="19" name="Zone de texte 19"/>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46A29C96" w14:textId="77777777" w:rsidR="00E15EFA" w:rsidRPr="00B01C99" w:rsidRDefault="00E15EFA" w:rsidP="00E15EFA">
                            <w:pPr>
                              <w:rPr>
                                <w:b/>
                                <w:bCs/>
                                <w:sz w:val="15"/>
                                <w:szCs w:val="15"/>
                                <w:lang w:val="fr-FR"/>
                              </w:rPr>
                            </w:pPr>
                            <w:r w:rsidRPr="00B01C99">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AC8C" id="Zone de texte 19" o:spid="_x0000_s1033" type="#_x0000_t202" style="position:absolute;margin-left:132.1pt;margin-top:.3pt;width:19.7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" fillcolor="white [3201]" strokeweight=".5pt">
                <v:textbox>
                  <w:txbxContent>
                    <w:p w14:paraId="46A29C96" w14:textId="77777777" w:rsidR="00E15EFA" w:rsidRPr="00B01C99" w:rsidRDefault="00E15EFA" w:rsidP="00E15EFA">
                      <w:pPr>
                        <w:rPr>
                          <w:b/>
                          <w:bCs/>
                          <w:sz w:val="15"/>
                          <w:szCs w:val="15"/>
                          <w:lang w:val="fr-FR"/>
                        </w:rPr>
                      </w:pPr>
                      <w:r w:rsidRPr="00B01C99">
                        <w:rPr>
                          <w:b/>
                          <w:bCs/>
                          <w:sz w:val="15"/>
                          <w:szCs w:val="15"/>
                          <w:lang w:val="fr-FR"/>
                        </w:rPr>
                        <w:t>B</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74624" behindDoc="0" locked="0" layoutInCell="1" allowOverlap="1" wp14:anchorId="2BFEAC5E" wp14:editId="64275E6C">
                <wp:simplePos x="0" y="0"/>
                <wp:positionH relativeFrom="column">
                  <wp:posOffset>3592830</wp:posOffset>
                </wp:positionH>
                <wp:positionV relativeFrom="paragraph">
                  <wp:posOffset>37465</wp:posOffset>
                </wp:positionV>
                <wp:extent cx="250127" cy="225270"/>
                <wp:effectExtent l="0" t="0" r="17145" b="16510"/>
                <wp:wrapNone/>
                <wp:docPr id="20" name="Zone de texte 20"/>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1E19D937" w14:textId="77777777" w:rsidR="00E15EFA" w:rsidRPr="003E1996" w:rsidRDefault="00E15EFA" w:rsidP="00E15EFA">
                            <w:pPr>
                              <w:rPr>
                                <w:b/>
                                <w:bCs/>
                                <w:sz w:val="15"/>
                                <w:szCs w:val="15"/>
                                <w:lang w:val="fr-FR"/>
                              </w:rPr>
                            </w:pPr>
                            <w:r>
                              <w:rPr>
                                <w:b/>
                                <w:bCs/>
                                <w:sz w:val="15"/>
                                <w:szCs w:val="15"/>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AC5E" id="Zone de texte 20" o:spid="_x0000_s1034" type="#_x0000_t202" style="position:absolute;margin-left:282.9pt;margin-top:2.95pt;width:19.7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" fillcolor="white [3201]" strokeweight=".5pt">
                <v:textbox>
                  <w:txbxContent>
                    <w:p w14:paraId="1E19D937" w14:textId="77777777" w:rsidR="00E15EFA" w:rsidRPr="003E1996" w:rsidRDefault="00E15EFA" w:rsidP="00E15EFA">
                      <w:pPr>
                        <w:rPr>
                          <w:b/>
                          <w:bCs/>
                          <w:sz w:val="15"/>
                          <w:szCs w:val="15"/>
                          <w:lang w:val="fr-FR"/>
                        </w:rPr>
                      </w:pPr>
                      <w:r>
                        <w:rPr>
                          <w:b/>
                          <w:bCs/>
                          <w:sz w:val="15"/>
                          <w:szCs w:val="15"/>
                          <w:lang w:val="fr-FR"/>
                        </w:rPr>
                        <w:t>C</w:t>
                      </w:r>
                    </w:p>
                  </w:txbxContent>
                </v:textbox>
              </v:shape>
            </w:pict>
          </mc:Fallback>
        </mc:AlternateContent>
      </w:r>
    </w:p>
    <w:p w14:paraId="5FE29F56" w14:textId="77777777" w:rsidR="00E15EFA" w:rsidRPr="00C562E4" w:rsidRDefault="00E15EFA" w:rsidP="00BA274D">
      <w:pPr>
        <w:autoSpaceDE w:val="0"/>
        <w:autoSpaceDN w:val="0"/>
        <w:adjustRightInd w:val="0"/>
        <w:rPr>
          <w:rFonts w:asciiTheme="majorBidi" w:hAnsiTheme="majorBidi" w:cstheme="majorBidi"/>
          <w:b/>
          <w:bCs/>
          <w:lang w:val="en-US"/>
        </w:rPr>
      </w:pPr>
    </w:p>
    <w:p w14:paraId="14079E6E" w14:textId="77777777" w:rsidR="00E15EFA" w:rsidRPr="00C562E4" w:rsidRDefault="00E15EFA" w:rsidP="00BA274D">
      <w:pPr>
        <w:autoSpaceDE w:val="0"/>
        <w:autoSpaceDN w:val="0"/>
        <w:adjustRightInd w:val="0"/>
        <w:rPr>
          <w:rFonts w:asciiTheme="majorBidi" w:hAnsiTheme="majorBidi" w:cstheme="majorBidi"/>
          <w:b/>
          <w:bCs/>
          <w:lang w:val="en-US"/>
        </w:rPr>
      </w:pPr>
    </w:p>
    <w:p w14:paraId="0355A2EE" w14:textId="77777777" w:rsidR="00E15EFA" w:rsidRPr="00C562E4" w:rsidRDefault="00E15EFA" w:rsidP="00BA274D">
      <w:pPr>
        <w:autoSpaceDE w:val="0"/>
        <w:autoSpaceDN w:val="0"/>
        <w:adjustRightInd w:val="0"/>
        <w:rPr>
          <w:rFonts w:asciiTheme="majorBidi" w:hAnsiTheme="majorBidi" w:cstheme="majorBidi"/>
          <w:b/>
          <w:bCs/>
          <w:lang w:val="en-US"/>
        </w:rPr>
      </w:pPr>
    </w:p>
    <w:p w14:paraId="07582416" w14:textId="77777777" w:rsidR="00E15EFA" w:rsidRPr="00C562E4" w:rsidRDefault="00E15EFA" w:rsidP="00BA274D">
      <w:pPr>
        <w:autoSpaceDE w:val="0"/>
        <w:autoSpaceDN w:val="0"/>
        <w:adjustRightInd w:val="0"/>
        <w:rPr>
          <w:rFonts w:asciiTheme="majorBidi" w:hAnsiTheme="majorBidi" w:cstheme="majorBidi"/>
          <w:b/>
          <w:bCs/>
          <w:lang w:val="en-US"/>
        </w:rPr>
      </w:pPr>
    </w:p>
    <w:p w14:paraId="5B6D0621" w14:textId="77777777" w:rsidR="00E15EFA" w:rsidRPr="00C562E4" w:rsidRDefault="00E15EFA" w:rsidP="00BA274D">
      <w:pPr>
        <w:autoSpaceDE w:val="0"/>
        <w:autoSpaceDN w:val="0"/>
        <w:adjustRightInd w:val="0"/>
        <w:rPr>
          <w:rFonts w:asciiTheme="majorBidi" w:hAnsiTheme="majorBidi" w:cstheme="majorBidi"/>
          <w:b/>
          <w:bCs/>
          <w:lang w:val="en-US"/>
        </w:rPr>
      </w:pPr>
    </w:p>
    <w:p w14:paraId="00910B4A" w14:textId="77777777" w:rsidR="00E15EFA" w:rsidRPr="00C562E4" w:rsidRDefault="00E15EFA" w:rsidP="00BA274D">
      <w:pPr>
        <w:autoSpaceDE w:val="0"/>
        <w:autoSpaceDN w:val="0"/>
        <w:adjustRightInd w:val="0"/>
        <w:rPr>
          <w:rFonts w:asciiTheme="majorBidi" w:hAnsiTheme="majorBidi" w:cstheme="majorBidi"/>
          <w:b/>
          <w:bCs/>
          <w:lang w:val="en-US"/>
        </w:rPr>
      </w:pPr>
    </w:p>
    <w:p w14:paraId="576ACD8E" w14:textId="77777777" w:rsidR="00E15EFA" w:rsidRPr="00C562E4" w:rsidRDefault="00E15EFA" w:rsidP="00BA274D">
      <w:pPr>
        <w:autoSpaceDE w:val="0"/>
        <w:autoSpaceDN w:val="0"/>
        <w:adjustRightInd w:val="0"/>
        <w:rPr>
          <w:rFonts w:asciiTheme="majorBidi" w:hAnsiTheme="majorBidi" w:cstheme="majorBidi"/>
          <w:b/>
          <w:bCs/>
          <w:lang w:val="en-US"/>
        </w:rPr>
      </w:pPr>
    </w:p>
    <w:p w14:paraId="375C98DA" w14:textId="77777777" w:rsidR="00E15EFA" w:rsidRPr="00C562E4" w:rsidRDefault="00E15EFA" w:rsidP="00BA274D">
      <w:pPr>
        <w:autoSpaceDE w:val="0"/>
        <w:autoSpaceDN w:val="0"/>
        <w:adjustRightInd w:val="0"/>
        <w:rPr>
          <w:rFonts w:asciiTheme="majorBidi" w:hAnsiTheme="majorBidi" w:cstheme="majorBidi"/>
          <w:b/>
          <w:bCs/>
          <w:lang w:val="en-US"/>
        </w:rPr>
      </w:pPr>
    </w:p>
    <w:p w14:paraId="7660C772" w14:textId="77777777" w:rsidR="00E15EFA" w:rsidRDefault="00E15EFA" w:rsidP="00BA274D">
      <w:pPr>
        <w:autoSpaceDE w:val="0"/>
        <w:autoSpaceDN w:val="0"/>
        <w:adjustRightInd w:val="0"/>
        <w:rPr>
          <w:rFonts w:asciiTheme="majorBidi" w:hAnsiTheme="majorBidi" w:cstheme="majorBidi"/>
          <w:b/>
          <w:bCs/>
          <w:lang w:val="en-US"/>
        </w:rPr>
      </w:pPr>
    </w:p>
    <w:p w14:paraId="79D061F6" w14:textId="77777777" w:rsidR="00C562E4" w:rsidRDefault="00C562E4" w:rsidP="00BA274D">
      <w:pPr>
        <w:autoSpaceDE w:val="0"/>
        <w:autoSpaceDN w:val="0"/>
        <w:adjustRightInd w:val="0"/>
        <w:rPr>
          <w:rFonts w:asciiTheme="majorBidi" w:hAnsiTheme="majorBidi" w:cstheme="majorBidi"/>
          <w:b/>
          <w:bCs/>
          <w:lang w:val="en-US"/>
        </w:rPr>
      </w:pPr>
    </w:p>
    <w:p w14:paraId="4A4B1CD1" w14:textId="77777777" w:rsidR="00C562E4" w:rsidRDefault="00C562E4" w:rsidP="00BA274D">
      <w:pPr>
        <w:autoSpaceDE w:val="0"/>
        <w:autoSpaceDN w:val="0"/>
        <w:adjustRightInd w:val="0"/>
        <w:rPr>
          <w:rFonts w:asciiTheme="majorBidi" w:hAnsiTheme="majorBidi" w:cstheme="majorBidi"/>
          <w:b/>
          <w:bCs/>
          <w:lang w:val="en-US"/>
        </w:rPr>
      </w:pPr>
    </w:p>
    <w:p w14:paraId="3E9D60E8" w14:textId="77777777" w:rsidR="00C562E4" w:rsidRDefault="00C562E4" w:rsidP="00BA274D">
      <w:pPr>
        <w:autoSpaceDE w:val="0"/>
        <w:autoSpaceDN w:val="0"/>
        <w:adjustRightInd w:val="0"/>
        <w:rPr>
          <w:rFonts w:asciiTheme="majorBidi" w:hAnsiTheme="majorBidi" w:cstheme="majorBidi"/>
          <w:b/>
          <w:bCs/>
          <w:lang w:val="en-US"/>
        </w:rPr>
      </w:pPr>
    </w:p>
    <w:p w14:paraId="369B7C19" w14:textId="77777777" w:rsidR="00C562E4" w:rsidRPr="00C562E4" w:rsidRDefault="00C562E4" w:rsidP="00BA274D">
      <w:pPr>
        <w:autoSpaceDE w:val="0"/>
        <w:autoSpaceDN w:val="0"/>
        <w:adjustRightInd w:val="0"/>
        <w:rPr>
          <w:rFonts w:asciiTheme="majorBidi" w:hAnsiTheme="majorBidi" w:cstheme="majorBidi"/>
          <w:b/>
          <w:bCs/>
          <w:lang w:val="en-US"/>
        </w:rPr>
      </w:pPr>
    </w:p>
    <w:p w14:paraId="05F4A06E" w14:textId="77777777" w:rsidR="00E15EFA" w:rsidRPr="00C562E4" w:rsidRDefault="00E15EFA" w:rsidP="00BA274D">
      <w:pPr>
        <w:autoSpaceDE w:val="0"/>
        <w:autoSpaceDN w:val="0"/>
        <w:adjustRightInd w:val="0"/>
        <w:rPr>
          <w:rFonts w:asciiTheme="majorBidi" w:hAnsiTheme="majorBidi" w:cstheme="majorBidi"/>
          <w:b/>
          <w:bCs/>
          <w:lang w:val="en-US"/>
        </w:rPr>
      </w:pPr>
    </w:p>
    <w:p w14:paraId="14BB4B2B" w14:textId="77777777" w:rsidR="00E15EFA" w:rsidRPr="00C562E4" w:rsidRDefault="00E15EFA" w:rsidP="00BA274D">
      <w:pPr>
        <w:autoSpaceDE w:val="0"/>
        <w:autoSpaceDN w:val="0"/>
        <w:adjustRightInd w:val="0"/>
        <w:rPr>
          <w:rFonts w:asciiTheme="majorBidi" w:hAnsiTheme="majorBidi" w:cstheme="majorBidi"/>
          <w:b/>
          <w:bCs/>
          <w:lang w:val="en-US"/>
        </w:rPr>
      </w:pPr>
    </w:p>
    <w:p w14:paraId="703F74BA" w14:textId="77777777" w:rsidR="00E15EFA" w:rsidRPr="00C562E4" w:rsidRDefault="00E15EFA" w:rsidP="00BA274D">
      <w:pPr>
        <w:autoSpaceDE w:val="0"/>
        <w:autoSpaceDN w:val="0"/>
        <w:adjustRightInd w:val="0"/>
        <w:rPr>
          <w:rFonts w:asciiTheme="majorBidi" w:hAnsiTheme="majorBidi" w:cstheme="majorBidi"/>
          <w:b/>
          <w:bCs/>
          <w:lang w:val="en-US"/>
        </w:rPr>
      </w:pPr>
    </w:p>
    <w:p w14:paraId="4D6E080B" w14:textId="77777777" w:rsidR="00BA274D" w:rsidRDefault="00BA274D" w:rsidP="00601A8B">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5:</w:t>
      </w:r>
      <w:r w:rsidRPr="00C562E4">
        <w:rPr>
          <w:rFonts w:asciiTheme="majorBidi" w:hAnsiTheme="majorBidi" w:cstheme="majorBidi"/>
          <w:lang w:val="en-US"/>
        </w:rPr>
        <w:t xml:space="preserve"> </w:t>
      </w:r>
      <w:r w:rsidRPr="00C562E4">
        <w:rPr>
          <w:rFonts w:asciiTheme="majorBidi" w:hAnsiTheme="majorBidi" w:cstheme="majorBidi"/>
          <w:b/>
          <w:bCs/>
          <w:lang w:val="en-US"/>
        </w:rPr>
        <w:t>A</w:t>
      </w:r>
      <w:r w:rsidRPr="00C562E4">
        <w:rPr>
          <w:rFonts w:asciiTheme="majorBidi" w:hAnsiTheme="majorBidi" w:cstheme="majorBidi"/>
          <w:lang w:val="en-US"/>
        </w:rPr>
        <w:t xml:space="preserve"> - Pre-excision. </w:t>
      </w:r>
      <w:r w:rsidRPr="00C562E4">
        <w:rPr>
          <w:rFonts w:asciiTheme="majorBidi" w:hAnsiTheme="majorBidi" w:cstheme="majorBidi"/>
          <w:b/>
          <w:bCs/>
          <w:lang w:val="en-US"/>
        </w:rPr>
        <w:t>B</w:t>
      </w:r>
      <w:r w:rsidRPr="00C562E4">
        <w:rPr>
          <w:rFonts w:asciiTheme="majorBidi" w:hAnsiTheme="majorBidi" w:cstheme="majorBidi"/>
          <w:lang w:val="en-US"/>
        </w:rPr>
        <w:t xml:space="preserve"> - Tumor excision with 1 cm margins, subperiosteal depth.</w:t>
      </w:r>
      <w:r w:rsidRPr="00C562E4">
        <w:rPr>
          <w:rFonts w:asciiTheme="majorBidi" w:hAnsiTheme="majorBidi" w:cstheme="majorBidi"/>
          <w:b/>
          <w:bCs/>
          <w:lang w:val="en-US"/>
        </w:rPr>
        <w:t xml:space="preserve"> C</w:t>
      </w:r>
      <w:r w:rsidRPr="00C562E4">
        <w:rPr>
          <w:rFonts w:asciiTheme="majorBidi" w:hAnsiTheme="majorBidi" w:cstheme="majorBidi"/>
          <w:lang w:val="en-US"/>
        </w:rPr>
        <w:t xml:space="preserve"> - PDS showing bone exposure.</w:t>
      </w:r>
    </w:p>
    <w:p w14:paraId="11376D3C" w14:textId="77777777" w:rsidR="00C562E4" w:rsidRDefault="00C562E4" w:rsidP="00601A8B">
      <w:pPr>
        <w:autoSpaceDE w:val="0"/>
        <w:autoSpaceDN w:val="0"/>
        <w:adjustRightInd w:val="0"/>
        <w:rPr>
          <w:rFonts w:asciiTheme="majorBidi" w:hAnsiTheme="majorBidi" w:cstheme="majorBidi"/>
          <w:lang w:val="en-US"/>
        </w:rPr>
      </w:pPr>
    </w:p>
    <w:p w14:paraId="1666451B" w14:textId="77777777" w:rsidR="00C562E4" w:rsidRDefault="00C562E4" w:rsidP="00601A8B">
      <w:pPr>
        <w:autoSpaceDE w:val="0"/>
        <w:autoSpaceDN w:val="0"/>
        <w:adjustRightInd w:val="0"/>
        <w:rPr>
          <w:rFonts w:asciiTheme="majorBidi" w:hAnsiTheme="majorBidi" w:cstheme="majorBidi"/>
          <w:lang w:val="en-US"/>
        </w:rPr>
      </w:pPr>
    </w:p>
    <w:p w14:paraId="6C75DA06" w14:textId="77777777" w:rsidR="00C562E4" w:rsidRDefault="00C562E4" w:rsidP="00601A8B">
      <w:pPr>
        <w:autoSpaceDE w:val="0"/>
        <w:autoSpaceDN w:val="0"/>
        <w:adjustRightInd w:val="0"/>
        <w:rPr>
          <w:rFonts w:asciiTheme="majorBidi" w:hAnsiTheme="majorBidi" w:cstheme="majorBidi"/>
          <w:lang w:val="en-US"/>
        </w:rPr>
      </w:pPr>
    </w:p>
    <w:p w14:paraId="003A0162" w14:textId="77777777" w:rsidR="00C562E4" w:rsidRDefault="00C562E4" w:rsidP="00601A8B">
      <w:pPr>
        <w:autoSpaceDE w:val="0"/>
        <w:autoSpaceDN w:val="0"/>
        <w:adjustRightInd w:val="0"/>
        <w:rPr>
          <w:rFonts w:asciiTheme="majorBidi" w:hAnsiTheme="majorBidi" w:cstheme="majorBidi"/>
          <w:lang w:val="en-US"/>
        </w:rPr>
      </w:pPr>
    </w:p>
    <w:p w14:paraId="4C53C0FA" w14:textId="77777777" w:rsidR="00C562E4" w:rsidRDefault="00C562E4" w:rsidP="00601A8B">
      <w:pPr>
        <w:autoSpaceDE w:val="0"/>
        <w:autoSpaceDN w:val="0"/>
        <w:adjustRightInd w:val="0"/>
        <w:rPr>
          <w:rFonts w:asciiTheme="majorBidi" w:hAnsiTheme="majorBidi" w:cstheme="majorBidi"/>
          <w:lang w:val="en-US"/>
        </w:rPr>
      </w:pPr>
    </w:p>
    <w:p w14:paraId="441F0F63" w14:textId="77777777" w:rsidR="00C562E4" w:rsidRDefault="00C562E4" w:rsidP="00601A8B">
      <w:pPr>
        <w:autoSpaceDE w:val="0"/>
        <w:autoSpaceDN w:val="0"/>
        <w:adjustRightInd w:val="0"/>
        <w:rPr>
          <w:rFonts w:asciiTheme="majorBidi" w:hAnsiTheme="majorBidi" w:cstheme="majorBidi"/>
          <w:lang w:val="en-US"/>
        </w:rPr>
      </w:pPr>
    </w:p>
    <w:p w14:paraId="769E25A6" w14:textId="77777777" w:rsidR="00C562E4" w:rsidRDefault="00C562E4" w:rsidP="00601A8B">
      <w:pPr>
        <w:autoSpaceDE w:val="0"/>
        <w:autoSpaceDN w:val="0"/>
        <w:adjustRightInd w:val="0"/>
        <w:rPr>
          <w:rFonts w:asciiTheme="majorBidi" w:hAnsiTheme="majorBidi" w:cstheme="majorBidi"/>
          <w:lang w:val="en-US"/>
        </w:rPr>
      </w:pPr>
    </w:p>
    <w:p w14:paraId="2C174598" w14:textId="77777777" w:rsidR="00C562E4" w:rsidRDefault="00C562E4" w:rsidP="00601A8B">
      <w:pPr>
        <w:autoSpaceDE w:val="0"/>
        <w:autoSpaceDN w:val="0"/>
        <w:adjustRightInd w:val="0"/>
        <w:rPr>
          <w:rFonts w:asciiTheme="majorBidi" w:hAnsiTheme="majorBidi" w:cstheme="majorBidi"/>
          <w:lang w:val="en-US"/>
        </w:rPr>
      </w:pPr>
    </w:p>
    <w:p w14:paraId="13D5AE77" w14:textId="77777777" w:rsidR="00C562E4" w:rsidRDefault="00C562E4" w:rsidP="00601A8B">
      <w:pPr>
        <w:autoSpaceDE w:val="0"/>
        <w:autoSpaceDN w:val="0"/>
        <w:adjustRightInd w:val="0"/>
        <w:rPr>
          <w:rFonts w:asciiTheme="majorBidi" w:hAnsiTheme="majorBidi" w:cstheme="majorBidi"/>
          <w:lang w:val="en-US"/>
        </w:rPr>
      </w:pPr>
    </w:p>
    <w:p w14:paraId="0792C155" w14:textId="77777777" w:rsidR="00C562E4" w:rsidRDefault="00C562E4" w:rsidP="00601A8B">
      <w:pPr>
        <w:autoSpaceDE w:val="0"/>
        <w:autoSpaceDN w:val="0"/>
        <w:adjustRightInd w:val="0"/>
        <w:rPr>
          <w:rFonts w:asciiTheme="majorBidi" w:hAnsiTheme="majorBidi" w:cstheme="majorBidi"/>
          <w:lang w:val="en-US"/>
        </w:rPr>
      </w:pPr>
    </w:p>
    <w:p w14:paraId="240F92E7" w14:textId="77777777" w:rsidR="00002C41" w:rsidRDefault="00002C41" w:rsidP="00601A8B">
      <w:pPr>
        <w:autoSpaceDE w:val="0"/>
        <w:autoSpaceDN w:val="0"/>
        <w:adjustRightInd w:val="0"/>
        <w:rPr>
          <w:rFonts w:asciiTheme="majorBidi" w:hAnsiTheme="majorBidi" w:cstheme="majorBidi"/>
          <w:lang w:val="en-US"/>
        </w:rPr>
      </w:pPr>
    </w:p>
    <w:p w14:paraId="0483642A" w14:textId="77777777" w:rsidR="00002C41" w:rsidRDefault="00002C41" w:rsidP="00601A8B">
      <w:pPr>
        <w:autoSpaceDE w:val="0"/>
        <w:autoSpaceDN w:val="0"/>
        <w:adjustRightInd w:val="0"/>
        <w:rPr>
          <w:rFonts w:asciiTheme="majorBidi" w:hAnsiTheme="majorBidi" w:cstheme="majorBidi"/>
          <w:lang w:val="en-US"/>
        </w:rPr>
      </w:pPr>
    </w:p>
    <w:p w14:paraId="3FA6543C" w14:textId="77777777" w:rsidR="00002C41" w:rsidRDefault="00002C41" w:rsidP="00601A8B">
      <w:pPr>
        <w:autoSpaceDE w:val="0"/>
        <w:autoSpaceDN w:val="0"/>
        <w:adjustRightInd w:val="0"/>
        <w:rPr>
          <w:rFonts w:asciiTheme="majorBidi" w:hAnsiTheme="majorBidi" w:cstheme="majorBidi"/>
          <w:lang w:val="en-US"/>
        </w:rPr>
      </w:pPr>
    </w:p>
    <w:p w14:paraId="6AFA4561" w14:textId="77777777" w:rsidR="00002C41" w:rsidRDefault="00002C41" w:rsidP="00601A8B">
      <w:pPr>
        <w:autoSpaceDE w:val="0"/>
        <w:autoSpaceDN w:val="0"/>
        <w:adjustRightInd w:val="0"/>
        <w:rPr>
          <w:rFonts w:asciiTheme="majorBidi" w:hAnsiTheme="majorBidi" w:cstheme="majorBidi"/>
          <w:lang w:val="en-US"/>
        </w:rPr>
      </w:pPr>
    </w:p>
    <w:p w14:paraId="1E44944D" w14:textId="77777777" w:rsidR="00002C41" w:rsidRDefault="00002C41" w:rsidP="00601A8B">
      <w:pPr>
        <w:autoSpaceDE w:val="0"/>
        <w:autoSpaceDN w:val="0"/>
        <w:adjustRightInd w:val="0"/>
        <w:rPr>
          <w:rFonts w:asciiTheme="majorBidi" w:hAnsiTheme="majorBidi" w:cstheme="majorBidi"/>
          <w:lang w:val="en-US"/>
        </w:rPr>
      </w:pPr>
    </w:p>
    <w:p w14:paraId="47F9FD67" w14:textId="77777777" w:rsidR="00002C41" w:rsidRDefault="00002C41" w:rsidP="00601A8B">
      <w:pPr>
        <w:autoSpaceDE w:val="0"/>
        <w:autoSpaceDN w:val="0"/>
        <w:adjustRightInd w:val="0"/>
        <w:rPr>
          <w:rFonts w:asciiTheme="majorBidi" w:hAnsiTheme="majorBidi" w:cstheme="majorBidi"/>
          <w:lang w:val="en-US"/>
        </w:rPr>
      </w:pPr>
    </w:p>
    <w:p w14:paraId="5C7B316E" w14:textId="77777777" w:rsidR="00002C41" w:rsidRDefault="00002C41" w:rsidP="00601A8B">
      <w:pPr>
        <w:autoSpaceDE w:val="0"/>
        <w:autoSpaceDN w:val="0"/>
        <w:adjustRightInd w:val="0"/>
        <w:rPr>
          <w:rFonts w:asciiTheme="majorBidi" w:hAnsiTheme="majorBidi" w:cstheme="majorBidi"/>
          <w:lang w:val="en-US"/>
        </w:rPr>
      </w:pPr>
    </w:p>
    <w:p w14:paraId="7D244111" w14:textId="77777777" w:rsidR="00C562E4" w:rsidRPr="00C562E4" w:rsidRDefault="00C562E4" w:rsidP="00601A8B">
      <w:pPr>
        <w:autoSpaceDE w:val="0"/>
        <w:autoSpaceDN w:val="0"/>
        <w:adjustRightInd w:val="0"/>
        <w:rPr>
          <w:rFonts w:asciiTheme="majorBidi" w:hAnsiTheme="majorBidi" w:cstheme="majorBidi"/>
          <w:lang w:val="en-US"/>
        </w:rPr>
      </w:pPr>
    </w:p>
    <w:p w14:paraId="72E12FE5" w14:textId="77777777" w:rsidR="00E15EFA" w:rsidRPr="00C562E4" w:rsidRDefault="00E15EFA" w:rsidP="00BA274D">
      <w:pPr>
        <w:autoSpaceDE w:val="0"/>
        <w:autoSpaceDN w:val="0"/>
        <w:adjustRightInd w:val="0"/>
        <w:rPr>
          <w:rFonts w:asciiTheme="majorBidi" w:hAnsiTheme="majorBidi" w:cstheme="majorBidi"/>
          <w:lang w:val="en-US"/>
        </w:rPr>
      </w:pPr>
    </w:p>
    <w:p w14:paraId="43F754CF" w14:textId="77777777" w:rsidR="00E15EFA" w:rsidRPr="00C562E4" w:rsidRDefault="00E15EFA"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lang w:val="en-US"/>
        </w:rPr>
        <w:drawing>
          <wp:anchor distT="0" distB="0" distL="114300" distR="114300" simplePos="0" relativeHeight="251676672" behindDoc="0" locked="0" layoutInCell="1" allowOverlap="1" wp14:anchorId="555E51FD" wp14:editId="560F6D47">
            <wp:simplePos x="0" y="0"/>
            <wp:positionH relativeFrom="column">
              <wp:posOffset>1289685</wp:posOffset>
            </wp:positionH>
            <wp:positionV relativeFrom="paragraph">
              <wp:posOffset>0</wp:posOffset>
            </wp:positionV>
            <wp:extent cx="1172845" cy="3500755"/>
            <wp:effectExtent l="0" t="0" r="0" b="4445"/>
            <wp:wrapNone/>
            <wp:docPr id="21" name="Image 1">
              <a:extLst xmlns:a="http://schemas.openxmlformats.org/drawingml/2006/main">
                <a:ext uri="{FF2B5EF4-FFF2-40B4-BE49-F238E27FC236}">
                  <a16:creationId xmlns:a16="http://schemas.microsoft.com/office/drawing/2014/main" id="{4A97CC63-E554-EE4A-BBAE-3032DFD4CF4E}"/>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A97CC63-E554-EE4A-BBAE-3032DFD4CF4E}"/>
                        </a:ext>
                      </a:extLst>
                    </pic:cNvPr>
                    <pic:cNvPicPr/>
                  </pic:nvPicPr>
                  <pic:blipFill rotWithShape="1">
                    <a:blip r:embed="rId16" cstate="print">
                      <a:extLst>
                        <a:ext uri="{28A0092B-C50C-407E-A947-70E740481C1C}">
                          <a14:useLocalDpi xmlns:a14="http://schemas.microsoft.com/office/drawing/2010/main" val="0"/>
                        </a:ext>
                      </a:extLst>
                    </a:blip>
                    <a:srcRect l="25560" t="10663" r="50266" b="15907"/>
                    <a:stretch/>
                  </pic:blipFill>
                  <pic:spPr>
                    <a:xfrm>
                      <a:off x="0" y="0"/>
                      <a:ext cx="1172845" cy="3500755"/>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7696" behindDoc="0" locked="0" layoutInCell="1" allowOverlap="1" wp14:anchorId="1FE24AD8" wp14:editId="575E41CE">
            <wp:simplePos x="0" y="0"/>
            <wp:positionH relativeFrom="column">
              <wp:posOffset>2700020</wp:posOffset>
            </wp:positionH>
            <wp:positionV relativeFrom="paragraph">
              <wp:posOffset>12700</wp:posOffset>
            </wp:positionV>
            <wp:extent cx="1125855" cy="3484880"/>
            <wp:effectExtent l="0" t="0" r="4445" b="0"/>
            <wp:wrapNone/>
            <wp:docPr id="22" name="Image 2">
              <a:extLst xmlns:a="http://schemas.openxmlformats.org/drawingml/2006/main">
                <a:ext uri="{FF2B5EF4-FFF2-40B4-BE49-F238E27FC236}">
                  <a16:creationId xmlns:a16="http://schemas.microsoft.com/office/drawing/2014/main" id="{FFAE5C8B-9E8E-DA49-89A5-C4D58A16AEBC}"/>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FAE5C8B-9E8E-DA49-89A5-C4D58A16AEBC}"/>
                        </a:ext>
                      </a:extLst>
                    </pic:cNvPr>
                    <pic:cNvPicPr/>
                  </pic:nvPicPr>
                  <pic:blipFill rotWithShape="1">
                    <a:blip r:embed="rId16" cstate="print">
                      <a:extLst>
                        <a:ext uri="{28A0092B-C50C-407E-A947-70E740481C1C}">
                          <a14:useLocalDpi xmlns:a14="http://schemas.microsoft.com/office/drawing/2010/main" val="0"/>
                        </a:ext>
                      </a:extLst>
                    </a:blip>
                    <a:srcRect l="50399" t="14380" r="26009" b="3634"/>
                    <a:stretch/>
                  </pic:blipFill>
                  <pic:spPr>
                    <a:xfrm>
                      <a:off x="0" y="0"/>
                      <a:ext cx="1125855" cy="3484880"/>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8720" behindDoc="0" locked="0" layoutInCell="1" allowOverlap="1" wp14:anchorId="7BD16C28" wp14:editId="3336C632">
            <wp:simplePos x="0" y="0"/>
            <wp:positionH relativeFrom="column">
              <wp:posOffset>0</wp:posOffset>
            </wp:positionH>
            <wp:positionV relativeFrom="paragraph">
              <wp:posOffset>-635</wp:posOffset>
            </wp:positionV>
            <wp:extent cx="1087120" cy="3500755"/>
            <wp:effectExtent l="0" t="0" r="5080" b="4445"/>
            <wp:wrapNone/>
            <wp:docPr id="23" name="Image 4">
              <a:extLst xmlns:a="http://schemas.openxmlformats.org/drawingml/2006/main">
                <a:ext uri="{FF2B5EF4-FFF2-40B4-BE49-F238E27FC236}">
                  <a16:creationId xmlns:a16="http://schemas.microsoft.com/office/drawing/2014/main" id="{10C96EE9-BA3F-D145-9B65-2D85B421593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0C96EE9-BA3F-D145-9B65-2D85B4215930}"/>
                        </a:ext>
                      </a:extLst>
                    </pic:cNvPr>
                    <pic:cNvPicPr/>
                  </pic:nvPicPr>
                  <pic:blipFill rotWithShape="1">
                    <a:blip r:embed="rId16" cstate="print">
                      <a:extLst>
                        <a:ext uri="{28A0092B-C50C-407E-A947-70E740481C1C}">
                          <a14:useLocalDpi xmlns:a14="http://schemas.microsoft.com/office/drawing/2010/main" val="0"/>
                        </a:ext>
                      </a:extLst>
                    </a:blip>
                    <a:srcRect l="993" t="8539" r="75127" b="8739"/>
                    <a:stretch/>
                  </pic:blipFill>
                  <pic:spPr>
                    <a:xfrm>
                      <a:off x="0" y="0"/>
                      <a:ext cx="1087120" cy="3500755"/>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9744" behindDoc="0" locked="0" layoutInCell="1" allowOverlap="1" wp14:anchorId="2CE9D914" wp14:editId="55D3A391">
            <wp:simplePos x="0" y="0"/>
            <wp:positionH relativeFrom="column">
              <wp:posOffset>4137025</wp:posOffset>
            </wp:positionH>
            <wp:positionV relativeFrom="paragraph">
              <wp:posOffset>16510</wp:posOffset>
            </wp:positionV>
            <wp:extent cx="1582420" cy="3494405"/>
            <wp:effectExtent l="0" t="0" r="5080" b="0"/>
            <wp:wrapNone/>
            <wp:docPr id="24" name="Image 7">
              <a:extLst xmlns:a="http://schemas.openxmlformats.org/drawingml/2006/main">
                <a:ext uri="{FF2B5EF4-FFF2-40B4-BE49-F238E27FC236}">
                  <a16:creationId xmlns:a16="http://schemas.microsoft.com/office/drawing/2014/main" id="{F2293999-1DD0-7F47-A634-F85C15431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F2293999-1DD0-7F47-A634-F85C15431B5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1985" r="27638"/>
                    <a:stretch/>
                  </pic:blipFill>
                  <pic:spPr>
                    <a:xfrm>
                      <a:off x="0" y="0"/>
                      <a:ext cx="1582420" cy="3494405"/>
                    </a:xfrm>
                    <a:prstGeom prst="rect">
                      <a:avLst/>
                    </a:prstGeom>
                  </pic:spPr>
                </pic:pic>
              </a:graphicData>
            </a:graphic>
            <wp14:sizeRelH relativeFrom="margin">
              <wp14:pctWidth>0</wp14:pctWidth>
            </wp14:sizeRelH>
            <wp14:sizeRelV relativeFrom="margin">
              <wp14:pctHeight>0</wp14:pctHeight>
            </wp14:sizeRelV>
          </wp:anchor>
        </w:drawing>
      </w:r>
    </w:p>
    <w:p w14:paraId="027D6358" w14:textId="77777777" w:rsidR="00E15EFA" w:rsidRPr="00C562E4" w:rsidRDefault="00E15EFA" w:rsidP="00BA274D">
      <w:pPr>
        <w:autoSpaceDE w:val="0"/>
        <w:autoSpaceDN w:val="0"/>
        <w:adjustRightInd w:val="0"/>
        <w:rPr>
          <w:rFonts w:asciiTheme="majorBidi" w:hAnsiTheme="majorBidi" w:cstheme="majorBidi"/>
          <w:lang w:val="en-US"/>
        </w:rPr>
      </w:pPr>
    </w:p>
    <w:p w14:paraId="1F58C7CA" w14:textId="77777777" w:rsidR="00E15EFA" w:rsidRPr="00C562E4" w:rsidRDefault="00E15EFA" w:rsidP="00BA274D">
      <w:pPr>
        <w:autoSpaceDE w:val="0"/>
        <w:autoSpaceDN w:val="0"/>
        <w:adjustRightInd w:val="0"/>
        <w:rPr>
          <w:rFonts w:asciiTheme="majorBidi" w:hAnsiTheme="majorBidi" w:cstheme="majorBidi"/>
          <w:lang w:val="en-US"/>
        </w:rPr>
      </w:pPr>
    </w:p>
    <w:p w14:paraId="2BF5594B" w14:textId="77777777" w:rsidR="00E15EFA" w:rsidRPr="00C562E4" w:rsidRDefault="00E15EFA" w:rsidP="00BA274D">
      <w:pPr>
        <w:autoSpaceDE w:val="0"/>
        <w:autoSpaceDN w:val="0"/>
        <w:adjustRightInd w:val="0"/>
        <w:rPr>
          <w:rFonts w:asciiTheme="majorBidi" w:hAnsiTheme="majorBidi" w:cstheme="majorBidi"/>
          <w:lang w:val="en-US"/>
        </w:rPr>
      </w:pPr>
    </w:p>
    <w:p w14:paraId="7E6F529B" w14:textId="77777777" w:rsidR="00E15EFA" w:rsidRPr="00C562E4" w:rsidRDefault="00E15EFA" w:rsidP="00BA274D">
      <w:pPr>
        <w:autoSpaceDE w:val="0"/>
        <w:autoSpaceDN w:val="0"/>
        <w:adjustRightInd w:val="0"/>
        <w:rPr>
          <w:rFonts w:asciiTheme="majorBidi" w:hAnsiTheme="majorBidi" w:cstheme="majorBidi"/>
          <w:lang w:val="en-US"/>
        </w:rPr>
      </w:pPr>
    </w:p>
    <w:p w14:paraId="0FC105A3" w14:textId="77777777" w:rsidR="00E15EFA" w:rsidRPr="00C562E4" w:rsidRDefault="00E15EFA" w:rsidP="00BA274D">
      <w:pPr>
        <w:autoSpaceDE w:val="0"/>
        <w:autoSpaceDN w:val="0"/>
        <w:adjustRightInd w:val="0"/>
        <w:rPr>
          <w:rFonts w:asciiTheme="majorBidi" w:hAnsiTheme="majorBidi" w:cstheme="majorBidi"/>
          <w:lang w:val="en-US"/>
        </w:rPr>
      </w:pPr>
    </w:p>
    <w:p w14:paraId="7B020578" w14:textId="77777777" w:rsidR="00E15EFA" w:rsidRPr="00C562E4" w:rsidRDefault="00E15EFA" w:rsidP="00BA274D">
      <w:pPr>
        <w:autoSpaceDE w:val="0"/>
        <w:autoSpaceDN w:val="0"/>
        <w:adjustRightInd w:val="0"/>
        <w:rPr>
          <w:rFonts w:asciiTheme="majorBidi" w:hAnsiTheme="majorBidi" w:cstheme="majorBidi"/>
          <w:lang w:val="en-US"/>
        </w:rPr>
      </w:pPr>
    </w:p>
    <w:p w14:paraId="1798C2D5" w14:textId="77777777" w:rsidR="00E15EFA" w:rsidRPr="00C562E4" w:rsidRDefault="00E15EFA" w:rsidP="00BA274D">
      <w:pPr>
        <w:autoSpaceDE w:val="0"/>
        <w:autoSpaceDN w:val="0"/>
        <w:adjustRightInd w:val="0"/>
        <w:rPr>
          <w:rFonts w:asciiTheme="majorBidi" w:hAnsiTheme="majorBidi" w:cstheme="majorBidi"/>
          <w:lang w:val="en-US"/>
        </w:rPr>
      </w:pPr>
    </w:p>
    <w:p w14:paraId="5A773121" w14:textId="77777777" w:rsidR="00E15EFA" w:rsidRPr="00C562E4" w:rsidRDefault="00E15EFA" w:rsidP="00BA274D">
      <w:pPr>
        <w:autoSpaceDE w:val="0"/>
        <w:autoSpaceDN w:val="0"/>
        <w:adjustRightInd w:val="0"/>
        <w:rPr>
          <w:rFonts w:asciiTheme="majorBidi" w:hAnsiTheme="majorBidi" w:cstheme="majorBidi"/>
          <w:lang w:val="en-US"/>
        </w:rPr>
      </w:pPr>
    </w:p>
    <w:p w14:paraId="29A4B155" w14:textId="77777777" w:rsidR="00E15EFA" w:rsidRPr="00C562E4" w:rsidRDefault="00E15EFA" w:rsidP="00BA274D">
      <w:pPr>
        <w:autoSpaceDE w:val="0"/>
        <w:autoSpaceDN w:val="0"/>
        <w:adjustRightInd w:val="0"/>
        <w:rPr>
          <w:rFonts w:asciiTheme="majorBidi" w:hAnsiTheme="majorBidi" w:cstheme="majorBidi"/>
          <w:lang w:val="en-US"/>
        </w:rPr>
      </w:pPr>
    </w:p>
    <w:p w14:paraId="2E33C466" w14:textId="77777777" w:rsidR="00E15EFA" w:rsidRPr="00C562E4" w:rsidRDefault="00E15EFA" w:rsidP="00BA274D">
      <w:pPr>
        <w:autoSpaceDE w:val="0"/>
        <w:autoSpaceDN w:val="0"/>
        <w:adjustRightInd w:val="0"/>
        <w:rPr>
          <w:rFonts w:asciiTheme="majorBidi" w:hAnsiTheme="majorBidi" w:cstheme="majorBidi"/>
          <w:lang w:val="en-US"/>
        </w:rPr>
      </w:pPr>
    </w:p>
    <w:p w14:paraId="13025194" w14:textId="77777777" w:rsidR="00E15EFA" w:rsidRPr="00C562E4" w:rsidRDefault="00E15EFA" w:rsidP="00BA274D">
      <w:pPr>
        <w:autoSpaceDE w:val="0"/>
        <w:autoSpaceDN w:val="0"/>
        <w:adjustRightInd w:val="0"/>
        <w:rPr>
          <w:rFonts w:asciiTheme="majorBidi" w:hAnsiTheme="majorBidi" w:cstheme="majorBidi"/>
          <w:lang w:val="en-US"/>
        </w:rPr>
      </w:pPr>
    </w:p>
    <w:p w14:paraId="5B004A0B" w14:textId="77777777" w:rsidR="00E15EFA" w:rsidRPr="00C562E4" w:rsidRDefault="00E15EFA" w:rsidP="00BA274D">
      <w:pPr>
        <w:autoSpaceDE w:val="0"/>
        <w:autoSpaceDN w:val="0"/>
        <w:adjustRightInd w:val="0"/>
        <w:rPr>
          <w:rFonts w:asciiTheme="majorBidi" w:hAnsiTheme="majorBidi" w:cstheme="majorBidi"/>
          <w:lang w:val="en-US"/>
        </w:rPr>
      </w:pPr>
    </w:p>
    <w:p w14:paraId="35257970" w14:textId="77777777" w:rsidR="00E15EFA" w:rsidRPr="00C562E4" w:rsidRDefault="00E15EFA" w:rsidP="00BA274D">
      <w:pPr>
        <w:autoSpaceDE w:val="0"/>
        <w:autoSpaceDN w:val="0"/>
        <w:adjustRightInd w:val="0"/>
        <w:rPr>
          <w:rFonts w:asciiTheme="majorBidi" w:hAnsiTheme="majorBidi" w:cstheme="majorBidi"/>
          <w:lang w:val="en-US"/>
        </w:rPr>
      </w:pPr>
    </w:p>
    <w:p w14:paraId="79B097AC" w14:textId="77777777" w:rsidR="00BA274D" w:rsidRDefault="00BA274D" w:rsidP="00BA274D">
      <w:pPr>
        <w:autoSpaceDE w:val="0"/>
        <w:autoSpaceDN w:val="0"/>
        <w:adjustRightInd w:val="0"/>
        <w:rPr>
          <w:rFonts w:asciiTheme="majorBidi" w:hAnsiTheme="majorBidi" w:cstheme="majorBidi"/>
          <w:lang w:val="en-US"/>
        </w:rPr>
      </w:pPr>
    </w:p>
    <w:p w14:paraId="06B7A776" w14:textId="77777777" w:rsidR="00C562E4" w:rsidRDefault="00C562E4" w:rsidP="00BA274D">
      <w:pPr>
        <w:autoSpaceDE w:val="0"/>
        <w:autoSpaceDN w:val="0"/>
        <w:adjustRightInd w:val="0"/>
        <w:rPr>
          <w:rFonts w:asciiTheme="majorBidi" w:hAnsiTheme="majorBidi" w:cstheme="majorBidi"/>
          <w:lang w:val="en-US"/>
        </w:rPr>
      </w:pPr>
    </w:p>
    <w:p w14:paraId="4EA004A7" w14:textId="77777777" w:rsidR="00C562E4" w:rsidRDefault="00C562E4" w:rsidP="00BA274D">
      <w:pPr>
        <w:autoSpaceDE w:val="0"/>
        <w:autoSpaceDN w:val="0"/>
        <w:adjustRightInd w:val="0"/>
        <w:rPr>
          <w:rFonts w:asciiTheme="majorBidi" w:hAnsiTheme="majorBidi" w:cstheme="majorBidi"/>
          <w:lang w:val="en-US"/>
        </w:rPr>
      </w:pPr>
    </w:p>
    <w:p w14:paraId="6BDF49A4" w14:textId="77777777" w:rsidR="00C562E4" w:rsidRDefault="00C562E4" w:rsidP="00BA274D">
      <w:pPr>
        <w:autoSpaceDE w:val="0"/>
        <w:autoSpaceDN w:val="0"/>
        <w:adjustRightInd w:val="0"/>
        <w:rPr>
          <w:rFonts w:asciiTheme="majorBidi" w:hAnsiTheme="majorBidi" w:cstheme="majorBidi"/>
          <w:lang w:val="en-US"/>
        </w:rPr>
      </w:pPr>
    </w:p>
    <w:p w14:paraId="701903A6" w14:textId="77777777" w:rsidR="00C562E4" w:rsidRDefault="00C562E4" w:rsidP="00BA274D">
      <w:pPr>
        <w:autoSpaceDE w:val="0"/>
        <w:autoSpaceDN w:val="0"/>
        <w:adjustRightInd w:val="0"/>
        <w:rPr>
          <w:rFonts w:asciiTheme="majorBidi" w:hAnsiTheme="majorBidi" w:cstheme="majorBidi"/>
          <w:lang w:val="en-US"/>
        </w:rPr>
      </w:pPr>
    </w:p>
    <w:p w14:paraId="0AADE6E0" w14:textId="77777777" w:rsidR="00C562E4" w:rsidRPr="00C562E4" w:rsidRDefault="00C562E4" w:rsidP="00BA274D">
      <w:pPr>
        <w:autoSpaceDE w:val="0"/>
        <w:autoSpaceDN w:val="0"/>
        <w:adjustRightInd w:val="0"/>
        <w:rPr>
          <w:rFonts w:asciiTheme="majorBidi" w:hAnsiTheme="majorBidi" w:cstheme="majorBidi"/>
          <w:lang w:val="en-US"/>
        </w:rPr>
      </w:pPr>
    </w:p>
    <w:p w14:paraId="4C7EE4AF" w14:textId="77777777" w:rsidR="00E15EFA" w:rsidRPr="00C562E4" w:rsidRDefault="00E15EFA" w:rsidP="00BA274D">
      <w:pPr>
        <w:autoSpaceDE w:val="0"/>
        <w:autoSpaceDN w:val="0"/>
        <w:adjustRightInd w:val="0"/>
        <w:rPr>
          <w:rFonts w:asciiTheme="majorBidi" w:hAnsiTheme="majorBidi" w:cstheme="majorBidi"/>
          <w:lang w:val="en-US"/>
        </w:rPr>
      </w:pPr>
    </w:p>
    <w:p w14:paraId="3B17E817"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6:</w:t>
      </w:r>
      <w:r w:rsidRPr="00C562E4">
        <w:rPr>
          <w:rFonts w:asciiTheme="majorBidi" w:hAnsiTheme="majorBidi" w:cstheme="majorBidi"/>
          <w:lang w:val="en-US"/>
        </w:rPr>
        <w:t xml:space="preserve"> Coverage achieved using an omega-shaped keystone flap.</w:t>
      </w:r>
    </w:p>
    <w:p w14:paraId="1F2F7E05" w14:textId="77777777" w:rsidR="00BA274D" w:rsidRPr="00C562E4" w:rsidRDefault="00BA274D" w:rsidP="00BA274D">
      <w:pPr>
        <w:autoSpaceDE w:val="0"/>
        <w:autoSpaceDN w:val="0"/>
        <w:adjustRightInd w:val="0"/>
        <w:rPr>
          <w:rFonts w:asciiTheme="majorBidi" w:hAnsiTheme="majorBidi" w:cstheme="majorBidi"/>
          <w:lang w:val="en-US"/>
        </w:rPr>
      </w:pPr>
    </w:p>
    <w:p w14:paraId="7C023A1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Adjuvant radiotherapy was administered. T</w:t>
      </w:r>
      <w:r w:rsidR="007904A1" w:rsidRPr="00C562E4">
        <w:rPr>
          <w:rFonts w:asciiTheme="majorBidi" w:hAnsiTheme="majorBidi" w:cstheme="majorBidi"/>
          <w:lang w:val="en-US"/>
        </w:rPr>
        <w:t>hree</w:t>
      </w:r>
      <w:r w:rsidRPr="00C562E4">
        <w:rPr>
          <w:rFonts w:asciiTheme="majorBidi" w:hAnsiTheme="majorBidi" w:cstheme="majorBidi"/>
          <w:lang w:val="en-US"/>
        </w:rPr>
        <w:t>-year follow-up revealed no recurrence.</w:t>
      </w:r>
    </w:p>
    <w:p w14:paraId="7C7C627E" w14:textId="77777777" w:rsidR="00BA274D" w:rsidRPr="00C562E4" w:rsidRDefault="00BA274D" w:rsidP="00BA274D">
      <w:pPr>
        <w:autoSpaceDE w:val="0"/>
        <w:autoSpaceDN w:val="0"/>
        <w:adjustRightInd w:val="0"/>
        <w:rPr>
          <w:rFonts w:asciiTheme="majorBidi" w:hAnsiTheme="majorBidi" w:cstheme="majorBidi"/>
          <w:lang w:val="en-US"/>
        </w:rPr>
      </w:pPr>
    </w:p>
    <w:p w14:paraId="4ADB74A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Discussion</w:t>
      </w:r>
    </w:p>
    <w:p w14:paraId="6016443D" w14:textId="77777777" w:rsidR="00BA274D" w:rsidRPr="00C562E4" w:rsidRDefault="00BA274D" w:rsidP="00BA274D">
      <w:pPr>
        <w:autoSpaceDE w:val="0"/>
        <w:autoSpaceDN w:val="0"/>
        <w:adjustRightInd w:val="0"/>
        <w:rPr>
          <w:rFonts w:asciiTheme="majorBidi" w:hAnsiTheme="majorBidi" w:cstheme="majorBidi"/>
          <w:lang w:val="en-US"/>
        </w:rPr>
      </w:pPr>
    </w:p>
    <w:p w14:paraId="5144CCBF" w14:textId="77777777" w:rsidR="00BA274D" w:rsidRPr="00C562E4" w:rsidRDefault="00563470"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L</w:t>
      </w:r>
      <w:r w:rsidR="00BA274D" w:rsidRPr="00C562E4">
        <w:rPr>
          <w:rFonts w:asciiTheme="majorBidi" w:hAnsiTheme="majorBidi" w:cstheme="majorBidi"/>
          <w:lang w:val="en-US"/>
        </w:rPr>
        <w:t>eiomyosarcomas</w:t>
      </w:r>
      <w:r w:rsidR="00EA776D" w:rsidRPr="00C562E4">
        <w:rPr>
          <w:rFonts w:asciiTheme="majorBidi" w:hAnsiTheme="majorBidi" w:cstheme="majorBidi"/>
          <w:lang w:val="en-US"/>
        </w:rPr>
        <w:t xml:space="preserve"> of the skin</w:t>
      </w:r>
      <w:r w:rsidR="00BA274D" w:rsidRPr="00C562E4">
        <w:rPr>
          <w:rFonts w:asciiTheme="majorBidi" w:hAnsiTheme="majorBidi" w:cstheme="majorBidi"/>
          <w:lang w:val="en-US"/>
        </w:rPr>
        <w:t xml:space="preserve"> are rare soft tissue tumors originating from smooth muscle cells of the skin or subcutaneous tissue [1]. Their clinical presentation is variable, ranging from asymptomatic nodules to more irregular and painful lesions. Diagnosis is often challenging due to the rarity of this entity and the lack of clinical specificity.</w:t>
      </w:r>
    </w:p>
    <w:p w14:paraId="576FAD80" w14:textId="77777777" w:rsidR="00BA274D" w:rsidRPr="00C562E4" w:rsidRDefault="00BA274D" w:rsidP="00563470">
      <w:pPr>
        <w:pStyle w:val="p1"/>
        <w:rPr>
          <w:rFonts w:asciiTheme="majorBidi" w:hAnsiTheme="majorBidi" w:cstheme="majorBidi"/>
          <w:color w:val="1A1919"/>
        </w:rPr>
      </w:pPr>
      <w:r w:rsidRPr="00C562E4">
        <w:rPr>
          <w:rFonts w:asciiTheme="majorBidi" w:hAnsiTheme="majorBidi" w:cstheme="majorBidi"/>
          <w:lang w:val="en-US"/>
        </w:rPr>
        <w:t>Histopathological examination and immunohistochemistry are essential for confirming the diagnosis.</w:t>
      </w:r>
      <w:r w:rsidR="00563470" w:rsidRPr="00C562E4">
        <w:rPr>
          <w:rStyle w:val="s1"/>
          <w:rFonts w:asciiTheme="majorBidi" w:hAnsiTheme="majorBidi" w:cstheme="majorBidi"/>
          <w:lang w:val="en-US"/>
        </w:rPr>
        <w:t xml:space="preserve"> </w:t>
      </w:r>
      <w:r w:rsidR="00563470" w:rsidRPr="00C562E4">
        <w:rPr>
          <w:rFonts w:asciiTheme="majorBidi" w:hAnsiTheme="majorBidi" w:cstheme="majorBidi"/>
          <w:color w:val="1A1919"/>
          <w:lang w:val="en-US"/>
        </w:rPr>
        <w:t>LMS</w:t>
      </w:r>
      <w:r w:rsidRPr="00C562E4">
        <w:rPr>
          <w:rFonts w:asciiTheme="majorBidi" w:hAnsiTheme="majorBidi" w:cstheme="majorBidi"/>
          <w:lang w:val="en-US"/>
        </w:rPr>
        <w:t xml:space="preserve"> are characterized by a proliferation of spindle cells expressing smooth muscle actin, </w:t>
      </w:r>
      <w:proofErr w:type="spellStart"/>
      <w:r w:rsidRPr="00C562E4">
        <w:rPr>
          <w:rFonts w:asciiTheme="majorBidi" w:hAnsiTheme="majorBidi" w:cstheme="majorBidi"/>
          <w:lang w:val="en-US"/>
        </w:rPr>
        <w:t>desmin</w:t>
      </w:r>
      <w:proofErr w:type="spellEnd"/>
      <w:r w:rsidRPr="00C562E4">
        <w:rPr>
          <w:rFonts w:asciiTheme="majorBidi" w:hAnsiTheme="majorBidi" w:cstheme="majorBidi"/>
          <w:lang w:val="en-US"/>
        </w:rPr>
        <w:t xml:space="preserve">, and </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[5]. Ki67, a marker of cellular proliferation, can also provide important information regarding tumor aggressiveness [6].</w:t>
      </w:r>
    </w:p>
    <w:p w14:paraId="725FF9D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In our two cases, the lesions presented as nodules—one developing over several years on the back, and the other over several months on the leg. Histological and immunohistochemical </w:t>
      </w:r>
      <w:r w:rsidRPr="00C562E4">
        <w:rPr>
          <w:rFonts w:asciiTheme="majorBidi" w:hAnsiTheme="majorBidi" w:cstheme="majorBidi"/>
          <w:lang w:val="en-US"/>
        </w:rPr>
        <w:lastRenderedPageBreak/>
        <w:t>studies confirmed the diagnosis of</w:t>
      </w:r>
      <w:r w:rsidR="00563470" w:rsidRPr="00C562E4">
        <w:rPr>
          <w:rFonts w:asciiTheme="majorBidi" w:hAnsiTheme="majorBidi" w:cstheme="majorBidi"/>
          <w:lang w:val="en-US"/>
        </w:rPr>
        <w:t xml:space="preserve"> cutaneous</w:t>
      </w:r>
      <w:r w:rsidRPr="00C562E4">
        <w:rPr>
          <w:rFonts w:asciiTheme="majorBidi" w:hAnsiTheme="majorBidi" w:cstheme="majorBidi"/>
          <w:lang w:val="en-US"/>
        </w:rPr>
        <w:t xml:space="preserve"> </w:t>
      </w:r>
      <w:r w:rsidR="00563470" w:rsidRPr="00C562E4">
        <w:rPr>
          <w:rFonts w:asciiTheme="majorBidi" w:hAnsiTheme="majorBidi" w:cstheme="majorBidi"/>
          <w:lang w:val="en-US"/>
        </w:rPr>
        <w:t>LMS</w:t>
      </w:r>
      <w:r w:rsidRPr="00C562E4">
        <w:rPr>
          <w:rFonts w:asciiTheme="majorBidi" w:hAnsiTheme="majorBidi" w:cstheme="majorBidi"/>
          <w:lang w:val="en-US"/>
        </w:rPr>
        <w:t xml:space="preserve"> in both cases, with expression of classical smooth muscle markers and a Ki67 index of 20% in one case. These findings are consistent with the literature, emphasizing the importance of these techniques for accurate diagnosis.</w:t>
      </w:r>
    </w:p>
    <w:p w14:paraId="67008DFC" w14:textId="77777777" w:rsidR="00BA274D" w:rsidRPr="00C562E4" w:rsidRDefault="00BA274D" w:rsidP="00BA274D">
      <w:pPr>
        <w:autoSpaceDE w:val="0"/>
        <w:autoSpaceDN w:val="0"/>
        <w:adjustRightInd w:val="0"/>
        <w:rPr>
          <w:rFonts w:asciiTheme="majorBidi" w:hAnsiTheme="majorBidi" w:cstheme="majorBidi"/>
          <w:lang w:val="en-US"/>
        </w:rPr>
      </w:pPr>
    </w:p>
    <w:p w14:paraId="1B53F782" w14:textId="77777777" w:rsidR="00BA274D" w:rsidRPr="00C562E4" w:rsidRDefault="00EA776D" w:rsidP="00BA274D">
      <w:pPr>
        <w:autoSpaceDE w:val="0"/>
        <w:autoSpaceDN w:val="0"/>
        <w:adjustRightInd w:val="0"/>
        <w:rPr>
          <w:rFonts w:asciiTheme="majorBidi" w:hAnsiTheme="majorBidi" w:cstheme="majorBidi"/>
          <w:lang w:val="en-US"/>
        </w:rPr>
      </w:pPr>
      <w:r w:rsidRPr="00C562E4">
        <w:rPr>
          <w:rFonts w:asciiTheme="majorBidi" w:hAnsiTheme="majorBidi" w:cstheme="majorBidi"/>
          <w:color w:val="1A1919"/>
          <w:lang w:val="en-US"/>
        </w:rPr>
        <w:t>LMS</w:t>
      </w:r>
      <w:r w:rsidR="00BA274D" w:rsidRPr="00C562E4">
        <w:rPr>
          <w:rFonts w:asciiTheme="majorBidi" w:hAnsiTheme="majorBidi" w:cstheme="majorBidi"/>
          <w:lang w:val="en-US"/>
        </w:rPr>
        <w:t xml:space="preserve"> are traditionally classified into two subtypes: cutaneous and subcutaneous. The cutaneous subtype arises from the arrector pili muscles, whereas the subcutaneous subtype originates from the smooth muscle cells of blood vessels. The cutaneous subtype is considered less aggressive than the subcutaneous form [7]. However, the literature does not always agree on this classification, and some authors argue that it is more appropriate to describe </w:t>
      </w:r>
      <w:r w:rsidRPr="00C562E4">
        <w:rPr>
          <w:rFonts w:asciiTheme="majorBidi" w:hAnsiTheme="majorBidi" w:cstheme="majorBidi"/>
          <w:lang w:val="en-US"/>
        </w:rPr>
        <w:t>LMS</w:t>
      </w:r>
      <w:r w:rsidR="00BA274D" w:rsidRPr="00C562E4">
        <w:rPr>
          <w:rFonts w:asciiTheme="majorBidi" w:hAnsiTheme="majorBidi" w:cstheme="majorBidi"/>
          <w:lang w:val="en-US"/>
        </w:rPr>
        <w:t xml:space="preserve"> as having either a dermal or subcutaneous component rather than categorizing them into two distinct entities.</w:t>
      </w:r>
    </w:p>
    <w:p w14:paraId="7F4AEC79" w14:textId="77777777" w:rsidR="00BA274D" w:rsidRPr="00C562E4" w:rsidRDefault="00BA274D" w:rsidP="00BA274D">
      <w:pPr>
        <w:autoSpaceDE w:val="0"/>
        <w:autoSpaceDN w:val="0"/>
        <w:adjustRightInd w:val="0"/>
        <w:rPr>
          <w:rFonts w:asciiTheme="majorBidi" w:hAnsiTheme="majorBidi" w:cstheme="majorBidi"/>
          <w:lang w:val="en-US"/>
        </w:rPr>
      </w:pPr>
    </w:p>
    <w:p w14:paraId="785ECB4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Cutaneous leiomyosarcomas show a predilection for middle-aged Caucasian males, particularly around the age of 50, with a male-to-female ratio of 3:1 [2,3], which aligns with our findings, where the average age was 58 years. In contrast, subcutaneous leiomyosarcomas occur more frequently between the ages of 50 and 80 [4] and, unlike cutaneous forms, affect both sexes equally [15].</w:t>
      </w:r>
    </w:p>
    <w:p w14:paraId="67A93D3B" w14:textId="77777777" w:rsidR="00BA274D" w:rsidRPr="00C562E4" w:rsidRDefault="00BA274D" w:rsidP="00BA274D">
      <w:pPr>
        <w:autoSpaceDE w:val="0"/>
        <w:autoSpaceDN w:val="0"/>
        <w:adjustRightInd w:val="0"/>
        <w:rPr>
          <w:rFonts w:asciiTheme="majorBidi" w:hAnsiTheme="majorBidi" w:cstheme="majorBidi"/>
          <w:lang w:val="en-US"/>
        </w:rPr>
      </w:pPr>
    </w:p>
    <w:p w14:paraId="629EE390" w14:textId="77777777" w:rsidR="00EA776D" w:rsidRPr="00C562E4" w:rsidRDefault="00EA776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LMS</w:t>
      </w:r>
      <w:r w:rsidR="00BA274D" w:rsidRPr="00C562E4">
        <w:rPr>
          <w:rFonts w:asciiTheme="majorBidi" w:hAnsiTheme="majorBidi" w:cstheme="majorBidi"/>
          <w:lang w:val="en-US"/>
        </w:rPr>
        <w:t xml:space="preserve"> can arise in various parts of the body, with a predominance in the lower limbs according to several studies [4,8]. Localization in the head and neck region has also been reported [9]. In our clinical cases, </w:t>
      </w:r>
      <w:proofErr w:type="gramStart"/>
      <w:r w:rsidR="00BA274D" w:rsidRPr="00C562E4">
        <w:rPr>
          <w:rFonts w:asciiTheme="majorBidi" w:hAnsiTheme="majorBidi" w:cstheme="majorBidi"/>
          <w:lang w:val="en-US"/>
        </w:rPr>
        <w:t xml:space="preserve">one </w:t>
      </w:r>
      <w:r w:rsidRPr="00C562E4">
        <w:rPr>
          <w:rFonts w:asciiTheme="majorBidi" w:hAnsiTheme="majorBidi" w:cstheme="majorBidi"/>
          <w:lang w:val="en-US"/>
        </w:rPr>
        <w:t xml:space="preserve"> </w:t>
      </w:r>
      <w:r w:rsidR="00BA274D" w:rsidRPr="00C562E4">
        <w:rPr>
          <w:rFonts w:asciiTheme="majorBidi" w:hAnsiTheme="majorBidi" w:cstheme="majorBidi"/>
          <w:lang w:val="en-US"/>
        </w:rPr>
        <w:t>occurred</w:t>
      </w:r>
      <w:proofErr w:type="gramEnd"/>
      <w:r w:rsidR="00BA274D" w:rsidRPr="00C562E4">
        <w:rPr>
          <w:rFonts w:asciiTheme="majorBidi" w:hAnsiTheme="majorBidi" w:cstheme="majorBidi"/>
          <w:lang w:val="en-US"/>
        </w:rPr>
        <w:t xml:space="preserve"> on the back and the other on the leg. These locations are consistent with the literature, although the dorsal region is less commonly reported. </w:t>
      </w:r>
    </w:p>
    <w:p w14:paraId="048CF11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In both cases, the </w:t>
      </w:r>
      <w:r w:rsidR="00EA776D" w:rsidRPr="00C562E4">
        <w:rPr>
          <w:rFonts w:asciiTheme="majorBidi" w:hAnsiTheme="majorBidi" w:cstheme="majorBidi"/>
          <w:lang w:val="en-US"/>
        </w:rPr>
        <w:t>LMS</w:t>
      </w:r>
      <w:r w:rsidRPr="00C562E4">
        <w:rPr>
          <w:rFonts w:asciiTheme="majorBidi" w:hAnsiTheme="majorBidi" w:cstheme="majorBidi"/>
          <w:lang w:val="en-US"/>
        </w:rPr>
        <w:t xml:space="preserve"> was of cutaneous origin, in line with the study by Roy et al., who reported that 61.5% of their CLMs were cutaneous [5].</w:t>
      </w:r>
    </w:p>
    <w:p w14:paraId="2E08E647" w14:textId="77777777" w:rsidR="00BA274D" w:rsidRPr="00C562E4" w:rsidRDefault="00BA274D" w:rsidP="00BA274D">
      <w:pPr>
        <w:autoSpaceDE w:val="0"/>
        <w:autoSpaceDN w:val="0"/>
        <w:adjustRightInd w:val="0"/>
        <w:rPr>
          <w:rFonts w:asciiTheme="majorBidi" w:hAnsiTheme="majorBidi" w:cstheme="majorBidi"/>
          <w:lang w:val="en-US"/>
        </w:rPr>
      </w:pPr>
    </w:p>
    <w:p w14:paraId="2677081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The standard treatment for </w:t>
      </w:r>
      <w:r w:rsidR="00EA776D" w:rsidRPr="00C562E4">
        <w:rPr>
          <w:rFonts w:asciiTheme="majorBidi" w:hAnsiTheme="majorBidi" w:cstheme="majorBidi"/>
          <w:lang w:val="en-US"/>
        </w:rPr>
        <w:t>LM</w:t>
      </w:r>
      <w:r w:rsidR="00D013BD" w:rsidRPr="00C562E4">
        <w:rPr>
          <w:rFonts w:asciiTheme="majorBidi" w:hAnsiTheme="majorBidi" w:cstheme="majorBidi"/>
          <w:lang w:val="en-US"/>
        </w:rPr>
        <w:t>S</w:t>
      </w:r>
      <w:r w:rsidRPr="00C562E4">
        <w:rPr>
          <w:rFonts w:asciiTheme="majorBidi" w:hAnsiTheme="majorBidi" w:cstheme="majorBidi"/>
          <w:lang w:val="en-US"/>
        </w:rPr>
        <w:t xml:space="preserve"> is complete surgical excision with clear margins. However, there is no consensus on the optimal width of these margins. Some studies suggest 1 cm margins [8,10], while others recommend 3 to 5 cm [11,12]. Achieving R0 margins is crucial to minimize the risk of local recurrence. Mohs micrographic surgery is a promising therapeutic option for cutaneous </w:t>
      </w:r>
      <w:r w:rsidR="007763B7" w:rsidRPr="00C562E4">
        <w:rPr>
          <w:rFonts w:asciiTheme="majorBidi" w:hAnsiTheme="majorBidi" w:cstheme="majorBidi"/>
          <w:lang w:val="en-US"/>
        </w:rPr>
        <w:t>LMS</w:t>
      </w:r>
      <w:r w:rsidRPr="00C562E4">
        <w:rPr>
          <w:rFonts w:asciiTheme="majorBidi" w:hAnsiTheme="majorBidi" w:cstheme="majorBidi"/>
          <w:lang w:val="en-US"/>
        </w:rPr>
        <w:t xml:space="preserve"> and reinforces the importance of maintaining at least 1 cm margins for these lesions [13,14].</w:t>
      </w:r>
    </w:p>
    <w:p w14:paraId="3F7EFD9A" w14:textId="77777777" w:rsidR="00BA274D" w:rsidRPr="00C562E4" w:rsidRDefault="00BA274D" w:rsidP="00BA274D">
      <w:pPr>
        <w:autoSpaceDE w:val="0"/>
        <w:autoSpaceDN w:val="0"/>
        <w:adjustRightInd w:val="0"/>
        <w:rPr>
          <w:rFonts w:asciiTheme="majorBidi" w:hAnsiTheme="majorBidi" w:cstheme="majorBidi"/>
          <w:lang w:val="en-US"/>
        </w:rPr>
      </w:pPr>
    </w:p>
    <w:p w14:paraId="05D3D83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Surgical excision was the treatment of choice in our two cases. One case required re-excision due to initially involved margins. This illustrates the difficulty in achieving R0 margins from the outset and highlights the need for careful intraoperative assessment and adaptation of resection based on tumor characteristics.</w:t>
      </w:r>
    </w:p>
    <w:p w14:paraId="2B1A4C3C" w14:textId="77777777" w:rsidR="00BA274D" w:rsidRPr="00C562E4" w:rsidRDefault="00BA274D" w:rsidP="00BA274D">
      <w:pPr>
        <w:autoSpaceDE w:val="0"/>
        <w:autoSpaceDN w:val="0"/>
        <w:adjustRightInd w:val="0"/>
        <w:rPr>
          <w:rFonts w:asciiTheme="majorBidi" w:hAnsiTheme="majorBidi" w:cstheme="majorBidi"/>
          <w:lang w:val="en-US"/>
        </w:rPr>
      </w:pPr>
    </w:p>
    <w:p w14:paraId="2AEB719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use of adjuvant radiotherapy or chemotherapy is not systematic but is discussed on a case-by-case basis, particularly for high-grade tumors, tumors with involved margins, or in the event of recurrence [10]. Roy et al. reported that 34.6% of patients in their study received radiotherapy</w:t>
      </w:r>
      <w:r w:rsidR="00002C41">
        <w:rPr>
          <w:rFonts w:asciiTheme="majorBidi" w:hAnsiTheme="majorBidi" w:cstheme="majorBidi"/>
          <w:lang w:val="en-US"/>
        </w:rPr>
        <w:t xml:space="preserve"> </w:t>
      </w:r>
      <w:r w:rsidRPr="00C562E4">
        <w:rPr>
          <w:rFonts w:asciiTheme="majorBidi" w:hAnsiTheme="majorBidi" w:cstheme="majorBidi"/>
          <w:lang w:val="en-US"/>
        </w:rPr>
        <w:t>[5]</w:t>
      </w:r>
      <w:r w:rsidR="00002C41">
        <w:rPr>
          <w:rFonts w:asciiTheme="majorBidi" w:hAnsiTheme="majorBidi" w:cstheme="majorBidi"/>
          <w:lang w:val="en-US"/>
        </w:rPr>
        <w:t xml:space="preserve">. </w:t>
      </w:r>
      <w:r w:rsidRPr="00C562E4">
        <w:rPr>
          <w:rFonts w:asciiTheme="majorBidi" w:hAnsiTheme="majorBidi" w:cstheme="majorBidi"/>
          <w:lang w:val="en-US"/>
        </w:rPr>
        <w:t>Fujiwara et al. [16] demonstrated a reduction in local recurrence when adjuvant radiotherapy was used in high-grade superficial sarcomas with resection margins less than 5 mm.</w:t>
      </w:r>
    </w:p>
    <w:p w14:paraId="25726961" w14:textId="77777777" w:rsidR="00BA274D" w:rsidRPr="00C562E4" w:rsidRDefault="00BA274D" w:rsidP="00BA274D">
      <w:pPr>
        <w:autoSpaceDE w:val="0"/>
        <w:autoSpaceDN w:val="0"/>
        <w:adjustRightInd w:val="0"/>
        <w:rPr>
          <w:rFonts w:asciiTheme="majorBidi" w:hAnsiTheme="majorBidi" w:cstheme="majorBidi"/>
          <w:lang w:val="en-US"/>
        </w:rPr>
      </w:pPr>
    </w:p>
    <w:p w14:paraId="314183C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In our case involving the leg, adjuvant radiotherapy was administered. This decision was justified by the re-excision involving the periosteum.</w:t>
      </w:r>
    </w:p>
    <w:p w14:paraId="396A604F" w14:textId="77777777" w:rsidR="00BA274D" w:rsidRPr="00C562E4" w:rsidRDefault="00BA274D" w:rsidP="00BA274D">
      <w:pPr>
        <w:autoSpaceDE w:val="0"/>
        <w:autoSpaceDN w:val="0"/>
        <w:adjustRightInd w:val="0"/>
        <w:rPr>
          <w:rFonts w:asciiTheme="majorBidi" w:hAnsiTheme="majorBidi" w:cstheme="majorBidi"/>
          <w:lang w:val="en-US"/>
        </w:rPr>
      </w:pPr>
    </w:p>
    <w:p w14:paraId="40FD94C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lastRenderedPageBreak/>
        <w:t>Leiomyosarcoma</w:t>
      </w:r>
      <w:r w:rsidR="007904A1" w:rsidRPr="00C562E4">
        <w:rPr>
          <w:rFonts w:asciiTheme="majorBidi" w:hAnsiTheme="majorBidi" w:cstheme="majorBidi"/>
          <w:lang w:val="en-US"/>
        </w:rPr>
        <w:t xml:space="preserve"> of the skin</w:t>
      </w:r>
      <w:r w:rsidRPr="00C562E4">
        <w:rPr>
          <w:rFonts w:asciiTheme="majorBidi" w:hAnsiTheme="majorBidi" w:cstheme="majorBidi"/>
          <w:lang w:val="en-US"/>
        </w:rPr>
        <w:t xml:space="preserve"> is a pathology with significant risks of recurrence and metastasis. The cutaneous subtype is relatively less aggressive but still carries a risk of local recurrence even after properly conducted surgical resection, with a recurrence risk of 24.4% and a distant metastasis rate ranging from 4.2% to 57.1%, according to the literature [5,17]. The subcutaneous subtype carries a higher risk of both local and metastatic recurrence (30% to 36.6% and 43.2%, respectively) [1,17].</w:t>
      </w:r>
    </w:p>
    <w:p w14:paraId="5B42A86F" w14:textId="77777777" w:rsidR="00BA274D" w:rsidRPr="00C562E4" w:rsidRDefault="00BA274D" w:rsidP="00BA274D">
      <w:pPr>
        <w:autoSpaceDE w:val="0"/>
        <w:autoSpaceDN w:val="0"/>
        <w:adjustRightInd w:val="0"/>
        <w:rPr>
          <w:rFonts w:asciiTheme="majorBidi" w:hAnsiTheme="majorBidi" w:cstheme="majorBidi"/>
          <w:lang w:val="en-US"/>
        </w:rPr>
      </w:pPr>
    </w:p>
    <w:p w14:paraId="27447EF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time to onset of recurrence and metastasis is variable, ranging from several months to years after initial treatment. The most frequent metastatic sites are the lungs, bones, liver, and skin [4,18].</w:t>
      </w:r>
    </w:p>
    <w:p w14:paraId="09C8B9DB" w14:textId="77777777" w:rsidR="00BA274D" w:rsidRPr="00C562E4" w:rsidRDefault="00BA274D" w:rsidP="00BA274D">
      <w:pPr>
        <w:autoSpaceDE w:val="0"/>
        <w:autoSpaceDN w:val="0"/>
        <w:adjustRightInd w:val="0"/>
        <w:rPr>
          <w:rFonts w:asciiTheme="majorBidi" w:hAnsiTheme="majorBidi" w:cstheme="majorBidi"/>
          <w:lang w:val="en-US"/>
        </w:rPr>
      </w:pPr>
    </w:p>
    <w:p w14:paraId="748EC96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Patient follow-up should be prolonged, typically for at least 5 to 10 years, with regular clinical evaluations and imaging studies as needed [5,19].</w:t>
      </w:r>
    </w:p>
    <w:p w14:paraId="24D1026E" w14:textId="77777777" w:rsidR="00BA274D" w:rsidRPr="00C562E4" w:rsidRDefault="00BA274D" w:rsidP="00BA274D">
      <w:pPr>
        <w:autoSpaceDE w:val="0"/>
        <w:autoSpaceDN w:val="0"/>
        <w:adjustRightInd w:val="0"/>
        <w:rPr>
          <w:rFonts w:asciiTheme="majorBidi" w:hAnsiTheme="majorBidi" w:cstheme="majorBidi"/>
          <w:lang w:val="en-US"/>
        </w:rPr>
      </w:pPr>
    </w:p>
    <w:p w14:paraId="01570E9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Both of our patients were followed for t</w:t>
      </w:r>
      <w:r w:rsidR="006C5C10" w:rsidRPr="00C562E4">
        <w:rPr>
          <w:rFonts w:asciiTheme="majorBidi" w:hAnsiTheme="majorBidi" w:cstheme="majorBidi"/>
          <w:lang w:val="en-US"/>
        </w:rPr>
        <w:t>hree</w:t>
      </w:r>
      <w:r w:rsidRPr="00C562E4">
        <w:rPr>
          <w:rFonts w:asciiTheme="majorBidi" w:hAnsiTheme="majorBidi" w:cstheme="majorBidi"/>
          <w:lang w:val="en-US"/>
        </w:rPr>
        <w:t xml:space="preserve"> years with no evidence of recurrence. While this timeframe is insufficient for a definitive prognosis, it is nonetheless encouraging. Roy et al. reported an average time to recurrence of 6.2 years, which justifies the need for long-term surveillance [5].</w:t>
      </w:r>
    </w:p>
    <w:p w14:paraId="03D7FF38" w14:textId="77777777" w:rsidR="00601A8B" w:rsidRPr="00C562E4" w:rsidRDefault="00601A8B" w:rsidP="00BA274D">
      <w:pPr>
        <w:autoSpaceDE w:val="0"/>
        <w:autoSpaceDN w:val="0"/>
        <w:adjustRightInd w:val="0"/>
        <w:rPr>
          <w:rFonts w:asciiTheme="majorBidi" w:hAnsiTheme="majorBidi" w:cstheme="majorBidi"/>
          <w:lang w:val="en-US"/>
        </w:rPr>
      </w:pPr>
    </w:p>
    <w:p w14:paraId="1066AF96" w14:textId="77777777" w:rsidR="00BA274D" w:rsidRPr="00C562E4" w:rsidRDefault="00BA274D" w:rsidP="00BA274D">
      <w:pPr>
        <w:autoSpaceDE w:val="0"/>
        <w:autoSpaceDN w:val="0"/>
        <w:adjustRightInd w:val="0"/>
        <w:rPr>
          <w:rFonts w:asciiTheme="majorBidi" w:hAnsiTheme="majorBidi" w:cstheme="majorBidi"/>
          <w:lang w:val="en-US"/>
        </w:rPr>
      </w:pPr>
    </w:p>
    <w:p w14:paraId="4E6ABAD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Conclusion</w:t>
      </w:r>
    </w:p>
    <w:p w14:paraId="6F8F4851" w14:textId="77777777" w:rsidR="00BA274D" w:rsidRPr="00C562E4" w:rsidRDefault="00BA274D" w:rsidP="00BA274D">
      <w:pPr>
        <w:autoSpaceDE w:val="0"/>
        <w:autoSpaceDN w:val="0"/>
        <w:adjustRightInd w:val="0"/>
        <w:rPr>
          <w:rFonts w:asciiTheme="majorBidi" w:hAnsiTheme="majorBidi" w:cstheme="majorBidi"/>
          <w:lang w:val="en-US"/>
        </w:rPr>
      </w:pPr>
    </w:p>
    <w:p w14:paraId="66D638E5"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Cutaneous and subcutaneous leiomyosarcomas present challenges in both diagnosis and therapeutic management. Although these rare tumors generally have a favorable prognosis in strictly cutaneous forms, they require rigorous care. Complete surgical excision with clear margins is essential, and adjuvant treatments such as radiotherapy may be indicated in selected cases. Long-term follow-up is crucial to detect potential recurrences or metastases. Our case reports, when compared with the literature, contribute to a better understanding of this pathology and underscore the importance of a multidisciplinary and specialized approach to optimize patient care.</w:t>
      </w:r>
    </w:p>
    <w:p w14:paraId="43519191" w14:textId="77777777" w:rsidR="00BA274D" w:rsidRPr="00C562E4" w:rsidRDefault="00BA274D" w:rsidP="00BA274D">
      <w:pPr>
        <w:autoSpaceDE w:val="0"/>
        <w:autoSpaceDN w:val="0"/>
        <w:adjustRightInd w:val="0"/>
        <w:rPr>
          <w:rFonts w:asciiTheme="majorBidi" w:hAnsiTheme="majorBidi" w:cstheme="majorBidi"/>
          <w:lang w:val="en-US"/>
        </w:rPr>
      </w:pPr>
    </w:p>
    <w:p w14:paraId="2B4A427E" w14:textId="77777777" w:rsidR="00BA274D" w:rsidRPr="00C562E4" w:rsidRDefault="00BA274D" w:rsidP="00BA274D">
      <w:pPr>
        <w:autoSpaceDE w:val="0"/>
        <w:autoSpaceDN w:val="0"/>
        <w:adjustRightInd w:val="0"/>
        <w:rPr>
          <w:rFonts w:asciiTheme="majorBidi" w:hAnsiTheme="majorBidi" w:cstheme="majorBidi"/>
          <w:lang w:val="en-US"/>
        </w:rPr>
      </w:pPr>
    </w:p>
    <w:p w14:paraId="5AE594F1" w14:textId="77777777" w:rsidR="00BA274D" w:rsidRPr="00C562E4" w:rsidRDefault="00BA274D" w:rsidP="00BA274D">
      <w:pPr>
        <w:autoSpaceDE w:val="0"/>
        <w:autoSpaceDN w:val="0"/>
        <w:adjustRightInd w:val="0"/>
        <w:rPr>
          <w:rFonts w:asciiTheme="majorBidi" w:hAnsiTheme="majorBidi" w:cstheme="majorBidi"/>
          <w:lang w:val="en-US"/>
        </w:rPr>
      </w:pPr>
    </w:p>
    <w:p w14:paraId="348FD218"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Conflict of Interest Statement</w:t>
      </w:r>
    </w:p>
    <w:p w14:paraId="0C7BB5D1" w14:textId="77777777" w:rsidR="00BA274D" w:rsidRPr="00C562E4" w:rsidRDefault="00BA274D" w:rsidP="00BA274D">
      <w:pPr>
        <w:autoSpaceDE w:val="0"/>
        <w:autoSpaceDN w:val="0"/>
        <w:adjustRightInd w:val="0"/>
        <w:rPr>
          <w:rFonts w:asciiTheme="majorBidi" w:hAnsiTheme="majorBidi" w:cstheme="majorBidi"/>
          <w:lang w:val="en-US"/>
        </w:rPr>
      </w:pPr>
    </w:p>
    <w:p w14:paraId="00FAD74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authors declare no conflicts of interest related to this work.</w:t>
      </w:r>
    </w:p>
    <w:p w14:paraId="3220F1FE" w14:textId="77777777" w:rsidR="00BA274D" w:rsidRPr="00C562E4" w:rsidRDefault="00BA274D" w:rsidP="00BA274D">
      <w:pPr>
        <w:autoSpaceDE w:val="0"/>
        <w:autoSpaceDN w:val="0"/>
        <w:adjustRightInd w:val="0"/>
        <w:rPr>
          <w:rFonts w:asciiTheme="majorBidi" w:hAnsiTheme="majorBidi" w:cstheme="majorBidi"/>
          <w:lang w:val="en-US"/>
        </w:rPr>
      </w:pPr>
    </w:p>
    <w:p w14:paraId="34F07025" w14:textId="77777777" w:rsidR="00BA274D" w:rsidRPr="00C562E4" w:rsidRDefault="00BA274D" w:rsidP="00BA274D">
      <w:pPr>
        <w:autoSpaceDE w:val="0"/>
        <w:autoSpaceDN w:val="0"/>
        <w:adjustRightInd w:val="0"/>
        <w:rPr>
          <w:rFonts w:asciiTheme="majorBidi" w:hAnsiTheme="majorBidi" w:cstheme="majorBidi"/>
          <w:lang w:val="fr-FR"/>
        </w:rPr>
      </w:pPr>
    </w:p>
    <w:p w14:paraId="070B1CBD" w14:textId="77777777" w:rsidR="00BA274D" w:rsidRDefault="00BA274D" w:rsidP="00BA274D">
      <w:pPr>
        <w:autoSpaceDE w:val="0"/>
        <w:autoSpaceDN w:val="0"/>
        <w:adjustRightInd w:val="0"/>
        <w:rPr>
          <w:rFonts w:asciiTheme="majorBidi" w:hAnsiTheme="majorBidi" w:cstheme="majorBidi"/>
          <w:lang w:val="fr-FR"/>
        </w:rPr>
      </w:pPr>
    </w:p>
    <w:p w14:paraId="505A3FF6" w14:textId="77777777" w:rsidR="00002C41" w:rsidRDefault="00002C41" w:rsidP="00BA274D">
      <w:pPr>
        <w:autoSpaceDE w:val="0"/>
        <w:autoSpaceDN w:val="0"/>
        <w:adjustRightInd w:val="0"/>
        <w:rPr>
          <w:rFonts w:asciiTheme="majorBidi" w:hAnsiTheme="majorBidi" w:cstheme="majorBidi"/>
          <w:lang w:val="fr-FR"/>
        </w:rPr>
      </w:pPr>
    </w:p>
    <w:p w14:paraId="31549287" w14:textId="77777777" w:rsidR="00002C41" w:rsidRDefault="00002C41" w:rsidP="00BA274D">
      <w:pPr>
        <w:autoSpaceDE w:val="0"/>
        <w:autoSpaceDN w:val="0"/>
        <w:adjustRightInd w:val="0"/>
        <w:rPr>
          <w:rFonts w:asciiTheme="majorBidi" w:hAnsiTheme="majorBidi" w:cstheme="majorBidi"/>
          <w:lang w:val="fr-FR"/>
        </w:rPr>
      </w:pPr>
    </w:p>
    <w:p w14:paraId="14861239" w14:textId="77777777" w:rsidR="00002C41" w:rsidRDefault="00002C41" w:rsidP="00BA274D">
      <w:pPr>
        <w:autoSpaceDE w:val="0"/>
        <w:autoSpaceDN w:val="0"/>
        <w:adjustRightInd w:val="0"/>
        <w:rPr>
          <w:rFonts w:asciiTheme="majorBidi" w:hAnsiTheme="majorBidi" w:cstheme="majorBidi"/>
          <w:lang w:val="fr-FR"/>
        </w:rPr>
      </w:pPr>
    </w:p>
    <w:p w14:paraId="7675CBA0" w14:textId="77777777" w:rsidR="00002C41" w:rsidRDefault="00002C41" w:rsidP="00BA274D">
      <w:pPr>
        <w:autoSpaceDE w:val="0"/>
        <w:autoSpaceDN w:val="0"/>
        <w:adjustRightInd w:val="0"/>
        <w:rPr>
          <w:rFonts w:asciiTheme="majorBidi" w:hAnsiTheme="majorBidi" w:cstheme="majorBidi"/>
          <w:lang w:val="fr-FR"/>
        </w:rPr>
      </w:pPr>
    </w:p>
    <w:p w14:paraId="2011BECD" w14:textId="77777777" w:rsidR="00002C41" w:rsidRDefault="00002C41" w:rsidP="00BA274D">
      <w:pPr>
        <w:autoSpaceDE w:val="0"/>
        <w:autoSpaceDN w:val="0"/>
        <w:adjustRightInd w:val="0"/>
        <w:rPr>
          <w:rFonts w:asciiTheme="majorBidi" w:hAnsiTheme="majorBidi" w:cstheme="majorBidi"/>
          <w:lang w:val="fr-FR"/>
        </w:rPr>
      </w:pPr>
    </w:p>
    <w:p w14:paraId="63D173BF" w14:textId="77777777" w:rsidR="00002C41" w:rsidRDefault="00002C41" w:rsidP="00BA274D">
      <w:pPr>
        <w:autoSpaceDE w:val="0"/>
        <w:autoSpaceDN w:val="0"/>
        <w:adjustRightInd w:val="0"/>
        <w:rPr>
          <w:rFonts w:asciiTheme="majorBidi" w:hAnsiTheme="majorBidi" w:cstheme="majorBidi"/>
          <w:lang w:val="fr-FR"/>
        </w:rPr>
      </w:pPr>
    </w:p>
    <w:p w14:paraId="755245D8" w14:textId="77777777" w:rsidR="00002C41" w:rsidRDefault="00002C41" w:rsidP="00BA274D">
      <w:pPr>
        <w:autoSpaceDE w:val="0"/>
        <w:autoSpaceDN w:val="0"/>
        <w:adjustRightInd w:val="0"/>
        <w:rPr>
          <w:rFonts w:asciiTheme="majorBidi" w:hAnsiTheme="majorBidi" w:cstheme="majorBidi"/>
          <w:lang w:val="fr-FR"/>
        </w:rPr>
      </w:pPr>
    </w:p>
    <w:p w14:paraId="704E590A" w14:textId="77777777" w:rsidR="00002C41" w:rsidRDefault="00002C41" w:rsidP="00BA274D">
      <w:pPr>
        <w:autoSpaceDE w:val="0"/>
        <w:autoSpaceDN w:val="0"/>
        <w:adjustRightInd w:val="0"/>
        <w:rPr>
          <w:rFonts w:asciiTheme="majorBidi" w:hAnsiTheme="majorBidi" w:cstheme="majorBidi"/>
          <w:lang w:val="fr-FR"/>
        </w:rPr>
      </w:pPr>
    </w:p>
    <w:p w14:paraId="08BAD24B" w14:textId="77777777" w:rsidR="00002C41" w:rsidRDefault="00002C41" w:rsidP="00BA274D">
      <w:pPr>
        <w:autoSpaceDE w:val="0"/>
        <w:autoSpaceDN w:val="0"/>
        <w:adjustRightInd w:val="0"/>
        <w:rPr>
          <w:rFonts w:asciiTheme="majorBidi" w:hAnsiTheme="majorBidi" w:cstheme="majorBidi"/>
          <w:lang w:val="fr-FR"/>
        </w:rPr>
      </w:pPr>
    </w:p>
    <w:p w14:paraId="02222BE4" w14:textId="77777777" w:rsidR="00002C41" w:rsidRDefault="00002C41" w:rsidP="00BA274D">
      <w:pPr>
        <w:autoSpaceDE w:val="0"/>
        <w:autoSpaceDN w:val="0"/>
        <w:adjustRightInd w:val="0"/>
        <w:rPr>
          <w:rFonts w:asciiTheme="majorBidi" w:hAnsiTheme="majorBidi" w:cstheme="majorBidi"/>
          <w:lang w:val="fr-FR"/>
        </w:rPr>
      </w:pPr>
    </w:p>
    <w:p w14:paraId="73FA767C" w14:textId="77777777" w:rsidR="00002C41" w:rsidRDefault="00002C41" w:rsidP="00BA274D">
      <w:pPr>
        <w:autoSpaceDE w:val="0"/>
        <w:autoSpaceDN w:val="0"/>
        <w:adjustRightInd w:val="0"/>
        <w:rPr>
          <w:rFonts w:asciiTheme="majorBidi" w:hAnsiTheme="majorBidi" w:cstheme="majorBidi"/>
          <w:lang w:val="fr-FR"/>
        </w:rPr>
      </w:pPr>
    </w:p>
    <w:p w14:paraId="6AA056C7" w14:textId="77777777" w:rsidR="00002C41" w:rsidRDefault="00002C41" w:rsidP="00BA274D">
      <w:pPr>
        <w:autoSpaceDE w:val="0"/>
        <w:autoSpaceDN w:val="0"/>
        <w:adjustRightInd w:val="0"/>
        <w:rPr>
          <w:rFonts w:asciiTheme="majorBidi" w:hAnsiTheme="majorBidi" w:cstheme="majorBidi"/>
          <w:lang w:val="fr-FR"/>
        </w:rPr>
      </w:pPr>
    </w:p>
    <w:p w14:paraId="242DF812" w14:textId="77777777" w:rsidR="00002C41" w:rsidRDefault="00002C41" w:rsidP="00BA274D">
      <w:pPr>
        <w:autoSpaceDE w:val="0"/>
        <w:autoSpaceDN w:val="0"/>
        <w:adjustRightInd w:val="0"/>
        <w:rPr>
          <w:rFonts w:asciiTheme="majorBidi" w:hAnsiTheme="majorBidi" w:cstheme="majorBidi"/>
          <w:lang w:val="fr-FR"/>
        </w:rPr>
      </w:pPr>
    </w:p>
    <w:p w14:paraId="129293F9" w14:textId="77777777" w:rsidR="00002C41" w:rsidRDefault="00002C41" w:rsidP="00BA274D">
      <w:pPr>
        <w:autoSpaceDE w:val="0"/>
        <w:autoSpaceDN w:val="0"/>
        <w:adjustRightInd w:val="0"/>
        <w:rPr>
          <w:rFonts w:asciiTheme="majorBidi" w:hAnsiTheme="majorBidi" w:cstheme="majorBidi"/>
          <w:lang w:val="fr-FR"/>
        </w:rPr>
      </w:pPr>
    </w:p>
    <w:p w14:paraId="1C436B3C" w14:textId="77777777" w:rsidR="00002C41" w:rsidRPr="00C562E4" w:rsidRDefault="00002C41" w:rsidP="00BA274D">
      <w:pPr>
        <w:autoSpaceDE w:val="0"/>
        <w:autoSpaceDN w:val="0"/>
        <w:adjustRightInd w:val="0"/>
        <w:rPr>
          <w:rFonts w:asciiTheme="majorBidi" w:hAnsiTheme="majorBidi" w:cstheme="majorBidi"/>
          <w:lang w:val="fr-FR"/>
        </w:rPr>
      </w:pPr>
    </w:p>
    <w:p w14:paraId="6175A3FA" w14:textId="77777777" w:rsidR="00BA274D" w:rsidRPr="00C562E4" w:rsidRDefault="00BA274D" w:rsidP="00BA274D">
      <w:pPr>
        <w:autoSpaceDE w:val="0"/>
        <w:autoSpaceDN w:val="0"/>
        <w:adjustRightInd w:val="0"/>
        <w:rPr>
          <w:rFonts w:asciiTheme="majorBidi" w:hAnsiTheme="majorBidi" w:cstheme="majorBidi"/>
          <w:lang w:val="fr-FR"/>
        </w:rPr>
      </w:pPr>
      <w:proofErr w:type="spellStart"/>
      <w:r w:rsidRPr="00C562E4">
        <w:rPr>
          <w:rFonts w:asciiTheme="majorBidi" w:hAnsiTheme="majorBidi" w:cstheme="majorBidi"/>
          <w:b/>
          <w:bCs/>
          <w:lang w:val="fr-FR"/>
        </w:rPr>
        <w:t>References</w:t>
      </w:r>
      <w:proofErr w:type="spellEnd"/>
    </w:p>
    <w:p w14:paraId="79209D16" w14:textId="77777777" w:rsidR="00BA274D" w:rsidRPr="00C562E4" w:rsidRDefault="00BA274D" w:rsidP="00BA274D">
      <w:pPr>
        <w:autoSpaceDE w:val="0"/>
        <w:autoSpaceDN w:val="0"/>
        <w:adjustRightInd w:val="0"/>
        <w:rPr>
          <w:rFonts w:asciiTheme="majorBidi" w:hAnsiTheme="majorBidi" w:cstheme="majorBidi"/>
          <w:lang w:val="fr-FR"/>
        </w:rPr>
      </w:pPr>
    </w:p>
    <w:p w14:paraId="73374B14" w14:textId="77777777" w:rsidR="00BA274D" w:rsidRPr="00C562E4" w:rsidRDefault="00BA274D" w:rsidP="00BA274D">
      <w:pPr>
        <w:autoSpaceDE w:val="0"/>
        <w:autoSpaceDN w:val="0"/>
        <w:adjustRightInd w:val="0"/>
        <w:rPr>
          <w:rFonts w:asciiTheme="majorBidi" w:hAnsiTheme="majorBidi" w:cstheme="majorBidi"/>
          <w:lang w:val="fr-FR"/>
        </w:rPr>
      </w:pPr>
    </w:p>
    <w:p w14:paraId="2B48224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 Kohlmeyer J, Steimle-Grauer SA, Hein R. Cutaneous sarcomas. </w:t>
      </w:r>
      <w:r w:rsidRPr="00C562E4">
        <w:rPr>
          <w:rFonts w:asciiTheme="majorBidi" w:hAnsiTheme="majorBidi" w:cstheme="majorBidi"/>
          <w:i/>
          <w:iCs/>
          <w:lang w:val="en-US"/>
        </w:rPr>
        <w:t xml:space="preserve">J </w:t>
      </w:r>
      <w:proofErr w:type="spellStart"/>
      <w:r w:rsidRPr="00C562E4">
        <w:rPr>
          <w:rFonts w:asciiTheme="majorBidi" w:hAnsiTheme="majorBidi" w:cstheme="majorBidi"/>
          <w:i/>
          <w:iCs/>
          <w:lang w:val="en-US"/>
        </w:rPr>
        <w:t>Dtsch</w:t>
      </w:r>
      <w:proofErr w:type="spellEnd"/>
      <w:r w:rsidRPr="00C562E4">
        <w:rPr>
          <w:rFonts w:asciiTheme="majorBidi" w:hAnsiTheme="majorBidi" w:cstheme="majorBidi"/>
          <w:i/>
          <w:iCs/>
          <w:lang w:val="en-US"/>
        </w:rPr>
        <w:t xml:space="preserve"> Dermatol </w:t>
      </w:r>
      <w:proofErr w:type="spellStart"/>
      <w:r w:rsidRPr="00C562E4">
        <w:rPr>
          <w:rFonts w:asciiTheme="majorBidi" w:hAnsiTheme="majorBidi" w:cstheme="majorBidi"/>
          <w:i/>
          <w:iCs/>
          <w:lang w:val="en-US"/>
        </w:rPr>
        <w:t>Ges</w:t>
      </w:r>
      <w:proofErr w:type="spellEnd"/>
      <w:r w:rsidRPr="00C562E4">
        <w:rPr>
          <w:rFonts w:asciiTheme="majorBidi" w:hAnsiTheme="majorBidi" w:cstheme="majorBidi"/>
          <w:lang w:val="en-US"/>
        </w:rPr>
        <w:t>. 2017;15(6):630–648.</w:t>
      </w:r>
    </w:p>
    <w:p w14:paraId="095883F9" w14:textId="77777777" w:rsidR="00BA274D" w:rsidRPr="00C562E4" w:rsidRDefault="00BA274D" w:rsidP="00BA274D">
      <w:pPr>
        <w:autoSpaceDE w:val="0"/>
        <w:autoSpaceDN w:val="0"/>
        <w:adjustRightInd w:val="0"/>
        <w:rPr>
          <w:rFonts w:asciiTheme="majorBidi" w:hAnsiTheme="majorBidi" w:cstheme="majorBidi"/>
          <w:lang w:val="en-US"/>
        </w:rPr>
      </w:pPr>
    </w:p>
    <w:p w14:paraId="23CB8A13"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[2] </w:t>
      </w:r>
      <w:proofErr w:type="spellStart"/>
      <w:r w:rsidRPr="00C562E4">
        <w:rPr>
          <w:rFonts w:asciiTheme="majorBidi" w:hAnsiTheme="majorBidi" w:cstheme="majorBidi"/>
          <w:lang w:val="fr-FR"/>
        </w:rPr>
        <w:t>Llombart</w:t>
      </w:r>
      <w:proofErr w:type="spellEnd"/>
      <w:r w:rsidRPr="00C562E4">
        <w:rPr>
          <w:rFonts w:asciiTheme="majorBidi" w:hAnsiTheme="majorBidi" w:cstheme="majorBidi"/>
          <w:lang w:val="fr-FR"/>
        </w:rPr>
        <w:t xml:space="preserve"> B, Serra-Guillén C, </w:t>
      </w:r>
      <w:proofErr w:type="spellStart"/>
      <w:r w:rsidRPr="00C562E4">
        <w:rPr>
          <w:rFonts w:asciiTheme="majorBidi" w:hAnsiTheme="majorBidi" w:cstheme="majorBidi"/>
          <w:lang w:val="fr-FR"/>
        </w:rPr>
        <w:t>Requena</w:t>
      </w:r>
      <w:proofErr w:type="spellEnd"/>
      <w:r w:rsidRPr="00C562E4">
        <w:rPr>
          <w:rFonts w:asciiTheme="majorBidi" w:hAnsiTheme="majorBidi" w:cstheme="majorBidi"/>
          <w:lang w:val="fr-FR"/>
        </w:rPr>
        <w:t xml:space="preserve"> C, et al. </w:t>
      </w:r>
      <w:r w:rsidRPr="00C562E4">
        <w:rPr>
          <w:rFonts w:asciiTheme="majorBidi" w:hAnsiTheme="majorBidi" w:cstheme="majorBidi"/>
          <w:lang w:val="en-US"/>
        </w:rPr>
        <w:t xml:space="preserve">Leiomyosarcoma and pleomorphic dermal sarcoma: guidelines for diagnosis and treatment. </w:t>
      </w:r>
      <w:r w:rsidRPr="00C562E4">
        <w:rPr>
          <w:rFonts w:asciiTheme="majorBidi" w:hAnsiTheme="majorBidi" w:cstheme="majorBidi"/>
          <w:i/>
          <w:iCs/>
          <w:lang w:val="fr-FR"/>
        </w:rPr>
        <w:t xml:space="preserve">Actas </w:t>
      </w:r>
      <w:proofErr w:type="spellStart"/>
      <w:r w:rsidRPr="00C562E4">
        <w:rPr>
          <w:rFonts w:asciiTheme="majorBidi" w:hAnsiTheme="majorBidi" w:cstheme="majorBidi"/>
          <w:i/>
          <w:iCs/>
          <w:lang w:val="fr-FR"/>
        </w:rPr>
        <w:t>Dermosifiliogr</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Engl</w:t>
      </w:r>
      <w:proofErr w:type="spellEnd"/>
      <w:r w:rsidRPr="00C562E4">
        <w:rPr>
          <w:rFonts w:asciiTheme="majorBidi" w:hAnsiTheme="majorBidi" w:cstheme="majorBidi"/>
          <w:i/>
          <w:iCs/>
          <w:lang w:val="fr-FR"/>
        </w:rPr>
        <w:t xml:space="preserve"> Ed)</w:t>
      </w:r>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2019;</w:t>
      </w:r>
      <w:proofErr w:type="gramEnd"/>
      <w:r w:rsidRPr="00C562E4">
        <w:rPr>
          <w:rFonts w:asciiTheme="majorBidi" w:hAnsiTheme="majorBidi" w:cstheme="majorBidi"/>
          <w:lang w:val="fr-FR"/>
        </w:rPr>
        <w:t>110(1):4–11.</w:t>
      </w:r>
    </w:p>
    <w:p w14:paraId="527CD198" w14:textId="77777777" w:rsidR="00BA274D" w:rsidRPr="00C562E4" w:rsidRDefault="00BA274D" w:rsidP="00BA274D">
      <w:pPr>
        <w:autoSpaceDE w:val="0"/>
        <w:autoSpaceDN w:val="0"/>
        <w:adjustRightInd w:val="0"/>
        <w:rPr>
          <w:rFonts w:asciiTheme="majorBidi" w:hAnsiTheme="majorBidi" w:cstheme="majorBidi"/>
          <w:lang w:val="fr-FR"/>
        </w:rPr>
      </w:pPr>
    </w:p>
    <w:p w14:paraId="19819421"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[3] Massi D, Franchi A, </w:t>
      </w:r>
      <w:proofErr w:type="spellStart"/>
      <w:r w:rsidRPr="00C562E4">
        <w:rPr>
          <w:rFonts w:asciiTheme="majorBidi" w:hAnsiTheme="majorBidi" w:cstheme="majorBidi"/>
          <w:lang w:val="fr-FR"/>
        </w:rPr>
        <w:t>Alos</w:t>
      </w:r>
      <w:proofErr w:type="spellEnd"/>
      <w:r w:rsidRPr="00C562E4">
        <w:rPr>
          <w:rFonts w:asciiTheme="majorBidi" w:hAnsiTheme="majorBidi" w:cstheme="majorBidi"/>
          <w:lang w:val="fr-FR"/>
        </w:rPr>
        <w:t xml:space="preserve"> L, et al. </w:t>
      </w:r>
      <w:r w:rsidRPr="00C562E4">
        <w:rPr>
          <w:rFonts w:asciiTheme="majorBidi" w:hAnsiTheme="majorBidi" w:cstheme="majorBidi"/>
          <w:lang w:val="en-US"/>
        </w:rPr>
        <w:t xml:space="preserve">Primary cutaneous leiomyosarcoma: clinicopathological analysis of 36 cases. </w:t>
      </w:r>
      <w:r w:rsidRPr="00C562E4">
        <w:rPr>
          <w:rFonts w:asciiTheme="majorBidi" w:hAnsiTheme="majorBidi" w:cstheme="majorBidi"/>
          <w:i/>
          <w:iCs/>
          <w:lang w:val="en-US"/>
        </w:rPr>
        <w:t>Histopathology</w:t>
      </w:r>
      <w:r w:rsidRPr="00C562E4">
        <w:rPr>
          <w:rFonts w:asciiTheme="majorBidi" w:hAnsiTheme="majorBidi" w:cstheme="majorBidi"/>
          <w:lang w:val="en-US"/>
        </w:rPr>
        <w:t>. 2010;56(2):251–262.</w:t>
      </w:r>
    </w:p>
    <w:p w14:paraId="1B1C7CA6" w14:textId="77777777" w:rsidR="00BA274D" w:rsidRPr="00C562E4" w:rsidRDefault="00BA274D" w:rsidP="00BA274D">
      <w:pPr>
        <w:autoSpaceDE w:val="0"/>
        <w:autoSpaceDN w:val="0"/>
        <w:adjustRightInd w:val="0"/>
        <w:rPr>
          <w:rFonts w:asciiTheme="majorBidi" w:hAnsiTheme="majorBidi" w:cstheme="majorBidi"/>
          <w:lang w:val="en-US"/>
        </w:rPr>
      </w:pPr>
    </w:p>
    <w:p w14:paraId="2EE6AAC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[4] Winchester DS, Hocker TL, Brewer JD, et al. Leiomyosarcoma of the skin: clinical, histopathologic, and prognostic factors that influence outcomes.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Dermatol</w:t>
      </w:r>
      <w:r w:rsidRPr="00C562E4">
        <w:rPr>
          <w:rFonts w:asciiTheme="majorBidi" w:hAnsiTheme="majorBidi" w:cstheme="majorBidi"/>
          <w:lang w:val="en-US"/>
        </w:rPr>
        <w:t xml:space="preserve">. </w:t>
      </w:r>
      <w:proofErr w:type="gramStart"/>
      <w:r w:rsidRPr="00C562E4">
        <w:rPr>
          <w:rFonts w:asciiTheme="majorBidi" w:hAnsiTheme="majorBidi" w:cstheme="majorBidi"/>
          <w:lang w:val="en-US"/>
        </w:rPr>
        <w:t>2014;71:919</w:t>
      </w:r>
      <w:proofErr w:type="gramEnd"/>
      <w:r w:rsidRPr="00C562E4">
        <w:rPr>
          <w:rFonts w:asciiTheme="majorBidi" w:hAnsiTheme="majorBidi" w:cstheme="majorBidi"/>
          <w:lang w:val="en-US"/>
        </w:rPr>
        <w:t>–925.</w:t>
      </w:r>
    </w:p>
    <w:p w14:paraId="62331A51" w14:textId="77777777" w:rsidR="00BA274D" w:rsidRPr="00C562E4" w:rsidRDefault="00BA274D" w:rsidP="00BA274D">
      <w:pPr>
        <w:autoSpaceDE w:val="0"/>
        <w:autoSpaceDN w:val="0"/>
        <w:adjustRightInd w:val="0"/>
        <w:rPr>
          <w:rFonts w:asciiTheme="majorBidi" w:hAnsiTheme="majorBidi" w:cstheme="majorBidi"/>
          <w:lang w:val="en-US"/>
        </w:rPr>
      </w:pPr>
    </w:p>
    <w:p w14:paraId="5D8576D5"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[5] Roy C, Le Nail LR, De </w:t>
      </w:r>
      <w:proofErr w:type="spellStart"/>
      <w:r w:rsidRPr="00C562E4">
        <w:rPr>
          <w:rFonts w:asciiTheme="majorBidi" w:hAnsiTheme="majorBidi" w:cstheme="majorBidi"/>
          <w:lang w:val="en-US"/>
        </w:rPr>
        <w:t>Pinieux</w:t>
      </w:r>
      <w:proofErr w:type="spellEnd"/>
      <w:r w:rsidRPr="00C562E4">
        <w:rPr>
          <w:rFonts w:asciiTheme="majorBidi" w:hAnsiTheme="majorBidi" w:cstheme="majorBidi"/>
          <w:lang w:val="en-US"/>
        </w:rPr>
        <w:t xml:space="preserve"> G, </w:t>
      </w:r>
      <w:proofErr w:type="spellStart"/>
      <w:r w:rsidRPr="00C562E4">
        <w:rPr>
          <w:rFonts w:asciiTheme="majorBidi" w:hAnsiTheme="majorBidi" w:cstheme="majorBidi"/>
          <w:lang w:val="en-US"/>
        </w:rPr>
        <w:t>Samargandi</w:t>
      </w:r>
      <w:proofErr w:type="spellEnd"/>
      <w:r w:rsidRPr="00C562E4">
        <w:rPr>
          <w:rFonts w:asciiTheme="majorBidi" w:hAnsiTheme="majorBidi" w:cstheme="majorBidi"/>
          <w:lang w:val="en-US"/>
        </w:rPr>
        <w:t xml:space="preserve"> R. Primary cutaneous and subcutaneous leiomyosarcoma: a retrospective cohort of 26 cases focusing on clinical data and treatment. </w:t>
      </w:r>
      <w:r w:rsidRPr="00C562E4">
        <w:rPr>
          <w:rFonts w:asciiTheme="majorBidi" w:hAnsiTheme="majorBidi" w:cstheme="majorBidi"/>
          <w:i/>
          <w:iCs/>
          <w:lang w:val="fr-FR"/>
        </w:rPr>
        <w:t xml:space="preserve">Ann Chir Plast </w:t>
      </w:r>
      <w:proofErr w:type="spellStart"/>
      <w:r w:rsidRPr="00C562E4">
        <w:rPr>
          <w:rFonts w:asciiTheme="majorBidi" w:hAnsiTheme="majorBidi" w:cstheme="majorBidi"/>
          <w:i/>
          <w:iCs/>
          <w:lang w:val="fr-FR"/>
        </w:rPr>
        <w:t>Esthet</w:t>
      </w:r>
      <w:proofErr w:type="spellEnd"/>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2025;</w:t>
      </w:r>
      <w:proofErr w:type="gramEnd"/>
      <w:r w:rsidRPr="00C562E4">
        <w:rPr>
          <w:rFonts w:asciiTheme="majorBidi" w:hAnsiTheme="majorBidi" w:cstheme="majorBidi"/>
          <w:lang w:val="fr-FR"/>
        </w:rPr>
        <w:t>70(1):41–48.</w:t>
      </w:r>
    </w:p>
    <w:p w14:paraId="642CA850" w14:textId="77777777" w:rsidR="00BA274D" w:rsidRPr="00C562E4" w:rsidRDefault="00BA274D" w:rsidP="00BA274D">
      <w:pPr>
        <w:autoSpaceDE w:val="0"/>
        <w:autoSpaceDN w:val="0"/>
        <w:adjustRightInd w:val="0"/>
        <w:rPr>
          <w:rFonts w:asciiTheme="majorBidi" w:hAnsiTheme="majorBidi" w:cstheme="majorBidi"/>
          <w:lang w:val="fr-FR"/>
        </w:rPr>
      </w:pPr>
    </w:p>
    <w:p w14:paraId="2041E439"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[6] Idriss MH, </w:t>
      </w:r>
      <w:proofErr w:type="spellStart"/>
      <w:r w:rsidRPr="00C562E4">
        <w:rPr>
          <w:rFonts w:asciiTheme="majorBidi" w:hAnsiTheme="majorBidi" w:cstheme="majorBidi"/>
          <w:lang w:val="fr-FR"/>
        </w:rPr>
        <w:t>Kazlouskaya</w:t>
      </w:r>
      <w:proofErr w:type="spellEnd"/>
      <w:r w:rsidRPr="00C562E4">
        <w:rPr>
          <w:rFonts w:asciiTheme="majorBidi" w:hAnsiTheme="majorBidi" w:cstheme="majorBidi"/>
          <w:lang w:val="fr-FR"/>
        </w:rPr>
        <w:t xml:space="preserve"> V, Malhotra S, et al. </w:t>
      </w:r>
      <w:r w:rsidRPr="00C562E4">
        <w:rPr>
          <w:rFonts w:asciiTheme="majorBidi" w:hAnsiTheme="majorBidi" w:cstheme="majorBidi"/>
          <w:lang w:val="en-US"/>
        </w:rPr>
        <w:t xml:space="preserve">Phosphohistone-H3 and Ki-67 immunostaining in cutaneous pilar leiomyoma and leiomyosarcoma (atypical intradermal smooth muscle neoplasm). </w:t>
      </w:r>
      <w:r w:rsidRPr="00C562E4">
        <w:rPr>
          <w:rFonts w:asciiTheme="majorBidi" w:hAnsiTheme="majorBidi" w:cstheme="majorBidi"/>
          <w:i/>
          <w:iCs/>
          <w:lang w:val="fr-FR"/>
        </w:rPr>
        <w:t xml:space="preserve">J </w:t>
      </w:r>
      <w:proofErr w:type="spellStart"/>
      <w:r w:rsidRPr="00C562E4">
        <w:rPr>
          <w:rFonts w:asciiTheme="majorBidi" w:hAnsiTheme="majorBidi" w:cstheme="majorBidi"/>
          <w:i/>
          <w:iCs/>
          <w:lang w:val="fr-FR"/>
        </w:rPr>
        <w:t>Cutan</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Pathol</w:t>
      </w:r>
      <w:proofErr w:type="spellEnd"/>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2013;</w:t>
      </w:r>
      <w:proofErr w:type="gramEnd"/>
      <w:r w:rsidRPr="00C562E4">
        <w:rPr>
          <w:rFonts w:asciiTheme="majorBidi" w:hAnsiTheme="majorBidi" w:cstheme="majorBidi"/>
          <w:lang w:val="fr-FR"/>
        </w:rPr>
        <w:t>40:557–563.</w:t>
      </w:r>
    </w:p>
    <w:p w14:paraId="1ADD2C69" w14:textId="77777777" w:rsidR="00BA274D" w:rsidRPr="00C562E4" w:rsidRDefault="00BA274D" w:rsidP="00BA274D">
      <w:pPr>
        <w:autoSpaceDE w:val="0"/>
        <w:autoSpaceDN w:val="0"/>
        <w:adjustRightInd w:val="0"/>
        <w:rPr>
          <w:rFonts w:asciiTheme="majorBidi" w:hAnsiTheme="majorBidi" w:cstheme="majorBidi"/>
          <w:lang w:val="fr-FR"/>
        </w:rPr>
      </w:pPr>
    </w:p>
    <w:p w14:paraId="31FD797C"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[7] </w:t>
      </w:r>
      <w:proofErr w:type="spellStart"/>
      <w:r w:rsidRPr="00C562E4">
        <w:rPr>
          <w:rFonts w:asciiTheme="majorBidi" w:hAnsiTheme="majorBidi" w:cstheme="majorBidi"/>
          <w:lang w:val="fr-FR"/>
        </w:rPr>
        <w:t>Chalfant</w:t>
      </w:r>
      <w:proofErr w:type="spellEnd"/>
      <w:r w:rsidRPr="00C562E4">
        <w:rPr>
          <w:rFonts w:asciiTheme="majorBidi" w:hAnsiTheme="majorBidi" w:cstheme="majorBidi"/>
          <w:lang w:val="fr-FR"/>
        </w:rPr>
        <w:t xml:space="preserve"> V, </w:t>
      </w:r>
      <w:proofErr w:type="spellStart"/>
      <w:r w:rsidRPr="00C562E4">
        <w:rPr>
          <w:rFonts w:asciiTheme="majorBidi" w:hAnsiTheme="majorBidi" w:cstheme="majorBidi"/>
          <w:lang w:val="fr-FR"/>
        </w:rPr>
        <w:t>Schriber</w:t>
      </w:r>
      <w:proofErr w:type="spellEnd"/>
      <w:r w:rsidRPr="00C562E4">
        <w:rPr>
          <w:rFonts w:asciiTheme="majorBidi" w:hAnsiTheme="majorBidi" w:cstheme="majorBidi"/>
          <w:lang w:val="fr-FR"/>
        </w:rPr>
        <w:t xml:space="preserve"> T, Sabri A, et al. </w:t>
      </w:r>
      <w:r w:rsidRPr="00C562E4">
        <w:rPr>
          <w:rFonts w:asciiTheme="majorBidi" w:hAnsiTheme="majorBidi" w:cstheme="majorBidi"/>
          <w:lang w:val="en-US"/>
        </w:rPr>
        <w:t xml:space="preserve">Primary cutaneous leiomyosarcoma of the lower extremity: a case report and literature review. </w:t>
      </w:r>
      <w:proofErr w:type="spellStart"/>
      <w:r w:rsidRPr="00C562E4">
        <w:rPr>
          <w:rFonts w:asciiTheme="majorBidi" w:hAnsiTheme="majorBidi" w:cstheme="majorBidi"/>
          <w:i/>
          <w:iCs/>
          <w:lang w:val="fr-FR"/>
        </w:rPr>
        <w:t>Cureus</w:t>
      </w:r>
      <w:proofErr w:type="spellEnd"/>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2021;</w:t>
      </w:r>
      <w:proofErr w:type="gramEnd"/>
      <w:r w:rsidRPr="00C562E4">
        <w:rPr>
          <w:rFonts w:asciiTheme="majorBidi" w:hAnsiTheme="majorBidi" w:cstheme="majorBidi"/>
          <w:lang w:val="fr-FR"/>
        </w:rPr>
        <w:t>13(4):e14282.</w:t>
      </w:r>
    </w:p>
    <w:p w14:paraId="642A4C82" w14:textId="77777777" w:rsidR="00BA274D" w:rsidRPr="00C562E4" w:rsidRDefault="00BA274D" w:rsidP="00BA274D">
      <w:pPr>
        <w:autoSpaceDE w:val="0"/>
        <w:autoSpaceDN w:val="0"/>
        <w:adjustRightInd w:val="0"/>
        <w:rPr>
          <w:rFonts w:asciiTheme="majorBidi" w:hAnsiTheme="majorBidi" w:cstheme="majorBidi"/>
          <w:lang w:val="fr-FR"/>
        </w:rPr>
      </w:pPr>
    </w:p>
    <w:p w14:paraId="45C5F57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[8] </w:t>
      </w:r>
      <w:proofErr w:type="spellStart"/>
      <w:r w:rsidRPr="00C562E4">
        <w:rPr>
          <w:rFonts w:asciiTheme="majorBidi" w:hAnsiTheme="majorBidi" w:cstheme="majorBidi"/>
          <w:lang w:val="fr-FR"/>
        </w:rPr>
        <w:t>Deneve</w:t>
      </w:r>
      <w:proofErr w:type="spellEnd"/>
      <w:r w:rsidRPr="00C562E4">
        <w:rPr>
          <w:rFonts w:asciiTheme="majorBidi" w:hAnsiTheme="majorBidi" w:cstheme="majorBidi"/>
          <w:lang w:val="fr-FR"/>
        </w:rPr>
        <w:t xml:space="preserve"> JL, Messina JL, </w:t>
      </w:r>
      <w:proofErr w:type="spellStart"/>
      <w:r w:rsidRPr="00C562E4">
        <w:rPr>
          <w:rFonts w:asciiTheme="majorBidi" w:hAnsiTheme="majorBidi" w:cstheme="majorBidi"/>
          <w:lang w:val="fr-FR"/>
        </w:rPr>
        <w:t>Bui</w:t>
      </w:r>
      <w:proofErr w:type="spellEnd"/>
      <w:r w:rsidRPr="00C562E4">
        <w:rPr>
          <w:rFonts w:asciiTheme="majorBidi" w:hAnsiTheme="majorBidi" w:cstheme="majorBidi"/>
          <w:lang w:val="fr-FR"/>
        </w:rPr>
        <w:t xml:space="preserve"> MM, et al. </w:t>
      </w:r>
      <w:r w:rsidRPr="00C562E4">
        <w:rPr>
          <w:rFonts w:asciiTheme="majorBidi" w:hAnsiTheme="majorBidi" w:cstheme="majorBidi"/>
          <w:lang w:val="en-US"/>
        </w:rPr>
        <w:t xml:space="preserve">Cutaneous leiomyosarcoma: a single institution experience of treatment and outcomes with a standardized margin of resection. </w:t>
      </w:r>
      <w:r w:rsidRPr="00C562E4">
        <w:rPr>
          <w:rFonts w:asciiTheme="majorBidi" w:hAnsiTheme="majorBidi" w:cstheme="majorBidi"/>
          <w:i/>
          <w:iCs/>
          <w:lang w:val="en-US"/>
        </w:rPr>
        <w:t>Cancer Control</w:t>
      </w:r>
      <w:r w:rsidRPr="00C562E4">
        <w:rPr>
          <w:rFonts w:asciiTheme="majorBidi" w:hAnsiTheme="majorBidi" w:cstheme="majorBidi"/>
          <w:lang w:val="en-US"/>
        </w:rPr>
        <w:t>. 2013;20(4):307–312.</w:t>
      </w:r>
    </w:p>
    <w:p w14:paraId="56678337" w14:textId="77777777" w:rsidR="00BA274D" w:rsidRPr="00C562E4" w:rsidRDefault="00BA274D" w:rsidP="00BA274D">
      <w:pPr>
        <w:autoSpaceDE w:val="0"/>
        <w:autoSpaceDN w:val="0"/>
        <w:adjustRightInd w:val="0"/>
        <w:rPr>
          <w:rFonts w:asciiTheme="majorBidi" w:hAnsiTheme="majorBidi" w:cstheme="majorBidi"/>
          <w:lang w:val="en-US"/>
        </w:rPr>
      </w:pPr>
    </w:p>
    <w:p w14:paraId="5C21C7C5"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[9] Soares Queirós C, Filipe P, Soares de Almeida L. Cutaneous leiomyosarcoma: a 20-year retrospective study and review of the literature. </w:t>
      </w:r>
      <w:proofErr w:type="gramStart"/>
      <w:r w:rsidRPr="00C562E4">
        <w:rPr>
          <w:rFonts w:asciiTheme="majorBidi" w:hAnsiTheme="majorBidi" w:cstheme="majorBidi"/>
          <w:i/>
          <w:iCs/>
          <w:lang w:val="en-US"/>
        </w:rPr>
        <w:t>An</w:t>
      </w:r>
      <w:proofErr w:type="gramEnd"/>
      <w:r w:rsidRPr="00C562E4">
        <w:rPr>
          <w:rFonts w:asciiTheme="majorBidi" w:hAnsiTheme="majorBidi" w:cstheme="majorBidi"/>
          <w:i/>
          <w:iCs/>
          <w:lang w:val="en-US"/>
        </w:rPr>
        <w:t xml:space="preserve"> Bras Dermatol</w:t>
      </w:r>
      <w:r w:rsidRPr="00C562E4">
        <w:rPr>
          <w:rFonts w:asciiTheme="majorBidi" w:hAnsiTheme="majorBidi" w:cstheme="majorBidi"/>
          <w:lang w:val="en-US"/>
        </w:rPr>
        <w:t>. 2021;96(3):278–283.</w:t>
      </w:r>
    </w:p>
    <w:p w14:paraId="16F9B4E6" w14:textId="77777777" w:rsidR="00BA274D" w:rsidRPr="00C562E4" w:rsidRDefault="00BA274D" w:rsidP="00BA274D">
      <w:pPr>
        <w:autoSpaceDE w:val="0"/>
        <w:autoSpaceDN w:val="0"/>
        <w:adjustRightInd w:val="0"/>
        <w:rPr>
          <w:rFonts w:asciiTheme="majorBidi" w:hAnsiTheme="majorBidi" w:cstheme="majorBidi"/>
          <w:lang w:val="en-US"/>
        </w:rPr>
      </w:pPr>
    </w:p>
    <w:p w14:paraId="049D975A"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[10] Glazer ES, Prieto-Granada C, Zager JS. Current approaches to cutaneous sarcomas: dermatofibrosarcoma protuberans and cutaneous leiomyosarcoma. </w:t>
      </w:r>
      <w:proofErr w:type="spellStart"/>
      <w:r w:rsidRPr="00C562E4">
        <w:rPr>
          <w:rFonts w:asciiTheme="majorBidi" w:hAnsiTheme="majorBidi" w:cstheme="majorBidi"/>
          <w:i/>
          <w:iCs/>
          <w:lang w:val="en-US"/>
        </w:rPr>
        <w:t>Curr</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Probl</w:t>
      </w:r>
      <w:proofErr w:type="spellEnd"/>
      <w:r w:rsidRPr="00C562E4">
        <w:rPr>
          <w:rFonts w:asciiTheme="majorBidi" w:hAnsiTheme="majorBidi" w:cstheme="majorBidi"/>
          <w:i/>
          <w:iCs/>
          <w:lang w:val="en-US"/>
        </w:rPr>
        <w:t xml:space="preserve"> Cancer</w:t>
      </w:r>
      <w:r w:rsidRPr="00C562E4">
        <w:rPr>
          <w:rFonts w:asciiTheme="majorBidi" w:hAnsiTheme="majorBidi" w:cstheme="majorBidi"/>
          <w:lang w:val="en-US"/>
        </w:rPr>
        <w:t>. 2015;39(4):248–257.</w:t>
      </w:r>
    </w:p>
    <w:p w14:paraId="2CC40939" w14:textId="77777777" w:rsidR="00BA274D" w:rsidRPr="00C562E4" w:rsidRDefault="00BA274D" w:rsidP="00BA274D">
      <w:pPr>
        <w:autoSpaceDE w:val="0"/>
        <w:autoSpaceDN w:val="0"/>
        <w:adjustRightInd w:val="0"/>
        <w:rPr>
          <w:rFonts w:asciiTheme="majorBidi" w:hAnsiTheme="majorBidi" w:cstheme="majorBidi"/>
          <w:lang w:val="en-US"/>
        </w:rPr>
      </w:pPr>
    </w:p>
    <w:p w14:paraId="77A2AC0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lastRenderedPageBreak/>
        <w:t xml:space="preserve">[11] Fields JP, Helwig EB. Leiomyosarcoma of the skin and subcutaneous tissue. </w:t>
      </w:r>
      <w:r w:rsidRPr="00C562E4">
        <w:rPr>
          <w:rFonts w:asciiTheme="majorBidi" w:hAnsiTheme="majorBidi" w:cstheme="majorBidi"/>
          <w:i/>
          <w:iCs/>
          <w:lang w:val="en-US"/>
        </w:rPr>
        <w:t>Cancer</w:t>
      </w:r>
      <w:r w:rsidRPr="00C562E4">
        <w:rPr>
          <w:rFonts w:asciiTheme="majorBidi" w:hAnsiTheme="majorBidi" w:cstheme="majorBidi"/>
          <w:lang w:val="en-US"/>
        </w:rPr>
        <w:t>. 1981;47(1):156–169.</w:t>
      </w:r>
    </w:p>
    <w:p w14:paraId="36AE0D44" w14:textId="77777777" w:rsidR="00BA274D" w:rsidRPr="00C562E4" w:rsidRDefault="00BA274D" w:rsidP="00BA274D">
      <w:pPr>
        <w:autoSpaceDE w:val="0"/>
        <w:autoSpaceDN w:val="0"/>
        <w:adjustRightInd w:val="0"/>
        <w:rPr>
          <w:rFonts w:asciiTheme="majorBidi" w:hAnsiTheme="majorBidi" w:cstheme="majorBidi"/>
          <w:lang w:val="en-US"/>
        </w:rPr>
      </w:pPr>
    </w:p>
    <w:p w14:paraId="4E3FAE43"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[12] </w:t>
      </w:r>
      <w:proofErr w:type="spellStart"/>
      <w:r w:rsidRPr="00C562E4">
        <w:rPr>
          <w:rFonts w:asciiTheme="majorBidi" w:hAnsiTheme="majorBidi" w:cstheme="majorBidi"/>
          <w:lang w:val="en-US"/>
        </w:rPr>
        <w:t>Tsutsumida</w:t>
      </w:r>
      <w:proofErr w:type="spellEnd"/>
      <w:r w:rsidRPr="00C562E4">
        <w:rPr>
          <w:rFonts w:asciiTheme="majorBidi" w:hAnsiTheme="majorBidi" w:cstheme="majorBidi"/>
          <w:lang w:val="en-US"/>
        </w:rPr>
        <w:t xml:space="preserve"> A, Yoshida T, Yamamoto Y, et al. Management of superficial leiomyosarcoma: a retrospective study of 10 cases. </w:t>
      </w:r>
      <w:proofErr w:type="spellStart"/>
      <w:r w:rsidRPr="00C562E4">
        <w:rPr>
          <w:rFonts w:asciiTheme="majorBidi" w:hAnsiTheme="majorBidi" w:cstheme="majorBidi"/>
          <w:i/>
          <w:iCs/>
          <w:lang w:val="en-US"/>
        </w:rPr>
        <w:t>Plast</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Reconstr</w:t>
      </w:r>
      <w:proofErr w:type="spellEnd"/>
      <w:r w:rsidRPr="00C562E4">
        <w:rPr>
          <w:rFonts w:asciiTheme="majorBidi" w:hAnsiTheme="majorBidi" w:cstheme="majorBidi"/>
          <w:i/>
          <w:iCs/>
          <w:lang w:val="en-US"/>
        </w:rPr>
        <w:t xml:space="preserve"> Surg</w:t>
      </w:r>
      <w:r w:rsidRPr="00C562E4">
        <w:rPr>
          <w:rFonts w:asciiTheme="majorBidi" w:hAnsiTheme="majorBidi" w:cstheme="majorBidi"/>
          <w:lang w:val="en-US"/>
        </w:rPr>
        <w:t>. 2005;116(1):8–12.</w:t>
      </w:r>
    </w:p>
    <w:p w14:paraId="7C0D21E5" w14:textId="77777777" w:rsidR="00BA274D" w:rsidRPr="00C562E4" w:rsidRDefault="00BA274D" w:rsidP="00BA274D">
      <w:pPr>
        <w:autoSpaceDE w:val="0"/>
        <w:autoSpaceDN w:val="0"/>
        <w:adjustRightInd w:val="0"/>
        <w:rPr>
          <w:rFonts w:asciiTheme="majorBidi" w:hAnsiTheme="majorBidi" w:cstheme="majorBidi"/>
          <w:lang w:val="en-US"/>
        </w:rPr>
      </w:pPr>
    </w:p>
    <w:p w14:paraId="1EDA3B11"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[13] Starling J III, Coldiron BM. Mohs micrographic surgery for the treatment of cutaneous leiomyosarcoma.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Dermatol</w:t>
      </w:r>
      <w:r w:rsidRPr="00C562E4">
        <w:rPr>
          <w:rFonts w:asciiTheme="majorBidi" w:hAnsiTheme="majorBidi" w:cstheme="majorBidi"/>
          <w:lang w:val="en-US"/>
        </w:rPr>
        <w:t xml:space="preserve">. </w:t>
      </w:r>
      <w:proofErr w:type="gramStart"/>
      <w:r w:rsidRPr="00C562E4">
        <w:rPr>
          <w:rFonts w:asciiTheme="majorBidi" w:hAnsiTheme="majorBidi" w:cstheme="majorBidi"/>
          <w:lang w:val="en-US"/>
        </w:rPr>
        <w:t>2011;64:1119</w:t>
      </w:r>
      <w:proofErr w:type="gramEnd"/>
      <w:r w:rsidRPr="00C562E4">
        <w:rPr>
          <w:rFonts w:asciiTheme="majorBidi" w:hAnsiTheme="majorBidi" w:cstheme="majorBidi"/>
          <w:lang w:val="en-US"/>
        </w:rPr>
        <w:t>–1122.</w:t>
      </w:r>
    </w:p>
    <w:p w14:paraId="3518ABCE" w14:textId="77777777" w:rsidR="00BA274D" w:rsidRPr="00C562E4" w:rsidRDefault="00BA274D" w:rsidP="00BA274D">
      <w:pPr>
        <w:autoSpaceDE w:val="0"/>
        <w:autoSpaceDN w:val="0"/>
        <w:adjustRightInd w:val="0"/>
        <w:rPr>
          <w:rFonts w:asciiTheme="majorBidi" w:hAnsiTheme="majorBidi" w:cstheme="majorBidi"/>
          <w:lang w:val="en-US"/>
        </w:rPr>
      </w:pPr>
    </w:p>
    <w:p w14:paraId="0E83D34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[14] </w:t>
      </w:r>
      <w:proofErr w:type="spellStart"/>
      <w:r w:rsidRPr="00C562E4">
        <w:rPr>
          <w:rFonts w:asciiTheme="majorBidi" w:hAnsiTheme="majorBidi" w:cstheme="majorBidi"/>
          <w:lang w:val="en-US"/>
        </w:rPr>
        <w:t>Kazlouskaya</w:t>
      </w:r>
      <w:proofErr w:type="spellEnd"/>
      <w:r w:rsidRPr="00C562E4">
        <w:rPr>
          <w:rFonts w:asciiTheme="majorBidi" w:hAnsiTheme="majorBidi" w:cstheme="majorBidi"/>
          <w:lang w:val="en-US"/>
        </w:rPr>
        <w:t xml:space="preserve"> V, Lai YC, </w:t>
      </w:r>
      <w:proofErr w:type="spellStart"/>
      <w:r w:rsidRPr="00C562E4">
        <w:rPr>
          <w:rFonts w:asciiTheme="majorBidi" w:hAnsiTheme="majorBidi" w:cstheme="majorBidi"/>
          <w:lang w:val="en-US"/>
        </w:rPr>
        <w:t>Khachemoune</w:t>
      </w:r>
      <w:proofErr w:type="spellEnd"/>
      <w:r w:rsidRPr="00C562E4">
        <w:rPr>
          <w:rFonts w:asciiTheme="majorBidi" w:hAnsiTheme="majorBidi" w:cstheme="majorBidi"/>
          <w:lang w:val="en-US"/>
        </w:rPr>
        <w:t xml:space="preserve"> A. Leiomyosarcoma of the skin: review of the literature with an emphasis on prognosis and management. </w:t>
      </w:r>
      <w:r w:rsidRPr="00C562E4">
        <w:rPr>
          <w:rFonts w:asciiTheme="majorBidi" w:hAnsiTheme="majorBidi" w:cstheme="majorBidi"/>
          <w:i/>
          <w:iCs/>
          <w:lang w:val="en-US"/>
        </w:rPr>
        <w:t>Int J Dermatol</w:t>
      </w:r>
      <w:r w:rsidRPr="00C562E4">
        <w:rPr>
          <w:rFonts w:asciiTheme="majorBidi" w:hAnsiTheme="majorBidi" w:cstheme="majorBidi"/>
          <w:lang w:val="en-US"/>
        </w:rPr>
        <w:t>. 2020;59(2):165–172.</w:t>
      </w:r>
    </w:p>
    <w:p w14:paraId="724C4126" w14:textId="77777777" w:rsidR="00BA274D" w:rsidRPr="00C562E4" w:rsidRDefault="00BA274D" w:rsidP="00BA274D">
      <w:pPr>
        <w:autoSpaceDE w:val="0"/>
        <w:autoSpaceDN w:val="0"/>
        <w:adjustRightInd w:val="0"/>
        <w:rPr>
          <w:rFonts w:asciiTheme="majorBidi" w:hAnsiTheme="majorBidi" w:cstheme="majorBidi"/>
          <w:lang w:val="en-US"/>
        </w:rPr>
      </w:pPr>
    </w:p>
    <w:p w14:paraId="726C3527"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[15] Jensen ML, Jensen OM, Michalski W, et al. Intradermal and subcutaneous leiomyosarcoma: a clinicopathological and immunohistochemical study of 41 cases. </w:t>
      </w:r>
      <w:r w:rsidRPr="00C562E4">
        <w:rPr>
          <w:rFonts w:asciiTheme="majorBidi" w:hAnsiTheme="majorBidi" w:cstheme="majorBidi"/>
          <w:i/>
          <w:iCs/>
          <w:lang w:val="fr-FR"/>
        </w:rPr>
        <w:t xml:space="preserve">J </w:t>
      </w:r>
      <w:proofErr w:type="spellStart"/>
      <w:r w:rsidRPr="00C562E4">
        <w:rPr>
          <w:rFonts w:asciiTheme="majorBidi" w:hAnsiTheme="majorBidi" w:cstheme="majorBidi"/>
          <w:i/>
          <w:iCs/>
          <w:lang w:val="fr-FR"/>
        </w:rPr>
        <w:t>Cutan</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Pathol</w:t>
      </w:r>
      <w:proofErr w:type="spellEnd"/>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1996;</w:t>
      </w:r>
      <w:proofErr w:type="gramEnd"/>
      <w:r w:rsidRPr="00C562E4">
        <w:rPr>
          <w:rFonts w:asciiTheme="majorBidi" w:hAnsiTheme="majorBidi" w:cstheme="majorBidi"/>
          <w:lang w:val="fr-FR"/>
        </w:rPr>
        <w:t>23(5):458–463.</w:t>
      </w:r>
    </w:p>
    <w:p w14:paraId="3C401E2B" w14:textId="77777777" w:rsidR="00BA274D" w:rsidRPr="00C562E4" w:rsidRDefault="00BA274D" w:rsidP="00BA274D">
      <w:pPr>
        <w:autoSpaceDE w:val="0"/>
        <w:autoSpaceDN w:val="0"/>
        <w:adjustRightInd w:val="0"/>
        <w:rPr>
          <w:rFonts w:asciiTheme="majorBidi" w:hAnsiTheme="majorBidi" w:cstheme="majorBidi"/>
          <w:lang w:val="fr-FR"/>
        </w:rPr>
      </w:pPr>
    </w:p>
    <w:p w14:paraId="02D21AF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[16] Fujiwara T, </w:t>
      </w:r>
      <w:proofErr w:type="spellStart"/>
      <w:r w:rsidRPr="00C562E4">
        <w:rPr>
          <w:rFonts w:asciiTheme="majorBidi" w:hAnsiTheme="majorBidi" w:cstheme="majorBidi"/>
          <w:lang w:val="fr-FR"/>
        </w:rPr>
        <w:t>Tsuda</w:t>
      </w:r>
      <w:proofErr w:type="spellEnd"/>
      <w:r w:rsidRPr="00C562E4">
        <w:rPr>
          <w:rFonts w:asciiTheme="majorBidi" w:hAnsiTheme="majorBidi" w:cstheme="majorBidi"/>
          <w:lang w:val="fr-FR"/>
        </w:rPr>
        <w:t xml:space="preserve"> Y, Nail LRL, et al. </w:t>
      </w:r>
      <w:r w:rsidRPr="00C562E4">
        <w:rPr>
          <w:rFonts w:asciiTheme="majorBidi" w:hAnsiTheme="majorBidi" w:cstheme="majorBidi"/>
          <w:lang w:val="en-US"/>
        </w:rPr>
        <w:t xml:space="preserve">The role of radiotherapy in the treatment of superficial soft-tissue sarcomas. </w:t>
      </w:r>
      <w:r w:rsidRPr="00C562E4">
        <w:rPr>
          <w:rFonts w:asciiTheme="majorBidi" w:hAnsiTheme="majorBidi" w:cstheme="majorBidi"/>
          <w:i/>
          <w:iCs/>
          <w:lang w:val="en-US"/>
        </w:rPr>
        <w:t>Bone Joint J</w:t>
      </w:r>
      <w:r w:rsidRPr="00C562E4">
        <w:rPr>
          <w:rFonts w:asciiTheme="majorBidi" w:hAnsiTheme="majorBidi" w:cstheme="majorBidi"/>
          <w:lang w:val="en-US"/>
        </w:rPr>
        <w:t>. 2020;102-</w:t>
      </w:r>
      <w:proofErr w:type="gramStart"/>
      <w:r w:rsidRPr="00C562E4">
        <w:rPr>
          <w:rFonts w:asciiTheme="majorBidi" w:hAnsiTheme="majorBidi" w:cstheme="majorBidi"/>
          <w:lang w:val="en-US"/>
        </w:rPr>
        <w:t>B(</w:t>
      </w:r>
      <w:proofErr w:type="gramEnd"/>
      <w:r w:rsidRPr="00C562E4">
        <w:rPr>
          <w:rFonts w:asciiTheme="majorBidi" w:hAnsiTheme="majorBidi" w:cstheme="majorBidi"/>
          <w:lang w:val="en-US"/>
        </w:rPr>
        <w:t>8):1088–1094.</w:t>
      </w:r>
    </w:p>
    <w:p w14:paraId="5161F456" w14:textId="77777777" w:rsidR="00BA274D" w:rsidRPr="00C562E4" w:rsidRDefault="00BA274D" w:rsidP="00BA274D">
      <w:pPr>
        <w:autoSpaceDE w:val="0"/>
        <w:autoSpaceDN w:val="0"/>
        <w:adjustRightInd w:val="0"/>
        <w:rPr>
          <w:rFonts w:asciiTheme="majorBidi" w:hAnsiTheme="majorBidi" w:cstheme="majorBidi"/>
          <w:lang w:val="en-US"/>
        </w:rPr>
      </w:pPr>
    </w:p>
    <w:p w14:paraId="35E7695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[17] </w:t>
      </w:r>
      <w:proofErr w:type="spellStart"/>
      <w:r w:rsidRPr="00C562E4">
        <w:rPr>
          <w:rFonts w:asciiTheme="majorBidi" w:hAnsiTheme="majorBidi" w:cstheme="majorBidi"/>
          <w:lang w:val="en-US"/>
        </w:rPr>
        <w:t>Aneiros</w:t>
      </w:r>
      <w:proofErr w:type="spellEnd"/>
      <w:r w:rsidRPr="00C562E4">
        <w:rPr>
          <w:rFonts w:asciiTheme="majorBidi" w:hAnsiTheme="majorBidi" w:cstheme="majorBidi"/>
          <w:lang w:val="en-US"/>
        </w:rPr>
        <w:t xml:space="preserve">-Fernandez J, </w:t>
      </w:r>
      <w:proofErr w:type="spellStart"/>
      <w:r w:rsidRPr="00C562E4">
        <w:rPr>
          <w:rFonts w:asciiTheme="majorBidi" w:hAnsiTheme="majorBidi" w:cstheme="majorBidi"/>
          <w:lang w:val="en-US"/>
        </w:rPr>
        <w:t>Retamero</w:t>
      </w:r>
      <w:proofErr w:type="spellEnd"/>
      <w:r w:rsidRPr="00C562E4">
        <w:rPr>
          <w:rFonts w:asciiTheme="majorBidi" w:hAnsiTheme="majorBidi" w:cstheme="majorBidi"/>
          <w:lang w:val="en-US"/>
        </w:rPr>
        <w:t xml:space="preserve"> JA, </w:t>
      </w:r>
      <w:proofErr w:type="spellStart"/>
      <w:r w:rsidRPr="00C562E4">
        <w:rPr>
          <w:rFonts w:asciiTheme="majorBidi" w:hAnsiTheme="majorBidi" w:cstheme="majorBidi"/>
          <w:lang w:val="en-US"/>
        </w:rPr>
        <w:t>Husein-Elahmed</w:t>
      </w:r>
      <w:proofErr w:type="spellEnd"/>
      <w:r w:rsidRPr="00C562E4">
        <w:rPr>
          <w:rFonts w:asciiTheme="majorBidi" w:hAnsiTheme="majorBidi" w:cstheme="majorBidi"/>
          <w:lang w:val="en-US"/>
        </w:rPr>
        <w:t xml:space="preserve"> H, et al. Primary cutaneous and subcutaneous leiomyosarcomas: evolution and prognostic factors. </w:t>
      </w:r>
      <w:r w:rsidRPr="00C562E4">
        <w:rPr>
          <w:rFonts w:asciiTheme="majorBidi" w:hAnsiTheme="majorBidi" w:cstheme="majorBidi"/>
          <w:i/>
          <w:iCs/>
          <w:lang w:val="en-US"/>
        </w:rPr>
        <w:t>Eur J Dermatol</w:t>
      </w:r>
      <w:r w:rsidRPr="00C562E4">
        <w:rPr>
          <w:rFonts w:asciiTheme="majorBidi" w:hAnsiTheme="majorBidi" w:cstheme="majorBidi"/>
          <w:lang w:val="en-US"/>
        </w:rPr>
        <w:t>. 2016;26(1):9–12.</w:t>
      </w:r>
    </w:p>
    <w:p w14:paraId="09C07D15" w14:textId="77777777" w:rsidR="00BA274D" w:rsidRPr="00C562E4" w:rsidRDefault="00BA274D" w:rsidP="00BA274D">
      <w:pPr>
        <w:autoSpaceDE w:val="0"/>
        <w:autoSpaceDN w:val="0"/>
        <w:adjustRightInd w:val="0"/>
        <w:rPr>
          <w:rFonts w:asciiTheme="majorBidi" w:hAnsiTheme="majorBidi" w:cstheme="majorBidi"/>
          <w:lang w:val="en-US"/>
        </w:rPr>
      </w:pPr>
    </w:p>
    <w:p w14:paraId="388B3FA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[18] Winchester DS, Hocker TL, Roenigk RK. Skin metastases of leiomyosarcoma (LMS): a retrospective review of 21 cases.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Dermatol</w:t>
      </w:r>
      <w:r w:rsidRPr="00C562E4">
        <w:rPr>
          <w:rFonts w:asciiTheme="majorBidi" w:hAnsiTheme="majorBidi" w:cstheme="majorBidi"/>
          <w:lang w:val="en-US"/>
        </w:rPr>
        <w:t>. 2015;72(5):910–912.</w:t>
      </w:r>
    </w:p>
    <w:p w14:paraId="5114FBBF" w14:textId="77777777" w:rsidR="00BA274D" w:rsidRPr="00C562E4" w:rsidRDefault="00BA274D" w:rsidP="00BA274D">
      <w:pPr>
        <w:autoSpaceDE w:val="0"/>
        <w:autoSpaceDN w:val="0"/>
        <w:adjustRightInd w:val="0"/>
        <w:rPr>
          <w:rFonts w:asciiTheme="majorBidi" w:hAnsiTheme="majorBidi" w:cstheme="majorBidi"/>
          <w:lang w:val="en-US"/>
        </w:rPr>
      </w:pPr>
    </w:p>
    <w:p w14:paraId="2D0ABCAF"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[19] </w:t>
      </w:r>
      <w:proofErr w:type="spellStart"/>
      <w:r w:rsidRPr="00C562E4">
        <w:rPr>
          <w:rFonts w:asciiTheme="majorBidi" w:hAnsiTheme="majorBidi" w:cstheme="majorBidi"/>
          <w:lang w:val="en-US"/>
        </w:rPr>
        <w:t>Hmida</w:t>
      </w:r>
      <w:proofErr w:type="spellEnd"/>
      <w:r w:rsidRPr="00C562E4">
        <w:rPr>
          <w:rFonts w:asciiTheme="majorBidi" w:hAnsiTheme="majorBidi" w:cstheme="majorBidi"/>
          <w:lang w:val="en-US"/>
        </w:rPr>
        <w:t xml:space="preserve"> L, </w:t>
      </w:r>
      <w:proofErr w:type="spellStart"/>
      <w:r w:rsidRPr="00C562E4">
        <w:rPr>
          <w:rFonts w:asciiTheme="majorBidi" w:hAnsiTheme="majorBidi" w:cstheme="majorBidi"/>
          <w:lang w:val="en-US"/>
        </w:rPr>
        <w:t>Letaief</w:t>
      </w:r>
      <w:proofErr w:type="spellEnd"/>
      <w:r w:rsidRPr="00C562E4">
        <w:rPr>
          <w:rFonts w:asciiTheme="majorBidi" w:hAnsiTheme="majorBidi" w:cstheme="majorBidi"/>
          <w:lang w:val="en-US"/>
        </w:rPr>
        <w:t xml:space="preserve"> F, </w:t>
      </w:r>
      <w:proofErr w:type="spellStart"/>
      <w:r w:rsidRPr="00C562E4">
        <w:rPr>
          <w:rFonts w:asciiTheme="majorBidi" w:hAnsiTheme="majorBidi" w:cstheme="majorBidi"/>
          <w:lang w:val="en-US"/>
        </w:rPr>
        <w:t>Doghri</w:t>
      </w:r>
      <w:proofErr w:type="spellEnd"/>
      <w:r w:rsidRPr="00C562E4">
        <w:rPr>
          <w:rFonts w:asciiTheme="majorBidi" w:hAnsiTheme="majorBidi" w:cstheme="majorBidi"/>
          <w:lang w:val="en-US"/>
        </w:rPr>
        <w:t xml:space="preserve"> R, et al. Cutaneous leiomyosarcoma on the trunk: an unusual presentation with an aggressive course—case report and literature review. </w:t>
      </w:r>
      <w:r w:rsidRPr="00C562E4">
        <w:rPr>
          <w:rFonts w:asciiTheme="majorBidi" w:hAnsiTheme="majorBidi" w:cstheme="majorBidi"/>
          <w:i/>
          <w:iCs/>
          <w:lang w:val="fr-FR"/>
        </w:rPr>
        <w:t xml:space="preserve">Pan </w:t>
      </w:r>
      <w:proofErr w:type="spellStart"/>
      <w:r w:rsidRPr="00C562E4">
        <w:rPr>
          <w:rFonts w:asciiTheme="majorBidi" w:hAnsiTheme="majorBidi" w:cstheme="majorBidi"/>
          <w:i/>
          <w:iCs/>
          <w:lang w:val="fr-FR"/>
        </w:rPr>
        <w:t>Afr</w:t>
      </w:r>
      <w:proofErr w:type="spellEnd"/>
      <w:r w:rsidRPr="00C562E4">
        <w:rPr>
          <w:rFonts w:asciiTheme="majorBidi" w:hAnsiTheme="majorBidi" w:cstheme="majorBidi"/>
          <w:i/>
          <w:iCs/>
          <w:lang w:val="fr-FR"/>
        </w:rPr>
        <w:t xml:space="preserve"> Med J</w:t>
      </w:r>
      <w:r w:rsidRPr="00C562E4">
        <w:rPr>
          <w:rFonts w:asciiTheme="majorBidi" w:hAnsiTheme="majorBidi" w:cstheme="majorBidi"/>
          <w:lang w:val="fr-FR"/>
        </w:rPr>
        <w:t xml:space="preserve">. </w:t>
      </w:r>
      <w:proofErr w:type="gramStart"/>
      <w:r w:rsidRPr="00C562E4">
        <w:rPr>
          <w:rFonts w:asciiTheme="majorBidi" w:hAnsiTheme="majorBidi" w:cstheme="majorBidi"/>
          <w:lang w:val="fr-FR"/>
        </w:rPr>
        <w:t>2018;</w:t>
      </w:r>
      <w:proofErr w:type="gramEnd"/>
      <w:r w:rsidRPr="00C562E4">
        <w:rPr>
          <w:rFonts w:asciiTheme="majorBidi" w:hAnsiTheme="majorBidi" w:cstheme="majorBidi"/>
          <w:lang w:val="fr-FR"/>
        </w:rPr>
        <w:t>31:190.</w:t>
      </w:r>
    </w:p>
    <w:p w14:paraId="0FF54770" w14:textId="77777777" w:rsidR="00BA274D" w:rsidRPr="00C562E4" w:rsidRDefault="00BA274D" w:rsidP="00BA274D">
      <w:pPr>
        <w:autoSpaceDE w:val="0"/>
        <w:autoSpaceDN w:val="0"/>
        <w:adjustRightInd w:val="0"/>
        <w:rPr>
          <w:rFonts w:asciiTheme="majorBidi" w:hAnsiTheme="majorBidi" w:cstheme="majorBidi"/>
          <w:lang w:val="fr-FR"/>
        </w:rPr>
      </w:pPr>
    </w:p>
    <w:p w14:paraId="4FC26090" w14:textId="77777777" w:rsidR="00C74B10" w:rsidRPr="00C562E4" w:rsidRDefault="00C74B10">
      <w:pPr>
        <w:rPr>
          <w:rFonts w:asciiTheme="majorBidi" w:hAnsiTheme="majorBidi" w:cstheme="majorBidi"/>
        </w:rPr>
      </w:pPr>
    </w:p>
    <w:sectPr w:rsidR="00C74B10" w:rsidRPr="00C562E4" w:rsidSect="003C1B4C">
      <w:headerReference w:type="even" r:id="rId18"/>
      <w:headerReference w:type="default" r:id="rId19"/>
      <w:footerReference w:type="even" r:id="rId20"/>
      <w:footerReference w:type="default" r:id="rId21"/>
      <w:headerReference w:type="first" r:id="rId22"/>
      <w:footerReference w:type="first" r:id="rId23"/>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A2699" w14:textId="77777777" w:rsidR="00521F87" w:rsidRDefault="00521F87" w:rsidP="0032067B">
      <w:r>
        <w:separator/>
      </w:r>
    </w:p>
  </w:endnote>
  <w:endnote w:type="continuationSeparator" w:id="0">
    <w:p w14:paraId="43B5DB62" w14:textId="77777777" w:rsidR="00521F87" w:rsidRDefault="00521F87" w:rsidP="0032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3F6F" w14:textId="77777777" w:rsidR="0032067B" w:rsidRDefault="00320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0560" w14:textId="77777777" w:rsidR="0032067B" w:rsidRDefault="00320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08E22" w14:textId="77777777" w:rsidR="0032067B" w:rsidRDefault="00320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F4AE" w14:textId="77777777" w:rsidR="00521F87" w:rsidRDefault="00521F87" w:rsidP="0032067B">
      <w:r>
        <w:separator/>
      </w:r>
    </w:p>
  </w:footnote>
  <w:footnote w:type="continuationSeparator" w:id="0">
    <w:p w14:paraId="722C0693" w14:textId="77777777" w:rsidR="00521F87" w:rsidRDefault="00521F87" w:rsidP="00320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482B" w14:textId="4FBDBB86" w:rsidR="0032067B" w:rsidRDefault="0032067B">
    <w:pPr>
      <w:pStyle w:val="Header"/>
    </w:pPr>
    <w:r>
      <w:rPr>
        <w:noProof/>
      </w:rPr>
      <w:pict w14:anchorId="15ED6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1"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2329" w14:textId="1C6190F0" w:rsidR="0032067B" w:rsidRDefault="0032067B">
    <w:pPr>
      <w:pStyle w:val="Header"/>
    </w:pPr>
    <w:r>
      <w:rPr>
        <w:noProof/>
      </w:rPr>
      <w:pict w14:anchorId="352D0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2"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AA89" w14:textId="186BCA69" w:rsidR="0032067B" w:rsidRDefault="0032067B">
    <w:pPr>
      <w:pStyle w:val="Header"/>
    </w:pPr>
    <w:r>
      <w:rPr>
        <w:noProof/>
      </w:rPr>
      <w:pict w14:anchorId="01439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0"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46EEB"/>
    <w:multiLevelType w:val="hybridMultilevel"/>
    <w:tmpl w:val="1CFEA3C8"/>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309175C"/>
    <w:multiLevelType w:val="multilevel"/>
    <w:tmpl w:val="D5686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65298B"/>
    <w:multiLevelType w:val="multilevel"/>
    <w:tmpl w:val="C52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74D"/>
    <w:rsid w:val="00002C41"/>
    <w:rsid w:val="000A15A0"/>
    <w:rsid w:val="000B1F11"/>
    <w:rsid w:val="003033CC"/>
    <w:rsid w:val="0032067B"/>
    <w:rsid w:val="003C7E5B"/>
    <w:rsid w:val="004235C8"/>
    <w:rsid w:val="0044649E"/>
    <w:rsid w:val="004B18DD"/>
    <w:rsid w:val="004F2C91"/>
    <w:rsid w:val="00521F87"/>
    <w:rsid w:val="00563470"/>
    <w:rsid w:val="005D61C8"/>
    <w:rsid w:val="00601A8B"/>
    <w:rsid w:val="006C5C10"/>
    <w:rsid w:val="007763B7"/>
    <w:rsid w:val="007904A1"/>
    <w:rsid w:val="0084676C"/>
    <w:rsid w:val="00B459AE"/>
    <w:rsid w:val="00BA274D"/>
    <w:rsid w:val="00C13A24"/>
    <w:rsid w:val="00C201E5"/>
    <w:rsid w:val="00C562E4"/>
    <w:rsid w:val="00C603D3"/>
    <w:rsid w:val="00C74B10"/>
    <w:rsid w:val="00CA21F3"/>
    <w:rsid w:val="00D013BD"/>
    <w:rsid w:val="00E15EFA"/>
    <w:rsid w:val="00E95374"/>
    <w:rsid w:val="00E9585F"/>
    <w:rsid w:val="00EA776D"/>
    <w:rsid w:val="00FD27A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4FCF43"/>
  <w15:chartTrackingRefBased/>
  <w15:docId w15:val="{D6571F41-0C77-004E-B9A6-BC0A294B4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601A8B"/>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A274D"/>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DefaultParagraphFont"/>
    <w:rsid w:val="00BA274D"/>
  </w:style>
  <w:style w:type="character" w:customStyle="1" w:styleId="s2">
    <w:name w:val="s2"/>
    <w:basedOn w:val="DefaultParagraphFont"/>
    <w:rsid w:val="006C5C10"/>
  </w:style>
  <w:style w:type="paragraph" w:customStyle="1" w:styleId="p2">
    <w:name w:val="p2"/>
    <w:basedOn w:val="Normal"/>
    <w:rsid w:val="006C5C10"/>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0A15A0"/>
    <w:pPr>
      <w:autoSpaceDE w:val="0"/>
      <w:autoSpaceDN w:val="0"/>
      <w:adjustRightInd w:val="0"/>
    </w:pPr>
    <w:rPr>
      <w:rFonts w:ascii="Times New Roman" w:hAnsi="Times New Roman" w:cs="Times New Roman"/>
      <w:color w:val="000000"/>
      <w:lang w:val="fr-FR"/>
    </w:rPr>
  </w:style>
  <w:style w:type="character" w:customStyle="1" w:styleId="Heading3Char">
    <w:name w:val="Heading 3 Char"/>
    <w:basedOn w:val="DefaultParagraphFont"/>
    <w:link w:val="Heading3"/>
    <w:uiPriority w:val="9"/>
    <w:rsid w:val="00601A8B"/>
    <w:rPr>
      <w:rFonts w:ascii="Times New Roman" w:eastAsia="Times New Roman" w:hAnsi="Times New Roman" w:cs="Times New Roman"/>
      <w:b/>
      <w:bCs/>
      <w:sz w:val="27"/>
      <w:szCs w:val="27"/>
      <w:lang w:eastAsia="fr-FR"/>
    </w:rPr>
  </w:style>
  <w:style w:type="character" w:styleId="Hyperlink">
    <w:name w:val="Hyperlink"/>
    <w:basedOn w:val="DefaultParagraphFont"/>
    <w:uiPriority w:val="99"/>
    <w:unhideWhenUsed/>
    <w:rsid w:val="0044649E"/>
    <w:rPr>
      <w:color w:val="0563C1" w:themeColor="hyperlink"/>
      <w:u w:val="single"/>
    </w:rPr>
  </w:style>
  <w:style w:type="character" w:styleId="UnresolvedMention">
    <w:name w:val="Unresolved Mention"/>
    <w:basedOn w:val="DefaultParagraphFont"/>
    <w:uiPriority w:val="99"/>
    <w:semiHidden/>
    <w:unhideWhenUsed/>
    <w:rsid w:val="0044649E"/>
    <w:rPr>
      <w:color w:val="605E5C"/>
      <w:shd w:val="clear" w:color="auto" w:fill="E1DFDD"/>
    </w:rPr>
  </w:style>
  <w:style w:type="paragraph" w:styleId="Header">
    <w:name w:val="header"/>
    <w:basedOn w:val="Normal"/>
    <w:link w:val="HeaderChar"/>
    <w:uiPriority w:val="99"/>
    <w:unhideWhenUsed/>
    <w:rsid w:val="0032067B"/>
    <w:pPr>
      <w:tabs>
        <w:tab w:val="center" w:pos="4680"/>
        <w:tab w:val="right" w:pos="9360"/>
      </w:tabs>
    </w:pPr>
  </w:style>
  <w:style w:type="character" w:customStyle="1" w:styleId="HeaderChar">
    <w:name w:val="Header Char"/>
    <w:basedOn w:val="DefaultParagraphFont"/>
    <w:link w:val="Header"/>
    <w:uiPriority w:val="99"/>
    <w:rsid w:val="0032067B"/>
  </w:style>
  <w:style w:type="paragraph" w:styleId="Footer">
    <w:name w:val="footer"/>
    <w:basedOn w:val="Normal"/>
    <w:link w:val="FooterChar"/>
    <w:uiPriority w:val="99"/>
    <w:unhideWhenUsed/>
    <w:rsid w:val="0032067B"/>
    <w:pPr>
      <w:tabs>
        <w:tab w:val="center" w:pos="4680"/>
        <w:tab w:val="right" w:pos="9360"/>
      </w:tabs>
    </w:pPr>
  </w:style>
  <w:style w:type="character" w:customStyle="1" w:styleId="FooterChar">
    <w:name w:val="Footer Char"/>
    <w:basedOn w:val="DefaultParagraphFont"/>
    <w:link w:val="Footer"/>
    <w:uiPriority w:val="99"/>
    <w:rsid w:val="00320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3636">
      <w:bodyDiv w:val="1"/>
      <w:marLeft w:val="0"/>
      <w:marRight w:val="0"/>
      <w:marTop w:val="0"/>
      <w:marBottom w:val="0"/>
      <w:divBdr>
        <w:top w:val="none" w:sz="0" w:space="0" w:color="auto"/>
        <w:left w:val="none" w:sz="0" w:space="0" w:color="auto"/>
        <w:bottom w:val="none" w:sz="0" w:space="0" w:color="auto"/>
        <w:right w:val="none" w:sz="0" w:space="0" w:color="auto"/>
      </w:divBdr>
    </w:div>
    <w:div w:id="624118090">
      <w:bodyDiv w:val="1"/>
      <w:marLeft w:val="0"/>
      <w:marRight w:val="0"/>
      <w:marTop w:val="0"/>
      <w:marBottom w:val="0"/>
      <w:divBdr>
        <w:top w:val="none" w:sz="0" w:space="0" w:color="auto"/>
        <w:left w:val="none" w:sz="0" w:space="0" w:color="auto"/>
        <w:bottom w:val="none" w:sz="0" w:space="0" w:color="auto"/>
        <w:right w:val="none" w:sz="0" w:space="0" w:color="auto"/>
      </w:divBdr>
    </w:div>
    <w:div w:id="660163391">
      <w:bodyDiv w:val="1"/>
      <w:marLeft w:val="0"/>
      <w:marRight w:val="0"/>
      <w:marTop w:val="0"/>
      <w:marBottom w:val="0"/>
      <w:divBdr>
        <w:top w:val="none" w:sz="0" w:space="0" w:color="auto"/>
        <w:left w:val="none" w:sz="0" w:space="0" w:color="auto"/>
        <w:bottom w:val="none" w:sz="0" w:space="0" w:color="auto"/>
        <w:right w:val="none" w:sz="0" w:space="0" w:color="auto"/>
      </w:divBdr>
    </w:div>
    <w:div w:id="873882603">
      <w:bodyDiv w:val="1"/>
      <w:marLeft w:val="0"/>
      <w:marRight w:val="0"/>
      <w:marTop w:val="0"/>
      <w:marBottom w:val="0"/>
      <w:divBdr>
        <w:top w:val="none" w:sz="0" w:space="0" w:color="auto"/>
        <w:left w:val="none" w:sz="0" w:space="0" w:color="auto"/>
        <w:bottom w:val="none" w:sz="0" w:space="0" w:color="auto"/>
        <w:right w:val="none" w:sz="0" w:space="0" w:color="auto"/>
      </w:divBdr>
    </w:div>
    <w:div w:id="1149446838">
      <w:bodyDiv w:val="1"/>
      <w:marLeft w:val="0"/>
      <w:marRight w:val="0"/>
      <w:marTop w:val="0"/>
      <w:marBottom w:val="0"/>
      <w:divBdr>
        <w:top w:val="none" w:sz="0" w:space="0" w:color="auto"/>
        <w:left w:val="none" w:sz="0" w:space="0" w:color="auto"/>
        <w:bottom w:val="none" w:sz="0" w:space="0" w:color="auto"/>
        <w:right w:val="none" w:sz="0" w:space="0" w:color="auto"/>
      </w:divBdr>
    </w:div>
    <w:div w:id="1348604637">
      <w:bodyDiv w:val="1"/>
      <w:marLeft w:val="0"/>
      <w:marRight w:val="0"/>
      <w:marTop w:val="0"/>
      <w:marBottom w:val="0"/>
      <w:divBdr>
        <w:top w:val="none" w:sz="0" w:space="0" w:color="auto"/>
        <w:left w:val="none" w:sz="0" w:space="0" w:color="auto"/>
        <w:bottom w:val="none" w:sz="0" w:space="0" w:color="auto"/>
        <w:right w:val="none" w:sz="0" w:space="0" w:color="auto"/>
      </w:divBdr>
    </w:div>
    <w:div w:id="1396508917">
      <w:bodyDiv w:val="1"/>
      <w:marLeft w:val="0"/>
      <w:marRight w:val="0"/>
      <w:marTop w:val="0"/>
      <w:marBottom w:val="0"/>
      <w:divBdr>
        <w:top w:val="none" w:sz="0" w:space="0" w:color="auto"/>
        <w:left w:val="none" w:sz="0" w:space="0" w:color="auto"/>
        <w:bottom w:val="none" w:sz="0" w:space="0" w:color="auto"/>
        <w:right w:val="none" w:sz="0" w:space="0" w:color="auto"/>
      </w:divBdr>
    </w:div>
    <w:div w:id="1531605722">
      <w:bodyDiv w:val="1"/>
      <w:marLeft w:val="0"/>
      <w:marRight w:val="0"/>
      <w:marTop w:val="0"/>
      <w:marBottom w:val="0"/>
      <w:divBdr>
        <w:top w:val="none" w:sz="0" w:space="0" w:color="auto"/>
        <w:left w:val="none" w:sz="0" w:space="0" w:color="auto"/>
        <w:bottom w:val="none" w:sz="0" w:space="0" w:color="auto"/>
        <w:right w:val="none" w:sz="0" w:space="0" w:color="auto"/>
      </w:divBdr>
    </w:div>
    <w:div w:id="199590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2364</Words>
  <Characters>13479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6</cp:revision>
  <dcterms:created xsi:type="dcterms:W3CDTF">2025-04-11T21:54:00Z</dcterms:created>
  <dcterms:modified xsi:type="dcterms:W3CDTF">2025-04-12T07:20:00Z</dcterms:modified>
</cp:coreProperties>
</file>