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CEB50" w14:textId="77777777" w:rsidR="00F8472C" w:rsidRPr="004409C7" w:rsidRDefault="00F8472C" w:rsidP="009250F7">
      <w:pPr>
        <w:jc w:val="both"/>
        <w:rPr>
          <w:rFonts w:ascii="Times New Roman" w:hAnsi="Times New Roman" w:cs="Times New Roman"/>
          <w:sz w:val="24"/>
        </w:rPr>
      </w:pPr>
      <w:r w:rsidRPr="004409C7">
        <w:rPr>
          <w:rFonts w:ascii="Times New Roman" w:hAnsi="Times New Roman" w:cs="Times New Roman"/>
          <w:sz w:val="24"/>
        </w:rPr>
        <w:t xml:space="preserve">Study of the role of catalyst in fluidized catalytic cracking (FCC) of atmospheric residue. </w:t>
      </w:r>
    </w:p>
    <w:p w14:paraId="640C5811" w14:textId="77777777" w:rsidR="00F8472C" w:rsidRPr="004409C7" w:rsidRDefault="00F8472C" w:rsidP="009250F7">
      <w:pPr>
        <w:jc w:val="both"/>
        <w:rPr>
          <w:rFonts w:ascii="Times New Roman" w:hAnsi="Times New Roman" w:cs="Times New Roman"/>
          <w:sz w:val="24"/>
        </w:rPr>
      </w:pPr>
      <w:r w:rsidRPr="004409C7">
        <w:rPr>
          <w:rFonts w:ascii="Times New Roman" w:hAnsi="Times New Roman" w:cs="Times New Roman"/>
          <w:sz w:val="24"/>
        </w:rPr>
        <w:t xml:space="preserve">  </w:t>
      </w:r>
    </w:p>
    <w:p w14:paraId="1AFC3F09" w14:textId="77777777" w:rsidR="00E252A3" w:rsidRDefault="00E252A3" w:rsidP="009250F7">
      <w:pPr>
        <w:jc w:val="both"/>
        <w:rPr>
          <w:rFonts w:ascii="Times New Roman" w:hAnsi="Times New Roman" w:cs="Times New Roman"/>
          <w:b/>
          <w:sz w:val="24"/>
        </w:rPr>
      </w:pPr>
    </w:p>
    <w:p w14:paraId="47313CF6" w14:textId="1B8A12B4" w:rsidR="009A75E4" w:rsidRPr="004D0116" w:rsidRDefault="009A75E4" w:rsidP="009250F7">
      <w:pPr>
        <w:jc w:val="both"/>
        <w:rPr>
          <w:rFonts w:ascii="Times New Roman" w:hAnsi="Times New Roman" w:cs="Times New Roman"/>
          <w:b/>
          <w:sz w:val="24"/>
        </w:rPr>
      </w:pPr>
      <w:r w:rsidRPr="004D0116">
        <w:rPr>
          <w:rFonts w:ascii="Times New Roman" w:hAnsi="Times New Roman" w:cs="Times New Roman"/>
          <w:b/>
          <w:sz w:val="24"/>
        </w:rPr>
        <w:t xml:space="preserve">Abstract </w:t>
      </w:r>
    </w:p>
    <w:p w14:paraId="46FC88D3" w14:textId="77777777" w:rsidR="009A75E4" w:rsidRDefault="009A75E4" w:rsidP="009250F7">
      <w:pPr>
        <w:jc w:val="both"/>
        <w:rPr>
          <w:rFonts w:ascii="Times New Roman" w:hAnsi="Times New Roman" w:cs="Times New Roman"/>
          <w:sz w:val="24"/>
        </w:rPr>
      </w:pPr>
      <w:r w:rsidRPr="009A75E4">
        <w:rPr>
          <w:rFonts w:ascii="Times New Roman" w:hAnsi="Times New Roman" w:cs="Times New Roman"/>
          <w:sz w:val="24"/>
        </w:rPr>
        <w:t xml:space="preserve">This article presents a literature review on the study of the role of catalysts in fluid catalytic cracking of atmospheric residues. It consists of three main </w:t>
      </w:r>
      <w:proofErr w:type="gramStart"/>
      <w:r w:rsidRPr="009A75E4">
        <w:rPr>
          <w:rFonts w:ascii="Times New Roman" w:hAnsi="Times New Roman" w:cs="Times New Roman"/>
          <w:sz w:val="24"/>
        </w:rPr>
        <w:t>parts:</w:t>
      </w:r>
      <w:proofErr w:type="gramEnd"/>
      <w:r w:rsidRPr="009A75E4">
        <w:rPr>
          <w:rFonts w:ascii="Times New Roman" w:hAnsi="Times New Roman" w:cs="Times New Roman"/>
          <w:sz w:val="24"/>
        </w:rPr>
        <w:t xml:space="preserve"> the first deals with crude oil and the various refining processes, the second with the various catalytic cracking processes and the study of the FCC unit, and the third with the study of some industrial catalysts and their impact on the performance of the FCC unit. Crude oil, a complex mixture of hydrocarbons and a few metals, is one of the world's most important sources of energy. In its crude state, it cannot be used by consumers. It must therefore undergo the first transformation (atmospheric or fractional distillation) in order to fractionate it into different fractions or cuts. Likewise, some of these fractions require further purification and quality improvement treatments, such as catalytic cracking in fixed, moving and fluidized beds, etc.</w:t>
      </w:r>
      <w:r w:rsidR="00221AC8">
        <w:rPr>
          <w:rFonts w:ascii="Times New Roman" w:hAnsi="Times New Roman" w:cs="Times New Roman"/>
          <w:sz w:val="24"/>
        </w:rPr>
        <w:t xml:space="preserve"> </w:t>
      </w:r>
      <w:r w:rsidRPr="009A75E4">
        <w:rPr>
          <w:rFonts w:ascii="Times New Roman" w:hAnsi="Times New Roman" w:cs="Times New Roman"/>
          <w:sz w:val="24"/>
        </w:rPr>
        <w:t xml:space="preserve">Fluid catalytic cracking (the most widely used of all catalytic processes), a process for converting high-molecular-weight petroleum fractions into low-molecular-weight fractions in the presence of a catalyst, is one of the most important conversion processes in a refinery. The catalyst is a species that accelerates a chemical reaction and is not found in the reaction products, so it plays an essential role in catalytic cracking reactions. FCC unit catalysts are generally based on Zeolite, which comes in several types, the assembly of noble metals such as Ni, Co, Mo, </w:t>
      </w:r>
      <w:proofErr w:type="gramStart"/>
      <w:r w:rsidRPr="009A75E4">
        <w:rPr>
          <w:rFonts w:ascii="Times New Roman" w:hAnsi="Times New Roman" w:cs="Times New Roman"/>
          <w:sz w:val="24"/>
        </w:rPr>
        <w:t>W,...</w:t>
      </w:r>
      <w:proofErr w:type="gramEnd"/>
      <w:r w:rsidRPr="009A75E4">
        <w:rPr>
          <w:rFonts w:ascii="Times New Roman" w:hAnsi="Times New Roman" w:cs="Times New Roman"/>
          <w:sz w:val="24"/>
        </w:rPr>
        <w:t>, supported by alumina. The efficiency or yield of the unit depends on the operating conditions (temperature and pressure), the feedstock such as atmospheric residue, vacuum residue, vacuum diesel, etc., and the catalyst used. The FCC products reported by most researchers are LPG, gasoline, diesel and coke, whose yield in gasoline is the highest conversion rate. Apart from all the above, this study also presents a state of the art on the various techniques for analyzing heavy petroleum products and residues.</w:t>
      </w:r>
    </w:p>
    <w:p w14:paraId="6119F03A" w14:textId="77777777" w:rsidR="00F67965" w:rsidRDefault="00221AC8" w:rsidP="009250F7">
      <w:pPr>
        <w:jc w:val="both"/>
        <w:rPr>
          <w:rFonts w:ascii="Times New Roman" w:hAnsi="Times New Roman" w:cs="Times New Roman"/>
          <w:sz w:val="24"/>
        </w:rPr>
      </w:pPr>
      <w:proofErr w:type="gramStart"/>
      <w:r w:rsidRPr="00221AC8">
        <w:rPr>
          <w:rFonts w:ascii="Times New Roman" w:hAnsi="Times New Roman" w:cs="Times New Roman"/>
          <w:b/>
          <w:sz w:val="24"/>
        </w:rPr>
        <w:t>Keywords:</w:t>
      </w:r>
      <w:proofErr w:type="gramEnd"/>
      <w:r w:rsidRPr="00221AC8">
        <w:rPr>
          <w:rFonts w:ascii="Times New Roman" w:hAnsi="Times New Roman" w:cs="Times New Roman"/>
          <w:sz w:val="24"/>
        </w:rPr>
        <w:t xml:space="preserve"> FCC; Catalyst; Zeolite; Crude oil; Atmospheric residue.</w:t>
      </w:r>
    </w:p>
    <w:p w14:paraId="3B21B84A" w14:textId="77777777" w:rsidR="00F67965" w:rsidRDefault="00F67965" w:rsidP="009250F7">
      <w:pPr>
        <w:jc w:val="both"/>
        <w:rPr>
          <w:rFonts w:ascii="Times New Roman" w:hAnsi="Times New Roman" w:cs="Times New Roman"/>
          <w:sz w:val="24"/>
        </w:rPr>
      </w:pPr>
    </w:p>
    <w:p w14:paraId="17A7B2D8" w14:textId="77777777" w:rsidR="00F67965" w:rsidRDefault="00F67965" w:rsidP="009250F7">
      <w:pPr>
        <w:jc w:val="both"/>
        <w:rPr>
          <w:rFonts w:ascii="Times New Roman" w:hAnsi="Times New Roman" w:cs="Times New Roman"/>
          <w:sz w:val="24"/>
        </w:rPr>
      </w:pPr>
    </w:p>
    <w:p w14:paraId="1784D8A5" w14:textId="77777777" w:rsidR="00F67965" w:rsidRDefault="00F67965" w:rsidP="009250F7">
      <w:pPr>
        <w:jc w:val="both"/>
        <w:rPr>
          <w:rFonts w:ascii="Times New Roman" w:hAnsi="Times New Roman" w:cs="Times New Roman"/>
          <w:sz w:val="24"/>
        </w:rPr>
      </w:pPr>
    </w:p>
    <w:p w14:paraId="5E77F30D" w14:textId="77777777" w:rsidR="00F67965" w:rsidRDefault="00F67965" w:rsidP="009250F7">
      <w:pPr>
        <w:jc w:val="both"/>
        <w:rPr>
          <w:rFonts w:ascii="Times New Roman" w:hAnsi="Times New Roman" w:cs="Times New Roman"/>
          <w:sz w:val="24"/>
        </w:rPr>
      </w:pPr>
    </w:p>
    <w:p w14:paraId="3AB43402" w14:textId="77777777" w:rsidR="00F67965" w:rsidRDefault="00F67965" w:rsidP="009250F7">
      <w:pPr>
        <w:jc w:val="both"/>
        <w:rPr>
          <w:rFonts w:ascii="Times New Roman" w:hAnsi="Times New Roman" w:cs="Times New Roman"/>
          <w:sz w:val="24"/>
        </w:rPr>
      </w:pPr>
    </w:p>
    <w:p w14:paraId="2E3BF4FD" w14:textId="77777777" w:rsidR="00F67965" w:rsidRDefault="00F67965" w:rsidP="009250F7">
      <w:pPr>
        <w:jc w:val="both"/>
        <w:rPr>
          <w:rFonts w:ascii="Times New Roman" w:hAnsi="Times New Roman" w:cs="Times New Roman"/>
          <w:sz w:val="24"/>
        </w:rPr>
      </w:pPr>
    </w:p>
    <w:p w14:paraId="4D325398" w14:textId="77777777" w:rsidR="00F67965" w:rsidRDefault="00F67965" w:rsidP="009250F7">
      <w:pPr>
        <w:jc w:val="both"/>
        <w:rPr>
          <w:rFonts w:ascii="Times New Roman" w:hAnsi="Times New Roman" w:cs="Times New Roman"/>
          <w:sz w:val="24"/>
        </w:rPr>
      </w:pPr>
    </w:p>
    <w:p w14:paraId="1EBDC536" w14:textId="77777777" w:rsidR="00F67965" w:rsidRDefault="00F67965" w:rsidP="009250F7">
      <w:pPr>
        <w:jc w:val="both"/>
        <w:rPr>
          <w:rFonts w:ascii="Times New Roman" w:hAnsi="Times New Roman" w:cs="Times New Roman"/>
          <w:sz w:val="24"/>
        </w:rPr>
      </w:pPr>
    </w:p>
    <w:p w14:paraId="71437E08" w14:textId="77777777" w:rsidR="00F67965" w:rsidRDefault="00F67965" w:rsidP="009250F7">
      <w:pPr>
        <w:jc w:val="both"/>
        <w:rPr>
          <w:rFonts w:ascii="Times New Roman" w:hAnsi="Times New Roman" w:cs="Times New Roman"/>
          <w:sz w:val="24"/>
        </w:rPr>
      </w:pPr>
    </w:p>
    <w:p w14:paraId="4546FBCE" w14:textId="77777777" w:rsidR="00F67965" w:rsidRDefault="00F67965" w:rsidP="009250F7">
      <w:pPr>
        <w:jc w:val="both"/>
        <w:rPr>
          <w:rFonts w:ascii="Times New Roman" w:hAnsi="Times New Roman" w:cs="Times New Roman"/>
          <w:sz w:val="24"/>
        </w:rPr>
      </w:pPr>
    </w:p>
    <w:p w14:paraId="4F36F443" w14:textId="77777777" w:rsidR="00F67965" w:rsidRDefault="00F67965" w:rsidP="009250F7">
      <w:pPr>
        <w:jc w:val="both"/>
        <w:rPr>
          <w:rFonts w:ascii="Times New Roman" w:hAnsi="Times New Roman" w:cs="Times New Roman"/>
          <w:sz w:val="24"/>
        </w:rPr>
      </w:pPr>
    </w:p>
    <w:p w14:paraId="410B63ED" w14:textId="77777777" w:rsidR="00F67965" w:rsidRPr="00FA73E0" w:rsidRDefault="00F67965" w:rsidP="009250F7">
      <w:pPr>
        <w:pStyle w:val="ListParagraph"/>
        <w:numPr>
          <w:ilvl w:val="0"/>
          <w:numId w:val="1"/>
        </w:numPr>
        <w:jc w:val="both"/>
        <w:rPr>
          <w:rFonts w:ascii="Times New Roman" w:hAnsi="Times New Roman" w:cs="Times New Roman"/>
          <w:b/>
          <w:sz w:val="24"/>
        </w:rPr>
      </w:pPr>
      <w:bookmarkStart w:id="0" w:name="_GoBack"/>
      <w:bookmarkEnd w:id="0"/>
      <w:r w:rsidRPr="00FA73E0">
        <w:rPr>
          <w:rFonts w:ascii="Times New Roman" w:hAnsi="Times New Roman" w:cs="Times New Roman"/>
          <w:b/>
          <w:sz w:val="24"/>
        </w:rPr>
        <w:lastRenderedPageBreak/>
        <w:t xml:space="preserve">Introduction </w:t>
      </w:r>
    </w:p>
    <w:p w14:paraId="6D056472" w14:textId="77777777" w:rsidR="00F67965" w:rsidRPr="00FA73E0" w:rsidRDefault="00F67965" w:rsidP="009250F7">
      <w:pPr>
        <w:spacing w:after="0"/>
        <w:jc w:val="both"/>
        <w:rPr>
          <w:rFonts w:ascii="Times New Roman" w:hAnsi="Times New Roman" w:cs="Times New Roman"/>
          <w:sz w:val="24"/>
        </w:rPr>
      </w:pPr>
      <w:r w:rsidRPr="00FA73E0">
        <w:rPr>
          <w:rFonts w:ascii="Times New Roman" w:hAnsi="Times New Roman" w:cs="Times New Roman"/>
          <w:sz w:val="24"/>
        </w:rPr>
        <w:t xml:space="preserve">Crude oil is a complex mixture of hydrocarbons such as kerosenes, olefins, naphthenes and aromatics, as well as traces of metals such as nickel, vanadium, arsenic, copper, etc. (Wauquier, 1994, Heinemann and Speight, 2017, Speight, 2021, Riazi, 2005). For several years now, the oil market has been transforming in the face of growing global demand for fuels, while at the same time demand for heavy fuel oil is declining (Danial-Fortan, 2010). At the same time, dwindling conventional oil resources are gradually being replaced by increasingly heavier oils, such as tar sands. To respond to this market trend, it is essential to valorize these oil residues by converting them into lighter fractions. Residues can be converted using a variety of existing processes (Danial-Fortan, 2010 and Tissot and </w:t>
      </w:r>
      <w:proofErr w:type="gramStart"/>
      <w:r w:rsidRPr="00FA73E0">
        <w:rPr>
          <w:rFonts w:ascii="Times New Roman" w:hAnsi="Times New Roman" w:cs="Times New Roman"/>
          <w:sz w:val="24"/>
        </w:rPr>
        <w:t>Welte ,</w:t>
      </w:r>
      <w:proofErr w:type="gramEnd"/>
      <w:r w:rsidRPr="00FA73E0">
        <w:rPr>
          <w:rFonts w:ascii="Times New Roman" w:hAnsi="Times New Roman" w:cs="Times New Roman"/>
          <w:sz w:val="24"/>
        </w:rPr>
        <w:t xml:space="preserve"> 1984).</w:t>
      </w:r>
    </w:p>
    <w:p w14:paraId="02EB5D8F" w14:textId="77777777" w:rsidR="00F67965" w:rsidRDefault="00F67965" w:rsidP="009250F7">
      <w:pPr>
        <w:spacing w:after="0"/>
        <w:jc w:val="both"/>
        <w:rPr>
          <w:rFonts w:ascii="Times New Roman" w:hAnsi="Times New Roman" w:cs="Times New Roman"/>
          <w:sz w:val="24"/>
        </w:rPr>
      </w:pPr>
      <w:r w:rsidRPr="00FA73E0">
        <w:rPr>
          <w:rFonts w:ascii="Times New Roman" w:hAnsi="Times New Roman" w:cs="Times New Roman"/>
          <w:sz w:val="24"/>
        </w:rPr>
        <w:t>Thermal cracking was the first and is today one of the most widely used processes in refineries for these conversion operations. However, the major drawback of this process is the formation of coke at a high yield. To resolve the coke production rate, researchers undertook research that led to the invention of the catalytic cracking process. This has become one of the most important and widely used processes in the world (Haridoss, 2017). The catalytic cracking process was developed in 1920 by Eugene Houdry for residue upgrading and was commercialized in 1930 (Al Humaidan et al., 2013). The Houdry process was based on a fixed-bed cyclic configuration. The catalytic cracking process has been continuously refined from its origin, fixed-bed technology, to the latest fluidized-bed catalytic cracking technology. The feedstock for catalytic cracking is normally light gas oil from a vacuum distillation column (Haridoss, 2017).</w:t>
      </w:r>
      <w:r w:rsidR="00FA73E0">
        <w:rPr>
          <w:rFonts w:ascii="Times New Roman" w:hAnsi="Times New Roman" w:cs="Times New Roman"/>
          <w:sz w:val="24"/>
        </w:rPr>
        <w:t xml:space="preserve"> </w:t>
      </w:r>
      <w:r w:rsidR="00FA73E0" w:rsidRPr="00FA73E0">
        <w:rPr>
          <w:rFonts w:ascii="Times New Roman" w:hAnsi="Times New Roman" w:cs="Times New Roman"/>
          <w:sz w:val="24"/>
        </w:rPr>
        <w:t>Catalytic cracking enables the conversion of low-value, high-molecular-weight hydrocarbons into higher-value (low-molecular-weight) products such as gasoline, LPG and diesel, as well as very important petrochemical feedstocks such as propylene, isobutylene, iso-butane, butene and butane (Chen et al., 1996 and Wilczura-Wachnik). Catalytic cracked gasoline is the main product of FCC, obtained with a yield of around 50%, and represents around 25 to 30% of the gasoline pool in Western European refineries. The main negative feature of these FCC gasolines vis-à-vis commercial fuels is their high sulfur content, and thus constitute the main vector for the presence of sulfur in fuels (Julien et al., 2015). To meet the constraints of sulfur specifications, hydrocarbons produced from catalytic cracking processes are conventionally treated by hydrotreating. The hydrotreating process involves contacting the hydrocarbon feedstock with hydrogen in the presence of a catalyst so as to convert the sulfur contained in the impurities into hydrogen sulfide, which can then be separated and converted into elemental sulfur (Julien et al., 2015).</w:t>
      </w:r>
    </w:p>
    <w:p w14:paraId="1A70D90B" w14:textId="77777777" w:rsidR="00FA73E0" w:rsidRDefault="00FA73E0" w:rsidP="009250F7">
      <w:pPr>
        <w:spacing w:after="0"/>
        <w:jc w:val="both"/>
        <w:rPr>
          <w:rFonts w:ascii="Times New Roman" w:hAnsi="Times New Roman" w:cs="Times New Roman"/>
          <w:sz w:val="24"/>
        </w:rPr>
      </w:pPr>
      <w:r w:rsidRPr="00FA73E0">
        <w:rPr>
          <w:rFonts w:ascii="Times New Roman" w:hAnsi="Times New Roman" w:cs="Times New Roman"/>
          <w:sz w:val="24"/>
        </w:rPr>
        <w:t>Standard Oil of New Jersey developed its own cracking process rather than pay the high royalties demanded at the time. They commercialized the Fluid Catalytic Cracking (FCC) process within 3 years, starting in 1939 and culminating in 1942 with the start-up of PCLA#1 at their refinery in Baton Rouge, Louisiana. The inherent superiority of the fluid process in transferring both heat and catalyst ultimately made it the catalytic cracking process of choice (Brueske et al., 2015).</w:t>
      </w:r>
    </w:p>
    <w:p w14:paraId="76434746" w14:textId="77777777" w:rsidR="00FA73E0" w:rsidRDefault="00FA73E0" w:rsidP="009250F7">
      <w:pPr>
        <w:spacing w:after="0"/>
        <w:jc w:val="both"/>
        <w:rPr>
          <w:rFonts w:ascii="Times New Roman" w:hAnsi="Times New Roman" w:cs="Times New Roman"/>
          <w:sz w:val="24"/>
        </w:rPr>
      </w:pPr>
      <w:r w:rsidRPr="00FA73E0">
        <w:rPr>
          <w:rFonts w:ascii="Times New Roman" w:hAnsi="Times New Roman" w:cs="Times New Roman"/>
          <w:sz w:val="24"/>
        </w:rPr>
        <w:t xml:space="preserve">The main catalytic processes used in the refining of crude oil or its residues are hydrocracking, hydrotreating and fluid catalytic cracking (FCC). Hydrocracking processes convert residual oil to a lower boiling point under the action of high-temperature hydrogen (Haridoss., 2017 and IFP., 2003). These processes are particularly suited to feedstocks rich in coke precursors (aromatics, polyaromatics and asphaltenes), sulfur, nitrogen and metals. The latter are poisons for cracking catalysts. </w:t>
      </w:r>
      <w:r w:rsidRPr="00FA73E0">
        <w:rPr>
          <w:rFonts w:ascii="Times New Roman" w:hAnsi="Times New Roman" w:cs="Times New Roman"/>
          <w:sz w:val="24"/>
        </w:rPr>
        <w:br/>
        <w:t xml:space="preserve">Numerous studies on catalytic cracking have shown that the main objective of this unit is to </w:t>
      </w:r>
      <w:r w:rsidRPr="00FA73E0">
        <w:rPr>
          <w:rFonts w:ascii="Times New Roman" w:hAnsi="Times New Roman" w:cs="Times New Roman"/>
          <w:sz w:val="24"/>
        </w:rPr>
        <w:lastRenderedPageBreak/>
        <w:t>break down high-molecular-weight hydrocarbons into low-molecular-weight, lower-boiling hydrocarbons, particularly gasoline (Boukezoula, 2019 and Kraus, 2015).</w:t>
      </w:r>
      <w:r>
        <w:rPr>
          <w:rFonts w:ascii="Times New Roman" w:hAnsi="Times New Roman" w:cs="Times New Roman"/>
          <w:sz w:val="24"/>
        </w:rPr>
        <w:t xml:space="preserve"> </w:t>
      </w:r>
      <w:r w:rsidRPr="00FA73E0">
        <w:rPr>
          <w:rFonts w:ascii="Times New Roman" w:hAnsi="Times New Roman" w:cs="Times New Roman"/>
          <w:sz w:val="24"/>
        </w:rPr>
        <w:t>Originally, the first cracking operations for heavy oil, or petroleum residue, were thermal cracking, but the discovery of a catalyst that could produce a higher yield of gasoline with a higher octane number soon led to the use of catalytic cracking technology. Today, the most commonly used catalytic cracking unit is the fluid catalytic cracker (FCC). A barrel of crude represents around 30% of direct gasoline, but demand is close to 60% per barrel. This shows the need for an efficient catalytic cracking unit to increase gasoline production (haridoss, 2017 and Danial-Fortan, 2010). To achieve this, it is also important to focus on the choice of catalyst to be used, based on its activity, selectivity and stability.</w:t>
      </w:r>
      <w:r>
        <w:rPr>
          <w:rFonts w:ascii="Times New Roman" w:hAnsi="Times New Roman" w:cs="Times New Roman"/>
          <w:sz w:val="24"/>
        </w:rPr>
        <w:t xml:space="preserve"> </w:t>
      </w:r>
      <w:r w:rsidRPr="00FA73E0">
        <w:rPr>
          <w:rFonts w:ascii="Times New Roman" w:hAnsi="Times New Roman" w:cs="Times New Roman"/>
          <w:sz w:val="24"/>
        </w:rPr>
        <w:t xml:space="preserve">Generally speaking, a catalyst is a substance that speeds up the rate of a reaction, but does not appear in the reaction products. In the petroleum industry, and particularly in catalytic cracking, the catalyst is a sand-like solid material which is made fluid by the vapors and hot liquids introduced into the FCC (just as water transforms sand into quicksand) (Speronello et al., 1984). </w:t>
      </w:r>
    </w:p>
    <w:p w14:paraId="0E1235D4" w14:textId="77777777" w:rsidR="00FA73E0" w:rsidRDefault="00FA73E0" w:rsidP="009250F7">
      <w:pPr>
        <w:spacing w:after="0"/>
        <w:jc w:val="both"/>
        <w:rPr>
          <w:rFonts w:ascii="Times New Roman" w:hAnsi="Times New Roman" w:cs="Times New Roman"/>
          <w:sz w:val="24"/>
        </w:rPr>
      </w:pPr>
      <w:r w:rsidRPr="00FA73E0">
        <w:rPr>
          <w:rFonts w:ascii="Times New Roman" w:hAnsi="Times New Roman" w:cs="Times New Roman"/>
          <w:sz w:val="24"/>
        </w:rPr>
        <w:t>To meet consumer</w:t>
      </w:r>
      <w:r>
        <w:rPr>
          <w:rFonts w:ascii="Times New Roman" w:hAnsi="Times New Roman" w:cs="Times New Roman"/>
          <w:sz w:val="24"/>
        </w:rPr>
        <w:t>s</w:t>
      </w:r>
      <w:r w:rsidRPr="00FA73E0">
        <w:rPr>
          <w:rFonts w:ascii="Times New Roman" w:hAnsi="Times New Roman" w:cs="Times New Roman"/>
          <w:sz w:val="24"/>
        </w:rPr>
        <w:t xml:space="preserve"> demand for finished light products such as gasoline, kerosene, diesel oil, etc., which meet marketing standards, the refining industry has developed several processes, including fluid catalytic cracking. The study of the catalyst's role in the latter is one of the main objectives of our study. Specific objectives include the study of the FCC unit, the reaction mechanism, reaction kinetics and the thermodynamic limits of FCC, as well as the activity, selectivity and stability of a number of catalysts reported in the literature.</w:t>
      </w:r>
    </w:p>
    <w:p w14:paraId="6BA7C0FB" w14:textId="77777777" w:rsidR="007E4269" w:rsidRDefault="00FA73E0" w:rsidP="009250F7">
      <w:pPr>
        <w:jc w:val="both"/>
        <w:rPr>
          <w:rFonts w:ascii="Times New Roman" w:hAnsi="Times New Roman" w:cs="Times New Roman"/>
          <w:sz w:val="24"/>
        </w:rPr>
      </w:pPr>
      <w:r w:rsidRPr="00FA73E0">
        <w:rPr>
          <w:rFonts w:ascii="Times New Roman" w:hAnsi="Times New Roman" w:cs="Times New Roman"/>
          <w:sz w:val="24"/>
        </w:rPr>
        <w:t xml:space="preserve">Almost all biological reactions and most industrial syntheses require a catalyst. Catalysis is currently the most important technology for environmental protection, i.e. for preventing emissions of various toxic chemicals (Wilczura-Wachnik). A well-known example is the catalytic converter for automobiles. </w:t>
      </w:r>
      <w:r w:rsidRPr="00FA73E0">
        <w:rPr>
          <w:rFonts w:ascii="Times New Roman" w:hAnsi="Times New Roman" w:cs="Times New Roman"/>
          <w:sz w:val="24"/>
        </w:rPr>
        <w:br/>
        <w:t>The term "catalysis" was introduced by Berzelius in 1836. Describing various reactions, he discovered that catalysts possess special powers that can influence the affinity of chemical compounds (Wilczura-Wachnik).</w:t>
      </w:r>
      <w:r>
        <w:rPr>
          <w:rFonts w:ascii="Times New Roman" w:hAnsi="Times New Roman" w:cs="Times New Roman"/>
          <w:sz w:val="24"/>
        </w:rPr>
        <w:t xml:space="preserve"> </w:t>
      </w:r>
      <w:r w:rsidRPr="00FA73E0">
        <w:rPr>
          <w:rFonts w:ascii="Times New Roman" w:hAnsi="Times New Roman" w:cs="Times New Roman"/>
          <w:sz w:val="24"/>
        </w:rPr>
        <w:t xml:space="preserve">In the same environmental context as this study, the following five issues are probably the most </w:t>
      </w:r>
      <w:proofErr w:type="gramStart"/>
      <w:r w:rsidRPr="00FA73E0">
        <w:rPr>
          <w:rFonts w:ascii="Times New Roman" w:hAnsi="Times New Roman" w:cs="Times New Roman"/>
          <w:sz w:val="24"/>
        </w:rPr>
        <w:t>important:</w:t>
      </w:r>
      <w:proofErr w:type="gramEnd"/>
      <w:r w:rsidRPr="00FA73E0">
        <w:rPr>
          <w:rFonts w:ascii="Times New Roman" w:hAnsi="Times New Roman" w:cs="Times New Roman"/>
          <w:sz w:val="24"/>
        </w:rPr>
        <w:t xml:space="preserve"> increasing energy efficiency; reducing nitrogen oxide emissions; reducing sulphur oxide emissions; reducing emissions of volatile organic compounds; reducing water pollution (IFP, 2003).</w:t>
      </w:r>
      <w:r w:rsidRPr="00FA73E0">
        <w:rPr>
          <w:rFonts w:ascii="Times New Roman" w:hAnsi="Times New Roman" w:cs="Times New Roman"/>
          <w:sz w:val="24"/>
        </w:rPr>
        <w:cr/>
        <w:t>Our study will cover petroleum (composition and classification), petroleum characterization techniques, petroleum residues, refining principles and processes, different FCC technologies, different types of catalysts and their impact on fluid catalytic cracking processes (comparative study of the efficiency of some catalysts in fluid catalytic cracking).</w:t>
      </w:r>
    </w:p>
    <w:p w14:paraId="1DA35B84" w14:textId="77777777" w:rsidR="007E4269" w:rsidRPr="007E4269" w:rsidRDefault="007E4269" w:rsidP="009250F7">
      <w:pPr>
        <w:pStyle w:val="ListParagraph"/>
        <w:numPr>
          <w:ilvl w:val="0"/>
          <w:numId w:val="1"/>
        </w:numPr>
        <w:jc w:val="both"/>
        <w:rPr>
          <w:rFonts w:ascii="Times New Roman" w:hAnsi="Times New Roman" w:cs="Times New Roman"/>
          <w:sz w:val="24"/>
        </w:rPr>
      </w:pPr>
      <w:r w:rsidRPr="007E4269">
        <w:rPr>
          <w:rFonts w:ascii="Times New Roman" w:hAnsi="Times New Roman" w:cs="Times New Roman"/>
          <w:b/>
          <w:sz w:val="24"/>
        </w:rPr>
        <w:t>Analytical techniques and characterization of crude oil, heavy residues and petroleum products</w:t>
      </w:r>
    </w:p>
    <w:p w14:paraId="1EFA9406" w14:textId="1F6BC799" w:rsidR="007E4269" w:rsidRPr="007E4269" w:rsidRDefault="007E4269" w:rsidP="009250F7">
      <w:pPr>
        <w:ind w:left="142"/>
        <w:jc w:val="both"/>
        <w:rPr>
          <w:rFonts w:ascii="Times New Roman" w:hAnsi="Times New Roman" w:cs="Times New Roman"/>
          <w:sz w:val="24"/>
        </w:rPr>
      </w:pPr>
      <w:r w:rsidRPr="007E4269">
        <w:rPr>
          <w:rFonts w:ascii="Times New Roman" w:hAnsi="Times New Roman" w:cs="Times New Roman"/>
          <w:sz w:val="24"/>
        </w:rPr>
        <w:t xml:space="preserve">To successfully transform a petroleum fraction or a heavy petroleum residue, the feedstock must be characterized. This step is crucial for the smooth operation of a refining process such as reforming, cracking, hydroconversion, hydrocracking, visbreaking, hydrodesulfurization, hydrotreating, etc. Heavy oil fractions are high-boiling fractions (350°C+) enriched with the most polar compounds, such as resins and asphaltenes. Asphaltenes contain a multitude of molecules of varying aromaticity, with different levels of heteroatoms, metals and functional groups. Asphaltenes constitute a heterogeneous medium of dispersed molecules in terms of size and chemical composition. There is no single asphaltene unit (Merdrignac and Espinat, 2007). Table </w:t>
      </w:r>
      <w:r w:rsidR="00654942">
        <w:rPr>
          <w:rFonts w:ascii="Times New Roman" w:hAnsi="Times New Roman" w:cs="Times New Roman"/>
          <w:sz w:val="24"/>
        </w:rPr>
        <w:t>1</w:t>
      </w:r>
      <w:r w:rsidRPr="007E4269">
        <w:rPr>
          <w:rFonts w:ascii="Times New Roman" w:hAnsi="Times New Roman" w:cs="Times New Roman"/>
          <w:sz w:val="24"/>
        </w:rPr>
        <w:t xml:space="preserve"> below illustrates some of the characteristics of the atmospheric residue load.</w:t>
      </w:r>
    </w:p>
    <w:p w14:paraId="0E0D5F15" w14:textId="7B3EE54D" w:rsidR="007E4269" w:rsidRPr="00E618BD" w:rsidRDefault="007E4269" w:rsidP="009250F7">
      <w:pPr>
        <w:jc w:val="both"/>
        <w:rPr>
          <w:rFonts w:ascii="Times New Roman" w:hAnsi="Times New Roman"/>
          <w:sz w:val="24"/>
          <w:szCs w:val="24"/>
        </w:rPr>
      </w:pPr>
      <w:r w:rsidRPr="0074083A">
        <w:rPr>
          <w:rFonts w:ascii="Times New Roman" w:hAnsi="Times New Roman"/>
          <w:b/>
          <w:sz w:val="24"/>
          <w:szCs w:val="24"/>
        </w:rPr>
        <w:lastRenderedPageBreak/>
        <w:t>Table </w:t>
      </w:r>
      <w:proofErr w:type="gramStart"/>
      <w:r w:rsidR="00654942">
        <w:rPr>
          <w:rFonts w:ascii="Times New Roman" w:hAnsi="Times New Roman"/>
          <w:b/>
          <w:sz w:val="24"/>
          <w:szCs w:val="24"/>
        </w:rPr>
        <w:t>1</w:t>
      </w:r>
      <w:r w:rsidRPr="0074083A">
        <w:rPr>
          <w:rFonts w:ascii="Times New Roman" w:hAnsi="Times New Roman"/>
          <w:b/>
          <w:sz w:val="24"/>
          <w:szCs w:val="24"/>
        </w:rPr>
        <w:t>:</w:t>
      </w:r>
      <w:proofErr w:type="gramEnd"/>
      <w:r w:rsidRPr="00E618BD">
        <w:rPr>
          <w:rFonts w:ascii="Times New Roman" w:hAnsi="Times New Roman"/>
          <w:sz w:val="24"/>
          <w:szCs w:val="24"/>
        </w:rPr>
        <w:t xml:space="preserve"> caracteristics of vacuum residue Feedstock (Olafadehan et al.,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4"/>
        <w:gridCol w:w="3023"/>
      </w:tblGrid>
      <w:tr w:rsidR="007E4269" w:rsidRPr="00E618BD" w14:paraId="40DC58DE" w14:textId="77777777" w:rsidTr="004D0116">
        <w:tc>
          <w:tcPr>
            <w:tcW w:w="3025" w:type="dxa"/>
            <w:shd w:val="clear" w:color="auto" w:fill="auto"/>
          </w:tcPr>
          <w:p w14:paraId="3205653F"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Property </w:t>
            </w:r>
          </w:p>
        </w:tc>
        <w:tc>
          <w:tcPr>
            <w:tcW w:w="3014" w:type="dxa"/>
            <w:shd w:val="clear" w:color="auto" w:fill="auto"/>
          </w:tcPr>
          <w:p w14:paraId="1409F9B5"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Value </w:t>
            </w:r>
          </w:p>
        </w:tc>
        <w:tc>
          <w:tcPr>
            <w:tcW w:w="3023" w:type="dxa"/>
            <w:shd w:val="clear" w:color="auto" w:fill="auto"/>
          </w:tcPr>
          <w:p w14:paraId="5DBD43BC"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Test methods </w:t>
            </w:r>
          </w:p>
        </w:tc>
      </w:tr>
      <w:tr w:rsidR="007E4269" w:rsidRPr="00E618BD" w14:paraId="41C5793D" w14:textId="77777777" w:rsidTr="004D0116">
        <w:tc>
          <w:tcPr>
            <w:tcW w:w="3025" w:type="dxa"/>
            <w:shd w:val="clear" w:color="auto" w:fill="auto"/>
          </w:tcPr>
          <w:p w14:paraId="604A00C2"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Boiling point </w:t>
            </w:r>
          </w:p>
        </w:tc>
        <w:tc>
          <w:tcPr>
            <w:tcW w:w="3014" w:type="dxa"/>
            <w:shd w:val="clear" w:color="auto" w:fill="auto"/>
          </w:tcPr>
          <w:p w14:paraId="120BF097"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500°C</w:t>
            </w:r>
          </w:p>
        </w:tc>
        <w:tc>
          <w:tcPr>
            <w:tcW w:w="3023" w:type="dxa"/>
            <w:shd w:val="clear" w:color="auto" w:fill="auto"/>
          </w:tcPr>
          <w:p w14:paraId="6F1989B9" w14:textId="77777777" w:rsidR="007E4269" w:rsidRPr="00E618BD" w:rsidRDefault="007E4269" w:rsidP="009250F7">
            <w:pPr>
              <w:jc w:val="both"/>
              <w:rPr>
                <w:rFonts w:ascii="Times New Roman" w:hAnsi="Times New Roman"/>
                <w:sz w:val="24"/>
                <w:szCs w:val="24"/>
              </w:rPr>
            </w:pPr>
          </w:p>
        </w:tc>
      </w:tr>
      <w:tr w:rsidR="007E4269" w:rsidRPr="00E618BD" w14:paraId="5F4B5570" w14:textId="77777777" w:rsidTr="004D0116">
        <w:tc>
          <w:tcPr>
            <w:tcW w:w="3025" w:type="dxa"/>
            <w:shd w:val="clear" w:color="auto" w:fill="auto"/>
          </w:tcPr>
          <w:p w14:paraId="4FC8FCE4"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Specific gravity à 70°C</w:t>
            </w:r>
          </w:p>
        </w:tc>
        <w:tc>
          <w:tcPr>
            <w:tcW w:w="3014" w:type="dxa"/>
            <w:shd w:val="clear" w:color="auto" w:fill="auto"/>
          </w:tcPr>
          <w:p w14:paraId="6C9A8799" w14:textId="77777777" w:rsidR="007E4269" w:rsidRPr="00E618BD" w:rsidRDefault="007E4269" w:rsidP="009250F7">
            <w:pPr>
              <w:jc w:val="both"/>
              <w:rPr>
                <w:rFonts w:ascii="Times New Roman" w:hAnsi="Times New Roman"/>
                <w:sz w:val="24"/>
                <w:szCs w:val="24"/>
                <w:vertAlign w:val="superscript"/>
              </w:rPr>
            </w:pPr>
            <w:r w:rsidRPr="00E618BD">
              <w:rPr>
                <w:rFonts w:ascii="Times New Roman" w:hAnsi="Times New Roman"/>
                <w:sz w:val="24"/>
                <w:szCs w:val="24"/>
              </w:rPr>
              <w:t>0.993 g/cm</w:t>
            </w:r>
            <w:r w:rsidRPr="00E618BD">
              <w:rPr>
                <w:rFonts w:ascii="Times New Roman" w:hAnsi="Times New Roman"/>
                <w:sz w:val="24"/>
                <w:szCs w:val="24"/>
                <w:vertAlign w:val="superscript"/>
              </w:rPr>
              <w:t>3</w:t>
            </w:r>
          </w:p>
        </w:tc>
        <w:tc>
          <w:tcPr>
            <w:tcW w:w="3023" w:type="dxa"/>
            <w:shd w:val="clear" w:color="auto" w:fill="auto"/>
          </w:tcPr>
          <w:p w14:paraId="7F50F170"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ASTM-1298</w:t>
            </w:r>
          </w:p>
        </w:tc>
      </w:tr>
      <w:tr w:rsidR="007E4269" w:rsidRPr="00E618BD" w14:paraId="266B6DD4" w14:textId="77777777" w:rsidTr="004D0116">
        <w:tc>
          <w:tcPr>
            <w:tcW w:w="3025" w:type="dxa"/>
            <w:shd w:val="clear" w:color="auto" w:fill="auto"/>
          </w:tcPr>
          <w:p w14:paraId="68199E59"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Conradson carbon residue </w:t>
            </w:r>
          </w:p>
        </w:tc>
        <w:tc>
          <w:tcPr>
            <w:tcW w:w="3014" w:type="dxa"/>
            <w:shd w:val="clear" w:color="auto" w:fill="auto"/>
          </w:tcPr>
          <w:p w14:paraId="39DCB56B"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19 wt % </w:t>
            </w:r>
          </w:p>
        </w:tc>
        <w:tc>
          <w:tcPr>
            <w:tcW w:w="3023" w:type="dxa"/>
            <w:shd w:val="clear" w:color="auto" w:fill="auto"/>
          </w:tcPr>
          <w:p w14:paraId="632891BA"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ASTM-1298</w:t>
            </w:r>
          </w:p>
        </w:tc>
      </w:tr>
      <w:tr w:rsidR="007E4269" w:rsidRPr="00E618BD" w14:paraId="1E0A89F5" w14:textId="77777777" w:rsidTr="004D0116">
        <w:tc>
          <w:tcPr>
            <w:tcW w:w="3025" w:type="dxa"/>
            <w:shd w:val="clear" w:color="auto" w:fill="auto"/>
          </w:tcPr>
          <w:p w14:paraId="02612F04"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Sulphur content </w:t>
            </w:r>
          </w:p>
        </w:tc>
        <w:tc>
          <w:tcPr>
            <w:tcW w:w="3014" w:type="dxa"/>
            <w:shd w:val="clear" w:color="auto" w:fill="auto"/>
          </w:tcPr>
          <w:p w14:paraId="65556D7D"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5 wt %</w:t>
            </w:r>
          </w:p>
        </w:tc>
        <w:tc>
          <w:tcPr>
            <w:tcW w:w="3023" w:type="dxa"/>
            <w:shd w:val="clear" w:color="auto" w:fill="auto"/>
          </w:tcPr>
          <w:p w14:paraId="195647BB"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IP 63</w:t>
            </w:r>
          </w:p>
        </w:tc>
      </w:tr>
      <w:tr w:rsidR="007E4269" w:rsidRPr="00E618BD" w14:paraId="664EE8B9" w14:textId="77777777" w:rsidTr="004D0116">
        <w:tc>
          <w:tcPr>
            <w:tcW w:w="3025" w:type="dxa"/>
            <w:shd w:val="clear" w:color="auto" w:fill="auto"/>
          </w:tcPr>
          <w:p w14:paraId="155B3840"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Asphaltene content (+ resin)</w:t>
            </w:r>
          </w:p>
        </w:tc>
        <w:tc>
          <w:tcPr>
            <w:tcW w:w="3014" w:type="dxa"/>
            <w:shd w:val="clear" w:color="auto" w:fill="auto"/>
          </w:tcPr>
          <w:p w14:paraId="6789A439"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6 wt %</w:t>
            </w:r>
          </w:p>
        </w:tc>
        <w:tc>
          <w:tcPr>
            <w:tcW w:w="3023" w:type="dxa"/>
            <w:shd w:val="clear" w:color="auto" w:fill="auto"/>
          </w:tcPr>
          <w:p w14:paraId="266E08A8"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IP 143</w:t>
            </w:r>
          </w:p>
        </w:tc>
      </w:tr>
      <w:tr w:rsidR="007E4269" w:rsidRPr="00E618BD" w14:paraId="43F1D904" w14:textId="77777777" w:rsidTr="004D0116">
        <w:trPr>
          <w:trHeight w:val="621"/>
        </w:trPr>
        <w:tc>
          <w:tcPr>
            <w:tcW w:w="3025" w:type="dxa"/>
            <w:shd w:val="clear" w:color="auto" w:fill="auto"/>
          </w:tcPr>
          <w:p w14:paraId="7C42FD49"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Aromatic content</w:t>
            </w:r>
          </w:p>
        </w:tc>
        <w:tc>
          <w:tcPr>
            <w:tcW w:w="3014" w:type="dxa"/>
            <w:shd w:val="clear" w:color="auto" w:fill="auto"/>
          </w:tcPr>
          <w:p w14:paraId="30FBD1EE"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89 wt%</w:t>
            </w:r>
          </w:p>
        </w:tc>
        <w:tc>
          <w:tcPr>
            <w:tcW w:w="3023" w:type="dxa"/>
            <w:shd w:val="clear" w:color="auto" w:fill="auto"/>
          </w:tcPr>
          <w:p w14:paraId="47B16D67"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ASTM D2007 adopted </w:t>
            </w:r>
          </w:p>
          <w:p w14:paraId="7CBEEF5E" w14:textId="77777777" w:rsidR="007E4269" w:rsidRPr="00E618BD" w:rsidRDefault="007E4269" w:rsidP="009250F7">
            <w:pPr>
              <w:jc w:val="both"/>
              <w:rPr>
                <w:rFonts w:ascii="Times New Roman" w:hAnsi="Times New Roman"/>
                <w:sz w:val="24"/>
                <w:szCs w:val="24"/>
              </w:rPr>
            </w:pPr>
            <w:proofErr w:type="gramStart"/>
            <w:r w:rsidRPr="00E618BD">
              <w:rPr>
                <w:rFonts w:ascii="Times New Roman" w:hAnsi="Times New Roman"/>
                <w:sz w:val="24"/>
                <w:szCs w:val="24"/>
              </w:rPr>
              <w:t>from</w:t>
            </w:r>
            <w:proofErr w:type="gramEnd"/>
            <w:r w:rsidRPr="00E618BD">
              <w:rPr>
                <w:rFonts w:ascii="Times New Roman" w:hAnsi="Times New Roman"/>
                <w:sz w:val="24"/>
                <w:szCs w:val="24"/>
              </w:rPr>
              <w:t xml:space="preserve"> Rossini and Mair</w:t>
            </w:r>
          </w:p>
        </w:tc>
      </w:tr>
      <w:tr w:rsidR="007E4269" w:rsidRPr="00E618BD" w14:paraId="4066F317" w14:textId="77777777" w:rsidTr="004D0116">
        <w:tc>
          <w:tcPr>
            <w:tcW w:w="3025" w:type="dxa"/>
            <w:shd w:val="clear" w:color="auto" w:fill="auto"/>
          </w:tcPr>
          <w:p w14:paraId="301F4FA3"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Saturate content</w:t>
            </w:r>
          </w:p>
        </w:tc>
        <w:tc>
          <w:tcPr>
            <w:tcW w:w="3014" w:type="dxa"/>
            <w:shd w:val="clear" w:color="auto" w:fill="auto"/>
          </w:tcPr>
          <w:p w14:paraId="3C3EEA3F"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11 wt%</w:t>
            </w:r>
          </w:p>
        </w:tc>
        <w:tc>
          <w:tcPr>
            <w:tcW w:w="3023" w:type="dxa"/>
            <w:shd w:val="clear" w:color="auto" w:fill="auto"/>
          </w:tcPr>
          <w:p w14:paraId="54AD380B"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ASTM D2007 adopted </w:t>
            </w:r>
          </w:p>
          <w:p w14:paraId="144BF0F0" w14:textId="77777777" w:rsidR="007E4269" w:rsidRPr="00E618BD" w:rsidRDefault="007E4269" w:rsidP="009250F7">
            <w:pPr>
              <w:jc w:val="both"/>
              <w:rPr>
                <w:rFonts w:ascii="Times New Roman" w:hAnsi="Times New Roman"/>
                <w:sz w:val="24"/>
                <w:szCs w:val="24"/>
              </w:rPr>
            </w:pPr>
            <w:proofErr w:type="gramStart"/>
            <w:r w:rsidRPr="00E618BD">
              <w:rPr>
                <w:rFonts w:ascii="Times New Roman" w:hAnsi="Times New Roman"/>
                <w:sz w:val="24"/>
                <w:szCs w:val="24"/>
              </w:rPr>
              <w:t>from</w:t>
            </w:r>
            <w:proofErr w:type="gramEnd"/>
            <w:r w:rsidRPr="00E618BD">
              <w:rPr>
                <w:rFonts w:ascii="Times New Roman" w:hAnsi="Times New Roman"/>
                <w:sz w:val="24"/>
                <w:szCs w:val="24"/>
              </w:rPr>
              <w:t xml:space="preserve"> Rossini and Mair</w:t>
            </w:r>
          </w:p>
        </w:tc>
      </w:tr>
      <w:tr w:rsidR="007E4269" w:rsidRPr="00E618BD" w14:paraId="21597BC8" w14:textId="77777777" w:rsidTr="004D0116">
        <w:tc>
          <w:tcPr>
            <w:tcW w:w="3025" w:type="dxa"/>
            <w:shd w:val="clear" w:color="auto" w:fill="auto"/>
          </w:tcPr>
          <w:p w14:paraId="48889345"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Metals</w:t>
            </w:r>
          </w:p>
        </w:tc>
        <w:tc>
          <w:tcPr>
            <w:tcW w:w="3014" w:type="dxa"/>
            <w:shd w:val="clear" w:color="auto" w:fill="auto"/>
          </w:tcPr>
          <w:p w14:paraId="3A8696B5" w14:textId="77777777" w:rsidR="007E4269" w:rsidRPr="00E618BD" w:rsidRDefault="007E4269" w:rsidP="009250F7">
            <w:pPr>
              <w:jc w:val="both"/>
              <w:rPr>
                <w:rFonts w:ascii="Times New Roman" w:hAnsi="Times New Roman"/>
                <w:sz w:val="24"/>
                <w:szCs w:val="24"/>
              </w:rPr>
            </w:pPr>
          </w:p>
        </w:tc>
        <w:tc>
          <w:tcPr>
            <w:tcW w:w="3023" w:type="dxa"/>
            <w:shd w:val="clear" w:color="auto" w:fill="auto"/>
          </w:tcPr>
          <w:p w14:paraId="58507305" w14:textId="77777777" w:rsidR="007E4269" w:rsidRPr="00E618BD" w:rsidRDefault="007E4269" w:rsidP="009250F7">
            <w:pPr>
              <w:jc w:val="both"/>
              <w:rPr>
                <w:rFonts w:ascii="Times New Roman" w:hAnsi="Times New Roman"/>
                <w:sz w:val="24"/>
                <w:szCs w:val="24"/>
              </w:rPr>
            </w:pPr>
          </w:p>
        </w:tc>
      </w:tr>
      <w:tr w:rsidR="007E4269" w:rsidRPr="00E618BD" w14:paraId="58A066E5" w14:textId="77777777" w:rsidTr="004D0116">
        <w:tc>
          <w:tcPr>
            <w:tcW w:w="3025" w:type="dxa"/>
            <w:shd w:val="clear" w:color="auto" w:fill="auto"/>
          </w:tcPr>
          <w:p w14:paraId="00EE6FE4"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Nickel</w:t>
            </w:r>
          </w:p>
        </w:tc>
        <w:tc>
          <w:tcPr>
            <w:tcW w:w="3014" w:type="dxa"/>
            <w:shd w:val="clear" w:color="auto" w:fill="auto"/>
          </w:tcPr>
          <w:p w14:paraId="56473533" w14:textId="77777777" w:rsidR="007E4269" w:rsidRPr="00E618BD" w:rsidRDefault="007E4269" w:rsidP="009250F7">
            <w:pPr>
              <w:jc w:val="both"/>
              <w:rPr>
                <w:rFonts w:ascii="Times New Roman" w:hAnsi="Times New Roman"/>
                <w:sz w:val="24"/>
                <w:szCs w:val="24"/>
              </w:rPr>
            </w:pPr>
          </w:p>
        </w:tc>
        <w:tc>
          <w:tcPr>
            <w:tcW w:w="3023" w:type="dxa"/>
            <w:shd w:val="clear" w:color="auto" w:fill="auto"/>
          </w:tcPr>
          <w:p w14:paraId="04D0C84A"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138 ppm</w:t>
            </w:r>
          </w:p>
        </w:tc>
      </w:tr>
      <w:tr w:rsidR="007E4269" w:rsidRPr="00E618BD" w14:paraId="2CB3F85A" w14:textId="77777777" w:rsidTr="004D0116">
        <w:tc>
          <w:tcPr>
            <w:tcW w:w="3025" w:type="dxa"/>
            <w:shd w:val="clear" w:color="auto" w:fill="auto"/>
          </w:tcPr>
          <w:p w14:paraId="1C9838E2"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Vanadium</w:t>
            </w:r>
          </w:p>
        </w:tc>
        <w:tc>
          <w:tcPr>
            <w:tcW w:w="3014" w:type="dxa"/>
            <w:shd w:val="clear" w:color="auto" w:fill="auto"/>
          </w:tcPr>
          <w:p w14:paraId="16CAF9D7" w14:textId="77777777" w:rsidR="007E4269" w:rsidRPr="00E618BD" w:rsidRDefault="007E4269" w:rsidP="009250F7">
            <w:pPr>
              <w:jc w:val="both"/>
              <w:rPr>
                <w:rFonts w:ascii="Times New Roman" w:hAnsi="Times New Roman"/>
                <w:sz w:val="24"/>
                <w:szCs w:val="24"/>
              </w:rPr>
            </w:pPr>
          </w:p>
        </w:tc>
        <w:tc>
          <w:tcPr>
            <w:tcW w:w="3023" w:type="dxa"/>
            <w:shd w:val="clear" w:color="auto" w:fill="auto"/>
          </w:tcPr>
          <w:p w14:paraId="03DF6861"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1643 ppm</w:t>
            </w:r>
          </w:p>
        </w:tc>
      </w:tr>
    </w:tbl>
    <w:p w14:paraId="0F4B677F" w14:textId="77777777" w:rsidR="004D0116" w:rsidRDefault="004D0116" w:rsidP="009250F7">
      <w:pPr>
        <w:jc w:val="both"/>
        <w:rPr>
          <w:rFonts w:ascii="Times New Roman" w:hAnsi="Times New Roman" w:cs="Times New Roman"/>
          <w:sz w:val="24"/>
        </w:rPr>
      </w:pPr>
    </w:p>
    <w:p w14:paraId="5ACE1B99" w14:textId="77777777" w:rsidR="00A148DA" w:rsidRDefault="004D0116" w:rsidP="009250F7">
      <w:pPr>
        <w:jc w:val="both"/>
        <w:rPr>
          <w:rFonts w:ascii="Times New Roman" w:hAnsi="Times New Roman" w:cs="Times New Roman"/>
          <w:sz w:val="24"/>
        </w:rPr>
      </w:pPr>
      <w:r w:rsidRPr="004D0116">
        <w:rPr>
          <w:rFonts w:ascii="Times New Roman" w:hAnsi="Times New Roman" w:cs="Times New Roman"/>
          <w:sz w:val="24"/>
        </w:rPr>
        <w:t xml:space="preserve">According to numerous researchers, Delvaux de FENFFE (1988), Avidan et </w:t>
      </w:r>
      <w:proofErr w:type="gramStart"/>
      <w:r w:rsidRPr="004D0116">
        <w:rPr>
          <w:rFonts w:ascii="Times New Roman" w:hAnsi="Times New Roman" w:cs="Times New Roman"/>
          <w:sz w:val="24"/>
        </w:rPr>
        <w:t>al.(</w:t>
      </w:r>
      <w:proofErr w:type="gramEnd"/>
      <w:r w:rsidRPr="004D0116">
        <w:rPr>
          <w:rFonts w:ascii="Times New Roman" w:hAnsi="Times New Roman" w:cs="Times New Roman"/>
          <w:sz w:val="24"/>
        </w:rPr>
        <w:t xml:space="preserve">1989), Swistek (1992), Matar and Hatch (1994), Wauquier,Tome 1 (1994), Raseeve (2003), Riazi (2005), Gary et al. (2007), Leffler (2008), Danial-Fortan (2010), Fahim et al.(2010), Ngi (2010), Jean-Louis ( 2011), Boursier (2014), Hassen (2015), Saliha (2016), Harche (2017), Speight and Heinemann (2017), Boukezoula (2019), Dehouche (2020), Oumarou (2020), Moulian (2020), Mhemed (2021), Abderrazak and Fethi (2022), Zafiryadis et al.(2022) and Laxalde (2012)) the various techniques for analyzing and characterizing crude oils, heavy petroleum residues and petroleum derivatives. The techniques used to analyze and characterize crude oil, petroleum residues and petroleum derivatives are as </w:t>
      </w:r>
      <w:proofErr w:type="gramStart"/>
      <w:r w:rsidRPr="004D0116">
        <w:rPr>
          <w:rFonts w:ascii="Times New Roman" w:hAnsi="Times New Roman" w:cs="Times New Roman"/>
          <w:sz w:val="24"/>
        </w:rPr>
        <w:t>follows:</w:t>
      </w:r>
      <w:proofErr w:type="gramEnd"/>
    </w:p>
    <w:p w14:paraId="300599B8"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TBP </w:t>
      </w:r>
      <w:proofErr w:type="gramStart"/>
      <w:r w:rsidRPr="00A148DA">
        <w:rPr>
          <w:rFonts w:ascii="Times New Roman" w:hAnsi="Times New Roman" w:cs="Times New Roman"/>
          <w:sz w:val="24"/>
        </w:rPr>
        <w:t>distillation;</w:t>
      </w:r>
      <w:proofErr w:type="gramEnd"/>
      <w:r w:rsidRPr="00A148DA">
        <w:rPr>
          <w:rFonts w:ascii="Times New Roman" w:hAnsi="Times New Roman" w:cs="Times New Roman"/>
          <w:sz w:val="24"/>
        </w:rPr>
        <w:t xml:space="preserve"> </w:t>
      </w:r>
    </w:p>
    <w:p w14:paraId="61E6F937"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ASTM </w:t>
      </w:r>
      <w:proofErr w:type="gramStart"/>
      <w:r w:rsidRPr="00A148DA">
        <w:rPr>
          <w:rFonts w:ascii="Times New Roman" w:hAnsi="Times New Roman" w:cs="Times New Roman"/>
          <w:sz w:val="24"/>
        </w:rPr>
        <w:t>distillation;</w:t>
      </w:r>
      <w:proofErr w:type="gramEnd"/>
      <w:r w:rsidRPr="00A148DA">
        <w:rPr>
          <w:rFonts w:ascii="Times New Roman" w:hAnsi="Times New Roman" w:cs="Times New Roman"/>
          <w:sz w:val="24"/>
        </w:rPr>
        <w:t xml:space="preserve"> </w:t>
      </w:r>
    </w:p>
    <w:p w14:paraId="74F396DB"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Density, specific gravity and API </w:t>
      </w:r>
      <w:proofErr w:type="gramStart"/>
      <w:r w:rsidRPr="00A148DA">
        <w:rPr>
          <w:rFonts w:ascii="Times New Roman" w:hAnsi="Times New Roman" w:cs="Times New Roman"/>
          <w:sz w:val="24"/>
        </w:rPr>
        <w:t>density;</w:t>
      </w:r>
      <w:proofErr w:type="gramEnd"/>
      <w:r w:rsidRPr="00A148DA">
        <w:rPr>
          <w:rFonts w:ascii="Times New Roman" w:hAnsi="Times New Roman" w:cs="Times New Roman"/>
          <w:sz w:val="24"/>
        </w:rPr>
        <w:t xml:space="preserve"> </w:t>
      </w:r>
    </w:p>
    <w:p w14:paraId="3FEF54A2"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Refractive index and CH weight </w:t>
      </w:r>
      <w:proofErr w:type="gramStart"/>
      <w:r w:rsidRPr="00A148DA">
        <w:rPr>
          <w:rFonts w:ascii="Times New Roman" w:hAnsi="Times New Roman" w:cs="Times New Roman"/>
          <w:sz w:val="24"/>
        </w:rPr>
        <w:t>ration;</w:t>
      </w:r>
      <w:proofErr w:type="gramEnd"/>
      <w:r w:rsidRPr="00A148DA">
        <w:rPr>
          <w:rFonts w:ascii="Times New Roman" w:hAnsi="Times New Roman" w:cs="Times New Roman"/>
          <w:sz w:val="24"/>
        </w:rPr>
        <w:t xml:space="preserve"> </w:t>
      </w:r>
    </w:p>
    <w:p w14:paraId="5B8E951B"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Analysis of sulfur content, residual carbon (CCR), sediment, water, ash, metals...SARA analysis (asphaltene precipitation, chromatography on maltenes), PONA, ndM and </w:t>
      </w:r>
      <w:proofErr w:type="gramStart"/>
      <w:r w:rsidRPr="00A148DA">
        <w:rPr>
          <w:rFonts w:ascii="Times New Roman" w:hAnsi="Times New Roman" w:cs="Times New Roman"/>
          <w:sz w:val="24"/>
        </w:rPr>
        <w:t>Kw;</w:t>
      </w:r>
      <w:proofErr w:type="gramEnd"/>
    </w:p>
    <w:p w14:paraId="07FB06E0"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Chromatographic analysis techniques such as GC, GC-</w:t>
      </w:r>
      <w:proofErr w:type="gramStart"/>
      <w:r w:rsidRPr="00A148DA">
        <w:rPr>
          <w:rFonts w:ascii="Times New Roman" w:hAnsi="Times New Roman" w:cs="Times New Roman"/>
          <w:sz w:val="24"/>
        </w:rPr>
        <w:t>DIF;</w:t>
      </w:r>
      <w:proofErr w:type="gramEnd"/>
      <w:r w:rsidRPr="00A148DA">
        <w:rPr>
          <w:rFonts w:ascii="Times New Roman" w:hAnsi="Times New Roman" w:cs="Times New Roman"/>
          <w:sz w:val="24"/>
        </w:rPr>
        <w:t xml:space="preserve"> </w:t>
      </w:r>
    </w:p>
    <w:p w14:paraId="44437F97"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Spectrometric and spectroscopic </w:t>
      </w:r>
      <w:proofErr w:type="gramStart"/>
      <w:r w:rsidRPr="00A148DA">
        <w:rPr>
          <w:rFonts w:ascii="Times New Roman" w:hAnsi="Times New Roman" w:cs="Times New Roman"/>
          <w:sz w:val="24"/>
        </w:rPr>
        <w:t>analysis;</w:t>
      </w:r>
      <w:proofErr w:type="gramEnd"/>
      <w:r w:rsidRPr="00A148DA">
        <w:rPr>
          <w:rFonts w:ascii="Times New Roman" w:hAnsi="Times New Roman" w:cs="Times New Roman"/>
          <w:sz w:val="24"/>
        </w:rPr>
        <w:t xml:space="preserve"> </w:t>
      </w:r>
    </w:p>
    <w:p w14:paraId="6C8290E1"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Elemental analysis by X-ray fluorescence</w:t>
      </w:r>
      <w:r>
        <w:rPr>
          <w:rFonts w:ascii="Times New Roman" w:hAnsi="Times New Roman" w:cs="Times New Roman"/>
          <w:sz w:val="24"/>
        </w:rPr>
        <w:t>.</w:t>
      </w:r>
    </w:p>
    <w:p w14:paraId="67FCFD73" w14:textId="77777777" w:rsidR="007E4269" w:rsidRDefault="00A148DA" w:rsidP="009250F7">
      <w:pPr>
        <w:ind w:left="360"/>
        <w:jc w:val="both"/>
        <w:rPr>
          <w:rFonts w:ascii="Times New Roman" w:hAnsi="Times New Roman" w:cs="Times New Roman"/>
          <w:sz w:val="24"/>
        </w:rPr>
      </w:pPr>
      <w:r w:rsidRPr="00A148DA">
        <w:rPr>
          <w:rFonts w:ascii="Times New Roman" w:hAnsi="Times New Roman" w:cs="Times New Roman"/>
          <w:sz w:val="24"/>
        </w:rPr>
        <w:lastRenderedPageBreak/>
        <w:t xml:space="preserve"> According to Oumarou (2020), the composition of a petroleum residue can be determined by GC-DIF (cf. figure 1).</w:t>
      </w:r>
      <w:r w:rsidR="004D0116" w:rsidRPr="00A148DA">
        <w:rPr>
          <w:rFonts w:ascii="Times New Roman" w:hAnsi="Times New Roman" w:cs="Times New Roman"/>
          <w:sz w:val="24"/>
        </w:rPr>
        <w:cr/>
      </w:r>
      <w:r w:rsidRPr="00E618BD">
        <w:rPr>
          <w:rFonts w:ascii="Times New Roman" w:hAnsi="Times New Roman"/>
          <w:noProof/>
          <w:sz w:val="24"/>
          <w:szCs w:val="24"/>
          <w:lang w:eastAsia="fr-FR"/>
        </w:rPr>
        <w:drawing>
          <wp:inline distT="0" distB="0" distL="0" distR="0" wp14:anchorId="0BA4C341" wp14:editId="4AE35354">
            <wp:extent cx="5505450" cy="3606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3606800"/>
                    </a:xfrm>
                    <a:prstGeom prst="rect">
                      <a:avLst/>
                    </a:prstGeom>
                    <a:noFill/>
                    <a:ln>
                      <a:noFill/>
                    </a:ln>
                  </pic:spPr>
                </pic:pic>
              </a:graphicData>
            </a:graphic>
          </wp:inline>
        </w:drawing>
      </w:r>
    </w:p>
    <w:p w14:paraId="6F940C67" w14:textId="77777777" w:rsidR="00A148DA" w:rsidRDefault="00A148DA" w:rsidP="009250F7">
      <w:pPr>
        <w:ind w:left="360"/>
        <w:jc w:val="both"/>
        <w:rPr>
          <w:rFonts w:ascii="Times New Roman" w:hAnsi="Times New Roman" w:cs="Times New Roman"/>
          <w:sz w:val="24"/>
        </w:rPr>
      </w:pPr>
      <w:r w:rsidRPr="00A148DA">
        <w:rPr>
          <w:rFonts w:ascii="Times New Roman" w:hAnsi="Times New Roman" w:cs="Times New Roman"/>
          <w:b/>
          <w:sz w:val="24"/>
        </w:rPr>
        <w:t xml:space="preserve">Figure </w:t>
      </w:r>
      <w:proofErr w:type="gramStart"/>
      <w:r w:rsidRPr="00A148DA">
        <w:rPr>
          <w:rFonts w:ascii="Times New Roman" w:hAnsi="Times New Roman" w:cs="Times New Roman"/>
          <w:b/>
          <w:sz w:val="24"/>
        </w:rPr>
        <w:t>1:</w:t>
      </w:r>
      <w:proofErr w:type="gramEnd"/>
      <w:r w:rsidRPr="00A148DA">
        <w:rPr>
          <w:rFonts w:ascii="Times New Roman" w:hAnsi="Times New Roman" w:cs="Times New Roman"/>
          <w:sz w:val="24"/>
        </w:rPr>
        <w:t xml:space="preserve"> CG-DIF profile of an oil residue from SORAZ (Oumarou, 2020).</w:t>
      </w:r>
    </w:p>
    <w:p w14:paraId="1DACAD47" w14:textId="77777777" w:rsidR="00677E6E" w:rsidRDefault="00677E6E" w:rsidP="009250F7">
      <w:pPr>
        <w:ind w:left="360"/>
        <w:jc w:val="both"/>
        <w:rPr>
          <w:rFonts w:ascii="Times New Roman" w:hAnsi="Times New Roman" w:cs="Times New Roman"/>
          <w:sz w:val="24"/>
        </w:rPr>
      </w:pPr>
      <w:r w:rsidRPr="00677E6E">
        <w:rPr>
          <w:rFonts w:ascii="Times New Roman" w:hAnsi="Times New Roman" w:cs="Times New Roman"/>
          <w:sz w:val="24"/>
        </w:rPr>
        <w:t xml:space="preserve">Similarly, Figure 2 shows </w:t>
      </w:r>
      <w:proofErr w:type="gramStart"/>
      <w:r w:rsidRPr="00677E6E">
        <w:rPr>
          <w:rFonts w:ascii="Times New Roman" w:hAnsi="Times New Roman" w:cs="Times New Roman"/>
          <w:sz w:val="24"/>
        </w:rPr>
        <w:t>a</w:t>
      </w:r>
      <w:proofErr w:type="gramEnd"/>
      <w:r w:rsidRPr="00677E6E">
        <w:rPr>
          <w:rFonts w:ascii="Times New Roman" w:hAnsi="Times New Roman" w:cs="Times New Roman"/>
          <w:sz w:val="24"/>
        </w:rPr>
        <w:t xml:space="preserve"> GC-DIF profile of a petroleum product after cracking.</w:t>
      </w:r>
    </w:p>
    <w:p w14:paraId="048038F7" w14:textId="77777777" w:rsidR="00677E6E" w:rsidRDefault="00677E6E"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0E0098A2" wp14:editId="47EC2D88">
            <wp:extent cx="5314950" cy="33655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3365500"/>
                    </a:xfrm>
                    <a:prstGeom prst="rect">
                      <a:avLst/>
                    </a:prstGeom>
                    <a:noFill/>
                    <a:ln>
                      <a:noFill/>
                    </a:ln>
                  </pic:spPr>
                </pic:pic>
              </a:graphicData>
            </a:graphic>
          </wp:inline>
        </w:drawing>
      </w:r>
    </w:p>
    <w:p w14:paraId="461609BD" w14:textId="77777777" w:rsidR="00677E6E" w:rsidRDefault="00677E6E" w:rsidP="009250F7">
      <w:pPr>
        <w:ind w:left="360"/>
        <w:jc w:val="both"/>
        <w:rPr>
          <w:rFonts w:ascii="Times New Roman" w:hAnsi="Times New Roman" w:cs="Times New Roman"/>
          <w:sz w:val="24"/>
        </w:rPr>
      </w:pPr>
      <w:r w:rsidRPr="00677E6E">
        <w:rPr>
          <w:rFonts w:ascii="Times New Roman" w:hAnsi="Times New Roman" w:cs="Times New Roman"/>
          <w:b/>
          <w:sz w:val="24"/>
        </w:rPr>
        <w:t xml:space="preserve">Figure </w:t>
      </w:r>
      <w:proofErr w:type="gramStart"/>
      <w:r w:rsidRPr="00677E6E">
        <w:rPr>
          <w:rFonts w:ascii="Times New Roman" w:hAnsi="Times New Roman" w:cs="Times New Roman"/>
          <w:b/>
          <w:sz w:val="24"/>
        </w:rPr>
        <w:t>2:</w:t>
      </w:r>
      <w:proofErr w:type="gramEnd"/>
      <w:r w:rsidRPr="00677E6E">
        <w:rPr>
          <w:rFonts w:ascii="Times New Roman" w:hAnsi="Times New Roman" w:cs="Times New Roman"/>
          <w:sz w:val="24"/>
        </w:rPr>
        <w:t xml:space="preserve"> CG-DIF profile of a product after SORAZ cracking (Oumarou, 2020).</w:t>
      </w:r>
    </w:p>
    <w:p w14:paraId="56805F5E" w14:textId="77777777" w:rsidR="00677E6E" w:rsidRDefault="00677E6E" w:rsidP="009250F7">
      <w:pPr>
        <w:pStyle w:val="ListParagraph"/>
        <w:numPr>
          <w:ilvl w:val="0"/>
          <w:numId w:val="1"/>
        </w:numPr>
        <w:jc w:val="both"/>
        <w:rPr>
          <w:rFonts w:ascii="Times New Roman" w:hAnsi="Times New Roman" w:cs="Times New Roman"/>
          <w:sz w:val="24"/>
        </w:rPr>
      </w:pPr>
      <w:r w:rsidRPr="00677E6E">
        <w:rPr>
          <w:rFonts w:ascii="Times New Roman" w:hAnsi="Times New Roman" w:cs="Times New Roman"/>
          <w:sz w:val="24"/>
        </w:rPr>
        <w:t xml:space="preserve">Petroleum refining </w:t>
      </w:r>
    </w:p>
    <w:p w14:paraId="15D76C79" w14:textId="77777777" w:rsidR="00677E6E" w:rsidRPr="00677E6E" w:rsidRDefault="00677E6E" w:rsidP="009250F7">
      <w:pPr>
        <w:spacing w:after="0"/>
        <w:jc w:val="both"/>
        <w:rPr>
          <w:rFonts w:ascii="Times New Roman" w:hAnsi="Times New Roman" w:cs="Times New Roman"/>
          <w:sz w:val="24"/>
        </w:rPr>
      </w:pPr>
      <w:r w:rsidRPr="00677E6E">
        <w:rPr>
          <w:rFonts w:ascii="Times New Roman" w:hAnsi="Times New Roman" w:cs="Times New Roman"/>
          <w:sz w:val="24"/>
        </w:rPr>
        <w:lastRenderedPageBreak/>
        <w:t>Petroleum refining is a heavy industry designed to transform a mixture of hydrocarbons (crude oil) into energy products, such as fuels, and non-energy products, such as petrochemical raw materials, lubricants, kerosenes and bitumens. Crude oils are processed in refineries, which are highly automated, continuous-fire plants of varying degrees of complexity, depending on the range of products manufactured and the quality of the crude oil (Saulnier, 2008).</w:t>
      </w:r>
    </w:p>
    <w:p w14:paraId="046910D6" w14:textId="77777777" w:rsidR="00677E6E" w:rsidRDefault="00677E6E" w:rsidP="009250F7">
      <w:pPr>
        <w:spacing w:after="0"/>
        <w:jc w:val="both"/>
        <w:rPr>
          <w:rFonts w:ascii="Times New Roman" w:hAnsi="Times New Roman" w:cs="Times New Roman"/>
          <w:sz w:val="24"/>
        </w:rPr>
      </w:pPr>
      <w:r w:rsidRPr="00677E6E">
        <w:rPr>
          <w:rFonts w:ascii="Times New Roman" w:hAnsi="Times New Roman" w:cs="Times New Roman"/>
          <w:sz w:val="24"/>
        </w:rPr>
        <w:t>Petroleum refining begins with atmospheric distillation, or fractionation of crude oil to separate it into different hydrocarbon groups. Atmospheric distillation was the very first oil refining process, developed in 1861 to produce kerosene, with gas, naphtha, gas oil, tar, etc. as intermediate products (Kraus, 2015). The products obtained depend directly on the characteristics of the crude oil processed. Most of these distillation products are then transformed into more usable products by modifying their physical and molecular structures through cracking, reforming and other conversion processes. The resulting products are then subjected to various treatment and separation processes, such as extraction, hydrocracking and sweetening, to produce finished products (Hassen, 2015 and Dehouche, 2020).</w:t>
      </w:r>
    </w:p>
    <w:p w14:paraId="4DB7A208" w14:textId="77777777" w:rsidR="00677E6E" w:rsidRDefault="00677E6E" w:rsidP="009250F7">
      <w:pPr>
        <w:spacing w:after="0"/>
        <w:jc w:val="both"/>
        <w:rPr>
          <w:rFonts w:ascii="Times New Roman" w:hAnsi="Times New Roman" w:cs="Times New Roman"/>
          <w:sz w:val="24"/>
        </w:rPr>
      </w:pPr>
      <w:r w:rsidRPr="00677E6E">
        <w:rPr>
          <w:rFonts w:ascii="Times New Roman" w:hAnsi="Times New Roman" w:cs="Times New Roman"/>
          <w:sz w:val="24"/>
        </w:rPr>
        <w:t xml:space="preserve">A petroleum refinery is made up of a set of processes that transform crude oil with low commercial value into usable (or high commercial value) products such as gas, gasoline, diesel and jet fuel (sadeghbeigi, </w:t>
      </w:r>
      <w:proofErr w:type="gramStart"/>
      <w:r w:rsidRPr="00677E6E">
        <w:rPr>
          <w:rFonts w:ascii="Times New Roman" w:hAnsi="Times New Roman" w:cs="Times New Roman"/>
          <w:sz w:val="24"/>
        </w:rPr>
        <w:t>2000;</w:t>
      </w:r>
      <w:proofErr w:type="gramEnd"/>
      <w:r w:rsidRPr="00677E6E">
        <w:rPr>
          <w:rFonts w:ascii="Times New Roman" w:hAnsi="Times New Roman" w:cs="Times New Roman"/>
          <w:sz w:val="24"/>
        </w:rPr>
        <w:t xml:space="preserve"> Oumarou, 2020). </w:t>
      </w:r>
    </w:p>
    <w:p w14:paraId="18CFE0E7" w14:textId="268C07F5" w:rsidR="00677E6E" w:rsidRDefault="00677E6E" w:rsidP="009250F7">
      <w:pPr>
        <w:jc w:val="both"/>
        <w:rPr>
          <w:rFonts w:ascii="Times New Roman" w:hAnsi="Times New Roman" w:cs="Times New Roman"/>
          <w:sz w:val="24"/>
        </w:rPr>
      </w:pPr>
      <w:r w:rsidRPr="00677E6E">
        <w:rPr>
          <w:rFonts w:ascii="Times New Roman" w:hAnsi="Times New Roman" w:cs="Times New Roman"/>
          <w:sz w:val="24"/>
        </w:rPr>
        <w:t xml:space="preserve">Conversion processes, such as cracking, combining and rearranging, alter the size and structure of hydrocarbon molecules and thus transform fractions into more interesting products (see Table </w:t>
      </w:r>
      <w:r w:rsidR="00654942">
        <w:rPr>
          <w:rFonts w:ascii="Times New Roman" w:hAnsi="Times New Roman" w:cs="Times New Roman"/>
          <w:sz w:val="24"/>
        </w:rPr>
        <w:t>2</w:t>
      </w:r>
      <w:r w:rsidRPr="00677E6E">
        <w:rPr>
          <w:rFonts w:ascii="Times New Roman" w:hAnsi="Times New Roman" w:cs="Times New Roman"/>
          <w:sz w:val="24"/>
        </w:rPr>
        <w:t>) (Kraus, 2015).</w:t>
      </w:r>
    </w:p>
    <w:p w14:paraId="79F3C925" w14:textId="31A30D92" w:rsidR="00677E6E" w:rsidRDefault="00677E6E" w:rsidP="009250F7">
      <w:pPr>
        <w:jc w:val="both"/>
        <w:rPr>
          <w:rFonts w:ascii="Times New Roman" w:hAnsi="Times New Roman" w:cs="Times New Roman"/>
          <w:sz w:val="24"/>
        </w:rPr>
      </w:pPr>
      <w:r w:rsidRPr="00677E6E">
        <w:rPr>
          <w:rFonts w:ascii="Times New Roman" w:hAnsi="Times New Roman" w:cs="Times New Roman"/>
          <w:sz w:val="24"/>
        </w:rPr>
        <w:t xml:space="preserve">Table </w:t>
      </w:r>
      <w:proofErr w:type="gramStart"/>
      <w:r w:rsidR="00654942">
        <w:rPr>
          <w:rFonts w:ascii="Times New Roman" w:hAnsi="Times New Roman" w:cs="Times New Roman"/>
          <w:sz w:val="24"/>
        </w:rPr>
        <w:t>2</w:t>
      </w:r>
      <w:r w:rsidRPr="00677E6E">
        <w:rPr>
          <w:rFonts w:ascii="Times New Roman" w:hAnsi="Times New Roman" w:cs="Times New Roman"/>
          <w:sz w:val="24"/>
        </w:rPr>
        <w:t>:</w:t>
      </w:r>
      <w:proofErr w:type="gramEnd"/>
      <w:r w:rsidRPr="00677E6E">
        <w:rPr>
          <w:rFonts w:ascii="Times New Roman" w:hAnsi="Times New Roman" w:cs="Times New Roman"/>
          <w:sz w:val="24"/>
        </w:rPr>
        <w:t xml:space="preserve"> Overview of oil refining processes (Kraus, 2015).</w:t>
      </w:r>
    </w:p>
    <w:tbl>
      <w:tblPr>
        <w:tblW w:w="11375" w:type="dxa"/>
        <w:jc w:val="center"/>
        <w:tblCellSpacing w:w="7" w:type="dxa"/>
        <w:tblBorders>
          <w:insideH w:val="single" w:sz="4" w:space="0" w:color="auto"/>
          <w:insideV w:val="single" w:sz="4" w:space="0" w:color="auto"/>
        </w:tblBorders>
        <w:tblLook w:val="04A0" w:firstRow="1" w:lastRow="0" w:firstColumn="1" w:lastColumn="0" w:noHBand="0" w:noVBand="1"/>
      </w:tblPr>
      <w:tblGrid>
        <w:gridCol w:w="1784"/>
        <w:gridCol w:w="1629"/>
        <w:gridCol w:w="1568"/>
        <w:gridCol w:w="1506"/>
        <w:gridCol w:w="2642"/>
        <w:gridCol w:w="2346"/>
      </w:tblGrid>
      <w:tr w:rsidR="00677E6E" w:rsidRPr="00E618BD" w14:paraId="28FB4939" w14:textId="77777777" w:rsidTr="00BA59DD">
        <w:trPr>
          <w:tblCellSpacing w:w="7" w:type="dxa"/>
          <w:jc w:val="center"/>
        </w:trPr>
        <w:tc>
          <w:tcPr>
            <w:tcW w:w="771" w:type="pct"/>
            <w:tcMar>
              <w:top w:w="15" w:type="dxa"/>
              <w:left w:w="15" w:type="dxa"/>
              <w:bottom w:w="15" w:type="dxa"/>
              <w:right w:w="15" w:type="dxa"/>
            </w:tcMar>
            <w:hideMark/>
          </w:tcPr>
          <w:p w14:paraId="1878785F" w14:textId="77777777" w:rsidR="00677E6E" w:rsidRPr="0057194C" w:rsidRDefault="00677E6E" w:rsidP="009250F7">
            <w:pPr>
              <w:pStyle w:val="NormalWeb"/>
              <w:jc w:val="both"/>
              <w:rPr>
                <w:sz w:val="22"/>
                <w:szCs w:val="22"/>
              </w:rPr>
            </w:pPr>
            <w:r w:rsidRPr="0057194C">
              <w:rPr>
                <w:b/>
                <w:bCs/>
                <w:sz w:val="22"/>
                <w:szCs w:val="22"/>
              </w:rPr>
              <w:t xml:space="preserve">Nom du procédé </w:t>
            </w:r>
          </w:p>
        </w:tc>
        <w:tc>
          <w:tcPr>
            <w:tcW w:w="701" w:type="pct"/>
            <w:tcMar>
              <w:top w:w="15" w:type="dxa"/>
              <w:left w:w="15" w:type="dxa"/>
              <w:bottom w:w="15" w:type="dxa"/>
              <w:right w:w="15" w:type="dxa"/>
            </w:tcMar>
            <w:hideMark/>
          </w:tcPr>
          <w:p w14:paraId="60AE8597" w14:textId="77777777" w:rsidR="00677E6E" w:rsidRPr="0057194C" w:rsidRDefault="00677E6E" w:rsidP="009250F7">
            <w:pPr>
              <w:pStyle w:val="NormalWeb"/>
              <w:jc w:val="both"/>
              <w:rPr>
                <w:sz w:val="22"/>
                <w:szCs w:val="22"/>
              </w:rPr>
            </w:pPr>
            <w:r w:rsidRPr="0057194C">
              <w:rPr>
                <w:b/>
                <w:bCs/>
                <w:sz w:val="22"/>
                <w:szCs w:val="22"/>
              </w:rPr>
              <w:t xml:space="preserve">Action </w:t>
            </w:r>
          </w:p>
        </w:tc>
        <w:tc>
          <w:tcPr>
            <w:tcW w:w="674" w:type="pct"/>
            <w:tcMar>
              <w:top w:w="15" w:type="dxa"/>
              <w:left w:w="15" w:type="dxa"/>
              <w:bottom w:w="15" w:type="dxa"/>
              <w:right w:w="15" w:type="dxa"/>
            </w:tcMar>
            <w:hideMark/>
          </w:tcPr>
          <w:p w14:paraId="2247CAB9" w14:textId="77777777" w:rsidR="00677E6E" w:rsidRPr="0057194C" w:rsidRDefault="00677E6E" w:rsidP="009250F7">
            <w:pPr>
              <w:pStyle w:val="NormalWeb"/>
              <w:jc w:val="both"/>
              <w:rPr>
                <w:sz w:val="22"/>
                <w:szCs w:val="22"/>
              </w:rPr>
            </w:pPr>
            <w:r w:rsidRPr="0057194C">
              <w:rPr>
                <w:b/>
                <w:bCs/>
                <w:sz w:val="22"/>
                <w:szCs w:val="22"/>
              </w:rPr>
              <w:t>Méthode</w:t>
            </w:r>
          </w:p>
        </w:tc>
        <w:tc>
          <w:tcPr>
            <w:tcW w:w="647" w:type="pct"/>
            <w:tcMar>
              <w:top w:w="15" w:type="dxa"/>
              <w:left w:w="15" w:type="dxa"/>
              <w:bottom w:w="15" w:type="dxa"/>
              <w:right w:w="15" w:type="dxa"/>
            </w:tcMar>
            <w:hideMark/>
          </w:tcPr>
          <w:p w14:paraId="3738DF05" w14:textId="77777777" w:rsidR="00677E6E" w:rsidRPr="0057194C" w:rsidRDefault="00677E6E" w:rsidP="009250F7">
            <w:pPr>
              <w:pStyle w:val="NormalWeb"/>
              <w:jc w:val="both"/>
              <w:rPr>
                <w:sz w:val="22"/>
                <w:szCs w:val="22"/>
              </w:rPr>
            </w:pPr>
            <w:r w:rsidRPr="0057194C">
              <w:rPr>
                <w:b/>
                <w:bCs/>
                <w:sz w:val="22"/>
                <w:szCs w:val="22"/>
              </w:rPr>
              <w:t>But</w:t>
            </w:r>
          </w:p>
        </w:tc>
        <w:tc>
          <w:tcPr>
            <w:tcW w:w="1146" w:type="pct"/>
            <w:tcMar>
              <w:top w:w="15" w:type="dxa"/>
              <w:left w:w="15" w:type="dxa"/>
              <w:bottom w:w="15" w:type="dxa"/>
              <w:right w:w="15" w:type="dxa"/>
            </w:tcMar>
            <w:hideMark/>
          </w:tcPr>
          <w:p w14:paraId="1BD0850E" w14:textId="77777777" w:rsidR="00677E6E" w:rsidRPr="0057194C" w:rsidRDefault="00677E6E" w:rsidP="009250F7">
            <w:pPr>
              <w:pStyle w:val="NormalWeb"/>
              <w:jc w:val="both"/>
              <w:rPr>
                <w:sz w:val="22"/>
                <w:szCs w:val="22"/>
              </w:rPr>
            </w:pPr>
            <w:r w:rsidRPr="0057194C">
              <w:rPr>
                <w:b/>
                <w:bCs/>
                <w:sz w:val="22"/>
                <w:szCs w:val="22"/>
              </w:rPr>
              <w:t>Matières premières</w:t>
            </w:r>
          </w:p>
        </w:tc>
        <w:tc>
          <w:tcPr>
            <w:tcW w:w="1018" w:type="pct"/>
            <w:tcMar>
              <w:top w:w="15" w:type="dxa"/>
              <w:left w:w="15" w:type="dxa"/>
              <w:bottom w:w="15" w:type="dxa"/>
              <w:right w:w="15" w:type="dxa"/>
            </w:tcMar>
            <w:hideMark/>
          </w:tcPr>
          <w:p w14:paraId="298D3371" w14:textId="77777777" w:rsidR="00677E6E" w:rsidRPr="0057194C" w:rsidRDefault="00677E6E" w:rsidP="009250F7">
            <w:pPr>
              <w:pStyle w:val="NormalWeb"/>
              <w:jc w:val="both"/>
              <w:rPr>
                <w:sz w:val="22"/>
                <w:szCs w:val="22"/>
              </w:rPr>
            </w:pPr>
            <w:r w:rsidRPr="0057194C">
              <w:rPr>
                <w:b/>
                <w:bCs/>
                <w:sz w:val="22"/>
                <w:szCs w:val="22"/>
              </w:rPr>
              <w:t>Produits</w:t>
            </w:r>
          </w:p>
        </w:tc>
      </w:tr>
      <w:tr w:rsidR="00677E6E" w:rsidRPr="00E618BD" w14:paraId="45C2CA9F" w14:textId="77777777" w:rsidTr="00BA59DD">
        <w:trPr>
          <w:tblCellSpacing w:w="7" w:type="dxa"/>
          <w:jc w:val="center"/>
        </w:trPr>
        <w:tc>
          <w:tcPr>
            <w:tcW w:w="0" w:type="auto"/>
            <w:gridSpan w:val="6"/>
            <w:tcMar>
              <w:top w:w="15" w:type="dxa"/>
              <w:left w:w="15" w:type="dxa"/>
              <w:bottom w:w="15" w:type="dxa"/>
              <w:right w:w="15" w:type="dxa"/>
            </w:tcMar>
            <w:hideMark/>
          </w:tcPr>
          <w:p w14:paraId="4B34DB02" w14:textId="77777777" w:rsidR="00677E6E" w:rsidRPr="0057194C" w:rsidRDefault="00677E6E" w:rsidP="009250F7">
            <w:pPr>
              <w:pStyle w:val="NormalWeb"/>
              <w:jc w:val="both"/>
              <w:rPr>
                <w:sz w:val="22"/>
                <w:szCs w:val="22"/>
              </w:rPr>
            </w:pPr>
            <w:r w:rsidRPr="0057194C">
              <w:rPr>
                <w:b/>
                <w:bCs/>
                <w:sz w:val="22"/>
                <w:szCs w:val="22"/>
              </w:rPr>
              <w:t>Procédés de fractionnement</w:t>
            </w:r>
          </w:p>
        </w:tc>
      </w:tr>
      <w:tr w:rsidR="00677E6E" w:rsidRPr="00E618BD" w14:paraId="0EA5A0B2" w14:textId="77777777" w:rsidTr="00BA59DD">
        <w:trPr>
          <w:tblCellSpacing w:w="7" w:type="dxa"/>
          <w:jc w:val="center"/>
        </w:trPr>
        <w:tc>
          <w:tcPr>
            <w:tcW w:w="771" w:type="pct"/>
            <w:tcMar>
              <w:top w:w="15" w:type="dxa"/>
              <w:left w:w="15" w:type="dxa"/>
              <w:bottom w:w="15" w:type="dxa"/>
              <w:right w:w="15" w:type="dxa"/>
            </w:tcMar>
            <w:hideMark/>
          </w:tcPr>
          <w:p w14:paraId="5CE40901" w14:textId="77777777" w:rsidR="00677E6E" w:rsidRPr="0057194C" w:rsidRDefault="00677E6E" w:rsidP="009250F7">
            <w:pPr>
              <w:pStyle w:val="NormalWeb"/>
              <w:jc w:val="both"/>
              <w:rPr>
                <w:sz w:val="22"/>
                <w:szCs w:val="22"/>
              </w:rPr>
            </w:pPr>
            <w:r w:rsidRPr="0057194C">
              <w:rPr>
                <w:sz w:val="22"/>
                <w:szCs w:val="22"/>
              </w:rPr>
              <w:t>Distillation atmosphérique</w:t>
            </w:r>
          </w:p>
        </w:tc>
        <w:tc>
          <w:tcPr>
            <w:tcW w:w="701" w:type="pct"/>
            <w:tcMar>
              <w:top w:w="15" w:type="dxa"/>
              <w:left w:w="15" w:type="dxa"/>
              <w:bottom w:w="15" w:type="dxa"/>
              <w:right w:w="15" w:type="dxa"/>
            </w:tcMar>
            <w:hideMark/>
          </w:tcPr>
          <w:p w14:paraId="333A6400" w14:textId="77777777" w:rsidR="00677E6E" w:rsidRPr="0057194C" w:rsidRDefault="00677E6E" w:rsidP="009250F7">
            <w:pPr>
              <w:pStyle w:val="NormalWeb"/>
              <w:jc w:val="both"/>
              <w:rPr>
                <w:sz w:val="22"/>
                <w:szCs w:val="22"/>
              </w:rPr>
            </w:pPr>
            <w:r w:rsidRPr="0057194C">
              <w:rPr>
                <w:sz w:val="22"/>
                <w:szCs w:val="22"/>
              </w:rPr>
              <w:t>Séparation</w:t>
            </w:r>
          </w:p>
        </w:tc>
        <w:tc>
          <w:tcPr>
            <w:tcW w:w="674" w:type="pct"/>
            <w:tcMar>
              <w:top w:w="15" w:type="dxa"/>
              <w:left w:w="15" w:type="dxa"/>
              <w:bottom w:w="15" w:type="dxa"/>
              <w:right w:w="15" w:type="dxa"/>
            </w:tcMar>
            <w:hideMark/>
          </w:tcPr>
          <w:p w14:paraId="621B1868"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448447C4" w14:textId="77777777" w:rsidR="00677E6E" w:rsidRPr="0057194C" w:rsidRDefault="00677E6E" w:rsidP="009250F7">
            <w:pPr>
              <w:pStyle w:val="NormalWeb"/>
              <w:jc w:val="both"/>
              <w:rPr>
                <w:sz w:val="22"/>
                <w:szCs w:val="22"/>
              </w:rPr>
            </w:pPr>
            <w:r w:rsidRPr="0057194C">
              <w:rPr>
                <w:sz w:val="22"/>
                <w:szCs w:val="22"/>
              </w:rPr>
              <w:t>Séparation des fractions</w:t>
            </w:r>
          </w:p>
        </w:tc>
        <w:tc>
          <w:tcPr>
            <w:tcW w:w="1146" w:type="pct"/>
            <w:tcMar>
              <w:top w:w="15" w:type="dxa"/>
              <w:left w:w="15" w:type="dxa"/>
              <w:bottom w:w="15" w:type="dxa"/>
              <w:right w:w="15" w:type="dxa"/>
            </w:tcMar>
            <w:hideMark/>
          </w:tcPr>
          <w:p w14:paraId="21C1F8F4" w14:textId="77777777" w:rsidR="00677E6E" w:rsidRPr="0057194C" w:rsidRDefault="00677E6E" w:rsidP="009250F7">
            <w:pPr>
              <w:pStyle w:val="NormalWeb"/>
              <w:jc w:val="both"/>
              <w:rPr>
                <w:sz w:val="22"/>
                <w:szCs w:val="22"/>
              </w:rPr>
            </w:pPr>
            <w:r w:rsidRPr="0057194C">
              <w:rPr>
                <w:sz w:val="22"/>
                <w:szCs w:val="22"/>
              </w:rPr>
              <w:t>Pétrole brut dessalé</w:t>
            </w:r>
          </w:p>
        </w:tc>
        <w:tc>
          <w:tcPr>
            <w:tcW w:w="1018" w:type="pct"/>
            <w:tcMar>
              <w:top w:w="15" w:type="dxa"/>
              <w:left w:w="15" w:type="dxa"/>
              <w:bottom w:w="15" w:type="dxa"/>
              <w:right w:w="15" w:type="dxa"/>
            </w:tcMar>
            <w:hideMark/>
          </w:tcPr>
          <w:p w14:paraId="29787ECF" w14:textId="77777777" w:rsidR="00677E6E" w:rsidRPr="0057194C" w:rsidRDefault="00677E6E" w:rsidP="009250F7">
            <w:pPr>
              <w:pStyle w:val="NormalWeb"/>
              <w:jc w:val="both"/>
              <w:rPr>
                <w:sz w:val="22"/>
                <w:szCs w:val="22"/>
              </w:rPr>
            </w:pPr>
            <w:r w:rsidRPr="0057194C">
              <w:rPr>
                <w:sz w:val="22"/>
                <w:szCs w:val="22"/>
              </w:rPr>
              <w:t>Gaz, gazole, distillats, résidus</w:t>
            </w:r>
          </w:p>
        </w:tc>
      </w:tr>
      <w:tr w:rsidR="00677E6E" w:rsidRPr="00E618BD" w14:paraId="40B81E23" w14:textId="77777777" w:rsidTr="00BA59DD">
        <w:trPr>
          <w:tblCellSpacing w:w="7" w:type="dxa"/>
          <w:jc w:val="center"/>
        </w:trPr>
        <w:tc>
          <w:tcPr>
            <w:tcW w:w="771" w:type="pct"/>
            <w:tcMar>
              <w:top w:w="15" w:type="dxa"/>
              <w:left w:w="15" w:type="dxa"/>
              <w:bottom w:w="15" w:type="dxa"/>
              <w:right w:w="15" w:type="dxa"/>
            </w:tcMar>
            <w:hideMark/>
          </w:tcPr>
          <w:p w14:paraId="031289CF" w14:textId="77777777" w:rsidR="00677E6E" w:rsidRPr="0057194C" w:rsidRDefault="00677E6E" w:rsidP="009250F7">
            <w:pPr>
              <w:pStyle w:val="NormalWeb"/>
              <w:jc w:val="both"/>
              <w:rPr>
                <w:sz w:val="22"/>
                <w:szCs w:val="22"/>
              </w:rPr>
            </w:pPr>
            <w:r w:rsidRPr="0057194C">
              <w:rPr>
                <w:sz w:val="22"/>
                <w:szCs w:val="22"/>
              </w:rPr>
              <w:t>Distillation sous vide</w:t>
            </w:r>
          </w:p>
        </w:tc>
        <w:tc>
          <w:tcPr>
            <w:tcW w:w="701" w:type="pct"/>
            <w:tcMar>
              <w:top w:w="15" w:type="dxa"/>
              <w:left w:w="15" w:type="dxa"/>
              <w:bottom w:w="15" w:type="dxa"/>
              <w:right w:w="15" w:type="dxa"/>
            </w:tcMar>
            <w:hideMark/>
          </w:tcPr>
          <w:p w14:paraId="793D8610" w14:textId="77777777" w:rsidR="00677E6E" w:rsidRPr="0057194C" w:rsidRDefault="00677E6E" w:rsidP="009250F7">
            <w:pPr>
              <w:pStyle w:val="NormalWeb"/>
              <w:jc w:val="both"/>
              <w:rPr>
                <w:sz w:val="22"/>
                <w:szCs w:val="22"/>
              </w:rPr>
            </w:pPr>
            <w:r w:rsidRPr="0057194C">
              <w:rPr>
                <w:sz w:val="22"/>
                <w:szCs w:val="22"/>
              </w:rPr>
              <w:t>Séparation</w:t>
            </w:r>
          </w:p>
        </w:tc>
        <w:tc>
          <w:tcPr>
            <w:tcW w:w="674" w:type="pct"/>
            <w:tcMar>
              <w:top w:w="15" w:type="dxa"/>
              <w:left w:w="15" w:type="dxa"/>
              <w:bottom w:w="15" w:type="dxa"/>
              <w:right w:w="15" w:type="dxa"/>
            </w:tcMar>
            <w:hideMark/>
          </w:tcPr>
          <w:p w14:paraId="484D190A"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50C65D8A" w14:textId="77777777" w:rsidR="00677E6E" w:rsidRPr="0057194C" w:rsidRDefault="00677E6E" w:rsidP="009250F7">
            <w:pPr>
              <w:pStyle w:val="NormalWeb"/>
              <w:jc w:val="both"/>
              <w:rPr>
                <w:sz w:val="22"/>
                <w:szCs w:val="22"/>
              </w:rPr>
            </w:pPr>
            <w:r w:rsidRPr="0057194C">
              <w:rPr>
                <w:sz w:val="22"/>
                <w:szCs w:val="22"/>
              </w:rPr>
              <w:t>Séparation sans craquage</w:t>
            </w:r>
          </w:p>
        </w:tc>
        <w:tc>
          <w:tcPr>
            <w:tcW w:w="1146" w:type="pct"/>
            <w:tcMar>
              <w:top w:w="15" w:type="dxa"/>
              <w:left w:w="15" w:type="dxa"/>
              <w:bottom w:w="15" w:type="dxa"/>
              <w:right w:w="15" w:type="dxa"/>
            </w:tcMar>
            <w:hideMark/>
          </w:tcPr>
          <w:p w14:paraId="64FF46DB" w14:textId="77777777" w:rsidR="00677E6E" w:rsidRPr="0057194C" w:rsidRDefault="00677E6E" w:rsidP="009250F7">
            <w:pPr>
              <w:pStyle w:val="NormalWeb"/>
              <w:jc w:val="both"/>
              <w:rPr>
                <w:sz w:val="22"/>
                <w:szCs w:val="22"/>
              </w:rPr>
            </w:pPr>
            <w:r w:rsidRPr="0057194C">
              <w:rPr>
                <w:sz w:val="22"/>
                <w:szCs w:val="22"/>
              </w:rPr>
              <w:t>Résidus de tour de distillation atmosphérique</w:t>
            </w:r>
          </w:p>
        </w:tc>
        <w:tc>
          <w:tcPr>
            <w:tcW w:w="1018" w:type="pct"/>
            <w:tcMar>
              <w:top w:w="15" w:type="dxa"/>
              <w:left w:w="15" w:type="dxa"/>
              <w:bottom w:w="15" w:type="dxa"/>
              <w:right w:w="15" w:type="dxa"/>
            </w:tcMar>
            <w:hideMark/>
          </w:tcPr>
          <w:p w14:paraId="304E2397" w14:textId="77777777" w:rsidR="00677E6E" w:rsidRPr="0057194C" w:rsidRDefault="00677E6E" w:rsidP="009250F7">
            <w:pPr>
              <w:pStyle w:val="NormalWeb"/>
              <w:jc w:val="both"/>
              <w:rPr>
                <w:sz w:val="22"/>
                <w:szCs w:val="22"/>
              </w:rPr>
            </w:pPr>
            <w:r w:rsidRPr="0057194C">
              <w:rPr>
                <w:sz w:val="22"/>
                <w:szCs w:val="22"/>
              </w:rPr>
              <w:t>Gazole, bases lubrifiants, résidus</w:t>
            </w:r>
          </w:p>
        </w:tc>
      </w:tr>
      <w:tr w:rsidR="00677E6E" w:rsidRPr="00E618BD" w14:paraId="4328062B" w14:textId="77777777" w:rsidTr="00BA59DD">
        <w:trPr>
          <w:tblCellSpacing w:w="7" w:type="dxa"/>
          <w:jc w:val="center"/>
        </w:trPr>
        <w:tc>
          <w:tcPr>
            <w:tcW w:w="0" w:type="auto"/>
            <w:gridSpan w:val="6"/>
            <w:tcMar>
              <w:top w:w="15" w:type="dxa"/>
              <w:left w:w="15" w:type="dxa"/>
              <w:bottom w:w="15" w:type="dxa"/>
              <w:right w:w="15" w:type="dxa"/>
            </w:tcMar>
            <w:hideMark/>
          </w:tcPr>
          <w:p w14:paraId="72690D16" w14:textId="77777777" w:rsidR="00677E6E" w:rsidRPr="0057194C" w:rsidRDefault="00677E6E" w:rsidP="009250F7">
            <w:pPr>
              <w:pStyle w:val="NormalWeb"/>
              <w:jc w:val="both"/>
              <w:rPr>
                <w:sz w:val="22"/>
                <w:szCs w:val="22"/>
              </w:rPr>
            </w:pPr>
            <w:r w:rsidRPr="0057194C">
              <w:rPr>
                <w:b/>
                <w:bCs/>
                <w:sz w:val="22"/>
                <w:szCs w:val="22"/>
              </w:rPr>
              <w:t>Procédés de conversion — décomposition</w:t>
            </w:r>
          </w:p>
        </w:tc>
      </w:tr>
      <w:tr w:rsidR="00677E6E" w:rsidRPr="00E618BD" w14:paraId="2DE07F3F" w14:textId="77777777" w:rsidTr="00BA59DD">
        <w:trPr>
          <w:tblCellSpacing w:w="7" w:type="dxa"/>
          <w:jc w:val="center"/>
        </w:trPr>
        <w:tc>
          <w:tcPr>
            <w:tcW w:w="771" w:type="pct"/>
            <w:tcMar>
              <w:top w:w="15" w:type="dxa"/>
              <w:left w:w="15" w:type="dxa"/>
              <w:bottom w:w="15" w:type="dxa"/>
              <w:right w:w="15" w:type="dxa"/>
            </w:tcMar>
            <w:hideMark/>
          </w:tcPr>
          <w:p w14:paraId="71817F27" w14:textId="77777777" w:rsidR="00677E6E" w:rsidRPr="0057194C" w:rsidRDefault="00677E6E" w:rsidP="009250F7">
            <w:pPr>
              <w:pStyle w:val="NormalWeb"/>
              <w:jc w:val="both"/>
              <w:rPr>
                <w:sz w:val="22"/>
                <w:szCs w:val="22"/>
              </w:rPr>
            </w:pPr>
            <w:r w:rsidRPr="0057194C">
              <w:rPr>
                <w:sz w:val="22"/>
                <w:szCs w:val="22"/>
              </w:rPr>
              <w:t>Craquage catalytique</w:t>
            </w:r>
          </w:p>
        </w:tc>
        <w:tc>
          <w:tcPr>
            <w:tcW w:w="701" w:type="pct"/>
            <w:tcMar>
              <w:top w:w="15" w:type="dxa"/>
              <w:left w:w="15" w:type="dxa"/>
              <w:bottom w:w="15" w:type="dxa"/>
              <w:right w:w="15" w:type="dxa"/>
            </w:tcMar>
            <w:hideMark/>
          </w:tcPr>
          <w:p w14:paraId="0FF7EBB7" w14:textId="77777777" w:rsidR="00677E6E" w:rsidRPr="0057194C" w:rsidRDefault="00677E6E" w:rsidP="009250F7">
            <w:pPr>
              <w:pStyle w:val="NormalWeb"/>
              <w:jc w:val="both"/>
              <w:rPr>
                <w:sz w:val="22"/>
                <w:szCs w:val="22"/>
              </w:rPr>
            </w:pPr>
            <w:r w:rsidRPr="0057194C">
              <w:rPr>
                <w:sz w:val="22"/>
                <w:szCs w:val="22"/>
              </w:rPr>
              <w:t>Altération</w:t>
            </w:r>
          </w:p>
        </w:tc>
        <w:tc>
          <w:tcPr>
            <w:tcW w:w="674" w:type="pct"/>
            <w:tcMar>
              <w:top w:w="15" w:type="dxa"/>
              <w:left w:w="15" w:type="dxa"/>
              <w:bottom w:w="15" w:type="dxa"/>
              <w:right w:w="15" w:type="dxa"/>
            </w:tcMar>
            <w:hideMark/>
          </w:tcPr>
          <w:p w14:paraId="351A785D"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53885A0E" w14:textId="77777777" w:rsidR="00677E6E" w:rsidRPr="0057194C" w:rsidRDefault="00677E6E" w:rsidP="009250F7">
            <w:pPr>
              <w:pStyle w:val="NormalWeb"/>
              <w:jc w:val="both"/>
              <w:rPr>
                <w:sz w:val="22"/>
                <w:szCs w:val="22"/>
              </w:rPr>
            </w:pPr>
            <w:r w:rsidRPr="0057194C">
              <w:rPr>
                <w:sz w:val="22"/>
                <w:szCs w:val="22"/>
              </w:rPr>
              <w:t>Amélioration de l’essence</w:t>
            </w:r>
          </w:p>
        </w:tc>
        <w:tc>
          <w:tcPr>
            <w:tcW w:w="1146" w:type="pct"/>
            <w:tcMar>
              <w:top w:w="15" w:type="dxa"/>
              <w:left w:w="15" w:type="dxa"/>
              <w:bottom w:w="15" w:type="dxa"/>
              <w:right w:w="15" w:type="dxa"/>
            </w:tcMar>
            <w:hideMark/>
          </w:tcPr>
          <w:p w14:paraId="30F3B5DC" w14:textId="77777777" w:rsidR="00677E6E" w:rsidRPr="0057194C" w:rsidRDefault="00677E6E" w:rsidP="009250F7">
            <w:pPr>
              <w:pStyle w:val="NormalWeb"/>
              <w:jc w:val="both"/>
              <w:rPr>
                <w:sz w:val="22"/>
                <w:szCs w:val="22"/>
              </w:rPr>
            </w:pPr>
            <w:r w:rsidRPr="0057194C">
              <w:rPr>
                <w:sz w:val="22"/>
                <w:szCs w:val="22"/>
              </w:rPr>
              <w:t>Gazole, distillat de coke</w:t>
            </w:r>
          </w:p>
        </w:tc>
        <w:tc>
          <w:tcPr>
            <w:tcW w:w="1018" w:type="pct"/>
            <w:tcMar>
              <w:top w:w="15" w:type="dxa"/>
              <w:left w:w="15" w:type="dxa"/>
              <w:bottom w:w="15" w:type="dxa"/>
              <w:right w:w="15" w:type="dxa"/>
            </w:tcMar>
            <w:hideMark/>
          </w:tcPr>
          <w:p w14:paraId="10948C8C" w14:textId="77777777" w:rsidR="00677E6E" w:rsidRPr="0057194C" w:rsidRDefault="00677E6E" w:rsidP="009250F7">
            <w:pPr>
              <w:pStyle w:val="NormalWeb"/>
              <w:jc w:val="both"/>
              <w:rPr>
                <w:sz w:val="22"/>
                <w:szCs w:val="22"/>
              </w:rPr>
            </w:pPr>
            <w:r w:rsidRPr="0057194C">
              <w:rPr>
                <w:sz w:val="22"/>
                <w:szCs w:val="22"/>
              </w:rPr>
              <w:t>Essence, charges pétrochimiques</w:t>
            </w:r>
          </w:p>
        </w:tc>
      </w:tr>
      <w:tr w:rsidR="00677E6E" w:rsidRPr="00E618BD" w14:paraId="73FC17D7" w14:textId="77777777" w:rsidTr="00BA59DD">
        <w:trPr>
          <w:tblCellSpacing w:w="7" w:type="dxa"/>
          <w:jc w:val="center"/>
        </w:trPr>
        <w:tc>
          <w:tcPr>
            <w:tcW w:w="771" w:type="pct"/>
            <w:tcMar>
              <w:top w:w="15" w:type="dxa"/>
              <w:left w:w="15" w:type="dxa"/>
              <w:bottom w:w="15" w:type="dxa"/>
              <w:right w:w="15" w:type="dxa"/>
            </w:tcMar>
            <w:hideMark/>
          </w:tcPr>
          <w:p w14:paraId="187E6A0F" w14:textId="77777777" w:rsidR="00677E6E" w:rsidRPr="0057194C" w:rsidRDefault="00677E6E" w:rsidP="009250F7">
            <w:pPr>
              <w:pStyle w:val="NormalWeb"/>
              <w:jc w:val="both"/>
              <w:rPr>
                <w:sz w:val="22"/>
                <w:szCs w:val="22"/>
              </w:rPr>
            </w:pPr>
            <w:r w:rsidRPr="0057194C">
              <w:rPr>
                <w:sz w:val="22"/>
                <w:szCs w:val="22"/>
              </w:rPr>
              <w:t>Cokéfaction</w:t>
            </w:r>
          </w:p>
        </w:tc>
        <w:tc>
          <w:tcPr>
            <w:tcW w:w="701" w:type="pct"/>
            <w:tcMar>
              <w:top w:w="15" w:type="dxa"/>
              <w:left w:w="15" w:type="dxa"/>
              <w:bottom w:w="15" w:type="dxa"/>
              <w:right w:w="15" w:type="dxa"/>
            </w:tcMar>
            <w:hideMark/>
          </w:tcPr>
          <w:p w14:paraId="44B77094" w14:textId="77777777" w:rsidR="00677E6E" w:rsidRPr="0057194C" w:rsidRDefault="00677E6E" w:rsidP="009250F7">
            <w:pPr>
              <w:pStyle w:val="NormalWeb"/>
              <w:jc w:val="both"/>
              <w:rPr>
                <w:sz w:val="22"/>
                <w:szCs w:val="22"/>
              </w:rPr>
            </w:pPr>
            <w:r w:rsidRPr="0057194C">
              <w:rPr>
                <w:sz w:val="22"/>
                <w:szCs w:val="22"/>
              </w:rPr>
              <w:t>Polymérisation</w:t>
            </w:r>
          </w:p>
        </w:tc>
        <w:tc>
          <w:tcPr>
            <w:tcW w:w="674" w:type="pct"/>
            <w:tcMar>
              <w:top w:w="15" w:type="dxa"/>
              <w:left w:w="15" w:type="dxa"/>
              <w:bottom w:w="15" w:type="dxa"/>
              <w:right w:w="15" w:type="dxa"/>
            </w:tcMar>
            <w:hideMark/>
          </w:tcPr>
          <w:p w14:paraId="4C66C145"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1D11564D" w14:textId="77777777" w:rsidR="00677E6E" w:rsidRPr="0057194C" w:rsidRDefault="00677E6E" w:rsidP="009250F7">
            <w:pPr>
              <w:pStyle w:val="NormalWeb"/>
              <w:jc w:val="both"/>
              <w:rPr>
                <w:sz w:val="22"/>
                <w:szCs w:val="22"/>
              </w:rPr>
            </w:pPr>
            <w:r w:rsidRPr="0057194C">
              <w:rPr>
                <w:sz w:val="22"/>
                <w:szCs w:val="22"/>
              </w:rPr>
              <w:t>Conversion des résidus sous vide</w:t>
            </w:r>
          </w:p>
        </w:tc>
        <w:tc>
          <w:tcPr>
            <w:tcW w:w="1146" w:type="pct"/>
            <w:tcMar>
              <w:top w:w="15" w:type="dxa"/>
              <w:left w:w="15" w:type="dxa"/>
              <w:bottom w:w="15" w:type="dxa"/>
              <w:right w:w="15" w:type="dxa"/>
            </w:tcMar>
            <w:hideMark/>
          </w:tcPr>
          <w:p w14:paraId="3D288078" w14:textId="77777777" w:rsidR="00677E6E" w:rsidRPr="0057194C" w:rsidRDefault="00677E6E" w:rsidP="009250F7">
            <w:pPr>
              <w:pStyle w:val="NormalWeb"/>
              <w:jc w:val="both"/>
              <w:rPr>
                <w:sz w:val="22"/>
                <w:szCs w:val="22"/>
              </w:rPr>
            </w:pPr>
            <w:r w:rsidRPr="0057194C">
              <w:rPr>
                <w:sz w:val="22"/>
                <w:szCs w:val="22"/>
              </w:rPr>
              <w:t>Résidus, pétrole lourd, goudrons</w:t>
            </w:r>
          </w:p>
        </w:tc>
        <w:tc>
          <w:tcPr>
            <w:tcW w:w="1018" w:type="pct"/>
            <w:tcMar>
              <w:top w:w="15" w:type="dxa"/>
              <w:left w:w="15" w:type="dxa"/>
              <w:bottom w:w="15" w:type="dxa"/>
              <w:right w:w="15" w:type="dxa"/>
            </w:tcMar>
            <w:hideMark/>
          </w:tcPr>
          <w:p w14:paraId="55D553C9" w14:textId="77777777" w:rsidR="00677E6E" w:rsidRPr="0057194C" w:rsidRDefault="00677E6E" w:rsidP="009250F7">
            <w:pPr>
              <w:pStyle w:val="NormalWeb"/>
              <w:jc w:val="both"/>
              <w:rPr>
                <w:sz w:val="22"/>
                <w:szCs w:val="22"/>
              </w:rPr>
            </w:pPr>
            <w:r w:rsidRPr="0057194C">
              <w:rPr>
                <w:sz w:val="22"/>
                <w:szCs w:val="22"/>
              </w:rPr>
              <w:t>Naphta, gazole, coke</w:t>
            </w:r>
          </w:p>
        </w:tc>
      </w:tr>
      <w:tr w:rsidR="00677E6E" w:rsidRPr="00E618BD" w14:paraId="3E4CAA96" w14:textId="77777777" w:rsidTr="00BA59DD">
        <w:trPr>
          <w:tblCellSpacing w:w="7" w:type="dxa"/>
          <w:jc w:val="center"/>
        </w:trPr>
        <w:tc>
          <w:tcPr>
            <w:tcW w:w="771" w:type="pct"/>
            <w:tcMar>
              <w:top w:w="15" w:type="dxa"/>
              <w:left w:w="15" w:type="dxa"/>
              <w:bottom w:w="15" w:type="dxa"/>
              <w:right w:w="15" w:type="dxa"/>
            </w:tcMar>
            <w:hideMark/>
          </w:tcPr>
          <w:p w14:paraId="292B7A6F" w14:textId="77777777" w:rsidR="00677E6E" w:rsidRPr="0057194C" w:rsidRDefault="00677E6E" w:rsidP="009250F7">
            <w:pPr>
              <w:pStyle w:val="NormalWeb"/>
              <w:jc w:val="both"/>
              <w:rPr>
                <w:sz w:val="22"/>
                <w:szCs w:val="22"/>
              </w:rPr>
            </w:pPr>
            <w:r w:rsidRPr="0057194C">
              <w:rPr>
                <w:sz w:val="22"/>
                <w:szCs w:val="22"/>
              </w:rPr>
              <w:t>Hydrocraquage</w:t>
            </w:r>
          </w:p>
        </w:tc>
        <w:tc>
          <w:tcPr>
            <w:tcW w:w="701" w:type="pct"/>
            <w:tcMar>
              <w:top w:w="15" w:type="dxa"/>
              <w:left w:w="15" w:type="dxa"/>
              <w:bottom w:w="15" w:type="dxa"/>
              <w:right w:w="15" w:type="dxa"/>
            </w:tcMar>
            <w:hideMark/>
          </w:tcPr>
          <w:p w14:paraId="0404BA63" w14:textId="77777777" w:rsidR="00677E6E" w:rsidRPr="0057194C" w:rsidRDefault="00677E6E" w:rsidP="009250F7">
            <w:pPr>
              <w:pStyle w:val="NormalWeb"/>
              <w:jc w:val="both"/>
              <w:rPr>
                <w:sz w:val="22"/>
                <w:szCs w:val="22"/>
              </w:rPr>
            </w:pPr>
            <w:r w:rsidRPr="0057194C">
              <w:rPr>
                <w:sz w:val="22"/>
                <w:szCs w:val="22"/>
              </w:rPr>
              <w:t>Hydrogénation</w:t>
            </w:r>
          </w:p>
        </w:tc>
        <w:tc>
          <w:tcPr>
            <w:tcW w:w="674" w:type="pct"/>
            <w:tcMar>
              <w:top w:w="15" w:type="dxa"/>
              <w:left w:w="15" w:type="dxa"/>
              <w:bottom w:w="15" w:type="dxa"/>
              <w:right w:w="15" w:type="dxa"/>
            </w:tcMar>
            <w:hideMark/>
          </w:tcPr>
          <w:p w14:paraId="446F1512"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74883AB6" w14:textId="77777777" w:rsidR="00677E6E" w:rsidRPr="0057194C" w:rsidRDefault="00677E6E" w:rsidP="009250F7">
            <w:pPr>
              <w:pStyle w:val="NormalWeb"/>
              <w:jc w:val="both"/>
              <w:rPr>
                <w:sz w:val="22"/>
                <w:szCs w:val="22"/>
              </w:rPr>
            </w:pPr>
            <w:r w:rsidRPr="0057194C">
              <w:rPr>
                <w:sz w:val="22"/>
                <w:szCs w:val="22"/>
              </w:rPr>
              <w:t>Conversion en hydrocarbures plus légers</w:t>
            </w:r>
          </w:p>
        </w:tc>
        <w:tc>
          <w:tcPr>
            <w:tcW w:w="1146" w:type="pct"/>
            <w:tcMar>
              <w:top w:w="15" w:type="dxa"/>
              <w:left w:w="15" w:type="dxa"/>
              <w:bottom w:w="15" w:type="dxa"/>
              <w:right w:w="15" w:type="dxa"/>
            </w:tcMar>
            <w:hideMark/>
          </w:tcPr>
          <w:p w14:paraId="29415CE4" w14:textId="77777777" w:rsidR="00677E6E" w:rsidRPr="0057194C" w:rsidRDefault="00677E6E" w:rsidP="009250F7">
            <w:pPr>
              <w:pStyle w:val="NormalWeb"/>
              <w:jc w:val="both"/>
              <w:rPr>
                <w:sz w:val="22"/>
                <w:szCs w:val="22"/>
              </w:rPr>
            </w:pPr>
            <w:r w:rsidRPr="0057194C">
              <w:rPr>
                <w:sz w:val="22"/>
                <w:szCs w:val="22"/>
              </w:rPr>
              <w:t>Gazole, huile de craquage, résidus</w:t>
            </w:r>
          </w:p>
        </w:tc>
        <w:tc>
          <w:tcPr>
            <w:tcW w:w="1018" w:type="pct"/>
            <w:tcMar>
              <w:top w:w="15" w:type="dxa"/>
              <w:left w:w="15" w:type="dxa"/>
              <w:bottom w:w="15" w:type="dxa"/>
              <w:right w:w="15" w:type="dxa"/>
            </w:tcMar>
            <w:hideMark/>
          </w:tcPr>
          <w:p w14:paraId="4B956B92" w14:textId="77777777" w:rsidR="00677E6E" w:rsidRPr="0057194C" w:rsidRDefault="00677E6E" w:rsidP="009250F7">
            <w:pPr>
              <w:pStyle w:val="NormalWeb"/>
              <w:jc w:val="both"/>
              <w:rPr>
                <w:sz w:val="22"/>
                <w:szCs w:val="22"/>
              </w:rPr>
            </w:pPr>
            <w:r w:rsidRPr="0057194C">
              <w:rPr>
                <w:sz w:val="22"/>
                <w:szCs w:val="22"/>
              </w:rPr>
              <w:t>Produits plus légers, de meilleure qualité</w:t>
            </w:r>
          </w:p>
        </w:tc>
      </w:tr>
      <w:tr w:rsidR="00677E6E" w:rsidRPr="00E618BD" w14:paraId="75DCDDB6" w14:textId="77777777" w:rsidTr="00BA59DD">
        <w:trPr>
          <w:tblCellSpacing w:w="7" w:type="dxa"/>
          <w:jc w:val="center"/>
        </w:trPr>
        <w:tc>
          <w:tcPr>
            <w:tcW w:w="771" w:type="pct"/>
            <w:tcMar>
              <w:top w:w="15" w:type="dxa"/>
              <w:left w:w="15" w:type="dxa"/>
              <w:bottom w:w="15" w:type="dxa"/>
              <w:right w:w="15" w:type="dxa"/>
            </w:tcMar>
            <w:hideMark/>
          </w:tcPr>
          <w:p w14:paraId="1E392193" w14:textId="77777777" w:rsidR="00677E6E" w:rsidRPr="0057194C" w:rsidRDefault="00677E6E" w:rsidP="009250F7">
            <w:pPr>
              <w:pStyle w:val="NormalWeb"/>
              <w:jc w:val="both"/>
              <w:rPr>
                <w:sz w:val="22"/>
                <w:szCs w:val="22"/>
              </w:rPr>
            </w:pPr>
            <w:r w:rsidRPr="0057194C">
              <w:rPr>
                <w:sz w:val="22"/>
                <w:szCs w:val="22"/>
              </w:rPr>
              <w:t>Reformage à la vapeur</w:t>
            </w:r>
          </w:p>
        </w:tc>
        <w:tc>
          <w:tcPr>
            <w:tcW w:w="701" w:type="pct"/>
            <w:tcMar>
              <w:top w:w="15" w:type="dxa"/>
              <w:left w:w="15" w:type="dxa"/>
              <w:bottom w:w="15" w:type="dxa"/>
              <w:right w:w="15" w:type="dxa"/>
            </w:tcMar>
            <w:hideMark/>
          </w:tcPr>
          <w:p w14:paraId="10C9B928" w14:textId="77777777" w:rsidR="00677E6E" w:rsidRPr="0057194C" w:rsidRDefault="00677E6E" w:rsidP="009250F7">
            <w:pPr>
              <w:pStyle w:val="NormalWeb"/>
              <w:jc w:val="both"/>
              <w:rPr>
                <w:sz w:val="22"/>
                <w:szCs w:val="22"/>
              </w:rPr>
            </w:pPr>
            <w:r w:rsidRPr="0057194C">
              <w:rPr>
                <w:sz w:val="22"/>
                <w:szCs w:val="22"/>
              </w:rPr>
              <w:t>Décomposition</w:t>
            </w:r>
          </w:p>
        </w:tc>
        <w:tc>
          <w:tcPr>
            <w:tcW w:w="674" w:type="pct"/>
            <w:tcMar>
              <w:top w:w="15" w:type="dxa"/>
              <w:left w:w="15" w:type="dxa"/>
              <w:bottom w:w="15" w:type="dxa"/>
              <w:right w:w="15" w:type="dxa"/>
            </w:tcMar>
            <w:hideMark/>
          </w:tcPr>
          <w:p w14:paraId="25D0E237" w14:textId="77777777" w:rsidR="00677E6E" w:rsidRPr="0057194C" w:rsidRDefault="00677E6E" w:rsidP="009250F7">
            <w:pPr>
              <w:pStyle w:val="NormalWeb"/>
              <w:jc w:val="both"/>
              <w:rPr>
                <w:sz w:val="22"/>
                <w:szCs w:val="22"/>
              </w:rPr>
            </w:pPr>
            <w:r w:rsidRPr="0057194C">
              <w:rPr>
                <w:sz w:val="22"/>
                <w:szCs w:val="22"/>
              </w:rPr>
              <w:t>Thermique/ catalytique</w:t>
            </w:r>
          </w:p>
        </w:tc>
        <w:tc>
          <w:tcPr>
            <w:tcW w:w="647" w:type="pct"/>
            <w:tcMar>
              <w:top w:w="15" w:type="dxa"/>
              <w:left w:w="15" w:type="dxa"/>
              <w:bottom w:w="15" w:type="dxa"/>
              <w:right w:w="15" w:type="dxa"/>
            </w:tcMar>
            <w:hideMark/>
          </w:tcPr>
          <w:p w14:paraId="598311AD" w14:textId="77777777" w:rsidR="00677E6E" w:rsidRPr="0057194C" w:rsidRDefault="00677E6E" w:rsidP="009250F7">
            <w:pPr>
              <w:pStyle w:val="NormalWeb"/>
              <w:jc w:val="both"/>
              <w:rPr>
                <w:sz w:val="22"/>
                <w:szCs w:val="22"/>
              </w:rPr>
            </w:pPr>
            <w:r w:rsidRPr="0057194C">
              <w:rPr>
                <w:sz w:val="22"/>
                <w:szCs w:val="22"/>
              </w:rPr>
              <w:t>Production d’hydrogène</w:t>
            </w:r>
          </w:p>
        </w:tc>
        <w:tc>
          <w:tcPr>
            <w:tcW w:w="1146" w:type="pct"/>
            <w:tcMar>
              <w:top w:w="15" w:type="dxa"/>
              <w:left w:w="15" w:type="dxa"/>
              <w:bottom w:w="15" w:type="dxa"/>
              <w:right w:w="15" w:type="dxa"/>
            </w:tcMar>
            <w:hideMark/>
          </w:tcPr>
          <w:p w14:paraId="1449EE72" w14:textId="77777777" w:rsidR="00677E6E" w:rsidRPr="0057194C" w:rsidRDefault="00677E6E" w:rsidP="009250F7">
            <w:pPr>
              <w:pStyle w:val="NormalWeb"/>
              <w:jc w:val="both"/>
              <w:rPr>
                <w:sz w:val="22"/>
                <w:szCs w:val="22"/>
              </w:rPr>
            </w:pPr>
            <w:r w:rsidRPr="0057194C">
              <w:rPr>
                <w:sz w:val="22"/>
                <w:szCs w:val="22"/>
              </w:rPr>
              <w:t>Gaz désulfuré, O</w:t>
            </w:r>
            <w:proofErr w:type="gramStart"/>
            <w:r w:rsidRPr="0057194C">
              <w:rPr>
                <w:sz w:val="22"/>
                <w:szCs w:val="22"/>
                <w:vertAlign w:val="subscript"/>
              </w:rPr>
              <w:t>2</w:t>
            </w:r>
            <w:r w:rsidRPr="0057194C">
              <w:rPr>
                <w:sz w:val="22"/>
                <w:szCs w:val="22"/>
              </w:rPr>
              <w:t xml:space="preserve"> ,</w:t>
            </w:r>
            <w:proofErr w:type="gramEnd"/>
            <w:r w:rsidRPr="0057194C">
              <w:rPr>
                <w:sz w:val="22"/>
                <w:szCs w:val="22"/>
              </w:rPr>
              <w:t xml:space="preserve"> vapeur</w:t>
            </w:r>
          </w:p>
        </w:tc>
        <w:tc>
          <w:tcPr>
            <w:tcW w:w="1018" w:type="pct"/>
            <w:tcMar>
              <w:top w:w="15" w:type="dxa"/>
              <w:left w:w="15" w:type="dxa"/>
              <w:bottom w:w="15" w:type="dxa"/>
              <w:right w:w="15" w:type="dxa"/>
            </w:tcMar>
            <w:hideMark/>
          </w:tcPr>
          <w:p w14:paraId="734D41A9" w14:textId="77777777" w:rsidR="00677E6E" w:rsidRPr="0057194C" w:rsidRDefault="00677E6E" w:rsidP="009250F7">
            <w:pPr>
              <w:pStyle w:val="NormalWeb"/>
              <w:jc w:val="both"/>
              <w:rPr>
                <w:sz w:val="22"/>
                <w:szCs w:val="22"/>
              </w:rPr>
            </w:pPr>
            <w:r w:rsidRPr="0057194C">
              <w:rPr>
                <w:sz w:val="22"/>
                <w:szCs w:val="22"/>
              </w:rPr>
              <w:t xml:space="preserve">Hydrogène, </w:t>
            </w:r>
            <w:proofErr w:type="gramStart"/>
            <w:r w:rsidRPr="0057194C">
              <w:rPr>
                <w:sz w:val="22"/>
                <w:szCs w:val="22"/>
              </w:rPr>
              <w:t>CO,CO</w:t>
            </w:r>
            <w:r w:rsidRPr="0057194C">
              <w:rPr>
                <w:sz w:val="22"/>
                <w:szCs w:val="22"/>
                <w:vertAlign w:val="subscript"/>
              </w:rPr>
              <w:t>2</w:t>
            </w:r>
            <w:proofErr w:type="gramEnd"/>
          </w:p>
        </w:tc>
      </w:tr>
      <w:tr w:rsidR="00677E6E" w:rsidRPr="00E618BD" w14:paraId="67748BCD" w14:textId="77777777" w:rsidTr="00BA59DD">
        <w:trPr>
          <w:tblCellSpacing w:w="7" w:type="dxa"/>
          <w:jc w:val="center"/>
        </w:trPr>
        <w:tc>
          <w:tcPr>
            <w:tcW w:w="771" w:type="pct"/>
            <w:tcMar>
              <w:top w:w="15" w:type="dxa"/>
              <w:left w:w="15" w:type="dxa"/>
              <w:bottom w:w="15" w:type="dxa"/>
              <w:right w:w="15" w:type="dxa"/>
            </w:tcMar>
            <w:hideMark/>
          </w:tcPr>
          <w:p w14:paraId="35328FEB" w14:textId="77777777" w:rsidR="00677E6E" w:rsidRPr="0057194C" w:rsidRDefault="00677E6E" w:rsidP="009250F7">
            <w:pPr>
              <w:pStyle w:val="NormalWeb"/>
              <w:jc w:val="both"/>
              <w:rPr>
                <w:sz w:val="22"/>
                <w:szCs w:val="22"/>
              </w:rPr>
            </w:pPr>
            <w:r w:rsidRPr="0057194C">
              <w:rPr>
                <w:sz w:val="22"/>
                <w:szCs w:val="22"/>
              </w:rPr>
              <w:t>Craquage à la vapeur</w:t>
            </w:r>
          </w:p>
        </w:tc>
        <w:tc>
          <w:tcPr>
            <w:tcW w:w="701" w:type="pct"/>
            <w:tcMar>
              <w:top w:w="15" w:type="dxa"/>
              <w:left w:w="15" w:type="dxa"/>
              <w:bottom w:w="15" w:type="dxa"/>
              <w:right w:w="15" w:type="dxa"/>
            </w:tcMar>
            <w:hideMark/>
          </w:tcPr>
          <w:p w14:paraId="6FC80D80" w14:textId="77777777" w:rsidR="00677E6E" w:rsidRPr="0057194C" w:rsidRDefault="00677E6E" w:rsidP="009250F7">
            <w:pPr>
              <w:pStyle w:val="NormalWeb"/>
              <w:jc w:val="both"/>
              <w:rPr>
                <w:sz w:val="22"/>
                <w:szCs w:val="22"/>
              </w:rPr>
            </w:pPr>
            <w:r w:rsidRPr="0057194C">
              <w:rPr>
                <w:sz w:val="22"/>
                <w:szCs w:val="22"/>
              </w:rPr>
              <w:t>Décomposition</w:t>
            </w:r>
          </w:p>
        </w:tc>
        <w:tc>
          <w:tcPr>
            <w:tcW w:w="674" w:type="pct"/>
            <w:tcMar>
              <w:top w:w="15" w:type="dxa"/>
              <w:left w:w="15" w:type="dxa"/>
              <w:bottom w:w="15" w:type="dxa"/>
              <w:right w:w="15" w:type="dxa"/>
            </w:tcMar>
            <w:hideMark/>
          </w:tcPr>
          <w:p w14:paraId="68BACD40"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616103DD" w14:textId="77777777" w:rsidR="00677E6E" w:rsidRPr="0057194C" w:rsidRDefault="00677E6E" w:rsidP="009250F7">
            <w:pPr>
              <w:pStyle w:val="NormalWeb"/>
              <w:jc w:val="both"/>
              <w:rPr>
                <w:sz w:val="22"/>
                <w:szCs w:val="22"/>
              </w:rPr>
            </w:pPr>
            <w:r w:rsidRPr="0057194C">
              <w:rPr>
                <w:sz w:val="22"/>
                <w:szCs w:val="22"/>
              </w:rPr>
              <w:t>Craquage de grosses molécules</w:t>
            </w:r>
          </w:p>
        </w:tc>
        <w:tc>
          <w:tcPr>
            <w:tcW w:w="1146" w:type="pct"/>
            <w:tcMar>
              <w:top w:w="15" w:type="dxa"/>
              <w:left w:w="15" w:type="dxa"/>
              <w:bottom w:w="15" w:type="dxa"/>
              <w:right w:w="15" w:type="dxa"/>
            </w:tcMar>
            <w:hideMark/>
          </w:tcPr>
          <w:p w14:paraId="61DE198A" w14:textId="77777777" w:rsidR="00677E6E" w:rsidRPr="0057194C" w:rsidRDefault="00677E6E" w:rsidP="009250F7">
            <w:pPr>
              <w:pStyle w:val="NormalWeb"/>
              <w:jc w:val="both"/>
              <w:rPr>
                <w:sz w:val="22"/>
                <w:szCs w:val="22"/>
              </w:rPr>
            </w:pPr>
            <w:r w:rsidRPr="0057194C">
              <w:rPr>
                <w:sz w:val="22"/>
                <w:szCs w:val="22"/>
              </w:rPr>
              <w:t>Fioul</w:t>
            </w:r>
            <w:r w:rsidRPr="0057194C">
              <w:rPr>
                <w:b/>
                <w:bCs/>
                <w:sz w:val="22"/>
                <w:szCs w:val="22"/>
              </w:rPr>
              <w:t xml:space="preserve"> </w:t>
            </w:r>
            <w:r w:rsidRPr="0057194C">
              <w:rPr>
                <w:sz w:val="22"/>
                <w:szCs w:val="22"/>
              </w:rPr>
              <w:t>lourd/distillats de tour de distillation atmosphérique</w:t>
            </w:r>
          </w:p>
        </w:tc>
        <w:tc>
          <w:tcPr>
            <w:tcW w:w="1018" w:type="pct"/>
            <w:tcMar>
              <w:top w:w="15" w:type="dxa"/>
              <w:left w:w="15" w:type="dxa"/>
              <w:bottom w:w="15" w:type="dxa"/>
              <w:right w:w="15" w:type="dxa"/>
            </w:tcMar>
            <w:hideMark/>
          </w:tcPr>
          <w:p w14:paraId="20869E53" w14:textId="77777777" w:rsidR="00677E6E" w:rsidRPr="0057194C" w:rsidRDefault="00677E6E" w:rsidP="009250F7">
            <w:pPr>
              <w:pStyle w:val="NormalWeb"/>
              <w:jc w:val="both"/>
              <w:rPr>
                <w:sz w:val="22"/>
                <w:szCs w:val="22"/>
              </w:rPr>
            </w:pPr>
            <w:r w:rsidRPr="0057194C">
              <w:rPr>
                <w:sz w:val="22"/>
                <w:szCs w:val="22"/>
              </w:rPr>
              <w:t>Naphta de craquage, coke, résidus</w:t>
            </w:r>
          </w:p>
        </w:tc>
      </w:tr>
      <w:tr w:rsidR="00677E6E" w:rsidRPr="00E618BD" w14:paraId="77CCBC52" w14:textId="77777777" w:rsidTr="00BA59DD">
        <w:trPr>
          <w:tblCellSpacing w:w="7" w:type="dxa"/>
          <w:jc w:val="center"/>
        </w:trPr>
        <w:tc>
          <w:tcPr>
            <w:tcW w:w="771" w:type="pct"/>
            <w:tcMar>
              <w:top w:w="15" w:type="dxa"/>
              <w:left w:w="15" w:type="dxa"/>
              <w:bottom w:w="15" w:type="dxa"/>
              <w:right w:w="15" w:type="dxa"/>
            </w:tcMar>
            <w:hideMark/>
          </w:tcPr>
          <w:p w14:paraId="7D241368" w14:textId="77777777" w:rsidR="00677E6E" w:rsidRPr="0057194C" w:rsidRDefault="00677E6E" w:rsidP="009250F7">
            <w:pPr>
              <w:pStyle w:val="NormalWeb"/>
              <w:jc w:val="both"/>
              <w:rPr>
                <w:sz w:val="22"/>
                <w:szCs w:val="22"/>
              </w:rPr>
            </w:pPr>
            <w:r w:rsidRPr="0057194C">
              <w:rPr>
                <w:sz w:val="22"/>
                <w:szCs w:val="22"/>
              </w:rPr>
              <w:t>Viscoréduction</w:t>
            </w:r>
          </w:p>
        </w:tc>
        <w:tc>
          <w:tcPr>
            <w:tcW w:w="701" w:type="pct"/>
            <w:tcMar>
              <w:top w:w="15" w:type="dxa"/>
              <w:left w:w="15" w:type="dxa"/>
              <w:bottom w:w="15" w:type="dxa"/>
              <w:right w:w="15" w:type="dxa"/>
            </w:tcMar>
            <w:hideMark/>
          </w:tcPr>
          <w:p w14:paraId="6C09781C" w14:textId="77777777" w:rsidR="00677E6E" w:rsidRPr="0057194C" w:rsidRDefault="00677E6E" w:rsidP="009250F7">
            <w:pPr>
              <w:pStyle w:val="NormalWeb"/>
              <w:jc w:val="both"/>
              <w:rPr>
                <w:sz w:val="22"/>
                <w:szCs w:val="22"/>
              </w:rPr>
            </w:pPr>
            <w:r w:rsidRPr="0057194C">
              <w:rPr>
                <w:sz w:val="22"/>
                <w:szCs w:val="22"/>
              </w:rPr>
              <w:t>Décomposition</w:t>
            </w:r>
          </w:p>
        </w:tc>
        <w:tc>
          <w:tcPr>
            <w:tcW w:w="674" w:type="pct"/>
            <w:tcMar>
              <w:top w:w="15" w:type="dxa"/>
              <w:left w:w="15" w:type="dxa"/>
              <w:bottom w:w="15" w:type="dxa"/>
              <w:right w:w="15" w:type="dxa"/>
            </w:tcMar>
            <w:hideMark/>
          </w:tcPr>
          <w:p w14:paraId="4251C9C6"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56B697A8" w14:textId="77777777" w:rsidR="00677E6E" w:rsidRPr="0057194C" w:rsidRDefault="00677E6E" w:rsidP="009250F7">
            <w:pPr>
              <w:pStyle w:val="NormalWeb"/>
              <w:jc w:val="both"/>
              <w:rPr>
                <w:sz w:val="22"/>
                <w:szCs w:val="22"/>
              </w:rPr>
            </w:pPr>
            <w:r w:rsidRPr="0057194C">
              <w:rPr>
                <w:sz w:val="22"/>
                <w:szCs w:val="22"/>
              </w:rPr>
              <w:t>Réduction de la viscosité</w:t>
            </w:r>
          </w:p>
        </w:tc>
        <w:tc>
          <w:tcPr>
            <w:tcW w:w="1146" w:type="pct"/>
            <w:tcMar>
              <w:top w:w="15" w:type="dxa"/>
              <w:left w:w="15" w:type="dxa"/>
              <w:bottom w:w="15" w:type="dxa"/>
              <w:right w:w="15" w:type="dxa"/>
            </w:tcMar>
            <w:hideMark/>
          </w:tcPr>
          <w:p w14:paraId="35E4E2FF" w14:textId="77777777" w:rsidR="00677E6E" w:rsidRPr="0057194C" w:rsidRDefault="00677E6E" w:rsidP="009250F7">
            <w:pPr>
              <w:pStyle w:val="NormalWeb"/>
              <w:jc w:val="both"/>
              <w:rPr>
                <w:sz w:val="22"/>
                <w:szCs w:val="22"/>
              </w:rPr>
            </w:pPr>
            <w:r w:rsidRPr="0057194C">
              <w:rPr>
                <w:sz w:val="22"/>
                <w:szCs w:val="22"/>
              </w:rPr>
              <w:t>Résidus de tour de distillation atmosphérique</w:t>
            </w:r>
          </w:p>
        </w:tc>
        <w:tc>
          <w:tcPr>
            <w:tcW w:w="1018" w:type="pct"/>
            <w:tcMar>
              <w:top w:w="15" w:type="dxa"/>
              <w:left w:w="15" w:type="dxa"/>
              <w:bottom w:w="15" w:type="dxa"/>
              <w:right w:w="15" w:type="dxa"/>
            </w:tcMar>
            <w:hideMark/>
          </w:tcPr>
          <w:p w14:paraId="28E517BF" w14:textId="77777777" w:rsidR="00677E6E" w:rsidRPr="0057194C" w:rsidRDefault="00677E6E" w:rsidP="009250F7">
            <w:pPr>
              <w:pStyle w:val="NormalWeb"/>
              <w:jc w:val="both"/>
              <w:rPr>
                <w:sz w:val="22"/>
                <w:szCs w:val="22"/>
              </w:rPr>
            </w:pPr>
            <w:r w:rsidRPr="0057194C">
              <w:rPr>
                <w:sz w:val="22"/>
                <w:szCs w:val="22"/>
              </w:rPr>
              <w:t>Distillats, goudrons</w:t>
            </w:r>
          </w:p>
        </w:tc>
      </w:tr>
      <w:tr w:rsidR="00677E6E" w:rsidRPr="00E618BD" w14:paraId="2DDE0D5E" w14:textId="77777777" w:rsidTr="00BA59DD">
        <w:trPr>
          <w:tblCellSpacing w:w="7" w:type="dxa"/>
          <w:jc w:val="center"/>
        </w:trPr>
        <w:tc>
          <w:tcPr>
            <w:tcW w:w="0" w:type="auto"/>
            <w:gridSpan w:val="6"/>
            <w:tcMar>
              <w:top w:w="15" w:type="dxa"/>
              <w:left w:w="15" w:type="dxa"/>
              <w:bottom w:w="15" w:type="dxa"/>
              <w:right w:w="15" w:type="dxa"/>
            </w:tcMar>
            <w:hideMark/>
          </w:tcPr>
          <w:p w14:paraId="04619000" w14:textId="77777777" w:rsidR="00677E6E" w:rsidRPr="0057194C" w:rsidRDefault="00677E6E" w:rsidP="009250F7">
            <w:pPr>
              <w:pStyle w:val="NormalWeb"/>
              <w:jc w:val="both"/>
              <w:rPr>
                <w:sz w:val="22"/>
                <w:szCs w:val="22"/>
              </w:rPr>
            </w:pPr>
            <w:r w:rsidRPr="0057194C">
              <w:rPr>
                <w:b/>
                <w:bCs/>
                <w:sz w:val="22"/>
                <w:szCs w:val="22"/>
              </w:rPr>
              <w:t>Procédés de conversion — unification</w:t>
            </w:r>
          </w:p>
        </w:tc>
      </w:tr>
      <w:tr w:rsidR="00677E6E" w:rsidRPr="00E618BD" w14:paraId="09979007" w14:textId="77777777" w:rsidTr="00BA59DD">
        <w:trPr>
          <w:tblCellSpacing w:w="7" w:type="dxa"/>
          <w:jc w:val="center"/>
        </w:trPr>
        <w:tc>
          <w:tcPr>
            <w:tcW w:w="771" w:type="pct"/>
            <w:tcMar>
              <w:top w:w="15" w:type="dxa"/>
              <w:left w:w="15" w:type="dxa"/>
              <w:bottom w:w="15" w:type="dxa"/>
              <w:right w:w="15" w:type="dxa"/>
            </w:tcMar>
            <w:hideMark/>
          </w:tcPr>
          <w:p w14:paraId="3AB39FEC" w14:textId="77777777" w:rsidR="00677E6E" w:rsidRPr="0057194C" w:rsidRDefault="00677E6E" w:rsidP="009250F7">
            <w:pPr>
              <w:pStyle w:val="NormalWeb"/>
              <w:jc w:val="both"/>
              <w:rPr>
                <w:sz w:val="22"/>
                <w:szCs w:val="22"/>
              </w:rPr>
            </w:pPr>
            <w:r w:rsidRPr="0057194C">
              <w:rPr>
                <w:sz w:val="22"/>
                <w:szCs w:val="22"/>
              </w:rPr>
              <w:t>Alkylation</w:t>
            </w:r>
          </w:p>
        </w:tc>
        <w:tc>
          <w:tcPr>
            <w:tcW w:w="701" w:type="pct"/>
            <w:tcMar>
              <w:top w:w="15" w:type="dxa"/>
              <w:left w:w="15" w:type="dxa"/>
              <w:bottom w:w="15" w:type="dxa"/>
              <w:right w:w="15" w:type="dxa"/>
            </w:tcMar>
            <w:hideMark/>
          </w:tcPr>
          <w:p w14:paraId="180AF33C" w14:textId="77777777" w:rsidR="00677E6E" w:rsidRPr="0057194C" w:rsidRDefault="00677E6E" w:rsidP="009250F7">
            <w:pPr>
              <w:pStyle w:val="NormalWeb"/>
              <w:jc w:val="both"/>
              <w:rPr>
                <w:sz w:val="22"/>
                <w:szCs w:val="22"/>
              </w:rPr>
            </w:pPr>
            <w:r w:rsidRPr="0057194C">
              <w:rPr>
                <w:sz w:val="22"/>
                <w:szCs w:val="22"/>
              </w:rPr>
              <w:t>Combinaison</w:t>
            </w:r>
          </w:p>
        </w:tc>
        <w:tc>
          <w:tcPr>
            <w:tcW w:w="674" w:type="pct"/>
            <w:tcMar>
              <w:top w:w="15" w:type="dxa"/>
              <w:left w:w="15" w:type="dxa"/>
              <w:bottom w:w="15" w:type="dxa"/>
              <w:right w:w="15" w:type="dxa"/>
            </w:tcMar>
            <w:hideMark/>
          </w:tcPr>
          <w:p w14:paraId="7721F7BF"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6D2A4801" w14:textId="77777777" w:rsidR="00677E6E" w:rsidRPr="0057194C" w:rsidRDefault="00677E6E" w:rsidP="009250F7">
            <w:pPr>
              <w:pStyle w:val="NormalWeb"/>
              <w:jc w:val="both"/>
              <w:rPr>
                <w:sz w:val="22"/>
                <w:szCs w:val="22"/>
              </w:rPr>
            </w:pPr>
            <w:r w:rsidRPr="0057194C">
              <w:rPr>
                <w:sz w:val="22"/>
                <w:szCs w:val="22"/>
              </w:rPr>
              <w:t>Combinaison d’oléfines et d’isoparaffines</w:t>
            </w:r>
          </w:p>
        </w:tc>
        <w:tc>
          <w:tcPr>
            <w:tcW w:w="1146" w:type="pct"/>
            <w:tcMar>
              <w:top w:w="15" w:type="dxa"/>
              <w:left w:w="15" w:type="dxa"/>
              <w:bottom w:w="15" w:type="dxa"/>
              <w:right w:w="15" w:type="dxa"/>
            </w:tcMar>
            <w:hideMark/>
          </w:tcPr>
          <w:p w14:paraId="0A1944AE" w14:textId="77777777" w:rsidR="00677E6E" w:rsidRPr="0057194C" w:rsidRDefault="00677E6E" w:rsidP="009250F7">
            <w:pPr>
              <w:pStyle w:val="NormalWeb"/>
              <w:jc w:val="both"/>
              <w:rPr>
                <w:sz w:val="22"/>
                <w:szCs w:val="22"/>
              </w:rPr>
            </w:pPr>
            <w:r w:rsidRPr="0057194C">
              <w:rPr>
                <w:sz w:val="22"/>
                <w:szCs w:val="22"/>
              </w:rPr>
              <w:t>Isobutane de tour/oléfines de craquage</w:t>
            </w:r>
          </w:p>
        </w:tc>
        <w:tc>
          <w:tcPr>
            <w:tcW w:w="1018" w:type="pct"/>
            <w:tcMar>
              <w:top w:w="15" w:type="dxa"/>
              <w:left w:w="15" w:type="dxa"/>
              <w:bottom w:w="15" w:type="dxa"/>
              <w:right w:w="15" w:type="dxa"/>
            </w:tcMar>
            <w:hideMark/>
          </w:tcPr>
          <w:p w14:paraId="066C737F" w14:textId="77777777" w:rsidR="00677E6E" w:rsidRPr="0057194C" w:rsidRDefault="00677E6E" w:rsidP="009250F7">
            <w:pPr>
              <w:pStyle w:val="NormalWeb"/>
              <w:jc w:val="both"/>
              <w:rPr>
                <w:sz w:val="22"/>
                <w:szCs w:val="22"/>
              </w:rPr>
            </w:pPr>
            <w:r w:rsidRPr="0057194C">
              <w:rPr>
                <w:sz w:val="22"/>
                <w:szCs w:val="22"/>
              </w:rPr>
              <w:t>Iso-octane (alkylat)</w:t>
            </w:r>
          </w:p>
        </w:tc>
      </w:tr>
      <w:tr w:rsidR="00677E6E" w:rsidRPr="00E618BD" w14:paraId="54224085" w14:textId="77777777" w:rsidTr="00BA59DD">
        <w:trPr>
          <w:tblCellSpacing w:w="7" w:type="dxa"/>
          <w:jc w:val="center"/>
        </w:trPr>
        <w:tc>
          <w:tcPr>
            <w:tcW w:w="771" w:type="pct"/>
            <w:tcMar>
              <w:top w:w="15" w:type="dxa"/>
              <w:left w:w="15" w:type="dxa"/>
              <w:bottom w:w="15" w:type="dxa"/>
              <w:right w:w="15" w:type="dxa"/>
            </w:tcMar>
            <w:hideMark/>
          </w:tcPr>
          <w:p w14:paraId="167D1B8F" w14:textId="77777777" w:rsidR="00677E6E" w:rsidRPr="0057194C" w:rsidRDefault="00677E6E" w:rsidP="009250F7">
            <w:pPr>
              <w:pStyle w:val="NormalWeb"/>
              <w:jc w:val="both"/>
              <w:rPr>
                <w:sz w:val="22"/>
                <w:szCs w:val="22"/>
              </w:rPr>
            </w:pPr>
            <w:r w:rsidRPr="0057194C">
              <w:rPr>
                <w:sz w:val="22"/>
                <w:szCs w:val="22"/>
              </w:rPr>
              <w:lastRenderedPageBreak/>
              <w:t>Mélange de graisses</w:t>
            </w:r>
          </w:p>
        </w:tc>
        <w:tc>
          <w:tcPr>
            <w:tcW w:w="701" w:type="pct"/>
            <w:tcMar>
              <w:top w:w="15" w:type="dxa"/>
              <w:left w:w="15" w:type="dxa"/>
              <w:bottom w:w="15" w:type="dxa"/>
              <w:right w:w="15" w:type="dxa"/>
            </w:tcMar>
            <w:hideMark/>
          </w:tcPr>
          <w:p w14:paraId="58970D92" w14:textId="77777777" w:rsidR="00677E6E" w:rsidRPr="0057194C" w:rsidRDefault="00677E6E" w:rsidP="009250F7">
            <w:pPr>
              <w:pStyle w:val="NormalWeb"/>
              <w:jc w:val="both"/>
              <w:rPr>
                <w:sz w:val="22"/>
                <w:szCs w:val="22"/>
              </w:rPr>
            </w:pPr>
            <w:r w:rsidRPr="0057194C">
              <w:rPr>
                <w:sz w:val="22"/>
                <w:szCs w:val="22"/>
              </w:rPr>
              <w:t>Combinaison</w:t>
            </w:r>
          </w:p>
        </w:tc>
        <w:tc>
          <w:tcPr>
            <w:tcW w:w="674" w:type="pct"/>
            <w:tcMar>
              <w:top w:w="15" w:type="dxa"/>
              <w:left w:w="15" w:type="dxa"/>
              <w:bottom w:w="15" w:type="dxa"/>
              <w:right w:w="15" w:type="dxa"/>
            </w:tcMar>
            <w:hideMark/>
          </w:tcPr>
          <w:p w14:paraId="35F084F6"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6729B2EC" w14:textId="77777777" w:rsidR="00677E6E" w:rsidRPr="0057194C" w:rsidRDefault="00677E6E" w:rsidP="009250F7">
            <w:pPr>
              <w:pStyle w:val="NormalWeb"/>
              <w:jc w:val="both"/>
              <w:rPr>
                <w:sz w:val="22"/>
                <w:szCs w:val="22"/>
              </w:rPr>
            </w:pPr>
            <w:r w:rsidRPr="0057194C">
              <w:rPr>
                <w:sz w:val="22"/>
                <w:szCs w:val="22"/>
              </w:rPr>
              <w:t>Combinaison de savons et d’huiles</w:t>
            </w:r>
          </w:p>
        </w:tc>
        <w:tc>
          <w:tcPr>
            <w:tcW w:w="1146" w:type="pct"/>
            <w:tcMar>
              <w:top w:w="15" w:type="dxa"/>
              <w:left w:w="15" w:type="dxa"/>
              <w:bottom w:w="15" w:type="dxa"/>
              <w:right w:w="15" w:type="dxa"/>
            </w:tcMar>
            <w:hideMark/>
          </w:tcPr>
          <w:p w14:paraId="45C1F49B" w14:textId="77777777" w:rsidR="00677E6E" w:rsidRPr="0057194C" w:rsidRDefault="00677E6E" w:rsidP="009250F7">
            <w:pPr>
              <w:pStyle w:val="NormalWeb"/>
              <w:jc w:val="both"/>
              <w:rPr>
                <w:sz w:val="22"/>
                <w:szCs w:val="22"/>
              </w:rPr>
            </w:pPr>
            <w:r w:rsidRPr="0057194C">
              <w:rPr>
                <w:sz w:val="22"/>
                <w:szCs w:val="22"/>
              </w:rPr>
              <w:t>Huiles lubrifiantes, acide gras, alkyle-métal</w:t>
            </w:r>
          </w:p>
        </w:tc>
        <w:tc>
          <w:tcPr>
            <w:tcW w:w="1018" w:type="pct"/>
            <w:tcMar>
              <w:top w:w="15" w:type="dxa"/>
              <w:left w:w="15" w:type="dxa"/>
              <w:bottom w:w="15" w:type="dxa"/>
              <w:right w:w="15" w:type="dxa"/>
            </w:tcMar>
            <w:hideMark/>
          </w:tcPr>
          <w:p w14:paraId="3CD1B53A" w14:textId="77777777" w:rsidR="00677E6E" w:rsidRPr="0057194C" w:rsidRDefault="00677E6E" w:rsidP="009250F7">
            <w:pPr>
              <w:pStyle w:val="NormalWeb"/>
              <w:jc w:val="both"/>
              <w:rPr>
                <w:sz w:val="22"/>
                <w:szCs w:val="22"/>
              </w:rPr>
            </w:pPr>
            <w:r w:rsidRPr="0057194C">
              <w:rPr>
                <w:sz w:val="22"/>
                <w:szCs w:val="22"/>
              </w:rPr>
              <w:t>Graisses lubrifiantes</w:t>
            </w:r>
          </w:p>
        </w:tc>
      </w:tr>
      <w:tr w:rsidR="00677E6E" w:rsidRPr="00E618BD" w14:paraId="0A6461F4" w14:textId="77777777" w:rsidTr="00BA59DD">
        <w:trPr>
          <w:tblCellSpacing w:w="7" w:type="dxa"/>
          <w:jc w:val="center"/>
        </w:trPr>
        <w:tc>
          <w:tcPr>
            <w:tcW w:w="771" w:type="pct"/>
            <w:tcMar>
              <w:top w:w="15" w:type="dxa"/>
              <w:left w:w="15" w:type="dxa"/>
              <w:bottom w:w="15" w:type="dxa"/>
              <w:right w:w="15" w:type="dxa"/>
            </w:tcMar>
            <w:hideMark/>
          </w:tcPr>
          <w:p w14:paraId="41120EF9" w14:textId="77777777" w:rsidR="00677E6E" w:rsidRPr="0057194C" w:rsidRDefault="00677E6E" w:rsidP="009250F7">
            <w:pPr>
              <w:pStyle w:val="NormalWeb"/>
              <w:jc w:val="both"/>
              <w:rPr>
                <w:sz w:val="22"/>
                <w:szCs w:val="22"/>
              </w:rPr>
            </w:pPr>
            <w:r w:rsidRPr="0057194C">
              <w:rPr>
                <w:sz w:val="22"/>
                <w:szCs w:val="22"/>
              </w:rPr>
              <w:t>Polymérisation</w:t>
            </w:r>
          </w:p>
        </w:tc>
        <w:tc>
          <w:tcPr>
            <w:tcW w:w="701" w:type="pct"/>
            <w:tcMar>
              <w:top w:w="15" w:type="dxa"/>
              <w:left w:w="15" w:type="dxa"/>
              <w:bottom w:w="15" w:type="dxa"/>
              <w:right w:w="15" w:type="dxa"/>
            </w:tcMar>
            <w:hideMark/>
          </w:tcPr>
          <w:p w14:paraId="6CD54C6F" w14:textId="77777777" w:rsidR="00677E6E" w:rsidRPr="0057194C" w:rsidRDefault="00677E6E" w:rsidP="009250F7">
            <w:pPr>
              <w:pStyle w:val="NormalWeb"/>
              <w:jc w:val="both"/>
              <w:rPr>
                <w:sz w:val="22"/>
                <w:szCs w:val="22"/>
              </w:rPr>
            </w:pPr>
            <w:r w:rsidRPr="0057194C">
              <w:rPr>
                <w:sz w:val="22"/>
                <w:szCs w:val="22"/>
              </w:rPr>
              <w:t>Polymérisation</w:t>
            </w:r>
          </w:p>
        </w:tc>
        <w:tc>
          <w:tcPr>
            <w:tcW w:w="674" w:type="pct"/>
            <w:tcMar>
              <w:top w:w="15" w:type="dxa"/>
              <w:left w:w="15" w:type="dxa"/>
              <w:bottom w:w="15" w:type="dxa"/>
              <w:right w:w="15" w:type="dxa"/>
            </w:tcMar>
            <w:hideMark/>
          </w:tcPr>
          <w:p w14:paraId="4DE22054"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76FF26D5" w14:textId="77777777" w:rsidR="00677E6E" w:rsidRPr="0057194C" w:rsidRDefault="00677E6E" w:rsidP="009250F7">
            <w:pPr>
              <w:pStyle w:val="NormalWeb"/>
              <w:jc w:val="both"/>
              <w:rPr>
                <w:sz w:val="22"/>
                <w:szCs w:val="22"/>
              </w:rPr>
            </w:pPr>
            <w:r w:rsidRPr="0057194C">
              <w:rPr>
                <w:sz w:val="22"/>
                <w:szCs w:val="22"/>
              </w:rPr>
              <w:t>Combinaison de deux oléfines ou plus</w:t>
            </w:r>
          </w:p>
        </w:tc>
        <w:tc>
          <w:tcPr>
            <w:tcW w:w="1146" w:type="pct"/>
            <w:tcMar>
              <w:top w:w="15" w:type="dxa"/>
              <w:left w:w="15" w:type="dxa"/>
              <w:bottom w:w="15" w:type="dxa"/>
              <w:right w:w="15" w:type="dxa"/>
            </w:tcMar>
            <w:hideMark/>
          </w:tcPr>
          <w:p w14:paraId="35819DEF" w14:textId="77777777" w:rsidR="00677E6E" w:rsidRPr="0057194C" w:rsidRDefault="00677E6E" w:rsidP="009250F7">
            <w:pPr>
              <w:pStyle w:val="NormalWeb"/>
              <w:jc w:val="both"/>
              <w:rPr>
                <w:sz w:val="22"/>
                <w:szCs w:val="22"/>
              </w:rPr>
            </w:pPr>
            <w:r w:rsidRPr="0057194C">
              <w:rPr>
                <w:sz w:val="22"/>
                <w:szCs w:val="22"/>
              </w:rPr>
              <w:t>Oléfines de craquage</w:t>
            </w:r>
          </w:p>
        </w:tc>
        <w:tc>
          <w:tcPr>
            <w:tcW w:w="1018" w:type="pct"/>
            <w:tcMar>
              <w:top w:w="15" w:type="dxa"/>
              <w:left w:w="15" w:type="dxa"/>
              <w:bottom w:w="15" w:type="dxa"/>
              <w:right w:w="15" w:type="dxa"/>
            </w:tcMar>
            <w:hideMark/>
          </w:tcPr>
          <w:p w14:paraId="4894AAAC" w14:textId="77777777" w:rsidR="00677E6E" w:rsidRPr="0057194C" w:rsidRDefault="00677E6E" w:rsidP="009250F7">
            <w:pPr>
              <w:pStyle w:val="NormalWeb"/>
              <w:jc w:val="both"/>
              <w:rPr>
                <w:sz w:val="22"/>
                <w:szCs w:val="22"/>
              </w:rPr>
            </w:pPr>
            <w:r w:rsidRPr="0057194C">
              <w:rPr>
                <w:sz w:val="22"/>
                <w:szCs w:val="22"/>
              </w:rPr>
              <w:t>Naphta à indice d’octane élevé, charges pétrochimiques</w:t>
            </w:r>
          </w:p>
        </w:tc>
      </w:tr>
      <w:tr w:rsidR="00677E6E" w:rsidRPr="00E618BD" w14:paraId="6EC9F596" w14:textId="77777777" w:rsidTr="00BA59DD">
        <w:trPr>
          <w:tblCellSpacing w:w="7" w:type="dxa"/>
          <w:jc w:val="center"/>
        </w:trPr>
        <w:tc>
          <w:tcPr>
            <w:tcW w:w="0" w:type="auto"/>
            <w:gridSpan w:val="6"/>
            <w:tcMar>
              <w:top w:w="15" w:type="dxa"/>
              <w:left w:w="15" w:type="dxa"/>
              <w:bottom w:w="15" w:type="dxa"/>
              <w:right w:w="15" w:type="dxa"/>
            </w:tcMar>
            <w:hideMark/>
          </w:tcPr>
          <w:p w14:paraId="480E7C78" w14:textId="77777777" w:rsidR="00677E6E" w:rsidRPr="0057194C" w:rsidRDefault="00677E6E" w:rsidP="009250F7">
            <w:pPr>
              <w:pStyle w:val="NormalWeb"/>
              <w:jc w:val="both"/>
              <w:rPr>
                <w:sz w:val="22"/>
                <w:szCs w:val="22"/>
              </w:rPr>
            </w:pPr>
            <w:r w:rsidRPr="0057194C">
              <w:rPr>
                <w:b/>
                <w:bCs/>
                <w:sz w:val="22"/>
                <w:szCs w:val="22"/>
              </w:rPr>
              <w:t>Procédés de conversion — altération/réarrangement</w:t>
            </w:r>
          </w:p>
        </w:tc>
      </w:tr>
      <w:tr w:rsidR="00677E6E" w:rsidRPr="00E618BD" w14:paraId="636FE3BB" w14:textId="77777777" w:rsidTr="00BA59DD">
        <w:trPr>
          <w:tblCellSpacing w:w="7" w:type="dxa"/>
          <w:jc w:val="center"/>
        </w:trPr>
        <w:tc>
          <w:tcPr>
            <w:tcW w:w="771" w:type="pct"/>
            <w:tcMar>
              <w:top w:w="15" w:type="dxa"/>
              <w:left w:w="15" w:type="dxa"/>
              <w:bottom w:w="15" w:type="dxa"/>
              <w:right w:w="15" w:type="dxa"/>
            </w:tcMar>
            <w:hideMark/>
          </w:tcPr>
          <w:p w14:paraId="54DF6E35" w14:textId="77777777" w:rsidR="00677E6E" w:rsidRPr="0057194C" w:rsidRDefault="00677E6E" w:rsidP="009250F7">
            <w:pPr>
              <w:pStyle w:val="NormalWeb"/>
              <w:jc w:val="both"/>
              <w:rPr>
                <w:sz w:val="22"/>
                <w:szCs w:val="22"/>
              </w:rPr>
            </w:pPr>
            <w:r w:rsidRPr="0057194C">
              <w:rPr>
                <w:sz w:val="22"/>
                <w:szCs w:val="22"/>
              </w:rPr>
              <w:t>Reformage catalytique</w:t>
            </w:r>
          </w:p>
        </w:tc>
        <w:tc>
          <w:tcPr>
            <w:tcW w:w="701" w:type="pct"/>
            <w:tcMar>
              <w:top w:w="15" w:type="dxa"/>
              <w:left w:w="15" w:type="dxa"/>
              <w:bottom w:w="15" w:type="dxa"/>
              <w:right w:w="15" w:type="dxa"/>
            </w:tcMar>
            <w:hideMark/>
          </w:tcPr>
          <w:p w14:paraId="1A93C4B1" w14:textId="77777777" w:rsidR="00677E6E" w:rsidRPr="0057194C" w:rsidRDefault="00677E6E" w:rsidP="009250F7">
            <w:pPr>
              <w:pStyle w:val="NormalWeb"/>
              <w:jc w:val="both"/>
              <w:rPr>
                <w:sz w:val="22"/>
                <w:szCs w:val="22"/>
              </w:rPr>
            </w:pPr>
            <w:r w:rsidRPr="0057194C">
              <w:rPr>
                <w:sz w:val="22"/>
                <w:szCs w:val="22"/>
              </w:rPr>
              <w:t>Altération/ déshydrogénation</w:t>
            </w:r>
          </w:p>
        </w:tc>
        <w:tc>
          <w:tcPr>
            <w:tcW w:w="674" w:type="pct"/>
            <w:tcMar>
              <w:top w:w="15" w:type="dxa"/>
              <w:left w:w="15" w:type="dxa"/>
              <w:bottom w:w="15" w:type="dxa"/>
              <w:right w:w="15" w:type="dxa"/>
            </w:tcMar>
            <w:hideMark/>
          </w:tcPr>
          <w:p w14:paraId="31ED812F"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7F81BB77" w14:textId="77777777" w:rsidR="00677E6E" w:rsidRPr="0057194C" w:rsidRDefault="00677E6E" w:rsidP="009250F7">
            <w:pPr>
              <w:pStyle w:val="NormalWeb"/>
              <w:jc w:val="both"/>
              <w:rPr>
                <w:sz w:val="22"/>
                <w:szCs w:val="22"/>
              </w:rPr>
            </w:pPr>
            <w:r w:rsidRPr="0057194C">
              <w:rPr>
                <w:sz w:val="22"/>
                <w:szCs w:val="22"/>
              </w:rPr>
              <w:t>Amélioration du naphta à indice d’octane bas</w:t>
            </w:r>
          </w:p>
        </w:tc>
        <w:tc>
          <w:tcPr>
            <w:tcW w:w="1146" w:type="pct"/>
            <w:tcMar>
              <w:top w:w="15" w:type="dxa"/>
              <w:left w:w="15" w:type="dxa"/>
              <w:bottom w:w="15" w:type="dxa"/>
              <w:right w:w="15" w:type="dxa"/>
            </w:tcMar>
            <w:hideMark/>
          </w:tcPr>
          <w:p w14:paraId="2F01CACE" w14:textId="77777777" w:rsidR="00677E6E" w:rsidRPr="0057194C" w:rsidRDefault="00677E6E" w:rsidP="009250F7">
            <w:pPr>
              <w:pStyle w:val="NormalWeb"/>
              <w:jc w:val="both"/>
              <w:rPr>
                <w:sz w:val="22"/>
                <w:szCs w:val="22"/>
              </w:rPr>
            </w:pPr>
            <w:r w:rsidRPr="0057194C">
              <w:rPr>
                <w:sz w:val="22"/>
                <w:szCs w:val="22"/>
              </w:rPr>
              <w:t>Naphta de cokéfaction/d’hydrocraquage</w:t>
            </w:r>
          </w:p>
        </w:tc>
        <w:tc>
          <w:tcPr>
            <w:tcW w:w="1018" w:type="pct"/>
            <w:tcMar>
              <w:top w:w="15" w:type="dxa"/>
              <w:left w:w="15" w:type="dxa"/>
              <w:bottom w:w="15" w:type="dxa"/>
              <w:right w:w="15" w:type="dxa"/>
            </w:tcMar>
            <w:hideMark/>
          </w:tcPr>
          <w:p w14:paraId="72CDFD00" w14:textId="77777777" w:rsidR="00677E6E" w:rsidRPr="0057194C" w:rsidRDefault="00677E6E" w:rsidP="009250F7">
            <w:pPr>
              <w:pStyle w:val="NormalWeb"/>
              <w:jc w:val="both"/>
              <w:rPr>
                <w:sz w:val="22"/>
                <w:szCs w:val="22"/>
              </w:rPr>
            </w:pPr>
            <w:r w:rsidRPr="0057194C">
              <w:rPr>
                <w:sz w:val="22"/>
                <w:szCs w:val="22"/>
              </w:rPr>
              <w:t>Reformat/aromatiques à indice d’octane élevé</w:t>
            </w:r>
          </w:p>
        </w:tc>
      </w:tr>
      <w:tr w:rsidR="00677E6E" w:rsidRPr="00E618BD" w14:paraId="07C68B99" w14:textId="77777777" w:rsidTr="00BA59DD">
        <w:trPr>
          <w:tblCellSpacing w:w="7" w:type="dxa"/>
          <w:jc w:val="center"/>
        </w:trPr>
        <w:tc>
          <w:tcPr>
            <w:tcW w:w="771" w:type="pct"/>
            <w:tcMar>
              <w:top w:w="15" w:type="dxa"/>
              <w:left w:w="15" w:type="dxa"/>
              <w:bottom w:w="15" w:type="dxa"/>
              <w:right w:w="15" w:type="dxa"/>
            </w:tcMar>
            <w:hideMark/>
          </w:tcPr>
          <w:p w14:paraId="56806B27" w14:textId="77777777" w:rsidR="00677E6E" w:rsidRPr="0057194C" w:rsidRDefault="00677E6E" w:rsidP="009250F7">
            <w:pPr>
              <w:pStyle w:val="NormalWeb"/>
              <w:jc w:val="both"/>
              <w:rPr>
                <w:sz w:val="22"/>
                <w:szCs w:val="22"/>
              </w:rPr>
            </w:pPr>
            <w:r w:rsidRPr="0057194C">
              <w:rPr>
                <w:sz w:val="22"/>
                <w:szCs w:val="22"/>
              </w:rPr>
              <w:t>Isomérisation</w:t>
            </w:r>
          </w:p>
        </w:tc>
        <w:tc>
          <w:tcPr>
            <w:tcW w:w="701" w:type="pct"/>
            <w:tcMar>
              <w:top w:w="15" w:type="dxa"/>
              <w:left w:w="15" w:type="dxa"/>
              <w:bottom w:w="15" w:type="dxa"/>
              <w:right w:w="15" w:type="dxa"/>
            </w:tcMar>
            <w:hideMark/>
          </w:tcPr>
          <w:p w14:paraId="179B986D" w14:textId="77777777" w:rsidR="00677E6E" w:rsidRPr="0057194C" w:rsidRDefault="00677E6E" w:rsidP="009250F7">
            <w:pPr>
              <w:pStyle w:val="NormalWeb"/>
              <w:jc w:val="both"/>
              <w:rPr>
                <w:sz w:val="22"/>
                <w:szCs w:val="22"/>
              </w:rPr>
            </w:pPr>
            <w:r w:rsidRPr="0057194C">
              <w:rPr>
                <w:sz w:val="22"/>
                <w:szCs w:val="22"/>
              </w:rPr>
              <w:t>Réarrangement (conversion)</w:t>
            </w:r>
          </w:p>
        </w:tc>
        <w:tc>
          <w:tcPr>
            <w:tcW w:w="674" w:type="pct"/>
            <w:tcMar>
              <w:top w:w="15" w:type="dxa"/>
              <w:left w:w="15" w:type="dxa"/>
              <w:bottom w:w="15" w:type="dxa"/>
              <w:right w:w="15" w:type="dxa"/>
            </w:tcMar>
            <w:hideMark/>
          </w:tcPr>
          <w:p w14:paraId="47335E98"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18C0D49F" w14:textId="77777777" w:rsidR="00677E6E" w:rsidRPr="0057194C" w:rsidRDefault="00677E6E" w:rsidP="009250F7">
            <w:pPr>
              <w:pStyle w:val="NormalWeb"/>
              <w:jc w:val="both"/>
              <w:rPr>
                <w:sz w:val="22"/>
                <w:szCs w:val="22"/>
              </w:rPr>
            </w:pPr>
            <w:r w:rsidRPr="0057194C">
              <w:rPr>
                <w:sz w:val="22"/>
                <w:szCs w:val="22"/>
              </w:rPr>
              <w:t>Conversion d’hydrocarbures à chaîne droite en hydrocarbures à chaîne ramifiée</w:t>
            </w:r>
          </w:p>
        </w:tc>
        <w:tc>
          <w:tcPr>
            <w:tcW w:w="1146" w:type="pct"/>
            <w:tcMar>
              <w:top w:w="15" w:type="dxa"/>
              <w:left w:w="15" w:type="dxa"/>
              <w:bottom w:w="15" w:type="dxa"/>
              <w:right w:w="15" w:type="dxa"/>
            </w:tcMar>
            <w:hideMark/>
          </w:tcPr>
          <w:p w14:paraId="38A9A4B7" w14:textId="77777777" w:rsidR="00677E6E" w:rsidRPr="0057194C" w:rsidRDefault="00677E6E" w:rsidP="009250F7">
            <w:pPr>
              <w:pStyle w:val="NormalWeb"/>
              <w:jc w:val="both"/>
              <w:rPr>
                <w:sz w:val="22"/>
                <w:szCs w:val="22"/>
              </w:rPr>
            </w:pPr>
            <w:r w:rsidRPr="0057194C">
              <w:rPr>
                <w:sz w:val="22"/>
                <w:szCs w:val="22"/>
              </w:rPr>
              <w:t>Butane, pentane, hexane</w:t>
            </w:r>
          </w:p>
        </w:tc>
        <w:tc>
          <w:tcPr>
            <w:tcW w:w="1018" w:type="pct"/>
            <w:tcMar>
              <w:top w:w="15" w:type="dxa"/>
              <w:left w:w="15" w:type="dxa"/>
              <w:bottom w:w="15" w:type="dxa"/>
              <w:right w:w="15" w:type="dxa"/>
            </w:tcMar>
            <w:hideMark/>
          </w:tcPr>
          <w:p w14:paraId="5F20C8DC" w14:textId="77777777" w:rsidR="00677E6E" w:rsidRPr="0057194C" w:rsidRDefault="00677E6E" w:rsidP="009250F7">
            <w:pPr>
              <w:pStyle w:val="NormalWeb"/>
              <w:jc w:val="both"/>
              <w:rPr>
                <w:sz w:val="22"/>
                <w:szCs w:val="22"/>
              </w:rPr>
            </w:pPr>
            <w:r w:rsidRPr="0057194C">
              <w:rPr>
                <w:sz w:val="22"/>
                <w:szCs w:val="22"/>
              </w:rPr>
              <w:t>Isobutane/pentane/hexane</w:t>
            </w:r>
          </w:p>
        </w:tc>
      </w:tr>
      <w:tr w:rsidR="00677E6E" w:rsidRPr="00E618BD" w14:paraId="25828FF6" w14:textId="77777777" w:rsidTr="00BA59DD">
        <w:trPr>
          <w:tblCellSpacing w:w="7" w:type="dxa"/>
          <w:jc w:val="center"/>
        </w:trPr>
        <w:tc>
          <w:tcPr>
            <w:tcW w:w="0" w:type="auto"/>
            <w:gridSpan w:val="6"/>
            <w:tcMar>
              <w:top w:w="15" w:type="dxa"/>
              <w:left w:w="15" w:type="dxa"/>
              <w:bottom w:w="15" w:type="dxa"/>
              <w:right w:w="15" w:type="dxa"/>
            </w:tcMar>
            <w:hideMark/>
          </w:tcPr>
          <w:p w14:paraId="66E620BB" w14:textId="77777777" w:rsidR="00677E6E" w:rsidRPr="0057194C" w:rsidRDefault="00677E6E" w:rsidP="009250F7">
            <w:pPr>
              <w:pStyle w:val="NormalWeb"/>
              <w:jc w:val="both"/>
              <w:rPr>
                <w:sz w:val="22"/>
                <w:szCs w:val="22"/>
              </w:rPr>
            </w:pPr>
            <w:r w:rsidRPr="0057194C">
              <w:rPr>
                <w:b/>
                <w:bCs/>
                <w:sz w:val="22"/>
                <w:szCs w:val="22"/>
              </w:rPr>
              <w:t>Procédés de traitement</w:t>
            </w:r>
          </w:p>
        </w:tc>
      </w:tr>
      <w:tr w:rsidR="00677E6E" w:rsidRPr="00E618BD" w14:paraId="214CAA0A" w14:textId="77777777" w:rsidTr="00BA59DD">
        <w:trPr>
          <w:tblCellSpacing w:w="7" w:type="dxa"/>
          <w:jc w:val="center"/>
        </w:trPr>
        <w:tc>
          <w:tcPr>
            <w:tcW w:w="771" w:type="pct"/>
            <w:tcMar>
              <w:top w:w="15" w:type="dxa"/>
              <w:left w:w="15" w:type="dxa"/>
              <w:bottom w:w="15" w:type="dxa"/>
              <w:right w:w="15" w:type="dxa"/>
            </w:tcMar>
            <w:hideMark/>
          </w:tcPr>
          <w:p w14:paraId="1CD984AB" w14:textId="77777777" w:rsidR="00677E6E" w:rsidRPr="0057194C" w:rsidRDefault="00677E6E" w:rsidP="009250F7">
            <w:pPr>
              <w:pStyle w:val="NormalWeb"/>
              <w:jc w:val="both"/>
              <w:rPr>
                <w:sz w:val="22"/>
                <w:szCs w:val="22"/>
              </w:rPr>
            </w:pPr>
            <w:r w:rsidRPr="0057194C">
              <w:rPr>
                <w:sz w:val="22"/>
                <w:szCs w:val="22"/>
              </w:rPr>
              <w:t>Traitement aux amines</w:t>
            </w:r>
          </w:p>
        </w:tc>
        <w:tc>
          <w:tcPr>
            <w:tcW w:w="701" w:type="pct"/>
            <w:tcMar>
              <w:top w:w="15" w:type="dxa"/>
              <w:left w:w="15" w:type="dxa"/>
              <w:bottom w:w="15" w:type="dxa"/>
              <w:right w:w="15" w:type="dxa"/>
            </w:tcMar>
            <w:hideMark/>
          </w:tcPr>
          <w:p w14:paraId="5FC365B7"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66221643" w14:textId="77777777" w:rsidR="00677E6E" w:rsidRPr="0057194C" w:rsidRDefault="00677E6E" w:rsidP="009250F7">
            <w:pPr>
              <w:pStyle w:val="NormalWeb"/>
              <w:jc w:val="both"/>
              <w:rPr>
                <w:sz w:val="22"/>
                <w:szCs w:val="22"/>
              </w:rPr>
            </w:pPr>
            <w:r w:rsidRPr="0057194C">
              <w:rPr>
                <w:sz w:val="22"/>
                <w:szCs w:val="22"/>
              </w:rPr>
              <w:t>Absorption</w:t>
            </w:r>
          </w:p>
        </w:tc>
        <w:tc>
          <w:tcPr>
            <w:tcW w:w="647" w:type="pct"/>
            <w:tcMar>
              <w:top w:w="15" w:type="dxa"/>
              <w:left w:w="15" w:type="dxa"/>
              <w:bottom w:w="15" w:type="dxa"/>
              <w:right w:w="15" w:type="dxa"/>
            </w:tcMar>
            <w:hideMark/>
          </w:tcPr>
          <w:p w14:paraId="44BD010D" w14:textId="77777777" w:rsidR="00677E6E" w:rsidRPr="0057194C" w:rsidRDefault="00677E6E" w:rsidP="009250F7">
            <w:pPr>
              <w:pStyle w:val="NormalWeb"/>
              <w:jc w:val="both"/>
              <w:rPr>
                <w:sz w:val="22"/>
                <w:szCs w:val="22"/>
              </w:rPr>
            </w:pPr>
            <w:r w:rsidRPr="0057194C">
              <w:rPr>
                <w:sz w:val="22"/>
                <w:szCs w:val="22"/>
              </w:rPr>
              <w:t>Elimination des contaminants acides</w:t>
            </w:r>
          </w:p>
        </w:tc>
        <w:tc>
          <w:tcPr>
            <w:tcW w:w="1146" w:type="pct"/>
            <w:tcMar>
              <w:top w:w="15" w:type="dxa"/>
              <w:left w:w="15" w:type="dxa"/>
              <w:bottom w:w="15" w:type="dxa"/>
              <w:right w:w="15" w:type="dxa"/>
            </w:tcMar>
            <w:hideMark/>
          </w:tcPr>
          <w:p w14:paraId="21DE1B1A" w14:textId="77777777" w:rsidR="00677E6E" w:rsidRPr="0057194C" w:rsidRDefault="00677E6E" w:rsidP="009250F7">
            <w:pPr>
              <w:pStyle w:val="NormalWeb"/>
              <w:jc w:val="both"/>
              <w:rPr>
                <w:sz w:val="22"/>
                <w:szCs w:val="22"/>
              </w:rPr>
            </w:pPr>
            <w:r w:rsidRPr="0057194C">
              <w:rPr>
                <w:sz w:val="22"/>
                <w:szCs w:val="22"/>
              </w:rPr>
              <w:t>Gaz acide, hydrocarbures avec CO</w:t>
            </w:r>
            <w:r w:rsidRPr="0057194C">
              <w:rPr>
                <w:sz w:val="22"/>
                <w:szCs w:val="22"/>
                <w:vertAlign w:val="subscript"/>
              </w:rPr>
              <w:t>2</w:t>
            </w:r>
            <w:r w:rsidRPr="0057194C">
              <w:rPr>
                <w:sz w:val="22"/>
                <w:szCs w:val="22"/>
              </w:rPr>
              <w:t xml:space="preserve"> et H</w:t>
            </w:r>
            <w:r w:rsidRPr="0057194C">
              <w:rPr>
                <w:sz w:val="22"/>
                <w:szCs w:val="22"/>
                <w:vertAlign w:val="subscript"/>
              </w:rPr>
              <w:t>2</w:t>
            </w:r>
            <w:r w:rsidRPr="0057194C">
              <w:rPr>
                <w:sz w:val="22"/>
                <w:szCs w:val="22"/>
              </w:rPr>
              <w:t>S</w:t>
            </w:r>
          </w:p>
        </w:tc>
        <w:tc>
          <w:tcPr>
            <w:tcW w:w="1018" w:type="pct"/>
            <w:tcMar>
              <w:top w:w="15" w:type="dxa"/>
              <w:left w:w="15" w:type="dxa"/>
              <w:bottom w:w="15" w:type="dxa"/>
              <w:right w:w="15" w:type="dxa"/>
            </w:tcMar>
            <w:hideMark/>
          </w:tcPr>
          <w:p w14:paraId="60C283F1" w14:textId="77777777" w:rsidR="00677E6E" w:rsidRPr="0057194C" w:rsidRDefault="00677E6E" w:rsidP="009250F7">
            <w:pPr>
              <w:pStyle w:val="NormalWeb"/>
              <w:jc w:val="both"/>
              <w:rPr>
                <w:sz w:val="22"/>
                <w:szCs w:val="22"/>
              </w:rPr>
            </w:pPr>
            <w:r w:rsidRPr="0057194C">
              <w:rPr>
                <w:sz w:val="22"/>
                <w:szCs w:val="22"/>
              </w:rPr>
              <w:t>Gaz et liquides d’hydrocarbures exempts d’acide</w:t>
            </w:r>
          </w:p>
        </w:tc>
      </w:tr>
      <w:tr w:rsidR="00677E6E" w:rsidRPr="00E618BD" w14:paraId="1CC0F863" w14:textId="77777777" w:rsidTr="00BA59DD">
        <w:trPr>
          <w:tblCellSpacing w:w="7" w:type="dxa"/>
          <w:jc w:val="center"/>
        </w:trPr>
        <w:tc>
          <w:tcPr>
            <w:tcW w:w="771" w:type="pct"/>
            <w:tcMar>
              <w:top w:w="15" w:type="dxa"/>
              <w:left w:w="15" w:type="dxa"/>
              <w:bottom w:w="15" w:type="dxa"/>
              <w:right w:w="15" w:type="dxa"/>
            </w:tcMar>
            <w:hideMark/>
          </w:tcPr>
          <w:p w14:paraId="15241448" w14:textId="77777777" w:rsidR="00677E6E" w:rsidRPr="0057194C" w:rsidRDefault="00677E6E" w:rsidP="009250F7">
            <w:pPr>
              <w:pStyle w:val="NormalWeb"/>
              <w:jc w:val="both"/>
              <w:rPr>
                <w:sz w:val="22"/>
                <w:szCs w:val="22"/>
              </w:rPr>
            </w:pPr>
            <w:r w:rsidRPr="0057194C">
              <w:rPr>
                <w:sz w:val="22"/>
                <w:szCs w:val="22"/>
              </w:rPr>
              <w:t>Dessalage (prétraitement)</w:t>
            </w:r>
          </w:p>
        </w:tc>
        <w:tc>
          <w:tcPr>
            <w:tcW w:w="701" w:type="pct"/>
            <w:tcMar>
              <w:top w:w="15" w:type="dxa"/>
              <w:left w:w="15" w:type="dxa"/>
              <w:bottom w:w="15" w:type="dxa"/>
              <w:right w:w="15" w:type="dxa"/>
            </w:tcMar>
            <w:hideMark/>
          </w:tcPr>
          <w:p w14:paraId="242ACF0C" w14:textId="77777777" w:rsidR="00677E6E" w:rsidRPr="0057194C" w:rsidRDefault="00677E6E" w:rsidP="009250F7">
            <w:pPr>
              <w:pStyle w:val="NormalWeb"/>
              <w:jc w:val="both"/>
              <w:rPr>
                <w:sz w:val="22"/>
                <w:szCs w:val="22"/>
              </w:rPr>
            </w:pPr>
            <w:r w:rsidRPr="0057194C">
              <w:rPr>
                <w:sz w:val="22"/>
                <w:szCs w:val="22"/>
              </w:rPr>
              <w:t>Déshydratation</w:t>
            </w:r>
          </w:p>
        </w:tc>
        <w:tc>
          <w:tcPr>
            <w:tcW w:w="674" w:type="pct"/>
            <w:tcMar>
              <w:top w:w="15" w:type="dxa"/>
              <w:left w:w="15" w:type="dxa"/>
              <w:bottom w:w="15" w:type="dxa"/>
              <w:right w:w="15" w:type="dxa"/>
            </w:tcMar>
            <w:hideMark/>
          </w:tcPr>
          <w:p w14:paraId="1955BE60" w14:textId="77777777" w:rsidR="00677E6E" w:rsidRPr="0057194C" w:rsidRDefault="00677E6E" w:rsidP="009250F7">
            <w:pPr>
              <w:pStyle w:val="NormalWeb"/>
              <w:jc w:val="both"/>
              <w:rPr>
                <w:sz w:val="22"/>
                <w:szCs w:val="22"/>
              </w:rPr>
            </w:pPr>
            <w:r w:rsidRPr="0057194C">
              <w:rPr>
                <w:sz w:val="22"/>
                <w:szCs w:val="22"/>
              </w:rPr>
              <w:t>Absorption</w:t>
            </w:r>
          </w:p>
        </w:tc>
        <w:tc>
          <w:tcPr>
            <w:tcW w:w="647" w:type="pct"/>
            <w:tcMar>
              <w:top w:w="15" w:type="dxa"/>
              <w:left w:w="15" w:type="dxa"/>
              <w:bottom w:w="15" w:type="dxa"/>
              <w:right w:w="15" w:type="dxa"/>
            </w:tcMar>
            <w:hideMark/>
          </w:tcPr>
          <w:p w14:paraId="09753980" w14:textId="77777777" w:rsidR="00677E6E" w:rsidRPr="0057194C" w:rsidRDefault="00677E6E" w:rsidP="009250F7">
            <w:pPr>
              <w:pStyle w:val="NormalWeb"/>
              <w:jc w:val="both"/>
              <w:rPr>
                <w:sz w:val="22"/>
                <w:szCs w:val="22"/>
              </w:rPr>
            </w:pPr>
            <w:r w:rsidRPr="0057194C">
              <w:rPr>
                <w:sz w:val="22"/>
                <w:szCs w:val="22"/>
              </w:rPr>
              <w:t>Elimination des contaminants</w:t>
            </w:r>
          </w:p>
        </w:tc>
        <w:tc>
          <w:tcPr>
            <w:tcW w:w="1146" w:type="pct"/>
            <w:tcMar>
              <w:top w:w="15" w:type="dxa"/>
              <w:left w:w="15" w:type="dxa"/>
              <w:bottom w:w="15" w:type="dxa"/>
              <w:right w:w="15" w:type="dxa"/>
            </w:tcMar>
            <w:hideMark/>
          </w:tcPr>
          <w:p w14:paraId="712BA80F" w14:textId="77777777" w:rsidR="00677E6E" w:rsidRPr="0057194C" w:rsidRDefault="00677E6E" w:rsidP="009250F7">
            <w:pPr>
              <w:pStyle w:val="NormalWeb"/>
              <w:jc w:val="both"/>
              <w:rPr>
                <w:sz w:val="22"/>
                <w:szCs w:val="22"/>
              </w:rPr>
            </w:pPr>
            <w:r w:rsidRPr="0057194C">
              <w:rPr>
                <w:sz w:val="22"/>
                <w:szCs w:val="22"/>
              </w:rPr>
              <w:t>Pétrole brut</w:t>
            </w:r>
          </w:p>
        </w:tc>
        <w:tc>
          <w:tcPr>
            <w:tcW w:w="1018" w:type="pct"/>
            <w:tcMar>
              <w:top w:w="15" w:type="dxa"/>
              <w:left w:w="15" w:type="dxa"/>
              <w:bottom w:w="15" w:type="dxa"/>
              <w:right w:w="15" w:type="dxa"/>
            </w:tcMar>
            <w:hideMark/>
          </w:tcPr>
          <w:p w14:paraId="32DB2902" w14:textId="77777777" w:rsidR="00677E6E" w:rsidRPr="0057194C" w:rsidRDefault="00677E6E" w:rsidP="009250F7">
            <w:pPr>
              <w:pStyle w:val="NormalWeb"/>
              <w:jc w:val="both"/>
              <w:rPr>
                <w:sz w:val="22"/>
                <w:szCs w:val="22"/>
              </w:rPr>
            </w:pPr>
            <w:r w:rsidRPr="0057194C">
              <w:rPr>
                <w:sz w:val="22"/>
                <w:szCs w:val="22"/>
              </w:rPr>
              <w:t>Pétrole brut dessalé</w:t>
            </w:r>
          </w:p>
        </w:tc>
      </w:tr>
      <w:tr w:rsidR="00677E6E" w:rsidRPr="00E618BD" w14:paraId="3A30B2BA" w14:textId="77777777" w:rsidTr="00BA59DD">
        <w:trPr>
          <w:tblCellSpacing w:w="7" w:type="dxa"/>
          <w:jc w:val="center"/>
        </w:trPr>
        <w:tc>
          <w:tcPr>
            <w:tcW w:w="771" w:type="pct"/>
            <w:tcMar>
              <w:top w:w="15" w:type="dxa"/>
              <w:left w:w="15" w:type="dxa"/>
              <w:bottom w:w="15" w:type="dxa"/>
              <w:right w:w="15" w:type="dxa"/>
            </w:tcMar>
            <w:hideMark/>
          </w:tcPr>
          <w:p w14:paraId="3205AC75" w14:textId="77777777" w:rsidR="00677E6E" w:rsidRPr="0057194C" w:rsidRDefault="00677E6E" w:rsidP="009250F7">
            <w:pPr>
              <w:pStyle w:val="NormalWeb"/>
              <w:jc w:val="both"/>
              <w:rPr>
                <w:sz w:val="22"/>
                <w:szCs w:val="22"/>
              </w:rPr>
            </w:pPr>
            <w:r w:rsidRPr="0057194C">
              <w:rPr>
                <w:sz w:val="22"/>
                <w:szCs w:val="22"/>
              </w:rPr>
              <w:t>Séchage et adoucissement</w:t>
            </w:r>
          </w:p>
        </w:tc>
        <w:tc>
          <w:tcPr>
            <w:tcW w:w="701" w:type="pct"/>
            <w:tcMar>
              <w:top w:w="15" w:type="dxa"/>
              <w:left w:w="15" w:type="dxa"/>
              <w:bottom w:w="15" w:type="dxa"/>
              <w:right w:w="15" w:type="dxa"/>
            </w:tcMar>
            <w:hideMark/>
          </w:tcPr>
          <w:p w14:paraId="1EB5CAB7"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3F2E8986" w14:textId="77777777" w:rsidR="00677E6E" w:rsidRPr="0057194C" w:rsidRDefault="00677E6E" w:rsidP="009250F7">
            <w:pPr>
              <w:pStyle w:val="NormalWeb"/>
              <w:jc w:val="both"/>
              <w:rPr>
                <w:sz w:val="22"/>
                <w:szCs w:val="22"/>
              </w:rPr>
            </w:pPr>
            <w:r w:rsidRPr="0057194C">
              <w:rPr>
                <w:sz w:val="22"/>
                <w:szCs w:val="22"/>
              </w:rPr>
              <w:t>Absorption/ thermique</w:t>
            </w:r>
          </w:p>
        </w:tc>
        <w:tc>
          <w:tcPr>
            <w:tcW w:w="647" w:type="pct"/>
            <w:tcMar>
              <w:top w:w="15" w:type="dxa"/>
              <w:left w:w="15" w:type="dxa"/>
              <w:bottom w:w="15" w:type="dxa"/>
              <w:right w:w="15" w:type="dxa"/>
            </w:tcMar>
            <w:hideMark/>
          </w:tcPr>
          <w:p w14:paraId="775EB89C" w14:textId="77777777" w:rsidR="00677E6E" w:rsidRPr="0057194C" w:rsidRDefault="00677E6E" w:rsidP="009250F7">
            <w:pPr>
              <w:pStyle w:val="NormalWeb"/>
              <w:jc w:val="both"/>
              <w:rPr>
                <w:sz w:val="22"/>
                <w:szCs w:val="22"/>
              </w:rPr>
            </w:pPr>
            <w:r w:rsidRPr="0057194C">
              <w:rPr>
                <w:sz w:val="22"/>
                <w:szCs w:val="22"/>
              </w:rPr>
              <w:t>Elimination de l’eau et des composés soufrés</w:t>
            </w:r>
          </w:p>
        </w:tc>
        <w:tc>
          <w:tcPr>
            <w:tcW w:w="1146" w:type="pct"/>
            <w:tcMar>
              <w:top w:w="15" w:type="dxa"/>
              <w:left w:w="15" w:type="dxa"/>
              <w:bottom w:w="15" w:type="dxa"/>
              <w:right w:w="15" w:type="dxa"/>
            </w:tcMar>
            <w:hideMark/>
          </w:tcPr>
          <w:p w14:paraId="07DD3E33" w14:textId="77777777" w:rsidR="00677E6E" w:rsidRPr="0057194C" w:rsidRDefault="00677E6E" w:rsidP="009250F7">
            <w:pPr>
              <w:pStyle w:val="NormalWeb"/>
              <w:jc w:val="both"/>
              <w:rPr>
                <w:sz w:val="22"/>
                <w:szCs w:val="22"/>
              </w:rPr>
            </w:pPr>
            <w:r w:rsidRPr="0057194C">
              <w:rPr>
                <w:sz w:val="22"/>
                <w:szCs w:val="22"/>
              </w:rPr>
              <w:t>Hydrocarbure liquide, GPL, matières premières alkylées</w:t>
            </w:r>
          </w:p>
        </w:tc>
        <w:tc>
          <w:tcPr>
            <w:tcW w:w="1018" w:type="pct"/>
            <w:tcMar>
              <w:top w:w="15" w:type="dxa"/>
              <w:left w:w="15" w:type="dxa"/>
              <w:bottom w:w="15" w:type="dxa"/>
              <w:right w:w="15" w:type="dxa"/>
            </w:tcMar>
            <w:hideMark/>
          </w:tcPr>
          <w:p w14:paraId="4DA7D204" w14:textId="77777777" w:rsidR="00677E6E" w:rsidRPr="0057194C" w:rsidRDefault="00677E6E" w:rsidP="009250F7">
            <w:pPr>
              <w:pStyle w:val="NormalWeb"/>
              <w:jc w:val="both"/>
              <w:rPr>
                <w:sz w:val="22"/>
                <w:szCs w:val="22"/>
              </w:rPr>
            </w:pPr>
            <w:r w:rsidRPr="0057194C">
              <w:rPr>
                <w:sz w:val="22"/>
                <w:szCs w:val="22"/>
              </w:rPr>
              <w:t>Hydrocarbures adoucis et secs</w:t>
            </w:r>
          </w:p>
        </w:tc>
      </w:tr>
      <w:tr w:rsidR="00677E6E" w:rsidRPr="00E618BD" w14:paraId="7E89AB57" w14:textId="77777777" w:rsidTr="00BA59DD">
        <w:trPr>
          <w:tblCellSpacing w:w="7" w:type="dxa"/>
          <w:jc w:val="center"/>
        </w:trPr>
        <w:tc>
          <w:tcPr>
            <w:tcW w:w="771" w:type="pct"/>
            <w:tcMar>
              <w:top w:w="15" w:type="dxa"/>
              <w:left w:w="15" w:type="dxa"/>
              <w:bottom w:w="15" w:type="dxa"/>
              <w:right w:w="15" w:type="dxa"/>
            </w:tcMar>
            <w:hideMark/>
          </w:tcPr>
          <w:p w14:paraId="79456A26" w14:textId="77777777" w:rsidR="00677E6E" w:rsidRPr="0057194C" w:rsidRDefault="00677E6E" w:rsidP="009250F7">
            <w:pPr>
              <w:pStyle w:val="NormalWeb"/>
              <w:jc w:val="both"/>
              <w:rPr>
                <w:sz w:val="22"/>
                <w:szCs w:val="22"/>
              </w:rPr>
            </w:pPr>
            <w:r w:rsidRPr="0057194C">
              <w:rPr>
                <w:sz w:val="22"/>
                <w:szCs w:val="22"/>
              </w:rPr>
              <w:t>Extraction au furfural</w:t>
            </w:r>
          </w:p>
        </w:tc>
        <w:tc>
          <w:tcPr>
            <w:tcW w:w="701" w:type="pct"/>
            <w:tcMar>
              <w:top w:w="15" w:type="dxa"/>
              <w:left w:w="15" w:type="dxa"/>
              <w:bottom w:w="15" w:type="dxa"/>
              <w:right w:w="15" w:type="dxa"/>
            </w:tcMar>
            <w:hideMark/>
          </w:tcPr>
          <w:p w14:paraId="7706392D" w14:textId="77777777" w:rsidR="00677E6E" w:rsidRPr="0057194C" w:rsidRDefault="00677E6E" w:rsidP="009250F7">
            <w:pPr>
              <w:pStyle w:val="NormalWeb"/>
              <w:jc w:val="both"/>
              <w:rPr>
                <w:sz w:val="22"/>
                <w:szCs w:val="22"/>
              </w:rPr>
            </w:pPr>
            <w:r w:rsidRPr="0057194C">
              <w:rPr>
                <w:sz w:val="22"/>
                <w:szCs w:val="22"/>
              </w:rPr>
              <w:t>Extraction par les solvants</w:t>
            </w:r>
          </w:p>
        </w:tc>
        <w:tc>
          <w:tcPr>
            <w:tcW w:w="674" w:type="pct"/>
            <w:tcMar>
              <w:top w:w="15" w:type="dxa"/>
              <w:left w:w="15" w:type="dxa"/>
              <w:bottom w:w="15" w:type="dxa"/>
              <w:right w:w="15" w:type="dxa"/>
            </w:tcMar>
            <w:hideMark/>
          </w:tcPr>
          <w:p w14:paraId="44CC597A" w14:textId="77777777" w:rsidR="00677E6E" w:rsidRPr="0057194C" w:rsidRDefault="00677E6E" w:rsidP="009250F7">
            <w:pPr>
              <w:pStyle w:val="NormalWeb"/>
              <w:jc w:val="both"/>
              <w:rPr>
                <w:sz w:val="22"/>
                <w:szCs w:val="22"/>
              </w:rPr>
            </w:pPr>
            <w:r w:rsidRPr="0057194C">
              <w:rPr>
                <w:sz w:val="22"/>
                <w:szCs w:val="22"/>
              </w:rPr>
              <w:t>Absorption</w:t>
            </w:r>
          </w:p>
        </w:tc>
        <w:tc>
          <w:tcPr>
            <w:tcW w:w="647" w:type="pct"/>
            <w:tcMar>
              <w:top w:w="15" w:type="dxa"/>
              <w:left w:w="15" w:type="dxa"/>
              <w:bottom w:w="15" w:type="dxa"/>
              <w:right w:w="15" w:type="dxa"/>
            </w:tcMar>
            <w:hideMark/>
          </w:tcPr>
          <w:p w14:paraId="6E9166F9" w14:textId="77777777" w:rsidR="00677E6E" w:rsidRPr="0057194C" w:rsidRDefault="00677E6E" w:rsidP="009250F7">
            <w:pPr>
              <w:pStyle w:val="NormalWeb"/>
              <w:jc w:val="both"/>
              <w:rPr>
                <w:sz w:val="22"/>
                <w:szCs w:val="22"/>
              </w:rPr>
            </w:pPr>
            <w:r w:rsidRPr="0057194C">
              <w:rPr>
                <w:sz w:val="22"/>
                <w:szCs w:val="22"/>
              </w:rPr>
              <w:t>Amélioration des distillats moyens et des lubrifiants</w:t>
            </w:r>
          </w:p>
        </w:tc>
        <w:tc>
          <w:tcPr>
            <w:tcW w:w="1146" w:type="pct"/>
            <w:tcMar>
              <w:top w:w="15" w:type="dxa"/>
              <w:left w:w="15" w:type="dxa"/>
              <w:bottom w:w="15" w:type="dxa"/>
              <w:right w:w="15" w:type="dxa"/>
            </w:tcMar>
            <w:hideMark/>
          </w:tcPr>
          <w:p w14:paraId="5B284D80" w14:textId="77777777" w:rsidR="00677E6E" w:rsidRPr="0057194C" w:rsidRDefault="00677E6E" w:rsidP="009250F7">
            <w:pPr>
              <w:pStyle w:val="NormalWeb"/>
              <w:jc w:val="both"/>
              <w:rPr>
                <w:sz w:val="22"/>
                <w:szCs w:val="22"/>
              </w:rPr>
            </w:pPr>
            <w:r w:rsidRPr="0057194C">
              <w:rPr>
                <w:sz w:val="22"/>
                <w:szCs w:val="22"/>
              </w:rPr>
              <w:t>Huiles lourdes de recyclage et bases lubrifiantes</w:t>
            </w:r>
          </w:p>
        </w:tc>
        <w:tc>
          <w:tcPr>
            <w:tcW w:w="1018" w:type="pct"/>
            <w:tcMar>
              <w:top w:w="15" w:type="dxa"/>
              <w:left w:w="15" w:type="dxa"/>
              <w:bottom w:w="15" w:type="dxa"/>
              <w:right w:w="15" w:type="dxa"/>
            </w:tcMar>
            <w:hideMark/>
          </w:tcPr>
          <w:p w14:paraId="343208D5" w14:textId="77777777" w:rsidR="00677E6E" w:rsidRPr="0057194C" w:rsidRDefault="00677E6E" w:rsidP="009250F7">
            <w:pPr>
              <w:pStyle w:val="NormalWeb"/>
              <w:jc w:val="both"/>
              <w:rPr>
                <w:sz w:val="22"/>
                <w:szCs w:val="22"/>
              </w:rPr>
            </w:pPr>
            <w:r w:rsidRPr="0057194C">
              <w:rPr>
                <w:sz w:val="22"/>
                <w:szCs w:val="22"/>
              </w:rPr>
              <w:t>Carburant diesel et huiles lubrifiantes de haute qualité</w:t>
            </w:r>
          </w:p>
        </w:tc>
      </w:tr>
      <w:tr w:rsidR="00677E6E" w:rsidRPr="00E618BD" w14:paraId="109F0CDD" w14:textId="77777777" w:rsidTr="00BA59DD">
        <w:trPr>
          <w:tblCellSpacing w:w="7" w:type="dxa"/>
          <w:jc w:val="center"/>
        </w:trPr>
        <w:tc>
          <w:tcPr>
            <w:tcW w:w="771" w:type="pct"/>
            <w:tcMar>
              <w:top w:w="15" w:type="dxa"/>
              <w:left w:w="15" w:type="dxa"/>
              <w:bottom w:w="15" w:type="dxa"/>
              <w:right w:w="15" w:type="dxa"/>
            </w:tcMar>
            <w:hideMark/>
          </w:tcPr>
          <w:p w14:paraId="027F3241" w14:textId="77777777" w:rsidR="00677E6E" w:rsidRPr="0057194C" w:rsidRDefault="00677E6E" w:rsidP="009250F7">
            <w:pPr>
              <w:pStyle w:val="NormalWeb"/>
              <w:jc w:val="both"/>
              <w:rPr>
                <w:sz w:val="22"/>
                <w:szCs w:val="22"/>
              </w:rPr>
            </w:pPr>
            <w:r w:rsidRPr="0057194C">
              <w:rPr>
                <w:sz w:val="22"/>
                <w:szCs w:val="22"/>
              </w:rPr>
              <w:t>Hydrodésulfuration</w:t>
            </w:r>
          </w:p>
        </w:tc>
        <w:tc>
          <w:tcPr>
            <w:tcW w:w="701" w:type="pct"/>
            <w:tcMar>
              <w:top w:w="15" w:type="dxa"/>
              <w:left w:w="15" w:type="dxa"/>
              <w:bottom w:w="15" w:type="dxa"/>
              <w:right w:w="15" w:type="dxa"/>
            </w:tcMar>
            <w:hideMark/>
          </w:tcPr>
          <w:p w14:paraId="64B78EA6"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70E8687F"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1EFDBA16" w14:textId="77777777" w:rsidR="00677E6E" w:rsidRPr="0057194C" w:rsidRDefault="00677E6E" w:rsidP="009250F7">
            <w:pPr>
              <w:pStyle w:val="NormalWeb"/>
              <w:jc w:val="both"/>
              <w:rPr>
                <w:sz w:val="22"/>
                <w:szCs w:val="22"/>
              </w:rPr>
            </w:pPr>
            <w:r w:rsidRPr="0057194C">
              <w:rPr>
                <w:sz w:val="22"/>
                <w:szCs w:val="22"/>
              </w:rPr>
              <w:t>Elimination du soufre et des contaminants</w:t>
            </w:r>
          </w:p>
        </w:tc>
        <w:tc>
          <w:tcPr>
            <w:tcW w:w="1146" w:type="pct"/>
            <w:tcMar>
              <w:top w:w="15" w:type="dxa"/>
              <w:left w:w="15" w:type="dxa"/>
              <w:bottom w:w="15" w:type="dxa"/>
              <w:right w:w="15" w:type="dxa"/>
            </w:tcMar>
            <w:hideMark/>
          </w:tcPr>
          <w:p w14:paraId="06D8B1D7" w14:textId="77777777" w:rsidR="00677E6E" w:rsidRPr="0057194C" w:rsidRDefault="00677E6E" w:rsidP="009250F7">
            <w:pPr>
              <w:pStyle w:val="NormalWeb"/>
              <w:jc w:val="both"/>
              <w:rPr>
                <w:sz w:val="22"/>
                <w:szCs w:val="22"/>
              </w:rPr>
            </w:pPr>
            <w:r w:rsidRPr="0057194C">
              <w:rPr>
                <w:sz w:val="22"/>
                <w:szCs w:val="22"/>
              </w:rPr>
              <w:t>Résidus riches en soufre/gazole</w:t>
            </w:r>
          </w:p>
        </w:tc>
        <w:tc>
          <w:tcPr>
            <w:tcW w:w="1018" w:type="pct"/>
            <w:tcMar>
              <w:top w:w="15" w:type="dxa"/>
              <w:left w:w="15" w:type="dxa"/>
              <w:bottom w:w="15" w:type="dxa"/>
              <w:right w:w="15" w:type="dxa"/>
            </w:tcMar>
            <w:hideMark/>
          </w:tcPr>
          <w:p w14:paraId="422B4266" w14:textId="77777777" w:rsidR="00677E6E" w:rsidRPr="0057194C" w:rsidRDefault="00677E6E" w:rsidP="009250F7">
            <w:pPr>
              <w:pStyle w:val="NormalWeb"/>
              <w:jc w:val="both"/>
              <w:rPr>
                <w:sz w:val="22"/>
                <w:szCs w:val="22"/>
              </w:rPr>
            </w:pPr>
            <w:r w:rsidRPr="0057194C">
              <w:rPr>
                <w:sz w:val="22"/>
                <w:szCs w:val="22"/>
              </w:rPr>
              <w:t>Oléfines désulfurées</w:t>
            </w:r>
          </w:p>
        </w:tc>
      </w:tr>
      <w:tr w:rsidR="00677E6E" w:rsidRPr="00E618BD" w14:paraId="314DA9A6" w14:textId="77777777" w:rsidTr="00BA59DD">
        <w:trPr>
          <w:tblCellSpacing w:w="7" w:type="dxa"/>
          <w:jc w:val="center"/>
        </w:trPr>
        <w:tc>
          <w:tcPr>
            <w:tcW w:w="771" w:type="pct"/>
            <w:tcMar>
              <w:top w:w="15" w:type="dxa"/>
              <w:left w:w="15" w:type="dxa"/>
              <w:bottom w:w="15" w:type="dxa"/>
              <w:right w:w="15" w:type="dxa"/>
            </w:tcMar>
            <w:hideMark/>
          </w:tcPr>
          <w:p w14:paraId="40BD2A8A" w14:textId="77777777" w:rsidR="00677E6E" w:rsidRPr="0057194C" w:rsidRDefault="00677E6E" w:rsidP="009250F7">
            <w:pPr>
              <w:pStyle w:val="NormalWeb"/>
              <w:jc w:val="both"/>
              <w:rPr>
                <w:sz w:val="22"/>
                <w:szCs w:val="22"/>
              </w:rPr>
            </w:pPr>
            <w:r w:rsidRPr="0057194C">
              <w:rPr>
                <w:sz w:val="22"/>
                <w:szCs w:val="22"/>
              </w:rPr>
              <w:t>Hydrotraitement</w:t>
            </w:r>
          </w:p>
        </w:tc>
        <w:tc>
          <w:tcPr>
            <w:tcW w:w="701" w:type="pct"/>
            <w:tcMar>
              <w:top w:w="15" w:type="dxa"/>
              <w:left w:w="15" w:type="dxa"/>
              <w:bottom w:w="15" w:type="dxa"/>
              <w:right w:w="15" w:type="dxa"/>
            </w:tcMar>
            <w:hideMark/>
          </w:tcPr>
          <w:p w14:paraId="3415C913" w14:textId="77777777" w:rsidR="00677E6E" w:rsidRPr="0057194C" w:rsidRDefault="00677E6E" w:rsidP="009250F7">
            <w:pPr>
              <w:pStyle w:val="NormalWeb"/>
              <w:jc w:val="both"/>
              <w:rPr>
                <w:sz w:val="22"/>
                <w:szCs w:val="22"/>
              </w:rPr>
            </w:pPr>
            <w:r w:rsidRPr="0057194C">
              <w:rPr>
                <w:sz w:val="22"/>
                <w:szCs w:val="22"/>
              </w:rPr>
              <w:t>Hydrogénation</w:t>
            </w:r>
          </w:p>
        </w:tc>
        <w:tc>
          <w:tcPr>
            <w:tcW w:w="674" w:type="pct"/>
            <w:tcMar>
              <w:top w:w="15" w:type="dxa"/>
              <w:left w:w="15" w:type="dxa"/>
              <w:bottom w:w="15" w:type="dxa"/>
              <w:right w:w="15" w:type="dxa"/>
            </w:tcMar>
            <w:hideMark/>
          </w:tcPr>
          <w:p w14:paraId="42CFA8AE"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3386FFB1" w14:textId="77777777" w:rsidR="00677E6E" w:rsidRPr="0057194C" w:rsidRDefault="00677E6E" w:rsidP="009250F7">
            <w:pPr>
              <w:pStyle w:val="NormalWeb"/>
              <w:jc w:val="both"/>
              <w:rPr>
                <w:sz w:val="22"/>
                <w:szCs w:val="22"/>
              </w:rPr>
            </w:pPr>
            <w:r w:rsidRPr="0057194C">
              <w:rPr>
                <w:sz w:val="22"/>
                <w:szCs w:val="22"/>
              </w:rPr>
              <w:t>Elimination des impuretés/ saturation des hydrocarbures</w:t>
            </w:r>
          </w:p>
        </w:tc>
        <w:tc>
          <w:tcPr>
            <w:tcW w:w="1146" w:type="pct"/>
            <w:tcMar>
              <w:top w:w="15" w:type="dxa"/>
              <w:left w:w="15" w:type="dxa"/>
              <w:bottom w:w="15" w:type="dxa"/>
              <w:right w:w="15" w:type="dxa"/>
            </w:tcMar>
            <w:hideMark/>
          </w:tcPr>
          <w:p w14:paraId="5D0BF307" w14:textId="77777777" w:rsidR="00677E6E" w:rsidRPr="0057194C" w:rsidRDefault="00677E6E" w:rsidP="009250F7">
            <w:pPr>
              <w:pStyle w:val="NormalWeb"/>
              <w:jc w:val="both"/>
              <w:rPr>
                <w:sz w:val="22"/>
                <w:szCs w:val="22"/>
              </w:rPr>
            </w:pPr>
            <w:r w:rsidRPr="0057194C">
              <w:rPr>
                <w:sz w:val="22"/>
                <w:szCs w:val="22"/>
              </w:rPr>
              <w:t>Résidus, hydrocarbures de craquage</w:t>
            </w:r>
          </w:p>
        </w:tc>
        <w:tc>
          <w:tcPr>
            <w:tcW w:w="1018" w:type="pct"/>
            <w:tcMar>
              <w:top w:w="15" w:type="dxa"/>
              <w:left w:w="15" w:type="dxa"/>
              <w:bottom w:w="15" w:type="dxa"/>
              <w:right w:w="15" w:type="dxa"/>
            </w:tcMar>
            <w:hideMark/>
          </w:tcPr>
          <w:p w14:paraId="2E77498E" w14:textId="77777777" w:rsidR="00677E6E" w:rsidRPr="0057194C" w:rsidRDefault="00677E6E" w:rsidP="009250F7">
            <w:pPr>
              <w:pStyle w:val="NormalWeb"/>
              <w:jc w:val="both"/>
              <w:rPr>
                <w:sz w:val="22"/>
                <w:szCs w:val="22"/>
              </w:rPr>
            </w:pPr>
            <w:r w:rsidRPr="0057194C">
              <w:rPr>
                <w:sz w:val="22"/>
                <w:szCs w:val="22"/>
              </w:rPr>
              <w:t>Charge de craquage, distillats, lubrifiants</w:t>
            </w:r>
          </w:p>
        </w:tc>
      </w:tr>
      <w:tr w:rsidR="00677E6E" w:rsidRPr="00E618BD" w14:paraId="22CF62FD" w14:textId="77777777" w:rsidTr="00BA59DD">
        <w:trPr>
          <w:tblCellSpacing w:w="7" w:type="dxa"/>
          <w:jc w:val="center"/>
        </w:trPr>
        <w:tc>
          <w:tcPr>
            <w:tcW w:w="771" w:type="pct"/>
            <w:tcMar>
              <w:top w:w="15" w:type="dxa"/>
              <w:left w:w="15" w:type="dxa"/>
              <w:bottom w:w="15" w:type="dxa"/>
              <w:right w:w="15" w:type="dxa"/>
            </w:tcMar>
            <w:hideMark/>
          </w:tcPr>
          <w:p w14:paraId="0B720FB6" w14:textId="77777777" w:rsidR="00677E6E" w:rsidRPr="0057194C" w:rsidRDefault="00677E6E" w:rsidP="009250F7">
            <w:pPr>
              <w:pStyle w:val="NormalWeb"/>
              <w:jc w:val="both"/>
              <w:rPr>
                <w:sz w:val="22"/>
                <w:szCs w:val="22"/>
              </w:rPr>
            </w:pPr>
            <w:r w:rsidRPr="0057194C">
              <w:rPr>
                <w:sz w:val="22"/>
                <w:szCs w:val="22"/>
              </w:rPr>
              <w:t>Extraction par les phénols</w:t>
            </w:r>
          </w:p>
        </w:tc>
        <w:tc>
          <w:tcPr>
            <w:tcW w:w="701" w:type="pct"/>
            <w:tcMar>
              <w:top w:w="15" w:type="dxa"/>
              <w:left w:w="15" w:type="dxa"/>
              <w:bottom w:w="15" w:type="dxa"/>
              <w:right w:w="15" w:type="dxa"/>
            </w:tcMar>
            <w:hideMark/>
          </w:tcPr>
          <w:p w14:paraId="31D17AC1" w14:textId="77777777" w:rsidR="00677E6E" w:rsidRPr="0057194C" w:rsidRDefault="00677E6E" w:rsidP="009250F7">
            <w:pPr>
              <w:pStyle w:val="NormalWeb"/>
              <w:jc w:val="both"/>
              <w:rPr>
                <w:sz w:val="22"/>
                <w:szCs w:val="22"/>
              </w:rPr>
            </w:pPr>
            <w:r w:rsidRPr="0057194C">
              <w:rPr>
                <w:sz w:val="22"/>
                <w:szCs w:val="22"/>
              </w:rPr>
              <w:t>Extraction par les solvants</w:t>
            </w:r>
          </w:p>
        </w:tc>
        <w:tc>
          <w:tcPr>
            <w:tcW w:w="674" w:type="pct"/>
            <w:tcMar>
              <w:top w:w="15" w:type="dxa"/>
              <w:left w:w="15" w:type="dxa"/>
              <w:bottom w:w="15" w:type="dxa"/>
              <w:right w:w="15" w:type="dxa"/>
            </w:tcMar>
            <w:hideMark/>
          </w:tcPr>
          <w:p w14:paraId="4C5F1C73" w14:textId="77777777" w:rsidR="00677E6E" w:rsidRPr="0057194C" w:rsidRDefault="00677E6E" w:rsidP="009250F7">
            <w:pPr>
              <w:pStyle w:val="NormalWeb"/>
              <w:jc w:val="both"/>
              <w:rPr>
                <w:sz w:val="22"/>
                <w:szCs w:val="22"/>
              </w:rPr>
            </w:pPr>
            <w:r w:rsidRPr="0057194C">
              <w:rPr>
                <w:sz w:val="22"/>
                <w:szCs w:val="22"/>
              </w:rPr>
              <w:t>Absorption/ thermique</w:t>
            </w:r>
          </w:p>
        </w:tc>
        <w:tc>
          <w:tcPr>
            <w:tcW w:w="647" w:type="pct"/>
            <w:tcMar>
              <w:top w:w="15" w:type="dxa"/>
              <w:left w:w="15" w:type="dxa"/>
              <w:bottom w:w="15" w:type="dxa"/>
              <w:right w:w="15" w:type="dxa"/>
            </w:tcMar>
            <w:hideMark/>
          </w:tcPr>
          <w:p w14:paraId="77D3358D" w14:textId="77777777" w:rsidR="00677E6E" w:rsidRPr="0057194C" w:rsidRDefault="00677E6E" w:rsidP="009250F7">
            <w:pPr>
              <w:pStyle w:val="NormalWeb"/>
              <w:jc w:val="both"/>
              <w:rPr>
                <w:sz w:val="22"/>
                <w:szCs w:val="22"/>
              </w:rPr>
            </w:pPr>
            <w:r w:rsidRPr="0057194C">
              <w:rPr>
                <w:sz w:val="22"/>
                <w:szCs w:val="22"/>
              </w:rPr>
              <w:t>Amélioration de l’indice de viscosité et de la couleur des lubrifiants</w:t>
            </w:r>
          </w:p>
        </w:tc>
        <w:tc>
          <w:tcPr>
            <w:tcW w:w="1146" w:type="pct"/>
            <w:tcMar>
              <w:top w:w="15" w:type="dxa"/>
              <w:left w:w="15" w:type="dxa"/>
              <w:bottom w:w="15" w:type="dxa"/>
              <w:right w:w="15" w:type="dxa"/>
            </w:tcMar>
            <w:hideMark/>
          </w:tcPr>
          <w:p w14:paraId="7CBA50E3" w14:textId="77777777" w:rsidR="00677E6E" w:rsidRPr="0057194C" w:rsidRDefault="00677E6E" w:rsidP="009250F7">
            <w:pPr>
              <w:pStyle w:val="NormalWeb"/>
              <w:jc w:val="both"/>
              <w:rPr>
                <w:sz w:val="22"/>
                <w:szCs w:val="22"/>
              </w:rPr>
            </w:pPr>
            <w:r w:rsidRPr="0057194C">
              <w:rPr>
                <w:sz w:val="22"/>
                <w:szCs w:val="22"/>
              </w:rPr>
              <w:t>Bases huiles lubrifiantes</w:t>
            </w:r>
          </w:p>
        </w:tc>
        <w:tc>
          <w:tcPr>
            <w:tcW w:w="1018" w:type="pct"/>
            <w:tcMar>
              <w:top w:w="15" w:type="dxa"/>
              <w:left w:w="15" w:type="dxa"/>
              <w:bottom w:w="15" w:type="dxa"/>
              <w:right w:w="15" w:type="dxa"/>
            </w:tcMar>
            <w:hideMark/>
          </w:tcPr>
          <w:p w14:paraId="12BE1F9C" w14:textId="77777777" w:rsidR="00677E6E" w:rsidRPr="0057194C" w:rsidRDefault="00677E6E" w:rsidP="009250F7">
            <w:pPr>
              <w:pStyle w:val="NormalWeb"/>
              <w:jc w:val="both"/>
              <w:rPr>
                <w:sz w:val="22"/>
                <w:szCs w:val="22"/>
              </w:rPr>
            </w:pPr>
            <w:r w:rsidRPr="0057194C">
              <w:rPr>
                <w:sz w:val="22"/>
                <w:szCs w:val="22"/>
              </w:rPr>
              <w:t>Huiles lubrifiantes de haute qualité</w:t>
            </w:r>
          </w:p>
        </w:tc>
      </w:tr>
      <w:tr w:rsidR="00677E6E" w:rsidRPr="00E618BD" w14:paraId="2D83C773" w14:textId="77777777" w:rsidTr="00BA59DD">
        <w:trPr>
          <w:tblCellSpacing w:w="7" w:type="dxa"/>
          <w:jc w:val="center"/>
        </w:trPr>
        <w:tc>
          <w:tcPr>
            <w:tcW w:w="771" w:type="pct"/>
            <w:tcMar>
              <w:top w:w="15" w:type="dxa"/>
              <w:left w:w="15" w:type="dxa"/>
              <w:bottom w:w="15" w:type="dxa"/>
              <w:right w:w="15" w:type="dxa"/>
            </w:tcMar>
            <w:hideMark/>
          </w:tcPr>
          <w:p w14:paraId="09154A0C" w14:textId="77777777" w:rsidR="00677E6E" w:rsidRPr="0057194C" w:rsidRDefault="00677E6E" w:rsidP="009250F7">
            <w:pPr>
              <w:pStyle w:val="NormalWeb"/>
              <w:jc w:val="both"/>
              <w:rPr>
                <w:sz w:val="22"/>
                <w:szCs w:val="22"/>
              </w:rPr>
            </w:pPr>
            <w:r w:rsidRPr="0057194C">
              <w:rPr>
                <w:sz w:val="22"/>
                <w:szCs w:val="22"/>
              </w:rPr>
              <w:t>Désasphaltage aux solvants</w:t>
            </w:r>
          </w:p>
        </w:tc>
        <w:tc>
          <w:tcPr>
            <w:tcW w:w="701" w:type="pct"/>
            <w:tcMar>
              <w:top w:w="15" w:type="dxa"/>
              <w:left w:w="15" w:type="dxa"/>
              <w:bottom w:w="15" w:type="dxa"/>
              <w:right w:w="15" w:type="dxa"/>
            </w:tcMar>
            <w:hideMark/>
          </w:tcPr>
          <w:p w14:paraId="10C66270"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25BB1F62" w14:textId="77777777" w:rsidR="00677E6E" w:rsidRPr="0057194C" w:rsidRDefault="00677E6E" w:rsidP="009250F7">
            <w:pPr>
              <w:pStyle w:val="NormalWeb"/>
              <w:jc w:val="both"/>
              <w:rPr>
                <w:sz w:val="22"/>
                <w:szCs w:val="22"/>
              </w:rPr>
            </w:pPr>
            <w:r w:rsidRPr="0057194C">
              <w:rPr>
                <w:sz w:val="22"/>
                <w:szCs w:val="22"/>
              </w:rPr>
              <w:t>Absorption</w:t>
            </w:r>
          </w:p>
        </w:tc>
        <w:tc>
          <w:tcPr>
            <w:tcW w:w="647" w:type="pct"/>
            <w:tcMar>
              <w:top w:w="15" w:type="dxa"/>
              <w:left w:w="15" w:type="dxa"/>
              <w:bottom w:w="15" w:type="dxa"/>
              <w:right w:w="15" w:type="dxa"/>
            </w:tcMar>
            <w:hideMark/>
          </w:tcPr>
          <w:p w14:paraId="16AFAB07" w14:textId="77777777" w:rsidR="00677E6E" w:rsidRPr="0057194C" w:rsidRDefault="00677E6E" w:rsidP="009250F7">
            <w:pPr>
              <w:pStyle w:val="NormalWeb"/>
              <w:jc w:val="both"/>
              <w:rPr>
                <w:sz w:val="22"/>
                <w:szCs w:val="22"/>
              </w:rPr>
            </w:pPr>
            <w:r w:rsidRPr="0057194C">
              <w:rPr>
                <w:sz w:val="22"/>
                <w:szCs w:val="22"/>
              </w:rPr>
              <w:t>Elimination de l’asphalte</w:t>
            </w:r>
          </w:p>
        </w:tc>
        <w:tc>
          <w:tcPr>
            <w:tcW w:w="1146" w:type="pct"/>
            <w:tcMar>
              <w:top w:w="15" w:type="dxa"/>
              <w:left w:w="15" w:type="dxa"/>
              <w:bottom w:w="15" w:type="dxa"/>
              <w:right w:w="15" w:type="dxa"/>
            </w:tcMar>
            <w:hideMark/>
          </w:tcPr>
          <w:p w14:paraId="6C40D666" w14:textId="77777777" w:rsidR="00677E6E" w:rsidRPr="0057194C" w:rsidRDefault="00677E6E" w:rsidP="009250F7">
            <w:pPr>
              <w:pStyle w:val="NormalWeb"/>
              <w:jc w:val="both"/>
              <w:rPr>
                <w:sz w:val="22"/>
                <w:szCs w:val="22"/>
              </w:rPr>
            </w:pPr>
            <w:r w:rsidRPr="0057194C">
              <w:rPr>
                <w:sz w:val="22"/>
                <w:szCs w:val="22"/>
              </w:rPr>
              <w:t>Résidus de tour de distillation sous vide, propane</w:t>
            </w:r>
          </w:p>
        </w:tc>
        <w:tc>
          <w:tcPr>
            <w:tcW w:w="1018" w:type="pct"/>
            <w:tcMar>
              <w:top w:w="15" w:type="dxa"/>
              <w:left w:w="15" w:type="dxa"/>
              <w:bottom w:w="15" w:type="dxa"/>
              <w:right w:w="15" w:type="dxa"/>
            </w:tcMar>
            <w:hideMark/>
          </w:tcPr>
          <w:p w14:paraId="0E6E035D" w14:textId="77777777" w:rsidR="00677E6E" w:rsidRPr="0057194C" w:rsidRDefault="00677E6E" w:rsidP="009250F7">
            <w:pPr>
              <w:pStyle w:val="NormalWeb"/>
              <w:jc w:val="both"/>
              <w:rPr>
                <w:sz w:val="22"/>
                <w:szCs w:val="22"/>
              </w:rPr>
            </w:pPr>
            <w:r w:rsidRPr="0057194C">
              <w:rPr>
                <w:sz w:val="22"/>
                <w:szCs w:val="22"/>
              </w:rPr>
              <w:t>Huile lubrifiante lourde, bitume</w:t>
            </w:r>
          </w:p>
        </w:tc>
      </w:tr>
      <w:tr w:rsidR="00677E6E" w:rsidRPr="00E618BD" w14:paraId="3380045F" w14:textId="77777777" w:rsidTr="00BA59DD">
        <w:trPr>
          <w:tblCellSpacing w:w="7" w:type="dxa"/>
          <w:jc w:val="center"/>
        </w:trPr>
        <w:tc>
          <w:tcPr>
            <w:tcW w:w="771" w:type="pct"/>
            <w:tcMar>
              <w:top w:w="15" w:type="dxa"/>
              <w:left w:w="15" w:type="dxa"/>
              <w:bottom w:w="15" w:type="dxa"/>
              <w:right w:w="15" w:type="dxa"/>
            </w:tcMar>
            <w:hideMark/>
          </w:tcPr>
          <w:p w14:paraId="33875740" w14:textId="77777777" w:rsidR="00677E6E" w:rsidRPr="0057194C" w:rsidRDefault="00677E6E" w:rsidP="009250F7">
            <w:pPr>
              <w:pStyle w:val="NormalWeb"/>
              <w:jc w:val="both"/>
              <w:rPr>
                <w:sz w:val="22"/>
                <w:szCs w:val="22"/>
              </w:rPr>
            </w:pPr>
            <w:r w:rsidRPr="0057194C">
              <w:rPr>
                <w:sz w:val="22"/>
                <w:szCs w:val="22"/>
              </w:rPr>
              <w:t>Déparaffinage par les solvants</w:t>
            </w:r>
          </w:p>
        </w:tc>
        <w:tc>
          <w:tcPr>
            <w:tcW w:w="701" w:type="pct"/>
            <w:tcMar>
              <w:top w:w="15" w:type="dxa"/>
              <w:left w:w="15" w:type="dxa"/>
              <w:bottom w:w="15" w:type="dxa"/>
              <w:right w:w="15" w:type="dxa"/>
            </w:tcMar>
            <w:hideMark/>
          </w:tcPr>
          <w:p w14:paraId="6A2B0F3C"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10F45A99" w14:textId="77777777" w:rsidR="00677E6E" w:rsidRPr="0057194C" w:rsidRDefault="00677E6E" w:rsidP="009250F7">
            <w:pPr>
              <w:pStyle w:val="NormalWeb"/>
              <w:jc w:val="both"/>
              <w:rPr>
                <w:sz w:val="22"/>
                <w:szCs w:val="22"/>
              </w:rPr>
            </w:pPr>
            <w:r w:rsidRPr="0057194C">
              <w:rPr>
                <w:sz w:val="22"/>
                <w:szCs w:val="22"/>
              </w:rPr>
              <w:t>Refroidissement/ filtration</w:t>
            </w:r>
          </w:p>
        </w:tc>
        <w:tc>
          <w:tcPr>
            <w:tcW w:w="647" w:type="pct"/>
            <w:tcMar>
              <w:top w:w="15" w:type="dxa"/>
              <w:left w:w="15" w:type="dxa"/>
              <w:bottom w:w="15" w:type="dxa"/>
              <w:right w:w="15" w:type="dxa"/>
            </w:tcMar>
            <w:hideMark/>
          </w:tcPr>
          <w:p w14:paraId="09446558" w14:textId="77777777" w:rsidR="00677E6E" w:rsidRPr="0057194C" w:rsidRDefault="00677E6E" w:rsidP="009250F7">
            <w:pPr>
              <w:pStyle w:val="NormalWeb"/>
              <w:jc w:val="both"/>
              <w:rPr>
                <w:sz w:val="22"/>
                <w:szCs w:val="22"/>
              </w:rPr>
            </w:pPr>
            <w:r w:rsidRPr="0057194C">
              <w:rPr>
                <w:sz w:val="22"/>
                <w:szCs w:val="22"/>
              </w:rPr>
              <w:t>Elimination de la paraffine des bases lubrifiants</w:t>
            </w:r>
          </w:p>
        </w:tc>
        <w:tc>
          <w:tcPr>
            <w:tcW w:w="1146" w:type="pct"/>
            <w:tcMar>
              <w:top w:w="15" w:type="dxa"/>
              <w:left w:w="15" w:type="dxa"/>
              <w:bottom w:w="15" w:type="dxa"/>
              <w:right w:w="15" w:type="dxa"/>
            </w:tcMar>
            <w:hideMark/>
          </w:tcPr>
          <w:p w14:paraId="1FF09891" w14:textId="77777777" w:rsidR="00677E6E" w:rsidRPr="0057194C" w:rsidRDefault="00677E6E" w:rsidP="009250F7">
            <w:pPr>
              <w:pStyle w:val="NormalWeb"/>
              <w:jc w:val="both"/>
              <w:rPr>
                <w:sz w:val="22"/>
                <w:szCs w:val="22"/>
              </w:rPr>
            </w:pPr>
            <w:r w:rsidRPr="0057194C">
              <w:rPr>
                <w:sz w:val="22"/>
                <w:szCs w:val="22"/>
              </w:rPr>
              <w:t>Huiles lubrifiantes de tour de distillation sous vide</w:t>
            </w:r>
          </w:p>
        </w:tc>
        <w:tc>
          <w:tcPr>
            <w:tcW w:w="1018" w:type="pct"/>
            <w:tcMar>
              <w:top w:w="15" w:type="dxa"/>
              <w:left w:w="15" w:type="dxa"/>
              <w:bottom w:w="15" w:type="dxa"/>
              <w:right w:w="15" w:type="dxa"/>
            </w:tcMar>
            <w:hideMark/>
          </w:tcPr>
          <w:p w14:paraId="6C19C3F8" w14:textId="77777777" w:rsidR="00677E6E" w:rsidRPr="0057194C" w:rsidRDefault="00677E6E" w:rsidP="009250F7">
            <w:pPr>
              <w:pStyle w:val="NormalWeb"/>
              <w:jc w:val="both"/>
              <w:rPr>
                <w:sz w:val="22"/>
                <w:szCs w:val="22"/>
              </w:rPr>
            </w:pPr>
            <w:r w:rsidRPr="0057194C">
              <w:rPr>
                <w:sz w:val="22"/>
                <w:szCs w:val="22"/>
              </w:rPr>
              <w:t>Bases lubrifiants déparaffinées</w:t>
            </w:r>
          </w:p>
        </w:tc>
      </w:tr>
      <w:tr w:rsidR="00677E6E" w:rsidRPr="00E618BD" w14:paraId="6D12AA99" w14:textId="77777777" w:rsidTr="00BA59DD">
        <w:trPr>
          <w:tblCellSpacing w:w="7" w:type="dxa"/>
          <w:jc w:val="center"/>
        </w:trPr>
        <w:tc>
          <w:tcPr>
            <w:tcW w:w="771" w:type="pct"/>
            <w:tcMar>
              <w:top w:w="15" w:type="dxa"/>
              <w:left w:w="15" w:type="dxa"/>
              <w:bottom w:w="15" w:type="dxa"/>
              <w:right w:w="15" w:type="dxa"/>
            </w:tcMar>
            <w:hideMark/>
          </w:tcPr>
          <w:p w14:paraId="51346CFA" w14:textId="77777777" w:rsidR="00677E6E" w:rsidRPr="0057194C" w:rsidRDefault="00677E6E" w:rsidP="009250F7">
            <w:pPr>
              <w:pStyle w:val="NormalWeb"/>
              <w:jc w:val="both"/>
              <w:rPr>
                <w:sz w:val="22"/>
                <w:szCs w:val="22"/>
              </w:rPr>
            </w:pPr>
            <w:r w:rsidRPr="0057194C">
              <w:rPr>
                <w:sz w:val="22"/>
                <w:szCs w:val="22"/>
              </w:rPr>
              <w:t>Extraction par les solvants</w:t>
            </w:r>
          </w:p>
        </w:tc>
        <w:tc>
          <w:tcPr>
            <w:tcW w:w="701" w:type="pct"/>
            <w:tcMar>
              <w:top w:w="15" w:type="dxa"/>
              <w:left w:w="15" w:type="dxa"/>
              <w:bottom w:w="15" w:type="dxa"/>
              <w:right w:w="15" w:type="dxa"/>
            </w:tcMar>
            <w:hideMark/>
          </w:tcPr>
          <w:p w14:paraId="6345A310" w14:textId="77777777" w:rsidR="00677E6E" w:rsidRPr="0057194C" w:rsidRDefault="00677E6E" w:rsidP="009250F7">
            <w:pPr>
              <w:pStyle w:val="NormalWeb"/>
              <w:jc w:val="both"/>
              <w:rPr>
                <w:sz w:val="22"/>
                <w:szCs w:val="22"/>
              </w:rPr>
            </w:pPr>
            <w:r w:rsidRPr="0057194C">
              <w:rPr>
                <w:sz w:val="22"/>
                <w:szCs w:val="22"/>
              </w:rPr>
              <w:t>Extraction par les solvants</w:t>
            </w:r>
          </w:p>
        </w:tc>
        <w:tc>
          <w:tcPr>
            <w:tcW w:w="674" w:type="pct"/>
            <w:tcMar>
              <w:top w:w="15" w:type="dxa"/>
              <w:left w:w="15" w:type="dxa"/>
              <w:bottom w:w="15" w:type="dxa"/>
              <w:right w:w="15" w:type="dxa"/>
            </w:tcMar>
            <w:hideMark/>
          </w:tcPr>
          <w:p w14:paraId="018D7A67" w14:textId="77777777" w:rsidR="00677E6E" w:rsidRPr="0057194C" w:rsidRDefault="00677E6E" w:rsidP="009250F7">
            <w:pPr>
              <w:pStyle w:val="NormalWeb"/>
              <w:jc w:val="both"/>
              <w:rPr>
                <w:sz w:val="22"/>
                <w:szCs w:val="22"/>
              </w:rPr>
            </w:pPr>
            <w:r w:rsidRPr="0057194C">
              <w:rPr>
                <w:sz w:val="22"/>
                <w:szCs w:val="22"/>
              </w:rPr>
              <w:t>Absorption/ précipitation</w:t>
            </w:r>
          </w:p>
        </w:tc>
        <w:tc>
          <w:tcPr>
            <w:tcW w:w="647" w:type="pct"/>
            <w:tcMar>
              <w:top w:w="15" w:type="dxa"/>
              <w:left w:w="15" w:type="dxa"/>
              <w:bottom w:w="15" w:type="dxa"/>
              <w:right w:w="15" w:type="dxa"/>
            </w:tcMar>
            <w:hideMark/>
          </w:tcPr>
          <w:p w14:paraId="2B9D6FE0" w14:textId="77777777" w:rsidR="00677E6E" w:rsidRPr="0057194C" w:rsidRDefault="00677E6E" w:rsidP="009250F7">
            <w:pPr>
              <w:pStyle w:val="NormalWeb"/>
              <w:jc w:val="both"/>
              <w:rPr>
                <w:sz w:val="22"/>
                <w:szCs w:val="22"/>
              </w:rPr>
            </w:pPr>
            <w:r w:rsidRPr="0057194C">
              <w:rPr>
                <w:sz w:val="22"/>
                <w:szCs w:val="22"/>
              </w:rPr>
              <w:t>Séparation des composés aromatiques non saturés</w:t>
            </w:r>
          </w:p>
        </w:tc>
        <w:tc>
          <w:tcPr>
            <w:tcW w:w="1146" w:type="pct"/>
            <w:tcMar>
              <w:top w:w="15" w:type="dxa"/>
              <w:left w:w="15" w:type="dxa"/>
              <w:bottom w:w="15" w:type="dxa"/>
              <w:right w:w="15" w:type="dxa"/>
            </w:tcMar>
            <w:hideMark/>
          </w:tcPr>
          <w:p w14:paraId="51D9AF87" w14:textId="77777777" w:rsidR="00677E6E" w:rsidRPr="0057194C" w:rsidRDefault="00677E6E" w:rsidP="009250F7">
            <w:pPr>
              <w:pStyle w:val="NormalWeb"/>
              <w:jc w:val="both"/>
              <w:rPr>
                <w:sz w:val="22"/>
                <w:szCs w:val="22"/>
              </w:rPr>
            </w:pPr>
            <w:r w:rsidRPr="0057194C">
              <w:rPr>
                <w:sz w:val="22"/>
                <w:szCs w:val="22"/>
              </w:rPr>
              <w:t>Gazole, reformat, distillats</w:t>
            </w:r>
          </w:p>
        </w:tc>
        <w:tc>
          <w:tcPr>
            <w:tcW w:w="1018" w:type="pct"/>
            <w:tcMar>
              <w:top w:w="15" w:type="dxa"/>
              <w:left w:w="15" w:type="dxa"/>
              <w:bottom w:w="15" w:type="dxa"/>
              <w:right w:w="15" w:type="dxa"/>
            </w:tcMar>
            <w:hideMark/>
          </w:tcPr>
          <w:p w14:paraId="272FBA81" w14:textId="77777777" w:rsidR="00677E6E" w:rsidRPr="0057194C" w:rsidRDefault="00677E6E" w:rsidP="009250F7">
            <w:pPr>
              <w:pStyle w:val="NormalWeb"/>
              <w:jc w:val="both"/>
              <w:rPr>
                <w:sz w:val="22"/>
                <w:szCs w:val="22"/>
              </w:rPr>
            </w:pPr>
            <w:r w:rsidRPr="0057194C">
              <w:rPr>
                <w:sz w:val="22"/>
                <w:szCs w:val="22"/>
              </w:rPr>
              <w:t>Essence à indice d’octane élevé</w:t>
            </w:r>
          </w:p>
        </w:tc>
      </w:tr>
      <w:tr w:rsidR="00677E6E" w:rsidRPr="00E618BD" w14:paraId="43E460D7" w14:textId="77777777" w:rsidTr="00BA59DD">
        <w:trPr>
          <w:tblCellSpacing w:w="7" w:type="dxa"/>
          <w:jc w:val="center"/>
        </w:trPr>
        <w:tc>
          <w:tcPr>
            <w:tcW w:w="771" w:type="pct"/>
            <w:tcMar>
              <w:top w:w="15" w:type="dxa"/>
              <w:left w:w="15" w:type="dxa"/>
              <w:bottom w:w="15" w:type="dxa"/>
              <w:right w:w="15" w:type="dxa"/>
            </w:tcMar>
            <w:hideMark/>
          </w:tcPr>
          <w:p w14:paraId="00279138" w14:textId="77777777" w:rsidR="00677E6E" w:rsidRPr="0057194C" w:rsidRDefault="00677E6E" w:rsidP="009250F7">
            <w:pPr>
              <w:pStyle w:val="NormalWeb"/>
              <w:jc w:val="both"/>
              <w:rPr>
                <w:sz w:val="22"/>
                <w:szCs w:val="22"/>
              </w:rPr>
            </w:pPr>
            <w:r w:rsidRPr="0057194C">
              <w:rPr>
                <w:sz w:val="22"/>
                <w:szCs w:val="22"/>
              </w:rPr>
              <w:lastRenderedPageBreak/>
              <w:t>Adoucissement</w:t>
            </w:r>
          </w:p>
        </w:tc>
        <w:tc>
          <w:tcPr>
            <w:tcW w:w="701" w:type="pct"/>
            <w:tcMar>
              <w:top w:w="15" w:type="dxa"/>
              <w:left w:w="15" w:type="dxa"/>
              <w:bottom w:w="15" w:type="dxa"/>
              <w:right w:w="15" w:type="dxa"/>
            </w:tcMar>
            <w:hideMark/>
          </w:tcPr>
          <w:p w14:paraId="08FAB889"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1586132D"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539A5810" w14:textId="77777777" w:rsidR="00677E6E" w:rsidRPr="0057194C" w:rsidRDefault="00677E6E" w:rsidP="009250F7">
            <w:pPr>
              <w:pStyle w:val="NormalWeb"/>
              <w:jc w:val="both"/>
              <w:rPr>
                <w:sz w:val="22"/>
                <w:szCs w:val="22"/>
              </w:rPr>
            </w:pPr>
            <w:r w:rsidRPr="0057194C">
              <w:rPr>
                <w:sz w:val="22"/>
                <w:szCs w:val="22"/>
              </w:rPr>
              <w:t>Elimination du H</w:t>
            </w:r>
            <w:r w:rsidRPr="0057194C">
              <w:rPr>
                <w:sz w:val="22"/>
                <w:szCs w:val="22"/>
                <w:vertAlign w:val="subscript"/>
              </w:rPr>
              <w:t>2</w:t>
            </w:r>
            <w:r w:rsidRPr="0057194C">
              <w:rPr>
                <w:sz w:val="22"/>
                <w:szCs w:val="22"/>
              </w:rPr>
              <w:t>S, conversion des mercaptans</w:t>
            </w:r>
          </w:p>
        </w:tc>
        <w:tc>
          <w:tcPr>
            <w:tcW w:w="1146" w:type="pct"/>
            <w:tcMar>
              <w:top w:w="15" w:type="dxa"/>
              <w:left w:w="15" w:type="dxa"/>
              <w:bottom w:w="15" w:type="dxa"/>
              <w:right w:w="15" w:type="dxa"/>
            </w:tcMar>
            <w:hideMark/>
          </w:tcPr>
          <w:p w14:paraId="63314DA4" w14:textId="77777777" w:rsidR="00677E6E" w:rsidRPr="0057194C" w:rsidRDefault="00677E6E" w:rsidP="009250F7">
            <w:pPr>
              <w:pStyle w:val="NormalWeb"/>
              <w:jc w:val="both"/>
              <w:rPr>
                <w:sz w:val="22"/>
                <w:szCs w:val="22"/>
              </w:rPr>
            </w:pPr>
            <w:r w:rsidRPr="0057194C">
              <w:rPr>
                <w:sz w:val="22"/>
                <w:szCs w:val="22"/>
              </w:rPr>
              <w:t>Distillats non traités/essence</w:t>
            </w:r>
          </w:p>
        </w:tc>
        <w:tc>
          <w:tcPr>
            <w:tcW w:w="1018" w:type="pct"/>
            <w:tcMar>
              <w:top w:w="15" w:type="dxa"/>
              <w:left w:w="15" w:type="dxa"/>
              <w:bottom w:w="15" w:type="dxa"/>
              <w:right w:w="15" w:type="dxa"/>
            </w:tcMar>
            <w:hideMark/>
          </w:tcPr>
          <w:p w14:paraId="757C7D6B" w14:textId="77777777" w:rsidR="00677E6E" w:rsidRPr="0057194C" w:rsidRDefault="00677E6E" w:rsidP="009250F7">
            <w:pPr>
              <w:pStyle w:val="NormalWeb"/>
              <w:jc w:val="both"/>
              <w:rPr>
                <w:sz w:val="22"/>
                <w:szCs w:val="22"/>
              </w:rPr>
            </w:pPr>
            <w:r w:rsidRPr="0057194C">
              <w:rPr>
                <w:sz w:val="22"/>
                <w:szCs w:val="22"/>
              </w:rPr>
              <w:t>Distillats de haute qualité/essence</w:t>
            </w:r>
          </w:p>
        </w:tc>
      </w:tr>
    </w:tbl>
    <w:p w14:paraId="2B63F265" w14:textId="77777777" w:rsidR="00677E6E" w:rsidRDefault="00AA66B6" w:rsidP="009250F7">
      <w:pPr>
        <w:jc w:val="both"/>
        <w:rPr>
          <w:rFonts w:ascii="Times New Roman" w:hAnsi="Times New Roman" w:cs="Times New Roman"/>
          <w:sz w:val="24"/>
        </w:rPr>
      </w:pPr>
      <w:r w:rsidRPr="00AA66B6">
        <w:rPr>
          <w:rFonts w:ascii="Times New Roman" w:hAnsi="Times New Roman" w:cs="Times New Roman"/>
          <w:sz w:val="24"/>
        </w:rPr>
        <w:t>Conversion yields a number of hydrocarbon molecules not normally found in crude oil, but which are important for refining.</w:t>
      </w:r>
    </w:p>
    <w:p w14:paraId="3456E1D0" w14:textId="77777777" w:rsidR="00AA66B6" w:rsidRPr="00AA66B6" w:rsidRDefault="00AA66B6" w:rsidP="009250F7">
      <w:pPr>
        <w:pStyle w:val="ListParagraph"/>
        <w:numPr>
          <w:ilvl w:val="0"/>
          <w:numId w:val="1"/>
        </w:numPr>
        <w:jc w:val="both"/>
        <w:rPr>
          <w:rFonts w:ascii="Times New Roman" w:hAnsi="Times New Roman" w:cs="Times New Roman"/>
          <w:sz w:val="24"/>
        </w:rPr>
      </w:pPr>
      <w:r w:rsidRPr="00AA66B6">
        <w:rPr>
          <w:rFonts w:ascii="Times New Roman" w:hAnsi="Times New Roman" w:cs="Times New Roman"/>
          <w:sz w:val="24"/>
        </w:rPr>
        <w:t xml:space="preserve">Refining process history The various refining processes and their brief history are given in the following Table 3 (Kraus, 2015). </w:t>
      </w:r>
    </w:p>
    <w:p w14:paraId="0421A93B" w14:textId="0204B657" w:rsidR="00AA66B6" w:rsidRDefault="00AA66B6" w:rsidP="009250F7">
      <w:pPr>
        <w:jc w:val="both"/>
        <w:rPr>
          <w:rFonts w:ascii="Times New Roman" w:hAnsi="Times New Roman" w:cs="Times New Roman"/>
          <w:sz w:val="24"/>
        </w:rPr>
      </w:pPr>
      <w:r w:rsidRPr="00AA66B6">
        <w:rPr>
          <w:rFonts w:ascii="Times New Roman" w:hAnsi="Times New Roman" w:cs="Times New Roman"/>
          <w:b/>
          <w:sz w:val="24"/>
        </w:rPr>
        <w:t xml:space="preserve">Table </w:t>
      </w:r>
      <w:proofErr w:type="gramStart"/>
      <w:r w:rsidR="00654942">
        <w:rPr>
          <w:rFonts w:ascii="Times New Roman" w:hAnsi="Times New Roman" w:cs="Times New Roman"/>
          <w:b/>
          <w:sz w:val="24"/>
        </w:rPr>
        <w:t>3</w:t>
      </w:r>
      <w:r w:rsidRPr="00AA66B6">
        <w:rPr>
          <w:rFonts w:ascii="Times New Roman" w:hAnsi="Times New Roman" w:cs="Times New Roman"/>
          <w:b/>
          <w:sz w:val="24"/>
        </w:rPr>
        <w:t>:</w:t>
      </w:r>
      <w:proofErr w:type="gramEnd"/>
      <w:r w:rsidRPr="00AA66B6">
        <w:rPr>
          <w:rFonts w:ascii="Times New Roman" w:hAnsi="Times New Roman" w:cs="Times New Roman"/>
          <w:sz w:val="24"/>
        </w:rPr>
        <w:t xml:space="preserve"> Refining process history</w:t>
      </w:r>
    </w:p>
    <w:p w14:paraId="1A65E68C"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0"/>
          <w:szCs w:val="24"/>
        </w:rPr>
      </w:pPr>
      <w:r w:rsidRPr="00107EF3">
        <w:rPr>
          <w:rFonts w:ascii="Times New Roman" w:hAnsi="Times New Roman"/>
          <w:color w:val="FF0000"/>
          <w:sz w:val="20"/>
          <w:szCs w:val="24"/>
        </w:rPr>
        <w:t xml:space="preserve">Année </w:t>
      </w:r>
      <w:r w:rsidRPr="00107EF3">
        <w:rPr>
          <w:rFonts w:ascii="Times New Roman" w:hAnsi="Times New Roman"/>
          <w:sz w:val="20"/>
          <w:szCs w:val="24"/>
        </w:rPr>
        <w:t xml:space="preserve">     </w:t>
      </w:r>
      <w:r w:rsidRPr="00107EF3">
        <w:rPr>
          <w:rFonts w:ascii="Times New Roman" w:hAnsi="Times New Roman"/>
          <w:color w:val="FF0000"/>
          <w:sz w:val="20"/>
          <w:szCs w:val="24"/>
        </w:rPr>
        <w:t xml:space="preserve">Procédé  </w:t>
      </w:r>
      <w:r w:rsidRPr="00107EF3">
        <w:rPr>
          <w:rFonts w:ascii="Times New Roman" w:hAnsi="Times New Roman"/>
          <w:sz w:val="20"/>
          <w:szCs w:val="24"/>
        </w:rPr>
        <w:t xml:space="preserve">                                             </w:t>
      </w:r>
      <w:r w:rsidRPr="00107EF3">
        <w:rPr>
          <w:rFonts w:ascii="Times New Roman" w:hAnsi="Times New Roman"/>
          <w:color w:val="FF0000"/>
          <w:sz w:val="20"/>
          <w:szCs w:val="24"/>
        </w:rPr>
        <w:t xml:space="preserve">But </w:t>
      </w:r>
      <w:r w:rsidRPr="00107EF3">
        <w:rPr>
          <w:rFonts w:ascii="Times New Roman" w:hAnsi="Times New Roman"/>
          <w:sz w:val="20"/>
          <w:szCs w:val="24"/>
        </w:rPr>
        <w:t xml:space="preserve">                                                              </w:t>
      </w:r>
      <w:r w:rsidRPr="00107EF3">
        <w:rPr>
          <w:rFonts w:ascii="Times New Roman" w:hAnsi="Times New Roman"/>
          <w:color w:val="FF0000"/>
          <w:sz w:val="20"/>
          <w:szCs w:val="24"/>
        </w:rPr>
        <w:t>Sous-produits</w:t>
      </w:r>
    </w:p>
    <w:p w14:paraId="524A3F7B"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1862        </w:t>
      </w:r>
      <w:r w:rsidRPr="00107EF3">
        <w:rPr>
          <w:rFonts w:ascii="Times New Roman" w:hAnsi="Times New Roman"/>
          <w:color w:val="000000"/>
          <w:sz w:val="20"/>
          <w:szCs w:val="24"/>
        </w:rPr>
        <w:t xml:space="preserve">Distillation atmosphérique                  Production de Kérosène                               Naphta, </w:t>
      </w:r>
      <w:proofErr w:type="gramStart"/>
      <w:r w:rsidRPr="00107EF3">
        <w:rPr>
          <w:rFonts w:ascii="Times New Roman" w:hAnsi="Times New Roman"/>
          <w:color w:val="000000"/>
          <w:sz w:val="20"/>
          <w:szCs w:val="24"/>
        </w:rPr>
        <w:t>Goudron,…</w:t>
      </w:r>
      <w:proofErr w:type="gramEnd"/>
    </w:p>
    <w:p w14:paraId="05723B7C"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1870        </w:t>
      </w:r>
      <w:r w:rsidRPr="00107EF3">
        <w:rPr>
          <w:rFonts w:ascii="Times New Roman" w:hAnsi="Times New Roman"/>
          <w:color w:val="000000"/>
          <w:sz w:val="20"/>
          <w:szCs w:val="24"/>
        </w:rPr>
        <w:t xml:space="preserve">Distillation sous vide                          Lubrifiants (à </w:t>
      </w:r>
      <w:proofErr w:type="gramStart"/>
      <w:r w:rsidRPr="00107EF3">
        <w:rPr>
          <w:rFonts w:ascii="Times New Roman" w:hAnsi="Times New Roman"/>
          <w:color w:val="000000"/>
          <w:sz w:val="20"/>
          <w:szCs w:val="24"/>
        </w:rPr>
        <w:t xml:space="preserve">l’origine)   </w:t>
      </w:r>
      <w:proofErr w:type="gramEnd"/>
      <w:r w:rsidRPr="00107EF3">
        <w:rPr>
          <w:rFonts w:ascii="Times New Roman" w:hAnsi="Times New Roman"/>
          <w:color w:val="000000"/>
          <w:sz w:val="20"/>
          <w:szCs w:val="24"/>
        </w:rPr>
        <w:t xml:space="preserve">                             Bitume résiduel</w:t>
      </w:r>
    </w:p>
    <w:p w14:paraId="0A60C9CF"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1913        </w:t>
      </w:r>
      <w:r w:rsidRPr="00107EF3">
        <w:rPr>
          <w:rFonts w:ascii="Times New Roman" w:hAnsi="Times New Roman"/>
          <w:color w:val="000000"/>
          <w:sz w:val="20"/>
          <w:szCs w:val="24"/>
        </w:rPr>
        <w:t>Craquage thermique                            Production accrue d’essence                         Résidu, fioul lourd</w:t>
      </w:r>
    </w:p>
    <w:p w14:paraId="3E2AC1CC"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1916        </w:t>
      </w:r>
      <w:r w:rsidRPr="00107EF3">
        <w:rPr>
          <w:rFonts w:ascii="Times New Roman" w:hAnsi="Times New Roman"/>
          <w:color w:val="000000"/>
          <w:sz w:val="20"/>
          <w:szCs w:val="24"/>
        </w:rPr>
        <w:t xml:space="preserve">Adoucissement                                    Réduction de la teneur en soufre et </w:t>
      </w:r>
      <w:proofErr w:type="gramStart"/>
      <w:r w:rsidRPr="00107EF3">
        <w:rPr>
          <w:rFonts w:ascii="Times New Roman" w:hAnsi="Times New Roman"/>
          <w:color w:val="000000"/>
          <w:sz w:val="20"/>
          <w:szCs w:val="24"/>
        </w:rPr>
        <w:t>l’odeur  Soufre</w:t>
      </w:r>
      <w:proofErr w:type="gramEnd"/>
      <w:r w:rsidRPr="00107EF3">
        <w:rPr>
          <w:rFonts w:ascii="Times New Roman" w:hAnsi="Times New Roman"/>
          <w:color w:val="FF0000"/>
          <w:sz w:val="20"/>
          <w:szCs w:val="24"/>
        </w:rPr>
        <w:t xml:space="preserve"> </w:t>
      </w:r>
    </w:p>
    <w:p w14:paraId="09598069"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1930        </w:t>
      </w:r>
      <w:r w:rsidRPr="00107EF3">
        <w:rPr>
          <w:rFonts w:ascii="Times New Roman" w:hAnsi="Times New Roman"/>
          <w:color w:val="000000"/>
          <w:sz w:val="20"/>
          <w:szCs w:val="24"/>
        </w:rPr>
        <w:t>Reformage thermique                         Amélioration de l’indice d’octane                 Résidus</w:t>
      </w:r>
    </w:p>
    <w:p w14:paraId="499FF2B1"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1932        </w:t>
      </w:r>
      <w:r w:rsidRPr="00107EF3">
        <w:rPr>
          <w:rFonts w:ascii="Times New Roman" w:hAnsi="Times New Roman"/>
          <w:color w:val="000000"/>
          <w:sz w:val="20"/>
          <w:szCs w:val="24"/>
        </w:rPr>
        <w:t>Hydrogénation                                    Elimination du soufre                                    Soufre</w:t>
      </w:r>
      <w:r w:rsidRPr="00107EF3">
        <w:rPr>
          <w:rFonts w:ascii="Times New Roman" w:hAnsi="Times New Roman"/>
          <w:color w:val="FF0000"/>
          <w:sz w:val="20"/>
          <w:szCs w:val="24"/>
        </w:rPr>
        <w:t xml:space="preserve"> </w:t>
      </w:r>
    </w:p>
    <w:p w14:paraId="182E5322"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1932        </w:t>
      </w:r>
      <w:r w:rsidRPr="00107EF3">
        <w:rPr>
          <w:rFonts w:ascii="Times New Roman" w:hAnsi="Times New Roman"/>
          <w:color w:val="000000"/>
          <w:sz w:val="20"/>
          <w:szCs w:val="24"/>
        </w:rPr>
        <w:t>Cokéfaction                                        Production de bases d’essence                       Coke</w:t>
      </w:r>
    </w:p>
    <w:p w14:paraId="4438093B"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1933        </w:t>
      </w:r>
      <w:r w:rsidRPr="00107EF3">
        <w:rPr>
          <w:rFonts w:ascii="Times New Roman" w:hAnsi="Times New Roman"/>
          <w:color w:val="000000"/>
          <w:sz w:val="20"/>
          <w:szCs w:val="24"/>
        </w:rPr>
        <w:t>Extraction aux solvants                     Amélioration de l’indice de                           Produits aromatiques</w:t>
      </w:r>
    </w:p>
    <w:p w14:paraId="34C6FA05"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viscosité</w:t>
      </w:r>
      <w:proofErr w:type="gramEnd"/>
      <w:r w:rsidRPr="00107EF3">
        <w:rPr>
          <w:rFonts w:ascii="Times New Roman" w:hAnsi="Times New Roman"/>
          <w:color w:val="000000"/>
          <w:sz w:val="20"/>
          <w:szCs w:val="24"/>
        </w:rPr>
        <w:t xml:space="preserve"> des lubrifiants </w:t>
      </w:r>
    </w:p>
    <w:p w14:paraId="507266A2"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1935        </w:t>
      </w:r>
      <w:r w:rsidRPr="00107EF3">
        <w:rPr>
          <w:rFonts w:ascii="Times New Roman" w:hAnsi="Times New Roman"/>
          <w:color w:val="000000"/>
          <w:sz w:val="20"/>
          <w:szCs w:val="24"/>
        </w:rPr>
        <w:t>Déparaffinage aux solvants              Amélioration du point d’écoulement              Paraffines</w:t>
      </w:r>
      <w:r w:rsidRPr="00107EF3">
        <w:rPr>
          <w:rFonts w:ascii="Times New Roman" w:hAnsi="Times New Roman"/>
          <w:color w:val="FF0000"/>
          <w:sz w:val="20"/>
          <w:szCs w:val="24"/>
        </w:rPr>
        <w:t xml:space="preserve">        </w:t>
      </w:r>
    </w:p>
    <w:p w14:paraId="4FD8465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1935        </w:t>
      </w:r>
      <w:r w:rsidRPr="00107EF3">
        <w:rPr>
          <w:rFonts w:ascii="Times New Roman" w:hAnsi="Times New Roman"/>
          <w:color w:val="000000"/>
          <w:sz w:val="20"/>
          <w:szCs w:val="24"/>
        </w:rPr>
        <w:t>Polymérisation catalytique               Amélioration du rendement en                  Charges pétrochimiques</w:t>
      </w:r>
      <w:r w:rsidRPr="00107EF3">
        <w:rPr>
          <w:rFonts w:ascii="Times New Roman" w:hAnsi="Times New Roman"/>
          <w:color w:val="FF0000"/>
          <w:sz w:val="20"/>
          <w:szCs w:val="24"/>
        </w:rPr>
        <w:t xml:space="preserve">   </w:t>
      </w:r>
    </w:p>
    <w:p w14:paraId="3710651B"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essence</w:t>
      </w:r>
      <w:proofErr w:type="gramEnd"/>
      <w:r w:rsidRPr="00107EF3">
        <w:rPr>
          <w:rFonts w:ascii="Times New Roman" w:hAnsi="Times New Roman"/>
          <w:color w:val="000000"/>
          <w:sz w:val="20"/>
          <w:szCs w:val="24"/>
        </w:rPr>
        <w:t xml:space="preserve"> et de l’indice d’octane</w:t>
      </w:r>
    </w:p>
    <w:p w14:paraId="0B03984D"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1937        </w:t>
      </w:r>
      <w:r w:rsidRPr="00107EF3">
        <w:rPr>
          <w:rFonts w:ascii="Times New Roman" w:hAnsi="Times New Roman"/>
          <w:color w:val="000000"/>
          <w:sz w:val="20"/>
          <w:szCs w:val="24"/>
        </w:rPr>
        <w:t>Craquage catalytique                        Essence à indice d’octane élevé                Charges pétrochimiques</w:t>
      </w:r>
      <w:r w:rsidRPr="00107EF3">
        <w:rPr>
          <w:rFonts w:ascii="Times New Roman" w:hAnsi="Times New Roman"/>
          <w:color w:val="FF0000"/>
          <w:sz w:val="20"/>
          <w:szCs w:val="24"/>
        </w:rPr>
        <w:t xml:space="preserve">   </w:t>
      </w:r>
    </w:p>
    <w:p w14:paraId="23F66D22"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
    <w:p w14:paraId="3FC57CC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1939        </w:t>
      </w:r>
      <w:r w:rsidRPr="00107EF3">
        <w:rPr>
          <w:rFonts w:ascii="Times New Roman" w:hAnsi="Times New Roman"/>
          <w:color w:val="000000"/>
          <w:sz w:val="20"/>
          <w:szCs w:val="24"/>
        </w:rPr>
        <w:t>Viscoréduction                                 Réduction de la viscosité                           Distillats et Goudron</w:t>
      </w:r>
    </w:p>
    <w:p w14:paraId="1651C14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1940        </w:t>
      </w:r>
      <w:r w:rsidRPr="00107EF3">
        <w:rPr>
          <w:rFonts w:ascii="Times New Roman" w:hAnsi="Times New Roman"/>
          <w:color w:val="000000"/>
          <w:sz w:val="20"/>
          <w:szCs w:val="24"/>
        </w:rPr>
        <w:t xml:space="preserve">Alkylation                                        Amélioration du rendement en essence      Essence d’aviation                                            </w:t>
      </w:r>
    </w:p>
    <w:p w14:paraId="59719857"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et</w:t>
      </w:r>
      <w:proofErr w:type="gramEnd"/>
      <w:r w:rsidRPr="00107EF3">
        <w:rPr>
          <w:rFonts w:ascii="Times New Roman" w:hAnsi="Times New Roman"/>
          <w:color w:val="000000"/>
          <w:sz w:val="20"/>
          <w:szCs w:val="24"/>
        </w:rPr>
        <w:t xml:space="preserve"> de l’indice d’octane</w:t>
      </w:r>
    </w:p>
    <w:p w14:paraId="75EE14A0"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1940        </w:t>
      </w:r>
      <w:r w:rsidRPr="00107EF3">
        <w:rPr>
          <w:rFonts w:ascii="Times New Roman" w:hAnsi="Times New Roman"/>
          <w:color w:val="000000"/>
          <w:sz w:val="20"/>
          <w:szCs w:val="24"/>
        </w:rPr>
        <w:t>Isomérisation                                   Production de charge d’alkylation               Naphta</w:t>
      </w:r>
      <w:r w:rsidRPr="00107EF3">
        <w:rPr>
          <w:rFonts w:ascii="Times New Roman" w:hAnsi="Times New Roman"/>
          <w:color w:val="FF0000"/>
          <w:sz w:val="20"/>
          <w:szCs w:val="24"/>
        </w:rPr>
        <w:t xml:space="preserve"> </w:t>
      </w:r>
    </w:p>
    <w:p w14:paraId="499A21DB"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1942        </w:t>
      </w:r>
      <w:r w:rsidRPr="00107EF3">
        <w:rPr>
          <w:rFonts w:ascii="Times New Roman" w:hAnsi="Times New Roman"/>
          <w:color w:val="000000"/>
          <w:sz w:val="20"/>
          <w:szCs w:val="24"/>
        </w:rPr>
        <w:t>FCC                                                 Amélioration du rendement en essence      Charges pétrochimiques</w:t>
      </w:r>
      <w:r w:rsidRPr="00107EF3">
        <w:rPr>
          <w:rFonts w:ascii="Times New Roman" w:hAnsi="Times New Roman"/>
          <w:color w:val="FF0000"/>
          <w:sz w:val="20"/>
          <w:szCs w:val="24"/>
        </w:rPr>
        <w:t xml:space="preserve">        </w:t>
      </w:r>
    </w:p>
    <w:p w14:paraId="39119F68"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et</w:t>
      </w:r>
      <w:proofErr w:type="gramEnd"/>
      <w:r w:rsidRPr="00107EF3">
        <w:rPr>
          <w:rFonts w:ascii="Times New Roman" w:hAnsi="Times New Roman"/>
          <w:color w:val="000000"/>
          <w:sz w:val="20"/>
          <w:szCs w:val="24"/>
        </w:rPr>
        <w:t xml:space="preserve"> de l’indice d’octane</w:t>
      </w:r>
    </w:p>
    <w:p w14:paraId="741D323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1950       </w:t>
      </w:r>
      <w:r w:rsidRPr="00107EF3">
        <w:rPr>
          <w:rFonts w:ascii="Times New Roman" w:hAnsi="Times New Roman"/>
          <w:color w:val="000000"/>
          <w:sz w:val="20"/>
          <w:szCs w:val="24"/>
        </w:rPr>
        <w:t>Désasphaltage                                  Charge de craquage accrue                          Bitume</w:t>
      </w:r>
      <w:r w:rsidRPr="00107EF3">
        <w:rPr>
          <w:rFonts w:ascii="Times New Roman" w:hAnsi="Times New Roman"/>
          <w:color w:val="FF0000"/>
          <w:sz w:val="20"/>
          <w:szCs w:val="24"/>
        </w:rPr>
        <w:t xml:space="preserve">    </w:t>
      </w:r>
    </w:p>
    <w:p w14:paraId="1F1D7015"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1952       </w:t>
      </w:r>
      <w:r w:rsidRPr="00107EF3">
        <w:rPr>
          <w:rFonts w:ascii="Times New Roman" w:hAnsi="Times New Roman"/>
          <w:color w:val="000000"/>
          <w:sz w:val="20"/>
          <w:szCs w:val="24"/>
        </w:rPr>
        <w:t>Reformage catalytique                     Conversion de Naphta de                             Produits aromatiques</w:t>
      </w:r>
    </w:p>
    <w:p w14:paraId="47619D56"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moindre</w:t>
      </w:r>
      <w:proofErr w:type="gramEnd"/>
      <w:r w:rsidRPr="00107EF3">
        <w:rPr>
          <w:rFonts w:ascii="Times New Roman" w:hAnsi="Times New Roman"/>
          <w:color w:val="000000"/>
          <w:sz w:val="20"/>
          <w:szCs w:val="24"/>
        </w:rPr>
        <w:t xml:space="preserve"> qualité    </w:t>
      </w:r>
    </w:p>
    <w:p w14:paraId="06DDBF91"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1954       </w:t>
      </w:r>
      <w:r w:rsidRPr="00107EF3">
        <w:rPr>
          <w:rFonts w:ascii="Times New Roman" w:hAnsi="Times New Roman"/>
          <w:color w:val="000000"/>
          <w:sz w:val="20"/>
          <w:szCs w:val="24"/>
        </w:rPr>
        <w:t>Hydrodésulfuration                          Elimination du soufre                                   Soufre</w:t>
      </w:r>
      <w:r w:rsidRPr="00107EF3">
        <w:rPr>
          <w:rFonts w:ascii="Times New Roman" w:hAnsi="Times New Roman"/>
          <w:color w:val="FF0000"/>
          <w:sz w:val="20"/>
          <w:szCs w:val="24"/>
        </w:rPr>
        <w:t xml:space="preserve">   </w:t>
      </w:r>
    </w:p>
    <w:p w14:paraId="040AD08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1956       </w:t>
      </w:r>
      <w:r w:rsidRPr="00107EF3">
        <w:rPr>
          <w:rFonts w:ascii="Times New Roman" w:hAnsi="Times New Roman"/>
          <w:color w:val="000000"/>
          <w:sz w:val="20"/>
          <w:szCs w:val="24"/>
        </w:rPr>
        <w:t>Adoucissement par inhibiteur          Eliminateur Mercaptans                               Disufures</w:t>
      </w:r>
      <w:r w:rsidRPr="00107EF3">
        <w:rPr>
          <w:rFonts w:ascii="Times New Roman" w:hAnsi="Times New Roman"/>
          <w:color w:val="FF0000"/>
          <w:sz w:val="20"/>
          <w:szCs w:val="24"/>
        </w:rPr>
        <w:t xml:space="preserve">      </w:t>
      </w:r>
    </w:p>
    <w:p w14:paraId="2DEF97E0"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1957       </w:t>
      </w:r>
      <w:r w:rsidRPr="00107EF3">
        <w:rPr>
          <w:rFonts w:ascii="Times New Roman" w:hAnsi="Times New Roman"/>
          <w:color w:val="000000"/>
          <w:sz w:val="20"/>
          <w:szCs w:val="24"/>
        </w:rPr>
        <w:t>Isomérisation catalytique                 Conversion en molécules en                        Charges d’alkylation</w:t>
      </w:r>
      <w:r w:rsidRPr="00107EF3">
        <w:rPr>
          <w:rFonts w:ascii="Times New Roman" w:hAnsi="Times New Roman"/>
          <w:color w:val="FF0000"/>
          <w:sz w:val="20"/>
          <w:szCs w:val="24"/>
        </w:rPr>
        <w:t xml:space="preserve">     </w:t>
      </w:r>
    </w:p>
    <w:p w14:paraId="5BA2405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molécules</w:t>
      </w:r>
      <w:proofErr w:type="gramEnd"/>
      <w:r w:rsidRPr="00107EF3">
        <w:rPr>
          <w:rFonts w:ascii="Times New Roman" w:hAnsi="Times New Roman"/>
          <w:color w:val="000000"/>
          <w:sz w:val="20"/>
          <w:szCs w:val="24"/>
        </w:rPr>
        <w:t xml:space="preserve"> à haut indice d’octane</w:t>
      </w:r>
    </w:p>
    <w:p w14:paraId="7A8C47BD"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1960      </w:t>
      </w:r>
      <w:r w:rsidRPr="00107EF3">
        <w:rPr>
          <w:rFonts w:ascii="Times New Roman" w:hAnsi="Times New Roman"/>
          <w:color w:val="000000"/>
          <w:sz w:val="20"/>
          <w:szCs w:val="24"/>
        </w:rPr>
        <w:t xml:space="preserve">Hydrocraquage                                 Qualité accrue et teneur en soufre </w:t>
      </w:r>
      <w:proofErr w:type="gramStart"/>
      <w:r w:rsidRPr="00107EF3">
        <w:rPr>
          <w:rFonts w:ascii="Times New Roman" w:hAnsi="Times New Roman"/>
          <w:color w:val="000000"/>
          <w:sz w:val="20"/>
          <w:szCs w:val="24"/>
        </w:rPr>
        <w:t>moindre  Charges</w:t>
      </w:r>
      <w:proofErr w:type="gramEnd"/>
      <w:r w:rsidRPr="00107EF3">
        <w:rPr>
          <w:rFonts w:ascii="Times New Roman" w:hAnsi="Times New Roman"/>
          <w:color w:val="000000"/>
          <w:sz w:val="20"/>
          <w:szCs w:val="24"/>
        </w:rPr>
        <w:t xml:space="preserve"> d’alkylation</w:t>
      </w:r>
      <w:r w:rsidRPr="00107EF3">
        <w:rPr>
          <w:rFonts w:ascii="Times New Roman" w:hAnsi="Times New Roman"/>
          <w:color w:val="FF0000"/>
          <w:sz w:val="20"/>
          <w:szCs w:val="24"/>
        </w:rPr>
        <w:t xml:space="preserve">            </w:t>
      </w:r>
    </w:p>
    <w:p w14:paraId="72A90595"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lastRenderedPageBreak/>
        <w:t xml:space="preserve">1974      </w:t>
      </w:r>
      <w:r w:rsidRPr="00107EF3">
        <w:rPr>
          <w:rFonts w:ascii="Times New Roman" w:hAnsi="Times New Roman"/>
          <w:color w:val="000000"/>
          <w:sz w:val="20"/>
          <w:szCs w:val="24"/>
        </w:rPr>
        <w:t>Déparaffinage catalytique                Amélioration du point d’écoulement            Paraffines</w:t>
      </w:r>
      <w:r w:rsidRPr="00107EF3">
        <w:rPr>
          <w:rFonts w:ascii="Times New Roman" w:hAnsi="Times New Roman"/>
          <w:color w:val="FF0000"/>
          <w:sz w:val="20"/>
          <w:szCs w:val="24"/>
        </w:rPr>
        <w:t xml:space="preserve">     </w:t>
      </w:r>
    </w:p>
    <w:p w14:paraId="594822EF" w14:textId="77777777" w:rsidR="00AA66B6" w:rsidRDefault="00AA66B6" w:rsidP="00BA59DD">
      <w:pPr>
        <w:pBdr>
          <w:top w:val="single" w:sz="4" w:space="1" w:color="auto"/>
          <w:left w:val="single" w:sz="4" w:space="4" w:color="auto"/>
          <w:bottom w:val="single" w:sz="4" w:space="1" w:color="auto"/>
          <w:right w:val="single" w:sz="4" w:space="4" w:color="auto"/>
        </w:pBdr>
        <w:jc w:val="both"/>
        <w:rPr>
          <w:rFonts w:ascii="Times New Roman" w:hAnsi="Times New Roman"/>
          <w:color w:val="FF0000"/>
          <w:sz w:val="20"/>
          <w:szCs w:val="24"/>
        </w:rPr>
      </w:pPr>
      <w:r w:rsidRPr="00107EF3">
        <w:rPr>
          <w:rFonts w:ascii="Times New Roman" w:hAnsi="Times New Roman"/>
          <w:color w:val="FF0000"/>
          <w:sz w:val="20"/>
          <w:szCs w:val="24"/>
        </w:rPr>
        <w:t xml:space="preserve">1975      </w:t>
      </w:r>
      <w:r w:rsidRPr="00107EF3">
        <w:rPr>
          <w:rFonts w:ascii="Times New Roman" w:hAnsi="Times New Roman"/>
          <w:color w:val="000000"/>
          <w:sz w:val="20"/>
          <w:szCs w:val="24"/>
        </w:rPr>
        <w:t>Hydrocraquage résiduel                   Amélioration de rendement en essence         Résidus lourds</w:t>
      </w:r>
      <w:r w:rsidRPr="00107EF3">
        <w:rPr>
          <w:rFonts w:ascii="Times New Roman" w:hAnsi="Times New Roman"/>
          <w:color w:val="FF0000"/>
          <w:sz w:val="20"/>
          <w:szCs w:val="24"/>
        </w:rPr>
        <w:t xml:space="preserve"> </w:t>
      </w:r>
    </w:p>
    <w:p w14:paraId="3F7103C4" w14:textId="77777777" w:rsidR="00102D35" w:rsidRPr="00102D35" w:rsidRDefault="007C4B71" w:rsidP="009250F7">
      <w:pPr>
        <w:pStyle w:val="ListParagraph"/>
        <w:numPr>
          <w:ilvl w:val="0"/>
          <w:numId w:val="1"/>
        </w:numPr>
        <w:jc w:val="both"/>
        <w:rPr>
          <w:rFonts w:ascii="Times New Roman" w:hAnsi="Times New Roman" w:cs="Times New Roman"/>
          <w:b/>
          <w:sz w:val="24"/>
        </w:rPr>
      </w:pPr>
      <w:r w:rsidRPr="00102D35">
        <w:rPr>
          <w:rFonts w:ascii="Times New Roman" w:hAnsi="Times New Roman" w:cs="Times New Roman"/>
          <w:b/>
          <w:sz w:val="24"/>
        </w:rPr>
        <w:t>The principle of refining</w:t>
      </w:r>
    </w:p>
    <w:p w14:paraId="6DAA40FB" w14:textId="77777777" w:rsidR="007C4B71" w:rsidRDefault="007C4B71" w:rsidP="009250F7">
      <w:pPr>
        <w:spacing w:after="0"/>
        <w:jc w:val="both"/>
        <w:rPr>
          <w:rFonts w:ascii="Times New Roman" w:hAnsi="Times New Roman" w:cs="Times New Roman"/>
          <w:sz w:val="24"/>
        </w:rPr>
      </w:pPr>
      <w:r w:rsidRPr="00102D35">
        <w:rPr>
          <w:rFonts w:ascii="Times New Roman" w:hAnsi="Times New Roman" w:cs="Times New Roman"/>
          <w:sz w:val="24"/>
        </w:rPr>
        <w:t xml:space="preserve"> Oil, also known as "black gold", is rarely used in its raw state.  It must first undergo a number of transformations before it can be used.  This is the role of the refinery. Oil refining is an industrial process that transforms crude oil into various finished products such as gasoline, heavy fuel oil or naphtha (Abderrazzak and Fethi, 2022 and Oumarou, 2020). Since crude oil is a heterogeneous mixture of various hydrocarbons (molecules made up of carbon and hydrogen atoms), it is unusable in its crude state (there are several types of crude oil, distinguished by their viscosity and sulfur content, among other factors). Its components must be separated to obtain the final products that can be used directly. A refinery must be designed to process a wide range of crude oils.  Some are adapted to a particular crude, when the estimated resource of that crude is sufficiently large (Abderrazzak and Fethi, 2022).</w:t>
      </w:r>
    </w:p>
    <w:p w14:paraId="378BC1AA" w14:textId="77777777" w:rsidR="00102D35" w:rsidRDefault="00102D35" w:rsidP="009250F7">
      <w:pPr>
        <w:jc w:val="both"/>
        <w:rPr>
          <w:rFonts w:ascii="Times New Roman" w:hAnsi="Times New Roman" w:cs="Times New Roman"/>
          <w:sz w:val="24"/>
        </w:rPr>
      </w:pPr>
      <w:r w:rsidRPr="00102D35">
        <w:rPr>
          <w:rFonts w:ascii="Times New Roman" w:hAnsi="Times New Roman" w:cs="Times New Roman"/>
          <w:sz w:val="24"/>
        </w:rPr>
        <w:t>A simplified diagram of a simple refinery showing the location of the FCC unit is given by Zeydan et al, 2007 (see figure 3).</w:t>
      </w:r>
    </w:p>
    <w:p w14:paraId="07916091" w14:textId="77777777" w:rsidR="00102D35" w:rsidRDefault="00102D35"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4A9B9A77" wp14:editId="4E819BD3">
            <wp:extent cx="5760720" cy="3700179"/>
            <wp:effectExtent l="0" t="0" r="0" b="0"/>
            <wp:docPr id="3" name="Image 3" descr="zeyda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ydan 2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00179"/>
                    </a:xfrm>
                    <a:prstGeom prst="rect">
                      <a:avLst/>
                    </a:prstGeom>
                    <a:noFill/>
                    <a:ln>
                      <a:noFill/>
                    </a:ln>
                  </pic:spPr>
                </pic:pic>
              </a:graphicData>
            </a:graphic>
          </wp:inline>
        </w:drawing>
      </w:r>
    </w:p>
    <w:p w14:paraId="6F324AED" w14:textId="77777777" w:rsidR="00102D35" w:rsidRDefault="00102D35" w:rsidP="009250F7">
      <w:pPr>
        <w:jc w:val="both"/>
        <w:rPr>
          <w:rFonts w:ascii="Times New Roman" w:hAnsi="Times New Roman" w:cs="Times New Roman"/>
          <w:sz w:val="24"/>
        </w:rPr>
      </w:pPr>
      <w:r w:rsidRPr="00102D35">
        <w:rPr>
          <w:rFonts w:ascii="Times New Roman" w:hAnsi="Times New Roman" w:cs="Times New Roman"/>
          <w:b/>
          <w:sz w:val="24"/>
        </w:rPr>
        <w:t xml:space="preserve">Figure </w:t>
      </w:r>
      <w:proofErr w:type="gramStart"/>
      <w:r w:rsidRPr="00102D35">
        <w:rPr>
          <w:rFonts w:ascii="Times New Roman" w:hAnsi="Times New Roman" w:cs="Times New Roman"/>
          <w:b/>
          <w:sz w:val="24"/>
        </w:rPr>
        <w:t>3:</w:t>
      </w:r>
      <w:proofErr w:type="gramEnd"/>
      <w:r w:rsidRPr="00102D35">
        <w:rPr>
          <w:rFonts w:ascii="Times New Roman" w:hAnsi="Times New Roman" w:cs="Times New Roman"/>
          <w:sz w:val="24"/>
        </w:rPr>
        <w:t xml:space="preserve"> Simplified diagram of a simple refinery showing the location of the FCC unit (Zeydan, 2007). </w:t>
      </w:r>
    </w:p>
    <w:p w14:paraId="77716566" w14:textId="77777777" w:rsidR="00102D35" w:rsidRDefault="00102D35" w:rsidP="009250F7">
      <w:pPr>
        <w:jc w:val="both"/>
        <w:rPr>
          <w:rFonts w:ascii="Times New Roman" w:hAnsi="Times New Roman" w:cs="Times New Roman"/>
          <w:sz w:val="24"/>
        </w:rPr>
      </w:pPr>
      <w:r w:rsidRPr="00102D35">
        <w:rPr>
          <w:rFonts w:ascii="Times New Roman" w:hAnsi="Times New Roman" w:cs="Times New Roman"/>
          <w:sz w:val="24"/>
        </w:rPr>
        <w:t>This type of simplified diagram of a modern refinery showing the location of the refining processes and especially that of FCC used by Zeydan (2007) was also used by Mahfoud (2016), except that the latter improved this process by showing the flows of the different products (</w:t>
      </w:r>
      <w:proofErr w:type="gramStart"/>
      <w:r w:rsidRPr="00102D35">
        <w:rPr>
          <w:rFonts w:ascii="Times New Roman" w:hAnsi="Times New Roman" w:cs="Times New Roman"/>
          <w:sz w:val="24"/>
        </w:rPr>
        <w:t>cf.Figure</w:t>
      </w:r>
      <w:proofErr w:type="gramEnd"/>
      <w:r w:rsidRPr="00102D35">
        <w:rPr>
          <w:rFonts w:ascii="Times New Roman" w:hAnsi="Times New Roman" w:cs="Times New Roman"/>
          <w:sz w:val="24"/>
        </w:rPr>
        <w:t xml:space="preserve"> 4).</w:t>
      </w:r>
    </w:p>
    <w:p w14:paraId="544BEB45" w14:textId="77777777" w:rsidR="00102D35" w:rsidRDefault="00102D35" w:rsidP="009250F7">
      <w:pPr>
        <w:jc w:val="both"/>
        <w:rPr>
          <w:rFonts w:ascii="Times New Roman" w:hAnsi="Times New Roman" w:cs="Times New Roman"/>
          <w:sz w:val="24"/>
        </w:rPr>
      </w:pPr>
      <w:r w:rsidRPr="00E618BD">
        <w:rPr>
          <w:rFonts w:ascii="Times New Roman" w:hAnsi="Times New Roman"/>
          <w:noProof/>
          <w:sz w:val="24"/>
          <w:szCs w:val="24"/>
          <w:lang w:eastAsia="fr-FR"/>
        </w:rPr>
        <w:lastRenderedPageBreak/>
        <w:drawing>
          <wp:inline distT="0" distB="0" distL="0" distR="0" wp14:anchorId="5D43CA43" wp14:editId="0CB359AA">
            <wp:extent cx="4794250" cy="3943350"/>
            <wp:effectExtent l="0" t="0" r="6350" b="0"/>
            <wp:docPr id="5" name="Image 5" descr="DR Ag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 Age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4250" cy="3943350"/>
                    </a:xfrm>
                    <a:prstGeom prst="rect">
                      <a:avLst/>
                    </a:prstGeom>
                    <a:noFill/>
                    <a:ln>
                      <a:noFill/>
                    </a:ln>
                  </pic:spPr>
                </pic:pic>
              </a:graphicData>
            </a:graphic>
          </wp:inline>
        </w:drawing>
      </w:r>
    </w:p>
    <w:p w14:paraId="7F8DA196" w14:textId="77777777" w:rsidR="00102D35" w:rsidRDefault="00CF2BBD" w:rsidP="009250F7">
      <w:pPr>
        <w:jc w:val="both"/>
        <w:rPr>
          <w:rFonts w:ascii="Times New Roman" w:hAnsi="Times New Roman" w:cs="Times New Roman"/>
          <w:sz w:val="24"/>
        </w:rPr>
      </w:pPr>
      <w:r w:rsidRPr="00CF2BBD">
        <w:rPr>
          <w:rFonts w:ascii="Times New Roman" w:hAnsi="Times New Roman" w:cs="Times New Roman"/>
          <w:sz w:val="24"/>
        </w:rPr>
        <w:t xml:space="preserve">Figure </w:t>
      </w:r>
      <w:proofErr w:type="gramStart"/>
      <w:r w:rsidRPr="00CF2BBD">
        <w:rPr>
          <w:rFonts w:ascii="Times New Roman" w:hAnsi="Times New Roman" w:cs="Times New Roman"/>
          <w:sz w:val="24"/>
        </w:rPr>
        <w:t>4:</w:t>
      </w:r>
      <w:proofErr w:type="gramEnd"/>
      <w:r w:rsidRPr="00CF2BBD">
        <w:rPr>
          <w:rFonts w:ascii="Times New Roman" w:hAnsi="Times New Roman" w:cs="Times New Roman"/>
          <w:sz w:val="24"/>
        </w:rPr>
        <w:t xml:space="preserve"> simplified diagram of a simple refinery illustrating the location of the FCC unit (Mahfoud, 2016).</w:t>
      </w:r>
    </w:p>
    <w:p w14:paraId="777CEA6E" w14:textId="77777777" w:rsidR="00CF2BBD" w:rsidRPr="00CF2BBD" w:rsidRDefault="00CF2BBD" w:rsidP="009250F7">
      <w:pPr>
        <w:pStyle w:val="ListParagraph"/>
        <w:numPr>
          <w:ilvl w:val="0"/>
          <w:numId w:val="1"/>
        </w:numPr>
        <w:jc w:val="both"/>
        <w:rPr>
          <w:rFonts w:ascii="Times New Roman" w:hAnsi="Times New Roman" w:cs="Times New Roman"/>
          <w:b/>
          <w:sz w:val="24"/>
        </w:rPr>
      </w:pPr>
      <w:r w:rsidRPr="00CF2BBD">
        <w:rPr>
          <w:rFonts w:ascii="Times New Roman" w:hAnsi="Times New Roman" w:cs="Times New Roman"/>
          <w:b/>
          <w:sz w:val="24"/>
        </w:rPr>
        <w:t xml:space="preserve">Catalytic cracking </w:t>
      </w:r>
    </w:p>
    <w:p w14:paraId="0E3A7061" w14:textId="77777777" w:rsidR="00CF2BBD" w:rsidRDefault="00CF2BBD" w:rsidP="009250F7">
      <w:pPr>
        <w:spacing w:after="0"/>
        <w:jc w:val="both"/>
        <w:rPr>
          <w:rFonts w:ascii="Times New Roman" w:hAnsi="Times New Roman" w:cs="Times New Roman"/>
          <w:sz w:val="24"/>
        </w:rPr>
      </w:pPr>
      <w:r w:rsidRPr="00CF2BBD">
        <w:rPr>
          <w:rFonts w:ascii="Times New Roman" w:hAnsi="Times New Roman" w:cs="Times New Roman"/>
          <w:sz w:val="24"/>
        </w:rPr>
        <w:t>The main advantage of cracking processes (whether thermal or catalytic, with or without hydrogen addition) is that they increase the quantity of light products (Mahfoud, 2016 and Saulnier, 2008). Catalytic cracking, on the other hand, has the advantage of being able to process hydrocarbons with a relatively high sulfur and metal content, while guaranteeing a high proportion of light products in the high-value-added output (Saulnier, 2008).</w:t>
      </w:r>
      <w:r w:rsidRPr="00CF2BBD">
        <w:rPr>
          <w:rFonts w:ascii="Times New Roman" w:hAnsi="Times New Roman" w:cs="Times New Roman"/>
          <w:sz w:val="24"/>
        </w:rPr>
        <w:cr/>
        <w:t xml:space="preserve">Catalytic cracking is a catalytic conversion process in which high-molecular-weight hydrocarbons in </w:t>
      </w:r>
      <w:proofErr w:type="gramStart"/>
      <w:r w:rsidRPr="00CF2BBD">
        <w:rPr>
          <w:rFonts w:ascii="Times New Roman" w:hAnsi="Times New Roman" w:cs="Times New Roman"/>
          <w:sz w:val="24"/>
        </w:rPr>
        <w:t>a</w:t>
      </w:r>
      <w:proofErr w:type="gramEnd"/>
      <w:r w:rsidRPr="00CF2BBD">
        <w:rPr>
          <w:rFonts w:ascii="Times New Roman" w:hAnsi="Times New Roman" w:cs="Times New Roman"/>
          <w:sz w:val="24"/>
        </w:rPr>
        <w:t xml:space="preserve"> distillation fraction above around 350°C are broken down into low-molecular-weight hydrocarbons over an acid catalyst at a temperature of around 500°C and at low pressure, the bulk of which consists of a gasoline cut ranging from C5+ to 200 or 220°C (Bonifay and Marcilly, 2001).</w:t>
      </w:r>
    </w:p>
    <w:p w14:paraId="72F5FACC" w14:textId="77777777" w:rsidR="00CF2BBD" w:rsidRDefault="00CF2BBD" w:rsidP="009250F7">
      <w:pPr>
        <w:jc w:val="both"/>
        <w:rPr>
          <w:rFonts w:ascii="Times New Roman" w:hAnsi="Times New Roman" w:cs="Times New Roman"/>
          <w:sz w:val="24"/>
        </w:rPr>
      </w:pPr>
      <w:r w:rsidRPr="00CF2BBD">
        <w:rPr>
          <w:rFonts w:ascii="Times New Roman" w:hAnsi="Times New Roman" w:cs="Times New Roman"/>
          <w:sz w:val="24"/>
        </w:rPr>
        <w:t xml:space="preserve">All the independent variables of catalytic cracking have a significant effect on conversion, which is truly a dependent variable but can be demonstrated as a function of API gravity as well as various other factors (Maples, 2000). The detailed effects of a change in conversion depend on how conversion is altered, i.e. temperature, space velocity or catalyst/oil ratio and catalyst activity (Cornet, Engineering Technique). Increasing conversion increases yields of naphtha and all light products (Mahfoud, 2016) up to a conversion level of 60-80% by volume in most cases. At this high conversion level, side reactions become sufficient to cause a decrease in olefin and naphtha yields. However, feedstock, operating conditions, catalyst activity and other parameters are the points at which this occurs (Speight and Heineman, 2017). </w:t>
      </w:r>
      <w:r w:rsidRPr="00CF2BBD">
        <w:rPr>
          <w:rFonts w:ascii="Times New Roman" w:hAnsi="Times New Roman" w:cs="Times New Roman"/>
          <w:sz w:val="24"/>
        </w:rPr>
        <w:cr/>
      </w:r>
      <w:r w:rsidRPr="00CF2BBD">
        <w:t xml:space="preserve"> </w:t>
      </w:r>
      <w:r w:rsidRPr="00CF2BBD">
        <w:rPr>
          <w:rFonts w:ascii="Times New Roman" w:hAnsi="Times New Roman" w:cs="Times New Roman"/>
          <w:sz w:val="24"/>
        </w:rPr>
        <w:t xml:space="preserve">At present, catalytic cracking is the most widely used conversion process (Haridoss, 2017), and the most important in refining in terms of tonnages of feed treated and the quantity of catalyst </w:t>
      </w:r>
      <w:r w:rsidRPr="00CF2BBD">
        <w:rPr>
          <w:rFonts w:ascii="Times New Roman" w:hAnsi="Times New Roman" w:cs="Times New Roman"/>
          <w:sz w:val="24"/>
        </w:rPr>
        <w:lastRenderedPageBreak/>
        <w:t>used (Bonifay and Marcilly, 2001 and Murray, 2016). According to most researchers, catalytic cracking reduces the quantity of residues and is carried out at high temperature, low pressure and in the presence of a suitable catalyst. Kraus (2015) reported that during this process, molecular structure rearrangement takes place, transforming heavy hydrocarbon feedstocks into lighter fractions, e.g. kerosene, gasoline, liquefied petroleum gases, heating oil and petrochemical feedstocks. The catalyst is selected to achieve the highest possible reactivity and attrition resistance.</w:t>
      </w:r>
    </w:p>
    <w:p w14:paraId="61A361D6" w14:textId="77777777" w:rsidR="00CF2BBD" w:rsidRPr="00CF2BBD" w:rsidRDefault="00CF2BBD" w:rsidP="009250F7">
      <w:pPr>
        <w:pStyle w:val="ListParagraph"/>
        <w:numPr>
          <w:ilvl w:val="0"/>
          <w:numId w:val="1"/>
        </w:numPr>
        <w:jc w:val="both"/>
        <w:rPr>
          <w:rFonts w:ascii="Times New Roman" w:hAnsi="Times New Roman" w:cs="Times New Roman"/>
          <w:sz w:val="24"/>
        </w:rPr>
      </w:pPr>
      <w:r w:rsidRPr="00CF2BBD">
        <w:rPr>
          <w:rFonts w:ascii="Times New Roman" w:hAnsi="Times New Roman" w:cs="Times New Roman"/>
          <w:b/>
          <w:sz w:val="24"/>
        </w:rPr>
        <w:t xml:space="preserve"> History of catalytic cracking</w:t>
      </w:r>
    </w:p>
    <w:p w14:paraId="53ED4727" w14:textId="77777777" w:rsidR="00CF2BBD" w:rsidRDefault="00CF2BBD" w:rsidP="009250F7">
      <w:pPr>
        <w:jc w:val="both"/>
        <w:rPr>
          <w:rFonts w:ascii="Times New Roman" w:hAnsi="Times New Roman" w:cs="Times New Roman"/>
          <w:sz w:val="24"/>
        </w:rPr>
      </w:pPr>
      <w:r w:rsidRPr="00CF2BBD">
        <w:rPr>
          <w:rFonts w:ascii="Times New Roman" w:hAnsi="Times New Roman" w:cs="Times New Roman"/>
          <w:sz w:val="24"/>
        </w:rPr>
        <w:t xml:space="preserve">The first attempts to fractionate heavy petroleum cuts date back to </w:t>
      </w:r>
      <w:proofErr w:type="gramStart"/>
      <w:r w:rsidRPr="00CF2BBD">
        <w:rPr>
          <w:rFonts w:ascii="Times New Roman" w:hAnsi="Times New Roman" w:cs="Times New Roman"/>
          <w:sz w:val="24"/>
        </w:rPr>
        <w:t>1912;</w:t>
      </w:r>
      <w:proofErr w:type="gramEnd"/>
      <w:r w:rsidRPr="00CF2BBD">
        <w:rPr>
          <w:rFonts w:ascii="Times New Roman" w:hAnsi="Times New Roman" w:cs="Times New Roman"/>
          <w:sz w:val="24"/>
        </w:rPr>
        <w:t xml:space="preserve"> they were followed around 1920 by the development of the McAfee process for batch cracking in the presence of Alcl3 as catalyst; this process was used at the Gulf refinery in Port Arthur for 14 years (Wauquier, 1994). In 1923, French engineer Eugène Houdry undertook studies that led to the fixed-bed catalytic cracking process, the first unit of which was commissioned in 1936 with a natural clay (montmorillonite) catalyst. In 1940, this catalyst was replaced by a more active and selective synthetic silica-alumina catalyst (Bonifay and Marcilly, and Wauquier, 1994).</w:t>
      </w:r>
    </w:p>
    <w:p w14:paraId="50CF7909" w14:textId="77777777" w:rsidR="002E6D71" w:rsidRPr="002E6D71" w:rsidRDefault="002E6D71" w:rsidP="009250F7">
      <w:pPr>
        <w:pStyle w:val="ListParagraph"/>
        <w:numPr>
          <w:ilvl w:val="0"/>
          <w:numId w:val="1"/>
        </w:numPr>
        <w:jc w:val="both"/>
        <w:rPr>
          <w:rFonts w:ascii="Times New Roman" w:hAnsi="Times New Roman" w:cs="Times New Roman"/>
          <w:b/>
          <w:sz w:val="24"/>
        </w:rPr>
      </w:pPr>
      <w:r w:rsidRPr="002E6D71">
        <w:rPr>
          <w:rFonts w:ascii="Times New Roman" w:hAnsi="Times New Roman" w:cs="Times New Roman"/>
          <w:b/>
          <w:sz w:val="24"/>
        </w:rPr>
        <w:t xml:space="preserve">Different types of catalytic cracking process </w:t>
      </w:r>
    </w:p>
    <w:p w14:paraId="42632E41" w14:textId="77777777" w:rsidR="002E6D71" w:rsidRDefault="002E6D71" w:rsidP="009250F7">
      <w:pPr>
        <w:jc w:val="both"/>
        <w:rPr>
          <w:rFonts w:ascii="Times New Roman" w:hAnsi="Times New Roman" w:cs="Times New Roman"/>
          <w:sz w:val="24"/>
        </w:rPr>
      </w:pPr>
      <w:r w:rsidRPr="002E6D71">
        <w:rPr>
          <w:rFonts w:ascii="Times New Roman" w:hAnsi="Times New Roman" w:cs="Times New Roman"/>
          <w:sz w:val="24"/>
        </w:rPr>
        <w:t xml:space="preserve">A number of different catalytic cracking designs are currently in use around the world, including fixed-bed reactors, moving-bed reactors, fluidized-bed reactors and once-through units.  Fluidized bed and moving bed reactors are widely used in refineries around the world (IFP, 2003 and Wauquier, 1994). </w:t>
      </w:r>
      <w:r w:rsidRPr="002E6D71">
        <w:rPr>
          <w:rFonts w:ascii="Times New Roman" w:hAnsi="Times New Roman" w:cs="Times New Roman"/>
          <w:sz w:val="24"/>
        </w:rPr>
        <w:cr/>
        <w:t>All catalytic cracking processes have the following three essential basic functions (Oumarou, 2020 and Kraus, 2015</w:t>
      </w:r>
      <w:proofErr w:type="gramStart"/>
      <w:r w:rsidRPr="002E6D71">
        <w:rPr>
          <w:rFonts w:ascii="Times New Roman" w:hAnsi="Times New Roman" w:cs="Times New Roman"/>
          <w:sz w:val="24"/>
        </w:rPr>
        <w:t>):</w:t>
      </w:r>
      <w:proofErr w:type="gramEnd"/>
    </w:p>
    <w:p w14:paraId="71F2413C" w14:textId="77777777" w:rsidR="002E6D71" w:rsidRDefault="002E6D71" w:rsidP="009250F7">
      <w:pPr>
        <w:pStyle w:val="ListParagraph"/>
        <w:numPr>
          <w:ilvl w:val="0"/>
          <w:numId w:val="4"/>
        </w:numPr>
        <w:jc w:val="both"/>
        <w:rPr>
          <w:rFonts w:ascii="Times New Roman" w:hAnsi="Times New Roman" w:cs="Times New Roman"/>
          <w:sz w:val="24"/>
        </w:rPr>
      </w:pPr>
      <w:proofErr w:type="gramStart"/>
      <w:r w:rsidRPr="002E6D71">
        <w:rPr>
          <w:rFonts w:ascii="Times New Roman" w:hAnsi="Times New Roman" w:cs="Times New Roman"/>
          <w:sz w:val="24"/>
        </w:rPr>
        <w:t>Reaction:</w:t>
      </w:r>
      <w:proofErr w:type="gramEnd"/>
      <w:r w:rsidRPr="002E6D71">
        <w:rPr>
          <w:rFonts w:ascii="Times New Roman" w:hAnsi="Times New Roman" w:cs="Times New Roman"/>
          <w:sz w:val="24"/>
        </w:rPr>
        <w:t xml:space="preserve"> the feedstock reacts with the catalyst and is fragmented into different hydrocarbons; </w:t>
      </w:r>
    </w:p>
    <w:p w14:paraId="75BDA1E4" w14:textId="77777777" w:rsidR="002E6D71" w:rsidRDefault="002E6D71" w:rsidP="009250F7">
      <w:pPr>
        <w:pStyle w:val="ListParagraph"/>
        <w:numPr>
          <w:ilvl w:val="0"/>
          <w:numId w:val="4"/>
        </w:numPr>
        <w:jc w:val="both"/>
        <w:rPr>
          <w:rFonts w:ascii="Times New Roman" w:hAnsi="Times New Roman" w:cs="Times New Roman"/>
          <w:sz w:val="24"/>
        </w:rPr>
      </w:pPr>
      <w:proofErr w:type="gramStart"/>
      <w:r w:rsidRPr="002E6D71">
        <w:rPr>
          <w:rFonts w:ascii="Times New Roman" w:hAnsi="Times New Roman" w:cs="Times New Roman"/>
          <w:sz w:val="24"/>
        </w:rPr>
        <w:t>Regeneration:</w:t>
      </w:r>
      <w:proofErr w:type="gramEnd"/>
      <w:r w:rsidRPr="002E6D71">
        <w:rPr>
          <w:rFonts w:ascii="Times New Roman" w:hAnsi="Times New Roman" w:cs="Times New Roman"/>
          <w:sz w:val="24"/>
        </w:rPr>
        <w:t xml:space="preserve"> the catalyst is reactivated by burning coke; </w:t>
      </w:r>
    </w:p>
    <w:p w14:paraId="06F894DA" w14:textId="77777777" w:rsidR="002E6D71" w:rsidRDefault="002E6D71" w:rsidP="009250F7">
      <w:pPr>
        <w:pStyle w:val="ListParagraph"/>
        <w:numPr>
          <w:ilvl w:val="0"/>
          <w:numId w:val="4"/>
        </w:numPr>
        <w:jc w:val="both"/>
        <w:rPr>
          <w:rFonts w:ascii="Times New Roman" w:hAnsi="Times New Roman" w:cs="Times New Roman"/>
          <w:sz w:val="24"/>
        </w:rPr>
      </w:pPr>
      <w:proofErr w:type="gramStart"/>
      <w:r w:rsidRPr="002E6D71">
        <w:rPr>
          <w:rFonts w:ascii="Times New Roman" w:hAnsi="Times New Roman" w:cs="Times New Roman"/>
          <w:sz w:val="24"/>
        </w:rPr>
        <w:t>Fractionation:</w:t>
      </w:r>
      <w:proofErr w:type="gramEnd"/>
      <w:r w:rsidRPr="002E6D71">
        <w:rPr>
          <w:rFonts w:ascii="Times New Roman" w:hAnsi="Times New Roman" w:cs="Times New Roman"/>
          <w:sz w:val="24"/>
        </w:rPr>
        <w:t xml:space="preserve"> the cracking products are separated into various fractions. </w:t>
      </w:r>
    </w:p>
    <w:p w14:paraId="09732DC4" w14:textId="77777777" w:rsidR="002E6D71" w:rsidRDefault="002E6D71" w:rsidP="009250F7">
      <w:pPr>
        <w:ind w:left="360"/>
        <w:jc w:val="both"/>
        <w:rPr>
          <w:rFonts w:ascii="Times New Roman" w:hAnsi="Times New Roman" w:cs="Times New Roman"/>
          <w:sz w:val="24"/>
        </w:rPr>
      </w:pPr>
      <w:r w:rsidRPr="002E6D71">
        <w:rPr>
          <w:rFonts w:ascii="Times New Roman" w:hAnsi="Times New Roman" w:cs="Times New Roman"/>
          <w:sz w:val="24"/>
        </w:rPr>
        <w:t xml:space="preserve">According to Leprince (1998) the catalytic cracking process generally comprises three sections but four sections are also </w:t>
      </w:r>
      <w:proofErr w:type="gramStart"/>
      <w:r w:rsidRPr="002E6D71">
        <w:rPr>
          <w:rFonts w:ascii="Times New Roman" w:hAnsi="Times New Roman" w:cs="Times New Roman"/>
          <w:sz w:val="24"/>
        </w:rPr>
        <w:t>possible:</w:t>
      </w:r>
      <w:proofErr w:type="gramEnd"/>
      <w:r w:rsidRPr="002E6D71">
        <w:rPr>
          <w:rFonts w:ascii="Times New Roman" w:hAnsi="Times New Roman" w:cs="Times New Roman"/>
          <w:sz w:val="24"/>
        </w:rPr>
        <w:t xml:space="preserve"> </w:t>
      </w:r>
    </w:p>
    <w:p w14:paraId="22AF5F05" w14:textId="77777777" w:rsidR="002E6D71" w:rsidRDefault="002E6D71" w:rsidP="009250F7">
      <w:pPr>
        <w:pStyle w:val="ListParagraph"/>
        <w:numPr>
          <w:ilvl w:val="0"/>
          <w:numId w:val="6"/>
        </w:numPr>
        <w:jc w:val="both"/>
        <w:rPr>
          <w:rFonts w:ascii="Times New Roman" w:hAnsi="Times New Roman" w:cs="Times New Roman"/>
          <w:sz w:val="24"/>
        </w:rPr>
      </w:pPr>
      <w:r w:rsidRPr="002E6D71">
        <w:rPr>
          <w:rFonts w:ascii="Times New Roman" w:hAnsi="Times New Roman" w:cs="Times New Roman"/>
          <w:sz w:val="24"/>
        </w:rPr>
        <w:t xml:space="preserve">Reaction </w:t>
      </w:r>
      <w:proofErr w:type="gramStart"/>
      <w:r w:rsidRPr="002E6D71">
        <w:rPr>
          <w:rFonts w:ascii="Times New Roman" w:hAnsi="Times New Roman" w:cs="Times New Roman"/>
          <w:sz w:val="24"/>
        </w:rPr>
        <w:t>section;</w:t>
      </w:r>
      <w:proofErr w:type="gramEnd"/>
      <w:r w:rsidRPr="002E6D71">
        <w:rPr>
          <w:rFonts w:ascii="Times New Roman" w:hAnsi="Times New Roman" w:cs="Times New Roman"/>
          <w:sz w:val="24"/>
        </w:rPr>
        <w:t xml:space="preserve"> </w:t>
      </w:r>
    </w:p>
    <w:p w14:paraId="3CDCF9BD" w14:textId="77777777" w:rsidR="002E6D71" w:rsidRDefault="002E6D71" w:rsidP="009250F7">
      <w:pPr>
        <w:pStyle w:val="ListParagraph"/>
        <w:numPr>
          <w:ilvl w:val="0"/>
          <w:numId w:val="6"/>
        </w:numPr>
        <w:jc w:val="both"/>
        <w:rPr>
          <w:rFonts w:ascii="Times New Roman" w:hAnsi="Times New Roman" w:cs="Times New Roman"/>
          <w:sz w:val="24"/>
        </w:rPr>
      </w:pPr>
      <w:r w:rsidRPr="002E6D71">
        <w:rPr>
          <w:rFonts w:ascii="Times New Roman" w:hAnsi="Times New Roman" w:cs="Times New Roman"/>
          <w:sz w:val="24"/>
        </w:rPr>
        <w:t xml:space="preserve">Fume treatment </w:t>
      </w:r>
      <w:proofErr w:type="gramStart"/>
      <w:r w:rsidRPr="002E6D71">
        <w:rPr>
          <w:rFonts w:ascii="Times New Roman" w:hAnsi="Times New Roman" w:cs="Times New Roman"/>
          <w:sz w:val="24"/>
        </w:rPr>
        <w:t>section;</w:t>
      </w:r>
      <w:proofErr w:type="gramEnd"/>
      <w:r w:rsidRPr="002E6D71">
        <w:rPr>
          <w:rFonts w:ascii="Times New Roman" w:hAnsi="Times New Roman" w:cs="Times New Roman"/>
          <w:sz w:val="24"/>
        </w:rPr>
        <w:t xml:space="preserve"> </w:t>
      </w:r>
    </w:p>
    <w:p w14:paraId="0465A6F9" w14:textId="77777777" w:rsidR="002E6D71" w:rsidRDefault="002E6D71" w:rsidP="009250F7">
      <w:pPr>
        <w:pStyle w:val="ListParagraph"/>
        <w:numPr>
          <w:ilvl w:val="0"/>
          <w:numId w:val="6"/>
        </w:numPr>
        <w:jc w:val="both"/>
        <w:rPr>
          <w:rFonts w:ascii="Times New Roman" w:hAnsi="Times New Roman" w:cs="Times New Roman"/>
          <w:sz w:val="24"/>
        </w:rPr>
      </w:pPr>
      <w:r w:rsidRPr="002E6D71">
        <w:rPr>
          <w:rFonts w:ascii="Times New Roman" w:hAnsi="Times New Roman" w:cs="Times New Roman"/>
          <w:sz w:val="24"/>
        </w:rPr>
        <w:t xml:space="preserve">Catalyst management </w:t>
      </w:r>
      <w:proofErr w:type="gramStart"/>
      <w:r w:rsidRPr="002E6D71">
        <w:rPr>
          <w:rFonts w:ascii="Times New Roman" w:hAnsi="Times New Roman" w:cs="Times New Roman"/>
          <w:sz w:val="24"/>
        </w:rPr>
        <w:t>section;</w:t>
      </w:r>
      <w:proofErr w:type="gramEnd"/>
      <w:r w:rsidRPr="002E6D71">
        <w:rPr>
          <w:rFonts w:ascii="Times New Roman" w:hAnsi="Times New Roman" w:cs="Times New Roman"/>
          <w:sz w:val="24"/>
        </w:rPr>
        <w:t xml:space="preserve"> </w:t>
      </w:r>
    </w:p>
    <w:p w14:paraId="4AC353BB" w14:textId="77777777" w:rsidR="002E6D71" w:rsidRDefault="002E6D71" w:rsidP="009250F7">
      <w:pPr>
        <w:pStyle w:val="ListParagraph"/>
        <w:numPr>
          <w:ilvl w:val="0"/>
          <w:numId w:val="6"/>
        </w:numPr>
        <w:jc w:val="both"/>
        <w:rPr>
          <w:rFonts w:ascii="Times New Roman" w:hAnsi="Times New Roman" w:cs="Times New Roman"/>
          <w:sz w:val="24"/>
        </w:rPr>
      </w:pPr>
      <w:r w:rsidRPr="002E6D71">
        <w:rPr>
          <w:rFonts w:ascii="Times New Roman" w:hAnsi="Times New Roman" w:cs="Times New Roman"/>
          <w:sz w:val="24"/>
        </w:rPr>
        <w:t>Product</w:t>
      </w:r>
      <w:r w:rsidR="00F0456A">
        <w:rPr>
          <w:rFonts w:ascii="Times New Roman" w:hAnsi="Times New Roman" w:cs="Times New Roman"/>
          <w:sz w:val="24"/>
        </w:rPr>
        <w:t>s fractionation section.</w:t>
      </w:r>
    </w:p>
    <w:p w14:paraId="42700C64" w14:textId="77777777" w:rsidR="00F0456A" w:rsidRDefault="00F0456A" w:rsidP="009250F7">
      <w:pPr>
        <w:ind w:left="360"/>
        <w:jc w:val="both"/>
        <w:rPr>
          <w:rFonts w:ascii="Times New Roman" w:hAnsi="Times New Roman" w:cs="Times New Roman"/>
          <w:sz w:val="24"/>
        </w:rPr>
      </w:pPr>
      <w:r w:rsidRPr="00F0456A">
        <w:rPr>
          <w:rFonts w:ascii="Times New Roman" w:hAnsi="Times New Roman" w:cs="Times New Roman"/>
          <w:sz w:val="24"/>
        </w:rPr>
        <w:t>Nowadays, the catalytic cracking processes most widely used in refineries around the world and studied by numerous researchers such as Kraus (2015</w:t>
      </w:r>
      <w:proofErr w:type="gramStart"/>
      <w:r w:rsidRPr="00F0456A">
        <w:rPr>
          <w:rFonts w:ascii="Times New Roman" w:hAnsi="Times New Roman" w:cs="Times New Roman"/>
          <w:sz w:val="24"/>
        </w:rPr>
        <w:t>),Oumarou</w:t>
      </w:r>
      <w:proofErr w:type="gramEnd"/>
      <w:r w:rsidRPr="00F0456A">
        <w:rPr>
          <w:rFonts w:ascii="Times New Roman" w:hAnsi="Times New Roman" w:cs="Times New Roman"/>
          <w:sz w:val="24"/>
        </w:rPr>
        <w:t xml:space="preserve"> (2020), are of three types namely: </w:t>
      </w:r>
    </w:p>
    <w:p w14:paraId="5F9841E7" w14:textId="77777777" w:rsidR="00F0456A" w:rsidRDefault="00F0456A" w:rsidP="009250F7">
      <w:pPr>
        <w:pStyle w:val="ListParagraph"/>
        <w:numPr>
          <w:ilvl w:val="0"/>
          <w:numId w:val="8"/>
        </w:numPr>
        <w:jc w:val="both"/>
        <w:rPr>
          <w:rFonts w:ascii="Times New Roman" w:hAnsi="Times New Roman" w:cs="Times New Roman"/>
          <w:sz w:val="24"/>
        </w:rPr>
      </w:pPr>
      <w:r w:rsidRPr="00F0456A">
        <w:rPr>
          <w:rFonts w:ascii="Times New Roman" w:hAnsi="Times New Roman" w:cs="Times New Roman"/>
          <w:sz w:val="24"/>
        </w:rPr>
        <w:t xml:space="preserve">The moving bed catalytic cracking </w:t>
      </w:r>
      <w:proofErr w:type="gramStart"/>
      <w:r w:rsidRPr="00F0456A">
        <w:rPr>
          <w:rFonts w:ascii="Times New Roman" w:hAnsi="Times New Roman" w:cs="Times New Roman"/>
          <w:sz w:val="24"/>
        </w:rPr>
        <w:t>process;</w:t>
      </w:r>
      <w:proofErr w:type="gramEnd"/>
      <w:r w:rsidRPr="00F0456A">
        <w:rPr>
          <w:rFonts w:ascii="Times New Roman" w:hAnsi="Times New Roman" w:cs="Times New Roman"/>
          <w:sz w:val="24"/>
        </w:rPr>
        <w:t xml:space="preserve"> </w:t>
      </w:r>
    </w:p>
    <w:p w14:paraId="6F251222" w14:textId="77777777" w:rsidR="00F0456A" w:rsidRDefault="00F0456A" w:rsidP="009250F7">
      <w:pPr>
        <w:pStyle w:val="ListParagraph"/>
        <w:numPr>
          <w:ilvl w:val="0"/>
          <w:numId w:val="8"/>
        </w:numPr>
        <w:jc w:val="both"/>
        <w:rPr>
          <w:rFonts w:ascii="Times New Roman" w:hAnsi="Times New Roman" w:cs="Times New Roman"/>
          <w:sz w:val="24"/>
        </w:rPr>
      </w:pPr>
      <w:r w:rsidRPr="00F0456A">
        <w:rPr>
          <w:rFonts w:ascii="Times New Roman" w:hAnsi="Times New Roman" w:cs="Times New Roman"/>
          <w:sz w:val="24"/>
        </w:rPr>
        <w:t xml:space="preserve">The fixed bed catalytic cracking </w:t>
      </w:r>
      <w:proofErr w:type="gramStart"/>
      <w:r w:rsidRPr="00F0456A">
        <w:rPr>
          <w:rFonts w:ascii="Times New Roman" w:hAnsi="Times New Roman" w:cs="Times New Roman"/>
          <w:sz w:val="24"/>
        </w:rPr>
        <w:t>process;</w:t>
      </w:r>
      <w:proofErr w:type="gramEnd"/>
      <w:r w:rsidRPr="00F0456A">
        <w:rPr>
          <w:rFonts w:ascii="Times New Roman" w:hAnsi="Times New Roman" w:cs="Times New Roman"/>
          <w:sz w:val="24"/>
        </w:rPr>
        <w:t xml:space="preserve"> </w:t>
      </w:r>
    </w:p>
    <w:p w14:paraId="7C358CAC" w14:textId="77777777" w:rsidR="00F0456A" w:rsidRDefault="00F0456A" w:rsidP="009250F7">
      <w:pPr>
        <w:pStyle w:val="ListParagraph"/>
        <w:numPr>
          <w:ilvl w:val="0"/>
          <w:numId w:val="8"/>
        </w:numPr>
        <w:jc w:val="both"/>
        <w:rPr>
          <w:rFonts w:ascii="Times New Roman" w:hAnsi="Times New Roman" w:cs="Times New Roman"/>
          <w:sz w:val="24"/>
        </w:rPr>
      </w:pPr>
      <w:r w:rsidRPr="00F0456A">
        <w:rPr>
          <w:rFonts w:ascii="Times New Roman" w:hAnsi="Times New Roman" w:cs="Times New Roman"/>
          <w:sz w:val="24"/>
        </w:rPr>
        <w:t xml:space="preserve">The fluidized </w:t>
      </w:r>
      <w:r>
        <w:rPr>
          <w:rFonts w:ascii="Times New Roman" w:hAnsi="Times New Roman" w:cs="Times New Roman"/>
          <w:sz w:val="24"/>
        </w:rPr>
        <w:t>bed catalytic cracking process.</w:t>
      </w:r>
    </w:p>
    <w:p w14:paraId="2D629919" w14:textId="77777777" w:rsidR="00F0456A" w:rsidRDefault="00F0456A" w:rsidP="009250F7">
      <w:pPr>
        <w:ind w:left="360"/>
        <w:jc w:val="both"/>
        <w:rPr>
          <w:rFonts w:ascii="Times New Roman" w:hAnsi="Times New Roman" w:cs="Times New Roman"/>
          <w:sz w:val="24"/>
        </w:rPr>
      </w:pPr>
      <w:r w:rsidRPr="00F0456A">
        <w:rPr>
          <w:rFonts w:ascii="Times New Roman" w:hAnsi="Times New Roman" w:cs="Times New Roman"/>
          <w:sz w:val="24"/>
        </w:rPr>
        <w:t xml:space="preserve">All three processes have the same objective, which is to produce sufficient quantities of fuels such as naphtha and diesel (LCO and HCO), mainly of good quality, although they do </w:t>
      </w:r>
      <w:r w:rsidRPr="00F0456A">
        <w:rPr>
          <w:rFonts w:ascii="Times New Roman" w:hAnsi="Times New Roman" w:cs="Times New Roman"/>
          <w:sz w:val="24"/>
        </w:rPr>
        <w:lastRenderedPageBreak/>
        <w:t>not use the same technology and therefore have different operating conditions. But our study will be limited to the case of the fluidized catalytic cracking (FCC) process.</w:t>
      </w:r>
    </w:p>
    <w:p w14:paraId="3A981C3D" w14:textId="77777777" w:rsidR="00F0456A" w:rsidRPr="00795676" w:rsidRDefault="00F0456A" w:rsidP="009250F7">
      <w:pPr>
        <w:pStyle w:val="ListParagraph"/>
        <w:numPr>
          <w:ilvl w:val="0"/>
          <w:numId w:val="1"/>
        </w:numPr>
        <w:jc w:val="both"/>
        <w:rPr>
          <w:rFonts w:ascii="Times New Roman" w:hAnsi="Times New Roman" w:cs="Times New Roman"/>
          <w:b/>
          <w:sz w:val="24"/>
        </w:rPr>
      </w:pPr>
      <w:r w:rsidRPr="00795676">
        <w:rPr>
          <w:rFonts w:ascii="Times New Roman" w:hAnsi="Times New Roman" w:cs="Times New Roman"/>
          <w:b/>
          <w:sz w:val="24"/>
        </w:rPr>
        <w:t xml:space="preserve">Fluid catalytic cracking (FCC) </w:t>
      </w:r>
    </w:p>
    <w:p w14:paraId="788026ED" w14:textId="77777777" w:rsidR="00F0456A" w:rsidRDefault="00F0456A" w:rsidP="009250F7">
      <w:pPr>
        <w:jc w:val="both"/>
        <w:rPr>
          <w:rFonts w:ascii="Times New Roman" w:hAnsi="Times New Roman" w:cs="Times New Roman"/>
          <w:sz w:val="24"/>
        </w:rPr>
      </w:pPr>
      <w:r>
        <w:rPr>
          <w:rFonts w:ascii="Times New Roman" w:hAnsi="Times New Roman" w:cs="Times New Roman"/>
          <w:sz w:val="24"/>
        </w:rPr>
        <w:t>P</w:t>
      </w:r>
      <w:r w:rsidRPr="00F0456A">
        <w:rPr>
          <w:rFonts w:ascii="Times New Roman" w:hAnsi="Times New Roman" w:cs="Times New Roman"/>
          <w:sz w:val="24"/>
        </w:rPr>
        <w:t xml:space="preserve">rocess Fluid catalytic cracking is a process in which heavy molecular weight hydrocarbon molecules are converted to light molecular weight hydrocarbon molecules. The hydrocarbon feedstock enters a tubular transport bed reactor (riser) via atomizing nozzles and comes into contact with the hot catalyst from the regenerator (Gupta et al., 2007 and Ellis et al., 1998). The fluid catalytic cracking unit (FCCU) plays an essential role in the economics of a modern refinery, as it enables the production of high value-added products in a refinery (Gupta et al., 2005). </w:t>
      </w:r>
      <w:r w:rsidRPr="00F0456A">
        <w:rPr>
          <w:rFonts w:ascii="Times New Roman" w:hAnsi="Times New Roman" w:cs="Times New Roman"/>
          <w:sz w:val="24"/>
        </w:rPr>
        <w:cr/>
        <w:t xml:space="preserve">Fluid catalytic cracking continues to play a key role in an integrated refinery as a primary conversion process. For many refiners, the catalytic cracking unit is the key to profitability, as the proper operation of the unit determines whether the refiner can or will remain competitive in today's market (sadeghbeigi, 2000). Most existing FCC processes have been designed or modified by six major technology </w:t>
      </w:r>
      <w:proofErr w:type="gramStart"/>
      <w:r w:rsidRPr="00F0456A">
        <w:rPr>
          <w:rFonts w:ascii="Times New Roman" w:hAnsi="Times New Roman" w:cs="Times New Roman"/>
          <w:sz w:val="24"/>
        </w:rPr>
        <w:t>licensors:</w:t>
      </w:r>
      <w:proofErr w:type="gramEnd"/>
    </w:p>
    <w:p w14:paraId="676238F9"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ABB Lummus Global ;</w:t>
      </w:r>
    </w:p>
    <w:p w14:paraId="3E30916F"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Exxon research and Engineering (ER&amp;E) ;</w:t>
      </w:r>
    </w:p>
    <w:p w14:paraId="68481528"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Kellogg Brown &amp; Root-KBR (Formerly the M. W Kellogg company) ;</w:t>
      </w:r>
    </w:p>
    <w:p w14:paraId="30608476"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Shell Oil Company ;</w:t>
      </w:r>
    </w:p>
    <w:p w14:paraId="01C6700C"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Stone &amp; Webster Engineering Corporation (SWEC)/IFP ;</w:t>
      </w:r>
    </w:p>
    <w:p w14:paraId="34C53348" w14:textId="77777777" w:rsidR="00795676"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UOP (</w:t>
      </w:r>
      <w:r>
        <w:rPr>
          <w:rFonts w:ascii="Times New Roman" w:hAnsi="Times New Roman"/>
          <w:sz w:val="24"/>
          <w:szCs w:val="24"/>
        </w:rPr>
        <w:t>Universal Oil Products).</w:t>
      </w:r>
    </w:p>
    <w:p w14:paraId="0C4D3079" w14:textId="77777777" w:rsidR="004A6355" w:rsidRDefault="00795676" w:rsidP="009250F7">
      <w:pPr>
        <w:jc w:val="both"/>
        <w:rPr>
          <w:rFonts w:ascii="Times New Roman" w:hAnsi="Times New Roman"/>
          <w:sz w:val="24"/>
          <w:szCs w:val="24"/>
        </w:rPr>
      </w:pPr>
      <w:r w:rsidRPr="00795676">
        <w:rPr>
          <w:rFonts w:ascii="Times New Roman" w:hAnsi="Times New Roman"/>
          <w:sz w:val="24"/>
          <w:szCs w:val="24"/>
        </w:rPr>
        <w:t xml:space="preserve">Although the mechanical configuration of the various FCC processes may differ, their common objective is to transform low-value raw materials into high-value products (sadeghbeigi, 2000). Many researchers have demonstrated that, worldwide, around 45% of gasoline comes from the FCC process and auxiliary units, such as the alkylation unit. Since the first FCC unit was commissioned in 1943, it has undergone constant modifications with the sole aim of increasing its efficiency and yield of light products such as gasoline and diesel. </w:t>
      </w:r>
    </w:p>
    <w:p w14:paraId="084937E0" w14:textId="28740E07" w:rsidR="009472A9" w:rsidRDefault="0021139F" w:rsidP="009250F7">
      <w:pPr>
        <w:jc w:val="both"/>
        <w:rPr>
          <w:rFonts w:ascii="Times New Roman" w:hAnsi="Times New Roman"/>
          <w:sz w:val="24"/>
          <w:szCs w:val="24"/>
        </w:rPr>
      </w:pPr>
      <w:r w:rsidRPr="0021139F">
        <w:rPr>
          <w:rFonts w:ascii="Times New Roman" w:hAnsi="Times New Roman"/>
          <w:sz w:val="24"/>
          <w:szCs w:val="24"/>
        </w:rPr>
        <w:t xml:space="preserve">The fluidized catalytic cracking process has undergone many advances (evolution) as shown in Table </w:t>
      </w:r>
      <w:r w:rsidR="00654942">
        <w:rPr>
          <w:rFonts w:ascii="Times New Roman" w:hAnsi="Times New Roman"/>
          <w:sz w:val="24"/>
          <w:szCs w:val="24"/>
        </w:rPr>
        <w:t>4</w:t>
      </w:r>
      <w:r w:rsidRPr="0021139F">
        <w:rPr>
          <w:rFonts w:ascii="Times New Roman" w:hAnsi="Times New Roman"/>
          <w:sz w:val="24"/>
          <w:szCs w:val="24"/>
        </w:rPr>
        <w:t xml:space="preserve"> below reported by Letzsch (2015).  </w:t>
      </w:r>
    </w:p>
    <w:p w14:paraId="7BF13C67" w14:textId="3F1DC8E4" w:rsidR="007471E4" w:rsidRDefault="009472A9" w:rsidP="009250F7">
      <w:pPr>
        <w:jc w:val="both"/>
        <w:rPr>
          <w:rFonts w:ascii="Times New Roman" w:hAnsi="Times New Roman"/>
          <w:sz w:val="24"/>
          <w:szCs w:val="24"/>
        </w:rPr>
      </w:pPr>
      <w:r w:rsidRPr="009472A9">
        <w:rPr>
          <w:rFonts w:ascii="Times New Roman" w:hAnsi="Times New Roman"/>
          <w:b/>
          <w:sz w:val="24"/>
          <w:szCs w:val="24"/>
        </w:rPr>
        <w:t xml:space="preserve">Table </w:t>
      </w:r>
      <w:proofErr w:type="gramStart"/>
      <w:r w:rsidR="00654942">
        <w:rPr>
          <w:rFonts w:ascii="Times New Roman" w:hAnsi="Times New Roman"/>
          <w:b/>
          <w:sz w:val="24"/>
          <w:szCs w:val="24"/>
        </w:rPr>
        <w:t>4</w:t>
      </w:r>
      <w:r w:rsidRPr="009472A9">
        <w:rPr>
          <w:rFonts w:ascii="Times New Roman" w:hAnsi="Times New Roman"/>
          <w:b/>
          <w:sz w:val="24"/>
          <w:szCs w:val="24"/>
        </w:rPr>
        <w:t>:</w:t>
      </w:r>
      <w:proofErr w:type="gramEnd"/>
      <w:r>
        <w:rPr>
          <w:rFonts w:ascii="Times New Roman" w:hAnsi="Times New Roman"/>
          <w:sz w:val="24"/>
          <w:szCs w:val="24"/>
        </w:rPr>
        <w:t xml:space="preserve"> </w:t>
      </w:r>
      <w:r w:rsidRPr="009472A9">
        <w:rPr>
          <w:rFonts w:ascii="Times New Roman" w:hAnsi="Times New Roman" w:cs="Times New Roman"/>
          <w:sz w:val="24"/>
          <w:szCs w:val="24"/>
        </w:rPr>
        <w:t>Major advances in fluid catalytic cracking</w:t>
      </w:r>
      <w:r w:rsidR="0021139F" w:rsidRPr="009472A9">
        <w:rPr>
          <w:rFonts w:ascii="Times New Roman" w:hAnsi="Times New Roman" w:cs="Times New Roman"/>
          <w:sz w:val="24"/>
          <w:szCs w:val="24"/>
        </w:rPr>
        <w:cr/>
      </w:r>
    </w:p>
    <w:p w14:paraId="70A725D0" w14:textId="77777777" w:rsidR="007471E4" w:rsidRDefault="007471E4" w:rsidP="009250F7">
      <w:pPr>
        <w:jc w:val="both"/>
        <w:rPr>
          <w:rFonts w:ascii="Times New Roman" w:hAnsi="Times New Roman"/>
          <w:sz w:val="24"/>
          <w:szCs w:val="24"/>
        </w:rPr>
      </w:pPr>
    </w:p>
    <w:p w14:paraId="57629A11" w14:textId="77777777" w:rsidR="007471E4" w:rsidRDefault="007471E4" w:rsidP="009250F7">
      <w:pPr>
        <w:jc w:val="both"/>
        <w:rPr>
          <w:rFonts w:ascii="Times New Roman" w:hAnsi="Times New Roman"/>
          <w:sz w:val="24"/>
          <w:szCs w:val="24"/>
        </w:rPr>
      </w:pPr>
    </w:p>
    <w:p w14:paraId="7CBD619A" w14:textId="77777777" w:rsidR="007471E4" w:rsidRDefault="007471E4" w:rsidP="009250F7">
      <w:pPr>
        <w:jc w:val="both"/>
        <w:rPr>
          <w:rFonts w:ascii="Times New Roman" w:hAnsi="Times New Roman"/>
          <w:sz w:val="24"/>
          <w:szCs w:val="24"/>
        </w:rPr>
      </w:pP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70"/>
      </w:tblGrid>
      <w:tr w:rsidR="007471E4" w14:paraId="6BC3ACE8" w14:textId="77777777" w:rsidTr="007471E4">
        <w:trPr>
          <w:trHeight w:val="2170"/>
        </w:trPr>
        <w:tc>
          <w:tcPr>
            <w:tcW w:w="8870" w:type="dxa"/>
          </w:tcPr>
          <w:p w14:paraId="08565293" w14:textId="77777777" w:rsidR="007471E4" w:rsidRPr="0021139F" w:rsidRDefault="007471E4" w:rsidP="009250F7">
            <w:pPr>
              <w:jc w:val="both"/>
              <w:rPr>
                <w:b/>
                <w:sz w:val="28"/>
              </w:rPr>
            </w:pPr>
            <w:r w:rsidRPr="0021139F">
              <w:rPr>
                <w:b/>
                <w:sz w:val="28"/>
              </w:rPr>
              <w:lastRenderedPageBreak/>
              <w:t xml:space="preserve">Date </w:t>
            </w:r>
            <w:r w:rsidRPr="0021139F">
              <w:rPr>
                <w:b/>
              </w:rPr>
              <w:t xml:space="preserve">                    </w:t>
            </w:r>
            <w:r w:rsidRPr="0021139F">
              <w:rPr>
                <w:b/>
                <w:sz w:val="28"/>
              </w:rPr>
              <w:t>Process</w:t>
            </w:r>
          </w:p>
          <w:p w14:paraId="72AA8E2B" w14:textId="77777777" w:rsidR="007471E4" w:rsidRPr="0021139F" w:rsidRDefault="007471E4" w:rsidP="009250F7">
            <w:pPr>
              <w:jc w:val="both"/>
              <w:rPr>
                <w:b/>
              </w:rPr>
            </w:pPr>
            <w:r w:rsidRPr="0021139F">
              <w:rPr>
                <w:b/>
                <w:color w:val="FF0000"/>
              </w:rPr>
              <w:t>1942</w:t>
            </w:r>
            <w:r w:rsidRPr="0021139F">
              <w:rPr>
                <w:b/>
              </w:rPr>
              <w:t xml:space="preserve">                       First FCC unit on stream (Exxon) </w:t>
            </w:r>
          </w:p>
          <w:p w14:paraId="141CED60" w14:textId="77777777" w:rsidR="007471E4" w:rsidRPr="0021139F" w:rsidRDefault="007471E4" w:rsidP="009250F7">
            <w:pPr>
              <w:jc w:val="both"/>
              <w:rPr>
                <w:b/>
              </w:rPr>
            </w:pPr>
            <w:r w:rsidRPr="0021139F">
              <w:rPr>
                <w:b/>
                <w:color w:val="FF0000"/>
              </w:rPr>
              <w:t xml:space="preserve">1947 </w:t>
            </w:r>
            <w:r w:rsidRPr="0021139F">
              <w:rPr>
                <w:b/>
              </w:rPr>
              <w:t xml:space="preserve">                      Stacked configuration (UOP) Compact with small inventory 1</w:t>
            </w:r>
          </w:p>
          <w:p w14:paraId="34CB4921" w14:textId="77777777" w:rsidR="007471E4" w:rsidRPr="0021139F" w:rsidRDefault="0050623A" w:rsidP="009250F7">
            <w:pPr>
              <w:jc w:val="both"/>
              <w:rPr>
                <w:b/>
              </w:rPr>
            </w:pPr>
            <w:r w:rsidRPr="0021139F">
              <w:rPr>
                <w:b/>
                <w:color w:val="FF0000"/>
              </w:rPr>
              <w:t>1</w:t>
            </w:r>
            <w:r w:rsidR="007471E4" w:rsidRPr="0021139F">
              <w:rPr>
                <w:b/>
                <w:color w:val="FF0000"/>
              </w:rPr>
              <w:t>948</w:t>
            </w:r>
            <w:r w:rsidR="007471E4" w:rsidRPr="0021139F">
              <w:rPr>
                <w:b/>
              </w:rPr>
              <w:t xml:space="preserve">                      </w:t>
            </w:r>
            <w:r w:rsidRPr="0021139F">
              <w:rPr>
                <w:b/>
              </w:rPr>
              <w:t xml:space="preserve"> </w:t>
            </w:r>
            <w:r w:rsidR="007471E4" w:rsidRPr="0021139F">
              <w:rPr>
                <w:b/>
              </w:rPr>
              <w:t xml:space="preserve">Spray-dried catalyst (improved fluidization) </w:t>
            </w:r>
          </w:p>
          <w:p w14:paraId="75C134E0" w14:textId="77777777" w:rsidR="007471E4" w:rsidRPr="0021139F" w:rsidRDefault="007471E4" w:rsidP="009250F7">
            <w:pPr>
              <w:jc w:val="both"/>
              <w:rPr>
                <w:b/>
              </w:rPr>
            </w:pPr>
            <w:r w:rsidRPr="0021139F">
              <w:rPr>
                <w:b/>
                <w:color w:val="FF0000"/>
              </w:rPr>
              <w:t xml:space="preserve">1952 </w:t>
            </w:r>
            <w:r w:rsidRPr="0021139F">
              <w:rPr>
                <w:b/>
              </w:rPr>
              <w:t xml:space="preserve">                      Synthetic high alumina (higher stability) </w:t>
            </w:r>
          </w:p>
          <w:p w14:paraId="101676EE" w14:textId="77777777" w:rsidR="007471E4" w:rsidRPr="0021139F" w:rsidRDefault="007471E4" w:rsidP="009250F7">
            <w:pPr>
              <w:jc w:val="both"/>
              <w:rPr>
                <w:b/>
              </w:rPr>
            </w:pPr>
            <w:r w:rsidRPr="0021139F">
              <w:rPr>
                <w:b/>
                <w:color w:val="FF0000"/>
              </w:rPr>
              <w:t>1955</w:t>
            </w:r>
            <w:r w:rsidRPr="0021139F">
              <w:rPr>
                <w:b/>
              </w:rPr>
              <w:t xml:space="preserve">                       Reactor riser cracking (Shell) </w:t>
            </w:r>
          </w:p>
          <w:p w14:paraId="48DD3E2F" w14:textId="77777777" w:rsidR="007471E4" w:rsidRPr="0021139F" w:rsidRDefault="007471E4" w:rsidP="009250F7">
            <w:pPr>
              <w:jc w:val="both"/>
              <w:rPr>
                <w:b/>
              </w:rPr>
            </w:pPr>
            <w:r w:rsidRPr="0021139F">
              <w:rPr>
                <w:b/>
                <w:color w:val="FF0000"/>
              </w:rPr>
              <w:t>1959</w:t>
            </w:r>
            <w:r w:rsidRPr="0021139F">
              <w:rPr>
                <w:b/>
              </w:rPr>
              <w:t xml:space="preserve">                      </w:t>
            </w:r>
            <w:r w:rsidR="0050623A" w:rsidRPr="0021139F">
              <w:rPr>
                <w:b/>
              </w:rPr>
              <w:t xml:space="preserve"> </w:t>
            </w:r>
            <w:r w:rsidRPr="0021139F">
              <w:rPr>
                <w:b/>
              </w:rPr>
              <w:t xml:space="preserve">Semisynthetic catalyst (addition of clay) </w:t>
            </w:r>
          </w:p>
          <w:p w14:paraId="6AA773FA" w14:textId="77777777" w:rsidR="007471E4" w:rsidRPr="0021139F" w:rsidRDefault="007471E4" w:rsidP="009250F7">
            <w:pPr>
              <w:jc w:val="both"/>
              <w:rPr>
                <w:b/>
              </w:rPr>
            </w:pPr>
            <w:r w:rsidRPr="0021139F">
              <w:rPr>
                <w:b/>
                <w:color w:val="FF0000"/>
              </w:rPr>
              <w:t>1960</w:t>
            </w:r>
            <w:r w:rsidRPr="0021139F">
              <w:rPr>
                <w:b/>
              </w:rPr>
              <w:t xml:space="preserve">                       Improved metallurgy (Higher regenerator temperatures) </w:t>
            </w:r>
          </w:p>
          <w:p w14:paraId="35193508" w14:textId="77777777" w:rsidR="007471E4" w:rsidRPr="0021139F" w:rsidRDefault="007471E4" w:rsidP="009250F7">
            <w:pPr>
              <w:jc w:val="both"/>
              <w:rPr>
                <w:b/>
              </w:rPr>
            </w:pPr>
            <w:r w:rsidRPr="0021139F">
              <w:rPr>
                <w:b/>
                <w:color w:val="FF0000"/>
              </w:rPr>
              <w:t>1961</w:t>
            </w:r>
            <w:r w:rsidRPr="0021139F">
              <w:rPr>
                <w:b/>
              </w:rPr>
              <w:t xml:space="preserve">                       Heavy oil cracking (Phillips-Kellogg) </w:t>
            </w:r>
          </w:p>
          <w:p w14:paraId="23144D5F" w14:textId="77777777" w:rsidR="007471E4" w:rsidRPr="0021139F" w:rsidRDefault="007471E4" w:rsidP="009250F7">
            <w:pPr>
              <w:jc w:val="both"/>
              <w:rPr>
                <w:b/>
              </w:rPr>
            </w:pPr>
            <w:r w:rsidRPr="0021139F">
              <w:rPr>
                <w:b/>
                <w:color w:val="FF0000"/>
              </w:rPr>
              <w:t xml:space="preserve">1964  </w:t>
            </w:r>
            <w:r w:rsidRPr="0021139F">
              <w:rPr>
                <w:b/>
              </w:rPr>
              <w:t xml:space="preserve">                     Zeolitic catalysts introduced (Mobil) </w:t>
            </w:r>
          </w:p>
          <w:p w14:paraId="5CE90AB4" w14:textId="77777777" w:rsidR="007471E4" w:rsidRPr="0021139F" w:rsidRDefault="007471E4" w:rsidP="009250F7">
            <w:pPr>
              <w:jc w:val="both"/>
              <w:rPr>
                <w:b/>
              </w:rPr>
            </w:pPr>
            <w:r w:rsidRPr="0021139F">
              <w:rPr>
                <w:b/>
                <w:color w:val="FF0000"/>
              </w:rPr>
              <w:t>1972</w:t>
            </w:r>
            <w:r w:rsidRPr="0021139F">
              <w:rPr>
                <w:b/>
              </w:rPr>
              <w:t xml:space="preserve">                       Complete CO combustion process (Amoco) </w:t>
            </w:r>
          </w:p>
          <w:p w14:paraId="734C8962" w14:textId="77777777" w:rsidR="007471E4" w:rsidRPr="0021139F" w:rsidRDefault="007471E4" w:rsidP="009250F7">
            <w:pPr>
              <w:jc w:val="both"/>
              <w:rPr>
                <w:b/>
              </w:rPr>
            </w:pPr>
            <w:r w:rsidRPr="0021139F">
              <w:rPr>
                <w:b/>
                <w:color w:val="FF0000"/>
              </w:rPr>
              <w:t xml:space="preserve">1974 </w:t>
            </w:r>
            <w:r w:rsidRPr="0021139F">
              <w:rPr>
                <w:b/>
              </w:rPr>
              <w:t xml:space="preserve">                      Combustion promoters (Mobil) </w:t>
            </w:r>
          </w:p>
          <w:p w14:paraId="5A3F6751" w14:textId="77777777" w:rsidR="007471E4" w:rsidRPr="0021139F" w:rsidRDefault="007471E4" w:rsidP="009250F7">
            <w:pPr>
              <w:jc w:val="both"/>
              <w:rPr>
                <w:b/>
              </w:rPr>
            </w:pPr>
            <w:r w:rsidRPr="0021139F">
              <w:rPr>
                <w:b/>
                <w:color w:val="FF0000"/>
              </w:rPr>
              <w:t>1975</w:t>
            </w:r>
            <w:r w:rsidRPr="0021139F">
              <w:rPr>
                <w:b/>
              </w:rPr>
              <w:t xml:space="preserve">                       Metals passivation (Phillips) </w:t>
            </w:r>
          </w:p>
          <w:p w14:paraId="4D6B6BDC" w14:textId="77777777" w:rsidR="007471E4" w:rsidRPr="0021139F" w:rsidRDefault="007471E4" w:rsidP="009250F7">
            <w:pPr>
              <w:jc w:val="both"/>
              <w:rPr>
                <w:b/>
              </w:rPr>
            </w:pPr>
            <w:r w:rsidRPr="0021139F">
              <w:rPr>
                <w:b/>
                <w:color w:val="FF0000"/>
              </w:rPr>
              <w:t>1981</w:t>
            </w:r>
            <w:r w:rsidRPr="0021139F">
              <w:rPr>
                <w:b/>
              </w:rPr>
              <w:t xml:space="preserve">            </w:t>
            </w:r>
            <w:r w:rsidR="0050623A" w:rsidRPr="0021139F">
              <w:rPr>
                <w:b/>
              </w:rPr>
              <w:t xml:space="preserve">            </w:t>
            </w:r>
            <w:r w:rsidRPr="0021139F">
              <w:rPr>
                <w:b/>
              </w:rPr>
              <w:t xml:space="preserve">Two independent regenerators for unlimited regeneration temperature (Total) </w:t>
            </w:r>
          </w:p>
          <w:p w14:paraId="2D15C42B" w14:textId="77777777" w:rsidR="007471E4" w:rsidRPr="0021139F" w:rsidRDefault="007471E4" w:rsidP="009250F7">
            <w:pPr>
              <w:jc w:val="both"/>
              <w:rPr>
                <w:b/>
              </w:rPr>
            </w:pPr>
            <w:r w:rsidRPr="0021139F">
              <w:rPr>
                <w:b/>
                <w:color w:val="FF0000"/>
              </w:rPr>
              <w:t>1982</w:t>
            </w:r>
            <w:r w:rsidRPr="0021139F">
              <w:rPr>
                <w:b/>
              </w:rPr>
              <w:t xml:space="preserve"> </w:t>
            </w:r>
            <w:r w:rsidR="0050623A" w:rsidRPr="0021139F">
              <w:rPr>
                <w:b/>
              </w:rPr>
              <w:t xml:space="preserve">                      </w:t>
            </w:r>
            <w:r w:rsidRPr="0021139F">
              <w:rPr>
                <w:b/>
              </w:rPr>
              <w:t xml:space="preserve">High-performance feed injectors </w:t>
            </w:r>
          </w:p>
          <w:p w14:paraId="37137904" w14:textId="77777777" w:rsidR="007471E4" w:rsidRPr="0021139F" w:rsidRDefault="007471E4" w:rsidP="009250F7">
            <w:pPr>
              <w:jc w:val="both"/>
              <w:rPr>
                <w:b/>
              </w:rPr>
            </w:pPr>
            <w:r w:rsidRPr="0021139F">
              <w:rPr>
                <w:b/>
                <w:color w:val="FF0000"/>
              </w:rPr>
              <w:t xml:space="preserve">1982 </w:t>
            </w:r>
            <w:r w:rsidR="0050623A" w:rsidRPr="0021139F">
              <w:rPr>
                <w:b/>
              </w:rPr>
              <w:t xml:space="preserve">                      </w:t>
            </w:r>
            <w:r w:rsidRPr="0021139F">
              <w:rPr>
                <w:b/>
              </w:rPr>
              <w:t xml:space="preserve">Dense bed catalyst coolers (Ashland/UOP) </w:t>
            </w:r>
          </w:p>
          <w:p w14:paraId="01166EAA" w14:textId="77777777" w:rsidR="007471E4" w:rsidRPr="0021139F" w:rsidRDefault="007471E4" w:rsidP="009250F7">
            <w:pPr>
              <w:jc w:val="both"/>
              <w:rPr>
                <w:b/>
              </w:rPr>
            </w:pPr>
            <w:r w:rsidRPr="0021139F">
              <w:rPr>
                <w:b/>
                <w:color w:val="FF0000"/>
              </w:rPr>
              <w:t>1987</w:t>
            </w:r>
            <w:r w:rsidRPr="0021139F">
              <w:rPr>
                <w:b/>
              </w:rPr>
              <w:t xml:space="preserve"> </w:t>
            </w:r>
            <w:r w:rsidR="0050623A" w:rsidRPr="0021139F">
              <w:rPr>
                <w:b/>
              </w:rPr>
              <w:t xml:space="preserve">                      </w:t>
            </w:r>
            <w:r w:rsidRPr="0021139F">
              <w:rPr>
                <w:b/>
              </w:rPr>
              <w:t xml:space="preserve">Vapor quench (Amoco) </w:t>
            </w:r>
          </w:p>
          <w:p w14:paraId="54A02BED" w14:textId="77777777" w:rsidR="007471E4" w:rsidRPr="0021139F" w:rsidRDefault="007471E4" w:rsidP="009250F7">
            <w:pPr>
              <w:jc w:val="both"/>
              <w:rPr>
                <w:b/>
              </w:rPr>
            </w:pPr>
            <w:r w:rsidRPr="0021139F">
              <w:rPr>
                <w:b/>
                <w:color w:val="FF0000"/>
              </w:rPr>
              <w:t>1987</w:t>
            </w:r>
            <w:r w:rsidRPr="0021139F">
              <w:rPr>
                <w:b/>
              </w:rPr>
              <w:t xml:space="preserve"> </w:t>
            </w:r>
            <w:r w:rsidR="0050623A" w:rsidRPr="0021139F">
              <w:rPr>
                <w:b/>
              </w:rPr>
              <w:t xml:space="preserve">                      </w:t>
            </w:r>
            <w:r w:rsidRPr="0021139F">
              <w:rPr>
                <w:b/>
              </w:rPr>
              <w:t xml:space="preserve">Mix temperature control (Total) </w:t>
            </w:r>
          </w:p>
          <w:p w14:paraId="1FC1F778" w14:textId="77777777" w:rsidR="007471E4" w:rsidRPr="0021139F" w:rsidRDefault="007471E4" w:rsidP="009250F7">
            <w:pPr>
              <w:jc w:val="both"/>
              <w:rPr>
                <w:b/>
              </w:rPr>
            </w:pPr>
            <w:r w:rsidRPr="0021139F">
              <w:rPr>
                <w:b/>
                <w:color w:val="FF0000"/>
              </w:rPr>
              <w:t>1988</w:t>
            </w:r>
            <w:r w:rsidRPr="0021139F">
              <w:rPr>
                <w:b/>
              </w:rPr>
              <w:t xml:space="preserve"> </w:t>
            </w:r>
            <w:r w:rsidR="0050623A" w:rsidRPr="0021139F">
              <w:rPr>
                <w:b/>
              </w:rPr>
              <w:t xml:space="preserve">                      </w:t>
            </w:r>
            <w:r w:rsidRPr="0021139F">
              <w:rPr>
                <w:b/>
              </w:rPr>
              <w:t xml:space="preserve">Close-coupled cyclones (Mobil) </w:t>
            </w:r>
          </w:p>
          <w:p w14:paraId="6F3F89C3" w14:textId="77777777" w:rsidR="007471E4" w:rsidRPr="0021139F" w:rsidRDefault="007471E4" w:rsidP="009250F7">
            <w:pPr>
              <w:jc w:val="both"/>
              <w:rPr>
                <w:b/>
              </w:rPr>
            </w:pPr>
            <w:r w:rsidRPr="0021139F">
              <w:rPr>
                <w:b/>
                <w:color w:val="FF0000"/>
              </w:rPr>
              <w:t>1991</w:t>
            </w:r>
            <w:r w:rsidRPr="0021139F">
              <w:rPr>
                <w:b/>
              </w:rPr>
              <w:t xml:space="preserve"> </w:t>
            </w:r>
            <w:r w:rsidR="0050623A" w:rsidRPr="0021139F">
              <w:rPr>
                <w:b/>
              </w:rPr>
              <w:t xml:space="preserve">                      </w:t>
            </w:r>
            <w:r w:rsidRPr="0021139F">
              <w:rPr>
                <w:b/>
              </w:rPr>
              <w:t xml:space="preserve">Deep catalytic cracking (RIPP/Sinopec) </w:t>
            </w:r>
          </w:p>
          <w:p w14:paraId="7394EF81" w14:textId="77777777" w:rsidR="007471E4" w:rsidRPr="0021139F" w:rsidRDefault="007471E4" w:rsidP="009250F7">
            <w:pPr>
              <w:jc w:val="both"/>
              <w:rPr>
                <w:b/>
              </w:rPr>
            </w:pPr>
            <w:r w:rsidRPr="0021139F">
              <w:rPr>
                <w:b/>
                <w:color w:val="FF0000"/>
              </w:rPr>
              <w:t>1996</w:t>
            </w:r>
            <w:r w:rsidRPr="0021139F">
              <w:rPr>
                <w:b/>
              </w:rPr>
              <w:t xml:space="preserve"> </w:t>
            </w:r>
            <w:r w:rsidR="0050623A" w:rsidRPr="0021139F">
              <w:rPr>
                <w:b/>
              </w:rPr>
              <w:t xml:space="preserve">                      </w:t>
            </w:r>
            <w:r w:rsidRPr="0021139F">
              <w:rPr>
                <w:b/>
              </w:rPr>
              <w:t xml:space="preserve">Enhanced stripping designs (Total/Koch-Glitsch) </w:t>
            </w:r>
          </w:p>
          <w:p w14:paraId="33B516D5" w14:textId="77777777" w:rsidR="007471E4" w:rsidRPr="0021139F" w:rsidRDefault="007471E4" w:rsidP="009250F7">
            <w:pPr>
              <w:jc w:val="both"/>
              <w:rPr>
                <w:b/>
              </w:rPr>
            </w:pPr>
            <w:r w:rsidRPr="0021139F">
              <w:rPr>
                <w:b/>
                <w:color w:val="FF0000"/>
              </w:rPr>
              <w:t xml:space="preserve">2002 </w:t>
            </w:r>
            <w:r w:rsidR="0050623A" w:rsidRPr="0021139F">
              <w:rPr>
                <w:b/>
              </w:rPr>
              <w:t xml:space="preserve">                     </w:t>
            </w:r>
            <w:r w:rsidR="0021139F" w:rsidRPr="0021139F">
              <w:rPr>
                <w:b/>
              </w:rPr>
              <w:t xml:space="preserve"> </w:t>
            </w:r>
            <w:r w:rsidRPr="0021139F">
              <w:rPr>
                <w:b/>
              </w:rPr>
              <w:t xml:space="preserve">Catalytic pyrolysis (RIPP/Sinopec) </w:t>
            </w:r>
          </w:p>
          <w:p w14:paraId="4539C3AB" w14:textId="77777777" w:rsidR="007471E4" w:rsidRPr="0021139F" w:rsidRDefault="007471E4" w:rsidP="009250F7">
            <w:pPr>
              <w:jc w:val="both"/>
              <w:rPr>
                <w:b/>
              </w:rPr>
            </w:pPr>
            <w:r w:rsidRPr="0021139F">
              <w:rPr>
                <w:b/>
                <w:color w:val="FF0000"/>
              </w:rPr>
              <w:t>2005</w:t>
            </w:r>
            <w:r w:rsidRPr="0021139F">
              <w:rPr>
                <w:b/>
              </w:rPr>
              <w:t xml:space="preserve"> </w:t>
            </w:r>
            <w:r w:rsidR="0050623A" w:rsidRPr="0021139F">
              <w:rPr>
                <w:b/>
              </w:rPr>
              <w:t xml:space="preserve">                      </w:t>
            </w:r>
            <w:r w:rsidRPr="0021139F">
              <w:rPr>
                <w:b/>
              </w:rPr>
              <w:t xml:space="preserve">Gasoline cracking (Kellogg) </w:t>
            </w:r>
          </w:p>
          <w:p w14:paraId="54144C3D" w14:textId="77777777" w:rsidR="007471E4" w:rsidRPr="0021139F" w:rsidRDefault="007471E4" w:rsidP="009250F7">
            <w:pPr>
              <w:jc w:val="both"/>
              <w:rPr>
                <w:b/>
              </w:rPr>
            </w:pPr>
            <w:r w:rsidRPr="0021139F">
              <w:rPr>
                <w:b/>
                <w:color w:val="FF0000"/>
              </w:rPr>
              <w:t>2007</w:t>
            </w:r>
            <w:r w:rsidRPr="0021139F">
              <w:rPr>
                <w:b/>
              </w:rPr>
              <w:t xml:space="preserve"> </w:t>
            </w:r>
            <w:r w:rsidR="0050623A" w:rsidRPr="0021139F">
              <w:rPr>
                <w:b/>
              </w:rPr>
              <w:t xml:space="preserve">                      </w:t>
            </w:r>
            <w:r w:rsidRPr="0021139F">
              <w:rPr>
                <w:b/>
              </w:rPr>
              <w:t xml:space="preserve">Dual diameter risers (RIPP) </w:t>
            </w:r>
          </w:p>
          <w:p w14:paraId="29BDA730" w14:textId="77777777" w:rsidR="007471E4" w:rsidRPr="0021139F" w:rsidRDefault="007471E4" w:rsidP="009250F7">
            <w:pPr>
              <w:jc w:val="both"/>
              <w:rPr>
                <w:b/>
              </w:rPr>
            </w:pPr>
            <w:r w:rsidRPr="0021139F">
              <w:rPr>
                <w:b/>
                <w:color w:val="FF0000"/>
              </w:rPr>
              <w:t>2011</w:t>
            </w:r>
            <w:r w:rsidRPr="0021139F">
              <w:rPr>
                <w:b/>
              </w:rPr>
              <w:t xml:space="preserve"> </w:t>
            </w:r>
            <w:r w:rsidR="0050623A" w:rsidRPr="0021139F">
              <w:rPr>
                <w:b/>
              </w:rPr>
              <w:t xml:space="preserve">                      </w:t>
            </w:r>
            <w:r w:rsidRPr="0021139F">
              <w:rPr>
                <w:b/>
              </w:rPr>
              <w:t>Downflow reactor (Nippon/Aramco/Technip-Stone &amp;Webster/Axens)</w:t>
            </w:r>
          </w:p>
        </w:tc>
      </w:tr>
    </w:tbl>
    <w:p w14:paraId="4CCD43A1" w14:textId="77777777" w:rsidR="0021139F" w:rsidRDefault="0021139F" w:rsidP="009250F7">
      <w:pPr>
        <w:jc w:val="both"/>
        <w:rPr>
          <w:rFonts w:ascii="Times New Roman" w:hAnsi="Times New Roman"/>
          <w:sz w:val="24"/>
          <w:szCs w:val="24"/>
        </w:rPr>
      </w:pPr>
    </w:p>
    <w:p w14:paraId="79A8615C" w14:textId="77777777" w:rsidR="00795676" w:rsidRPr="004A6355" w:rsidRDefault="004A6355" w:rsidP="009250F7">
      <w:pPr>
        <w:jc w:val="both"/>
        <w:rPr>
          <w:rFonts w:ascii="Times New Roman" w:hAnsi="Times New Roman"/>
          <w:sz w:val="24"/>
          <w:szCs w:val="24"/>
        </w:rPr>
      </w:pPr>
      <w:r>
        <w:rPr>
          <w:rFonts w:ascii="Times New Roman" w:hAnsi="Times New Roman"/>
          <w:b/>
          <w:sz w:val="24"/>
          <w:szCs w:val="24"/>
        </w:rPr>
        <w:t>9</w:t>
      </w:r>
      <w:r w:rsidR="00795676" w:rsidRPr="00795676">
        <w:rPr>
          <w:rFonts w:ascii="Times New Roman" w:hAnsi="Times New Roman"/>
          <w:b/>
          <w:sz w:val="24"/>
          <w:szCs w:val="24"/>
        </w:rPr>
        <w:t xml:space="preserve">.1 FCC process principle </w:t>
      </w:r>
    </w:p>
    <w:p w14:paraId="4BABF983" w14:textId="77777777" w:rsidR="00795676" w:rsidRDefault="00795676" w:rsidP="009250F7">
      <w:pPr>
        <w:jc w:val="both"/>
        <w:rPr>
          <w:rFonts w:ascii="Times New Roman" w:hAnsi="Times New Roman"/>
          <w:sz w:val="24"/>
          <w:szCs w:val="24"/>
        </w:rPr>
      </w:pPr>
      <w:r w:rsidRPr="00795676">
        <w:rPr>
          <w:rFonts w:ascii="Times New Roman" w:hAnsi="Times New Roman"/>
          <w:sz w:val="24"/>
          <w:szCs w:val="24"/>
        </w:rPr>
        <w:t>Fluid catalytic cracking (FCC) is a cracking process which consists of fractionating heavy petroleum fractions into light petroleum fractions at high temperatures of the order of 400°C or even 500°C at low pressure. The FCC principle is based on a cyclic reaction-regeneration system (figure 5).</w:t>
      </w:r>
    </w:p>
    <w:p w14:paraId="1F8FF06E" w14:textId="77777777" w:rsidR="00795676" w:rsidRDefault="00795676" w:rsidP="009250F7">
      <w:pPr>
        <w:jc w:val="both"/>
        <w:rPr>
          <w:rFonts w:ascii="Times New Roman" w:hAnsi="Times New Roman"/>
          <w:sz w:val="24"/>
          <w:szCs w:val="24"/>
        </w:rPr>
      </w:pPr>
    </w:p>
    <w:p w14:paraId="70077DA1" w14:textId="77777777" w:rsidR="00795676" w:rsidRPr="00E618BD" w:rsidRDefault="00795676" w:rsidP="009250F7">
      <w:pPr>
        <w:ind w:left="360"/>
        <w:jc w:val="both"/>
        <w:rPr>
          <w:rFonts w:ascii="Times New Roman" w:hAnsi="Times New Roman"/>
          <w:b/>
          <w:sz w:val="24"/>
          <w:szCs w:val="24"/>
        </w:rPr>
      </w:pPr>
      <w:r w:rsidRPr="00E618BD">
        <w:rPr>
          <w:rFonts w:ascii="Times New Roman" w:hAnsi="Times New Roman"/>
          <w:noProof/>
          <w:sz w:val="24"/>
          <w:szCs w:val="24"/>
          <w:lang w:eastAsia="fr-FR"/>
        </w:rPr>
        <w:lastRenderedPageBreak/>
        <mc:AlternateContent>
          <mc:Choice Requires="wps">
            <w:drawing>
              <wp:anchor distT="0" distB="0" distL="114300" distR="114300" simplePos="0" relativeHeight="251664384" behindDoc="0" locked="0" layoutInCell="1" allowOverlap="1" wp14:anchorId="578382C2" wp14:editId="6B3C2890">
                <wp:simplePos x="0" y="0"/>
                <wp:positionH relativeFrom="column">
                  <wp:posOffset>446405</wp:posOffset>
                </wp:positionH>
                <wp:positionV relativeFrom="paragraph">
                  <wp:posOffset>193675</wp:posOffset>
                </wp:positionV>
                <wp:extent cx="485775" cy="976630"/>
                <wp:effectExtent l="22225" t="24765" r="25400" b="27305"/>
                <wp:wrapNone/>
                <wp:docPr id="12" name="Flèche vers le ha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3BDABA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2" o:spid="_x0000_s1026" type="#_x0000_t68" style="position:absolute;margin-left:35.15pt;margin-top:15.25pt;width:38.25pt;height:7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0g0AIAANEFAAAOAAAAZHJzL2Uyb0RvYy54bWysVNtu2zAMfR+wfxD0vjpJc0edomiXYUC3&#10;Feguz4wk29pkSZOUOPmj/cd+bJRsZ+7Wp2EK4EiiSB7ykLy6PtaKHITz0uicji9GlAjNDJe6zOmn&#10;j9tXS0p8AM1BGS1yehKeXm9evrhq7FpMTGUUF46gEe3Xjc1pFYJdZ5lnlajBXxgrNAoL42oIeHRl&#10;xh00aL1W2WQ0mmeNcdw6w4T3eHvXCukm2S8KwcKHovAiEJVTxBbS16XvLn6zzRWsSwe2kqyDAf+A&#10;ogap0enZ1B0EIHsn/zJVS+aMN0W4YKbOTFFIJlIMGM149Ec0jxVYkWLB5Hh7TpP/f2bZ+8ODI5Ij&#10;dxNKNNTI0Vb9/IH5T7QSJUgF+0BQjLlqrF+jyqN9cDFab+8N++aJNrcV6FLcOGeaSgBHhOP4Pnui&#10;EA8eVcmueWc4ekLDJqXtWLg6GsSEkGNi53RmRxwDYXg5Xc4WixklDEWrxXx+mdjLYN0rW+fDG2Fq&#10;Ejc53dsEJ9mHw70PiR/eBQn865iSolZI9wEUmY1wdeUweINJGb6ZzNuwYN1ZRPe9245+vpVKEWfC&#10;FxmqxGCMJAl9D8ITazBF7bV35e5WOYIoMPdppdRhMflWrX09jgifUVmlNVBBTGXvSklNkJmczqat&#10;OvEMlIh89xoOEuToSmnSxEpY9H6MkmfhE5zztDoTfvislgE7Wsk6p8vWZeqxWBWvNU/7AFK1e4Sq&#10;dPQsUq92+TF7NPFY8YZwGZmcLC9XOEe4xMa9XI7mo9WCElAlThwWHH022U/QLrbx11aCshW0uT5T&#10;jii651ixWIS9+3QaIEvVHAu4bYSd4ScsZqQ6UhnbBTcCPuM/JQ3OlJz673twghL1ViPfq/F0GodQ&#10;Okxniwke3FCyG0pAs8pgxGis3d6GdnDtrZNlhb7GKSJtbrCNChn6fmtxdc2HcyOF0c24OJiG5/Tq&#10;9yTe/AIAAP//AwBQSwMEFAAGAAgAAAAhAFEbehvfAAAACQEAAA8AAABkcnMvZG93bnJldi54bWxM&#10;j8FOwzAQRO9I/IO1SNyoDWlKlMapUAVSLyA15cDRjbdxhL2OYrcJf497gtuOZjT7ptrMzrILjqH3&#10;JOFxIYAhtV731En4PLw9FMBCVKSV9YQSfjDApr69qVSp/UR7vDSxY6mEQqkkmBiHkvPQGnQqLPyA&#10;lLyTH52KSY4d16OaUrmz/EmIFXeqp/TBqAG3Btvv5uwk7IuvncXDPO4+mtftxE3et++5lPd388sa&#10;WMQ5/oXhip/QoU5MR38mHZiV8CyylJSQiRzY1V+u0pRjOoplBryu+P8F9S8AAAD//wMAUEsBAi0A&#10;FAAGAAgAAAAhALaDOJL+AAAA4QEAABMAAAAAAAAAAAAAAAAAAAAAAFtDb250ZW50X1R5cGVzXS54&#10;bWxQSwECLQAUAAYACAAAACEAOP0h/9YAAACUAQAACwAAAAAAAAAAAAAAAAAvAQAAX3JlbHMvLnJl&#10;bHNQSwECLQAUAAYACAAAACEAhnONINACAADRBQAADgAAAAAAAAAAAAAAAAAuAgAAZHJzL2Uyb0Rv&#10;Yy54bWxQSwECLQAUAAYACAAAACEAURt6G98AAAAJAQAADwAAAAAAAAAAAAAAAAAqBQAAZHJzL2Rv&#10;d25yZXYueG1sUEsFBgAAAAAEAAQA8wAAADYGAAAAAA==&#10;" strokecolor="#666" strokeweight="1pt">
                <v:fill color2="#999" focus="100%" type="gradient"/>
                <v:shadow on="t" color="#7f7f7f" opacity=".5" offset="1pt"/>
                <v:textbox style="layout-flow:vertical-ideographic"/>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62336" behindDoc="0" locked="0" layoutInCell="1" allowOverlap="1" wp14:anchorId="7DECFF37" wp14:editId="0807D832">
                <wp:simplePos x="0" y="0"/>
                <wp:positionH relativeFrom="column">
                  <wp:posOffset>3950335</wp:posOffset>
                </wp:positionH>
                <wp:positionV relativeFrom="paragraph">
                  <wp:posOffset>233680</wp:posOffset>
                </wp:positionV>
                <wp:extent cx="485775" cy="976630"/>
                <wp:effectExtent l="30480" t="17145" r="26670" b="25400"/>
                <wp:wrapNone/>
                <wp:docPr id="11" name="Flèche vers le ha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5C2416" id="Flèche vers le haut 11" o:spid="_x0000_s1026" type="#_x0000_t68" style="position:absolute;margin-left:311.05pt;margin-top:18.4pt;width:38.25pt;height:7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gk1AIAAAQGAAAOAAAAZHJzL2Uyb0RvYy54bWysVNuO0zAQfUfiHyy/s2m7vWvT1apLEdIC&#10;Ky2X56ntJAbHNrbb7P4R/8GPMbbT0gIPCJFKqZ3xzJzjMzNX14+tInvhvDS6pMOLASVCM8Olrkv6&#10;4f3mxZwSH0BzUEaLkj4JT69Xz59ddXYpRqYxigtHMIj2y86WtAnBLovCs0a04C+MFRqNlXEtBNy6&#10;uuAOOozeqmI0GEyLzjhunWHCe/x6m410leJXlWDhXVV5EYgqKWIL6e3SexvfxeoKlrUD20jWw4B/&#10;QNGC1Jj0GOoWApCdk7+FaiVzxpsqXDDTFqaqJBOJA7IZDn5h89CAFYkLXo63x2vy/y8se7u/d0Ry&#10;1G5IiYYWNdqo79/w/pOsRAnSwC4QNONdddYv0eXB3rvI1ts7w754os26AV2LG+dM1wjgiDCdL84c&#10;4sajK9l2bwzHTBjYpGt7rFwbA+KFkMekztNRHfEYCMOP4/lkNptQwtC0mE2nl0m9ApYHZ+t8eCVM&#10;S+KipDub4KT4sL/zIenDe5LAPyPhqlUo9x4UmQzw6cvh5Mzo/MxommnBso+I6Q9pe/n5RipFnAmf&#10;ZGiSgpFJMvoDCE+swSvKn72rt2vlCKIo6TQ9EQdGrn12y6czwvjlzGOdnj96DCOnv0mScvXglNQE&#10;tUQB54vsTzwDJWKJHLI4SCwjFqVJh5bR7JDIKHk0ngE9o+ZPj7Uy4BBQsi3pPKdMbRkL6aXmaR1A&#10;qrxGrErHzCK1d4/a7DDEQ8M7wmUUfzS/XODo4RJ7/XI+mA4WM0pA1TikWHD0j/qcoZ1t4i8Xj7IN&#10;ZHmOVYIo+uNJqWP6tDtBlhog1nzuna3hT1j/WB1R/dhhuBDwEf8p6XAMldR/3YETlKjXGktkMRyP&#10;49xKm/FkNsKNO7VsTy2gWWOQMQbLy3XIs25nnawbzDVMjLS5wc6rZIh1Frsy4+o3OGoSjX4sxll2&#10;uk+nfg7v1Q8AAAD//wMAUEsDBBQABgAIAAAAIQDflHR53QAAAAoBAAAPAAAAZHJzL2Rvd25yZXYu&#10;eG1sTI/BTsMwEETvSPyDtUjcqNMApk3jVBUVCLg10LsTmzgiXke2m4a/ZznBcbVPM2/K7ewGNpkQ&#10;e48SlosMmMHW6x47CR/vTzcrYDEp1GrwaCR8mwjb6vKiVIX2ZzyYqU4doxCMhZJgUxoLzmNrjVNx&#10;4UeD9Pv0walEZ+i4DupM4W7geZYJ7lSP1GDVaB6tab/qk5Pw+rxr7NFO+xev6vu3vQ7hcPcg5fXV&#10;vNsAS2ZOfzD86pM6VOTU+BPqyAYJIs+XhEq4FTSBALFeCWANketMAK9K/n9C9QMAAP//AwBQSwEC&#10;LQAUAAYACAAAACEAtoM4kv4AAADhAQAAEwAAAAAAAAAAAAAAAAAAAAAAW0NvbnRlbnRfVHlwZXNd&#10;LnhtbFBLAQItABQABgAIAAAAIQA4/SH/1gAAAJQBAAALAAAAAAAAAAAAAAAAAC8BAABfcmVscy8u&#10;cmVsc1BLAQItABQABgAIAAAAIQAIZcgk1AIAAAQGAAAOAAAAAAAAAAAAAAAAAC4CAABkcnMvZTJv&#10;RG9jLnhtbFBLAQItABQABgAIAAAAIQDflHR53QAAAAoBAAAPAAAAAAAAAAAAAAAAAC4FAABkcnMv&#10;ZG93bnJldi54bWxQSwUGAAAAAAQABADzAAAAOAYAAAAA&#10;" fillcolor="#666" strokecolor="#666" strokeweight="1pt">
                <v:fill color2="#ccc" angle="135" focus="50%" type="gradient"/>
                <v:shadow on="t" color="#7f7f7f" opacity=".5" offset="1pt"/>
                <v:textbox style="layout-flow:vertical-ideographic"/>
              </v:shape>
            </w:pict>
          </mc:Fallback>
        </mc:AlternateContent>
      </w:r>
      <w:r w:rsidRPr="00E618BD">
        <w:rPr>
          <w:rFonts w:ascii="Times New Roman" w:hAnsi="Times New Roman"/>
          <w:sz w:val="24"/>
          <w:szCs w:val="24"/>
        </w:rPr>
        <w:t xml:space="preserve">         </w:t>
      </w:r>
      <w:r w:rsidRPr="00795676">
        <w:rPr>
          <w:rFonts w:ascii="Times New Roman" w:hAnsi="Times New Roman"/>
          <w:b/>
          <w:sz w:val="24"/>
          <w:szCs w:val="24"/>
        </w:rPr>
        <w:t>Smoke</w:t>
      </w:r>
      <w:r w:rsidRPr="00E618BD">
        <w:rPr>
          <w:rFonts w:ascii="Times New Roman" w:hAnsi="Times New Roman"/>
          <w:b/>
          <w:sz w:val="24"/>
          <w:szCs w:val="24"/>
        </w:rPr>
        <w:t xml:space="preserve">                     </w:t>
      </w:r>
      <w:r w:rsidRPr="00795676">
        <w:rPr>
          <w:rFonts w:ascii="Times New Roman" w:hAnsi="Times New Roman"/>
          <w:b/>
          <w:sz w:val="24"/>
          <w:szCs w:val="24"/>
        </w:rPr>
        <w:t>Spent catalyst</w:t>
      </w:r>
      <w:r w:rsidRPr="00E618BD">
        <w:rPr>
          <w:rFonts w:ascii="Times New Roman" w:hAnsi="Times New Roman"/>
          <w:b/>
          <w:sz w:val="24"/>
          <w:szCs w:val="24"/>
        </w:rPr>
        <w:t xml:space="preserve">                          </w:t>
      </w:r>
      <w:r>
        <w:rPr>
          <w:rFonts w:ascii="Times New Roman" w:hAnsi="Times New Roman"/>
          <w:b/>
          <w:sz w:val="24"/>
          <w:szCs w:val="24"/>
        </w:rPr>
        <w:t xml:space="preserve">  Produ</w:t>
      </w:r>
      <w:r w:rsidRPr="00E618BD">
        <w:rPr>
          <w:rFonts w:ascii="Times New Roman" w:hAnsi="Times New Roman"/>
          <w:b/>
          <w:sz w:val="24"/>
          <w:szCs w:val="24"/>
        </w:rPr>
        <w:t>ts</w:t>
      </w:r>
    </w:p>
    <w:p w14:paraId="6A6B893D" w14:textId="77777777" w:rsidR="00795676" w:rsidRPr="00E618BD" w:rsidRDefault="00795676"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66432" behindDoc="0" locked="0" layoutInCell="1" allowOverlap="1" wp14:anchorId="2FFDA957" wp14:editId="31564AC5">
                <wp:simplePos x="0" y="0"/>
                <wp:positionH relativeFrom="column">
                  <wp:posOffset>1456055</wp:posOffset>
                </wp:positionH>
                <wp:positionV relativeFrom="paragraph">
                  <wp:posOffset>47624</wp:posOffset>
                </wp:positionV>
                <wp:extent cx="1809750" cy="870585"/>
                <wp:effectExtent l="0" t="0" r="19050" b="43815"/>
                <wp:wrapNone/>
                <wp:docPr id="13" name="Flèche courbée vers le ha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809750" cy="870585"/>
                        </a:xfrm>
                        <a:prstGeom prst="curvedUpArrow">
                          <a:avLst>
                            <a:gd name="adj1" fmla="val 27096"/>
                            <a:gd name="adj2" fmla="val 541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E1607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13" o:spid="_x0000_s1026" type="#_x0000_t104" style="position:absolute;margin-left:114.65pt;margin-top:3.75pt;width:142.5pt;height:68.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4mbgIAAOQEAAAOAAAAZHJzL2Uyb0RvYy54bWysVM1y0zAQvjPDO2h0p3bSuEk8dTqdlgIz&#10;BTpTyl2R5FggS2KlxGmfCJ6jL8ZKNqkLnBh00Oxau9/+fLs+Pdu3muwkeGVNRSdHOSXScCuU2VT0&#10;7tPVqwUlPjAjmLZGVvReenq2evnitHOlnNrGaiGBIIjxZecq2oTgyizzvJEt80fWSYOPtYWWBVRh&#10;kwlgHaK3Opvm+UnWWRAOLJfe49fL/pGuEn5dSx4+1rWXgeiKYm4h3ZDudbyz1SkrN8Bco/iQBvuH&#10;LFqmDAY9QF2ywMgW1B9QreJgva3DEbdtZutacZlqwGom+W/V3DbMyVQLNse7Q5v8/4PlH3Y3QJRA&#10;7o4pMaxFjq7043fsP+F2C+vHHzLxS7QkDdsGgnbYtM75En1v3Q3Esr27tvyrJ8ZeNMxs5DmA7RrJ&#10;BKY6ifbZM4eoeHQl6+69FRgSgW3q376GltRaubfRMUmfoxSDYLfIPlF3f6BO7gPh+HGyyJfzAhnm&#10;+LaY58WiSGFZGRGjtwMf3kjbkihUlG9hJ8WdS5kmeLa79iFxKIZGMPEl5tBqHIkd02Q6z5cnw8iM&#10;bKZjm2I2WaaKcRZGNtjcJ5zjeIb0hqjZU4Kpn1YrcaW0Tgps1hcaCKaA5KQzOPuxmTakq+iymBap&#10;nGdvfgyRp/M3iFYF3EatWuzhwYiVkcjXRqRdCUzpXsaUtRmYjWT2Q7G24h6JBduvGv4aUGgsPFDS&#10;4ZpV1H/bMpCU6HcGh2M5mc3iXiZlVsynqMD4ZT1+YYYjVEUDJb14Efpd3jpQmwYj9ZNi7DkOVK3C&#10;r8nrsxqSxVVC6dmujvVk9fRzWv0EAAD//wMAUEsDBBQABgAIAAAAIQCaGoOF3wAAAAkBAAAPAAAA&#10;ZHJzL2Rvd25yZXYueG1sTI9BT4NAEIXvJv6HzZh4s0spbRFZGrUxXmq06MHjACOg7C5ht5T++44n&#10;Pb68L2++STeT7sRIg2utUTCfBSDIlLZqTa3g4/3pJgbhPJoKO2tIwYkcbLLLixSTyh7Nnsbc14JH&#10;jEtQQeN9n0jpyoY0upntyXD3ZQeNnuNQy2rAI4/rToZBsJIaW8MXGuzpsaHyJz9oBc/RLsft5ynQ&#10;L2+vY1xs48X3w06p66vp/g6Ep8n/wfCrz+qQsVNhD6ZyolMQhrcLRhWslyC4X84jzgWDUbQCmaXy&#10;/wfZGQAA//8DAFBLAQItABQABgAIAAAAIQC2gziS/gAAAOEBAAATAAAAAAAAAAAAAAAAAAAAAABb&#10;Q29udGVudF9UeXBlc10ueG1sUEsBAi0AFAAGAAgAAAAhADj9If/WAAAAlAEAAAsAAAAAAAAAAAAA&#10;AAAALwEAAF9yZWxzLy5yZWxzUEsBAi0AFAAGAAgAAAAhAD1vLiZuAgAA5AQAAA4AAAAAAAAAAAAA&#10;AAAALgIAAGRycy9lMm9Eb2MueG1sUEsBAi0AFAAGAAgAAAAhAJoag4XfAAAACQEAAA8AAAAAAAAA&#10;AAAAAAAAyAQAAGRycy9kb3ducmV2LnhtbFBLBQYAAAAABAAEAPMAAADUBQAAAAA=&#10;" adj="15969,20192"/>
            </w:pict>
          </mc:Fallback>
        </mc:AlternateContent>
      </w:r>
    </w:p>
    <w:p w14:paraId="3A7CDDD3" w14:textId="77777777" w:rsidR="00795676" w:rsidRPr="00E618BD" w:rsidRDefault="00795676" w:rsidP="009250F7">
      <w:pPr>
        <w:jc w:val="both"/>
        <w:rPr>
          <w:rFonts w:ascii="Times New Roman" w:hAnsi="Times New Roman"/>
          <w:sz w:val="24"/>
          <w:szCs w:val="24"/>
        </w:rPr>
      </w:pPr>
    </w:p>
    <w:p w14:paraId="6356BA5F" w14:textId="77777777" w:rsidR="00795676" w:rsidRPr="00E618BD" w:rsidRDefault="00795676" w:rsidP="009250F7">
      <w:pPr>
        <w:jc w:val="both"/>
        <w:rPr>
          <w:rFonts w:ascii="Times New Roman" w:hAnsi="Times New Roman"/>
          <w:sz w:val="24"/>
          <w:szCs w:val="24"/>
        </w:rPr>
      </w:pPr>
    </w:p>
    <w:p w14:paraId="1138BCBC" w14:textId="77777777" w:rsidR="00795676" w:rsidRPr="00E618BD" w:rsidRDefault="00795676"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60288" behindDoc="0" locked="0" layoutInCell="1" allowOverlap="1" wp14:anchorId="567F2B13" wp14:editId="67A46AFD">
                <wp:simplePos x="0" y="0"/>
                <wp:positionH relativeFrom="column">
                  <wp:posOffset>2744470</wp:posOffset>
                </wp:positionH>
                <wp:positionV relativeFrom="paragraph">
                  <wp:posOffset>47625</wp:posOffset>
                </wp:positionV>
                <wp:extent cx="1691640" cy="1272540"/>
                <wp:effectExtent l="5715" t="12700" r="762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1272540"/>
                        </a:xfrm>
                        <a:prstGeom prst="rect">
                          <a:avLst/>
                        </a:prstGeom>
                        <a:solidFill>
                          <a:srgbClr val="FFFFFF"/>
                        </a:solidFill>
                        <a:ln w="9525">
                          <a:solidFill>
                            <a:srgbClr val="000000"/>
                          </a:solidFill>
                          <a:miter lim="800000"/>
                          <a:headEnd/>
                          <a:tailEnd/>
                        </a:ln>
                      </wps:spPr>
                      <wps:txbx>
                        <w:txbxContent>
                          <w:p w14:paraId="2C60CD85" w14:textId="77777777" w:rsidR="005818E8" w:rsidRDefault="005818E8" w:rsidP="00795676"/>
                          <w:p w14:paraId="18B91F97" w14:textId="77777777" w:rsidR="005818E8" w:rsidRDefault="005818E8" w:rsidP="00795676"/>
                          <w:p w14:paraId="10FDA725" w14:textId="77777777" w:rsidR="005818E8" w:rsidRPr="00C77EC3" w:rsidRDefault="005818E8" w:rsidP="00795676">
                            <w:pPr>
                              <w:rPr>
                                <w:b/>
                                <w:sz w:val="24"/>
                                <w:szCs w:val="24"/>
                              </w:rPr>
                            </w:pPr>
                            <w:r>
                              <w:t xml:space="preserve">             </w:t>
                            </w:r>
                            <w:r w:rsidRPr="00795676">
                              <w:rPr>
                                <w:b/>
                                <w:sz w:val="24"/>
                                <w:szCs w:val="24"/>
                              </w:rPr>
                              <w:t>Reactor</w:t>
                            </w:r>
                          </w:p>
                          <w:p w14:paraId="6E01EE43" w14:textId="77777777" w:rsidR="005818E8" w:rsidRDefault="005818E8" w:rsidP="007956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F2B13" id="Rectangle 10" o:spid="_x0000_s1026" style="position:absolute;left:0;text-align:left;margin-left:216.1pt;margin-top:3.75pt;width:133.2pt;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SNJgIAAEoEAAAOAAAAZHJzL2Uyb0RvYy54bWysVNtu2zAMfR+wfxD0vjg2krQx4hRFugwD&#10;urVYtw+QZdkWptsoJU729aPkNE23PQ3zgyCK1NHhIenVzUErshfgpTUVzSdTSoThtpGmq+i3r9t3&#10;15T4wEzDlDWiokfh6c367ZvV4EpR2N6qRgBBEOPLwVW0D8GVWeZ5LzTzE+uEQWdrQbOAJnRZA2xA&#10;dK2yYjpdZIOFxoHlwns8vRuddJ3w21bw8NC2XgSiKorcQlohrXVcs/WKlR0w10t+osH+gYVm0uCj&#10;Z6g7FhjZgfwDSksO1ts2TLjVmW1byUXKAbPJp79l89QzJ1IuKI53Z5n8/4Pln/ePQGSDtUN5DNNY&#10;oy+oGjOdEgTPUKDB+RLjntwjxBS9u7f8uyfGbnoME7cAdugFa5BWHuOzVxei4fEqqYdPtkF4tgs2&#10;aXVoQUdAVIEcUkmO55KIQyAcD/PFMl/MkBpHX15cFXM04husfL7uwIcPwmoSNxUFZJ/g2f7ehzH0&#10;OSTRt0o2W6lUMqCrNwrInmF/bNN3QveXYcqQoaLLeTFPyK98/hJimr6/QWgZsNGV1BW9PgexMur2&#10;3jRIk5WBSTXuMTtlTkJG7cYahEN9wMAoaG2bI0oKdmxoHEDc9BZ+UjJgM1fU/9gxEJSojwbLssxn&#10;UcOQjNn8qkADLj31pYcZjlAVDZSM200YJ2bnQHY9vpQnGYy9xVK2Mon8wurEGxs2lek0XHEiLu0U&#10;9fILWP8CAAD//wMAUEsDBBQABgAIAAAAIQByGrGR3wAAAAkBAAAPAAAAZHJzL2Rvd25yZXYueG1s&#10;TI8xT8MwFIR3JP6D9ZDYqI0LaRPiVAjUSoxturA58SMJxM9R7LSBX18zwXi60913+Wa2PTvh6DtH&#10;Cu4XAhhS7UxHjYJjub1bA/NBk9G9I1TwjR42xfVVrjPjzrTH0yE0LJaQz7SCNoQh49zXLVrtF25A&#10;it6HG60OUY4NN6M+x3LbcylEwq3uKC60esCXFuuvw2QVVJ086p99uRM23S7D21x+Tu+vSt3ezM9P&#10;wALO4S8Mv/gRHYrIVLmJjGe9goellDGqYPUILPpJuk6AVQqkWKXAi5z/f1BcAAAA//8DAFBLAQIt&#10;ABQABgAIAAAAIQC2gziS/gAAAOEBAAATAAAAAAAAAAAAAAAAAAAAAABbQ29udGVudF9UeXBlc10u&#10;eG1sUEsBAi0AFAAGAAgAAAAhADj9If/WAAAAlAEAAAsAAAAAAAAAAAAAAAAALwEAAF9yZWxzLy5y&#10;ZWxzUEsBAi0AFAAGAAgAAAAhANuJZI0mAgAASgQAAA4AAAAAAAAAAAAAAAAALgIAAGRycy9lMm9E&#10;b2MueG1sUEsBAi0AFAAGAAgAAAAhAHIasZHfAAAACQEAAA8AAAAAAAAAAAAAAAAAgAQAAGRycy9k&#10;b3ducmV2LnhtbFBLBQYAAAAABAAEAPMAAACMBQAAAAA=&#10;">
                <v:textbox>
                  <w:txbxContent>
                    <w:p w14:paraId="2C60CD85" w14:textId="77777777" w:rsidR="005818E8" w:rsidRDefault="005818E8" w:rsidP="00795676"/>
                    <w:p w14:paraId="18B91F97" w14:textId="77777777" w:rsidR="005818E8" w:rsidRDefault="005818E8" w:rsidP="00795676"/>
                    <w:p w14:paraId="10FDA725" w14:textId="77777777" w:rsidR="005818E8" w:rsidRPr="00C77EC3" w:rsidRDefault="005818E8" w:rsidP="00795676">
                      <w:pPr>
                        <w:rPr>
                          <w:b/>
                          <w:sz w:val="24"/>
                          <w:szCs w:val="24"/>
                        </w:rPr>
                      </w:pPr>
                      <w:r>
                        <w:t xml:space="preserve">             </w:t>
                      </w:r>
                      <w:r w:rsidRPr="00795676">
                        <w:rPr>
                          <w:b/>
                          <w:sz w:val="24"/>
                          <w:szCs w:val="24"/>
                        </w:rPr>
                        <w:t>Reactor</w:t>
                      </w:r>
                    </w:p>
                    <w:p w14:paraId="6E01EE43" w14:textId="77777777" w:rsidR="005818E8" w:rsidRDefault="005818E8" w:rsidP="00795676"/>
                  </w:txbxContent>
                </v:textbox>
              </v:rect>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59264" behindDoc="0" locked="0" layoutInCell="1" allowOverlap="1" wp14:anchorId="29A96C1D" wp14:editId="63A56635">
                <wp:simplePos x="0" y="0"/>
                <wp:positionH relativeFrom="column">
                  <wp:posOffset>523240</wp:posOffset>
                </wp:positionH>
                <wp:positionV relativeFrom="paragraph">
                  <wp:posOffset>7620</wp:posOffset>
                </wp:positionV>
                <wp:extent cx="1503045" cy="1272540"/>
                <wp:effectExtent l="13335" t="10795" r="7620"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1272540"/>
                        </a:xfrm>
                        <a:prstGeom prst="rect">
                          <a:avLst/>
                        </a:prstGeom>
                        <a:solidFill>
                          <a:srgbClr val="FFFFFF"/>
                        </a:solidFill>
                        <a:ln w="9525">
                          <a:solidFill>
                            <a:srgbClr val="000000"/>
                          </a:solidFill>
                          <a:miter lim="800000"/>
                          <a:headEnd/>
                          <a:tailEnd/>
                        </a:ln>
                      </wps:spPr>
                      <wps:txbx>
                        <w:txbxContent>
                          <w:p w14:paraId="3850B30B" w14:textId="77777777" w:rsidR="005818E8" w:rsidRPr="00714AFA" w:rsidRDefault="005818E8" w:rsidP="00795676">
                            <w:pPr>
                              <w:rPr>
                                <w:color w:val="9BBB59"/>
                              </w:rPr>
                            </w:pPr>
                          </w:p>
                          <w:p w14:paraId="0AF190F4" w14:textId="77777777" w:rsidR="005818E8" w:rsidRDefault="005818E8" w:rsidP="00795676"/>
                          <w:p w14:paraId="70529FF4" w14:textId="77777777" w:rsidR="005818E8" w:rsidRDefault="005818E8" w:rsidP="00795676">
                            <w:r w:rsidRPr="00795676">
                              <w:rPr>
                                <w:b/>
                                <w:sz w:val="24"/>
                                <w:szCs w:val="24"/>
                              </w:rPr>
                              <w:t>Regenerator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96C1D" id="Rectangle 9" o:spid="_x0000_s1027" style="position:absolute;left:0;text-align:left;margin-left:41.2pt;margin-top:.6pt;width:118.35pt;height:10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hiKgIAAE8EAAAOAAAAZHJzL2Uyb0RvYy54bWysVNtu1DAQfUfiHyy/s7mwod1os1W1ZRFS&#10;gYrCBziOk1j4xti7Sfn6Tpztdgs8IfJgeTLjkzPnjLO+GrUiBwFeWlPRbJFSIgy3jTRdRb9/2725&#10;pMQHZhqmrBEVfRCeXm1ev1oPrhS57a1qBBAEMb4cXEX7EFyZJJ73QjO/sE4YTLYWNAsYQpc0wAZE&#10;1yrJ0/RdMlhoHFguvMe3N3OSbiJ+2woevrStF4GoiiK3EFeIaz2tyWbNyg6Y6yU/0mD/wEIzafCj&#10;J6gbFhjZg/wDSksO1ts2LLjViW1byUXsAbvJ0t+6ue+ZE7EXFMe7k0z+/8Hyz4c7ILKp6IoSwzRa&#10;9BVFY6ZTgqwmeQbnS6y6d3cwNejdreU/PDF222OVuAawQy9Yg6SyqT55cWAKPB4l9fDJNojO9sFG&#10;pcYW9ASIGpAxGvJwMkSMgXB8mRXp23RZUMIxl+UXebGMliWsfDruwIcPwmoybSoKSD7Cs8OtDxMd&#10;Vj6VRPpWyWYnlYoBdPVWATkwnI5dfGIH2OV5mTJkQH2KvIjIL3L+HCKNz98gtAw45krqil6eilg5&#10;6fbeNHEIA5Nq3iNlZY5CTtrNHoSxHqNRUeVJ19o2D6gs2Hmq8Rbiprfwi5IBJ7qi/ueegaBEfTTo&#10;zipbonokxGBZXOQYwHmmPs8wwxGqooGSebsN87XZO5Bdj1/KohrGXqOjrYxaP7M60sepjRYcb9h0&#10;Lc7jWPX8H9g8AgAA//8DAFBLAwQUAAYACAAAACEAqcKkld4AAAAIAQAADwAAAGRycy9kb3ducmV2&#10;LnhtbEyPwU7DMBBE70j8g7VI3KgTF1VtiFMhUJE4tumF2yZekrSxHcVOG/h6lhMcZ2c08zbfzrYX&#10;FxpD552GdJGAIFd707lGw7HcPaxBhIjOYO8dafiiANvi9ibHzPir29PlEBvBJS5kqKGNccikDHVL&#10;FsPCD+TY+/SjxchybKQZ8crltpcqSVbSYud4ocWBXlqqz4fJaqg6dcTvffmW2M1uGd/n8jR9vGp9&#10;fzc/P4GINMe/MPziMzoUzFT5yZkgeg1r9chJvisQbC/TTQqi0qCSdAWyyOX/B4ofAAAA//8DAFBL&#10;AQItABQABgAIAAAAIQC2gziS/gAAAOEBAAATAAAAAAAAAAAAAAAAAAAAAABbQ29udGVudF9UeXBl&#10;c10ueG1sUEsBAi0AFAAGAAgAAAAhADj9If/WAAAAlAEAAAsAAAAAAAAAAAAAAAAALwEAAF9yZWxz&#10;Ly5yZWxzUEsBAi0AFAAGAAgAAAAhAKWMGGIqAgAATwQAAA4AAAAAAAAAAAAAAAAALgIAAGRycy9l&#10;Mm9Eb2MueG1sUEsBAi0AFAAGAAgAAAAhAKnCpJXeAAAACAEAAA8AAAAAAAAAAAAAAAAAhAQAAGRy&#10;cy9kb3ducmV2LnhtbFBLBQYAAAAABAAEAPMAAACPBQAAAAA=&#10;">
                <v:textbox>
                  <w:txbxContent>
                    <w:p w14:paraId="3850B30B" w14:textId="77777777" w:rsidR="005818E8" w:rsidRPr="00714AFA" w:rsidRDefault="005818E8" w:rsidP="00795676">
                      <w:pPr>
                        <w:rPr>
                          <w:color w:val="9BBB59"/>
                        </w:rPr>
                      </w:pPr>
                    </w:p>
                    <w:p w14:paraId="0AF190F4" w14:textId="77777777" w:rsidR="005818E8" w:rsidRDefault="005818E8" w:rsidP="00795676"/>
                    <w:p w14:paraId="70529FF4" w14:textId="77777777" w:rsidR="005818E8" w:rsidRDefault="005818E8" w:rsidP="00795676">
                      <w:r w:rsidRPr="00795676">
                        <w:rPr>
                          <w:b/>
                          <w:sz w:val="24"/>
                          <w:szCs w:val="24"/>
                        </w:rPr>
                        <w:t>Regenerator</w:t>
                      </w:r>
                    </w:p>
                  </w:txbxContent>
                </v:textbox>
              </v:rect>
            </w:pict>
          </mc:Fallback>
        </mc:AlternateContent>
      </w:r>
    </w:p>
    <w:p w14:paraId="48AD3331" w14:textId="77777777" w:rsidR="00795676" w:rsidRPr="00E618BD" w:rsidRDefault="00795676" w:rsidP="009250F7">
      <w:pPr>
        <w:tabs>
          <w:tab w:val="left" w:pos="3894"/>
        </w:tabs>
        <w:jc w:val="both"/>
        <w:rPr>
          <w:rFonts w:ascii="Times New Roman" w:hAnsi="Times New Roman"/>
          <w:sz w:val="24"/>
          <w:szCs w:val="24"/>
        </w:rPr>
      </w:pPr>
    </w:p>
    <w:p w14:paraId="3791AFCD" w14:textId="77777777" w:rsidR="00795676" w:rsidRPr="00E618BD" w:rsidRDefault="00795676" w:rsidP="009250F7">
      <w:pPr>
        <w:jc w:val="both"/>
        <w:rPr>
          <w:rFonts w:ascii="Times New Roman" w:hAnsi="Times New Roman"/>
          <w:sz w:val="24"/>
          <w:szCs w:val="24"/>
        </w:rPr>
      </w:pPr>
      <w:r w:rsidRPr="00E618BD">
        <w:rPr>
          <w:rFonts w:ascii="Times New Roman" w:hAnsi="Times New Roman"/>
          <w:sz w:val="24"/>
          <w:szCs w:val="24"/>
        </w:rPr>
        <w:t xml:space="preserve"> </w:t>
      </w:r>
    </w:p>
    <w:p w14:paraId="6B120C82" w14:textId="77777777" w:rsidR="00795676" w:rsidRPr="00E618BD" w:rsidRDefault="00795676" w:rsidP="009250F7">
      <w:pPr>
        <w:tabs>
          <w:tab w:val="left" w:pos="2630"/>
        </w:tabs>
        <w:jc w:val="both"/>
        <w:rPr>
          <w:rFonts w:ascii="Times New Roman" w:hAnsi="Times New Roman"/>
          <w:sz w:val="24"/>
          <w:szCs w:val="24"/>
        </w:rPr>
      </w:pPr>
      <w:r w:rsidRPr="00E618BD">
        <w:rPr>
          <w:rFonts w:ascii="Times New Roman" w:hAnsi="Times New Roman"/>
          <w:sz w:val="24"/>
          <w:szCs w:val="24"/>
        </w:rPr>
        <w:tab/>
        <w:t>;</w:t>
      </w:r>
    </w:p>
    <w:p w14:paraId="2E76CA8B" w14:textId="77777777" w:rsidR="00795676" w:rsidRPr="00E618BD" w:rsidRDefault="00795676"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65408" behindDoc="0" locked="0" layoutInCell="1" allowOverlap="1" wp14:anchorId="5B4ED8A4" wp14:editId="7ADA002A">
                <wp:simplePos x="0" y="0"/>
                <wp:positionH relativeFrom="column">
                  <wp:posOffset>1589405</wp:posOffset>
                </wp:positionH>
                <wp:positionV relativeFrom="paragraph">
                  <wp:posOffset>114300</wp:posOffset>
                </wp:positionV>
                <wp:extent cx="1758950" cy="1022350"/>
                <wp:effectExtent l="0" t="19050" r="0" b="25400"/>
                <wp:wrapNone/>
                <wp:docPr id="8" name="Flèche courbée vers le ha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1022350"/>
                        </a:xfrm>
                        <a:prstGeom prst="curvedUpArrow">
                          <a:avLst>
                            <a:gd name="adj1" fmla="val 35123"/>
                            <a:gd name="adj2" fmla="val 70246"/>
                            <a:gd name="adj3" fmla="val 33333"/>
                          </a:avLst>
                        </a:prstGeom>
                        <a:solidFill>
                          <a:srgbClr val="FFFFFF"/>
                        </a:solidFill>
                        <a:ln w="9525">
                          <a:solidFill>
                            <a:srgbClr val="000000"/>
                          </a:solidFill>
                          <a:miter lim="800000"/>
                          <a:headEnd/>
                          <a:tailEnd/>
                        </a:ln>
                      </wps:spPr>
                      <wps:txbx>
                        <w:txbxContent>
                          <w:p w14:paraId="25DC5928" w14:textId="77777777" w:rsidR="005818E8" w:rsidRDefault="005818E8" w:rsidP="00795676">
                            <w:r w:rsidRPr="00795676">
                              <w:t>Regenerated catalyst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ED8A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8" o:spid="_x0000_s1028" type="#_x0000_t104" style="position:absolute;left:0;text-align:left;margin-left:125.15pt;margin-top:9pt;width:138.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2xawIAAOEEAAAOAAAAZHJzL2Uyb0RvYy54bWysVNtu1DAQfUfiHyy/01x2t91Gm62qLUVI&#10;BSqVfoBjOxuDb9jezZYvgu/ojzF20iWlPCH8YHkytzNzZrK6OCiJ9tx5YXSNi5McI66pYUJva3z/&#10;+frNEiMfiGZEGs1r/MA9vli/frXqbcVL0xnJuEMQRPuqtzXuQrBVlnnacUX8ibFcg7I1TpEAottm&#10;zJEeoiuZlXl+mvXGMesM5d7D16tBidcpfttyGj61recByRoDtpBul+4m3tl6RaqtI7YTdIRB/gGF&#10;IkJD0mOoKxII2jnxIpQS1Blv2nBCjcpM2wrKUw1QTZH/Uc1dRyxPtUBzvD22yf+/sPTj/tYhwWoM&#10;RGmigKJr+fgD2o+o2bnm8SdP9CLJUUd2AS1jy3rrK/C8s7cuFu3tjaFfPdJm0xG95ZfOmb7jhAHQ&#10;Itpnzxyi4MEVNf0HwyAjxDWpe4fWqRgQ+oIOiaSHI0n8EBCFj8XZYnm+AC4p6Iq8LGcgxBykenK3&#10;zod33CgUHzWmO7fn7N4mWCkP2d/4kOhiY9GEfSkwapUE9vdEotmiKGfjdExsyqnNWV7OT1/azKY2&#10;s3hGeGNWAPoEMDXPSMGuhZRJcNtmIx0CCEBEOqOzn5pJjfoany/KRSrnmc5PQ+Tp/C2EEgEWTwoF&#10;zB+NSBVZe6tZWotAhBzeAFnqkcbI3DAB4dAc0uiUMUFktTHsAXh1Ztgz+C/AozPuO0Y97FiN/bcd&#10;cRwj+V7DbJwX83lcyiTMF2clCG6qaaYaoimEqnHAaHhuwrDIO+vEtoNMReqGNpcwT60IT4M3oBrh&#10;wx6lWRl3Pi7qVE5Wv/9M618AAAD//wMAUEsDBBQABgAIAAAAIQBS/rrh3gAAAAoBAAAPAAAAZHJz&#10;L2Rvd25yZXYueG1sTI/BTsMwEETvSPyDtUjcqE1QSQlxqoLEEURDVcTNTZY4Il6H2E0CX89yguPO&#10;PM3O5OvZdWLEIbSeNFwuFAikytctNRp2Lw8XKxAhGqpN5wk1fGGAdXF6kpus9hNtcSxjIziEQmY0&#10;2Bj7TMpQWXQmLHyPxN67H5yJfA6NrAczcbjrZKLUtXSmJf5gTY/3FquP8ug07J+au+p7Y8vnzzH1&#10;r1NQb4+otD4/mze3ICLO8Q+G3/pcHQrudPBHqoPoNCRLdcUoGyvexMAySVk4sJDeKJBFLv9PKH4A&#10;AAD//wMAUEsBAi0AFAAGAAgAAAAhALaDOJL+AAAA4QEAABMAAAAAAAAAAAAAAAAAAAAAAFtDb250&#10;ZW50X1R5cGVzXS54bWxQSwECLQAUAAYACAAAACEAOP0h/9YAAACUAQAACwAAAAAAAAAAAAAAAAAv&#10;AQAAX3JlbHMvLnJlbHNQSwECLQAUAAYACAAAACEArH69sWsCAADhBAAADgAAAAAAAAAAAAAAAAAu&#10;AgAAZHJzL2Uyb0RvYy54bWxQSwECLQAUAAYACAAAACEAUv664d4AAAAKAQAADwAAAAAAAAAAAAAA&#10;AADFBAAAZHJzL2Rvd25yZXYueG1sUEsFBgAAAAAEAAQA8wAAANAFAAAAAA==&#10;" adj="12781,19395">
                <v:textbox>
                  <w:txbxContent>
                    <w:p w14:paraId="25DC5928" w14:textId="77777777" w:rsidR="005818E8" w:rsidRDefault="005818E8" w:rsidP="00795676">
                      <w:r w:rsidRPr="00795676">
                        <w:t>Regenerated catalyst</w:t>
                      </w:r>
                    </w:p>
                  </w:txbxContent>
                </v:textbox>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63360" behindDoc="0" locked="0" layoutInCell="1" allowOverlap="1" wp14:anchorId="18453D60" wp14:editId="335057EE">
                <wp:simplePos x="0" y="0"/>
                <wp:positionH relativeFrom="column">
                  <wp:posOffset>3990340</wp:posOffset>
                </wp:positionH>
                <wp:positionV relativeFrom="paragraph">
                  <wp:posOffset>157480</wp:posOffset>
                </wp:positionV>
                <wp:extent cx="485775" cy="976630"/>
                <wp:effectExtent l="70485" t="46990" r="81915" b="52705"/>
                <wp:wrapNone/>
                <wp:docPr id="7" name="Flèche vers le ha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000000"/>
                        </a:solidFill>
                        <a:ln w="38100" algn="ctr">
                          <a:solidFill>
                            <a:srgbClr val="F2F2F2"/>
                          </a:solidFill>
                          <a:miter lim="800000"/>
                          <a:headEnd/>
                          <a:tailEnd/>
                        </a:ln>
                        <a:effectLst>
                          <a:outerShdw dist="28398" dir="3806097" algn="ctr" rotWithShape="0">
                            <a:srgbClr val="7F7F7F">
                              <a:alpha val="50000"/>
                            </a:srgbClr>
                          </a:outerShdw>
                        </a:effectLst>
                      </wps:spPr>
                      <wps:txbx>
                        <w:txbxContent>
                          <w:p w14:paraId="075C397F" w14:textId="77777777" w:rsidR="005818E8" w:rsidRDefault="005818E8" w:rsidP="00795676">
                            <w:r>
                              <w:t xml:space="preserve">Charge </w:t>
                            </w:r>
                          </w:p>
                          <w:p w14:paraId="781667FE" w14:textId="77777777" w:rsidR="005818E8" w:rsidRDefault="005818E8" w:rsidP="00795676"/>
                          <w:p w14:paraId="0EA07795" w14:textId="77777777" w:rsidR="005818E8" w:rsidRDefault="005818E8" w:rsidP="00795676"/>
                          <w:p w14:paraId="3D184FCB" w14:textId="77777777" w:rsidR="005818E8" w:rsidRDefault="005818E8" w:rsidP="00795676"/>
                          <w:p w14:paraId="68B9EF38" w14:textId="77777777" w:rsidR="005818E8" w:rsidRDefault="005818E8" w:rsidP="0079567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53D6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7" o:spid="_x0000_s1029" type="#_x0000_t68" style="position:absolute;left:0;text-align:left;margin-left:314.2pt;margin-top:12.4pt;width:38.25pt;height:7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3qwIAAGEFAAAOAAAAZHJzL2Uyb0RvYy54bWysVNuO2yAQfa/Uf0C8d33JxYm1zmq121SV&#10;ellpe3kmgG1aDBRInP2j/kd/rAN2st5un6rakgMBzpw5c4bLq2Mn0YFbJ7SqcHaRYsQV1UyopsKf&#10;P21frTBynihGpFa8wg/c4avNyxeXvSl5rlstGbcIQJQre1Ph1ntTJomjLe+Iu9CGK1iste2Ih6lt&#10;EmZJD+idTPI0XSa9tsxYTblz8O/tsIg3Eb+uOfUf69pxj2SFgZuPXxu/u/BNNpekbCwxraAjDfIP&#10;LDoiFAQ9Q90ST9DeimdQnaBWO137C6q7RNe1oDzmANlk6R/Z3LfE8JgLiOPMWSb3/2Dph8OdRYJV&#10;uMBIkQ5KtJW/foL8sapIctSSvUdFUKo3roQD9+bOhlydeafpd4eUvmmJavi1tbpvOWHALwv7kycH&#10;wsTBUbTr32sGgQBXR9GOte0CIMiBjrE2D+fa8KNHFP6crxZFscCIwtK6WC5nsXYJKU+HjXX+Ddcd&#10;CoMK702kE/HJ4Z3zsTpszJGwbxlGdSeh2Aci0SKFZzTDZE/+dE++HNIi5YgI4U9hoyBaCrYVUsaJ&#10;bXY30iKAh2TiEzUB3abbpEJ9hWerDOIjIhvoIuptpP1kn5vCbfPw/g2uEx76SYquwqtzTFKGqrxW&#10;LLrdEyGHMdCXKnDlsVNGkfQeIO5b1iMmgpL5araGLmYC2ma2SpfpGqzyyBRZ7b8K30azhrI9S77Y&#10;hneohDQtGSQ5Sw4sxuTAMWCCU/g4mzCLbgoGGozoj7tjNO4s6BDMtdPsAewFfAKN4F8YcPIFfjHq&#10;occr7H7sieUYybcKTLrO5vNwKcTJfFHkMLHTld10hSjaatAAwIbhjR8ukr2xomkhVhZzVPoajF0L&#10;f+qAgdfYDtDHMbHxzgkXxXQedz3ejJvfAAAA//8DAFBLAwQUAAYACAAAACEAQtu1hd4AAAAKAQAA&#10;DwAAAGRycy9kb3ducmV2LnhtbEyPwU7DMBBE70j8g7VIXCrqEEVpGuJUQMWJUwvivI2XOBDbIXba&#10;9O9ZTvS42qeZN9Vmtr040hg67xTcLxMQ5BqvO9cqeH97uStAhIhOY+8dKThTgE19fVVhqf3J7ei4&#10;j63gEBdKVGBiHEopQ2PIYlj6gRz/Pv1oMfI5tlKPeOJw28s0SXJpsXPcYHCgZ0PN936yCj4W06vJ&#10;vV4v8qfzNgvFz+5ri0rd3syPDyAizfEfhj99VoeanQ5+cjqIXkGeFhmjCtKMJzCwSrI1iAOTqyIH&#10;WVfyckL9CwAA//8DAFBLAQItABQABgAIAAAAIQC2gziS/gAAAOEBAAATAAAAAAAAAAAAAAAAAAAA&#10;AABbQ29udGVudF9UeXBlc10ueG1sUEsBAi0AFAAGAAgAAAAhADj9If/WAAAAlAEAAAsAAAAAAAAA&#10;AAAAAAAALwEAAF9yZWxzLy5yZWxzUEsBAi0AFAAGAAgAAAAhAKCX6zerAgAAYQUAAA4AAAAAAAAA&#10;AAAAAAAALgIAAGRycy9lMm9Eb2MueG1sUEsBAi0AFAAGAAgAAAAhAELbtYXeAAAACgEAAA8AAAAA&#10;AAAAAAAAAAAABQUAAGRycy9kb3ducmV2LnhtbFBLBQYAAAAABAAEAPMAAAAQBgAAAAA=&#10;" fillcolor="black" strokecolor="#f2f2f2" strokeweight="3pt">
                <v:shadow on="t" color="#7f7f7f" opacity=".5" offset="1pt"/>
                <v:textbox style="layout-flow:vertical-ideographic">
                  <w:txbxContent>
                    <w:p w14:paraId="075C397F" w14:textId="77777777" w:rsidR="005818E8" w:rsidRDefault="005818E8" w:rsidP="00795676">
                      <w:r>
                        <w:t xml:space="preserve">Charge </w:t>
                      </w:r>
                    </w:p>
                    <w:p w14:paraId="781667FE" w14:textId="77777777" w:rsidR="005818E8" w:rsidRDefault="005818E8" w:rsidP="00795676"/>
                    <w:p w14:paraId="0EA07795" w14:textId="77777777" w:rsidR="005818E8" w:rsidRDefault="005818E8" w:rsidP="00795676"/>
                    <w:p w14:paraId="3D184FCB" w14:textId="77777777" w:rsidR="005818E8" w:rsidRDefault="005818E8" w:rsidP="00795676"/>
                    <w:p w14:paraId="68B9EF38" w14:textId="77777777" w:rsidR="005818E8" w:rsidRDefault="005818E8" w:rsidP="00795676"/>
                  </w:txbxContent>
                </v:textbox>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61312" behindDoc="0" locked="0" layoutInCell="1" allowOverlap="1" wp14:anchorId="2C4A06F3" wp14:editId="2EF968AD">
                <wp:simplePos x="0" y="0"/>
                <wp:positionH relativeFrom="column">
                  <wp:posOffset>446405</wp:posOffset>
                </wp:positionH>
                <wp:positionV relativeFrom="paragraph">
                  <wp:posOffset>117475</wp:posOffset>
                </wp:positionV>
                <wp:extent cx="485775" cy="976630"/>
                <wp:effectExtent l="19050" t="19050" r="47625" b="52070"/>
                <wp:wrapNone/>
                <wp:docPr id="6" name="Flèche vers le ha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9E7C450" w14:textId="77777777" w:rsidR="005818E8" w:rsidRDefault="005818E8" w:rsidP="00795676">
                            <w:r>
                              <w:t>Air ch</w:t>
                            </w:r>
                            <w:r w:rsidRPr="00795676">
                              <w:t xml:space="preserve"> Air chaud </w:t>
                            </w:r>
                            <w:r>
                              <w:t>aud récirculation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06F3" id="Flèche vers le haut 6" o:spid="_x0000_s1030" type="#_x0000_t68" style="position:absolute;left:0;text-align:left;margin-left:35.15pt;margin-top:9.25pt;width:38.25pt;height:7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A2wIAAOEFAAAOAAAAZHJzL2Uyb0RvYy54bWysVNtu2zAMfR+wfxD0vjpJE+eCOkXRLsOA&#10;bivQXZ4VSba1yZImKXH6R/uP/dgo2s6SrU/DFMCRRJE85CF5dX1oNNlLH5Q1BR1fjCiRhluhTFXQ&#10;Tx83rxaUhMiMYNoaWdAnGej1+uWLq9at5MTWVgvpCRgxYdW6gtYxulWWBV7LhoUL66QBYWl9wyIc&#10;fZUJz1qw3uhsMhrlWWu9cN5yGQLc3nVCukb7ZSl5/FCWQUaiCwrYIn49frfpm62v2KryzNWK9zDY&#10;P6BomDLg9GjqjkVGdl79ZapR3Ntgy3jBbZPZslRcYgwQzXj0RzSPNXMSY4HkBHdMU/h/Zvn7/YMn&#10;ShQ0p8SwBija6J8/IP3IKtGS1GwXSZ4y1bqwAoVH9+BTrMHdW/4tEGNva2YqeeO9bWvJBOAbp/fZ&#10;mUI6BFAl2/adFeAI7FpM2qH0TTII6SAH5ObpyI08RMLhcrqYzeczSjiIlvM8v0TuMrYalJ0P8Y20&#10;DUmbgu4cwkH7bH8fIrIj+hiZ+DqmpGw0kL1nmsxGsPpiOHkzOX8zybuw2Kq3CO4Htz35YqO0Jt7G&#10;LyrWyF+KBIVhABGIs5Ci7jr4anurPQEUkHpcmDoopdCpda/HCeEzKktcJyqAqRpcaWUIMFPQ2bRT&#10;J4EzLYHtIRAofYScXGlDWpBM5oMfq9VReIYzx9U7DafPGhWhn7VqCrroXGKHpap4bQTuI1O62wNU&#10;bZJniZ3a58fuwMRjLVoiVGJysrhcwhQRCtr2cjHKR8s5JUxXMG949PTZZJ+hnW/Sr6sE7WrW5fpI&#10;OaDon0PFQhEO7vF0ggyrORVw1wjxsD1g40xTHlJxb614gvIG8hO5qX9gI9ln+KekhRlT0PB9x7yk&#10;RL81UAHL8XSahhIeprP5BA7+VLI9lTDDaws5AGPd9jZ2g2znvKpq8DXGGI29gcYqVRw6sMPVtyPM&#10;EQysn3lpUJ2e8dXvybz+BQAA//8DAFBLAwQUAAYACAAAACEAbuQ/+d8AAAAJAQAADwAAAGRycy9k&#10;b3ducmV2LnhtbEyPzU7DMBCE70i8g7VI3KhDS9ooxKlQBVIvIDXtoUc3XuII/0S224S3Z3uit92d&#10;0ew31Xqyhl0wxN47Ac+zDBi61qvedQIO+4+nAlhM0ilpvEMBvxhhXd/fVbJUfnQ7vDSpYxTiYikF&#10;6JSGkvPYarQyzvyAjrRvH6xMtIaOqyBHCreGz7Nsya3sHX3QcsCNxvanOVsBu+K4Nbifwvared+M&#10;XOd9+5kL8fgwvb0CSzilfzNc8QkdamI6+bNTkRkBq2xBTroXObCr/rKkKicaVvMF8Lritw3qPwAA&#10;AP//AwBQSwECLQAUAAYACAAAACEAtoM4kv4AAADhAQAAEwAAAAAAAAAAAAAAAAAAAAAAW0NvbnRl&#10;bnRfVHlwZXNdLnhtbFBLAQItABQABgAIAAAAIQA4/SH/1gAAAJQBAAALAAAAAAAAAAAAAAAAAC8B&#10;AABfcmVscy8ucmVsc1BLAQItABQABgAIAAAAIQDL+orA2wIAAOEFAAAOAAAAAAAAAAAAAAAAAC4C&#10;AABkcnMvZTJvRG9jLnhtbFBLAQItABQABgAIAAAAIQBu5D/53wAAAAkBAAAPAAAAAAAAAAAAAAAA&#10;ADUFAABkcnMvZG93bnJldi54bWxQSwUGAAAAAAQABADzAAAAQQYAAAAA&#10;" strokecolor="#666" strokeweight="1pt">
                <v:fill color2="#999" focus="100%" type="gradient"/>
                <v:shadow on="t" color="#7f7f7f" opacity=".5" offset="1pt"/>
                <v:textbox style="layout-flow:vertical-ideographic">
                  <w:txbxContent>
                    <w:p w14:paraId="69E7C450" w14:textId="77777777" w:rsidR="005818E8" w:rsidRDefault="005818E8" w:rsidP="00795676">
                      <w:r>
                        <w:t>Air ch</w:t>
                      </w:r>
                      <w:r w:rsidRPr="00795676">
                        <w:t xml:space="preserve"> Air chaud </w:t>
                      </w:r>
                      <w:r>
                        <w:t>aud récirculation</w:t>
                      </w:r>
                    </w:p>
                  </w:txbxContent>
                </v:textbox>
              </v:shape>
            </w:pict>
          </mc:Fallback>
        </mc:AlternateContent>
      </w:r>
    </w:p>
    <w:p w14:paraId="1E44FEF4" w14:textId="77777777" w:rsidR="00795676" w:rsidRPr="00E618BD" w:rsidRDefault="00795676" w:rsidP="009250F7">
      <w:pPr>
        <w:jc w:val="both"/>
        <w:rPr>
          <w:rFonts w:ascii="Times New Roman" w:hAnsi="Times New Roman"/>
          <w:sz w:val="24"/>
          <w:szCs w:val="24"/>
        </w:rPr>
      </w:pPr>
    </w:p>
    <w:p w14:paraId="57F5A2EB" w14:textId="77777777" w:rsidR="00795676" w:rsidRPr="00E618BD" w:rsidRDefault="00795676" w:rsidP="009250F7">
      <w:pPr>
        <w:jc w:val="both"/>
        <w:rPr>
          <w:rFonts w:ascii="Times New Roman" w:hAnsi="Times New Roman"/>
          <w:sz w:val="24"/>
          <w:szCs w:val="24"/>
        </w:rPr>
      </w:pPr>
    </w:p>
    <w:p w14:paraId="0577E7C4" w14:textId="77777777" w:rsidR="00795676" w:rsidRPr="00E618BD" w:rsidRDefault="00795676" w:rsidP="009250F7">
      <w:pPr>
        <w:jc w:val="both"/>
        <w:rPr>
          <w:rFonts w:ascii="Times New Roman" w:hAnsi="Times New Roman"/>
          <w:sz w:val="24"/>
          <w:szCs w:val="24"/>
        </w:rPr>
      </w:pPr>
    </w:p>
    <w:p w14:paraId="64030E3C" w14:textId="77777777" w:rsidR="00795676" w:rsidRPr="00E618BD" w:rsidRDefault="00875408" w:rsidP="009250F7">
      <w:pPr>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69504" behindDoc="0" locked="0" layoutInCell="1" allowOverlap="1" wp14:anchorId="31318ADE" wp14:editId="54A92E34">
                <wp:simplePos x="0" y="0"/>
                <wp:positionH relativeFrom="column">
                  <wp:posOffset>4046855</wp:posOffset>
                </wp:positionH>
                <wp:positionV relativeFrom="paragraph">
                  <wp:posOffset>50165</wp:posOffset>
                </wp:positionV>
                <wp:extent cx="914400" cy="292100"/>
                <wp:effectExtent l="0" t="0" r="13970" b="12700"/>
                <wp:wrapNone/>
                <wp:docPr id="15" name="Zone de texte 15"/>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637209" w14:textId="77777777" w:rsidR="005818E8" w:rsidRDefault="005818E8" w:rsidP="00795676">
                            <w:r>
                              <w:t>Feed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318ADE" id="_x0000_t202" coordsize="21600,21600" o:spt="202" path="m,l,21600r21600,l21600,xe">
                <v:stroke joinstyle="miter"/>
                <v:path gradientshapeok="t" o:connecttype="rect"/>
              </v:shapetype>
              <v:shape id="Zone de texte 15" o:spid="_x0000_s1031" type="#_x0000_t202" style="position:absolute;left:0;text-align:left;margin-left:318.65pt;margin-top:3.95pt;width:1in;height:23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uclQIAAL0FAAAOAAAAZHJzL2Uyb0RvYy54bWysVE1PGzEQvVfqf7B8L5ukQEvEBqUgqkoI&#10;UKFC6s3x2mSF12PZJrvpr+fZuwmBcqHqZXfsefP1PDPHJ11j2Er5UJMt+XhvxJmykqra3pf81+35&#10;p6+chShsJQxZVfK1Cvxk9vHDceumakJLMpXyDE5smLau5MsY3bQoglyqRoQ9cspCqck3IuLo74vK&#10;ixbeG1NMRqPDoiVfOU9ShYDbs17JZ9m/1krGK62DisyUHLnF/PX5u0jfYnYspvdeuGUthzTEP2TR&#10;iNoi6NbVmYiCPfr6L1dNLT0F0nFPUlOQ1rVUuQZUMx69quZmKZzKtYCc4LY0hf/nVl6urj2rK7zd&#10;AWdWNHij33gpVikWVRcVwz1Ial2YAnvjgI7dN+pgsLkPuEy1d9o36Y+qGPSge72lGK6YxOXReH9/&#10;BI2EanI0GUOG9+LZ2PkQvytqWBJK7vGCmVixugixh24gKVYgU1fntTH5kLpGnRrPVgLvbWJOEc5f&#10;oIxlbckPPx+MsuMXuuR6a78wQj4M6e2g4M/YFE7l/hrSSgT1RGQpro1KGGN/Kg1+Mx9v5CikVHab&#10;Z0YnlEZF7zEc8M9Zvce4rwMWOTLZuDVuaku+Z+kltdXDhlrd4/GGO3UnMXaLLjfWtn8WVK3RPp76&#10;KQxOntfg+0KEeC08xg59gVUSr/DRhvBINEicLcn/ees+4TEN0HLWYoxLbtG9nJkfFlOSuw1Tnw/7&#10;B18miOB3NYtdjX1sTgl9M8bKcjKLCR/NRtSemjvsm3mKCZWwEpFLHjfiaexXC/aVVPN5BmHOnYgX&#10;9sbJ5DpxnLrstrsT3g1dnibtkjbjLqavmr3HJktL88dIus6TkFjuOR3Yx47IszTss7SEds8Z9bx1&#10;Z08AAAD//wMAUEsDBBQABgAIAAAAIQA3p7MD3gAAAAgBAAAPAAAAZHJzL2Rvd25yZXYueG1sTI9L&#10;T8MwEITvSPwHa5G4UadEeTTEqVAFJyRECxIcnXjzEPE6it02/HuWUzmOZjTzTbld7ChOOPvBkYL1&#10;KgKB1DgzUKfg4/35LgfhgyajR0eo4Ac9bKvrq1IXxp1pj6dD6ASXkC+0gj6EqZDSNz1a7VduQmKv&#10;dbPVgeXcSTPrM5fbUd5HUSqtHogXej3hrsfm+3C0Cl53qUviesnbp7cXt+/aWH4ln0rd3iyPDyAC&#10;LuEShj98RoeKmWp3JOPFqCCNs5ijCrINCPazfM26VpDEG5BVKf8fqH4BAAD//wMAUEsBAi0AFAAG&#10;AAgAAAAhALaDOJL+AAAA4QEAABMAAAAAAAAAAAAAAAAAAAAAAFtDb250ZW50X1R5cGVzXS54bWxQ&#10;SwECLQAUAAYACAAAACEAOP0h/9YAAACUAQAACwAAAAAAAAAAAAAAAAAvAQAAX3JlbHMvLnJlbHNQ&#10;SwECLQAUAAYACAAAACEA3HGbnJUCAAC9BQAADgAAAAAAAAAAAAAAAAAuAgAAZHJzL2Uyb0RvYy54&#10;bWxQSwECLQAUAAYACAAAACEAN6ezA94AAAAIAQAADwAAAAAAAAAAAAAAAADvBAAAZHJzL2Rvd25y&#10;ZXYueG1sUEsFBgAAAAAEAAQA8wAAAPoFAAAAAA==&#10;" fillcolor="white [3201]" strokeweight=".5pt">
                <v:textbox>
                  <w:txbxContent>
                    <w:p w14:paraId="24637209" w14:textId="77777777" w:rsidR="005818E8" w:rsidRDefault="005818E8" w:rsidP="00795676">
                      <w:r>
                        <w:t>Feed</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67456" behindDoc="0" locked="0" layoutInCell="1" allowOverlap="1" wp14:anchorId="795E6CA2" wp14:editId="367A8AB3">
                <wp:simplePos x="0" y="0"/>
                <wp:positionH relativeFrom="column">
                  <wp:posOffset>395605</wp:posOffset>
                </wp:positionH>
                <wp:positionV relativeFrom="paragraph">
                  <wp:posOffset>5715</wp:posOffset>
                </wp:positionV>
                <wp:extent cx="914400" cy="292100"/>
                <wp:effectExtent l="0" t="0" r="13970" b="12700"/>
                <wp:wrapNone/>
                <wp:docPr id="14" name="Zone de texte 1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C81B55" w14:textId="77777777" w:rsidR="005818E8" w:rsidRDefault="005818E8">
                            <w:r w:rsidRPr="00875408">
                              <w:t>Hot air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E6CA2" id="Zone de texte 14" o:spid="_x0000_s1032" type="#_x0000_t202" style="position:absolute;left:0;text-align:left;margin-left:31.15pt;margin-top:.45pt;width:1in;height:23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qPlgIAAL0FAAAOAAAAZHJzL2Uyb0RvYy54bWysVE1PGzEQvVfqf7B8L5ukgZaIDUpBVJVQ&#10;QYUKqTfHa5MVXo9lm2TTX99n724IlAtVL7tjz5uv55k5OW0bw9bKh5psyccHI86UlVTV9r7kP28v&#10;PnzmLERhK2HIqpJvVeCn8/fvTjZupia0IlMpz+DEhtnGlXwVo5sVRZAr1YhwQE5ZKDX5RkQc/X1R&#10;ebGB98YUk9HoqNiQr5wnqULA7Xmn5PPsX2sl45XWQUVmSo7cYv76/F2mbzE/EbN7L9yqln0a4h+y&#10;aERtEXTn6lxEwR59/ZerppaeAul4IKkpSOtaqlwDqhmPXlRzsxJO5VpATnA7msL/cyu/r689qyu8&#10;3ZQzKxq80S+8FKsUi6qNiuEeJG1cmAF744CO7RdqYTDcB1ym2lvtm/RHVQx60L3dUQxXTOLyeDyd&#10;jqCRUE2OJ2PI8F48GTsf4ldFDUtCyT1eMBMr1pchdtABkmIFMnV1URuTD6lr1JnxbC3w3ibmFOH8&#10;GcpYtin50cfDUXb8TJdc7+yXRsiHPr09FPwZm8Kp3F99Womgjogsxa1RCWPsD6XBb+bjlRyFlMru&#10;8szohNKo6C2GPf4pq7cYd3XAIkcmG3fGTW3Jdyw9p7Z6GKjVHR5vuFd3EmO7bHNjHQ19sqRqi/bx&#10;1E1hcPKiBt+XIsRr4TF26AuskniFjzaER6Je4mxF/vdr9wmPaYCWsw3GuOQW3cuZ+WYxJbnbMPX5&#10;MD38NEEEv69Z7mvsY3NG6JsxVpaTWUz4aAZRe2rusG8WKSZUwkpELnkcxLPYrRbsK6kWiwzCnDsR&#10;L+2Nk8l14jh12W17J7zruzxN2ncaxl3MXjR7h02WlhaPkXSdJyGx3HHas48dkWep32dpCe2fM+pp&#10;687/AAAA//8DAFBLAwQUAAYACAAAACEARWU1O9wAAAAGAQAADwAAAGRycy9kb3ducmV2LnhtbEyO&#10;TU/DMBBE70j8B2uRuFGHhFptyKZCFZyQEC1I7dGJnQ8Rr6PYbcO/ZznBcTSjN6/YzG4QZzuF3hPC&#10;/SIBYan2pqcW4fPj5W4FIkRNRg+eLMK3DbApr68KnRt/oZ0972MrGEIh1whdjGMuZag763RY+NES&#10;d42fnI4cp1aaSV8Y7gaZJomSTvfED50e7baz9df+5BDetsovs2peNc/vr37XNpk8Lg+Itzfz0yOI&#10;aOf4N4ZffVaHkp0qfyITxICg0oyXCGsQ3KaJ4lghPKg1yLKQ//XLHwAAAP//AwBQSwECLQAUAAYA&#10;CAAAACEAtoM4kv4AAADhAQAAEwAAAAAAAAAAAAAAAAAAAAAAW0NvbnRlbnRfVHlwZXNdLnhtbFBL&#10;AQItABQABgAIAAAAIQA4/SH/1gAAAJQBAAALAAAAAAAAAAAAAAAAAC8BAABfcmVscy8ucmVsc1BL&#10;AQItABQABgAIAAAAIQB7JVqPlgIAAL0FAAAOAAAAAAAAAAAAAAAAAC4CAABkcnMvZTJvRG9jLnht&#10;bFBLAQItABQABgAIAAAAIQBFZTU73AAAAAYBAAAPAAAAAAAAAAAAAAAAAPAEAABkcnMvZG93bnJl&#10;di54bWxQSwUGAAAAAAQABADzAAAA+QUAAAAA&#10;" fillcolor="white [3201]" strokeweight=".5pt">
                <v:textbox>
                  <w:txbxContent>
                    <w:p w14:paraId="14C81B55" w14:textId="77777777" w:rsidR="005818E8" w:rsidRDefault="005818E8">
                      <w:r w:rsidRPr="00875408">
                        <w:t>Hot air</w:t>
                      </w:r>
                    </w:p>
                  </w:txbxContent>
                </v:textbox>
              </v:shape>
            </w:pict>
          </mc:Fallback>
        </mc:AlternateContent>
      </w:r>
    </w:p>
    <w:p w14:paraId="6446114D" w14:textId="77777777" w:rsidR="00875408" w:rsidRDefault="00875408" w:rsidP="009250F7">
      <w:pPr>
        <w:jc w:val="both"/>
        <w:rPr>
          <w:rFonts w:ascii="Times New Roman" w:hAnsi="Times New Roman" w:cs="Times New Roman"/>
          <w:b/>
          <w:sz w:val="24"/>
        </w:rPr>
      </w:pPr>
    </w:p>
    <w:p w14:paraId="6F129A53" w14:textId="77777777" w:rsidR="00875408" w:rsidRDefault="00875408" w:rsidP="009250F7">
      <w:pPr>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5:</w:t>
      </w:r>
      <w:proofErr w:type="gramEnd"/>
      <w:r w:rsidRPr="00875408">
        <w:rPr>
          <w:rFonts w:ascii="Times New Roman" w:hAnsi="Times New Roman" w:cs="Times New Roman"/>
          <w:sz w:val="24"/>
        </w:rPr>
        <w:t xml:space="preserve"> FCC fluid catalytic cracking principle (Andreux, 2009). </w:t>
      </w:r>
    </w:p>
    <w:p w14:paraId="37B75CD0" w14:textId="77777777" w:rsidR="00875408" w:rsidRPr="00875408" w:rsidRDefault="004A6355" w:rsidP="009250F7">
      <w:pPr>
        <w:spacing w:after="0"/>
        <w:jc w:val="both"/>
        <w:rPr>
          <w:rFonts w:ascii="Times New Roman" w:hAnsi="Times New Roman" w:cs="Times New Roman"/>
          <w:b/>
          <w:sz w:val="24"/>
        </w:rPr>
      </w:pPr>
      <w:r>
        <w:rPr>
          <w:rFonts w:ascii="Times New Roman" w:hAnsi="Times New Roman" w:cs="Times New Roman"/>
          <w:b/>
          <w:sz w:val="24"/>
        </w:rPr>
        <w:t>9</w:t>
      </w:r>
      <w:r w:rsidR="00875408" w:rsidRPr="00875408">
        <w:rPr>
          <w:rFonts w:ascii="Times New Roman" w:hAnsi="Times New Roman" w:cs="Times New Roman"/>
          <w:b/>
          <w:sz w:val="24"/>
        </w:rPr>
        <w:t xml:space="preserve">.2 Different FCC process configurations </w:t>
      </w:r>
    </w:p>
    <w:p w14:paraId="10705861" w14:textId="77777777" w:rsidR="00875408" w:rsidRDefault="00875408" w:rsidP="009250F7">
      <w:pPr>
        <w:jc w:val="both"/>
        <w:rPr>
          <w:rFonts w:ascii="Times New Roman" w:hAnsi="Times New Roman" w:cs="Times New Roman"/>
          <w:sz w:val="24"/>
        </w:rPr>
      </w:pPr>
      <w:r w:rsidRPr="00875408">
        <w:rPr>
          <w:rFonts w:ascii="Times New Roman" w:hAnsi="Times New Roman" w:cs="Times New Roman"/>
          <w:sz w:val="24"/>
        </w:rPr>
        <w:t xml:space="preserve">As mentioned above, there are several fluid catalytic cracking process configurations. These </w:t>
      </w:r>
      <w:proofErr w:type="gramStart"/>
      <w:r w:rsidRPr="00875408">
        <w:rPr>
          <w:rFonts w:ascii="Times New Roman" w:hAnsi="Times New Roman" w:cs="Times New Roman"/>
          <w:sz w:val="24"/>
        </w:rPr>
        <w:t>include:</w:t>
      </w:r>
      <w:proofErr w:type="gramEnd"/>
      <w:r w:rsidRPr="00875408">
        <w:rPr>
          <w:rFonts w:ascii="Times New Roman" w:hAnsi="Times New Roman" w:cs="Times New Roman"/>
          <w:sz w:val="24"/>
        </w:rPr>
        <w:t xml:space="preserve"> </w:t>
      </w:r>
    </w:p>
    <w:p w14:paraId="40FB3949" w14:textId="77777777" w:rsidR="00795676" w:rsidRDefault="00875408" w:rsidP="009250F7">
      <w:pPr>
        <w:pStyle w:val="ListParagraph"/>
        <w:numPr>
          <w:ilvl w:val="0"/>
          <w:numId w:val="10"/>
        </w:numPr>
        <w:jc w:val="both"/>
        <w:rPr>
          <w:rFonts w:ascii="Times New Roman" w:hAnsi="Times New Roman" w:cs="Times New Roman"/>
          <w:sz w:val="24"/>
        </w:rPr>
      </w:pPr>
      <w:r w:rsidRPr="00875408">
        <w:rPr>
          <w:rFonts w:ascii="Times New Roman" w:hAnsi="Times New Roman" w:cs="Times New Roman"/>
          <w:sz w:val="24"/>
        </w:rPr>
        <w:t>SWEC FCC process configuration</w:t>
      </w:r>
    </w:p>
    <w:p w14:paraId="00D17A45" w14:textId="77777777" w:rsidR="00875408" w:rsidRDefault="00875408" w:rsidP="009250F7">
      <w:pPr>
        <w:jc w:val="both"/>
        <w:rPr>
          <w:rFonts w:ascii="Times New Roman" w:hAnsi="Times New Roman" w:cs="Times New Roman"/>
          <w:sz w:val="24"/>
        </w:rPr>
      </w:pPr>
      <w:r w:rsidRPr="00E618BD">
        <w:rPr>
          <w:noProof/>
          <w:lang w:eastAsia="fr-FR"/>
        </w:rPr>
        <w:drawing>
          <wp:inline distT="0" distB="0" distL="0" distR="0" wp14:anchorId="1627B4A5" wp14:editId="0C49D996">
            <wp:extent cx="5645150" cy="3035300"/>
            <wp:effectExtent l="0" t="0" r="0" b="0"/>
            <wp:docPr id="17" name="Image 17" descr="SWEC 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EC FC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150" cy="3035300"/>
                    </a:xfrm>
                    <a:prstGeom prst="rect">
                      <a:avLst/>
                    </a:prstGeom>
                    <a:noFill/>
                    <a:ln>
                      <a:noFill/>
                    </a:ln>
                  </pic:spPr>
                </pic:pic>
              </a:graphicData>
            </a:graphic>
          </wp:inline>
        </w:drawing>
      </w:r>
    </w:p>
    <w:p w14:paraId="7F4C46E2" w14:textId="77777777" w:rsidR="00875408" w:rsidRDefault="00875408" w:rsidP="009250F7">
      <w:pPr>
        <w:ind w:left="360"/>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6:</w:t>
      </w:r>
      <w:proofErr w:type="gramEnd"/>
      <w:r w:rsidRPr="00875408">
        <w:rPr>
          <w:rFonts w:ascii="Times New Roman" w:hAnsi="Times New Roman" w:cs="Times New Roman"/>
          <w:sz w:val="24"/>
        </w:rPr>
        <w:t xml:space="preserve"> Simplified diagram of the FCC process</w:t>
      </w:r>
    </w:p>
    <w:p w14:paraId="2C48578C" w14:textId="77777777" w:rsidR="00875408" w:rsidRDefault="00875408" w:rsidP="009250F7">
      <w:pPr>
        <w:pStyle w:val="ListParagraph"/>
        <w:numPr>
          <w:ilvl w:val="0"/>
          <w:numId w:val="10"/>
        </w:numPr>
        <w:jc w:val="both"/>
        <w:rPr>
          <w:rFonts w:ascii="Times New Roman" w:hAnsi="Times New Roman" w:cs="Times New Roman"/>
          <w:sz w:val="24"/>
        </w:rPr>
      </w:pPr>
      <w:r w:rsidRPr="00875408">
        <w:rPr>
          <w:rFonts w:ascii="Times New Roman" w:hAnsi="Times New Roman" w:cs="Times New Roman"/>
          <w:sz w:val="24"/>
        </w:rPr>
        <w:lastRenderedPageBreak/>
        <w:t>FCC process according to UOP configuration</w:t>
      </w:r>
    </w:p>
    <w:p w14:paraId="6E535638" w14:textId="77777777" w:rsidR="00875408" w:rsidRDefault="00875408"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082D1973" wp14:editId="45360EF8">
            <wp:extent cx="4279900" cy="2978150"/>
            <wp:effectExtent l="0" t="0" r="6350" b="0"/>
            <wp:docPr id="19" name="Image 19" descr="UOP 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OP FC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0" cy="2978150"/>
                    </a:xfrm>
                    <a:prstGeom prst="rect">
                      <a:avLst/>
                    </a:prstGeom>
                    <a:noFill/>
                    <a:ln>
                      <a:noFill/>
                    </a:ln>
                  </pic:spPr>
                </pic:pic>
              </a:graphicData>
            </a:graphic>
          </wp:inline>
        </w:drawing>
      </w:r>
    </w:p>
    <w:p w14:paraId="0E1FA3AC" w14:textId="77777777" w:rsidR="00875408" w:rsidRDefault="00875408" w:rsidP="009250F7">
      <w:pPr>
        <w:ind w:left="360"/>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7:</w:t>
      </w:r>
      <w:proofErr w:type="gramEnd"/>
      <w:r w:rsidRPr="00875408">
        <w:rPr>
          <w:rFonts w:ascii="Times New Roman" w:hAnsi="Times New Roman" w:cs="Times New Roman"/>
          <w:sz w:val="24"/>
        </w:rPr>
        <w:t xml:space="preserve"> Simplified diagram of the FCC process </w:t>
      </w:r>
    </w:p>
    <w:p w14:paraId="6ED6C4BD" w14:textId="77777777" w:rsidR="00875408" w:rsidRDefault="00875408" w:rsidP="009250F7">
      <w:pPr>
        <w:pStyle w:val="ListParagraph"/>
        <w:numPr>
          <w:ilvl w:val="0"/>
          <w:numId w:val="10"/>
        </w:numPr>
        <w:jc w:val="both"/>
        <w:rPr>
          <w:rFonts w:ascii="Times New Roman" w:hAnsi="Times New Roman" w:cs="Times New Roman"/>
          <w:sz w:val="24"/>
        </w:rPr>
      </w:pPr>
      <w:r w:rsidRPr="00875408">
        <w:rPr>
          <w:rFonts w:ascii="Times New Roman" w:hAnsi="Times New Roman" w:cs="Times New Roman"/>
          <w:sz w:val="24"/>
        </w:rPr>
        <w:t>FCC process in COLORADO configuration</w:t>
      </w:r>
    </w:p>
    <w:p w14:paraId="40467CE6" w14:textId="77777777" w:rsidR="00875408" w:rsidRDefault="00875408"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45E910CB" wp14:editId="19360747">
            <wp:extent cx="5461000" cy="4044950"/>
            <wp:effectExtent l="0" t="0" r="6350" b="0"/>
            <wp:docPr id="20" name="Image 20" descr="FCC colo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CC colora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000" cy="4044950"/>
                    </a:xfrm>
                    <a:prstGeom prst="rect">
                      <a:avLst/>
                    </a:prstGeom>
                    <a:noFill/>
                    <a:ln>
                      <a:noFill/>
                    </a:ln>
                  </pic:spPr>
                </pic:pic>
              </a:graphicData>
            </a:graphic>
          </wp:inline>
        </w:drawing>
      </w:r>
    </w:p>
    <w:p w14:paraId="6B324F4E" w14:textId="77777777" w:rsidR="00875408" w:rsidRDefault="00875408" w:rsidP="009250F7">
      <w:pPr>
        <w:ind w:left="360"/>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8:</w:t>
      </w:r>
      <w:proofErr w:type="gramEnd"/>
      <w:r w:rsidRPr="00875408">
        <w:rPr>
          <w:rFonts w:ascii="Times New Roman" w:hAnsi="Times New Roman" w:cs="Times New Roman"/>
          <w:sz w:val="24"/>
        </w:rPr>
        <w:t xml:space="preserve"> Simplified diagram of the FCC process </w:t>
      </w:r>
    </w:p>
    <w:p w14:paraId="041955AE" w14:textId="77777777" w:rsidR="00636D6B" w:rsidRDefault="00875408" w:rsidP="009250F7">
      <w:pPr>
        <w:jc w:val="both"/>
        <w:rPr>
          <w:rFonts w:ascii="Times New Roman" w:hAnsi="Times New Roman" w:cs="Times New Roman"/>
          <w:sz w:val="24"/>
        </w:rPr>
      </w:pPr>
      <w:r w:rsidRPr="00875408">
        <w:rPr>
          <w:rFonts w:ascii="Times New Roman" w:hAnsi="Times New Roman" w:cs="Times New Roman"/>
          <w:sz w:val="24"/>
        </w:rPr>
        <w:lastRenderedPageBreak/>
        <w:t>The process includes the fractionation column, unlike previous processes. In a refinery, however, all FCC processes have a fractionation section. This has already been mentioned above (see section 6)</w:t>
      </w:r>
      <w:r w:rsidR="00636D6B">
        <w:rPr>
          <w:rFonts w:ascii="Times New Roman" w:hAnsi="Times New Roman" w:cs="Times New Roman"/>
          <w:sz w:val="24"/>
        </w:rPr>
        <w:t>.</w:t>
      </w:r>
    </w:p>
    <w:p w14:paraId="5AF8AEE1" w14:textId="77777777" w:rsidR="00875408" w:rsidRDefault="00875408" w:rsidP="009250F7">
      <w:pPr>
        <w:pStyle w:val="ListParagraph"/>
        <w:numPr>
          <w:ilvl w:val="0"/>
          <w:numId w:val="10"/>
        </w:numPr>
        <w:jc w:val="both"/>
        <w:rPr>
          <w:rFonts w:ascii="Times New Roman" w:hAnsi="Times New Roman" w:cs="Times New Roman"/>
          <w:sz w:val="24"/>
        </w:rPr>
      </w:pPr>
      <w:r w:rsidRPr="00636D6B">
        <w:rPr>
          <w:rFonts w:ascii="Times New Roman" w:hAnsi="Times New Roman" w:cs="Times New Roman"/>
          <w:sz w:val="24"/>
        </w:rPr>
        <w:t>Catalytic cracking process in EXENS configuration</w:t>
      </w:r>
    </w:p>
    <w:p w14:paraId="1159D032" w14:textId="77777777" w:rsidR="00636D6B" w:rsidRDefault="00636D6B"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48C1E5DD" wp14:editId="519C3C88">
            <wp:extent cx="3695700" cy="3003550"/>
            <wp:effectExtent l="0" t="0" r="0" b="6350"/>
            <wp:docPr id="21" name="Image 21" descr="EXXON's flexic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XON's flexicrack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3003550"/>
                    </a:xfrm>
                    <a:prstGeom prst="rect">
                      <a:avLst/>
                    </a:prstGeom>
                    <a:noFill/>
                    <a:ln>
                      <a:noFill/>
                    </a:ln>
                  </pic:spPr>
                </pic:pic>
              </a:graphicData>
            </a:graphic>
          </wp:inline>
        </w:drawing>
      </w:r>
    </w:p>
    <w:p w14:paraId="3D94DB91" w14:textId="77777777" w:rsidR="00636D6B" w:rsidRDefault="00636D6B" w:rsidP="009250F7">
      <w:pPr>
        <w:ind w:left="360"/>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9:</w:t>
      </w:r>
      <w:proofErr w:type="gramEnd"/>
      <w:r w:rsidRPr="00636D6B">
        <w:rPr>
          <w:rFonts w:ascii="Times New Roman" w:hAnsi="Times New Roman" w:cs="Times New Roman"/>
          <w:sz w:val="24"/>
        </w:rPr>
        <w:t xml:space="preserve"> Simplified diagram of the FCC process </w:t>
      </w:r>
    </w:p>
    <w:p w14:paraId="12B81582" w14:textId="77777777" w:rsidR="00636D6B" w:rsidRDefault="00636D6B" w:rsidP="009250F7">
      <w:pPr>
        <w:pStyle w:val="ListParagraph"/>
        <w:numPr>
          <w:ilvl w:val="0"/>
          <w:numId w:val="10"/>
        </w:numPr>
        <w:jc w:val="both"/>
        <w:rPr>
          <w:rFonts w:ascii="Times New Roman" w:hAnsi="Times New Roman" w:cs="Times New Roman"/>
          <w:sz w:val="24"/>
        </w:rPr>
      </w:pPr>
      <w:r w:rsidRPr="00636D6B">
        <w:rPr>
          <w:rFonts w:ascii="Times New Roman" w:hAnsi="Times New Roman" w:cs="Times New Roman"/>
          <w:sz w:val="24"/>
        </w:rPr>
        <w:t>Figure 10 below shows a very special FCC process with slurry recycling. It is known as FCC Model III.</w:t>
      </w:r>
    </w:p>
    <w:p w14:paraId="3B1DC8CF" w14:textId="77777777" w:rsidR="00636D6B" w:rsidRDefault="00636D6B"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71CB00CC" wp14:editId="13EA98AF">
            <wp:extent cx="5162550" cy="3625850"/>
            <wp:effectExtent l="0" t="0" r="0" b="0"/>
            <wp:docPr id="22" name="Image 22" descr="FCC modeL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CC modeL II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3625850"/>
                    </a:xfrm>
                    <a:prstGeom prst="rect">
                      <a:avLst/>
                    </a:prstGeom>
                    <a:noFill/>
                    <a:ln>
                      <a:noFill/>
                    </a:ln>
                  </pic:spPr>
                </pic:pic>
              </a:graphicData>
            </a:graphic>
          </wp:inline>
        </w:drawing>
      </w:r>
    </w:p>
    <w:p w14:paraId="00AD89F7" w14:textId="77777777" w:rsidR="00636D6B" w:rsidRDefault="00636D6B" w:rsidP="009250F7">
      <w:pPr>
        <w:ind w:left="360"/>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10:</w:t>
      </w:r>
      <w:proofErr w:type="gramEnd"/>
      <w:r w:rsidRPr="00636D6B">
        <w:rPr>
          <w:rFonts w:ascii="Times New Roman" w:hAnsi="Times New Roman" w:cs="Times New Roman"/>
          <w:sz w:val="24"/>
        </w:rPr>
        <w:t xml:space="preserve"> Simplified diagram of the FCC process, Model III (Gary et al., 2007) </w:t>
      </w:r>
    </w:p>
    <w:p w14:paraId="1C927743"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sz w:val="24"/>
        </w:rPr>
        <w:lastRenderedPageBreak/>
        <w:t xml:space="preserve">This type of FCC process is similar to that proposed by Speight and Heinemann </w:t>
      </w:r>
    </w:p>
    <w:p w14:paraId="39F61777" w14:textId="77777777" w:rsidR="00636D6B" w:rsidRDefault="00636D6B" w:rsidP="009250F7">
      <w:pPr>
        <w:pStyle w:val="ListParagraph"/>
        <w:numPr>
          <w:ilvl w:val="0"/>
          <w:numId w:val="10"/>
        </w:numPr>
        <w:jc w:val="both"/>
        <w:rPr>
          <w:rFonts w:ascii="Times New Roman" w:hAnsi="Times New Roman" w:cs="Times New Roman"/>
          <w:sz w:val="24"/>
        </w:rPr>
      </w:pPr>
      <w:r w:rsidRPr="00636D6B">
        <w:rPr>
          <w:rFonts w:ascii="Times New Roman" w:hAnsi="Times New Roman" w:cs="Times New Roman"/>
          <w:sz w:val="24"/>
        </w:rPr>
        <w:t>FCC process in the SORAZ configuration.</w:t>
      </w:r>
    </w:p>
    <w:p w14:paraId="30EEF235" w14:textId="77777777" w:rsidR="00636D6B" w:rsidRDefault="00636D6B"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29F02DBE" wp14:editId="7E17A664">
            <wp:extent cx="5657850" cy="3822700"/>
            <wp:effectExtent l="0" t="0" r="0" b="6350"/>
            <wp:docPr id="23" name="Image 23" descr="Craquage catalyt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aquage catalytiqu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3822700"/>
                    </a:xfrm>
                    <a:prstGeom prst="rect">
                      <a:avLst/>
                    </a:prstGeom>
                    <a:noFill/>
                    <a:ln>
                      <a:noFill/>
                    </a:ln>
                  </pic:spPr>
                </pic:pic>
              </a:graphicData>
            </a:graphic>
          </wp:inline>
        </w:drawing>
      </w:r>
    </w:p>
    <w:p w14:paraId="59CE9F70"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11:</w:t>
      </w:r>
      <w:proofErr w:type="gramEnd"/>
      <w:r w:rsidRPr="00636D6B">
        <w:rPr>
          <w:rFonts w:ascii="Times New Roman" w:hAnsi="Times New Roman" w:cs="Times New Roman"/>
          <w:sz w:val="24"/>
        </w:rPr>
        <w:t xml:space="preserve"> Simplified diagram of the FCC process (SORAZ) </w:t>
      </w:r>
    </w:p>
    <w:p w14:paraId="66C770C4" w14:textId="77777777" w:rsidR="00636D6B" w:rsidRDefault="00636D6B" w:rsidP="009250F7">
      <w:pPr>
        <w:pStyle w:val="ListParagraph"/>
        <w:numPr>
          <w:ilvl w:val="0"/>
          <w:numId w:val="10"/>
        </w:numPr>
        <w:jc w:val="both"/>
        <w:rPr>
          <w:rFonts w:ascii="Times New Roman" w:hAnsi="Times New Roman" w:cs="Times New Roman"/>
          <w:sz w:val="24"/>
        </w:rPr>
      </w:pPr>
      <w:r w:rsidRPr="00636D6B">
        <w:rPr>
          <w:rFonts w:ascii="Times New Roman" w:hAnsi="Times New Roman" w:cs="Times New Roman"/>
          <w:sz w:val="24"/>
        </w:rPr>
        <w:t>FCC process using the Kellogs configuration</w:t>
      </w:r>
    </w:p>
    <w:p w14:paraId="0C3DEA52" w14:textId="77777777" w:rsidR="00636D6B" w:rsidRDefault="00636D6B"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6C573865" wp14:editId="691B7473">
            <wp:extent cx="5308600" cy="3365500"/>
            <wp:effectExtent l="0" t="0" r="6350" b="6350"/>
            <wp:docPr id="24" name="Image 24" descr="CC type 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C type flui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8600" cy="3365500"/>
                    </a:xfrm>
                    <a:prstGeom prst="rect">
                      <a:avLst/>
                    </a:prstGeom>
                    <a:noFill/>
                    <a:ln>
                      <a:noFill/>
                    </a:ln>
                  </pic:spPr>
                </pic:pic>
              </a:graphicData>
            </a:graphic>
          </wp:inline>
        </w:drawing>
      </w:r>
    </w:p>
    <w:p w14:paraId="3E52FA78"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12:</w:t>
      </w:r>
      <w:proofErr w:type="gramEnd"/>
      <w:r w:rsidRPr="00636D6B">
        <w:rPr>
          <w:rFonts w:ascii="Times New Roman" w:hAnsi="Times New Roman" w:cs="Times New Roman"/>
          <w:sz w:val="24"/>
        </w:rPr>
        <w:t xml:space="preserve"> Simplified FCC diagram, model IV. </w:t>
      </w:r>
    </w:p>
    <w:p w14:paraId="105FADA8"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sz w:val="24"/>
        </w:rPr>
        <w:lastRenderedPageBreak/>
        <w:t>Gary et al., 2007 reported the following set of new FCC unit configurations (Figure 13). In a very legible and visible way, the processes have been given previously.</w:t>
      </w:r>
    </w:p>
    <w:p w14:paraId="4195B443" w14:textId="77777777" w:rsidR="00636D6B" w:rsidRDefault="00636D6B"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5D4F400F" wp14:editId="445968F3">
            <wp:extent cx="6134100" cy="60388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6038850"/>
                    </a:xfrm>
                    <a:prstGeom prst="rect">
                      <a:avLst/>
                    </a:prstGeom>
                    <a:noFill/>
                    <a:ln>
                      <a:noFill/>
                    </a:ln>
                  </pic:spPr>
                </pic:pic>
              </a:graphicData>
            </a:graphic>
          </wp:inline>
        </w:drawing>
      </w:r>
    </w:p>
    <w:p w14:paraId="27314AF4"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13:</w:t>
      </w:r>
      <w:proofErr w:type="gramEnd"/>
      <w:r w:rsidRPr="00636D6B">
        <w:rPr>
          <w:rFonts w:ascii="Times New Roman" w:hAnsi="Times New Roman" w:cs="Times New Roman"/>
          <w:sz w:val="24"/>
        </w:rPr>
        <w:t xml:space="preserve"> new CFC configurations </w:t>
      </w:r>
    </w:p>
    <w:p w14:paraId="29153999"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sz w:val="24"/>
        </w:rPr>
        <w:t>All the processes shown above are CFC processes, some of which have the same configuration and some of which do not. Figure 13 shows a number of CFC configurations and some special models, such as II, III and IV. Generally speaking, these processes have similar configurations and operate under almost identical conditions. It should also be noted that they share the same objective and have the same cyclic system (see figure 14).</w:t>
      </w:r>
    </w:p>
    <w:p w14:paraId="2E4F7CF2" w14:textId="77777777" w:rsidR="00636D6B" w:rsidRDefault="00636D6B" w:rsidP="009250F7">
      <w:pPr>
        <w:jc w:val="both"/>
        <w:rPr>
          <w:rFonts w:ascii="Times New Roman" w:hAnsi="Times New Roman" w:cs="Times New Roman"/>
          <w:sz w:val="24"/>
        </w:rPr>
      </w:pPr>
    </w:p>
    <w:p w14:paraId="3A792C00" w14:textId="77777777" w:rsidR="00636D6B" w:rsidRDefault="00636D6B" w:rsidP="009250F7">
      <w:pPr>
        <w:jc w:val="both"/>
        <w:rPr>
          <w:rFonts w:ascii="Times New Roman" w:hAnsi="Times New Roman" w:cs="Times New Roman"/>
          <w:sz w:val="24"/>
        </w:rPr>
      </w:pPr>
    </w:p>
    <w:p w14:paraId="5599DEE8" w14:textId="77777777" w:rsidR="00636D6B" w:rsidRDefault="00636D6B" w:rsidP="009250F7">
      <w:pPr>
        <w:jc w:val="both"/>
        <w:rPr>
          <w:rFonts w:ascii="Times New Roman" w:hAnsi="Times New Roman" w:cs="Times New Roman"/>
          <w:sz w:val="24"/>
        </w:rPr>
      </w:pPr>
    </w:p>
    <w:p w14:paraId="0B093B22" w14:textId="77777777" w:rsidR="00636D6B" w:rsidRPr="00E618BD" w:rsidRDefault="00636D6B" w:rsidP="009250F7">
      <w:pPr>
        <w:jc w:val="both"/>
        <w:rPr>
          <w:rFonts w:ascii="Times New Roman" w:hAnsi="Times New Roman"/>
          <w:sz w:val="24"/>
          <w:szCs w:val="24"/>
        </w:rPr>
      </w:pPr>
    </w:p>
    <w:p w14:paraId="7C2E3A73" w14:textId="77777777" w:rsidR="00636D6B" w:rsidRPr="00E618BD" w:rsidRDefault="00636D6B" w:rsidP="009250F7">
      <w:pPr>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76672" behindDoc="0" locked="0" layoutInCell="1" allowOverlap="1" wp14:anchorId="351C0287" wp14:editId="0E99BD21">
                <wp:simplePos x="0" y="0"/>
                <wp:positionH relativeFrom="column">
                  <wp:posOffset>2218055</wp:posOffset>
                </wp:positionH>
                <wp:positionV relativeFrom="paragraph">
                  <wp:posOffset>54610</wp:posOffset>
                </wp:positionV>
                <wp:extent cx="685800" cy="241300"/>
                <wp:effectExtent l="3175"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1166F" w14:textId="77777777" w:rsidR="005818E8" w:rsidRDefault="005818E8" w:rsidP="00636D6B">
                            <w:r w:rsidRPr="000F7AFF">
                              <w:rPr>
                                <w:rFonts w:ascii="Times New Roman" w:hAnsi="Times New Roman"/>
                              </w:rPr>
                              <w:t>Reagent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0287" id="Zone de texte 32" o:spid="_x0000_s1033" type="#_x0000_t202" style="position:absolute;left:0;text-align:left;margin-left:174.65pt;margin-top:4.3pt;width:54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DKwgIAAMY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vBlhJGgHdToG1QKVQwZNhqG4B2SNPQ6Bd37HrTNeCtHKLYLWPd3svyukZCrhootu1FKDg2jFTgZ&#10;2p/+2dcJR1uQzfBBVmCM7ox0QGOtOptByAkCdCjWw6lA4Agq4XEez+IAJCWIIhJewtlaoOnxc6+0&#10;ecdkh+whwwrq78Dp/k6bSfWoYm0JWfC2hXeatuLJA2BOL2AavlqZdcKV9FcSJOt4HROPRPO1R4I8&#10;926KFfHmRbiY5Zf5apWHv63dkKQNryomrJkjvULyb+U7EH0ixolgWra8snDWJa22m1Wr0J4CvQu3&#10;Dgk5U/OfuuHyBbE8CymMSHAbJV4xjxceKcjMSxZB7AVhcpvMA5KQvHga0h0HlkyNCwZeGxIaMpzM&#10;otnEpb/GFrj1MjaadtzAAGl5l2GgBiyrRFPLwLWo3NlQ3k7ns1RY9x9TAeU+Ftrx1VJ0IqsZN6Pr&#10;j4UFtlzeyOoBCKwkEAy4CMMPDo1UPzEaYJBkWP/YUcUwat8LaIIkJMROHnchs0UEF3Uu2ZxLqCgB&#10;KsMGo+m4MtO02vWKbxuwNLWdkDfQODV3pH706tBuMCxcbIfBZqfR+d1pPY7f5R8AAAD//wMAUEsD&#10;BBQABgAIAAAAIQCDMHwg3QAAAAgBAAAPAAAAZHJzL2Rvd25yZXYueG1sTI/BTsMwEETvSPyDtZW4&#10;Ubs0DW2IUyEQV1ALrcTNjbdJRLyOYrcJf9/tCW47mtHsm3w9ulacsQ+NJw2zqQKBVHrbUKXh6/Pt&#10;fgkiREPWtJ5Qwy8GWBe3N7nJrB9og+dtrASXUMiMhjrGLpMylDU6E6a+Q2Lv6HtnIsu+krY3A5e7&#10;Vj4olUpnGuIPtenwpcbyZ3tyGnbvx+99oj6qV7foBj8qSW4ltb6bjM9PICKO8S8MV3xGh4KZDv5E&#10;NohWwzxZzTmqYZmCYD9ZPLI+8JGmIItc/h9QXAAAAP//AwBQSwECLQAUAAYACAAAACEAtoM4kv4A&#10;AADhAQAAEwAAAAAAAAAAAAAAAAAAAAAAW0NvbnRlbnRfVHlwZXNdLnhtbFBLAQItABQABgAIAAAA&#10;IQA4/SH/1gAAAJQBAAALAAAAAAAAAAAAAAAAAC8BAABfcmVscy8ucmVsc1BLAQItABQABgAIAAAA&#10;IQBofFDKwgIAAMYFAAAOAAAAAAAAAAAAAAAAAC4CAABkcnMvZTJvRG9jLnhtbFBLAQItABQABgAI&#10;AAAAIQCDMHwg3QAAAAgBAAAPAAAAAAAAAAAAAAAAABwFAABkcnMvZG93bnJldi54bWxQSwUGAAAA&#10;AAQABADzAAAAJgYAAAAA&#10;" filled="f" stroked="f">
                <v:textbox>
                  <w:txbxContent>
                    <w:p w14:paraId="6C21166F" w14:textId="77777777" w:rsidR="005818E8" w:rsidRDefault="005818E8" w:rsidP="00636D6B">
                      <w:r w:rsidRPr="000F7AFF">
                        <w:rPr>
                          <w:rFonts w:ascii="Times New Roman" w:hAnsi="Times New Roman"/>
                        </w:rPr>
                        <w:t>Reagent</w:t>
                      </w:r>
                    </w:p>
                  </w:txbxContent>
                </v:textbox>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73600" behindDoc="0" locked="0" layoutInCell="1" allowOverlap="1" wp14:anchorId="3AF9446D" wp14:editId="07C2CE3C">
                <wp:simplePos x="0" y="0"/>
                <wp:positionH relativeFrom="column">
                  <wp:posOffset>1827530</wp:posOffset>
                </wp:positionH>
                <wp:positionV relativeFrom="paragraph">
                  <wp:posOffset>-171450</wp:posOffset>
                </wp:positionV>
                <wp:extent cx="962025" cy="803275"/>
                <wp:effectExtent l="22225" t="21590" r="53975" b="3810"/>
                <wp:wrapNone/>
                <wp:docPr id="31" name="Flèche courbée vers la droit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803275"/>
                        </a:xfrm>
                        <a:prstGeom prst="curvedRightArrow">
                          <a:avLst>
                            <a:gd name="adj1" fmla="val 20000"/>
                            <a:gd name="adj2" fmla="val 40000"/>
                            <a:gd name="adj3" fmla="val 39921"/>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AAB27C" w14:textId="77777777" w:rsidR="005818E8" w:rsidRDefault="005818E8" w:rsidP="00636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9446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31" o:spid="_x0000_s1034" type="#_x0000_t102" style="position:absolute;left:0;text-align:left;margin-left:143.9pt;margin-top:-13.5pt;width:75.75pt;height:6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J9BAMAADUGAAAOAAAAZHJzL2Uyb0RvYy54bWysVNuO0zAQfUfiHyy/d3PtLdp0tdttEdIC&#10;KxbEsxs7jcGxg+02XRD/A9+xP8bYSUuW5QEhWsnyxOPxmTlz5vziUAu0Z9pwJXMcnYUYMVkoyuU2&#10;x+/frUczjIwlkhKhJMvxPTP4YvH82XnbZCxWlRKUaQRBpMnaJseVtU0WBKaoWE3MmWqYhMNS6ZpY&#10;MPU2oJq0EL0WQRyGk6BVmjZaFcwY+HrdHeKFj1+WrLBvytIwi0SOAZv1q/brxq3B4pxkW02aihc9&#10;DPIPKGrCJTx6CnVNLEE7zZ+EqnmhlVGlPStUHaiy5AXzOUA2UfhbNncVaZjPBYpjmlOZzP8LW7ze&#10;32rEaY6TCCNJauBoLR6+Q/1RoXZ68/CDeX6RIIhqxS1D4AllaxuTwe275la7xE1zo4pPBkm1rIjc&#10;skutVVsxQgGs9w8eXXCGgato075SFB4lO6t8BQ+lrl1AqA06eKLuT0Sxg0UFfJxP4jAeY1TA0SxM&#10;4unYIQpIdrzcaGNfMFUjt8lxsdN7Rt/ybWU9Lv8Q2d8Y6zmjfeKEfoQilLWAFtgTgaDBwmOLDHzi&#10;oU/6Z59k6JPM53FXA5L1rwLWI0ZfPSU4XXMhvKG3m6XQCCAAGf7Xp2eGbkKi1tE2HYc+n0eHZhjD&#10;QewSgWcfudXAp0aC166ORyeSOd5WknpxWMJFt4fLQjqAzAsLqucdgJS+kI4e3/RfL9fjcJoms9F0&#10;Ok5GabIKR1ez9XJ0uYwmk+nqanm1ir451FGaVZxSJlc+pjlqMEr/rsf7adCp56TCE0CHVu0gx7uK&#10;tohy1wzJ2LEBBoyBeNpljYjYwvwqrMZIK/uB28qLz3XeE0pmE/fvKTlF9/03eDh4klvncYCeg0oe&#10;q+Zl4ZTQKcoeNgcvx9lRYxtF70EngMqLAWYtbCqlv2DUwtzKsfm8I5phJF5K0No8SlM36LyRjqcx&#10;GHp4shmeEFlAqBxbjLrt0nbDcddopxanXZe/VJegz5I7xj3iDlVvwGzyOfVz1A2/oe29fk37xU8A&#10;AAD//wMAUEsDBBQABgAIAAAAIQDYmsWS3wAAAAoBAAAPAAAAZHJzL2Rvd25yZXYueG1sTI8xT8Mw&#10;FIR3JP6D9ZDYWoek0CaNUyGkbECVEjG7sUmi2s+W7Sbh32MmGE93uvuuPCxakUk6Pxpk8LBOgEjs&#10;jBixZ9B+1KsdEB84Cq4MSgbf0sOhur0peSHMjI2cTqEnsQR9wRkMIdiCUt8NUnO/NlZi9L6M0zxE&#10;6XoqHJ9juVY0TZInqvmIcWHgVr4MsrucrppBU3/atpnMsZ3rV+sz9ebeNzlj93fL8x5IkEv4C8Mv&#10;fkSHKjKdzRWFJ4pButtG9MBglW7jqZjYZHkG5Mwgzx+BViX9f6H6AQAA//8DAFBLAQItABQABgAI&#10;AAAAIQC2gziS/gAAAOEBAAATAAAAAAAAAAAAAAAAAAAAAABbQ29udGVudF9UeXBlc10ueG1sUEsB&#10;Ai0AFAAGAAgAAAAhADj9If/WAAAAlAEAAAsAAAAAAAAAAAAAAAAALwEAAF9yZWxzLy5yZWxzUEsB&#10;Ai0AFAAGAAgAAAAhAGEv0n0EAwAANQYAAA4AAAAAAAAAAAAAAAAALgIAAGRycy9lMm9Eb2MueG1s&#10;UEsBAi0AFAAGAAgAAAAhANiaxZLfAAAACgEAAA8AAAAAAAAAAAAAAAAAXgUAAGRycy9kb3ducmV2&#10;LnhtbFBLBQYAAAAABAAEAPMAAABqBgAAAAA=&#10;" strokeweight="2.5pt">
                <v:shadow color="#868686"/>
                <v:textbox>
                  <w:txbxContent>
                    <w:p w14:paraId="17AAB27C" w14:textId="77777777" w:rsidR="005818E8" w:rsidRDefault="005818E8" w:rsidP="00636D6B"/>
                  </w:txbxContent>
                </v:textbox>
              </v:shape>
            </w:pict>
          </mc:Fallback>
        </mc:AlternateContent>
      </w:r>
      <w:r w:rsidRPr="00E618BD">
        <w:rPr>
          <w:rFonts w:ascii="Times New Roman" w:hAnsi="Times New Roman"/>
          <w:sz w:val="24"/>
          <w:szCs w:val="24"/>
        </w:rPr>
        <w:t xml:space="preserve"> </w:t>
      </w:r>
    </w:p>
    <w:p w14:paraId="14854956" w14:textId="77777777" w:rsidR="00636D6B" w:rsidRPr="00E618BD" w:rsidRDefault="00636D6B" w:rsidP="009250F7">
      <w:pPr>
        <w:jc w:val="both"/>
        <w:rPr>
          <w:rFonts w:ascii="Times New Roman" w:hAnsi="Times New Roman"/>
          <w:sz w:val="24"/>
          <w:szCs w:val="24"/>
        </w:rPr>
      </w:pPr>
    </w:p>
    <w:p w14:paraId="585B2FF3" w14:textId="77777777" w:rsidR="00636D6B" w:rsidRPr="00E618BD" w:rsidRDefault="00636D6B"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71552" behindDoc="0" locked="0" layoutInCell="1" allowOverlap="1" wp14:anchorId="576E95F5" wp14:editId="487BC0C1">
                <wp:simplePos x="0" y="0"/>
                <wp:positionH relativeFrom="column">
                  <wp:posOffset>873760</wp:posOffset>
                </wp:positionH>
                <wp:positionV relativeFrom="paragraph">
                  <wp:posOffset>50800</wp:posOffset>
                </wp:positionV>
                <wp:extent cx="3959860" cy="1828800"/>
                <wp:effectExtent l="11430" t="6350" r="10160" b="12700"/>
                <wp:wrapNone/>
                <wp:docPr id="30" name="Forme libr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9860" cy="1828800"/>
                        </a:xfrm>
                        <a:custGeom>
                          <a:avLst/>
                          <a:gdLst>
                            <a:gd name="G0" fmla="+- 21600 0 0"/>
                            <a:gd name="G1" fmla="+- 21600 0 0"/>
                            <a:gd name="G2" fmla="+- 21600 0 0"/>
                            <a:gd name="T0" fmla="*/ 20997 w 43200"/>
                            <a:gd name="T1" fmla="*/ 8 h 43200"/>
                            <a:gd name="T2" fmla="*/ 20758 w 43200"/>
                            <a:gd name="T3" fmla="*/ 16 h 43200"/>
                            <a:gd name="T4" fmla="*/ 21600 w 43200"/>
                            <a:gd name="T5" fmla="*/ 21600 h 43200"/>
                          </a:gdLst>
                          <a:ahLst/>
                          <a:cxnLst>
                            <a:cxn ang="0">
                              <a:pos x="T0" y="T1"/>
                            </a:cxn>
                            <a:cxn ang="0">
                              <a:pos x="T2" y="T3"/>
                            </a:cxn>
                            <a:cxn ang="0">
                              <a:pos x="T4" y="T5"/>
                            </a:cxn>
                          </a:cxnLst>
                          <a:rect l="0" t="0" r="r" b="b"/>
                          <a:pathLst>
                            <a:path w="43200" h="43200" fill="none" extrusionOk="0">
                              <a:moveTo>
                                <a:pt x="20997" y="8"/>
                              </a:moveTo>
                              <a:cubicBezTo>
                                <a:pt x="21197" y="2"/>
                                <a:pt x="21398" y="-1"/>
                                <a:pt x="21600" y="0"/>
                              </a:cubicBezTo>
                              <a:cubicBezTo>
                                <a:pt x="33529" y="0"/>
                                <a:pt x="43200" y="9670"/>
                                <a:pt x="43200" y="21600"/>
                              </a:cubicBezTo>
                              <a:cubicBezTo>
                                <a:pt x="43200" y="33529"/>
                                <a:pt x="33529" y="43200"/>
                                <a:pt x="21600" y="43200"/>
                              </a:cubicBezTo>
                              <a:cubicBezTo>
                                <a:pt x="9670" y="43200"/>
                                <a:pt x="0" y="33529"/>
                                <a:pt x="0" y="21600"/>
                              </a:cubicBezTo>
                              <a:cubicBezTo>
                                <a:pt x="-1" y="9998"/>
                                <a:pt x="9165" y="468"/>
                                <a:pt x="20758" y="16"/>
                              </a:cubicBezTo>
                            </a:path>
                            <a:path w="43200" h="43200" stroke="0" extrusionOk="0">
                              <a:moveTo>
                                <a:pt x="20997" y="8"/>
                              </a:moveTo>
                              <a:cubicBezTo>
                                <a:pt x="21197" y="2"/>
                                <a:pt x="21398" y="-1"/>
                                <a:pt x="21600" y="0"/>
                              </a:cubicBezTo>
                              <a:cubicBezTo>
                                <a:pt x="33529" y="0"/>
                                <a:pt x="43200" y="9670"/>
                                <a:pt x="43200" y="21600"/>
                              </a:cubicBezTo>
                              <a:cubicBezTo>
                                <a:pt x="43200" y="33529"/>
                                <a:pt x="33529" y="43200"/>
                                <a:pt x="21600" y="43200"/>
                              </a:cubicBezTo>
                              <a:cubicBezTo>
                                <a:pt x="9670" y="43200"/>
                                <a:pt x="0" y="33529"/>
                                <a:pt x="0" y="21600"/>
                              </a:cubicBezTo>
                              <a:cubicBezTo>
                                <a:pt x="-1" y="9998"/>
                                <a:pt x="9165" y="468"/>
                                <a:pt x="20758" y="16"/>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BFA342" id="Forme libre 30" o:spid="_x0000_s1026" style="position:absolute;margin-left:68.8pt;margin-top:4pt;width:311.8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6zAgQAADQMAAAOAAAAZHJzL2Uyb0RvYy54bWzsVm1v2zYQ/j5g/4HQxxWOXizLkhCnaO24&#10;GNCtBZr9AFqiLCESqZH0Szrsv+94lGTLTrZs2LfWARRSPN49z73pbt8em5rsmVSV4AvHv/Ecwngm&#10;8opvF85vD+tJ7BClKc9pLThbOE9MOW/vfvzh9tCmLBClqHMmCSjhKj20C6fUuk1dV2Ula6i6ES3j&#10;cFgI2VANW7l1c0kPoL2p3cDzIvcgZN5KkTGl4O3KHjp3qL8oWKY/FYVimtQLB7BpfEp8bszTvbul&#10;6VbStqyyDgb9DygaWnEwOqhaUU3JTlZXqpoqk0KJQt9konFFUVQZQw7Axvcu2HwpacuQCzhHtYOb&#10;1P+nNvt1/1mSKl84U3APpw3EaA3eZqSuNpIReAsuOrQqBckv7WdpSKr2o8geFRy4oxOzUSBDNodf&#10;RA6a6E4LdMuxkI25CYTJEb3/NHifHTXJ4OU0mSVxBCgyOPPjII49NO7StL+e7ZT+wASqovuPStvw&#10;5bBC5+cdgw+gpWhqiOSbCQn8yPMI/HXBHoT81wgFrxB6GMz95JLAS5I5OZBwCvl5YfJhMAmCMSmf&#10;FxpMorb5LH5J27THBoJ+9JK68EzK+uIFcLMrwTOAEIVt72da9q7PjrzzPawINUXvYcBboUygjWcg&#10;msDbJAtNQcoE6gVhIG6Ep68SBlpGeHYubC10iCQU/2XZS4dA2W9sWFqqDREDyCzJYeHYoJFyWBVV&#10;DZ2DQ++CxnbUcmca3afHnmYj9uxBoAZt+GLwEVjc4TpJZLtNlb1nX0fyvp/MUT7oMFk1/jSBxgn8&#10;Jug5ANi9h1TG931ljJWOd/bOdDoLktOdXlXHFEwk0bzLU3vhdILZ0vt3hP45Q6d71iTW5iUGK3R2&#10;ZG0YqsORieI/WkPUo2s9M+ugKwz29b+jBN43JpIEonGGOfEjqBUDORq9DzwoVjzwo2fcBrxMnv1t&#10;viktxSN0TkD7Pd2GYhmnw2WaXoX6lPJDTvXJ8Q2lG01rPu41ffM4L4JeJquFYpDjQ5J2C2yQWJGn&#10;Ty8Xa2iLWBA1N20zmQUzbPtK1FVuDk2SK7ndLGtJ9tQMX/jrqmIkJsWO56isZDS/79aaVrVdg/Ea&#10;vxpQEF27NiMDTld/JF5yH9/H4SQMovtJ6K1Wk3frZTiJ1v58tpqulsuV/6eB5odpWeU54wZdP+n5&#10;4esmqW7mtDPaMOuNWIzIrvF3TdYdw0BvA5f+v/V1P0XZsWsj8ieYqKSwoyuM2rAohfzqkAOMrQtH&#10;/b6jEr5O9c8c5sLED0PoHRo34WwewEaen2zOTyjPQNXC0Q58u81yqe1svGtltS3Bko9h5eIdTHJF&#10;ZeYtHPksqm4Doyky6MZoM/ue71HqNOzf/QUAAP//AwBQSwMEFAAGAAgAAAAhAHLDLcjcAAAACQEA&#10;AA8AAABkcnMvZG93bnJldi54bWxMj8FOwzAQRO9I/IO1lbhRp0FKS4hToUoIIU6kHDhuY9eJaq8j&#10;223D37Oc4Dia0cybZjt7Jy4mpjGQgtWyAGGoD3okq+Bz/3K/AZEykkYXyCj4Ngm27e1Ng7UOV/ow&#10;ly5bwSWUalQw5DzVUqZ+MB7TMkyG2DuG6DGzjFbqiFcu906WRVFJjyPxwoCT2Q2mP3VnryC/7k8l&#10;2qjzm01h1+G7w6+o1N1ifn4Ckc2c/8Lwi8/o0DLTIZxJJ+FYP6wrjirY8CX219WqBHFQUD5WBci2&#10;kf8ftD8AAAD//wMAUEsBAi0AFAAGAAgAAAAhALaDOJL+AAAA4QEAABMAAAAAAAAAAAAAAAAAAAAA&#10;AFtDb250ZW50X1R5cGVzXS54bWxQSwECLQAUAAYACAAAACEAOP0h/9YAAACUAQAACwAAAAAAAAAA&#10;AAAAAAAvAQAAX3JlbHMvLnJlbHNQSwECLQAUAAYACAAAACEAH8guswIEAAA0DAAADgAAAAAAAAAA&#10;AAAAAAAuAgAAZHJzL2Uyb0RvYy54bWxQSwECLQAUAAYACAAAACEAcsMtyNwAAAAJAQAADwAAAAAA&#10;AAAAAAAAAABcBgAAZHJzL2Rvd25yZXYueG1sUEsFBgAAAAAEAAQA8wAAAGUHAAAAAA==&#10;" path="m20997,8nfc21197,2,21398,-1,21600,,33529,,43200,9670,43200,21600v,11929,-9671,21600,-21600,21600c9670,43200,,33529,,21600,-1,9998,9165,468,20758,16em20997,8nsc21197,2,21398,-1,21600,,33529,,43200,9670,43200,21600v,11929,-9671,21600,-21600,21600c9670,43200,,33529,,21600,-1,9998,9165,468,20758,16r842,21584l20997,8xe" filled="f">
                <v:path arrowok="t" o:extrusionok="f" o:connecttype="custom" o:connectlocs="1924657,339;1902749,677;1979930,914400" o:connectangles="0,0,0"/>
              </v:shape>
            </w:pict>
          </mc:Fallback>
        </mc:AlternateContent>
      </w:r>
    </w:p>
    <w:p w14:paraId="3D4B5099" w14:textId="77777777" w:rsidR="00636D6B" w:rsidRPr="00E618BD" w:rsidRDefault="00636D6B" w:rsidP="009250F7">
      <w:pPr>
        <w:jc w:val="both"/>
        <w:rPr>
          <w:rFonts w:ascii="Times New Roman" w:hAnsi="Times New Roman"/>
          <w:sz w:val="24"/>
          <w:szCs w:val="24"/>
        </w:rPr>
      </w:pPr>
    </w:p>
    <w:p w14:paraId="0D5FD6D3" w14:textId="77777777" w:rsidR="00636D6B" w:rsidRPr="00E618BD" w:rsidRDefault="00636D6B"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75648" behindDoc="0" locked="0" layoutInCell="1" allowOverlap="1" wp14:anchorId="4E9E8367" wp14:editId="3223F7B6">
                <wp:simplePos x="0" y="0"/>
                <wp:positionH relativeFrom="column">
                  <wp:posOffset>382905</wp:posOffset>
                </wp:positionH>
                <wp:positionV relativeFrom="paragraph">
                  <wp:posOffset>250190</wp:posOffset>
                </wp:positionV>
                <wp:extent cx="858520" cy="368300"/>
                <wp:effectExtent l="19050" t="19050" r="17780" b="12700"/>
                <wp:wrapNone/>
                <wp:docPr id="29"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368300"/>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057736" w14:textId="77777777" w:rsidR="005818E8" w:rsidRDefault="005818E8" w:rsidP="00636D6B">
                            <w:r>
                              <w:rPr>
                                <w:rFonts w:ascii="Times New Roman" w:hAnsi="Times New Roman"/>
                              </w:rPr>
                              <w:t xml:space="preserve">  </w:t>
                            </w:r>
                            <w:r w:rsidRPr="000F7AFF">
                              <w:rPr>
                                <w:rFonts w:ascii="Times New Roman" w:hAnsi="Times New Roman"/>
                              </w:rPr>
                              <w:t>Catalyst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E8367" id="Rectangle à coins arrondis 29" o:spid="_x0000_s1035" style="position:absolute;left:0;text-align:left;margin-left:30.15pt;margin-top:19.7pt;width:67.6pt;height: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zE5gIAANQFAAAOAAAAZHJzL2Uyb0RvYy54bWysVNuO0zAQfUfiHyy/d5P0lmy06arttgiJ&#10;y4oF8ezGTmNw7GC7my6If+Ff+DHG02zp7vKAEIkUeeLx+JyZM3NxuW8UuRXWSaMLmpzFlAhdGi71&#10;tqAf3q8HGSXOM82ZMloU9E44ejl7/uyia3MxNLVRXFgCQbTLu7agtfdtHkWurEXD3JlphYbNytiG&#10;eTDtNuKWdRC9UdEwjqdRZyxvrSmFc/D36rBJZxi/qkTp31aVE56oggI2j1+L3034RrMLlm8ta2tZ&#10;9jDYP6BomNRw6THUFfOM7Kx8EqqRpTXOVP6sNE1kqkqWAjkAmyR+xOamZq1ALpAc1x7T5P5f2PLN&#10;7bUlkhd0eE6JZg3U6B1kjemtEuTnD1IaqR1h1hrNpSPgBSnrWpfDyZv22gbSrn1lys+OaLOs4aCY&#10;g3dXC8YBaBL8owcHguHgKNl0rw2HC9nOG8zevrJNCAh5IXss0t2xSGLvSQk/s0k2GUIpS9gaTbNR&#10;jEWMWH5/uLXOvxCmIWFRUGt2mgdKeAO7feU8For3bBn/REnVKCj7LVMkmU6nKWJmee8Mse9jIluj&#10;JF9LpdCw281SWQJHC7rGpz/sTt2UJh3ATdJJjDAebLrTGON1liyu/hQDiaBeQ2pXmuPaM6kOa4Cp&#10;dMAkUPfAEx0gbz3lkEHU5Lf5ehKn41E2SNPJaDAereLBIlsvB/Ml0E9Xi+VilXwPQJNxXkvOhV5h&#10;THffIsn47yTYN+tB3McmOQIMaM3OC3tT846AvqBeo8n5MKFgQJcO0zg8lDC1hfFSekuJNf6j9DX2&#10;RhDHkypk0/D2GTxGBxGeZCZYj7kdPPagjuDZZw2VG8R6EL3fb/bYLcc22Bh+B1IGVKhXGIWwqI39&#10;SkkHY6Wg7suOWUGJeqmhHc6T8TjMITTGkzQo2Z7ubE53mC4hVEE9ZACXS3+YXbvWym0NNyXIX5s5&#10;tFAlQ8UR8QFVb8DoQE79mAuz6dRGr9/DePYLAAD//wMAUEsDBBQABgAIAAAAIQB00qvl3wAAAAgB&#10;AAAPAAAAZHJzL2Rvd25yZXYueG1sTI/NTsMwEITvSLyDtUjcqAP9gYQ4VYVAlVCFaOEAt228TSLi&#10;tbHdNrw97gmOoxnNfFPOB9OLA/nQWVZwPcpAENdWd9woeH97uroDESKyxt4yKfihAPPq/KzEQtsj&#10;r+mwiY1IJRwKVNDG6AopQ92SwTCyjjh5O+sNxiR9I7XHYyo3vbzJspk02HFaaNHRQ0v112ZvFCzc&#10;89J9f65fVtgivu78h39cWqUuL4bFPYhIQ/wLwwk/oUOVmLZ2zzqIXsEsG6ekgnE+AXHy8+kUxFZB&#10;fjsBWZXy/4HqFwAA//8DAFBLAQItABQABgAIAAAAIQC2gziS/gAAAOEBAAATAAAAAAAAAAAAAAAA&#10;AAAAAABbQ29udGVudF9UeXBlc10ueG1sUEsBAi0AFAAGAAgAAAAhADj9If/WAAAAlAEAAAsAAAAA&#10;AAAAAAAAAAAALwEAAF9yZWxzLy5yZWxzUEsBAi0AFAAGAAgAAAAhANLADMTmAgAA1AUAAA4AAAAA&#10;AAAAAAAAAAAALgIAAGRycy9lMm9Eb2MueG1sUEsBAi0AFAAGAAgAAAAhAHTSq+XfAAAACAEAAA8A&#10;AAAAAAAAAAAAAAAAQAUAAGRycy9kb3ducmV2LnhtbFBLBQYAAAAABAAEAPMAAABMBgAAAAA=&#10;" strokecolor="#4f81bd" strokeweight="2.5pt">
                <v:shadow color="#868686"/>
                <v:textbox>
                  <w:txbxContent>
                    <w:p w14:paraId="02057736" w14:textId="77777777" w:rsidR="005818E8" w:rsidRDefault="005818E8" w:rsidP="00636D6B">
                      <w:r>
                        <w:rPr>
                          <w:rFonts w:ascii="Times New Roman" w:hAnsi="Times New Roman"/>
                        </w:rPr>
                        <w:t xml:space="preserve">  </w:t>
                      </w:r>
                      <w:r w:rsidRPr="000F7AFF">
                        <w:rPr>
                          <w:rFonts w:ascii="Times New Roman" w:hAnsi="Times New Roman"/>
                        </w:rPr>
                        <w:t>Catalyst</w:t>
                      </w:r>
                    </w:p>
                  </w:txbxContent>
                </v:textbox>
              </v:roundrect>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74624" behindDoc="0" locked="0" layoutInCell="1" allowOverlap="1" wp14:anchorId="28E2CD2C" wp14:editId="1FE5D279">
                <wp:simplePos x="0" y="0"/>
                <wp:positionH relativeFrom="column">
                  <wp:posOffset>4379595</wp:posOffset>
                </wp:positionH>
                <wp:positionV relativeFrom="paragraph">
                  <wp:posOffset>184785</wp:posOffset>
                </wp:positionV>
                <wp:extent cx="890905" cy="381635"/>
                <wp:effectExtent l="21590" t="16510" r="20955" b="20955"/>
                <wp:wrapNone/>
                <wp:docPr id="28"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381635"/>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110D78" w14:textId="77777777" w:rsidR="005818E8" w:rsidRPr="00A82DCC" w:rsidRDefault="005818E8" w:rsidP="00636D6B">
                            <w:pPr>
                              <w:rPr>
                                <w:rFonts w:ascii="Times New Roman" w:hAnsi="Times New Roman"/>
                              </w:rPr>
                            </w:pPr>
                            <w:r>
                              <w:t xml:space="preserve">   </w:t>
                            </w:r>
                            <w:r>
                              <w:rPr>
                                <w:rFonts w:ascii="Times New Roman" w:hAnsi="Times New Roman"/>
                              </w:rPr>
                              <w:t>Re</w:t>
                            </w:r>
                            <w:r w:rsidRPr="00A82DCC">
                              <w:rPr>
                                <w:rFonts w:ascii="Times New Roman" w:hAnsi="Times New Roman"/>
                              </w:rPr>
                              <w:t>ac-cat</w:t>
                            </w:r>
                          </w:p>
                          <w:p w14:paraId="1F3EB88B" w14:textId="77777777" w:rsidR="005818E8" w:rsidRDefault="005818E8" w:rsidP="00636D6B">
                            <w:r>
                              <w:t xml:space="preserve">Reactant-catalyst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2CD2C" id="Rectangle à coins arrondis 28" o:spid="_x0000_s1036" style="position:absolute;left:0;text-align:left;margin-left:344.85pt;margin-top:14.55pt;width:70.15pt;height:3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m86QIAANUFAAAOAAAAZHJzL2Uyb0RvYy54bWysVG1v0zAQ/o7Ef7D8vUvSpk0bLZ26rkVI&#10;vEwMxGc3dhqDYwfbXToQ/4X/wh/jfM1Kt/EBIRIp8sXn8z3PPXfnF/tGkVthnTS6oMlZTInQpeFS&#10;bwv64f16MKXEeaY5U0aLgt4JRy/mz5+dd20uhqY2igtLIIh2edcWtPa+zaPIlbVomDszrdCwWRnb&#10;MA+m3Ubcsg6iNyoaxvEk6ozlrTWlcA7+Xh026RzjV5Uo/duqcsITVVDIzePX4ncTvtH8nOVby9pa&#10;ln0a7B+yaJjUcOkx1BXzjOysfBKqkaU1zlT+rDRNZKpKlgIxAJokfoTmpmatQCxAjmuPNLn/F7Z8&#10;c3ttieQFHUKlNGugRu+ANaa3SpCfP0hppHaEWWs0l46AF1DWtS6HkzfttQ2gXfvKlJ8d0WZZw0Gx&#10;AO+uFoxDoknwjx4cCIaDo2TTvTYcLmQ7b5C9fWWbEBB4IXss0t2xSGLvSQk/p7N4Fo8pKWFrNE0m&#10;ozHewPL7w611/oUwDQmLglqz0zxAwhvY7SvnsVC8R8v4J0qqRkHZb5kiyWQyyfqIvXPE8vuYiNYo&#10;yddSKTTsdrNUlsDRgq7x6Q+7UzelSQfpJtk4xjQebLrTGNN4ki6Gf4qBQFCvgdqV5rj2TKrDGtJU&#10;OuQkUPeAEx2Atx5yYBA1+W2xHsdZOpoOsmw8GqSjVTy4nK6Xg8US4Gery+XlKvkeEk3SvJacC73C&#10;mO6+RZL07yTYN+tB3McmOSYYsjU7L+xNzTsC+oJ6jcazYULBgC4dZnF4KGFqC+Ol9JYSa/xH6Wvs&#10;jSCOJ1WYTsLbM3iMDiI8YSZYj7EdPPagjuDZs4bKDWI9iN7vN3vslgRHR1DyxvA70DKkhYKFWQiL&#10;2tivlHQwVwrqvuyYFZSolxr6YZakaRhEaKTjbAiGPd3ZnO4wXUKognqgAJdLfxheu9bKbQ03JUiA&#10;NgvooUqGkmPKh6x6A2YHgurnXBhOpzZ6/Z7G818AAAD//wMAUEsDBBQABgAIAAAAIQARXksq3AAA&#10;AAkBAAAPAAAAZHJzL2Rvd25yZXYueG1sTI/BTsMwDIbvSLxD5ElcJpY2SKMtTSeExHUSXXfPmtBW&#10;S5ySZFt5e8wJbrb86ff317vFWXY1IU4eJeSbDJjB3usJBwnd4f2xABaTQq2sRyPh20TYNfd3taq0&#10;v+GHubZpYBSCsVISxpTmivPYj8apuPGzQbp9+uBUojUMXAd1o3BnuciyLXdqQvowqtm8jaY/txcn&#10;Yd9ZseY+dYc2hGPc5+5rXQgpH1bL6wuwZJb0B8OvPqlDQ04nf0EdmZWwLcpnQiWIMgdGQPGUUbkT&#10;DaUA3tT8f4PmBwAA//8DAFBLAQItABQABgAIAAAAIQC2gziS/gAAAOEBAAATAAAAAAAAAAAAAAAA&#10;AAAAAABbQ29udGVudF9UeXBlc10ueG1sUEsBAi0AFAAGAAgAAAAhADj9If/WAAAAlAEAAAsAAAAA&#10;AAAAAAAAAAAALwEAAF9yZWxzLy5yZWxzUEsBAi0AFAAGAAgAAAAhAJQWGbzpAgAA1QUAAA4AAAAA&#10;AAAAAAAAAAAALgIAAGRycy9lMm9Eb2MueG1sUEsBAi0AFAAGAAgAAAAhABFeSyrcAAAACQEAAA8A&#10;AAAAAAAAAAAAAAAAQwUAAGRycy9kb3ducmV2LnhtbFBLBQYAAAAABAAEAPMAAABMBgAAAAA=&#10;" strokecolor="#8064a2" strokeweight="2.5pt">
                <v:shadow color="#868686"/>
                <v:textbox>
                  <w:txbxContent>
                    <w:p w14:paraId="6E110D78" w14:textId="77777777" w:rsidR="005818E8" w:rsidRPr="00A82DCC" w:rsidRDefault="005818E8" w:rsidP="00636D6B">
                      <w:pPr>
                        <w:rPr>
                          <w:rFonts w:ascii="Times New Roman" w:hAnsi="Times New Roman"/>
                        </w:rPr>
                      </w:pPr>
                      <w:r>
                        <w:t xml:space="preserve">   </w:t>
                      </w:r>
                      <w:r>
                        <w:rPr>
                          <w:rFonts w:ascii="Times New Roman" w:hAnsi="Times New Roman"/>
                        </w:rPr>
                        <w:t>Re</w:t>
                      </w:r>
                      <w:r w:rsidRPr="00A82DCC">
                        <w:rPr>
                          <w:rFonts w:ascii="Times New Roman" w:hAnsi="Times New Roman"/>
                        </w:rPr>
                        <w:t>ac-cat</w:t>
                      </w:r>
                    </w:p>
                    <w:p w14:paraId="1F3EB88B" w14:textId="77777777" w:rsidR="005818E8" w:rsidRDefault="005818E8" w:rsidP="00636D6B">
                      <w:r>
                        <w:t xml:space="preserve">Reactant-catalyst </w:t>
                      </w:r>
                    </w:p>
                  </w:txbxContent>
                </v:textbox>
              </v:roundrect>
            </w:pict>
          </mc:Fallback>
        </mc:AlternateContent>
      </w:r>
    </w:p>
    <w:p w14:paraId="30C11CF1" w14:textId="77777777" w:rsidR="00636D6B" w:rsidRPr="00E618BD" w:rsidRDefault="00636D6B" w:rsidP="009250F7">
      <w:pPr>
        <w:jc w:val="both"/>
        <w:rPr>
          <w:rFonts w:ascii="Times New Roman" w:hAnsi="Times New Roman"/>
          <w:sz w:val="24"/>
          <w:szCs w:val="24"/>
        </w:rPr>
      </w:pPr>
    </w:p>
    <w:p w14:paraId="7B801D8B" w14:textId="77777777" w:rsidR="00636D6B" w:rsidRPr="00E618BD" w:rsidRDefault="00636D6B" w:rsidP="009250F7">
      <w:pPr>
        <w:jc w:val="both"/>
        <w:rPr>
          <w:rFonts w:ascii="Times New Roman" w:hAnsi="Times New Roman"/>
          <w:sz w:val="24"/>
          <w:szCs w:val="24"/>
        </w:rPr>
      </w:pPr>
    </w:p>
    <w:p w14:paraId="7CFA4F16" w14:textId="77777777" w:rsidR="00636D6B" w:rsidRPr="00E618BD" w:rsidRDefault="00636D6B" w:rsidP="009250F7">
      <w:pPr>
        <w:jc w:val="both"/>
        <w:rPr>
          <w:rFonts w:ascii="Times New Roman" w:hAnsi="Times New Roman"/>
          <w:sz w:val="24"/>
          <w:szCs w:val="24"/>
        </w:rPr>
      </w:pPr>
    </w:p>
    <w:p w14:paraId="29B8E6EB" w14:textId="77777777" w:rsidR="00636D6B" w:rsidRPr="00E618BD" w:rsidRDefault="00636D6B"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72576" behindDoc="0" locked="0" layoutInCell="1" allowOverlap="1" wp14:anchorId="4EC83C5B" wp14:editId="72C04513">
                <wp:simplePos x="0" y="0"/>
                <wp:positionH relativeFrom="column">
                  <wp:posOffset>2740025</wp:posOffset>
                </wp:positionH>
                <wp:positionV relativeFrom="paragraph">
                  <wp:posOffset>135255</wp:posOffset>
                </wp:positionV>
                <wp:extent cx="972185" cy="874395"/>
                <wp:effectExtent l="58420" t="15875" r="17145" b="24130"/>
                <wp:wrapNone/>
                <wp:docPr id="27" name="Flèche courbée vers la gauch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874395"/>
                        </a:xfrm>
                        <a:prstGeom prst="curvedLeftArrow">
                          <a:avLst>
                            <a:gd name="adj1" fmla="val 20000"/>
                            <a:gd name="adj2" fmla="val 40000"/>
                            <a:gd name="adj3" fmla="val 37061"/>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82AB74" w14:textId="77777777" w:rsidR="005818E8" w:rsidRDefault="005818E8" w:rsidP="00636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83C5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27" o:spid="_x0000_s1037" type="#_x0000_t103" style="position:absolute;left:0;text-align:left;margin-left:215.75pt;margin-top:10.65pt;width:76.55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JoCQMAADUGAAAOAAAAZHJzL2Uyb0RvYy54bWysVN1u0zAUvkfiHSzfd/npT9po6bR1LUIa&#10;MGkgrt3YSQyOHWy36UC8DzzHXoxjJy3ZxgVCtFLkYx8ff+c75zvnF4daoD3ThiuZ4egsxIjJXFEu&#10;ywx/eL8ZzTEylkhKhJIsw/fM4IvlyxfnbZOyWFVKUKYRBJEmbZsMV9Y2aRCYvGI1MWeqYRIOC6Vr&#10;YsHUZUA1aSF6LYI4DGdBqzRttMqZMbB73R3ipY9fFCy374rCMItEhgGb9V/tv1v3DZbnJC01aSqe&#10;9zDIP6CoCZfw6CnUNbEE7TR/FqrmuVZGFfYsV3WgioLnzOcA2UThk2zuKtIwnwuQY5oTTeb/hc3f&#10;7m814jTDcYKRJDXUaCMefgD/KFc7vX34yXx9kSCoJDu3D55AW9uYFG7fNbfaJW6aG5V/NkiqVUVk&#10;yS61Vm3FCAWwkfMPHl1whoGraNu+URQeJTurPIOHQtcuIHCDDr5Q96dCsYNFOWwukjiaTzHK4Wie&#10;TMaLqX+BpMfLjTb2FVM1cosM5zu9Z/SGFdbD8u+Q/Y2xvmS0z5vQTxFGRS2gA/ZEIOiv8NghA594&#10;6DP5s8946DNOwllHAUn7VwOSHiF68pTgdMOF8IYutyuhEUCAWvhfn50ZugmJ2gyPo2Qa+nweHZph&#10;DAexSwSefeRWcwvqE7wGGk9OJHVlW0vqtWEJF90aLgvpADKvK2DPO0BNeiJddXzPf7vcTEMoy3yU&#10;JNPxaDJeh6Or+WY1ulxFs1myvlpdraPvDnU0SStOKZNrH9McJRhN/q7F+2HQieckwhNAh1btIMe7&#10;iraIctcL4+kihjJTDlMgTrqsEREljK/caoy0sh+5rbz2XOM9K8l85v59SU7RocEHzDjraW6dxwF6&#10;znn2rHlVOCF0grKH7cGrMfIN41SyVfQedAKwvBhg1sKiUvorRi3MrQybLzuiGUbitQStLaLJxA06&#10;b0ymSQyGHp5shydE5hAqwxajbrmy3XDcNZqXFbwUeQKkugR9FtyV3EPuUPUGzCafVD9H3fAb2t7r&#10;97Rf/gIAAP//AwBQSwMEFAAGAAgAAAAhABn+RbjeAAAACgEAAA8AAABkcnMvZG93bnJldi54bWxM&#10;j8tOwzAQRfdI/IM1SOyokzQpbYhTAVLYZAOlHzCJp3FE/FDstuHvMStYju7RvWeq/aIndqHZj9YI&#10;SFcJMDK9laMZBBw/m4ctMB/QSJysIQHf5GFf395UWEp7NR90OYSBxRLjSxSgQnAl575XpNGvrCMT&#10;s5OdNYZ4zgOXM15juZ54liQbrnE0cUGho1dF/dfhrAVg+9i6zr/puVU7Z99fmqzLGyHu75bnJ2CB&#10;lvAHw69+VIc6OnX2bKRnk4B8nRYRFZCla2ARKLb5BlgXyWKXAK8r/v+F+gcAAP//AwBQSwECLQAU&#10;AAYACAAAACEAtoM4kv4AAADhAQAAEwAAAAAAAAAAAAAAAAAAAAAAW0NvbnRlbnRfVHlwZXNdLnht&#10;bFBLAQItABQABgAIAAAAIQA4/SH/1gAAAJQBAAALAAAAAAAAAAAAAAAAAC8BAABfcmVscy8ucmVs&#10;c1BLAQItABQABgAIAAAAIQBLsKJoCQMAADUGAAAOAAAAAAAAAAAAAAAAAC4CAABkcnMvZTJvRG9j&#10;LnhtbFBLAQItABQABgAIAAAAIQAZ/kW43gAAAAoBAAAPAAAAAAAAAAAAAAAAAGMFAABkcnMvZG93&#10;bnJldi54bWxQSwUGAAAAAAQABADzAAAAbgYAAAAA&#10;" strokeweight="2.5pt">
                <v:shadow color="#868686"/>
                <v:textbox>
                  <w:txbxContent>
                    <w:p w14:paraId="1382AB74" w14:textId="77777777" w:rsidR="005818E8" w:rsidRDefault="005818E8" w:rsidP="00636D6B"/>
                  </w:txbxContent>
                </v:textbox>
              </v:shape>
            </w:pict>
          </mc:Fallback>
        </mc:AlternateContent>
      </w:r>
    </w:p>
    <w:p w14:paraId="357F9CD0" w14:textId="77777777" w:rsidR="00636D6B" w:rsidRPr="00E618BD" w:rsidRDefault="00636D6B" w:rsidP="009250F7">
      <w:pPr>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77696" behindDoc="0" locked="0" layoutInCell="1" allowOverlap="1" wp14:anchorId="5526D7D2" wp14:editId="4E327F1C">
                <wp:simplePos x="0" y="0"/>
                <wp:positionH relativeFrom="column">
                  <wp:posOffset>2687955</wp:posOffset>
                </wp:positionH>
                <wp:positionV relativeFrom="paragraph">
                  <wp:posOffset>123825</wp:posOffset>
                </wp:positionV>
                <wp:extent cx="774700" cy="241300"/>
                <wp:effectExtent l="0" t="0" r="0" b="635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5DE6" w14:textId="77777777" w:rsidR="005818E8" w:rsidRPr="00A82DCC" w:rsidRDefault="005818E8" w:rsidP="00636D6B">
                            <w:pPr>
                              <w:rPr>
                                <w:rFonts w:ascii="Times New Roman" w:hAnsi="Times New Roman"/>
                              </w:rPr>
                            </w:pPr>
                            <w:r>
                              <w:rPr>
                                <w:rFonts w:ascii="Times New Roman" w:hAnsi="Times New Roman"/>
                              </w:rPr>
                              <w:t>Produc</w:t>
                            </w:r>
                            <w:r w:rsidRPr="00A82DCC">
                              <w:rPr>
                                <w:rFonts w:ascii="Times New Roman" w:hAnsi="Times New Roman"/>
                              </w:rPr>
                              <w:t>t</w:t>
                            </w:r>
                          </w:p>
                          <w:p w14:paraId="30710E8E" w14:textId="77777777" w:rsidR="005818E8" w:rsidRDefault="005818E8" w:rsidP="00636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D7D2" id="Zone de texte 26" o:spid="_x0000_s1038" type="#_x0000_t202" style="position:absolute;left:0;text-align:left;margin-left:211.65pt;margin-top:9.75pt;width:61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GlwQIAAMcFAAAOAAAAZHJzL2Uyb0RvYy54bWysVFtvmzAUfp+0/2D5nXKpEwIqqdoQpknd&#10;Rer2sjcHTLAGNrOdQDftv+/YJGnaatJUjQdkn3P8ndt3ztX12LVoz5TmUmQ4vAgwYqKUFRfbDH/9&#10;UngLjLShoqKtFCzDD0zj6+XbN1dDn7JINrKtmEIAInQ69BlujOlT39dlwzqqL2TPBChrqTpq4Kq2&#10;fqXoAOhd60dBMPcHqapeyZJpDdJ8UuKlw69rVppPda2ZQW2GITbj/sr9N/bvL69oulW0b3h5CIO+&#10;IoqOcgFOT1A5NRTtFH8B1fFSSS1rc1HKzpd1zUvmcoBswuBZNvcN7ZnLBYqj+1OZ9P+DLT/uPyvE&#10;qwxHc4wE7aBH36BTqGLIsNEwBHIo0tDrFGzve7A2460codkuYd3fyfK7RkKuGiq27EYpOTSMVhBk&#10;aF/6Z08nHG1BNsMHWYEzujPSAY216mwFoSYI0KFZD6cGQSCoBGEckzgATQmqiISXcLYeaHp83Ctt&#10;3jHZIXvIsIL+O3C6v9NmMj2aWF9CFrxtQU7TVjwRAOYkAdfw1OpsEK6lv5IgWS/WC+KRaL72SJDn&#10;3k2xIt68CONZfpmvVnn42/oNSdrwqmLCujnSKyT/1r4D0SdinAimZcsrC2dD0mq7WbUK7SnQu3Df&#10;oSBnZv7TMFy9IJdnKYURCW6jxCvmi9gjBZl5SRwsvCBMbpN5QBKSF09TuuPAkmlwwcFrU0JDhpNZ&#10;NJu49NfcAve9zI2mHTewQFreZXhxMqKpZeBaVK61hvJ2Op+Vwob/WApo97HRjq+WohNZzbgZ3XyE&#10;kXVvybyR1QMwWElgGJARth8cGql+YjTAJsmw/rGjimHUvhcwBUlIiF097kJmcQQXda7ZnGuoKAEq&#10;wwaj6bgy07ra9YpvG/A0zZ2QNzA5NXesfozqMG+wLVxyh81m19H53Vk97t/lHwAAAP//AwBQSwME&#10;FAAGAAgAAAAhAEdWbAjdAAAACQEAAA8AAABkcnMvZG93bnJldi54bWxMj0FPwzAMhe9I/IfISNxY&#10;wtYMVppOE4griA2QuGWN11ZrnKrJ1vLvMSe42X5Pz98r1pPvxBmH2AYycDtTIJCq4FqqDbzvnm/u&#10;QcRkydkuEBr4xgjr8vKisLkLI73heZtqwSEUc2ugSanPpYxVg97GWeiRWDuEwdvE61BLN9iRw30n&#10;50otpbct8YfG9vjYYHXcnryBj5fD12emXusnr/sxTEqSX0ljrq+mzQOIhFP6M8MvPqNDyUz7cCIX&#10;RWcgmy8WbGVhpUGwQWeaD3se7jTIspD/G5Q/AAAA//8DAFBLAQItABQABgAIAAAAIQC2gziS/gAA&#10;AOEBAAATAAAAAAAAAAAAAAAAAAAAAABbQ29udGVudF9UeXBlc10ueG1sUEsBAi0AFAAGAAgAAAAh&#10;ADj9If/WAAAAlAEAAAsAAAAAAAAAAAAAAAAALwEAAF9yZWxzLy5yZWxzUEsBAi0AFAAGAAgAAAAh&#10;APGjYaXBAgAAxwUAAA4AAAAAAAAAAAAAAAAALgIAAGRycy9lMm9Eb2MueG1sUEsBAi0AFAAGAAgA&#10;AAAhAEdWbAjdAAAACQEAAA8AAAAAAAAAAAAAAAAAGwUAAGRycy9kb3ducmV2LnhtbFBLBQYAAAAA&#10;BAAEAPMAAAAlBgAAAAA=&#10;" filled="f" stroked="f">
                <v:textbox>
                  <w:txbxContent>
                    <w:p w14:paraId="4B7A5DE6" w14:textId="77777777" w:rsidR="005818E8" w:rsidRPr="00A82DCC" w:rsidRDefault="005818E8" w:rsidP="00636D6B">
                      <w:pPr>
                        <w:rPr>
                          <w:rFonts w:ascii="Times New Roman" w:hAnsi="Times New Roman"/>
                        </w:rPr>
                      </w:pPr>
                      <w:r>
                        <w:rPr>
                          <w:rFonts w:ascii="Times New Roman" w:hAnsi="Times New Roman"/>
                        </w:rPr>
                        <w:t>Produc</w:t>
                      </w:r>
                      <w:r w:rsidRPr="00A82DCC">
                        <w:rPr>
                          <w:rFonts w:ascii="Times New Roman" w:hAnsi="Times New Roman"/>
                        </w:rPr>
                        <w:t>t</w:t>
                      </w:r>
                    </w:p>
                    <w:p w14:paraId="30710E8E" w14:textId="77777777" w:rsidR="005818E8" w:rsidRDefault="005818E8" w:rsidP="00636D6B"/>
                  </w:txbxContent>
                </v:textbox>
              </v:shape>
            </w:pict>
          </mc:Fallback>
        </mc:AlternateContent>
      </w:r>
    </w:p>
    <w:p w14:paraId="7BAFB06D" w14:textId="77777777" w:rsidR="00636D6B" w:rsidRPr="00E618BD" w:rsidRDefault="00636D6B" w:rsidP="009250F7">
      <w:pPr>
        <w:jc w:val="both"/>
        <w:rPr>
          <w:rFonts w:ascii="Times New Roman" w:hAnsi="Times New Roman"/>
          <w:sz w:val="24"/>
          <w:szCs w:val="24"/>
        </w:rPr>
      </w:pPr>
    </w:p>
    <w:p w14:paraId="1E102FC6" w14:textId="77777777" w:rsidR="000F7AFF" w:rsidRDefault="000F7AFF" w:rsidP="009250F7">
      <w:pPr>
        <w:jc w:val="both"/>
        <w:rPr>
          <w:rFonts w:ascii="Times New Roman" w:hAnsi="Times New Roman" w:cs="Times New Roman"/>
          <w:sz w:val="24"/>
        </w:rPr>
      </w:pPr>
    </w:p>
    <w:p w14:paraId="6E05813D" w14:textId="77777777" w:rsidR="000F7AFF" w:rsidRDefault="000F7AFF" w:rsidP="009250F7">
      <w:pPr>
        <w:jc w:val="both"/>
        <w:rPr>
          <w:rFonts w:ascii="Times New Roman" w:hAnsi="Times New Roman" w:cs="Times New Roman"/>
          <w:sz w:val="24"/>
        </w:rPr>
      </w:pPr>
      <w:r w:rsidRPr="000F7AFF">
        <w:rPr>
          <w:rFonts w:ascii="Times New Roman" w:hAnsi="Times New Roman" w:cs="Times New Roman"/>
          <w:b/>
          <w:sz w:val="24"/>
        </w:rPr>
        <w:t xml:space="preserve">Figure </w:t>
      </w:r>
      <w:proofErr w:type="gramStart"/>
      <w:r w:rsidRPr="000F7AFF">
        <w:rPr>
          <w:rFonts w:ascii="Times New Roman" w:hAnsi="Times New Roman" w:cs="Times New Roman"/>
          <w:b/>
          <w:sz w:val="24"/>
        </w:rPr>
        <w:t>14:</w:t>
      </w:r>
      <w:proofErr w:type="gramEnd"/>
      <w:r w:rsidRPr="000F7AFF">
        <w:rPr>
          <w:rFonts w:ascii="Times New Roman" w:hAnsi="Times New Roman" w:cs="Times New Roman"/>
          <w:sz w:val="24"/>
        </w:rPr>
        <w:t xml:space="preserve"> diagram of the FCC cyclic system (Wilczura-wachnik) </w:t>
      </w:r>
    </w:p>
    <w:p w14:paraId="643BF7D8" w14:textId="77777777" w:rsidR="000F7AFF" w:rsidRDefault="000F7AFF" w:rsidP="009250F7">
      <w:pPr>
        <w:jc w:val="both"/>
        <w:rPr>
          <w:rFonts w:ascii="Times New Roman" w:hAnsi="Times New Roman" w:cs="Times New Roman"/>
          <w:sz w:val="24"/>
        </w:rPr>
      </w:pPr>
      <w:r w:rsidRPr="000F7AFF">
        <w:rPr>
          <w:rFonts w:ascii="Times New Roman" w:hAnsi="Times New Roman" w:cs="Times New Roman"/>
          <w:sz w:val="24"/>
        </w:rPr>
        <w:t>Of all FCC configurations, the most widely used in refineries worldwide (AC</w:t>
      </w:r>
      <w:r>
        <w:rPr>
          <w:rFonts w:ascii="Times New Roman" w:hAnsi="Times New Roman" w:cs="Times New Roman"/>
          <w:sz w:val="24"/>
        </w:rPr>
        <w:t xml:space="preserve">AFE, 2015) </w:t>
      </w:r>
      <w:proofErr w:type="gramStart"/>
      <w:r>
        <w:rPr>
          <w:rFonts w:ascii="Times New Roman" w:hAnsi="Times New Roman" w:cs="Times New Roman"/>
          <w:sz w:val="24"/>
        </w:rPr>
        <w:t>are:</w:t>
      </w:r>
      <w:proofErr w:type="gramEnd"/>
    </w:p>
    <w:p w14:paraId="6BA00EE1" w14:textId="77777777" w:rsidR="000F7AFF" w:rsidRDefault="000F7AFF" w:rsidP="009250F7">
      <w:pPr>
        <w:pStyle w:val="ListParagraph"/>
        <w:numPr>
          <w:ilvl w:val="0"/>
          <w:numId w:val="11"/>
        </w:numPr>
        <w:jc w:val="both"/>
        <w:rPr>
          <w:rFonts w:ascii="Times New Roman" w:hAnsi="Times New Roman" w:cs="Times New Roman"/>
          <w:sz w:val="24"/>
        </w:rPr>
      </w:pPr>
      <w:r w:rsidRPr="000F7AFF">
        <w:rPr>
          <w:rFonts w:ascii="Times New Roman" w:hAnsi="Times New Roman" w:cs="Times New Roman"/>
          <w:sz w:val="24"/>
        </w:rPr>
        <w:t>Fluid Catalytic Cracking or Craquage Catalytique Fluide (FCC) for distillates</w:t>
      </w:r>
      <w:r>
        <w:rPr>
          <w:rFonts w:ascii="Times New Roman" w:hAnsi="Times New Roman" w:cs="Times New Roman"/>
          <w:sz w:val="24"/>
        </w:rPr>
        <w:t>.</w:t>
      </w:r>
      <w:r w:rsidRPr="000F7AFF">
        <w:rPr>
          <w:rFonts w:ascii="Times New Roman" w:hAnsi="Times New Roman" w:cs="Times New Roman"/>
          <w:sz w:val="24"/>
        </w:rPr>
        <w:t xml:space="preserve"> </w:t>
      </w:r>
    </w:p>
    <w:p w14:paraId="7667BFC7" w14:textId="77777777" w:rsidR="000F7AFF" w:rsidRDefault="000F7AFF" w:rsidP="009250F7">
      <w:pPr>
        <w:pStyle w:val="ListParagraph"/>
        <w:numPr>
          <w:ilvl w:val="0"/>
          <w:numId w:val="11"/>
        </w:numPr>
        <w:jc w:val="both"/>
        <w:rPr>
          <w:rFonts w:ascii="Times New Roman" w:hAnsi="Times New Roman" w:cs="Times New Roman"/>
          <w:sz w:val="24"/>
        </w:rPr>
      </w:pPr>
      <w:r w:rsidRPr="000F7AFF">
        <w:rPr>
          <w:rFonts w:ascii="Times New Roman" w:hAnsi="Times New Roman" w:cs="Times New Roman"/>
          <w:sz w:val="24"/>
        </w:rPr>
        <w:t>Fluid catalytic cracking processes adapted to distillate</w:t>
      </w:r>
      <w:r>
        <w:rPr>
          <w:rFonts w:ascii="Times New Roman" w:hAnsi="Times New Roman" w:cs="Times New Roman"/>
          <w:sz w:val="24"/>
        </w:rPr>
        <w:t>.</w:t>
      </w:r>
      <w:r w:rsidRPr="000F7AFF">
        <w:rPr>
          <w:rFonts w:ascii="Times New Roman" w:hAnsi="Times New Roman" w:cs="Times New Roman"/>
          <w:sz w:val="24"/>
        </w:rPr>
        <w:t xml:space="preserve"> </w:t>
      </w:r>
    </w:p>
    <w:p w14:paraId="053520D2" w14:textId="77777777" w:rsidR="000F7AFF" w:rsidRDefault="000F7AFF" w:rsidP="009250F7">
      <w:pPr>
        <w:pStyle w:val="ListParagraph"/>
        <w:numPr>
          <w:ilvl w:val="0"/>
          <w:numId w:val="12"/>
        </w:numPr>
        <w:jc w:val="both"/>
        <w:rPr>
          <w:rFonts w:ascii="Times New Roman" w:hAnsi="Times New Roman" w:cs="Times New Roman"/>
          <w:sz w:val="24"/>
        </w:rPr>
      </w:pPr>
      <w:r w:rsidRPr="000F7AFF">
        <w:rPr>
          <w:rFonts w:ascii="Times New Roman" w:hAnsi="Times New Roman" w:cs="Times New Roman"/>
          <w:sz w:val="24"/>
        </w:rPr>
        <w:t>Residue</w:t>
      </w:r>
      <w:r>
        <w:rPr>
          <w:rFonts w:ascii="Times New Roman" w:hAnsi="Times New Roman" w:cs="Times New Roman"/>
          <w:sz w:val="24"/>
        </w:rPr>
        <w:t> ;</w:t>
      </w:r>
      <w:r w:rsidRPr="000F7AFF">
        <w:rPr>
          <w:rFonts w:ascii="Times New Roman" w:hAnsi="Times New Roman" w:cs="Times New Roman"/>
          <w:sz w:val="24"/>
        </w:rPr>
        <w:t xml:space="preserve"> </w:t>
      </w:r>
    </w:p>
    <w:p w14:paraId="6238BE93" w14:textId="77777777" w:rsidR="000F7AFF" w:rsidRDefault="000F7AFF" w:rsidP="009250F7">
      <w:pPr>
        <w:pStyle w:val="ListParagraph"/>
        <w:numPr>
          <w:ilvl w:val="0"/>
          <w:numId w:val="12"/>
        </w:numPr>
        <w:jc w:val="both"/>
        <w:rPr>
          <w:rFonts w:ascii="Times New Roman" w:hAnsi="Times New Roman" w:cs="Times New Roman"/>
          <w:sz w:val="24"/>
        </w:rPr>
      </w:pPr>
      <w:r w:rsidRPr="000F7AFF">
        <w:rPr>
          <w:rFonts w:ascii="Times New Roman" w:hAnsi="Times New Roman" w:cs="Times New Roman"/>
          <w:sz w:val="24"/>
        </w:rPr>
        <w:t xml:space="preserve">R2R mixtures (TOTAL - IFP) : 1 reactor 2 </w:t>
      </w:r>
      <w:proofErr w:type="gramStart"/>
      <w:r w:rsidRPr="000F7AFF">
        <w:rPr>
          <w:rFonts w:ascii="Times New Roman" w:hAnsi="Times New Roman" w:cs="Times New Roman"/>
          <w:sz w:val="24"/>
        </w:rPr>
        <w:t>regenerators;</w:t>
      </w:r>
      <w:proofErr w:type="gramEnd"/>
      <w:r w:rsidRPr="000F7AFF">
        <w:rPr>
          <w:rFonts w:ascii="Times New Roman" w:hAnsi="Times New Roman" w:cs="Times New Roman"/>
          <w:sz w:val="24"/>
        </w:rPr>
        <w:t xml:space="preserve"> </w:t>
      </w:r>
    </w:p>
    <w:p w14:paraId="35F406A3" w14:textId="77777777" w:rsidR="000F7AFF" w:rsidRDefault="000F7AFF" w:rsidP="009250F7">
      <w:pPr>
        <w:pStyle w:val="ListParagraph"/>
        <w:numPr>
          <w:ilvl w:val="0"/>
          <w:numId w:val="12"/>
        </w:numPr>
        <w:jc w:val="both"/>
        <w:rPr>
          <w:rFonts w:ascii="Times New Roman" w:hAnsi="Times New Roman" w:cs="Times New Roman"/>
          <w:sz w:val="24"/>
        </w:rPr>
      </w:pPr>
      <w:r w:rsidRPr="000F7AFF">
        <w:rPr>
          <w:rFonts w:ascii="Times New Roman" w:hAnsi="Times New Roman" w:cs="Times New Roman"/>
          <w:sz w:val="24"/>
        </w:rPr>
        <w:t xml:space="preserve">HOC (Kellog Phillips) Heavy oil </w:t>
      </w:r>
      <w:proofErr w:type="gramStart"/>
      <w:r w:rsidRPr="000F7AFF">
        <w:rPr>
          <w:rFonts w:ascii="Times New Roman" w:hAnsi="Times New Roman" w:cs="Times New Roman"/>
          <w:sz w:val="24"/>
        </w:rPr>
        <w:t>cracking;</w:t>
      </w:r>
      <w:proofErr w:type="gramEnd"/>
      <w:r w:rsidRPr="000F7AFF">
        <w:rPr>
          <w:rFonts w:ascii="Times New Roman" w:hAnsi="Times New Roman" w:cs="Times New Roman"/>
          <w:sz w:val="24"/>
        </w:rPr>
        <w:t xml:space="preserve"> </w:t>
      </w:r>
    </w:p>
    <w:p w14:paraId="6DAF7101" w14:textId="77777777" w:rsidR="000F7AFF" w:rsidRDefault="000F7AFF" w:rsidP="009250F7">
      <w:pPr>
        <w:pStyle w:val="ListParagraph"/>
        <w:numPr>
          <w:ilvl w:val="0"/>
          <w:numId w:val="12"/>
        </w:numPr>
        <w:jc w:val="both"/>
        <w:rPr>
          <w:rFonts w:ascii="Times New Roman" w:hAnsi="Times New Roman" w:cs="Times New Roman"/>
          <w:sz w:val="24"/>
        </w:rPr>
      </w:pPr>
      <w:r w:rsidRPr="000F7AFF">
        <w:rPr>
          <w:rFonts w:ascii="Times New Roman" w:hAnsi="Times New Roman" w:cs="Times New Roman"/>
          <w:sz w:val="24"/>
        </w:rPr>
        <w:t xml:space="preserve">RCC </w:t>
      </w:r>
      <w:r>
        <w:rPr>
          <w:rFonts w:ascii="Times New Roman" w:hAnsi="Times New Roman" w:cs="Times New Roman"/>
          <w:sz w:val="24"/>
        </w:rPr>
        <w:t>(UOP</w:t>
      </w:r>
      <w:proofErr w:type="gramStart"/>
      <w:r>
        <w:rPr>
          <w:rFonts w:ascii="Times New Roman" w:hAnsi="Times New Roman" w:cs="Times New Roman"/>
          <w:sz w:val="24"/>
        </w:rPr>
        <w:t>):</w:t>
      </w:r>
      <w:proofErr w:type="gramEnd"/>
      <w:r>
        <w:rPr>
          <w:rFonts w:ascii="Times New Roman" w:hAnsi="Times New Roman" w:cs="Times New Roman"/>
          <w:sz w:val="24"/>
        </w:rPr>
        <w:t xml:space="preserve"> Resid Catalytic Cracking.</w:t>
      </w:r>
      <w:r w:rsidRPr="000F7AFF">
        <w:rPr>
          <w:rFonts w:ascii="Times New Roman" w:hAnsi="Times New Roman" w:cs="Times New Roman"/>
          <w:sz w:val="24"/>
        </w:rPr>
        <w:t xml:space="preserve"> </w:t>
      </w:r>
    </w:p>
    <w:p w14:paraId="7E8F32BD" w14:textId="36C645D9" w:rsidR="000F7AFF" w:rsidRDefault="000F7AFF" w:rsidP="009250F7">
      <w:pPr>
        <w:jc w:val="both"/>
        <w:rPr>
          <w:rFonts w:ascii="Times New Roman" w:hAnsi="Times New Roman" w:cs="Times New Roman"/>
          <w:sz w:val="24"/>
        </w:rPr>
      </w:pPr>
      <w:r w:rsidRPr="000F7AFF">
        <w:rPr>
          <w:rFonts w:ascii="Times New Roman" w:hAnsi="Times New Roman" w:cs="Times New Roman"/>
          <w:sz w:val="24"/>
        </w:rPr>
        <w:t xml:space="preserve">FCC processes, compared with other thermal cracking processes are the most widely used for cracking heavy feedstocks (ACAFE, 2015) (cf. </w:t>
      </w:r>
      <w:r w:rsidR="00C4439A">
        <w:rPr>
          <w:rFonts w:ascii="Times New Roman" w:hAnsi="Times New Roman" w:cs="Times New Roman"/>
          <w:sz w:val="24"/>
        </w:rPr>
        <w:t xml:space="preserve">table </w:t>
      </w:r>
      <w:r w:rsidR="00654942">
        <w:rPr>
          <w:rFonts w:ascii="Times New Roman" w:hAnsi="Times New Roman" w:cs="Times New Roman"/>
          <w:sz w:val="24"/>
        </w:rPr>
        <w:t>5</w:t>
      </w:r>
      <w:r>
        <w:rPr>
          <w:rFonts w:ascii="Times New Roman" w:hAnsi="Times New Roman" w:cs="Times New Roman"/>
          <w:sz w:val="24"/>
        </w:rPr>
        <w:t>)</w:t>
      </w:r>
    </w:p>
    <w:p w14:paraId="569A74C5" w14:textId="1404ED3A" w:rsidR="00636D6B" w:rsidRDefault="000F7AFF" w:rsidP="009250F7">
      <w:pPr>
        <w:jc w:val="both"/>
        <w:rPr>
          <w:rFonts w:ascii="Times New Roman" w:hAnsi="Times New Roman" w:cs="Times New Roman"/>
          <w:sz w:val="24"/>
        </w:rPr>
      </w:pPr>
      <w:r w:rsidRPr="000F7AFF">
        <w:rPr>
          <w:rFonts w:ascii="Times New Roman" w:hAnsi="Times New Roman" w:cs="Times New Roman"/>
          <w:b/>
          <w:sz w:val="24"/>
        </w:rPr>
        <w:t xml:space="preserve">Table </w:t>
      </w:r>
      <w:proofErr w:type="gramStart"/>
      <w:r w:rsidR="00654942">
        <w:rPr>
          <w:rFonts w:ascii="Times New Roman" w:hAnsi="Times New Roman" w:cs="Times New Roman"/>
          <w:b/>
          <w:sz w:val="24"/>
        </w:rPr>
        <w:t>5</w:t>
      </w:r>
      <w:r w:rsidRPr="000F7AFF">
        <w:rPr>
          <w:rFonts w:ascii="Times New Roman" w:hAnsi="Times New Roman" w:cs="Times New Roman"/>
          <w:b/>
          <w:sz w:val="24"/>
        </w:rPr>
        <w:t>:</w:t>
      </w:r>
      <w:proofErr w:type="gramEnd"/>
      <w:r w:rsidRPr="000F7AFF">
        <w:rPr>
          <w:rFonts w:ascii="Times New Roman" w:hAnsi="Times New Roman" w:cs="Times New Roman"/>
          <w:sz w:val="24"/>
        </w:rPr>
        <w:t xml:space="preserve"> FCC use compared with other cracking processes worldwide</w:t>
      </w:r>
      <w:r>
        <w:rPr>
          <w:rFonts w:ascii="Times New Roman" w:hAnsi="Times New Roman" w:cs="Times New Roman"/>
          <w:sz w:val="24"/>
        </w:rPr>
        <w:t>.</w:t>
      </w:r>
    </w:p>
    <w:p w14:paraId="7E7E89FF" w14:textId="77777777" w:rsidR="000F7AFF" w:rsidRDefault="003D744F" w:rsidP="009250F7">
      <w:pPr>
        <w:jc w:val="both"/>
        <w:rPr>
          <w:rFonts w:ascii="Times New Roman" w:hAnsi="Times New Roman" w:cs="Times New Roman"/>
          <w:sz w:val="24"/>
        </w:rPr>
      </w:pPr>
      <w:r w:rsidRPr="0061608F">
        <w:rPr>
          <w:rFonts w:ascii="Times New Roman" w:hAnsi="Times New Roman"/>
          <w:noProof/>
          <w:sz w:val="24"/>
          <w:szCs w:val="24"/>
          <w:lang w:eastAsia="fr-FR"/>
        </w:rPr>
        <w:drawing>
          <wp:inline distT="0" distB="0" distL="0" distR="0" wp14:anchorId="02433DA0" wp14:editId="689FDE8A">
            <wp:extent cx="4819650" cy="24828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650" cy="2482850"/>
                    </a:xfrm>
                    <a:prstGeom prst="rect">
                      <a:avLst/>
                    </a:prstGeom>
                    <a:noFill/>
                    <a:ln>
                      <a:noFill/>
                    </a:ln>
                  </pic:spPr>
                </pic:pic>
              </a:graphicData>
            </a:graphic>
          </wp:inline>
        </w:drawing>
      </w:r>
    </w:p>
    <w:p w14:paraId="5780F312" w14:textId="77777777" w:rsidR="003D744F" w:rsidRPr="003D744F" w:rsidRDefault="004A6355" w:rsidP="009250F7">
      <w:pPr>
        <w:jc w:val="both"/>
        <w:rPr>
          <w:rFonts w:ascii="Times New Roman" w:hAnsi="Times New Roman" w:cs="Times New Roman"/>
          <w:b/>
          <w:sz w:val="24"/>
        </w:rPr>
      </w:pPr>
      <w:r>
        <w:rPr>
          <w:rFonts w:ascii="Times New Roman" w:hAnsi="Times New Roman" w:cs="Times New Roman"/>
          <w:b/>
          <w:sz w:val="24"/>
        </w:rPr>
        <w:lastRenderedPageBreak/>
        <w:t>9</w:t>
      </w:r>
      <w:r w:rsidR="003D744F" w:rsidRPr="003D744F">
        <w:rPr>
          <w:rFonts w:ascii="Times New Roman" w:hAnsi="Times New Roman" w:cs="Times New Roman"/>
          <w:b/>
          <w:sz w:val="24"/>
        </w:rPr>
        <w:t xml:space="preserve">.3 FCC process description </w:t>
      </w:r>
    </w:p>
    <w:p w14:paraId="08F9E810" w14:textId="77777777" w:rsidR="003D744F" w:rsidRDefault="003D744F" w:rsidP="009250F7">
      <w:pPr>
        <w:spacing w:after="0"/>
        <w:jc w:val="both"/>
        <w:rPr>
          <w:rFonts w:ascii="Times New Roman" w:hAnsi="Times New Roman" w:cs="Times New Roman"/>
          <w:sz w:val="24"/>
        </w:rPr>
      </w:pPr>
      <w:r w:rsidRPr="003D744F">
        <w:rPr>
          <w:rFonts w:ascii="Times New Roman" w:hAnsi="Times New Roman" w:cs="Times New Roman"/>
          <w:sz w:val="24"/>
        </w:rPr>
        <w:t xml:space="preserve">An FCC unit is designed to upgrade heavy petroleum cuts (long carbon chains). Transformation takes place by introducing the hydrocarbons to be transformed into a catalyzed environment at high temperatures (around 500°C) (Saulnier, 2015 and Wauquier, 1994). </w:t>
      </w:r>
    </w:p>
    <w:p w14:paraId="76485E37"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The catalyst used is a solid, usually made up of silica and alumina, which has the acidic character required for catalytic cracking reactions. It takes the form of a very fine powder (30 to 150µm particle diameter) with a low bulk density (less than 1800kg/m3), which belongs to category A according to the classes defined by Geldart (1973) (cf. figure 15). This powder is therefore easily fluidized (Saulnier, 2015).</w:t>
      </w:r>
    </w:p>
    <w:p w14:paraId="51534ADB" w14:textId="77777777" w:rsidR="003D744F" w:rsidRDefault="003D744F"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582955E9" wp14:editId="44D1AD34">
            <wp:extent cx="5760085" cy="264160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518" cy="2642716"/>
                    </a:xfrm>
                    <a:prstGeom prst="rect">
                      <a:avLst/>
                    </a:prstGeom>
                    <a:noFill/>
                    <a:ln>
                      <a:noFill/>
                    </a:ln>
                  </pic:spPr>
                </pic:pic>
              </a:graphicData>
            </a:graphic>
          </wp:inline>
        </w:drawing>
      </w:r>
    </w:p>
    <w:p w14:paraId="036B9C8A"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b/>
          <w:sz w:val="24"/>
        </w:rPr>
        <w:t xml:space="preserve">Figure </w:t>
      </w:r>
      <w:proofErr w:type="gramStart"/>
      <w:r w:rsidRPr="003D744F">
        <w:rPr>
          <w:rFonts w:ascii="Times New Roman" w:hAnsi="Times New Roman" w:cs="Times New Roman"/>
          <w:b/>
          <w:sz w:val="24"/>
        </w:rPr>
        <w:t>15:</w:t>
      </w:r>
      <w:proofErr w:type="gramEnd"/>
      <w:r w:rsidRPr="003D744F">
        <w:rPr>
          <w:rFonts w:ascii="Times New Roman" w:hAnsi="Times New Roman" w:cs="Times New Roman"/>
          <w:sz w:val="24"/>
        </w:rPr>
        <w:t xml:space="preserve"> Classification of coke formed in the FCC unit according to Geldart (1973) </w:t>
      </w:r>
    </w:p>
    <w:p w14:paraId="5260F99A"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The bulk density of the catalyst is generally in the order of 1300 to 1600kg/m3, with a grain size of around 60 to 80 µm. The grains are polyhedral in shape and have a crystalline structure (see figure 16).</w:t>
      </w:r>
    </w:p>
    <w:p w14:paraId="6D546DDF" w14:textId="77777777" w:rsidR="003D744F" w:rsidRDefault="003D744F"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3AEE6A66" wp14:editId="6774A1F8">
            <wp:extent cx="5111750" cy="24066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1750" cy="2406650"/>
                    </a:xfrm>
                    <a:prstGeom prst="rect">
                      <a:avLst/>
                    </a:prstGeom>
                    <a:noFill/>
                    <a:ln>
                      <a:noFill/>
                    </a:ln>
                  </pic:spPr>
                </pic:pic>
              </a:graphicData>
            </a:graphic>
          </wp:inline>
        </w:drawing>
      </w:r>
    </w:p>
    <w:p w14:paraId="5B07F78D"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b/>
          <w:sz w:val="24"/>
        </w:rPr>
        <w:t xml:space="preserve">Figure </w:t>
      </w:r>
      <w:proofErr w:type="gramStart"/>
      <w:r w:rsidRPr="003D744F">
        <w:rPr>
          <w:rFonts w:ascii="Times New Roman" w:hAnsi="Times New Roman" w:cs="Times New Roman"/>
          <w:b/>
          <w:sz w:val="24"/>
        </w:rPr>
        <w:t>16:</w:t>
      </w:r>
      <w:proofErr w:type="gramEnd"/>
      <w:r w:rsidRPr="003D744F">
        <w:rPr>
          <w:rFonts w:ascii="Times New Roman" w:hAnsi="Times New Roman" w:cs="Times New Roman"/>
          <w:sz w:val="24"/>
        </w:rPr>
        <w:t xml:space="preserve"> crystalline structure of catalyst powder (ACAFE, 2015) </w:t>
      </w:r>
    </w:p>
    <w:p w14:paraId="5BB0B9A8"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 xml:space="preserve">The presence of the catalyst significantly improves yield (ACEFE, 2012 and ACAFE, 2015) compared with thermal cracking. However, the reactions produce coke in solid form, which </w:t>
      </w:r>
      <w:r w:rsidRPr="003D744F">
        <w:rPr>
          <w:rFonts w:ascii="Times New Roman" w:hAnsi="Times New Roman" w:cs="Times New Roman"/>
          <w:sz w:val="24"/>
        </w:rPr>
        <w:lastRenderedPageBreak/>
        <w:t xml:space="preserve">settles on the catalyst particles and inhibits their activity (speight, 2021 and Letzsch, 2015, Wauquier, 1994). Den Hollander et al (1999) classified the coke produced into four </w:t>
      </w:r>
      <w:proofErr w:type="gramStart"/>
      <w:r w:rsidRPr="003D744F">
        <w:rPr>
          <w:rFonts w:ascii="Times New Roman" w:hAnsi="Times New Roman" w:cs="Times New Roman"/>
          <w:sz w:val="24"/>
        </w:rPr>
        <w:t>types:</w:t>
      </w:r>
      <w:proofErr w:type="gramEnd"/>
    </w:p>
    <w:p w14:paraId="25CF4F47" w14:textId="77777777" w:rsidR="003D744F" w:rsidRDefault="003D744F" w:rsidP="009250F7">
      <w:pPr>
        <w:pStyle w:val="ListParagraph"/>
        <w:numPr>
          <w:ilvl w:val="0"/>
          <w:numId w:val="13"/>
        </w:numPr>
        <w:jc w:val="both"/>
        <w:rPr>
          <w:rFonts w:ascii="Times New Roman" w:hAnsi="Times New Roman" w:cs="Times New Roman"/>
          <w:sz w:val="24"/>
        </w:rPr>
      </w:pPr>
      <w:r w:rsidRPr="003D744F">
        <w:rPr>
          <w:rFonts w:ascii="Times New Roman" w:hAnsi="Times New Roman" w:cs="Times New Roman"/>
          <w:sz w:val="24"/>
        </w:rPr>
        <w:t xml:space="preserve">Thermal </w:t>
      </w:r>
      <w:proofErr w:type="gramStart"/>
      <w:r w:rsidRPr="003D744F">
        <w:rPr>
          <w:rFonts w:ascii="Times New Roman" w:hAnsi="Times New Roman" w:cs="Times New Roman"/>
          <w:sz w:val="24"/>
        </w:rPr>
        <w:t>coke:</w:t>
      </w:r>
      <w:proofErr w:type="gramEnd"/>
      <w:r w:rsidRPr="003D744F">
        <w:rPr>
          <w:rFonts w:ascii="Times New Roman" w:hAnsi="Times New Roman" w:cs="Times New Roman"/>
          <w:sz w:val="24"/>
        </w:rPr>
        <w:t xml:space="preserve"> coke deposited on the surface of particles as a result of thermal degradation caused by contact between hydrocarbon droplets and particles; </w:t>
      </w:r>
    </w:p>
    <w:p w14:paraId="1D212A31" w14:textId="77777777" w:rsidR="003D744F" w:rsidRDefault="003D744F" w:rsidP="009250F7">
      <w:pPr>
        <w:pStyle w:val="ListParagraph"/>
        <w:numPr>
          <w:ilvl w:val="0"/>
          <w:numId w:val="13"/>
        </w:numPr>
        <w:jc w:val="both"/>
        <w:rPr>
          <w:rFonts w:ascii="Times New Roman" w:hAnsi="Times New Roman" w:cs="Times New Roman"/>
          <w:sz w:val="24"/>
        </w:rPr>
      </w:pPr>
      <w:r w:rsidRPr="003D744F">
        <w:rPr>
          <w:rFonts w:ascii="Times New Roman" w:hAnsi="Times New Roman" w:cs="Times New Roman"/>
          <w:sz w:val="24"/>
        </w:rPr>
        <w:t xml:space="preserve">Absorbed </w:t>
      </w:r>
      <w:proofErr w:type="gramStart"/>
      <w:r w:rsidRPr="003D744F">
        <w:rPr>
          <w:rFonts w:ascii="Times New Roman" w:hAnsi="Times New Roman" w:cs="Times New Roman"/>
          <w:sz w:val="24"/>
        </w:rPr>
        <w:t>coke:</w:t>
      </w:r>
      <w:proofErr w:type="gramEnd"/>
      <w:r w:rsidRPr="003D744F">
        <w:rPr>
          <w:rFonts w:ascii="Times New Roman" w:hAnsi="Times New Roman" w:cs="Times New Roman"/>
          <w:sz w:val="24"/>
        </w:rPr>
        <w:t xml:space="preserve"> This is coke resulting from the strong and irreversible absorption of hydrocarbons on the catalyst surface; </w:t>
      </w:r>
    </w:p>
    <w:p w14:paraId="1C5C53A6" w14:textId="77777777" w:rsidR="003D744F" w:rsidRDefault="003D744F" w:rsidP="009250F7">
      <w:pPr>
        <w:pStyle w:val="ListParagraph"/>
        <w:numPr>
          <w:ilvl w:val="0"/>
          <w:numId w:val="13"/>
        </w:numPr>
        <w:jc w:val="both"/>
        <w:rPr>
          <w:rFonts w:ascii="Times New Roman" w:hAnsi="Times New Roman" w:cs="Times New Roman"/>
          <w:sz w:val="24"/>
        </w:rPr>
      </w:pPr>
      <w:r w:rsidRPr="003D744F">
        <w:rPr>
          <w:rFonts w:ascii="Times New Roman" w:hAnsi="Times New Roman" w:cs="Times New Roman"/>
          <w:sz w:val="24"/>
        </w:rPr>
        <w:t xml:space="preserve">Catalytic </w:t>
      </w:r>
      <w:proofErr w:type="gramStart"/>
      <w:r w:rsidRPr="003D744F">
        <w:rPr>
          <w:rFonts w:ascii="Times New Roman" w:hAnsi="Times New Roman" w:cs="Times New Roman"/>
          <w:sz w:val="24"/>
        </w:rPr>
        <w:t>coke:</w:t>
      </w:r>
      <w:proofErr w:type="gramEnd"/>
      <w:r w:rsidRPr="003D744F">
        <w:rPr>
          <w:rFonts w:ascii="Times New Roman" w:hAnsi="Times New Roman" w:cs="Times New Roman"/>
          <w:sz w:val="24"/>
        </w:rPr>
        <w:t xml:space="preserve"> This is coke deposited on catalytic sites as a product of the cracking reaction; </w:t>
      </w:r>
    </w:p>
    <w:p w14:paraId="1D01C379" w14:textId="77777777" w:rsidR="003D744F" w:rsidRDefault="003D744F" w:rsidP="009250F7">
      <w:pPr>
        <w:pStyle w:val="ListParagraph"/>
        <w:numPr>
          <w:ilvl w:val="0"/>
          <w:numId w:val="13"/>
        </w:numPr>
        <w:jc w:val="both"/>
        <w:rPr>
          <w:rFonts w:ascii="Times New Roman" w:hAnsi="Times New Roman" w:cs="Times New Roman"/>
          <w:sz w:val="24"/>
        </w:rPr>
      </w:pPr>
      <w:r w:rsidRPr="003D744F">
        <w:rPr>
          <w:rFonts w:ascii="Times New Roman" w:hAnsi="Times New Roman" w:cs="Times New Roman"/>
          <w:sz w:val="24"/>
        </w:rPr>
        <w:t xml:space="preserve">Contaminant </w:t>
      </w:r>
      <w:proofErr w:type="gramStart"/>
      <w:r w:rsidRPr="003D744F">
        <w:rPr>
          <w:rFonts w:ascii="Times New Roman" w:hAnsi="Times New Roman" w:cs="Times New Roman"/>
          <w:sz w:val="24"/>
        </w:rPr>
        <w:t>coke:</w:t>
      </w:r>
      <w:proofErr w:type="gramEnd"/>
      <w:r w:rsidRPr="003D744F">
        <w:rPr>
          <w:rFonts w:ascii="Times New Roman" w:hAnsi="Times New Roman" w:cs="Times New Roman"/>
          <w:sz w:val="24"/>
        </w:rPr>
        <w:t xml:space="preserve"> This is coke deposited as a result of exces</w:t>
      </w:r>
      <w:r>
        <w:rPr>
          <w:rFonts w:ascii="Times New Roman" w:hAnsi="Times New Roman" w:cs="Times New Roman"/>
          <w:sz w:val="24"/>
        </w:rPr>
        <w:t>sive dehydrogenation reactions.</w:t>
      </w:r>
    </w:p>
    <w:p w14:paraId="67B4CD53"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 xml:space="preserve">A "good" charge is one that produces high gasoline yields and low coke and gas emissions. According to Abderrazak and </w:t>
      </w:r>
      <w:proofErr w:type="gramStart"/>
      <w:r w:rsidRPr="003D744F">
        <w:rPr>
          <w:rFonts w:ascii="Times New Roman" w:hAnsi="Times New Roman" w:cs="Times New Roman"/>
          <w:sz w:val="24"/>
        </w:rPr>
        <w:t>Fethi(</w:t>
      </w:r>
      <w:proofErr w:type="gramEnd"/>
      <w:r w:rsidRPr="003D744F">
        <w:rPr>
          <w:rFonts w:ascii="Times New Roman" w:hAnsi="Times New Roman" w:cs="Times New Roman"/>
          <w:sz w:val="24"/>
        </w:rPr>
        <w:t>2022), Saulnier (2015), Almeida (2002), Wu et al.</w:t>
      </w:r>
      <w:r>
        <w:rPr>
          <w:rFonts w:ascii="Times New Roman" w:hAnsi="Times New Roman" w:cs="Times New Roman"/>
          <w:sz w:val="24"/>
        </w:rPr>
        <w:t xml:space="preserve"> </w:t>
      </w:r>
      <w:r w:rsidRPr="003D744F">
        <w:rPr>
          <w:rFonts w:ascii="Times New Roman" w:hAnsi="Times New Roman" w:cs="Times New Roman"/>
          <w:sz w:val="24"/>
        </w:rPr>
        <w:t xml:space="preserve">(2009), ACEFE (2012) and ACAFE (2015), cracking products are of several types and can be classified according to their volatility as </w:t>
      </w:r>
      <w:proofErr w:type="gramStart"/>
      <w:r w:rsidRPr="003D744F">
        <w:rPr>
          <w:rFonts w:ascii="Times New Roman" w:hAnsi="Times New Roman" w:cs="Times New Roman"/>
          <w:sz w:val="24"/>
        </w:rPr>
        <w:t>follows:</w:t>
      </w:r>
      <w:proofErr w:type="gramEnd"/>
      <w:r w:rsidRPr="003D744F">
        <w:rPr>
          <w:rFonts w:ascii="Times New Roman" w:hAnsi="Times New Roman" w:cs="Times New Roman"/>
          <w:sz w:val="24"/>
        </w:rPr>
        <w:t xml:space="preserve"> </w:t>
      </w:r>
    </w:p>
    <w:p w14:paraId="1E35D739" w14:textId="77777777"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Light gas (or Fuel Gas which will be noted FG</w:t>
      </w:r>
      <w:proofErr w:type="gramStart"/>
      <w:r w:rsidRPr="003D744F">
        <w:rPr>
          <w:rFonts w:ascii="Times New Roman" w:hAnsi="Times New Roman" w:cs="Times New Roman"/>
          <w:sz w:val="24"/>
        </w:rPr>
        <w:t>):</w:t>
      </w:r>
      <w:proofErr w:type="gramEnd"/>
      <w:r w:rsidRPr="003D744F">
        <w:rPr>
          <w:rFonts w:ascii="Times New Roman" w:hAnsi="Times New Roman" w:cs="Times New Roman"/>
          <w:sz w:val="24"/>
        </w:rPr>
        <w:t xml:space="preserve"> H2, H2S, CH4, etc, which comprises short carbon chains; </w:t>
      </w:r>
    </w:p>
    <w:p w14:paraId="128E7908" w14:textId="77777777"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Liquefied petroleum gas (or LPG for Liquified Petroleum Gas</w:t>
      </w:r>
      <w:proofErr w:type="gramStart"/>
      <w:r w:rsidRPr="003D744F">
        <w:rPr>
          <w:rFonts w:ascii="Times New Roman" w:hAnsi="Times New Roman" w:cs="Times New Roman"/>
          <w:sz w:val="24"/>
        </w:rPr>
        <w:t>):</w:t>
      </w:r>
      <w:proofErr w:type="gramEnd"/>
      <w:r w:rsidRPr="003D744F">
        <w:rPr>
          <w:rFonts w:ascii="Times New Roman" w:hAnsi="Times New Roman" w:cs="Times New Roman"/>
          <w:sz w:val="24"/>
        </w:rPr>
        <w:t xml:space="preserve"> C3 and C4 chains; </w:t>
      </w:r>
    </w:p>
    <w:p w14:paraId="7EC5DAC7" w14:textId="77777777" w:rsidR="003D744F" w:rsidRDefault="003D744F" w:rsidP="009250F7">
      <w:pPr>
        <w:pStyle w:val="ListParagraph"/>
        <w:numPr>
          <w:ilvl w:val="0"/>
          <w:numId w:val="14"/>
        </w:numPr>
        <w:jc w:val="both"/>
        <w:rPr>
          <w:rFonts w:ascii="Times New Roman" w:hAnsi="Times New Roman" w:cs="Times New Roman"/>
          <w:sz w:val="24"/>
        </w:rPr>
      </w:pPr>
      <w:proofErr w:type="gramStart"/>
      <w:r w:rsidRPr="003D744F">
        <w:rPr>
          <w:rFonts w:ascii="Times New Roman" w:hAnsi="Times New Roman" w:cs="Times New Roman"/>
          <w:sz w:val="24"/>
        </w:rPr>
        <w:t>Gasoline;</w:t>
      </w:r>
      <w:proofErr w:type="gramEnd"/>
      <w:r w:rsidRPr="003D744F">
        <w:rPr>
          <w:rFonts w:ascii="Times New Roman" w:hAnsi="Times New Roman" w:cs="Times New Roman"/>
          <w:sz w:val="24"/>
        </w:rPr>
        <w:t xml:space="preserve"> </w:t>
      </w:r>
    </w:p>
    <w:p w14:paraId="07671150" w14:textId="77777777"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Light Cycle Oil (LCO</w:t>
      </w:r>
      <w:proofErr w:type="gramStart"/>
      <w:r w:rsidRPr="003D744F">
        <w:rPr>
          <w:rFonts w:ascii="Times New Roman" w:hAnsi="Times New Roman" w:cs="Times New Roman"/>
          <w:sz w:val="24"/>
        </w:rPr>
        <w:t>);</w:t>
      </w:r>
      <w:proofErr w:type="gramEnd"/>
      <w:r w:rsidRPr="003D744F">
        <w:rPr>
          <w:rFonts w:ascii="Times New Roman" w:hAnsi="Times New Roman" w:cs="Times New Roman"/>
          <w:sz w:val="24"/>
        </w:rPr>
        <w:t xml:space="preserve"> </w:t>
      </w:r>
    </w:p>
    <w:p w14:paraId="180FD7D9" w14:textId="77777777"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 xml:space="preserve">Heavy Cycle Oil (HCO), which can be considered as a feedstock, since it can be recycled as </w:t>
      </w:r>
      <w:proofErr w:type="gramStart"/>
      <w:r w:rsidRPr="003D744F">
        <w:rPr>
          <w:rFonts w:ascii="Times New Roman" w:hAnsi="Times New Roman" w:cs="Times New Roman"/>
          <w:sz w:val="24"/>
        </w:rPr>
        <w:t>such;</w:t>
      </w:r>
      <w:proofErr w:type="gramEnd"/>
      <w:r w:rsidRPr="003D744F">
        <w:rPr>
          <w:rFonts w:ascii="Times New Roman" w:hAnsi="Times New Roman" w:cs="Times New Roman"/>
          <w:sz w:val="24"/>
        </w:rPr>
        <w:t xml:space="preserve"> </w:t>
      </w:r>
    </w:p>
    <w:p w14:paraId="32D852A2" w14:textId="77777777" w:rsidR="00B40425"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Coke, the solid reaction product that</w:t>
      </w:r>
      <w:r w:rsidR="00B40425">
        <w:rPr>
          <w:rFonts w:ascii="Times New Roman" w:hAnsi="Times New Roman" w:cs="Times New Roman"/>
          <w:sz w:val="24"/>
        </w:rPr>
        <w:t xml:space="preserve"> remains fixed on the catalyst.</w:t>
      </w:r>
    </w:p>
    <w:p w14:paraId="2FE6F089" w14:textId="77777777" w:rsidR="00B40425" w:rsidRDefault="00B40425" w:rsidP="009250F7">
      <w:pPr>
        <w:jc w:val="both"/>
        <w:rPr>
          <w:rFonts w:ascii="Times New Roman" w:hAnsi="Times New Roman" w:cs="Times New Roman"/>
          <w:sz w:val="24"/>
        </w:rPr>
      </w:pPr>
      <w:r w:rsidRPr="00B40425">
        <w:rPr>
          <w:rFonts w:ascii="Times New Roman" w:hAnsi="Times New Roman" w:cs="Times New Roman"/>
          <w:sz w:val="24"/>
        </w:rPr>
        <w:t xml:space="preserve">According to ACEFE (2012), the usual operating conditions for FCC </w:t>
      </w:r>
      <w:proofErr w:type="gramStart"/>
      <w:r w:rsidRPr="00B40425">
        <w:rPr>
          <w:rFonts w:ascii="Times New Roman" w:hAnsi="Times New Roman" w:cs="Times New Roman"/>
          <w:sz w:val="24"/>
        </w:rPr>
        <w:t>are:</w:t>
      </w:r>
      <w:proofErr w:type="gramEnd"/>
      <w:r w:rsidRPr="00B40425">
        <w:rPr>
          <w:rFonts w:ascii="Times New Roman" w:hAnsi="Times New Roman" w:cs="Times New Roman"/>
          <w:sz w:val="24"/>
        </w:rPr>
        <w:t xml:space="preserve"> high temperature 520-540°C and low pressure 2 to 3 bars, and the catalyst is specific to each unit. The yield for gas + LPG is 20%, for gasoline 40-50%, for LCO 15-20%, for HCO 5-10% and for coke 5% (see figure 17). </w:t>
      </w:r>
    </w:p>
    <w:p w14:paraId="49A68FE3" w14:textId="77777777" w:rsidR="00B40425" w:rsidRDefault="00B40425" w:rsidP="009250F7">
      <w:pPr>
        <w:jc w:val="both"/>
        <w:rPr>
          <w:rFonts w:ascii="Times New Roman" w:hAnsi="Times New Roman" w:cs="Times New Roman"/>
          <w:sz w:val="24"/>
        </w:rPr>
      </w:pPr>
      <w:r w:rsidRPr="00B40425">
        <w:rPr>
          <w:rFonts w:ascii="Times New Roman" w:hAnsi="Times New Roman" w:cs="Times New Roman"/>
          <w:sz w:val="24"/>
        </w:rPr>
        <w:cr/>
      </w:r>
      <w:r w:rsidRPr="00E618BD">
        <w:rPr>
          <w:rFonts w:ascii="Times New Roman" w:hAnsi="Times New Roman"/>
          <w:noProof/>
          <w:sz w:val="24"/>
          <w:szCs w:val="24"/>
          <w:lang w:eastAsia="fr-FR"/>
        </w:rPr>
        <w:drawing>
          <wp:inline distT="0" distB="0" distL="0" distR="0" wp14:anchorId="00769BE9" wp14:editId="6147F3F0">
            <wp:extent cx="5207000" cy="2463800"/>
            <wp:effectExtent l="0" t="0" r="0" b="0"/>
            <wp:docPr id="36" name="Image 36" descr="ACEF, formation so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CEF, formation sora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000" cy="2463800"/>
                    </a:xfrm>
                    <a:prstGeom prst="rect">
                      <a:avLst/>
                    </a:prstGeom>
                    <a:noFill/>
                    <a:ln>
                      <a:noFill/>
                    </a:ln>
                  </pic:spPr>
                </pic:pic>
              </a:graphicData>
            </a:graphic>
          </wp:inline>
        </w:drawing>
      </w:r>
    </w:p>
    <w:p w14:paraId="15EAC252" w14:textId="77777777" w:rsidR="00B40425" w:rsidRDefault="00B40425" w:rsidP="009250F7">
      <w:pPr>
        <w:jc w:val="both"/>
        <w:rPr>
          <w:rFonts w:ascii="Times New Roman" w:hAnsi="Times New Roman" w:cs="Times New Roman"/>
          <w:sz w:val="24"/>
        </w:rPr>
      </w:pPr>
      <w:r w:rsidRPr="00B40425">
        <w:rPr>
          <w:rFonts w:ascii="Times New Roman" w:hAnsi="Times New Roman" w:cs="Times New Roman"/>
          <w:b/>
          <w:sz w:val="24"/>
        </w:rPr>
        <w:t xml:space="preserve">Figure </w:t>
      </w:r>
      <w:proofErr w:type="gramStart"/>
      <w:r w:rsidRPr="00B40425">
        <w:rPr>
          <w:rFonts w:ascii="Times New Roman" w:hAnsi="Times New Roman" w:cs="Times New Roman"/>
          <w:b/>
          <w:sz w:val="24"/>
        </w:rPr>
        <w:t>17:</w:t>
      </w:r>
      <w:proofErr w:type="gramEnd"/>
      <w:r w:rsidRPr="00B40425">
        <w:rPr>
          <w:rFonts w:ascii="Times New Roman" w:hAnsi="Times New Roman" w:cs="Times New Roman"/>
          <w:sz w:val="24"/>
        </w:rPr>
        <w:t xml:space="preserve"> FCC unit loads, products and output (ACFE, 2012). </w:t>
      </w:r>
    </w:p>
    <w:p w14:paraId="6A2D88DF" w14:textId="77777777" w:rsidR="00B40425" w:rsidRDefault="00B40425" w:rsidP="009250F7">
      <w:pPr>
        <w:spacing w:after="0"/>
        <w:jc w:val="both"/>
        <w:rPr>
          <w:rFonts w:ascii="Times New Roman" w:hAnsi="Times New Roman" w:cs="Times New Roman"/>
          <w:sz w:val="24"/>
        </w:rPr>
      </w:pPr>
      <w:r w:rsidRPr="00B40425">
        <w:rPr>
          <w:rFonts w:ascii="Times New Roman" w:hAnsi="Times New Roman" w:cs="Times New Roman"/>
          <w:sz w:val="24"/>
        </w:rPr>
        <w:t xml:space="preserve">The chemistry of catalytic cracking has been studied fairly comprehensively. Its mechanisms are explained by Latrille-Pitault (1994). </w:t>
      </w:r>
    </w:p>
    <w:p w14:paraId="6FE8BEFB" w14:textId="77777777" w:rsidR="00B40425" w:rsidRDefault="00B40425" w:rsidP="009250F7">
      <w:pPr>
        <w:jc w:val="both"/>
        <w:rPr>
          <w:rFonts w:ascii="Times New Roman" w:hAnsi="Times New Roman" w:cs="Times New Roman"/>
          <w:sz w:val="24"/>
        </w:rPr>
      </w:pPr>
      <w:r w:rsidRPr="00B40425">
        <w:rPr>
          <w:rFonts w:ascii="Times New Roman" w:hAnsi="Times New Roman" w:cs="Times New Roman"/>
          <w:sz w:val="24"/>
        </w:rPr>
        <w:lastRenderedPageBreak/>
        <w:t xml:space="preserve">Numerous researchers Andeux (2009), Danial-Fortrain (2010), Zeydan (2007), Saulnier (2015), Bret-Rouzaut and Favennec (2011), ..., etc, have described the FCC process in three zones (example in Figure 9) as </w:t>
      </w:r>
      <w:proofErr w:type="gramStart"/>
      <w:r w:rsidRPr="00B40425">
        <w:rPr>
          <w:rFonts w:ascii="Times New Roman" w:hAnsi="Times New Roman" w:cs="Times New Roman"/>
          <w:sz w:val="24"/>
        </w:rPr>
        <w:t>follows:</w:t>
      </w:r>
      <w:proofErr w:type="gramEnd"/>
    </w:p>
    <w:p w14:paraId="4EF39992" w14:textId="77777777" w:rsidR="00B40425" w:rsidRDefault="00B40425" w:rsidP="009250F7">
      <w:pPr>
        <w:pStyle w:val="ListParagraph"/>
        <w:numPr>
          <w:ilvl w:val="0"/>
          <w:numId w:val="15"/>
        </w:numPr>
        <w:jc w:val="both"/>
        <w:rPr>
          <w:rFonts w:ascii="Times New Roman" w:hAnsi="Times New Roman" w:cs="Times New Roman"/>
          <w:sz w:val="24"/>
        </w:rPr>
      </w:pPr>
      <w:r w:rsidRPr="00B40425">
        <w:rPr>
          <w:rFonts w:ascii="Times New Roman" w:hAnsi="Times New Roman" w:cs="Times New Roman"/>
          <w:sz w:val="24"/>
        </w:rPr>
        <w:t xml:space="preserve">The cracking zone, referred to here as the "Transfer Line Reactor" on the right (left in the case of SORAZ) of the figure, which consists of a vertical tube whose characteristic </w:t>
      </w:r>
      <w:r>
        <w:rPr>
          <w:rFonts w:ascii="Times New Roman" w:hAnsi="Times New Roman" w:cs="Times New Roman"/>
          <w:sz w:val="24"/>
        </w:rPr>
        <w:t>dimensions are (for Figure 9</w:t>
      </w:r>
      <w:proofErr w:type="gramStart"/>
      <w:r>
        <w:rPr>
          <w:rFonts w:ascii="Times New Roman" w:hAnsi="Times New Roman" w:cs="Times New Roman"/>
          <w:sz w:val="24"/>
        </w:rPr>
        <w:t>):</w:t>
      </w:r>
      <w:proofErr w:type="gramEnd"/>
      <w:r>
        <w:rPr>
          <w:rFonts w:ascii="Times New Roman" w:hAnsi="Times New Roman" w:cs="Times New Roman"/>
          <w:sz w:val="24"/>
        </w:rPr>
        <w:t xml:space="preserve"> </w:t>
      </w:r>
    </w:p>
    <w:p w14:paraId="72574F93" w14:textId="77777777" w:rsidR="00B40425" w:rsidRDefault="00B40425" w:rsidP="009250F7">
      <w:pPr>
        <w:pStyle w:val="ListParagraph"/>
        <w:numPr>
          <w:ilvl w:val="0"/>
          <w:numId w:val="10"/>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height of around twenty meters (20m); </w:t>
      </w:r>
    </w:p>
    <w:p w14:paraId="1A94BCEE" w14:textId="77777777" w:rsidR="00B40425" w:rsidRDefault="00B40425" w:rsidP="009250F7">
      <w:pPr>
        <w:pStyle w:val="ListParagraph"/>
        <w:numPr>
          <w:ilvl w:val="0"/>
          <w:numId w:val="10"/>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diameter of around one </w:t>
      </w:r>
      <w:r>
        <w:rPr>
          <w:rFonts w:ascii="Times New Roman" w:hAnsi="Times New Roman" w:cs="Times New Roman"/>
          <w:sz w:val="24"/>
        </w:rPr>
        <w:t xml:space="preserve">meter (≈1). </w:t>
      </w:r>
    </w:p>
    <w:p w14:paraId="5720BA1F" w14:textId="77777777" w:rsidR="00B40425" w:rsidRDefault="00B40425" w:rsidP="009250F7">
      <w:pPr>
        <w:pStyle w:val="ListParagraph"/>
        <w:numPr>
          <w:ilvl w:val="0"/>
          <w:numId w:val="15"/>
        </w:numPr>
        <w:jc w:val="both"/>
        <w:rPr>
          <w:rFonts w:ascii="Times New Roman" w:hAnsi="Times New Roman" w:cs="Times New Roman"/>
          <w:sz w:val="24"/>
        </w:rPr>
      </w:pPr>
      <w:r w:rsidRPr="00B40425">
        <w:rPr>
          <w:rFonts w:ascii="Times New Roman" w:hAnsi="Times New Roman" w:cs="Times New Roman"/>
          <w:sz w:val="24"/>
        </w:rPr>
        <w:t xml:space="preserve">The zone for separating cracking products and catalyst powder at the top of the cracking zone, consisting of a cylinder known as a "disengager-stripper" whose characteristic </w:t>
      </w:r>
      <w:r>
        <w:rPr>
          <w:rFonts w:ascii="Times New Roman" w:hAnsi="Times New Roman" w:cs="Times New Roman"/>
          <w:sz w:val="24"/>
        </w:rPr>
        <w:t>dimensions are (for figure 6</w:t>
      </w:r>
      <w:proofErr w:type="gramStart"/>
      <w:r>
        <w:rPr>
          <w:rFonts w:ascii="Times New Roman" w:hAnsi="Times New Roman" w:cs="Times New Roman"/>
          <w:sz w:val="24"/>
        </w:rPr>
        <w:t>):</w:t>
      </w:r>
      <w:proofErr w:type="gramEnd"/>
      <w:r>
        <w:rPr>
          <w:rFonts w:ascii="Times New Roman" w:hAnsi="Times New Roman" w:cs="Times New Roman"/>
          <w:sz w:val="24"/>
        </w:rPr>
        <w:t xml:space="preserve"> </w:t>
      </w:r>
    </w:p>
    <w:p w14:paraId="1D9111ED" w14:textId="77777777" w:rsidR="00B40425" w:rsidRDefault="00B40425" w:rsidP="009250F7">
      <w:pPr>
        <w:pStyle w:val="ListParagraph"/>
        <w:numPr>
          <w:ilvl w:val="0"/>
          <w:numId w:val="16"/>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height of around ten meters; </w:t>
      </w:r>
    </w:p>
    <w:p w14:paraId="616982B1" w14:textId="77777777" w:rsidR="00B40425" w:rsidRDefault="00B40425" w:rsidP="009250F7">
      <w:pPr>
        <w:pStyle w:val="ListParagraph"/>
        <w:numPr>
          <w:ilvl w:val="0"/>
          <w:numId w:val="16"/>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d</w:t>
      </w:r>
      <w:r>
        <w:rPr>
          <w:rFonts w:ascii="Times New Roman" w:hAnsi="Times New Roman" w:cs="Times New Roman"/>
          <w:sz w:val="24"/>
        </w:rPr>
        <w:t xml:space="preserve">iameter of around five meters. </w:t>
      </w:r>
    </w:p>
    <w:p w14:paraId="27C7B916" w14:textId="77777777" w:rsidR="00B40425" w:rsidRDefault="00B40425" w:rsidP="009250F7">
      <w:pPr>
        <w:pStyle w:val="ListParagraph"/>
        <w:numPr>
          <w:ilvl w:val="0"/>
          <w:numId w:val="15"/>
        </w:numPr>
        <w:jc w:val="both"/>
        <w:rPr>
          <w:rFonts w:ascii="Times New Roman" w:hAnsi="Times New Roman" w:cs="Times New Roman"/>
          <w:sz w:val="24"/>
        </w:rPr>
      </w:pPr>
      <w:r w:rsidRPr="00B40425">
        <w:rPr>
          <w:rFonts w:ascii="Times New Roman" w:hAnsi="Times New Roman" w:cs="Times New Roman"/>
          <w:sz w:val="24"/>
        </w:rPr>
        <w:t>The coke combustion zone, referred to here as the "Regenerator" on the left of the figure, which consists of a cylinder whose c</w:t>
      </w:r>
      <w:r>
        <w:rPr>
          <w:rFonts w:ascii="Times New Roman" w:hAnsi="Times New Roman" w:cs="Times New Roman"/>
          <w:sz w:val="24"/>
        </w:rPr>
        <w:t xml:space="preserve">haracteristic dimensions are : </w:t>
      </w:r>
    </w:p>
    <w:p w14:paraId="34145357" w14:textId="77777777" w:rsidR="00B40425" w:rsidRDefault="00B40425" w:rsidP="009250F7">
      <w:pPr>
        <w:pStyle w:val="ListParagraph"/>
        <w:numPr>
          <w:ilvl w:val="0"/>
          <w:numId w:val="17"/>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height of around ten meters; </w:t>
      </w:r>
    </w:p>
    <w:p w14:paraId="0ACDFBFD" w14:textId="77777777" w:rsidR="00B40425" w:rsidRDefault="00B40425" w:rsidP="009250F7">
      <w:pPr>
        <w:pStyle w:val="ListParagraph"/>
        <w:numPr>
          <w:ilvl w:val="0"/>
          <w:numId w:val="17"/>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diameter generally between five and ten meters.</w:t>
      </w:r>
    </w:p>
    <w:p w14:paraId="1B48C20C" w14:textId="77777777" w:rsidR="007330C0" w:rsidRDefault="00B40425" w:rsidP="009250F7">
      <w:pPr>
        <w:jc w:val="both"/>
        <w:rPr>
          <w:rFonts w:ascii="Times New Roman" w:hAnsi="Times New Roman" w:cs="Times New Roman"/>
          <w:sz w:val="24"/>
        </w:rPr>
      </w:pPr>
      <w:r w:rsidRPr="00B40425">
        <w:rPr>
          <w:rFonts w:ascii="Times New Roman" w:hAnsi="Times New Roman" w:cs="Times New Roman"/>
          <w:sz w:val="24"/>
        </w:rPr>
        <w:t xml:space="preserve">According to IFP (2003), the FCC unit consists of three distinct </w:t>
      </w:r>
      <w:proofErr w:type="gramStart"/>
      <w:r w:rsidRPr="00B40425">
        <w:rPr>
          <w:rFonts w:ascii="Times New Roman" w:hAnsi="Times New Roman" w:cs="Times New Roman"/>
          <w:sz w:val="24"/>
        </w:rPr>
        <w:t>sections:</w:t>
      </w:r>
      <w:proofErr w:type="gramEnd"/>
      <w:r w:rsidRPr="00B40425">
        <w:rPr>
          <w:rFonts w:ascii="Times New Roman" w:hAnsi="Times New Roman" w:cs="Times New Roman"/>
          <w:sz w:val="24"/>
        </w:rPr>
        <w:t xml:space="preserve"> the reactor-regenerator section, which includes the air blower and recovery boiler; the main fractionator section, which includes the wet gas compressor; and the unsaturated gas plant section. In the FCC process, oil and oil vapor preheated to 250 to 425°C is brought into contact with hot catalyst (zeolite) at around 680 to 730°C in the extension tube reactor. To enhance vaporization and subsequent cracking, the feedstock is atomized with steam (IFP, 2003 and ACEFE, 2012). The various zones mentioned above can be found on any FCC process in refineries around the world today. This makes the FCC process the most widely used refining process. </w:t>
      </w:r>
    </w:p>
    <w:p w14:paraId="5149157C" w14:textId="77777777" w:rsidR="007330C0" w:rsidRPr="009472A9" w:rsidRDefault="007330C0" w:rsidP="009250F7">
      <w:pPr>
        <w:pStyle w:val="ListParagraph"/>
        <w:numPr>
          <w:ilvl w:val="0"/>
          <w:numId w:val="22"/>
        </w:numPr>
        <w:jc w:val="both"/>
        <w:rPr>
          <w:rFonts w:ascii="Times New Roman" w:hAnsi="Times New Roman" w:cs="Times New Roman"/>
          <w:b/>
          <w:i/>
          <w:sz w:val="24"/>
        </w:rPr>
      </w:pPr>
      <w:r w:rsidRPr="009472A9">
        <w:rPr>
          <w:rFonts w:ascii="Times New Roman" w:hAnsi="Times New Roman" w:cs="Times New Roman"/>
          <w:b/>
          <w:i/>
          <w:sz w:val="24"/>
        </w:rPr>
        <w:t xml:space="preserve">Different catalytic cracking reactions in a fluidized bed </w:t>
      </w:r>
    </w:p>
    <w:p w14:paraId="7BCA08B1" w14:textId="77777777" w:rsidR="007330C0" w:rsidRPr="007330C0" w:rsidRDefault="007330C0" w:rsidP="009250F7">
      <w:pPr>
        <w:pStyle w:val="ListParagraph"/>
        <w:numPr>
          <w:ilvl w:val="0"/>
          <w:numId w:val="19"/>
        </w:numPr>
        <w:jc w:val="both"/>
        <w:rPr>
          <w:rFonts w:ascii="Times New Roman" w:hAnsi="Times New Roman" w:cs="Times New Roman"/>
          <w:b/>
          <w:sz w:val="24"/>
        </w:rPr>
      </w:pPr>
      <w:r w:rsidRPr="007330C0">
        <w:rPr>
          <w:rFonts w:ascii="Times New Roman" w:hAnsi="Times New Roman" w:cs="Times New Roman"/>
          <w:b/>
          <w:sz w:val="24"/>
        </w:rPr>
        <w:t xml:space="preserve">The riser </w:t>
      </w:r>
    </w:p>
    <w:p w14:paraId="10BC558E" w14:textId="77777777" w:rsidR="007330C0" w:rsidRDefault="007330C0" w:rsidP="009250F7">
      <w:pPr>
        <w:ind w:left="360"/>
        <w:jc w:val="both"/>
        <w:rPr>
          <w:rFonts w:ascii="Times New Roman" w:hAnsi="Times New Roman" w:cs="Times New Roman"/>
          <w:sz w:val="24"/>
        </w:rPr>
      </w:pPr>
      <w:r w:rsidRPr="007330C0">
        <w:rPr>
          <w:rFonts w:ascii="Times New Roman" w:hAnsi="Times New Roman" w:cs="Times New Roman"/>
          <w:sz w:val="24"/>
        </w:rPr>
        <w:t xml:space="preserve">The riser is where the cracking reaction takes place by injecting the heavy feedstock at the bottom of the riser into a hot, circulating catalyst bed. In this part, coke, the solid product of the reaction, settles on the catalyst and deactivates </w:t>
      </w:r>
      <w:proofErr w:type="gramStart"/>
      <w:r w:rsidRPr="007330C0">
        <w:rPr>
          <w:rFonts w:ascii="Times New Roman" w:hAnsi="Times New Roman" w:cs="Times New Roman"/>
          <w:sz w:val="24"/>
        </w:rPr>
        <w:t>it:</w:t>
      </w:r>
      <w:proofErr w:type="gramEnd"/>
      <w:r w:rsidRPr="007330C0">
        <w:rPr>
          <w:rFonts w:ascii="Times New Roman" w:hAnsi="Times New Roman" w:cs="Times New Roman"/>
          <w:sz w:val="24"/>
        </w:rPr>
        <w:t xml:space="preserve"> it is an undesirable product of the reaction, as it slows it down (Saulnier, 2015). </w:t>
      </w:r>
      <w:r w:rsidRPr="007330C0">
        <w:rPr>
          <w:rFonts w:ascii="Times New Roman" w:hAnsi="Times New Roman" w:cs="Times New Roman"/>
          <w:sz w:val="24"/>
        </w:rPr>
        <w:cr/>
        <w:t xml:space="preserve">Almost all cracking takes place in the feed riser (RashmiPahwa and Gupta, 2016), which is connected to a catalyst/vapor separator. Hot catalyst is discharged into the catalyst stripper, while steam is passed through secondary cyclones to remove any remaining catalyst, then to the main fractionator and gas plant for product separation (Merdrignac and Espinat, </w:t>
      </w:r>
      <w:proofErr w:type="gramStart"/>
      <w:r w:rsidRPr="007330C0">
        <w:rPr>
          <w:rFonts w:ascii="Times New Roman" w:hAnsi="Times New Roman" w:cs="Times New Roman"/>
          <w:sz w:val="24"/>
        </w:rPr>
        <w:t>2007;</w:t>
      </w:r>
      <w:proofErr w:type="gramEnd"/>
      <w:r w:rsidRPr="007330C0">
        <w:rPr>
          <w:rFonts w:ascii="Times New Roman" w:hAnsi="Times New Roman" w:cs="Times New Roman"/>
          <w:sz w:val="24"/>
        </w:rPr>
        <w:t xml:space="preserve"> Abderrazak and Fethi, 2022; Leffler, 2008; Lestwsch, 2008 and Speight, 2021).</w:t>
      </w:r>
      <w:r>
        <w:rPr>
          <w:rFonts w:ascii="Times New Roman" w:hAnsi="Times New Roman" w:cs="Times New Roman"/>
          <w:sz w:val="24"/>
        </w:rPr>
        <w:t xml:space="preserve"> </w:t>
      </w:r>
      <w:r w:rsidRPr="007330C0">
        <w:rPr>
          <w:rFonts w:ascii="Times New Roman" w:hAnsi="Times New Roman" w:cs="Times New Roman"/>
          <w:sz w:val="24"/>
        </w:rPr>
        <w:t>The spent catalyst enters a multi-stage stripper where the hydrocarbons in the absorbent bed are displaced with steam and exit with the product from the reactor ceiling. This prevents unwanted hydrocarbons from entering the regenerator, consuming air and possibly causing excessive cataly</w:t>
      </w:r>
      <w:r w:rsidR="00C4439A">
        <w:rPr>
          <w:rFonts w:ascii="Times New Roman" w:hAnsi="Times New Roman" w:cs="Times New Roman"/>
          <w:sz w:val="24"/>
        </w:rPr>
        <w:t>st deactivation (Letzsch, 2015).</w:t>
      </w:r>
    </w:p>
    <w:p w14:paraId="242AE7C1" w14:textId="77777777" w:rsidR="00C4439A" w:rsidRDefault="00C4439A" w:rsidP="009250F7">
      <w:pPr>
        <w:ind w:left="360"/>
        <w:jc w:val="both"/>
        <w:rPr>
          <w:rFonts w:ascii="Times New Roman" w:hAnsi="Times New Roman" w:cs="Times New Roman"/>
          <w:sz w:val="24"/>
        </w:rPr>
      </w:pPr>
    </w:p>
    <w:p w14:paraId="1D098F50" w14:textId="77777777" w:rsidR="007330C0" w:rsidRDefault="007330C0" w:rsidP="009250F7">
      <w:pPr>
        <w:pStyle w:val="ListParagraph"/>
        <w:numPr>
          <w:ilvl w:val="0"/>
          <w:numId w:val="19"/>
        </w:numPr>
        <w:jc w:val="both"/>
        <w:rPr>
          <w:rFonts w:ascii="Times New Roman" w:hAnsi="Times New Roman" w:cs="Times New Roman"/>
          <w:sz w:val="24"/>
        </w:rPr>
      </w:pPr>
      <w:r w:rsidRPr="007330C0">
        <w:rPr>
          <w:rFonts w:ascii="Times New Roman" w:hAnsi="Times New Roman" w:cs="Times New Roman"/>
          <w:b/>
          <w:i/>
          <w:sz w:val="24"/>
        </w:rPr>
        <w:t>Cracking reactions</w:t>
      </w:r>
      <w:r w:rsidRPr="007330C0">
        <w:rPr>
          <w:rFonts w:ascii="Times New Roman" w:hAnsi="Times New Roman" w:cs="Times New Roman"/>
          <w:sz w:val="24"/>
        </w:rPr>
        <w:t xml:space="preserve"> </w:t>
      </w:r>
    </w:p>
    <w:p w14:paraId="12CBAC62" w14:textId="77777777" w:rsidR="00B40425" w:rsidRDefault="007330C0" w:rsidP="009250F7">
      <w:pPr>
        <w:ind w:left="360"/>
        <w:jc w:val="both"/>
        <w:rPr>
          <w:rFonts w:ascii="Times New Roman" w:hAnsi="Times New Roman" w:cs="Times New Roman"/>
          <w:sz w:val="24"/>
        </w:rPr>
      </w:pPr>
      <w:r w:rsidRPr="007330C0">
        <w:rPr>
          <w:rFonts w:ascii="Times New Roman" w:hAnsi="Times New Roman" w:cs="Times New Roman"/>
          <w:sz w:val="24"/>
        </w:rPr>
        <w:lastRenderedPageBreak/>
        <w:t>Researchers such as Hediwa (2021), Oumarou (2020), Venuto and Habib (1979) have studied fluidized-bed catalytic cracking reactions. According to Venuto and Habib (1979) and Ihediwa (2021), FCC reactions can be schematized as follows (</w:t>
      </w:r>
      <w:proofErr w:type="gramStart"/>
      <w:r w:rsidRPr="007330C0">
        <w:rPr>
          <w:rFonts w:ascii="Times New Roman" w:hAnsi="Times New Roman" w:cs="Times New Roman"/>
          <w:sz w:val="24"/>
        </w:rPr>
        <w:t>cf.figure</w:t>
      </w:r>
      <w:proofErr w:type="gramEnd"/>
      <w:r w:rsidRPr="007330C0">
        <w:rPr>
          <w:rFonts w:ascii="Times New Roman" w:hAnsi="Times New Roman" w:cs="Times New Roman"/>
          <w:sz w:val="24"/>
        </w:rPr>
        <w:t xml:space="preserve"> 18).</w:t>
      </w:r>
    </w:p>
    <w:p w14:paraId="2AA0E78C" w14:textId="77777777" w:rsidR="002D4553" w:rsidRDefault="006342A5" w:rsidP="009250F7">
      <w:pPr>
        <w:ind w:left="360"/>
        <w:jc w:val="both"/>
        <w:rPr>
          <w:rFonts w:ascii="Times New Roman" w:hAnsi="Times New Roman" w:cs="Times New Roman"/>
          <w:sz w:val="24"/>
        </w:rPr>
      </w:pPr>
      <w:r w:rsidRPr="006342A5">
        <w:rPr>
          <w:rFonts w:ascii="Times New Roman" w:hAnsi="Times New Roman" w:cs="Times New Roman"/>
          <w:noProof/>
          <w:sz w:val="24"/>
          <w:lang w:eastAsia="fr-FR"/>
        </w:rPr>
        <w:drawing>
          <wp:inline distT="0" distB="0" distL="0" distR="0" wp14:anchorId="2066242B" wp14:editId="09864CBB">
            <wp:extent cx="5760720" cy="2055495"/>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055495"/>
                    </a:xfrm>
                    <a:prstGeom prst="rect">
                      <a:avLst/>
                    </a:prstGeom>
                  </pic:spPr>
                </pic:pic>
              </a:graphicData>
            </a:graphic>
          </wp:inline>
        </w:drawing>
      </w:r>
    </w:p>
    <w:p w14:paraId="79DFA552" w14:textId="77777777" w:rsidR="006342A5" w:rsidRDefault="006342A5" w:rsidP="009250F7">
      <w:pPr>
        <w:ind w:left="360"/>
        <w:jc w:val="both"/>
        <w:rPr>
          <w:rFonts w:ascii="Times New Roman" w:hAnsi="Times New Roman" w:cs="Times New Roman"/>
          <w:sz w:val="24"/>
        </w:rPr>
      </w:pPr>
      <w:r w:rsidRPr="006342A5">
        <w:rPr>
          <w:rFonts w:ascii="Times New Roman" w:hAnsi="Times New Roman" w:cs="Times New Roman"/>
          <w:b/>
          <w:sz w:val="24"/>
        </w:rPr>
        <w:t xml:space="preserve">Figure </w:t>
      </w:r>
      <w:proofErr w:type="gramStart"/>
      <w:r w:rsidRPr="006342A5">
        <w:rPr>
          <w:rFonts w:ascii="Times New Roman" w:hAnsi="Times New Roman" w:cs="Times New Roman"/>
          <w:b/>
          <w:sz w:val="24"/>
        </w:rPr>
        <w:t>18:</w:t>
      </w:r>
      <w:proofErr w:type="gramEnd"/>
      <w:r w:rsidRPr="006342A5">
        <w:rPr>
          <w:rFonts w:ascii="Times New Roman" w:hAnsi="Times New Roman" w:cs="Times New Roman"/>
          <w:sz w:val="24"/>
        </w:rPr>
        <w:t xml:space="preserve"> FCC reactions (Venuto a</w:t>
      </w:r>
      <w:r>
        <w:rPr>
          <w:rFonts w:ascii="Times New Roman" w:hAnsi="Times New Roman" w:cs="Times New Roman"/>
          <w:sz w:val="24"/>
        </w:rPr>
        <w:t>nd habib, 1979 and Ihediwa 2021</w:t>
      </w:r>
      <w:r w:rsidRPr="006342A5">
        <w:rPr>
          <w:rFonts w:ascii="Times New Roman" w:hAnsi="Times New Roman" w:cs="Times New Roman"/>
          <w:sz w:val="24"/>
        </w:rPr>
        <w:t xml:space="preserve">) </w:t>
      </w:r>
    </w:p>
    <w:p w14:paraId="13D6353A" w14:textId="50AC8675" w:rsidR="006342A5" w:rsidRDefault="00C4439A" w:rsidP="009250F7">
      <w:pPr>
        <w:ind w:left="360"/>
        <w:jc w:val="both"/>
        <w:rPr>
          <w:rFonts w:ascii="Times New Roman" w:hAnsi="Times New Roman" w:cs="Times New Roman"/>
          <w:sz w:val="24"/>
        </w:rPr>
      </w:pPr>
      <w:r>
        <w:rPr>
          <w:rFonts w:ascii="Times New Roman" w:hAnsi="Times New Roman" w:cs="Times New Roman"/>
          <w:sz w:val="24"/>
        </w:rPr>
        <w:t xml:space="preserve">The following Table </w:t>
      </w:r>
      <w:r w:rsidR="00654942">
        <w:rPr>
          <w:rFonts w:ascii="Times New Roman" w:hAnsi="Times New Roman" w:cs="Times New Roman"/>
          <w:sz w:val="24"/>
        </w:rPr>
        <w:t>6</w:t>
      </w:r>
      <w:r w:rsidR="006342A5" w:rsidRPr="006342A5">
        <w:rPr>
          <w:rFonts w:ascii="Times New Roman" w:hAnsi="Times New Roman" w:cs="Times New Roman"/>
          <w:sz w:val="24"/>
        </w:rPr>
        <w:t xml:space="preserve"> illustrates many of the reactions likely to occur in catalytic cracking reactors (Encyclopaedia Britannica). </w:t>
      </w:r>
    </w:p>
    <w:p w14:paraId="1BC49E0E" w14:textId="276C1925" w:rsidR="006342A5" w:rsidRPr="007330C0" w:rsidRDefault="00C4439A" w:rsidP="009250F7">
      <w:pPr>
        <w:ind w:left="360"/>
        <w:jc w:val="both"/>
        <w:rPr>
          <w:rFonts w:ascii="Times New Roman" w:hAnsi="Times New Roman" w:cs="Times New Roman"/>
          <w:sz w:val="24"/>
        </w:rPr>
      </w:pPr>
      <w:r>
        <w:rPr>
          <w:rFonts w:ascii="Times New Roman" w:hAnsi="Times New Roman" w:cs="Times New Roman"/>
          <w:b/>
          <w:sz w:val="24"/>
        </w:rPr>
        <w:t xml:space="preserve">Table </w:t>
      </w:r>
      <w:proofErr w:type="gramStart"/>
      <w:r w:rsidR="00654942">
        <w:rPr>
          <w:rFonts w:ascii="Times New Roman" w:hAnsi="Times New Roman" w:cs="Times New Roman"/>
          <w:b/>
          <w:sz w:val="24"/>
        </w:rPr>
        <w:t>6</w:t>
      </w:r>
      <w:r w:rsidR="006342A5" w:rsidRPr="006342A5">
        <w:rPr>
          <w:rFonts w:ascii="Times New Roman" w:hAnsi="Times New Roman" w:cs="Times New Roman"/>
          <w:b/>
          <w:sz w:val="24"/>
        </w:rPr>
        <w:t>:</w:t>
      </w:r>
      <w:proofErr w:type="gramEnd"/>
      <w:r w:rsidR="006342A5" w:rsidRPr="006342A5">
        <w:rPr>
          <w:rFonts w:ascii="Times New Roman" w:hAnsi="Times New Roman" w:cs="Times New Roman"/>
          <w:sz w:val="24"/>
        </w:rPr>
        <w:t xml:space="preserve"> Main fluidized catalytic cracking reactions</w:t>
      </w:r>
    </w:p>
    <w:p w14:paraId="60F04A76" w14:textId="77777777" w:rsidR="003D744F" w:rsidRDefault="006342A5" w:rsidP="009250F7">
      <w:pPr>
        <w:tabs>
          <w:tab w:val="left" w:pos="3450"/>
        </w:tabs>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003A63E0" wp14:editId="5B1635DB">
            <wp:extent cx="5575300" cy="4578350"/>
            <wp:effectExtent l="0" t="0" r="6350" b="0"/>
            <wp:docPr id="56" name="Image 56" descr="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Ritanni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5300" cy="4578350"/>
                    </a:xfrm>
                    <a:prstGeom prst="rect">
                      <a:avLst/>
                    </a:prstGeom>
                    <a:noFill/>
                    <a:ln>
                      <a:noFill/>
                    </a:ln>
                  </pic:spPr>
                </pic:pic>
              </a:graphicData>
            </a:graphic>
          </wp:inline>
        </w:drawing>
      </w:r>
    </w:p>
    <w:p w14:paraId="7D6586BA" w14:textId="77777777" w:rsidR="006342A5" w:rsidRDefault="006342A5" w:rsidP="009250F7">
      <w:pPr>
        <w:tabs>
          <w:tab w:val="left" w:pos="3450"/>
        </w:tabs>
        <w:jc w:val="both"/>
        <w:rPr>
          <w:rFonts w:ascii="Times New Roman" w:hAnsi="Times New Roman" w:cs="Times New Roman"/>
          <w:sz w:val="24"/>
        </w:rPr>
      </w:pPr>
      <w:r w:rsidRPr="006342A5">
        <w:rPr>
          <w:rFonts w:ascii="Times New Roman" w:hAnsi="Times New Roman" w:cs="Times New Roman"/>
          <w:sz w:val="24"/>
        </w:rPr>
        <w:lastRenderedPageBreak/>
        <w:t xml:space="preserve">During catalytic cracking, the products formed are the results of a primary and a secondary reaction (Hatch and L.F, 1969). Primary reactions are those involving initial carbon-carbon bond scission and carbonium ion neutralization (Mitchell and B.R, 1980). According to Gary et al. (2007), cracking reactions are as </w:t>
      </w:r>
      <w:proofErr w:type="gramStart"/>
      <w:r w:rsidRPr="006342A5">
        <w:rPr>
          <w:rFonts w:ascii="Times New Roman" w:hAnsi="Times New Roman" w:cs="Times New Roman"/>
          <w:sz w:val="24"/>
        </w:rPr>
        <w:t>follows:</w:t>
      </w:r>
      <w:proofErr w:type="gramEnd"/>
      <w:r w:rsidRPr="006342A5">
        <w:rPr>
          <w:rFonts w:ascii="Times New Roman" w:hAnsi="Times New Roman" w:cs="Times New Roman"/>
          <w:sz w:val="24"/>
        </w:rPr>
        <w:t xml:space="preserve"> </w:t>
      </w:r>
    </w:p>
    <w:p w14:paraId="3AEE830F" w14:textId="77777777" w:rsidR="006342A5" w:rsidRPr="006342A5" w:rsidRDefault="006342A5" w:rsidP="009250F7">
      <w:pPr>
        <w:pStyle w:val="ListParagraph"/>
        <w:numPr>
          <w:ilvl w:val="0"/>
          <w:numId w:val="20"/>
        </w:numPr>
        <w:tabs>
          <w:tab w:val="left" w:pos="3450"/>
        </w:tabs>
        <w:jc w:val="both"/>
        <w:rPr>
          <w:rFonts w:ascii="Times New Roman" w:hAnsi="Times New Roman" w:cs="Times New Roman"/>
          <w:i/>
          <w:sz w:val="24"/>
        </w:rPr>
      </w:pPr>
      <w:r w:rsidRPr="006342A5">
        <w:rPr>
          <w:rFonts w:ascii="Times New Roman" w:hAnsi="Times New Roman" w:cs="Times New Roman"/>
          <w:i/>
          <w:sz w:val="24"/>
        </w:rPr>
        <w:t xml:space="preserve">Paraffins → Paraffins + olefins </w:t>
      </w:r>
    </w:p>
    <w:p w14:paraId="6B26A918" w14:textId="77777777" w:rsidR="006342A5" w:rsidRPr="006342A5" w:rsidRDefault="006342A5" w:rsidP="009250F7">
      <w:pPr>
        <w:pStyle w:val="ListParagraph"/>
        <w:numPr>
          <w:ilvl w:val="0"/>
          <w:numId w:val="20"/>
        </w:numPr>
        <w:tabs>
          <w:tab w:val="left" w:pos="3450"/>
        </w:tabs>
        <w:jc w:val="both"/>
        <w:rPr>
          <w:rFonts w:ascii="Times New Roman" w:hAnsi="Times New Roman" w:cs="Times New Roman"/>
          <w:i/>
          <w:sz w:val="24"/>
        </w:rPr>
      </w:pPr>
      <w:r w:rsidRPr="006342A5">
        <w:rPr>
          <w:rFonts w:ascii="Times New Roman" w:hAnsi="Times New Roman" w:cs="Times New Roman"/>
          <w:i/>
          <w:sz w:val="24"/>
        </w:rPr>
        <w:t xml:space="preserve">Alkyl naphthene → Naphthene + olefin </w:t>
      </w:r>
    </w:p>
    <w:p w14:paraId="4531E4F8" w14:textId="77777777" w:rsidR="006342A5" w:rsidRPr="006342A5" w:rsidRDefault="006342A5" w:rsidP="009250F7">
      <w:pPr>
        <w:pStyle w:val="ListParagraph"/>
        <w:numPr>
          <w:ilvl w:val="0"/>
          <w:numId w:val="20"/>
        </w:numPr>
        <w:tabs>
          <w:tab w:val="left" w:pos="3450"/>
        </w:tabs>
        <w:jc w:val="both"/>
        <w:rPr>
          <w:rFonts w:ascii="Times New Roman" w:hAnsi="Times New Roman" w:cs="Times New Roman"/>
          <w:i/>
          <w:sz w:val="24"/>
        </w:rPr>
      </w:pPr>
      <w:r w:rsidRPr="006342A5">
        <w:rPr>
          <w:rFonts w:ascii="Times New Roman" w:hAnsi="Times New Roman" w:cs="Times New Roman"/>
          <w:i/>
          <w:sz w:val="24"/>
        </w:rPr>
        <w:t xml:space="preserve">Alkyl aromatic → Aromatic + olefin </w:t>
      </w:r>
    </w:p>
    <w:p w14:paraId="2629E3A0" w14:textId="77777777" w:rsidR="006342A5" w:rsidRPr="006342A5" w:rsidRDefault="006342A5" w:rsidP="009250F7">
      <w:pPr>
        <w:tabs>
          <w:tab w:val="left" w:pos="3450"/>
        </w:tabs>
        <w:jc w:val="both"/>
        <w:rPr>
          <w:rFonts w:ascii="Times New Roman" w:hAnsi="Times New Roman" w:cs="Times New Roman"/>
          <w:sz w:val="24"/>
        </w:rPr>
      </w:pPr>
      <w:r w:rsidRPr="006342A5">
        <w:rPr>
          <w:rFonts w:ascii="Times New Roman" w:hAnsi="Times New Roman" w:cs="Times New Roman"/>
          <w:sz w:val="24"/>
        </w:rPr>
        <w:t xml:space="preserve">According to Gates et </w:t>
      </w:r>
      <w:proofErr w:type="gramStart"/>
      <w:r w:rsidRPr="006342A5">
        <w:rPr>
          <w:rFonts w:ascii="Times New Roman" w:hAnsi="Times New Roman" w:cs="Times New Roman"/>
          <w:sz w:val="24"/>
        </w:rPr>
        <w:t>al.(</w:t>
      </w:r>
      <w:proofErr w:type="gramEnd"/>
      <w:r w:rsidRPr="006342A5">
        <w:rPr>
          <w:rFonts w:ascii="Times New Roman" w:hAnsi="Times New Roman" w:cs="Times New Roman"/>
          <w:sz w:val="24"/>
        </w:rPr>
        <w:t>2023) and Gupta et al.(2005), in the FCC reactor, the following seven main reactions take place:</w:t>
      </w:r>
    </w:p>
    <w:p w14:paraId="300E2953" w14:textId="77777777" w:rsidR="006342A5"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Cracking of alkanes (kerosenes) </w:t>
      </w:r>
    </w:p>
    <w:p w14:paraId="2A541179" w14:textId="77777777" w:rsidR="008910F1" w:rsidRDefault="008910F1" w:rsidP="009250F7">
      <w:pPr>
        <w:pStyle w:val="ListParagraph"/>
        <w:tabs>
          <w:tab w:val="left" w:pos="3450"/>
        </w:tabs>
        <w:jc w:val="both"/>
        <w:rPr>
          <w:rFonts w:ascii="Times New Roman" w:hAnsi="Times New Roman" w:cs="Times New Roman"/>
          <w:sz w:val="24"/>
        </w:rPr>
      </w:pPr>
    </w:p>
    <w:p w14:paraId="762F0AE6" w14:textId="77777777" w:rsidR="006342A5"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C</w:t>
      </w:r>
      <w:r w:rsidR="008910F1">
        <w:rPr>
          <w:rFonts w:ascii="Times New Roman" w:hAnsi="Times New Roman" w:cs="Times New Roman"/>
          <w:sz w:val="24"/>
          <w:vertAlign w:val="subscript"/>
        </w:rPr>
        <w:t>n</w:t>
      </w:r>
      <w:r w:rsidRPr="006342A5">
        <w:rPr>
          <w:rFonts w:ascii="Times New Roman" w:hAnsi="Times New Roman" w:cs="Times New Roman"/>
          <w:sz w:val="24"/>
        </w:rPr>
        <w:t>H</w:t>
      </w:r>
      <w:r w:rsidR="008910F1">
        <w:rPr>
          <w:rFonts w:ascii="Times New Roman" w:hAnsi="Times New Roman" w:cs="Times New Roman"/>
          <w:sz w:val="24"/>
          <w:vertAlign w:val="subscript"/>
        </w:rPr>
        <w:t>2n+2</w:t>
      </w:r>
      <w:r w:rsidRPr="006342A5">
        <w:rPr>
          <w:rFonts w:ascii="Times New Roman" w:hAnsi="Times New Roman" w:cs="Times New Roman"/>
          <w:sz w:val="24"/>
        </w:rPr>
        <w:t>→ C</w:t>
      </w:r>
      <w:r w:rsidR="008910F1">
        <w:rPr>
          <w:rFonts w:ascii="Times New Roman" w:hAnsi="Times New Roman" w:cs="Times New Roman"/>
          <w:sz w:val="24"/>
          <w:vertAlign w:val="subscript"/>
        </w:rPr>
        <w:t>m</w:t>
      </w:r>
      <w:r w:rsidR="008910F1">
        <w:rPr>
          <w:rFonts w:ascii="Times New Roman" w:hAnsi="Times New Roman" w:cs="Times New Roman"/>
          <w:sz w:val="24"/>
        </w:rPr>
        <w:t>H</w:t>
      </w:r>
      <w:r w:rsidR="008910F1">
        <w:rPr>
          <w:rFonts w:ascii="Times New Roman" w:hAnsi="Times New Roman" w:cs="Times New Roman"/>
          <w:sz w:val="24"/>
          <w:vertAlign w:val="subscript"/>
        </w:rPr>
        <w:t>2m</w:t>
      </w:r>
      <w:r w:rsidR="008910F1">
        <w:rPr>
          <w:rFonts w:ascii="Times New Roman" w:hAnsi="Times New Roman" w:cs="Times New Roman"/>
          <w:sz w:val="24"/>
        </w:rPr>
        <w:t xml:space="preserve"> + C</w:t>
      </w:r>
      <w:r w:rsidR="008910F1">
        <w:rPr>
          <w:rFonts w:ascii="Times New Roman" w:hAnsi="Times New Roman" w:cs="Times New Roman"/>
          <w:sz w:val="24"/>
          <w:vertAlign w:val="subscript"/>
        </w:rPr>
        <w:t>p</w:t>
      </w:r>
      <w:r w:rsidR="008910F1">
        <w:rPr>
          <w:rFonts w:ascii="Times New Roman" w:hAnsi="Times New Roman" w:cs="Times New Roman"/>
          <w:sz w:val="24"/>
        </w:rPr>
        <w:t xml:space="preserve"> H</w:t>
      </w:r>
      <w:r w:rsidR="008910F1">
        <w:rPr>
          <w:rFonts w:ascii="Times New Roman" w:hAnsi="Times New Roman" w:cs="Times New Roman"/>
          <w:sz w:val="24"/>
          <w:vertAlign w:val="subscript"/>
        </w:rPr>
        <w:t>2p+2</w:t>
      </w:r>
      <w:r w:rsidRPr="006342A5">
        <w:rPr>
          <w:rFonts w:ascii="Times New Roman" w:hAnsi="Times New Roman" w:cs="Times New Roman"/>
          <w:sz w:val="24"/>
        </w:rPr>
        <w:t xml:space="preserve"> with n=m+p </w:t>
      </w:r>
    </w:p>
    <w:p w14:paraId="05C1FF63" w14:textId="77777777" w:rsidR="008910F1" w:rsidRDefault="008910F1" w:rsidP="009250F7">
      <w:pPr>
        <w:pStyle w:val="ListParagraph"/>
        <w:tabs>
          <w:tab w:val="left" w:pos="3450"/>
        </w:tabs>
        <w:jc w:val="both"/>
        <w:rPr>
          <w:rFonts w:ascii="Times New Roman" w:hAnsi="Times New Roman" w:cs="Times New Roman"/>
          <w:sz w:val="24"/>
        </w:rPr>
      </w:pPr>
    </w:p>
    <w:p w14:paraId="7E6F26BE" w14:textId="77777777" w:rsidR="008910F1"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Cracking of alkenes (olefins) </w:t>
      </w:r>
    </w:p>
    <w:p w14:paraId="092E468E" w14:textId="77777777" w:rsidR="008910F1" w:rsidRDefault="008910F1" w:rsidP="009250F7">
      <w:pPr>
        <w:pStyle w:val="ListParagraph"/>
        <w:tabs>
          <w:tab w:val="left" w:pos="3450"/>
        </w:tabs>
        <w:jc w:val="both"/>
        <w:rPr>
          <w:rFonts w:ascii="Times New Roman" w:hAnsi="Times New Roman" w:cs="Times New Roman"/>
          <w:sz w:val="24"/>
        </w:rPr>
      </w:pPr>
    </w:p>
    <w:p w14:paraId="4F556F0E" w14:textId="77777777" w:rsidR="006342A5" w:rsidRDefault="008910F1"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C</w:t>
      </w:r>
      <w:r>
        <w:rPr>
          <w:rFonts w:ascii="Times New Roman" w:hAnsi="Times New Roman" w:cs="Times New Roman"/>
          <w:sz w:val="24"/>
          <w:vertAlign w:val="subscript"/>
        </w:rPr>
        <w:t>n</w:t>
      </w:r>
      <w:r w:rsidRPr="006342A5">
        <w:rPr>
          <w:rFonts w:ascii="Times New Roman" w:hAnsi="Times New Roman" w:cs="Times New Roman"/>
          <w:sz w:val="24"/>
        </w:rPr>
        <w:t>H</w:t>
      </w:r>
      <w:r>
        <w:rPr>
          <w:rFonts w:ascii="Times New Roman" w:hAnsi="Times New Roman" w:cs="Times New Roman"/>
          <w:sz w:val="24"/>
          <w:vertAlign w:val="subscript"/>
        </w:rPr>
        <w:t>2n</w:t>
      </w:r>
      <w:r w:rsidR="006342A5" w:rsidRPr="006342A5">
        <w:rPr>
          <w:rFonts w:ascii="Times New Roman" w:hAnsi="Times New Roman" w:cs="Times New Roman"/>
          <w:sz w:val="24"/>
        </w:rPr>
        <w:t xml:space="preserve"> → </w:t>
      </w:r>
      <w:r w:rsidRPr="006342A5">
        <w:rPr>
          <w:rFonts w:ascii="Times New Roman" w:hAnsi="Times New Roman" w:cs="Times New Roman"/>
          <w:sz w:val="24"/>
        </w:rPr>
        <w:t>C</w:t>
      </w:r>
      <w:r>
        <w:rPr>
          <w:rFonts w:ascii="Times New Roman" w:hAnsi="Times New Roman" w:cs="Times New Roman"/>
          <w:sz w:val="24"/>
          <w:vertAlign w:val="subscript"/>
        </w:rPr>
        <w:t>m</w:t>
      </w:r>
      <w:r>
        <w:rPr>
          <w:rFonts w:ascii="Times New Roman" w:hAnsi="Times New Roman" w:cs="Times New Roman"/>
          <w:sz w:val="24"/>
        </w:rPr>
        <w:t>H</w:t>
      </w:r>
      <w:r>
        <w:rPr>
          <w:rFonts w:ascii="Times New Roman" w:hAnsi="Times New Roman" w:cs="Times New Roman"/>
          <w:sz w:val="24"/>
          <w:vertAlign w:val="subscript"/>
        </w:rPr>
        <w:t>2m</w:t>
      </w:r>
      <w:r>
        <w:rPr>
          <w:rFonts w:ascii="Times New Roman" w:hAnsi="Times New Roman" w:cs="Times New Roman"/>
          <w:sz w:val="24"/>
        </w:rPr>
        <w:t xml:space="preserve"> + C</w:t>
      </w:r>
      <w:r>
        <w:rPr>
          <w:rFonts w:ascii="Times New Roman" w:hAnsi="Times New Roman" w:cs="Times New Roman"/>
          <w:sz w:val="24"/>
          <w:vertAlign w:val="subscript"/>
        </w:rPr>
        <w:t>p</w:t>
      </w:r>
      <w:r>
        <w:rPr>
          <w:rFonts w:ascii="Times New Roman" w:hAnsi="Times New Roman" w:cs="Times New Roman"/>
          <w:sz w:val="24"/>
        </w:rPr>
        <w:t xml:space="preserve"> H</w:t>
      </w:r>
      <w:r>
        <w:rPr>
          <w:rFonts w:ascii="Times New Roman" w:hAnsi="Times New Roman" w:cs="Times New Roman"/>
          <w:sz w:val="24"/>
          <w:vertAlign w:val="subscript"/>
        </w:rPr>
        <w:t>2p</w:t>
      </w:r>
      <w:r w:rsidRPr="006342A5">
        <w:rPr>
          <w:rFonts w:ascii="Times New Roman" w:hAnsi="Times New Roman" w:cs="Times New Roman"/>
          <w:sz w:val="24"/>
        </w:rPr>
        <w:t xml:space="preserve"> with n=m+p</w:t>
      </w:r>
    </w:p>
    <w:p w14:paraId="1B925224" w14:textId="77777777" w:rsidR="008910F1" w:rsidRDefault="008910F1" w:rsidP="009250F7">
      <w:pPr>
        <w:pStyle w:val="ListParagraph"/>
        <w:tabs>
          <w:tab w:val="left" w:pos="3450"/>
        </w:tabs>
        <w:jc w:val="both"/>
        <w:rPr>
          <w:rFonts w:ascii="Times New Roman" w:hAnsi="Times New Roman" w:cs="Times New Roman"/>
          <w:sz w:val="24"/>
        </w:rPr>
      </w:pPr>
    </w:p>
    <w:p w14:paraId="5765F1B0" w14:textId="77777777" w:rsidR="008910F1"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Scission-β of aromatic alkyl chains </w:t>
      </w:r>
    </w:p>
    <w:p w14:paraId="7CF5D921" w14:textId="77777777" w:rsidR="008910F1" w:rsidRDefault="008910F1" w:rsidP="009250F7">
      <w:pPr>
        <w:pStyle w:val="ListParagraph"/>
        <w:tabs>
          <w:tab w:val="left" w:pos="3450"/>
        </w:tabs>
        <w:jc w:val="both"/>
        <w:rPr>
          <w:rFonts w:ascii="Times New Roman" w:hAnsi="Times New Roman" w:cs="Times New Roman"/>
          <w:sz w:val="24"/>
        </w:rPr>
      </w:pPr>
    </w:p>
    <w:p w14:paraId="7E97D247" w14:textId="77777777" w:rsidR="008910F1"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Ar</w:t>
      </w:r>
      <w:r w:rsidR="008910F1" w:rsidRPr="006342A5">
        <w:rPr>
          <w:rFonts w:ascii="Times New Roman" w:hAnsi="Times New Roman" w:cs="Times New Roman"/>
          <w:sz w:val="24"/>
        </w:rPr>
        <w:t>C</w:t>
      </w:r>
      <w:r w:rsidR="008910F1">
        <w:rPr>
          <w:rFonts w:ascii="Times New Roman" w:hAnsi="Times New Roman" w:cs="Times New Roman"/>
          <w:sz w:val="24"/>
          <w:vertAlign w:val="subscript"/>
        </w:rPr>
        <w:t>n</w:t>
      </w:r>
      <w:r w:rsidR="008910F1" w:rsidRPr="006342A5">
        <w:rPr>
          <w:rFonts w:ascii="Times New Roman" w:hAnsi="Times New Roman" w:cs="Times New Roman"/>
          <w:sz w:val="24"/>
        </w:rPr>
        <w:t>H</w:t>
      </w:r>
      <w:r w:rsidR="008910F1">
        <w:rPr>
          <w:rFonts w:ascii="Times New Roman" w:hAnsi="Times New Roman" w:cs="Times New Roman"/>
          <w:sz w:val="24"/>
          <w:vertAlign w:val="subscript"/>
        </w:rPr>
        <w:t>2n+1</w:t>
      </w:r>
      <w:r w:rsidRPr="006342A5">
        <w:rPr>
          <w:rFonts w:ascii="Times New Roman" w:hAnsi="Times New Roman" w:cs="Times New Roman"/>
          <w:sz w:val="24"/>
        </w:rPr>
        <w:t xml:space="preserve"> → Ar</w:t>
      </w:r>
      <w:r w:rsidR="008910F1" w:rsidRPr="008910F1">
        <w:rPr>
          <w:rFonts w:ascii="Times New Roman" w:hAnsi="Times New Roman" w:cs="Times New Roman"/>
          <w:sz w:val="24"/>
        </w:rPr>
        <w:t xml:space="preserve"> </w:t>
      </w:r>
      <w:r w:rsidR="008910F1" w:rsidRPr="006342A5">
        <w:rPr>
          <w:rFonts w:ascii="Times New Roman" w:hAnsi="Times New Roman" w:cs="Times New Roman"/>
          <w:sz w:val="24"/>
        </w:rPr>
        <w:t>C</w:t>
      </w:r>
      <w:r w:rsidR="008910F1">
        <w:rPr>
          <w:rFonts w:ascii="Times New Roman" w:hAnsi="Times New Roman" w:cs="Times New Roman"/>
          <w:sz w:val="24"/>
          <w:vertAlign w:val="subscript"/>
        </w:rPr>
        <w:t>m</w:t>
      </w:r>
      <w:r w:rsidR="008910F1">
        <w:rPr>
          <w:rFonts w:ascii="Times New Roman" w:hAnsi="Times New Roman" w:cs="Times New Roman"/>
          <w:sz w:val="24"/>
        </w:rPr>
        <w:t>H</w:t>
      </w:r>
      <w:r w:rsidR="008910F1">
        <w:rPr>
          <w:rFonts w:ascii="Times New Roman" w:hAnsi="Times New Roman" w:cs="Times New Roman"/>
          <w:sz w:val="24"/>
          <w:vertAlign w:val="subscript"/>
        </w:rPr>
        <w:t>2m+1</w:t>
      </w:r>
      <w:r w:rsidRPr="006342A5">
        <w:rPr>
          <w:rFonts w:ascii="Times New Roman" w:hAnsi="Times New Roman" w:cs="Times New Roman"/>
          <w:sz w:val="24"/>
        </w:rPr>
        <w:t xml:space="preserve"> + </w:t>
      </w:r>
      <w:r w:rsidR="008910F1">
        <w:rPr>
          <w:rFonts w:ascii="Times New Roman" w:hAnsi="Times New Roman" w:cs="Times New Roman"/>
          <w:sz w:val="24"/>
        </w:rPr>
        <w:t>C</w:t>
      </w:r>
      <w:r w:rsidR="008910F1">
        <w:rPr>
          <w:rFonts w:ascii="Times New Roman" w:hAnsi="Times New Roman" w:cs="Times New Roman"/>
          <w:sz w:val="24"/>
          <w:vertAlign w:val="subscript"/>
        </w:rPr>
        <w:t>p</w:t>
      </w:r>
      <w:r w:rsidR="008910F1">
        <w:rPr>
          <w:rFonts w:ascii="Times New Roman" w:hAnsi="Times New Roman" w:cs="Times New Roman"/>
          <w:sz w:val="24"/>
        </w:rPr>
        <w:t xml:space="preserve"> H</w:t>
      </w:r>
      <w:r w:rsidR="008910F1">
        <w:rPr>
          <w:rFonts w:ascii="Times New Roman" w:hAnsi="Times New Roman" w:cs="Times New Roman"/>
          <w:sz w:val="24"/>
          <w:vertAlign w:val="subscript"/>
        </w:rPr>
        <w:t>2p+2</w:t>
      </w:r>
      <w:r w:rsidR="008910F1" w:rsidRPr="006342A5">
        <w:rPr>
          <w:rFonts w:ascii="Times New Roman" w:hAnsi="Times New Roman" w:cs="Times New Roman"/>
          <w:sz w:val="24"/>
        </w:rPr>
        <w:t xml:space="preserve"> </w:t>
      </w:r>
      <w:r w:rsidRPr="006342A5">
        <w:rPr>
          <w:rFonts w:ascii="Times New Roman" w:hAnsi="Times New Roman" w:cs="Times New Roman"/>
          <w:sz w:val="24"/>
        </w:rPr>
        <w:t>with n= m+p and Ar= aromatic ring</w:t>
      </w:r>
    </w:p>
    <w:p w14:paraId="216AE169" w14:textId="77777777" w:rsidR="006342A5"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 xml:space="preserve"> </w:t>
      </w:r>
    </w:p>
    <w:p w14:paraId="1C56371D" w14:textId="77777777" w:rsidR="008910F1"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Cracking of cycloalkanes (naphthenes) </w:t>
      </w:r>
    </w:p>
    <w:p w14:paraId="328D0F54" w14:textId="77777777" w:rsidR="008910F1" w:rsidRDefault="008910F1" w:rsidP="009250F7">
      <w:pPr>
        <w:pStyle w:val="ListParagraph"/>
        <w:tabs>
          <w:tab w:val="left" w:pos="3450"/>
        </w:tabs>
        <w:jc w:val="both"/>
        <w:rPr>
          <w:rFonts w:ascii="Times New Roman" w:hAnsi="Times New Roman" w:cs="Times New Roman"/>
          <w:sz w:val="24"/>
        </w:rPr>
      </w:pPr>
    </w:p>
    <w:p w14:paraId="6891E168" w14:textId="77777777" w:rsidR="00C52B3F" w:rsidRDefault="008910F1"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C</w:t>
      </w:r>
      <w:r>
        <w:rPr>
          <w:rFonts w:ascii="Times New Roman" w:hAnsi="Times New Roman" w:cs="Times New Roman"/>
          <w:sz w:val="24"/>
          <w:vertAlign w:val="subscript"/>
        </w:rPr>
        <w:t>n</w:t>
      </w:r>
      <w:r w:rsidRPr="006342A5">
        <w:rPr>
          <w:rFonts w:ascii="Times New Roman" w:hAnsi="Times New Roman" w:cs="Times New Roman"/>
          <w:sz w:val="24"/>
        </w:rPr>
        <w:t>H</w:t>
      </w:r>
      <w:r>
        <w:rPr>
          <w:rFonts w:ascii="Times New Roman" w:hAnsi="Times New Roman" w:cs="Times New Roman"/>
          <w:sz w:val="24"/>
          <w:vertAlign w:val="subscript"/>
        </w:rPr>
        <w:t>2n</w:t>
      </w:r>
      <w:r w:rsidR="006342A5" w:rsidRPr="006342A5">
        <w:rPr>
          <w:rFonts w:ascii="Times New Roman" w:hAnsi="Times New Roman" w:cs="Times New Roman"/>
          <w:sz w:val="24"/>
        </w:rPr>
        <w:t xml:space="preserve"> → </w:t>
      </w:r>
      <w:r w:rsidRPr="006342A5">
        <w:rPr>
          <w:rFonts w:ascii="Times New Roman" w:hAnsi="Times New Roman" w:cs="Times New Roman"/>
          <w:sz w:val="24"/>
        </w:rPr>
        <w:t>C</w:t>
      </w:r>
      <w:r>
        <w:rPr>
          <w:rFonts w:ascii="Times New Roman" w:hAnsi="Times New Roman" w:cs="Times New Roman"/>
          <w:sz w:val="24"/>
          <w:vertAlign w:val="subscript"/>
        </w:rPr>
        <w:t>m</w:t>
      </w:r>
      <w:r>
        <w:rPr>
          <w:rFonts w:ascii="Times New Roman" w:hAnsi="Times New Roman" w:cs="Times New Roman"/>
          <w:sz w:val="24"/>
        </w:rPr>
        <w:t>H</w:t>
      </w:r>
      <w:r>
        <w:rPr>
          <w:rFonts w:ascii="Times New Roman" w:hAnsi="Times New Roman" w:cs="Times New Roman"/>
          <w:sz w:val="24"/>
          <w:vertAlign w:val="subscript"/>
        </w:rPr>
        <w:t>2m</w:t>
      </w:r>
      <w:r w:rsidR="006342A5" w:rsidRPr="006342A5">
        <w:rPr>
          <w:rFonts w:ascii="Times New Roman" w:hAnsi="Times New Roman" w:cs="Times New Roman"/>
          <w:sz w:val="24"/>
        </w:rPr>
        <w:t xml:space="preserve"> (olefins)</w:t>
      </w:r>
    </w:p>
    <w:p w14:paraId="3F812F18" w14:textId="77777777" w:rsidR="008910F1" w:rsidRDefault="008910F1" w:rsidP="009250F7">
      <w:pPr>
        <w:pStyle w:val="ListParagraph"/>
        <w:tabs>
          <w:tab w:val="left" w:pos="3450"/>
        </w:tabs>
        <w:jc w:val="both"/>
        <w:rPr>
          <w:rFonts w:ascii="Times New Roman" w:hAnsi="Times New Roman" w:cs="Times New Roman"/>
          <w:sz w:val="24"/>
        </w:rPr>
      </w:pPr>
    </w:p>
    <w:p w14:paraId="59F87D2A" w14:textId="77777777" w:rsidR="00C52B3F"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Hydrogen transfer </w:t>
      </w:r>
    </w:p>
    <w:p w14:paraId="2CE69F1B" w14:textId="77777777" w:rsidR="006342A5" w:rsidRPr="00C52B3F" w:rsidRDefault="006342A5" w:rsidP="009250F7">
      <w:pPr>
        <w:pStyle w:val="ListParagraph"/>
        <w:numPr>
          <w:ilvl w:val="0"/>
          <w:numId w:val="21"/>
        </w:numPr>
        <w:tabs>
          <w:tab w:val="left" w:pos="3450"/>
        </w:tabs>
        <w:jc w:val="both"/>
        <w:rPr>
          <w:rFonts w:ascii="Times New Roman" w:hAnsi="Times New Roman" w:cs="Times New Roman"/>
          <w:sz w:val="24"/>
        </w:rPr>
      </w:pPr>
      <w:r w:rsidRPr="00C52B3F">
        <w:rPr>
          <w:rFonts w:ascii="Times New Roman" w:hAnsi="Times New Roman" w:cs="Times New Roman"/>
          <w:sz w:val="24"/>
        </w:rPr>
        <w:t xml:space="preserve">Cycloalkane + alkenes → aromatics + alkane </w:t>
      </w:r>
    </w:p>
    <w:p w14:paraId="2672A966" w14:textId="77777777" w:rsidR="006342A5" w:rsidRDefault="006342A5" w:rsidP="009250F7">
      <w:pPr>
        <w:pStyle w:val="ListParagraph"/>
        <w:numPr>
          <w:ilvl w:val="0"/>
          <w:numId w:val="21"/>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Coke precursor + alkenes → coke + alkanes </w:t>
      </w:r>
    </w:p>
    <w:p w14:paraId="17D978B0" w14:textId="77777777" w:rsidR="008910F1" w:rsidRDefault="008910F1" w:rsidP="009250F7">
      <w:pPr>
        <w:pStyle w:val="ListParagraph"/>
        <w:tabs>
          <w:tab w:val="left" w:pos="3450"/>
        </w:tabs>
        <w:ind w:left="1080"/>
        <w:jc w:val="both"/>
        <w:rPr>
          <w:rFonts w:ascii="Times New Roman" w:hAnsi="Times New Roman" w:cs="Times New Roman"/>
          <w:sz w:val="24"/>
        </w:rPr>
      </w:pPr>
    </w:p>
    <w:p w14:paraId="0CF7A81F" w14:textId="77777777" w:rsidR="00A6082F"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Isomerization </w:t>
      </w:r>
    </w:p>
    <w:p w14:paraId="13F958DF" w14:textId="77777777" w:rsidR="006342A5"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 xml:space="preserve">Alkenes → branched alkenes </w:t>
      </w:r>
    </w:p>
    <w:p w14:paraId="5FD331E9" w14:textId="77777777" w:rsidR="00A6082F" w:rsidRDefault="00A6082F" w:rsidP="009250F7">
      <w:pPr>
        <w:pStyle w:val="ListParagraph"/>
        <w:tabs>
          <w:tab w:val="left" w:pos="3450"/>
        </w:tabs>
        <w:jc w:val="both"/>
        <w:rPr>
          <w:rFonts w:ascii="Times New Roman" w:hAnsi="Times New Roman" w:cs="Times New Roman"/>
          <w:sz w:val="24"/>
        </w:rPr>
      </w:pPr>
    </w:p>
    <w:p w14:paraId="442E9BC0" w14:textId="77777777" w:rsidR="006342A5"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Condensation reaction</w:t>
      </w:r>
    </w:p>
    <w:p w14:paraId="4B19E200" w14:textId="77777777" w:rsidR="00C52B3F" w:rsidRDefault="00C52B3F" w:rsidP="009250F7">
      <w:pPr>
        <w:tabs>
          <w:tab w:val="left" w:pos="3450"/>
        </w:tabs>
        <w:ind w:left="360"/>
        <w:jc w:val="both"/>
        <w:rPr>
          <w:rFonts w:ascii="Times New Roman" w:hAnsi="Times New Roman" w:cs="Times New Roman"/>
          <w:sz w:val="24"/>
        </w:rPr>
      </w:pPr>
      <w:r w:rsidRPr="00E618BD">
        <w:rPr>
          <w:noProof/>
          <w:lang w:eastAsia="fr-FR"/>
        </w:rPr>
        <w:drawing>
          <wp:inline distT="0" distB="0" distL="0" distR="0" wp14:anchorId="7E1CF636" wp14:editId="381E742C">
            <wp:extent cx="4800600" cy="12065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1206500"/>
                    </a:xfrm>
                    <a:prstGeom prst="rect">
                      <a:avLst/>
                    </a:prstGeom>
                    <a:noFill/>
                    <a:ln>
                      <a:noFill/>
                    </a:ln>
                  </pic:spPr>
                </pic:pic>
              </a:graphicData>
            </a:graphic>
          </wp:inline>
        </w:drawing>
      </w:r>
    </w:p>
    <w:p w14:paraId="3AFFFE41" w14:textId="77777777" w:rsidR="00A6082F" w:rsidRPr="00A6082F" w:rsidRDefault="00A6082F" w:rsidP="009250F7">
      <w:pPr>
        <w:pStyle w:val="ListParagraph"/>
        <w:numPr>
          <w:ilvl w:val="0"/>
          <w:numId w:val="15"/>
        </w:numPr>
        <w:tabs>
          <w:tab w:val="left" w:pos="3450"/>
        </w:tabs>
        <w:jc w:val="both"/>
        <w:rPr>
          <w:rFonts w:ascii="Times New Roman" w:hAnsi="Times New Roman" w:cs="Times New Roman"/>
          <w:b/>
          <w:sz w:val="24"/>
        </w:rPr>
      </w:pPr>
      <w:r w:rsidRPr="00A6082F">
        <w:rPr>
          <w:rFonts w:ascii="Times New Roman" w:hAnsi="Times New Roman" w:cs="Times New Roman"/>
          <w:b/>
          <w:sz w:val="24"/>
        </w:rPr>
        <w:t>Reaction mechanism</w:t>
      </w:r>
    </w:p>
    <w:p w14:paraId="09C9DECE" w14:textId="77777777" w:rsidR="00A6082F" w:rsidRDefault="00A6082F" w:rsidP="009250F7">
      <w:pPr>
        <w:tabs>
          <w:tab w:val="left" w:pos="3450"/>
        </w:tabs>
        <w:jc w:val="both"/>
        <w:rPr>
          <w:rFonts w:ascii="Times New Roman" w:hAnsi="Times New Roman" w:cs="Times New Roman"/>
          <w:sz w:val="24"/>
        </w:rPr>
      </w:pPr>
      <w:r w:rsidRPr="00A6082F">
        <w:rPr>
          <w:rFonts w:ascii="Times New Roman" w:hAnsi="Times New Roman" w:cs="Times New Roman"/>
          <w:sz w:val="24"/>
        </w:rPr>
        <w:t>Thomas (1949) proposed a mechanism whereby carbonium ions are initially formed by a small amount of thermal cracking of n-paraffins to form olefins. These olefins add a proton from the catalyst to form large carbonium ions, which decompose according to the beta rule (carbon-</w:t>
      </w:r>
      <w:r w:rsidRPr="00A6082F">
        <w:rPr>
          <w:rFonts w:ascii="Times New Roman" w:hAnsi="Times New Roman" w:cs="Times New Roman"/>
          <w:sz w:val="24"/>
        </w:rPr>
        <w:lastRenderedPageBreak/>
        <w:t xml:space="preserve">carbon bond scission takes place at the carbon in the beta position relative to carbonium ions and olefins) to form small carbonium ions and olefins. Ruse et </w:t>
      </w:r>
      <w:proofErr w:type="gramStart"/>
      <w:r w:rsidRPr="00A6082F">
        <w:rPr>
          <w:rFonts w:ascii="Times New Roman" w:hAnsi="Times New Roman" w:cs="Times New Roman"/>
          <w:sz w:val="24"/>
        </w:rPr>
        <w:t>al.(</w:t>
      </w:r>
      <w:proofErr w:type="gramEnd"/>
      <w:r w:rsidRPr="00A6082F">
        <w:rPr>
          <w:rFonts w:ascii="Times New Roman" w:hAnsi="Times New Roman" w:cs="Times New Roman"/>
          <w:sz w:val="24"/>
        </w:rPr>
        <w:t xml:space="preserve">1980) and Ritter et al.(1981) explained that small carbonium ions propagate the chain reaction by transferring a hydrogen ion from an n-paraffin to form a small kerosene molecule and a new large carbonium ion. According to Gary et </w:t>
      </w:r>
      <w:proofErr w:type="gramStart"/>
      <w:r w:rsidRPr="00A6082F">
        <w:rPr>
          <w:rFonts w:ascii="Times New Roman" w:hAnsi="Times New Roman" w:cs="Times New Roman"/>
          <w:sz w:val="24"/>
        </w:rPr>
        <w:t>al.(</w:t>
      </w:r>
      <w:proofErr w:type="gramEnd"/>
      <w:r w:rsidRPr="00A6082F">
        <w:rPr>
          <w:rFonts w:ascii="Times New Roman" w:hAnsi="Times New Roman" w:cs="Times New Roman"/>
          <w:sz w:val="24"/>
        </w:rPr>
        <w:t xml:space="preserve">2007), as an example of a typical n-paraffin hydrocarbon cracking reaction, consider the borrowing sequence for n-octane (where </w:t>
      </w:r>
      <w:r w:rsidRPr="00E618BD">
        <w:rPr>
          <w:rFonts w:ascii="Times New Roman" w:hAnsi="Times New Roman"/>
          <w:sz w:val="24"/>
          <w:szCs w:val="24"/>
        </w:rPr>
        <w:t>R=CH</w:t>
      </w:r>
      <w:r w:rsidRPr="00E618BD">
        <w:rPr>
          <w:rFonts w:ascii="Times New Roman" w:hAnsi="Times New Roman"/>
          <w:sz w:val="24"/>
          <w:szCs w:val="24"/>
          <w:vertAlign w:val="subscript"/>
        </w:rPr>
        <w:t>3</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vertAlign w:val="superscript"/>
        </w:rPr>
        <w:t>-</w:t>
      </w:r>
      <w:r w:rsidRPr="00A6082F">
        <w:rPr>
          <w:rFonts w:ascii="Times New Roman" w:hAnsi="Times New Roman" w:cs="Times New Roman"/>
          <w:sz w:val="24"/>
        </w:rPr>
        <w:t>) in five steps as follows:</w:t>
      </w:r>
    </w:p>
    <w:p w14:paraId="20753A7D" w14:textId="77777777" w:rsidR="00A6082F" w:rsidRDefault="00A6082F" w:rsidP="009250F7">
      <w:pPr>
        <w:jc w:val="both"/>
        <w:rPr>
          <w:rFonts w:ascii="Times New Roman" w:hAnsi="Times New Roman"/>
          <w:b/>
          <w:sz w:val="24"/>
          <w:szCs w:val="24"/>
        </w:rPr>
      </w:pPr>
      <w:r w:rsidRPr="00A6082F">
        <w:rPr>
          <w:rFonts w:ascii="Times New Roman" w:hAnsi="Times New Roman"/>
          <w:b/>
          <w:sz w:val="24"/>
          <w:szCs w:val="24"/>
        </w:rPr>
        <w:t xml:space="preserve">First </w:t>
      </w:r>
      <w:proofErr w:type="gramStart"/>
      <w:r w:rsidRPr="00A6082F">
        <w:rPr>
          <w:rFonts w:ascii="Times New Roman" w:hAnsi="Times New Roman"/>
          <w:b/>
          <w:sz w:val="24"/>
          <w:szCs w:val="24"/>
        </w:rPr>
        <w:t>stage:</w:t>
      </w:r>
      <w:proofErr w:type="gramEnd"/>
      <w:r w:rsidRPr="00A6082F">
        <w:rPr>
          <w:rFonts w:ascii="Times New Roman" w:hAnsi="Times New Roman"/>
          <w:b/>
          <w:sz w:val="24"/>
          <w:szCs w:val="24"/>
        </w:rPr>
        <w:t xml:space="preserve"> </w:t>
      </w:r>
      <w:r w:rsidRPr="00A6082F">
        <w:rPr>
          <w:rFonts w:ascii="Times New Roman" w:hAnsi="Times New Roman"/>
          <w:sz w:val="24"/>
          <w:szCs w:val="24"/>
        </w:rPr>
        <w:t>Mild thermal cracking reaction</w:t>
      </w:r>
    </w:p>
    <w:p w14:paraId="4C5182FC" w14:textId="77777777" w:rsidR="00A6082F" w:rsidRPr="00E618BD" w:rsidRDefault="00A6082F" w:rsidP="009250F7">
      <w:pPr>
        <w:ind w:left="1080"/>
        <w:jc w:val="both"/>
        <w:rPr>
          <w:rFonts w:ascii="Times New Roman" w:hAnsi="Times New Roman"/>
          <w:sz w:val="24"/>
          <w:szCs w:val="24"/>
          <w:vertAlign w:val="subscript"/>
        </w:rPr>
      </w:pPr>
      <w:proofErr w:type="gramStart"/>
      <w:r w:rsidRPr="00E618BD">
        <w:rPr>
          <w:rFonts w:ascii="Times New Roman" w:hAnsi="Times New Roman"/>
          <w:sz w:val="24"/>
          <w:szCs w:val="24"/>
        </w:rPr>
        <w:t>nC</w:t>
      </w:r>
      <w:proofErr w:type="gramEnd"/>
      <w:r w:rsidRPr="00E618BD">
        <w:rPr>
          <w:rFonts w:ascii="Times New Roman" w:hAnsi="Times New Roman"/>
          <w:sz w:val="24"/>
          <w:szCs w:val="24"/>
          <w:vertAlign w:val="subscript"/>
        </w:rPr>
        <w:t>8</w:t>
      </w:r>
      <w:r w:rsidRPr="00E618BD">
        <w:rPr>
          <w:rFonts w:ascii="Times New Roman" w:hAnsi="Times New Roman"/>
          <w:sz w:val="24"/>
          <w:szCs w:val="24"/>
        </w:rPr>
        <w:t>H</w:t>
      </w:r>
      <w:r w:rsidRPr="00E618BD">
        <w:rPr>
          <w:rFonts w:ascii="Times New Roman" w:hAnsi="Times New Roman"/>
          <w:sz w:val="24"/>
          <w:szCs w:val="24"/>
          <w:vertAlign w:val="subscript"/>
        </w:rPr>
        <w:t>18</w:t>
      </w:r>
      <w:r w:rsidRPr="00E618BD">
        <w:rPr>
          <w:rFonts w:ascii="Times New Roman" w:hAnsi="Times New Roman"/>
          <w:sz w:val="24"/>
          <w:szCs w:val="24"/>
        </w:rPr>
        <w:t xml:space="preserve"> → CH</w:t>
      </w:r>
      <w:r w:rsidRPr="00E618BD">
        <w:rPr>
          <w:rFonts w:ascii="Times New Roman" w:hAnsi="Times New Roman"/>
          <w:sz w:val="24"/>
          <w:szCs w:val="24"/>
          <w:vertAlign w:val="subscript"/>
        </w:rPr>
        <w:t>4</w:t>
      </w:r>
      <w:r w:rsidRPr="00E618BD">
        <w:rPr>
          <w:rFonts w:ascii="Times New Roman" w:hAnsi="Times New Roman"/>
          <w:sz w:val="24"/>
          <w:szCs w:val="24"/>
        </w:rPr>
        <w:t xml:space="preserve"> +  R— CH  =  CH</w:t>
      </w:r>
      <w:r w:rsidRPr="00E618BD">
        <w:rPr>
          <w:rFonts w:ascii="Times New Roman" w:hAnsi="Times New Roman"/>
          <w:sz w:val="24"/>
          <w:szCs w:val="24"/>
          <w:vertAlign w:val="subscript"/>
        </w:rPr>
        <w:t>2</w:t>
      </w:r>
    </w:p>
    <w:p w14:paraId="6E1AD283" w14:textId="77777777" w:rsidR="00A6082F" w:rsidRPr="00E618BD" w:rsidRDefault="00A6082F" w:rsidP="009250F7">
      <w:pPr>
        <w:jc w:val="both"/>
        <w:rPr>
          <w:rFonts w:ascii="Times New Roman" w:hAnsi="Times New Roman"/>
          <w:sz w:val="24"/>
          <w:szCs w:val="24"/>
        </w:rPr>
      </w:pPr>
      <w:r w:rsidRPr="00A6082F">
        <w:rPr>
          <w:rFonts w:ascii="Times New Roman" w:hAnsi="Times New Roman"/>
          <w:b/>
          <w:sz w:val="24"/>
          <w:szCs w:val="24"/>
        </w:rPr>
        <w:t>Second</w:t>
      </w:r>
      <w:r>
        <w:rPr>
          <w:rFonts w:ascii="Times New Roman" w:hAnsi="Times New Roman"/>
          <w:b/>
          <w:sz w:val="24"/>
          <w:szCs w:val="24"/>
        </w:rPr>
        <w:t xml:space="preserve"> stag</w:t>
      </w:r>
      <w:r w:rsidRPr="00E618BD">
        <w:rPr>
          <w:rFonts w:ascii="Times New Roman" w:hAnsi="Times New Roman"/>
          <w:b/>
          <w:sz w:val="24"/>
          <w:szCs w:val="24"/>
        </w:rPr>
        <w:t>e </w:t>
      </w:r>
      <w:r w:rsidRPr="00E618BD">
        <w:rPr>
          <w:rFonts w:ascii="Times New Roman" w:hAnsi="Times New Roman"/>
          <w:sz w:val="24"/>
          <w:szCs w:val="24"/>
        </w:rPr>
        <w:t xml:space="preserve">: </w:t>
      </w:r>
      <w:r w:rsidRPr="00A6082F">
        <w:rPr>
          <w:rFonts w:ascii="Times New Roman" w:hAnsi="Times New Roman"/>
          <w:sz w:val="24"/>
          <w:szCs w:val="24"/>
        </w:rPr>
        <w:t>Proton displacement</w:t>
      </w:r>
    </w:p>
    <w:p w14:paraId="160AEB0C" w14:textId="77777777" w:rsidR="00A6082F" w:rsidRPr="00E618BD" w:rsidRDefault="00A6082F" w:rsidP="009250F7">
      <w:pPr>
        <w:jc w:val="both"/>
        <w:rPr>
          <w:rFonts w:ascii="Times New Roman" w:hAnsi="Times New Roman"/>
          <w:sz w:val="24"/>
          <w:szCs w:val="24"/>
        </w:rPr>
      </w:pP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3840" behindDoc="0" locked="0" layoutInCell="1" allowOverlap="1" wp14:anchorId="035B8DE3" wp14:editId="6A5EDF08">
                <wp:simplePos x="0" y="0"/>
                <wp:positionH relativeFrom="column">
                  <wp:posOffset>2878455</wp:posOffset>
                </wp:positionH>
                <wp:positionV relativeFrom="paragraph">
                  <wp:posOffset>234950</wp:posOffset>
                </wp:positionV>
                <wp:extent cx="0" cy="103505"/>
                <wp:effectExtent l="6350" t="9525" r="12700" b="10795"/>
                <wp:wrapNone/>
                <wp:docPr id="68"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0ABA8A" id="_x0000_t32" coordsize="21600,21600" o:spt="32" o:oned="t" path="m,l21600,21600e" filled="f">
                <v:path arrowok="t" fillok="f" o:connecttype="none"/>
                <o:lock v:ext="edit" shapetype="t"/>
              </v:shapetype>
              <v:shape id="Connecteur droit avec flèche 68" o:spid="_x0000_s1026" type="#_x0000_t32" style="position:absolute;margin-left:226.65pt;margin-top:18.5pt;width:0;height:8.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NQIAAFoEAAAOAAAAZHJzL2Uyb0RvYy54bWysVMGO0zAQvSPxD1bu3STdtuxGTVcoabks&#10;sNIu3F3baSwcj2W7TSvE//Af/BhjJ1u2cEGIHtyxPfPmzcxzlnfHTpGDsE6CLpP8KkuI0Ay41Lsy&#10;+fS0mdwkxHmqOVWgRZmchEvuVq9fLXtTiCm0oLiwBEG0K3pTJq33pkhTx1rRUXcFRmi8bMB21OPW&#10;7lJuaY/onUqnWbZIe7DcWGDCOTyth8tkFfGbRjD/sWmc8ESVCXLzcbVx3YY1XS1psbPUtJKNNOg/&#10;sOio1Jj0DFVTT8neyj+gOsksOGj8FYMuhaaRTMQasJo8+62ax5YaEWvB5jhzbpP7f7Dsw+HBEsnL&#10;ZIGT0rTDGVWgNTZO7C3hFqQn9CAYadSP7zgVgn7YtN64AmMr/WBD2eyoH809sC+OaKhaqncikn86&#10;GQTMQ0R6ERI2zmDqbf8eOPrQvYfYwWNjO0wmzecQGMCxS+QYR3Y6j0wcPWHDIcPTPLueZ/OYhhYB&#10;IcQZ6/w7AR0JRpk4b6nctX4sD+yATg/3zgd+vwJCsIaNVCrKQ2nSl8ntfDqPdBwoycNlcHN2t62U&#10;JQcaBBZ/I4sLNwt7zSNYKyhfj7anUg02Jlc64GFdSGe0BgV9vc1u1zfrm9lkNl2sJ7OsridvN9Vs&#10;stjkb+b1dV1Vdf4tUMtnRSs5Fzqwe1ZzPvs7tYzvatDhWc/nNqSX6LFfSPb5P5KOIw5THfSxBX56&#10;sM+jRwFH5/GxhRfyco/2y0/C6icAAAD//wMAUEsDBBQABgAIAAAAIQA02X9u3AAAAAkBAAAPAAAA&#10;ZHJzL2Rvd25yZXYueG1sTI9BT4NAEIXvJv6HzZh4s4tS24YyNMZE48GQtNr7FkZA2Vlkt0D/vdN4&#10;0OO89+XNe+lmsq0aqPeNY4TbWQSKuHBlwxXC+9vTzQqUD4ZL0zomhBN52GSXF6lJSjfyloZdqJSE&#10;sE8MQh1Cl2jti5qs8TPXEYv34Xprgpx9pcvejBJuW30XRQttTcPyoTYdPdZUfO2OFuGbl6f9XA+r&#10;zzwPi+eX14opHxGvr6aHNahAU/iD4VxfqkMmnQ7uyKVXLcL8Po4FRYiXskmAX+GAcDZ0lur/C7If&#10;AAAA//8DAFBLAQItABQABgAIAAAAIQC2gziS/gAAAOEBAAATAAAAAAAAAAAAAAAAAAAAAABbQ29u&#10;dGVudF9UeXBlc10ueG1sUEsBAi0AFAAGAAgAAAAhADj9If/WAAAAlAEAAAsAAAAAAAAAAAAAAAAA&#10;LwEAAF9yZWxzLy5yZWxzUEsBAi0AFAAGAAgAAAAhAJWr4Ew1AgAAWgQAAA4AAAAAAAAAAAAAAAAA&#10;LgIAAGRycy9lMm9Eb2MueG1sUEsBAi0AFAAGAAgAAAAhADTZf27cAAAACQEAAA8AAAAAAAAAAAAA&#10;AAAAjwQAAGRycy9kb3ducmV2LnhtbFBLBQYAAAAABAAEAPMAAACYBQAAAAA=&#10;"/>
            </w:pict>
          </mc:Fallback>
        </mc:AlternateContent>
      </w: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2816" behindDoc="0" locked="0" layoutInCell="1" allowOverlap="1" wp14:anchorId="549F1E21" wp14:editId="7753CB3A">
                <wp:simplePos x="0" y="0"/>
                <wp:positionH relativeFrom="column">
                  <wp:posOffset>2148205</wp:posOffset>
                </wp:positionH>
                <wp:positionV relativeFrom="paragraph">
                  <wp:posOffset>40640</wp:posOffset>
                </wp:positionV>
                <wp:extent cx="76200" cy="786765"/>
                <wp:effectExtent l="9525" t="7620" r="9525" b="5715"/>
                <wp:wrapNone/>
                <wp:docPr id="67" name="Parenthèse fermant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86765"/>
                        </a:xfrm>
                        <a:prstGeom prst="rightBracket">
                          <a:avLst>
                            <a:gd name="adj" fmla="val 86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840290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67" o:spid="_x0000_s1026" type="#_x0000_t86" style="position:absolute;margin-left:169.15pt;margin-top:3.2pt;width:6pt;height:6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WthgIAABYFAAAOAAAAZHJzL2Uyb0RvYy54bWysVFGO0zAQ/UfiDpb/u0lKmrbRpqulaRHS&#10;AistHMC1ncasYwfbbbog7sM9uBhjJy0t+4MQ+XA8Hvt53swbX98cGon23FihVYGTqxgjrqhmQm0L&#10;/OnjejTDyDqiGJFa8QI/cYtvFi9fXHdtzse61pJxgwBE2bxrC1w71+ZRZGnNG2KvdMsVOCttGuLA&#10;NNuIGdIBeiOjcRxnUacNa42m3FpYLXsnXgT8quLUfagqyx2SBYbYXBhNGDd+jBbXJN8a0taCDmGQ&#10;f4iiIULBpSeokjiCdkY8g2oENdrqyl1R3US6qgTlgQOwSeI/2DzUpOWBCyTHtqc02f8HS9/v7w0S&#10;rMDZFCNFGqjRPTFcufrnD8tRxSHzynEEbshV19ocjjy098azte2dpo8WHNGFxxsW9qBN904zgCQ7&#10;p0N+DpVp/Elgjg6hDE+nMvCDQxQWpxlUFiMKnuksm2YTf3NE8uPZ1lj3husG+UmBjdjW7rUh9JG7&#10;cAfZ31kXisEGRoR9xqhqJJR2TySaZXE6HkCHzQB/hPUnlV4LKYM4pEJdgeeT8SSAWy0F887A32w3&#10;S2kQgAKL8A2wF9uM3ikWwGpO2GqYOyJkP4fLpfJ4kIEhdJ+LoJ9v83i+mq1m6SgdZ6tRGpfl6Ha9&#10;TEfZOplOylflclkm331oSZrXgjGufHRHLSfp32ll6KpehSc1X7Cw52TX4XtONroMI9QNuBz/gV3Q&#10;ipdHr6eNZk8gFaP75oTHBCa1Nl8x6qAxC2y/7ECRGMm3CpQ/T9LUd3Iw0sl0DIY592zOPURRgCqw&#10;w6ifLl3f/bs26AberFBWpW9BopVwRy33UQ3ChuYLDIaHwnf3uR12/X7OFr8AAAD//wMAUEsDBBQA&#10;BgAIAAAAIQDkfaRp2wAAAAkBAAAPAAAAZHJzL2Rvd25yZXYueG1sTI/NTsMwEITvSLyDtUjcqENN&#10;SxXiVAgRbhxaQFzX8ZJE+CeK3Ta8PcuJ3nY0n2Znqu3snTjSlIYYNNwuChAU2miH0Gl4f2tuNiBS&#10;xmDRxUAafijBtr68qLC08RR2dNznTnBISCVq6HMeSylT25PHtIgjBfa+4uQxs5w6aSc8cbh3clkU&#10;a+lxCPyhx5Geemq/9wevATE2yw+D7ctz17jP3au5tyuj9fXV/PgAItOc/2H4q8/VoeZOJh6CTcJp&#10;UGqjGNWwvgPBvloVrA2Dig9ZV/J8Qf0LAAD//wMAUEsBAi0AFAAGAAgAAAAhALaDOJL+AAAA4QEA&#10;ABMAAAAAAAAAAAAAAAAAAAAAAFtDb250ZW50X1R5cGVzXS54bWxQSwECLQAUAAYACAAAACEAOP0h&#10;/9YAAACUAQAACwAAAAAAAAAAAAAAAAAvAQAAX3JlbHMvLnJlbHNQSwECLQAUAAYACAAAACEATaJF&#10;rYYCAAAWBQAADgAAAAAAAAAAAAAAAAAuAgAAZHJzL2Uyb0RvYy54bWxQSwECLQAUAAYACAAAACEA&#10;5H2kadsAAAAJAQAADwAAAAAAAAAAAAAAAADgBAAAZHJzL2Rvd25yZXYueG1sUEsFBgAAAAAEAAQA&#10;8wAAAOgFAAAAAA==&#10;"/>
            </w:pict>
          </mc:Fallback>
        </mc:AlternateContent>
      </w: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1792" behindDoc="0" locked="0" layoutInCell="1" allowOverlap="1" wp14:anchorId="64A857D8" wp14:editId="293EE957">
                <wp:simplePos x="0" y="0"/>
                <wp:positionH relativeFrom="column">
                  <wp:posOffset>1507490</wp:posOffset>
                </wp:positionH>
                <wp:positionV relativeFrom="paragraph">
                  <wp:posOffset>15240</wp:posOffset>
                </wp:positionV>
                <wp:extent cx="76200" cy="786765"/>
                <wp:effectExtent l="6985" t="10795" r="12065" b="12065"/>
                <wp:wrapNone/>
                <wp:docPr id="66" name="Parenthèse ouvrant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86765"/>
                        </a:xfrm>
                        <a:prstGeom prst="leftBracket">
                          <a:avLst>
                            <a:gd name="adj" fmla="val 86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370E23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66" o:spid="_x0000_s1026" type="#_x0000_t85" style="position:absolute;margin-left:118.7pt;margin-top:1.2pt;width:6pt;height:6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uLhgIAABUFAAAOAAAAZHJzL2Uyb0RvYy54bWysVFGO0zAQ/UfiDpb/u0lKmrbRpqulaRHS&#10;AistHMC1ncasYwfbbbog7sM9uBhjJy0t+4MQ+XBsj/1m3swbX98cGon23FihVYGTqxgjrqhmQm0L&#10;/OnjejTDyDqiGJFa8QI/cYtvFi9fXHdtzse61pJxgwBE2bxrC1w71+ZRZGnNG2KvdMsVGCttGuJg&#10;abYRM6QD9EZG4zjOok4b1hpNubWwW/ZGvAj4VcWp+1BVljskCwyxuTCaMG78GC2uSb41pK0FHcIg&#10;/xBFQ4QCpyeokjiCdkY8g2oENdrqyl1R3US6qgTlgQOwSeI/2DzUpOWBCyTHtqc02f8HS9/v7w0S&#10;rMBZhpEiDdTonhiuXP3zh+VI7/aGKMcRmCFXXWtzuPLQ3hvP1rZ3mj5aMEQXFr+wcAZtuneaASTZ&#10;OR3yc6hM428Cc3QIZXg6lYEfHKKwOc2gshhRsExn2TSbeM8RyY93W2PdG64b5CcFlrxyrw2hj9wF&#10;F2R/Z12oBRsIEfYZo6qRUNk9kWiWxel4wBwOA/oR1d9Uei2kDNqQCnUFnk/GkwButRTMGwN9s90s&#10;pUEACiTCN8BeHDN6p1gAqzlhq2HuiJD9HJxL5fEgAUPoPhVBPt/m8Xw1W83SUTrOVqM0LsvR7XqZ&#10;jrJ1Mp2Ur8rlsky++9CSNK8FY1z56I5STtK/k8rQVL0IT2K+YGHPya7D95xsdBlGKBtwOf4DuyAV&#10;r45eThvNnkApRve9CW8JTGptvmLUQV8W2H7ZgSAxkm8VCH+epKlv5LBIJ9MxLMy5ZXNuIYoCVIEd&#10;Rv106frm37VGbGvwlISyKn0LCq2EO0q5j2rQNfReYDC8E765z9fh1O/XbPELAAD//wMAUEsDBBQA&#10;BgAIAAAAIQC2vdPZ3QAAAAkBAAAPAAAAZHJzL2Rvd25yZXYueG1sTI9PT8MwDMXvSHyHyEjcWEo2&#10;DShNJzTEAXFi/JG4ZY1pKhqnNN5W+PSYE5z8rPf0/HO1mmKv9jjmLpGF81kBCqlJvqPWwvPT3dkl&#10;qMyOvOsToYUvzLCqj48qV/p0oEfcb7hVUkK5dBYC81BqnZuA0eVZGpDEe09jdCzr2Go/uoOUx16b&#10;oljq6DqSC8ENuA7YfGx20ULzwt+vmB70LQYu1ubzjVjfW3t6Mt1cg2Kc+C8Mv/iCDrUwbdOOfFa9&#10;BTO/WEhUhAzxzeJKxFaCZjkHXVf6/wf1DwAAAP//AwBQSwECLQAUAAYACAAAACEAtoM4kv4AAADh&#10;AQAAEwAAAAAAAAAAAAAAAAAAAAAAW0NvbnRlbnRfVHlwZXNdLnhtbFBLAQItABQABgAIAAAAIQA4&#10;/SH/1gAAAJQBAAALAAAAAAAAAAAAAAAAAC8BAABfcmVscy8ucmVsc1BLAQItABQABgAIAAAAIQA0&#10;LpuLhgIAABUFAAAOAAAAAAAAAAAAAAAAAC4CAABkcnMvZTJvRG9jLnhtbFBLAQItABQABgAIAAAA&#10;IQC2vdPZ3QAAAAkBAAAPAAAAAAAAAAAAAAAAAOAEAABkcnMvZG93bnJldi54bWxQSwUGAAAAAAQA&#10;BADzAAAA6gUAAAAA&#10;"/>
            </w:pict>
          </mc:Fallback>
        </mc:AlternateContent>
      </w:r>
      <w:r w:rsidRPr="00E618BD">
        <w:rPr>
          <w:rFonts w:ascii="Times New Roman" w:hAnsi="Times New Roman"/>
          <w:b/>
          <w:noProof/>
          <w:sz w:val="24"/>
          <w:szCs w:val="24"/>
          <w:lang w:eastAsia="fr-FR"/>
        </w:rPr>
        <mc:AlternateContent>
          <mc:Choice Requires="wps">
            <w:drawing>
              <wp:anchor distT="0" distB="0" distL="114300" distR="114300" simplePos="0" relativeHeight="251679744" behindDoc="0" locked="0" layoutInCell="1" allowOverlap="1" wp14:anchorId="6D8A6959" wp14:editId="71F864C1">
                <wp:simplePos x="0" y="0"/>
                <wp:positionH relativeFrom="column">
                  <wp:posOffset>1652905</wp:posOffset>
                </wp:positionH>
                <wp:positionV relativeFrom="paragraph">
                  <wp:posOffset>180340</wp:posOffset>
                </wp:positionV>
                <wp:extent cx="635" cy="191135"/>
                <wp:effectExtent l="9525" t="13970" r="8890" b="13970"/>
                <wp:wrapNone/>
                <wp:docPr id="65" name="Connecteur droit avec flèch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CC6926" id="Connecteur droit avec flèche 65" o:spid="_x0000_s1026" type="#_x0000_t32" style="position:absolute;margin-left:130.15pt;margin-top:14.2pt;width:.05pt;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X6MwIAAFIEAAAOAAAAZHJzL2Uyb0RvYy54bWysVMGO2jAQvVfqP1i+syEsUIg2rKoEetm2&#10;K+32A4ztEKuOx7INAVX9n/5Hf6xjE2i3vVRVOZixPfPmzZtx7u6PnSYH6bwCU9L8ZkyJNByEMruS&#10;fnrejBaU+MCMYBqMLOlJenq/ev3qrreFnEALWkhHEMT4orclbUOwRZZ53sqO+Ruw0uBlA65jAbdu&#10;lwnHekTvdDYZj+dZD05YB1x6j6f1+ZKuEn7TSB4+No2XgeiSIreQVpfWbVyz1R0rdo7ZVvGBBvsH&#10;Fh1TBpNeoWoWGNk79QdUp7gDD0244dBl0DSKy1QDVpOPf6vmqWVWplpQHG+vMvn/B8s/HB4dUaKk&#10;8xklhnXYowqMQeHk3hHhQAXCDpKTRn//hl0h6Iei9dYXGFuZRxfL5kfzZB+Af/bEQNUys5OJ/PPJ&#10;ImAeI7IXIXHjLabe9u9BoA/bB0gKHhvXRUjUhhxTo07XRsljIBwP57dIluN5vsxztCM8Ky6R1vnw&#10;TkJHolFSHxxTuzYMZYHLUx52ePDhHHgJiGkNbJTWeM4KbUhf0uVsMksBHrQS8TLeebfbVtqRA4uD&#10;lX4DixduDvZGJLBWMrEe7MCUPtvIWpuIh5UhncE6T86X5Xi5XqwX09F0Ml+PpuO6Hr3dVNPRfJO/&#10;mdW3dVXV+ddILZ8WrRJCmsjuMsX59O+mZHhP5/m7zvFVhuwlehIayV7+E+nU2tjN81xsQZweXZQ2&#10;dhkHNzkPjyy+jF/3yevnp2D1AwAA//8DAFBLAwQUAAYACAAAACEAL+4rvN0AAAAJAQAADwAAAGRy&#10;cy9kb3ducmV2LnhtbEyPQU/DMAyF70j8h8hIXBBLVuhUuqbThMSBI9skrllj2o7GqZp0Lfv1mBO7&#10;Pfs9PX8uNrPrxBmH0HrSsFwoEEiVty3VGg77t8cMRIiGrOk8oYYfDLApb28Kk1s/0Qeed7EWXEIh&#10;NxqaGPtcylA16ExY+B6JvS8/OBN5HGppBzNxuetkotRKOtMSX2hMj68NVt+70WnAMKZLtX1x9eH9&#10;Mj18JpfT1O+1vr+bt2sQEef4H4Y/fEaHkpmOfiQbRKchWaknjrLInkFwgBcsjhrSLAVZFvL6g/IX&#10;AAD//wMAUEsBAi0AFAAGAAgAAAAhALaDOJL+AAAA4QEAABMAAAAAAAAAAAAAAAAAAAAAAFtDb250&#10;ZW50X1R5cGVzXS54bWxQSwECLQAUAAYACAAAACEAOP0h/9YAAACUAQAACwAAAAAAAAAAAAAAAAAv&#10;AQAAX3JlbHMvLnJlbHNQSwECLQAUAAYACAAAACEAWaGV+jMCAABSBAAADgAAAAAAAAAAAAAAAAAu&#10;AgAAZHJzL2Uyb0RvYy54bWxQSwECLQAUAAYACAAAACEAL+4rvN0AAAAJAQAADwAAAAAAAAAAAAAA&#10;AACNBAAAZHJzL2Rvd25yZXYueG1sUEsFBgAAAAAEAAQA8wAAAJcFAAAAAA==&#10;"/>
            </w:pict>
          </mc:Fallback>
        </mc:AlternateContent>
      </w:r>
      <w:r w:rsidRPr="00E618BD">
        <w:rPr>
          <w:rFonts w:ascii="Times New Roman" w:hAnsi="Times New Roman"/>
          <w:sz w:val="24"/>
          <w:szCs w:val="24"/>
        </w:rPr>
        <w:t xml:space="preserve">                                          O</w:t>
      </w:r>
    </w:p>
    <w:p w14:paraId="3BE7DDC9" w14:textId="77777777" w:rsidR="00A6082F" w:rsidRPr="00E618BD" w:rsidRDefault="00A6082F" w:rsidP="009250F7">
      <w:pPr>
        <w:jc w:val="both"/>
        <w:rPr>
          <w:rFonts w:ascii="Times New Roman" w:hAnsi="Times New Roman"/>
          <w:sz w:val="24"/>
          <w:szCs w:val="24"/>
          <w:vertAlign w:val="superscript"/>
        </w:rPr>
      </w:pP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4864" behindDoc="0" locked="0" layoutInCell="1" allowOverlap="1" wp14:anchorId="613E2FD4" wp14:editId="29BDD1A0">
                <wp:simplePos x="0" y="0"/>
                <wp:positionH relativeFrom="column">
                  <wp:posOffset>2814320</wp:posOffset>
                </wp:positionH>
                <wp:positionV relativeFrom="paragraph">
                  <wp:posOffset>10795</wp:posOffset>
                </wp:positionV>
                <wp:extent cx="127000" cy="0"/>
                <wp:effectExtent l="8890" t="11430" r="6985" b="7620"/>
                <wp:wrapNone/>
                <wp:docPr id="64" name="Connecteur droit avec flèch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449338" id="Connecteur droit avec flèche 64" o:spid="_x0000_s1026" type="#_x0000_t32" style="position:absolute;margin-left:221.6pt;margin-top:.85pt;width:10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jDMQIAAFAEAAAOAAAAZHJzL2Uyb0RvYy54bWysVEtu2zAQ3RfoHQjuHUmu4jhC5KCQ7G7S&#10;NkDSA9AkZRGlOARJWzaK3qf36MU6pD9I2k1RVAtqqOG8eTPzqLv7/aDJTjqvwNS0uMopkYaDUGZT&#10;0y/Pq8mcEh+YEUyDkTU9SE/vF2/f3I22klPoQQvpCIIYX422pn0Itsoyz3s5MH8FVhp0duAGFnDr&#10;NplwbET0QWfTPJ9lIzhhHXDpPX5tj066SPhdJ3n43HVeBqJritxCWl1a13HNFnes2jhme8VPNNg/&#10;sBiYMpj0AtWywMjWqT+gBsUdeOjCFYchg65TXKYasJoi/62ap55ZmWrB5nh7aZP/f7D80+7RESVq&#10;OispMWzAGTVgDDZObh0RDlQgbCc56fTPHzgVguewaaP1FcY25tHFsvnePNkH4F89MdD0zGxkIv98&#10;sAhYxIjsVUjceIup1+NHEHiGbQOkDu47N0RI7A3Zp0EdLoOS+0A4fiymN3mO4+RnV8aqc5x1PnyQ&#10;MJBo1NQHx9SmD6eiwBUpC9s9+BBZseocEJMaWCmtkyi0IWNNb6+n1ynAg1YiOuMx7zbrRjuyY1FW&#10;6UklouflMQdbIxJYL5lYnuzAlD7amFybiId1IZ2TddTNt9v8djlfzstJOZ0tJ2XetpP3q6aczFbF&#10;zXX7rm2atvgeqRVl1SshpInszhouyr/TyOk2HdV3UfGlDdlr9NQvJHt+J9JpsHGWR1WsQRwe3Xng&#10;KNt0+HTF4r14uUf75Y9g8QsAAP//AwBQSwMEFAAGAAgAAAAhAFWlzNPaAAAABwEAAA8AAABkcnMv&#10;ZG93bnJldi54bWxMjsFOwkAURfcm/sPkmbgxMqVUwNIpISYsXAokbofOsy123jSdKa18vQ83uDy5&#10;N/eebD3aRpyx87UjBdNJBAKpcKamUsFhv31egvBBk9GNI1Twgx7W+f1dplPjBvrA8y6UgkfIp1pB&#10;FUKbSumLCq32E9cicfblOqsDY1dK0+mBx20j4yiaS6tr4odKt/hWYfG9660C9P3LNNq82vLwfhme&#10;PuPLaWj3Sj0+jJsViIBjuJXhqs/qkLPT0fVkvGgUJMks5ioHCxCcJ/MrH/9Y5pn875//AgAA//8D&#10;AFBLAQItABQABgAIAAAAIQC2gziS/gAAAOEBAAATAAAAAAAAAAAAAAAAAAAAAABbQ29udGVudF9U&#10;eXBlc10ueG1sUEsBAi0AFAAGAAgAAAAhADj9If/WAAAAlAEAAAsAAAAAAAAAAAAAAAAALwEAAF9y&#10;ZWxzLy5yZWxzUEsBAi0AFAAGAAgAAAAhAKVDGMMxAgAAUAQAAA4AAAAAAAAAAAAAAAAALgIAAGRy&#10;cy9lMm9Eb2MueG1sUEsBAi0AFAAGAAgAAAAhAFWlzNPaAAAABwEAAA8AAAAAAAAAAAAAAAAAiwQA&#10;AGRycy9kb3ducmV2LnhtbFBLBQYAAAAABAAEAPMAAACSBQAAAAA=&#10;"/>
            </w:pict>
          </mc:Fallback>
        </mc:AlternateContent>
      </w: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0768" behindDoc="0" locked="0" layoutInCell="1" allowOverlap="1" wp14:anchorId="721FB965" wp14:editId="46184277">
                <wp:simplePos x="0" y="0"/>
                <wp:positionH relativeFrom="column">
                  <wp:posOffset>1651635</wp:posOffset>
                </wp:positionH>
                <wp:positionV relativeFrom="paragraph">
                  <wp:posOffset>171450</wp:posOffset>
                </wp:positionV>
                <wp:extent cx="1270" cy="190500"/>
                <wp:effectExtent l="8255" t="10160" r="9525" b="8890"/>
                <wp:wrapNone/>
                <wp:docPr id="63" name="Connecteur droit avec flèch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ED6747" id="Connecteur droit avec flèche 63" o:spid="_x0000_s1026" type="#_x0000_t32" style="position:absolute;margin-left:130.05pt;margin-top:13.5pt;width:.1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iNNgIAAFMEAAAOAAAAZHJzL2Uyb0RvYy54bWysVEtu2zAQ3RfoHQjuHUmO7cRC5KCQ7G7S&#10;NkDSA9AkZRGlOARJWzaK3qf36MUypD9I2k1RVAtqqOG8eTPzqLv7fa/JTjqvwFS0uMopkYaDUGZT&#10;0a/Pq9EtJT4wI5gGIyt6kJ7eL96/uxtsKcfQgRbSEQQxvhxsRbsQbJllnneyZ/4KrDTobMH1LODW&#10;bTLh2IDovc7GeT7LBnDCOuDSe/zaHJ10kfDbVvLwpW29DERXFLmFtLq0ruOaLe5YuXHMdoqfaLB/&#10;YNEzZTDpBaphgZGtU39A9Yo78NCGKw59Bm2ruEw1YDVF/ls1Tx2zMtWCzfH20ib//2D5592jI0pU&#10;dHZNiWE9zqgGY7BxcuuIcKACYTvJSat//cSpEDyHTRusLzG2No8uls335sk+AP/miYG6Y2YjE/nn&#10;g0XAIkZkb0LixltMvR4+gcAzbBsgdXDfuj5CYm/IPg3qcBmU3AfC8WMxvsFhcnQU83yapzFmrDyH&#10;WufDRwk9iUZFfXBMbbpwqgtckRKx3YMPkRgrzwExr4GV0jrpQhsyVHQ+HU9TgAetRHTGY95t1rV2&#10;ZMeistKTqkTP62MOtkYksE4ysTzZgSl9tDG5NhEPS0M6J+sone/zfL68Xd5ORpPxbDma5E0z+rCq&#10;J6PZqriZNtdNXTfFj0itmJSdEkKayO4s42LydzI5XaijAC9CvrQhe4ue+oVkz+9EOs02jvMojDWI&#10;w6M7zxyVmw6fblm8Gq/3aL/+FyxeAAAA//8DAFBLAwQUAAYACAAAACEAwLl/qN0AAAAJAQAADwAA&#10;AGRycy9kb3ducmV2LnhtbEyPQU/DMAyF70j7D5En7YJY0qKNrTSdpkkcOLJN4po1pi00TtWka9mv&#10;x5zgZj8/PX8v302uFVfsQ+NJQ7JUIJBKbxuqNJxPLw8bECEasqb1hBq+McCumN3lJrN+pDe8HmMl&#10;OIRCZjTUMXaZlKGs0Zmw9B0S3z5870zkta+k7c3I4a6VqVJr6UxD/KE2HR5qLL+Og9OAYVglar91&#10;1fn1Nt6/p7fPsTtpvZhP+2cQEaf4Z4ZffEaHgpkufiAbRKshXauErTw8cSc2sPAI4qJhxYIscvm/&#10;QfEDAAD//wMAUEsBAi0AFAAGAAgAAAAhALaDOJL+AAAA4QEAABMAAAAAAAAAAAAAAAAAAAAAAFtD&#10;b250ZW50X1R5cGVzXS54bWxQSwECLQAUAAYACAAAACEAOP0h/9YAAACUAQAACwAAAAAAAAAAAAAA&#10;AAAvAQAAX3JlbHMvLnJlbHNQSwECLQAUAAYACAAAACEANhVIjTYCAABTBAAADgAAAAAAAAAAAAAA&#10;AAAuAgAAZHJzL2Uyb0RvYy54bWxQSwECLQAUAAYACAAAACEAwLl/qN0AAAAJAQAADwAAAAAAAAAA&#10;AAAAAACQBAAAZHJzL2Rvd25yZXYueG1sUEsFBgAAAAAEAAQA8wAAAJoFAAAAAA==&#10;"/>
            </w:pict>
          </mc:Fallback>
        </mc:AlternateContent>
      </w:r>
      <w:r w:rsidRPr="00E618BD">
        <w:rPr>
          <w:rFonts w:ascii="Times New Roman" w:hAnsi="Times New Roman"/>
          <w:sz w:val="24"/>
          <w:szCs w:val="24"/>
          <w:vertAlign w:val="subscript"/>
        </w:rPr>
        <w:t xml:space="preserve"> </w:t>
      </w:r>
      <w:r w:rsidRPr="00E618BD">
        <w:rPr>
          <w:rFonts w:ascii="Times New Roman" w:hAnsi="Times New Roman"/>
          <w:sz w:val="24"/>
          <w:szCs w:val="24"/>
        </w:rPr>
        <w:t xml:space="preserve">R– </w:t>
      </w:r>
      <w:proofErr w:type="gramStart"/>
      <w:r w:rsidRPr="00E618BD">
        <w:rPr>
          <w:rFonts w:ascii="Times New Roman" w:hAnsi="Times New Roman"/>
          <w:sz w:val="24"/>
          <w:szCs w:val="24"/>
        </w:rPr>
        <w:t>CH  =</w:t>
      </w:r>
      <w:proofErr w:type="gramEnd"/>
      <w:r w:rsidRPr="00E618BD">
        <w:rPr>
          <w:rFonts w:ascii="Times New Roman" w:hAnsi="Times New Roman"/>
          <w:sz w:val="24"/>
          <w:szCs w:val="24"/>
        </w:rPr>
        <w:t xml:space="preserve">  CH</w:t>
      </w:r>
      <w:r w:rsidRPr="00E618BD">
        <w:rPr>
          <w:rFonts w:ascii="Times New Roman" w:hAnsi="Times New Roman"/>
          <w:sz w:val="24"/>
          <w:szCs w:val="24"/>
          <w:vertAlign w:val="subscript"/>
        </w:rPr>
        <w:t>2</w:t>
      </w:r>
      <w:r w:rsidRPr="00E618BD">
        <w:rPr>
          <w:rFonts w:ascii="Times New Roman" w:hAnsi="Times New Roman"/>
          <w:sz w:val="24"/>
          <w:szCs w:val="24"/>
        </w:rPr>
        <w:t xml:space="preserve"> + H</w:t>
      </w:r>
      <w:r w:rsidRPr="00E618BD">
        <w:rPr>
          <w:rFonts w:ascii="Times New Roman" w:hAnsi="Times New Roman"/>
          <w:sz w:val="24"/>
          <w:szCs w:val="24"/>
          <w:vertAlign w:val="subscript"/>
        </w:rPr>
        <w:t>2</w:t>
      </w:r>
      <w:r w:rsidRPr="00E618BD">
        <w:rPr>
          <w:rFonts w:ascii="Times New Roman" w:hAnsi="Times New Roman"/>
          <w:sz w:val="24"/>
          <w:szCs w:val="24"/>
        </w:rPr>
        <w:t>0 +   Al –O –Si     →  R–CH–CH</w:t>
      </w:r>
      <w:r w:rsidRPr="00E618BD">
        <w:rPr>
          <w:rFonts w:ascii="Times New Roman" w:hAnsi="Times New Roman"/>
          <w:sz w:val="24"/>
          <w:szCs w:val="24"/>
          <w:vertAlign w:val="subscript"/>
        </w:rPr>
        <w:t>3</w:t>
      </w:r>
      <w:r w:rsidRPr="00E618BD">
        <w:rPr>
          <w:rFonts w:ascii="Times New Roman" w:hAnsi="Times New Roman"/>
          <w:sz w:val="24"/>
          <w:szCs w:val="24"/>
        </w:rPr>
        <w:t>+ [HO –A1–O–Si]</w:t>
      </w:r>
      <w:r w:rsidRPr="00E618BD">
        <w:rPr>
          <w:rFonts w:ascii="Times New Roman" w:hAnsi="Times New Roman"/>
          <w:sz w:val="24"/>
          <w:szCs w:val="24"/>
          <w:vertAlign w:val="superscript"/>
        </w:rPr>
        <w:t>-</w:t>
      </w:r>
      <w:r w:rsidRPr="00E618BD">
        <w:rPr>
          <w:rFonts w:ascii="Times New Roman" w:hAnsi="Times New Roman"/>
          <w:sz w:val="24"/>
          <w:szCs w:val="24"/>
        </w:rPr>
        <w:t xml:space="preserve"> </w:t>
      </w:r>
    </w:p>
    <w:p w14:paraId="49344B39" w14:textId="77777777" w:rsidR="00A6082F" w:rsidRPr="00E618BD" w:rsidRDefault="00A6082F" w:rsidP="009250F7">
      <w:pPr>
        <w:jc w:val="both"/>
        <w:rPr>
          <w:rFonts w:ascii="Times New Roman" w:hAnsi="Times New Roman"/>
          <w:color w:val="000000"/>
          <w:spacing w:val="5"/>
          <w:sz w:val="24"/>
          <w:szCs w:val="24"/>
        </w:rPr>
      </w:pPr>
      <w:r w:rsidRPr="00E618BD">
        <w:rPr>
          <w:rFonts w:ascii="Times New Roman" w:hAnsi="Times New Roman"/>
          <w:color w:val="000000"/>
          <w:spacing w:val="5"/>
          <w:sz w:val="24"/>
          <w:szCs w:val="24"/>
        </w:rPr>
        <w:t xml:space="preserve">                                </w:t>
      </w:r>
      <w:r>
        <w:rPr>
          <w:rFonts w:ascii="Times New Roman" w:hAnsi="Times New Roman"/>
          <w:color w:val="000000"/>
          <w:spacing w:val="5"/>
          <w:sz w:val="24"/>
          <w:szCs w:val="24"/>
        </w:rPr>
        <w:t xml:space="preserve">       </w:t>
      </w:r>
      <w:r w:rsidRPr="00E618BD">
        <w:rPr>
          <w:rFonts w:ascii="Times New Roman" w:hAnsi="Times New Roman"/>
          <w:color w:val="000000"/>
          <w:spacing w:val="5"/>
          <w:sz w:val="24"/>
          <w:szCs w:val="24"/>
        </w:rPr>
        <w:t>O</w:t>
      </w:r>
    </w:p>
    <w:p w14:paraId="7636B66D" w14:textId="77777777" w:rsidR="00A6082F" w:rsidRPr="00E618BD" w:rsidRDefault="00AF3424" w:rsidP="009250F7">
      <w:pPr>
        <w:jc w:val="both"/>
        <w:rPr>
          <w:rFonts w:ascii="Times New Roman" w:hAnsi="Times New Roman"/>
          <w:color w:val="000000"/>
          <w:spacing w:val="5"/>
          <w:sz w:val="24"/>
          <w:szCs w:val="24"/>
        </w:rPr>
      </w:pPr>
      <w:r>
        <w:rPr>
          <w:rFonts w:ascii="Times New Roman" w:hAnsi="Times New Roman"/>
          <w:noProof/>
          <w:color w:val="000000"/>
          <w:spacing w:val="5"/>
          <w:sz w:val="24"/>
          <w:szCs w:val="24"/>
          <w:lang w:eastAsia="fr-FR"/>
        </w:rPr>
        <mc:AlternateContent>
          <mc:Choice Requires="wps">
            <w:drawing>
              <wp:anchor distT="0" distB="0" distL="114300" distR="114300" simplePos="0" relativeHeight="251689984" behindDoc="0" locked="0" layoutInCell="1" allowOverlap="1" wp14:anchorId="2BBAA2ED" wp14:editId="320933D1">
                <wp:simplePos x="0" y="0"/>
                <wp:positionH relativeFrom="column">
                  <wp:posOffset>2262505</wp:posOffset>
                </wp:positionH>
                <wp:positionV relativeFrom="paragraph">
                  <wp:posOffset>210185</wp:posOffset>
                </wp:positionV>
                <wp:extent cx="6350" cy="146050"/>
                <wp:effectExtent l="0" t="0" r="31750" b="25400"/>
                <wp:wrapNone/>
                <wp:docPr id="69" name="Connecteur droit 69"/>
                <wp:cNvGraphicFramePr/>
                <a:graphic xmlns:a="http://schemas.openxmlformats.org/drawingml/2006/main">
                  <a:graphicData uri="http://schemas.microsoft.com/office/word/2010/wordprocessingShape">
                    <wps:wsp>
                      <wps:cNvCnPr/>
                      <wps:spPr>
                        <a:xfrm flipH="1">
                          <a:off x="0" y="0"/>
                          <a:ext cx="635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2BAA56" id="Connecteur droit 69"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5pt,16.55pt" to="178.6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Dl2QEAAA8EAAAOAAAAZHJzL2Uyb0RvYy54bWysU02P0zAQvSPxHyzfadIFKoia7qGrhQOC&#10;ioUf4HXGjSXbY9neJv33jJ00XQFCAnGx/DHvzbw34+3taA07QYgaXcvXq5ozcBI77Y4t//7t/tU7&#10;zmISrhMGHbT8DJHf7l6+2A6+gRvs0XQQGJG42Ay+5X1KvqmqKHuwIq7Qg6NHhcGKRMdwrLogBmK3&#10;prqp6001YOh8QAkx0u3d9Mh3hV8pkOmLUhESMy2n2lJZQ1kf81rttqI5BuF7LecyxD9UYYV2lHSh&#10;uhNJsKegf6GyWgaMqNJKoq1QKS2haCA16/onNQ+98FC0kDnRLzbF/0crP58Ogemu5Zv3nDlhqUd7&#10;dI6Mg6fAuoA6MXoinwYfGwrfu0OYT9EfQhY9qmCZMtp/pBEoNpAwNhaXz4vLMCYm6XLz+i11QtLD&#10;+s2mpj2xVRNJJvMhpg+AluVNy4122QLRiNOnmKbQS0i+Ni6vEY3u7rUx5ZCHB/YmsJOgtqdxPad4&#10;FkUJM7LKoiYZZZfOBibWr6DIFip3ElQG8soppASXLrzGUXSGKapgAdal7D8C5/gMhTKsfwNeECUz&#10;urSArXYYfpf9aoWa4i8OTLqzBY/YnUuDizU0daU58w/JY/38XODXf7z7AQAA//8DAFBLAwQUAAYA&#10;CAAAACEAAJWG/d8AAAAJAQAADwAAAGRycy9kb3ducmV2LnhtbEyPTU+EMBCG7yb+h2ZMvLkFCWiQ&#10;sjEmHkw263540FuXjoDSKbZlF/+940lv8/HknWeq5WwHcUQfekcK0kUCAqlxpqdWwcv+8eoWRIia&#10;jB4coYJvDLCsz88qXRp3oi0ed7EVHEKh1Aq6GMdSytB0aHVYuBGJd+/OWx259a00Xp843A7yOkkK&#10;aXVPfKHTIz502HzuJqvgNX362jTjx2b/3Kze/Cqu1xgnpS4v5vs7EBHn+AfDrz6rQ81OBzeRCWJQ&#10;kOVFxigXWQqCgSy/4cFBQV6kIOtK/v+g/gEAAP//AwBQSwECLQAUAAYACAAAACEAtoM4kv4AAADh&#10;AQAAEwAAAAAAAAAAAAAAAAAAAAAAW0NvbnRlbnRfVHlwZXNdLnhtbFBLAQItABQABgAIAAAAIQA4&#10;/SH/1gAAAJQBAAALAAAAAAAAAAAAAAAAAC8BAABfcmVscy8ucmVsc1BLAQItABQABgAIAAAAIQDa&#10;AnDl2QEAAA8EAAAOAAAAAAAAAAAAAAAAAC4CAABkcnMvZTJvRG9jLnhtbFBLAQItABQABgAIAAAA&#10;IQAAlYb93wAAAAkBAAAPAAAAAAAAAAAAAAAAADMEAABkcnMvZG93bnJldi54bWxQSwUGAAAAAAQA&#10;BADzAAAAPwUAAAAA&#10;" strokecolor="black [3213]" strokeweight=".5pt">
                <v:stroke joinstyle="miter"/>
              </v:line>
            </w:pict>
          </mc:Fallback>
        </mc:AlternateContent>
      </w:r>
      <w:r w:rsidRPr="00E618BD">
        <w:rPr>
          <w:rFonts w:ascii="Times New Roman" w:hAnsi="Times New Roman"/>
          <w:noProof/>
          <w:color w:val="000000"/>
          <w:spacing w:val="5"/>
          <w:sz w:val="24"/>
          <w:szCs w:val="24"/>
          <w:lang w:eastAsia="fr-FR"/>
        </w:rPr>
        <mc:AlternateContent>
          <mc:Choice Requires="wps">
            <w:drawing>
              <wp:anchor distT="0" distB="0" distL="114300" distR="114300" simplePos="0" relativeHeight="251688960" behindDoc="0" locked="0" layoutInCell="1" allowOverlap="1" wp14:anchorId="2615AAF9" wp14:editId="284CE854">
                <wp:simplePos x="0" y="0"/>
                <wp:positionH relativeFrom="column">
                  <wp:posOffset>2217420</wp:posOffset>
                </wp:positionH>
                <wp:positionV relativeFrom="paragraph">
                  <wp:posOffset>280670</wp:posOffset>
                </wp:positionV>
                <wp:extent cx="111760" cy="635"/>
                <wp:effectExtent l="12065" t="12700" r="9525" b="5715"/>
                <wp:wrapNone/>
                <wp:docPr id="61" name="Connecteur droit avec flèch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3D5506" id="Connecteur droit avec flèche 61" o:spid="_x0000_s1026" type="#_x0000_t32" style="position:absolute;margin-left:174.6pt;margin-top:22.1pt;width:8.8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2NAIAAFIEAAAOAAAAZHJzL2Uyb0RvYy54bWysVNFu2yAUfZ+0f0C8p47TJE2tOtVkJ3vp&#10;tkrtPoAAjtEwFwGJE037n/3HfqwX4mTr9jJN8wMGc+/h3HMPvrs/dJrspfMKTEnzqzEl0nAQymxL&#10;+vl5PVpQ4gMzgmkwsqRH6en98u2bu94WcgItaCEdQRDji96WtA3BFlnmeSs75q/ASoObDbiOBVy6&#10;bSYc6xG909lkPJ5nPThhHXDpPX6tT5t0mfCbRvLwqWm8DESXFLmFNLo0buKYLe9YsXXMtooPNNg/&#10;sOiYMnjoBapmgZGdU39AdYo78NCEKw5dBk2juEw1YDX5+LdqnlpmZaoFxfH2IpP/f7D84/7RESVK&#10;Os8pMazDHlVgDAond44IByoQtpecNPrHd+wKwTgUrbe+wNzKPLpYNj+YJ/sA/IsnBqqWma1M5J+P&#10;FgFTRvYqJS68xaM3/QcQGMN2AZKCh8Z1ERK1IYfUqOOlUfIQCMePeZ7fzLGdHLfm17NIKGPFOdM6&#10;H95L6EiclNQHx9S2DUNZ4PJ0Dts/+HBKPCfEYw2sldbJFtqQvqS3s8ksJXjQSsTNGObddlNpR/Ys&#10;Gis9A4tXYQ52RiSwVjKxGuaBKX2aI2ttIh5WhnSG2ck5X2/Ht6vFajEdTSfz1Wg6ruvRu3U1Hc3X&#10;+c2svq6rqs6/RWr5tGiVENJEdmcX59O/c8lwn07+u/j4IkP2Gj0JjWTP70Q6tTZ28+SLDYjjo4vS&#10;xi6jcVPwcMnizfh1naJ+/gqWLwAAAP//AwBQSwMEFAAGAAgAAAAhAPl6UxTfAAAACQEAAA8AAABk&#10;cnMvZG93bnJldi54bWxMj0FPg0AQhe8m/ofNmHgxdikgsZSlaUw8eLRt4nXLTgFlZwm7FOyvd3qy&#10;p8nMe3nzvWIz206ccfCtIwXLRQQCqXKmpVrBYf/+/ArCB01Gd45QwS962JT3d4XOjZvoE8+7UAsO&#10;IZ9rBU0IfS6lrxq02i9cj8TayQ1WB16HWppBTxxuOxlHUSatbok/NLrHtwarn91oFaAfX5bRdmXr&#10;w8dlevqKL99Tv1fq8WHerkEEnMO/Ga74jA4lMx3dSMaLTkGSrmK2KkhTnmxIsoy7HK+HBGRZyNsG&#10;5R8AAAD//wMAUEsBAi0AFAAGAAgAAAAhALaDOJL+AAAA4QEAABMAAAAAAAAAAAAAAAAAAAAAAFtD&#10;b250ZW50X1R5cGVzXS54bWxQSwECLQAUAAYACAAAACEAOP0h/9YAAACUAQAACwAAAAAAAAAAAAAA&#10;AAAvAQAAX3JlbHMvLnJlbHNQSwECLQAUAAYACAAAACEAWotftjQCAABSBAAADgAAAAAAAAAAAAAA&#10;AAAuAgAAZHJzL2Uyb0RvYy54bWxQSwECLQAUAAYACAAAACEA+XpTFN8AAAAJAQAADwAAAAAAAAAA&#10;AAAAAACOBAAAZHJzL2Rvd25yZXYueG1sUEsFBgAAAAAEAAQA8wAAAJoFAAAAAA==&#10;"/>
            </w:pict>
          </mc:Fallback>
        </mc:AlternateContent>
      </w:r>
      <w:r w:rsidR="00A6082F" w:rsidRPr="00E618BD">
        <w:rPr>
          <w:rFonts w:ascii="Times New Roman" w:hAnsi="Times New Roman"/>
          <w:b/>
          <w:noProof/>
          <w:color w:val="000000"/>
          <w:spacing w:val="5"/>
          <w:sz w:val="24"/>
          <w:szCs w:val="24"/>
          <w:lang w:eastAsia="fr-FR"/>
        </w:rPr>
        <mc:AlternateContent>
          <mc:Choice Requires="wps">
            <w:drawing>
              <wp:anchor distT="0" distB="0" distL="114300" distR="114300" simplePos="0" relativeHeight="251686912" behindDoc="0" locked="0" layoutInCell="1" allowOverlap="1" wp14:anchorId="29799823" wp14:editId="38CE4457">
                <wp:simplePos x="0" y="0"/>
                <wp:positionH relativeFrom="column">
                  <wp:posOffset>197485</wp:posOffset>
                </wp:positionH>
                <wp:positionV relativeFrom="paragraph">
                  <wp:posOffset>266700</wp:posOffset>
                </wp:positionV>
                <wp:extent cx="87630" cy="635"/>
                <wp:effectExtent l="11430" t="10795" r="5715" b="7620"/>
                <wp:wrapNone/>
                <wp:docPr id="60"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859F96" id="Connecteur droit avec flèche 60" o:spid="_x0000_s1026" type="#_x0000_t32" style="position:absolute;margin-left:15.55pt;margin-top:21pt;width:6.9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l4OAIAAFsEAAAOAAAAZHJzL2Uyb0RvYy54bWysVMFu2zAMvQ/YPwi+p7bTJE2MOsVgJ9uh&#10;2wK0+wBFkmNhsihISpxg2P/sP/pjoxQ3a7fLMMwHmbLIx0fyybd3x06Rg7BOgi6T/CpLiNAMuNS7&#10;MvnyuB7NE+I81Zwq0KJMTsIld8u3b257U4gxtKC4sARBtCt6Uyat96ZIU8da0VF3BUZoPGzAdtTj&#10;1u5SbmmP6J1Kx1k2S3uw3Fhgwjn8Wp8Pk2XEbxrB/OemccITVSbIzcfVxnUb1nR5S4udpaaVbKBB&#10;/4FFR6XGpBeomnpK9lb+AdVJZsFB468YdCk0jWQi1oDV5Nlv1Ty01IhYCzbHmUub3P+DZZ8OG0sk&#10;L5MZtkfTDmdUgdbYOLG3hFuQntCDYKRRTz9wKgT9sGm9cQXGVnpjQ9nsqB/MPbCvjmioWqp3IpJ/&#10;PBkEzENE+iokbJzB1Nv+I3D0oXsPsYPHxnaYTJoPITCAY5fIMY7sdBmZOHrC8OP8ZnaNxBmezK6n&#10;MQ8tAkQINNb59wI6Eowycd5SuWv9UB/YMzw93DsfCP4KCMEa1lKpqA+lSV8mi+l4Gvk4UJKHw+Dm&#10;7G5bKUsONCgsPgOLV24W9ppHsFZQvhpsT6U625hc6YCHhSGdwTpL6NsiW6zmq/lkNBnPVqNJVtej&#10;d+tqMpqt85tpfV1XVZ1/D9TySdFKzoUO7J7lnE/+Ti7DxToL8SLoSxvS1+ixX0j2+R1JxxmHsZ4F&#10;sgV+2tjn2aOCo/Nw28IVeblH++U/YfkTAAD//wMAUEsDBBQABgAIAAAAIQCSSqTg3AAAAAcBAAAP&#10;AAAAZHJzL2Rvd25yZXYueG1sTI9BT4NAFITvJv0Pm9fEm12opLaUpWlMNB4MiVXvW/YJWPYtslug&#10;/97Xkx4nM5n5JttNthUD9r5xpCBeRCCQSmcaqhR8vD/drUH4oMno1hEquKCHXT67yXRq3EhvOBxC&#10;JbiEfKoV1CF0qZS+rNFqv3AdEntfrrc6sOwraXo9crlt5TKKVtLqhnih1h0+1lieDmer4IceLp+J&#10;HNbfRRFWzy+vFWExKnU7n/ZbEAGn8BeGKz6jQ85MR3cm40Wr4D6OOakgWfIl9pNkA+J41THIPJP/&#10;+fNfAAAA//8DAFBLAQItABQABgAIAAAAIQC2gziS/gAAAOEBAAATAAAAAAAAAAAAAAAAAAAAAABb&#10;Q29udGVudF9UeXBlc10ueG1sUEsBAi0AFAAGAAgAAAAhADj9If/WAAAAlAEAAAsAAAAAAAAAAAAA&#10;AAAALwEAAF9yZWxzLy5yZWxzUEsBAi0AFAAGAAgAAAAhAEPN2Xg4AgAAWwQAAA4AAAAAAAAAAAAA&#10;AAAALgIAAGRycy9lMm9Eb2MueG1sUEsBAi0AFAAGAAgAAAAhAJJKpODcAAAABwEAAA8AAAAAAAAA&#10;AAAAAAAAkgQAAGRycy9kb3ducmV2LnhtbFBLBQYAAAAABAAEAPMAAACbBQAAAAA=&#10;"/>
            </w:pict>
          </mc:Fallback>
        </mc:AlternateContent>
      </w:r>
      <w:r w:rsidR="00A6082F" w:rsidRPr="00E618BD">
        <w:rPr>
          <w:rFonts w:ascii="Times New Roman" w:hAnsi="Times New Roman"/>
          <w:b/>
          <w:noProof/>
          <w:color w:val="000000"/>
          <w:spacing w:val="5"/>
          <w:sz w:val="24"/>
          <w:szCs w:val="24"/>
          <w:lang w:eastAsia="fr-FR"/>
        </w:rPr>
        <mc:AlternateContent>
          <mc:Choice Requires="wps">
            <w:drawing>
              <wp:anchor distT="0" distB="0" distL="114300" distR="114300" simplePos="0" relativeHeight="251685888" behindDoc="0" locked="0" layoutInCell="1" allowOverlap="1" wp14:anchorId="5C209E56" wp14:editId="6A673630">
                <wp:simplePos x="0" y="0"/>
                <wp:positionH relativeFrom="column">
                  <wp:posOffset>237490</wp:posOffset>
                </wp:positionH>
                <wp:positionV relativeFrom="paragraph">
                  <wp:posOffset>219075</wp:posOffset>
                </wp:positionV>
                <wp:extent cx="0" cy="87630"/>
                <wp:effectExtent l="13335" t="10795" r="5715" b="6350"/>
                <wp:wrapNone/>
                <wp:docPr id="59" name="Connecteur droit avec flèch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A50A8F" id="Connecteur droit avec flèche 59" o:spid="_x0000_s1026" type="#_x0000_t32" style="position:absolute;margin-left:18.7pt;margin-top:17.25pt;width:0;height:6.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GwNgIAAFkEAAAOAAAAZHJzL2Uyb0RvYy54bWysVMGO0zAQvSPxD5bv3TTdtrTRpiuUtFwW&#10;WGkX7q7tNBaOx7LdphXif/gPfoyx0y27cEGIHtyxPfPmzcxzbm6PnSYH6bwCU9L8akyJNByEMruS&#10;fnrcjBaU+MCMYBqMLOlJenq7ev3qpreFnEALWkhHEMT4orclbUOwRZZ53sqO+Suw0uBlA65jAbdu&#10;lwnHekTvdDYZj+dZD05YB1x6j6f1cElXCb9pJA8fm8bLQHRJkVtIq0vrNq7Z6oYVO8dsq/iZBvsH&#10;Fh1TBpNeoGoWGNk79QdUp7gDD0244tBl0DSKy1QDVpOPf6vmoWVWplqwOd5e2uT/Hyz/cLh3RImS&#10;zpaUGNbhjCowBhsn944IByoQdpCcNPrHd5wKQT9sWm99gbGVuXexbH40D/YO+BdPDFQtMzuZyD+e&#10;LALmMSJ7ERI33mLqbf8eBPqwfYDUwWPjOkym7OcYGMGxS+SYRna6jEweA+HDIcfTxZv5dRpmxooI&#10;EMOs8+GdhI5Eo6Q+OKZ2bThXB24AZ4c7HyK9XwEx2MBGaZ3UoQ3pS7qcTWaJjQetRLyMbt7ttpV2&#10;5MCivtIv1Yo3z90c7I1IYK1kYn22A1N6sDG5NhEPy0I6Z2sQ0NfleLlerBfT0XQyX4+m47oevd1U&#10;09F8k7+Z1dd1VdX5t0gtnxatEkKayO5JzPn078RyflaDDC9yvrQhe4me+oVkn/4T6TThONRBHlsQ&#10;p3v3NHnUb3I+v7X4QJ7v0X7+RVj9BAAA//8DAFBLAwQUAAYACAAAACEAGiTZONsAAAAHAQAADwAA&#10;AGRycy9kb3ducmV2LnhtbEyOQUvDQBSE70L/w/IEb3ajjW1IsylFUDxIwKr3bfY1SZt9G7PbJP33&#10;Pr3oaRhmmPmyzWRbMWDvG0cK7uYRCKTSmYYqBR/vT7cJCB80Gd06QgUX9LDJZ1eZTo0b6Q2HXagE&#10;j5BPtYI6hC6V0pc1Wu3nrkPi7OB6qwPbvpKm1yOP21beR9FSWt0QP9S6w8cay9PubBV80eryGcsh&#10;ORZFWD6/vFaExajUzfW0XYMIOIW/MvzgMzrkzLR3ZzJetAoWq5ibrPEDCM5//V5BnCxA5pn8z59/&#10;AwAA//8DAFBLAQItABQABgAIAAAAIQC2gziS/gAAAOEBAAATAAAAAAAAAAAAAAAAAAAAAABbQ29u&#10;dGVudF9UeXBlc10ueG1sUEsBAi0AFAAGAAgAAAAhADj9If/WAAAAlAEAAAsAAAAAAAAAAAAAAAAA&#10;LwEAAF9yZWxzLy5yZWxzUEsBAi0AFAAGAAgAAAAhAE4GobA2AgAAWQQAAA4AAAAAAAAAAAAAAAAA&#10;LgIAAGRycy9lMm9Eb2MueG1sUEsBAi0AFAAGAAgAAAAhABok2TjbAAAABwEAAA8AAAAAAAAAAAAA&#10;AAAAkAQAAGRycy9kb3ducmV2LnhtbFBLBQYAAAAABAAEAPMAAACYBQAAAAA=&#10;"/>
            </w:pict>
          </mc:Fallback>
        </mc:AlternateContent>
      </w:r>
      <w:r w:rsidR="00A6082F" w:rsidRPr="00A6082F">
        <w:t xml:space="preserve"> </w:t>
      </w:r>
      <w:r w:rsidR="00A6082F" w:rsidRPr="00A6082F">
        <w:rPr>
          <w:rFonts w:ascii="Times New Roman" w:hAnsi="Times New Roman"/>
          <w:b/>
          <w:noProof/>
          <w:color w:val="000000"/>
          <w:spacing w:val="5"/>
          <w:sz w:val="24"/>
          <w:szCs w:val="24"/>
          <w:lang w:eastAsia="fr-FR"/>
        </w:rPr>
        <w:t xml:space="preserve">Third </w:t>
      </w:r>
      <w:proofErr w:type="gramStart"/>
      <w:r w:rsidR="00A6082F" w:rsidRPr="00A6082F">
        <w:rPr>
          <w:rFonts w:ascii="Times New Roman" w:hAnsi="Times New Roman"/>
          <w:b/>
          <w:noProof/>
          <w:color w:val="000000"/>
          <w:spacing w:val="5"/>
          <w:sz w:val="24"/>
          <w:szCs w:val="24"/>
          <w:lang w:eastAsia="fr-FR"/>
        </w:rPr>
        <w:t>stage</w:t>
      </w:r>
      <w:r w:rsidR="00A6082F" w:rsidRPr="00E618BD">
        <w:rPr>
          <w:rFonts w:ascii="Times New Roman" w:hAnsi="Times New Roman"/>
          <w:b/>
          <w:color w:val="000000"/>
          <w:spacing w:val="5"/>
          <w:sz w:val="24"/>
          <w:szCs w:val="24"/>
        </w:rPr>
        <w:t>:</w:t>
      </w:r>
      <w:proofErr w:type="gramEnd"/>
      <w:r w:rsidR="00A6082F" w:rsidRPr="00E618BD">
        <w:rPr>
          <w:rFonts w:ascii="Times New Roman" w:hAnsi="Times New Roman"/>
          <w:b/>
          <w:color w:val="000000"/>
          <w:spacing w:val="5"/>
          <w:sz w:val="24"/>
          <w:szCs w:val="24"/>
        </w:rPr>
        <w:t xml:space="preserve"> </w:t>
      </w:r>
      <w:r w:rsidR="00A6082F" w:rsidRPr="00E618BD">
        <w:rPr>
          <w:rFonts w:ascii="Times New Roman" w:hAnsi="Times New Roman"/>
          <w:color w:val="000000"/>
          <w:spacing w:val="5"/>
          <w:sz w:val="24"/>
          <w:szCs w:val="24"/>
        </w:rPr>
        <w:t>scission de béta</w:t>
      </w:r>
    </w:p>
    <w:p w14:paraId="2C0162F1" w14:textId="77777777" w:rsidR="00A6082F" w:rsidRDefault="00A6082F" w:rsidP="009250F7">
      <w:pPr>
        <w:jc w:val="both"/>
        <w:rPr>
          <w:rFonts w:ascii="Times New Roman" w:hAnsi="Times New Roman"/>
          <w:color w:val="000000"/>
          <w:spacing w:val="5"/>
          <w:sz w:val="24"/>
          <w:szCs w:val="24"/>
          <w:vertAlign w:val="subscript"/>
        </w:rPr>
      </w:pPr>
      <w:r w:rsidRPr="00E618BD">
        <w:rPr>
          <w:rFonts w:ascii="Times New Roman" w:hAnsi="Times New Roman"/>
          <w:color w:val="000000"/>
          <w:spacing w:val="5"/>
          <w:sz w:val="24"/>
          <w:szCs w:val="24"/>
        </w:rPr>
        <w:t>R</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sz w:val="24"/>
          <w:szCs w:val="24"/>
        </w:rPr>
        <w:t>–</w:t>
      </w:r>
      <w:r w:rsidRPr="00E618BD">
        <w:rPr>
          <w:rFonts w:ascii="Times New Roman" w:hAnsi="Times New Roman"/>
          <w:color w:val="000000"/>
          <w:spacing w:val="5"/>
          <w:sz w:val="24"/>
          <w:szCs w:val="24"/>
        </w:rPr>
        <w:t xml:space="preserve"> CH</w:t>
      </w:r>
      <w:proofErr w:type="gramStart"/>
      <w:r w:rsidRPr="00E618BD">
        <w:rPr>
          <w:rFonts w:ascii="Times New Roman" w:hAnsi="Times New Roman"/>
          <w:color w:val="000000"/>
          <w:spacing w:val="5"/>
          <w:sz w:val="24"/>
          <w:szCs w:val="24"/>
          <w:vertAlign w:val="subscript"/>
        </w:rPr>
        <w:t>3</w:t>
      </w:r>
      <w:r w:rsidRPr="00E618BD">
        <w:rPr>
          <w:rFonts w:ascii="Times New Roman" w:hAnsi="Times New Roman"/>
          <w:color w:val="000000"/>
          <w:spacing w:val="5"/>
          <w:sz w:val="24"/>
          <w:szCs w:val="24"/>
        </w:rPr>
        <w:t xml:space="preserve">  </w:t>
      </w:r>
      <w:r w:rsidRPr="00E618BD">
        <w:rPr>
          <w:rFonts w:ascii="Times New Roman" w:hAnsi="Times New Roman"/>
          <w:sz w:val="24"/>
          <w:szCs w:val="24"/>
        </w:rPr>
        <w:t>→</w:t>
      </w:r>
      <w:proofErr w:type="gramEnd"/>
      <w:r w:rsidRPr="00E618BD">
        <w:rPr>
          <w:rFonts w:ascii="Times New Roman" w:hAnsi="Times New Roman"/>
          <w:color w:val="000000"/>
          <w:spacing w:val="5"/>
          <w:sz w:val="24"/>
          <w:szCs w:val="24"/>
        </w:rPr>
        <w:t xml:space="preserve"> CH</w:t>
      </w:r>
      <w:r w:rsidRPr="00E618BD">
        <w:rPr>
          <w:rFonts w:ascii="Times New Roman" w:hAnsi="Times New Roman"/>
          <w:color w:val="000000"/>
          <w:spacing w:val="5"/>
          <w:sz w:val="24"/>
          <w:szCs w:val="24"/>
          <w:vertAlign w:val="subscript"/>
        </w:rPr>
        <w:t>3</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color w:val="000000"/>
          <w:spacing w:val="5"/>
          <w:sz w:val="24"/>
          <w:szCs w:val="24"/>
        </w:rPr>
        <w:t xml:space="preserve"> + CH</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3</w:t>
      </w:r>
    </w:p>
    <w:p w14:paraId="4C3D8E64" w14:textId="77777777" w:rsidR="00215EF7" w:rsidRDefault="00215EF7" w:rsidP="009250F7">
      <w:pPr>
        <w:spacing w:after="0"/>
        <w:jc w:val="both"/>
        <w:rPr>
          <w:rFonts w:ascii="Times New Roman" w:hAnsi="Times New Roman"/>
          <w:color w:val="000000"/>
          <w:spacing w:val="5"/>
          <w:sz w:val="24"/>
          <w:szCs w:val="24"/>
        </w:rPr>
      </w:pPr>
      <w:r w:rsidRPr="00215EF7">
        <w:rPr>
          <w:rFonts w:ascii="Times New Roman" w:hAnsi="Times New Roman"/>
          <w:b/>
          <w:color w:val="000000"/>
          <w:spacing w:val="5"/>
          <w:sz w:val="24"/>
          <w:szCs w:val="24"/>
        </w:rPr>
        <w:t xml:space="preserve">Fourth </w:t>
      </w:r>
      <w:proofErr w:type="gramStart"/>
      <w:r w:rsidRPr="00215EF7">
        <w:rPr>
          <w:rFonts w:ascii="Times New Roman" w:hAnsi="Times New Roman"/>
          <w:b/>
          <w:color w:val="000000"/>
          <w:spacing w:val="5"/>
          <w:sz w:val="24"/>
          <w:szCs w:val="24"/>
        </w:rPr>
        <w:t>stage:</w:t>
      </w:r>
      <w:proofErr w:type="gramEnd"/>
      <w:r w:rsidRPr="00215EF7">
        <w:rPr>
          <w:rFonts w:ascii="Times New Roman" w:hAnsi="Times New Roman"/>
          <w:color w:val="000000"/>
          <w:spacing w:val="5"/>
          <w:sz w:val="24"/>
          <w:szCs w:val="24"/>
        </w:rPr>
        <w:t xml:space="preserve"> rearrangement to a more stable structure. </w:t>
      </w:r>
    </w:p>
    <w:p w14:paraId="708C802C" w14:textId="77777777" w:rsidR="00215EF7" w:rsidRDefault="00215EF7" w:rsidP="009250F7">
      <w:pPr>
        <w:jc w:val="both"/>
        <w:rPr>
          <w:rFonts w:ascii="Times New Roman" w:hAnsi="Times New Roman"/>
          <w:color w:val="000000"/>
          <w:spacing w:val="5"/>
          <w:sz w:val="24"/>
          <w:szCs w:val="24"/>
        </w:rPr>
      </w:pPr>
      <w:r w:rsidRPr="00215EF7">
        <w:rPr>
          <w:rFonts w:ascii="Times New Roman" w:hAnsi="Times New Roman"/>
          <w:color w:val="000000"/>
          <w:spacing w:val="5"/>
          <w:sz w:val="24"/>
          <w:szCs w:val="24"/>
        </w:rPr>
        <w:t xml:space="preserve">The order of stability of carbonium ions is as </w:t>
      </w:r>
      <w:proofErr w:type="gramStart"/>
      <w:r w:rsidRPr="00215EF7">
        <w:rPr>
          <w:rFonts w:ascii="Times New Roman" w:hAnsi="Times New Roman"/>
          <w:color w:val="000000"/>
          <w:spacing w:val="5"/>
          <w:sz w:val="24"/>
          <w:szCs w:val="24"/>
        </w:rPr>
        <w:t>follows:</w:t>
      </w:r>
      <w:proofErr w:type="gramEnd"/>
      <w:r w:rsidRPr="00215EF7">
        <w:rPr>
          <w:rFonts w:ascii="Times New Roman" w:hAnsi="Times New Roman"/>
          <w:color w:val="000000"/>
          <w:spacing w:val="5"/>
          <w:sz w:val="24"/>
          <w:szCs w:val="24"/>
        </w:rPr>
        <w:t xml:space="preserve"> tertiary ˃ secondary ˃ primary and the fifth step which and that of hydrogen ion transfer.</w:t>
      </w:r>
    </w:p>
    <w:p w14:paraId="591DFCC3" w14:textId="77777777" w:rsidR="00215EF7" w:rsidRPr="00215EF7" w:rsidRDefault="00215EF7" w:rsidP="009250F7">
      <w:pPr>
        <w:pStyle w:val="ListParagraph"/>
        <w:numPr>
          <w:ilvl w:val="0"/>
          <w:numId w:val="15"/>
        </w:numPr>
        <w:jc w:val="both"/>
        <w:rPr>
          <w:rFonts w:ascii="Times New Roman" w:hAnsi="Times New Roman"/>
          <w:color w:val="000000"/>
          <w:spacing w:val="5"/>
          <w:sz w:val="24"/>
          <w:szCs w:val="24"/>
        </w:rPr>
      </w:pPr>
      <w:r w:rsidRPr="00215EF7">
        <w:rPr>
          <w:rFonts w:ascii="Times New Roman" w:hAnsi="Times New Roman"/>
          <w:b/>
          <w:color w:val="000000"/>
          <w:spacing w:val="5"/>
          <w:sz w:val="24"/>
          <w:szCs w:val="24"/>
        </w:rPr>
        <w:t>Reactivity</w:t>
      </w:r>
      <w:r w:rsidRPr="00215EF7">
        <w:rPr>
          <w:rFonts w:ascii="Times New Roman" w:hAnsi="Times New Roman"/>
          <w:color w:val="000000"/>
          <w:spacing w:val="5"/>
          <w:sz w:val="24"/>
          <w:szCs w:val="24"/>
        </w:rPr>
        <w:t xml:space="preserve"> </w:t>
      </w:r>
    </w:p>
    <w:p w14:paraId="6E76AA84" w14:textId="228D19D7" w:rsidR="00215EF7" w:rsidRDefault="00215EF7" w:rsidP="009250F7">
      <w:pPr>
        <w:jc w:val="both"/>
        <w:rPr>
          <w:rFonts w:ascii="Times New Roman" w:hAnsi="Times New Roman"/>
          <w:color w:val="000000"/>
          <w:spacing w:val="5"/>
          <w:sz w:val="24"/>
          <w:szCs w:val="24"/>
        </w:rPr>
      </w:pPr>
      <w:r w:rsidRPr="00215EF7">
        <w:rPr>
          <w:rFonts w:ascii="Times New Roman" w:hAnsi="Times New Roman"/>
          <w:color w:val="000000"/>
          <w:spacing w:val="5"/>
          <w:sz w:val="24"/>
          <w:szCs w:val="24"/>
        </w:rPr>
        <w:t xml:space="preserve">The following Table </w:t>
      </w:r>
      <w:r w:rsidR="008E408C">
        <w:rPr>
          <w:rFonts w:ascii="Times New Roman" w:hAnsi="Times New Roman"/>
          <w:color w:val="000000"/>
          <w:spacing w:val="5"/>
          <w:sz w:val="24"/>
          <w:szCs w:val="24"/>
        </w:rPr>
        <w:t>7</w:t>
      </w:r>
      <w:r w:rsidRPr="00215EF7">
        <w:rPr>
          <w:rFonts w:ascii="Times New Roman" w:hAnsi="Times New Roman"/>
          <w:color w:val="000000"/>
          <w:spacing w:val="5"/>
          <w:sz w:val="24"/>
          <w:szCs w:val="24"/>
        </w:rPr>
        <w:t xml:space="preserve"> summarizes the reactivity of certain hydrocarbon families and the main cracking reactions. </w:t>
      </w:r>
    </w:p>
    <w:p w14:paraId="59787673" w14:textId="18776719" w:rsidR="00A6082F" w:rsidRDefault="00215EF7" w:rsidP="009250F7">
      <w:pPr>
        <w:jc w:val="both"/>
        <w:rPr>
          <w:rFonts w:ascii="Times New Roman" w:hAnsi="Times New Roman"/>
          <w:color w:val="000000"/>
          <w:spacing w:val="5"/>
          <w:sz w:val="24"/>
          <w:szCs w:val="24"/>
        </w:rPr>
      </w:pPr>
      <w:r w:rsidRPr="00215EF7">
        <w:rPr>
          <w:rFonts w:ascii="Times New Roman" w:hAnsi="Times New Roman"/>
          <w:b/>
          <w:color w:val="000000"/>
          <w:spacing w:val="5"/>
          <w:sz w:val="24"/>
          <w:szCs w:val="24"/>
        </w:rPr>
        <w:t xml:space="preserve">Table </w:t>
      </w:r>
      <w:proofErr w:type="gramStart"/>
      <w:r w:rsidR="008E408C">
        <w:rPr>
          <w:rFonts w:ascii="Times New Roman" w:hAnsi="Times New Roman"/>
          <w:b/>
          <w:color w:val="000000"/>
          <w:spacing w:val="5"/>
          <w:sz w:val="24"/>
          <w:szCs w:val="24"/>
        </w:rPr>
        <w:t>7</w:t>
      </w:r>
      <w:r w:rsidRPr="00215EF7">
        <w:rPr>
          <w:rFonts w:ascii="Times New Roman" w:hAnsi="Times New Roman"/>
          <w:b/>
          <w:color w:val="000000"/>
          <w:spacing w:val="5"/>
          <w:sz w:val="24"/>
          <w:szCs w:val="24"/>
        </w:rPr>
        <w:t>:</w:t>
      </w:r>
      <w:proofErr w:type="gramEnd"/>
      <w:r w:rsidRPr="00215EF7">
        <w:rPr>
          <w:rFonts w:ascii="Times New Roman" w:hAnsi="Times New Roman"/>
          <w:color w:val="000000"/>
          <w:spacing w:val="5"/>
          <w:sz w:val="24"/>
          <w:szCs w:val="24"/>
        </w:rPr>
        <w:t xml:space="preserve"> reactivity of different hydrocarbon families and main cracking reactions (Marcilly, 1991).</w:t>
      </w:r>
    </w:p>
    <w:tbl>
      <w:tblPr>
        <w:tblW w:w="88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0"/>
        <w:gridCol w:w="6259"/>
      </w:tblGrid>
      <w:tr w:rsidR="00215EF7" w14:paraId="1D08C935" w14:textId="77777777" w:rsidTr="00FB7A35">
        <w:trPr>
          <w:trHeight w:val="716"/>
        </w:trPr>
        <w:tc>
          <w:tcPr>
            <w:tcW w:w="2630" w:type="dxa"/>
          </w:tcPr>
          <w:p w14:paraId="7D64F436" w14:textId="77777777" w:rsidR="00215EF7" w:rsidRPr="00FB1951" w:rsidRDefault="00215EF7" w:rsidP="009250F7">
            <w:pPr>
              <w:ind w:left="-93"/>
              <w:jc w:val="both"/>
              <w:rPr>
                <w:rFonts w:ascii="Times New Roman" w:hAnsi="Times New Roman"/>
                <w:sz w:val="20"/>
                <w:szCs w:val="24"/>
              </w:rPr>
            </w:pPr>
            <w:r>
              <w:rPr>
                <w:rFonts w:ascii="Times New Roman" w:hAnsi="Times New Roman"/>
                <w:sz w:val="20"/>
                <w:szCs w:val="24"/>
              </w:rPr>
              <w:t xml:space="preserve"> </w:t>
            </w:r>
            <w:r w:rsidRPr="00215EF7">
              <w:rPr>
                <w:rFonts w:ascii="Times New Roman" w:hAnsi="Times New Roman"/>
                <w:sz w:val="20"/>
                <w:szCs w:val="24"/>
              </w:rPr>
              <w:t>Reactivity of different families</w:t>
            </w:r>
          </w:p>
        </w:tc>
        <w:tc>
          <w:tcPr>
            <w:tcW w:w="6259" w:type="dxa"/>
          </w:tcPr>
          <w:p w14:paraId="24F9C50A" w14:textId="77777777" w:rsidR="00215EF7" w:rsidRPr="00FB1951" w:rsidRDefault="00215EF7" w:rsidP="009250F7">
            <w:pPr>
              <w:ind w:left="-93"/>
              <w:jc w:val="both"/>
              <w:rPr>
                <w:rFonts w:ascii="Times New Roman" w:hAnsi="Times New Roman"/>
                <w:sz w:val="20"/>
                <w:szCs w:val="24"/>
              </w:rPr>
            </w:pPr>
            <w:r>
              <w:rPr>
                <w:rFonts w:ascii="Times New Roman" w:hAnsi="Times New Roman"/>
                <w:sz w:val="20"/>
                <w:szCs w:val="24"/>
              </w:rPr>
              <w:t xml:space="preserve"> </w:t>
            </w:r>
            <w:r w:rsidRPr="00215EF7">
              <w:rPr>
                <w:rFonts w:ascii="Times New Roman" w:hAnsi="Times New Roman"/>
                <w:sz w:val="20"/>
                <w:szCs w:val="24"/>
              </w:rPr>
              <w:t>Olefins &gt; Alkyl aromatics (including cumene) &gt; alkyl naphthenes and isoparaffins &gt; n-paraffins and naphthenic ring &gt;&gt; core (very stable)</w:t>
            </w:r>
          </w:p>
        </w:tc>
      </w:tr>
      <w:tr w:rsidR="00215EF7" w14:paraId="4F9FC285" w14:textId="77777777" w:rsidTr="00FB7A35">
        <w:trPr>
          <w:trHeight w:val="493"/>
        </w:trPr>
        <w:tc>
          <w:tcPr>
            <w:tcW w:w="2630" w:type="dxa"/>
          </w:tcPr>
          <w:p w14:paraId="751BAF0C"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Cracking reactions</w:t>
            </w:r>
          </w:p>
          <w:p w14:paraId="4217536C" w14:textId="77777777" w:rsidR="00215EF7" w:rsidRPr="00FB1951" w:rsidRDefault="00215EF7" w:rsidP="009250F7">
            <w:pPr>
              <w:ind w:left="-93"/>
              <w:jc w:val="both"/>
              <w:rPr>
                <w:rFonts w:ascii="Times New Roman" w:hAnsi="Times New Roman"/>
                <w:sz w:val="20"/>
                <w:szCs w:val="24"/>
              </w:rPr>
            </w:pPr>
          </w:p>
        </w:tc>
        <w:tc>
          <w:tcPr>
            <w:tcW w:w="6259" w:type="dxa"/>
          </w:tcPr>
          <w:p w14:paraId="13E83E03"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Increases with load size and degree of branching</w:t>
            </w:r>
          </w:p>
        </w:tc>
      </w:tr>
      <w:tr w:rsidR="00215EF7" w14:paraId="70F7ADD7" w14:textId="77777777" w:rsidTr="00FB7A35">
        <w:trPr>
          <w:trHeight w:val="273"/>
        </w:trPr>
        <w:tc>
          <w:tcPr>
            <w:tcW w:w="2630" w:type="dxa"/>
          </w:tcPr>
          <w:p w14:paraId="3EF64275"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Isomerization reactions</w:t>
            </w:r>
          </w:p>
        </w:tc>
        <w:tc>
          <w:tcPr>
            <w:tcW w:w="6259" w:type="dxa"/>
          </w:tcPr>
          <w:p w14:paraId="086049B1"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Improves the octane number of gasoline</w:t>
            </w:r>
          </w:p>
        </w:tc>
      </w:tr>
      <w:tr w:rsidR="00215EF7" w:rsidRPr="00F23008" w14:paraId="12BAFEC6" w14:textId="77777777" w:rsidTr="00FB7A35">
        <w:trPr>
          <w:trHeight w:val="712"/>
        </w:trPr>
        <w:tc>
          <w:tcPr>
            <w:tcW w:w="2630" w:type="dxa"/>
          </w:tcPr>
          <w:p w14:paraId="68D50731"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Hydrogen transfer reactions</w:t>
            </w:r>
          </w:p>
        </w:tc>
        <w:tc>
          <w:tcPr>
            <w:tcW w:w="6259" w:type="dxa"/>
          </w:tcPr>
          <w:p w14:paraId="4F81C6D4" w14:textId="77777777" w:rsidR="00C72A2E"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Consume olefins and produce aromatics to be limited in order to increase the</w:t>
            </w:r>
          </w:p>
          <w:p w14:paraId="40B59FA9" w14:textId="77777777" w:rsidR="00215EF7" w:rsidRPr="00FB1951" w:rsidRDefault="00C72A2E" w:rsidP="009250F7">
            <w:pPr>
              <w:ind w:left="-93"/>
              <w:jc w:val="both"/>
              <w:rPr>
                <w:rFonts w:ascii="Times New Roman" w:hAnsi="Times New Roman"/>
                <w:sz w:val="20"/>
                <w:szCs w:val="24"/>
              </w:rPr>
            </w:pPr>
            <w:r>
              <w:rPr>
                <w:rFonts w:ascii="Times New Roman" w:hAnsi="Times New Roman"/>
                <w:sz w:val="20"/>
                <w:szCs w:val="24"/>
              </w:rPr>
              <w:t xml:space="preserve"> </w:t>
            </w:r>
            <w:proofErr w:type="gramStart"/>
            <w:r w:rsidRPr="00C72A2E">
              <w:rPr>
                <w:rFonts w:ascii="Times New Roman" w:hAnsi="Times New Roman"/>
                <w:sz w:val="20"/>
                <w:szCs w:val="24"/>
              </w:rPr>
              <w:t>o</w:t>
            </w:r>
            <w:r>
              <w:rPr>
                <w:rFonts w:ascii="Times New Roman" w:hAnsi="Times New Roman"/>
                <w:sz w:val="20"/>
                <w:szCs w:val="24"/>
              </w:rPr>
              <w:t>lefin</w:t>
            </w:r>
            <w:proofErr w:type="gramEnd"/>
            <w:r>
              <w:rPr>
                <w:rFonts w:ascii="Times New Roman" w:hAnsi="Times New Roman"/>
                <w:sz w:val="20"/>
                <w:szCs w:val="24"/>
              </w:rPr>
              <w:t xml:space="preserve"> content of </w:t>
            </w:r>
            <w:r w:rsidR="00215EF7" w:rsidRPr="00FB1951">
              <w:rPr>
                <w:rFonts w:ascii="Times New Roman" w:hAnsi="Times New Roman"/>
                <w:sz w:val="20"/>
                <w:szCs w:val="24"/>
              </w:rPr>
              <w:t>C</w:t>
            </w:r>
            <w:r w:rsidR="00215EF7" w:rsidRPr="00FB1951">
              <w:rPr>
                <w:rFonts w:ascii="Times New Roman" w:hAnsi="Times New Roman"/>
                <w:sz w:val="20"/>
                <w:szCs w:val="24"/>
                <w:vertAlign w:val="subscript"/>
              </w:rPr>
              <w:t>3</w:t>
            </w:r>
            <w:r>
              <w:rPr>
                <w:rFonts w:ascii="Times New Roman" w:hAnsi="Times New Roman"/>
                <w:sz w:val="20"/>
                <w:szCs w:val="24"/>
              </w:rPr>
              <w:t xml:space="preserve"> and </w:t>
            </w:r>
            <w:r w:rsidR="00215EF7" w:rsidRPr="00FB1951">
              <w:rPr>
                <w:rFonts w:ascii="Times New Roman" w:hAnsi="Times New Roman"/>
                <w:sz w:val="20"/>
                <w:szCs w:val="24"/>
              </w:rPr>
              <w:t>C</w:t>
            </w:r>
            <w:r w:rsidR="00215EF7" w:rsidRPr="00FB1951">
              <w:rPr>
                <w:rFonts w:ascii="Times New Roman" w:hAnsi="Times New Roman"/>
                <w:sz w:val="20"/>
                <w:szCs w:val="24"/>
                <w:vertAlign w:val="subscript"/>
              </w:rPr>
              <w:t>4</w:t>
            </w:r>
            <w:r>
              <w:rPr>
                <w:rFonts w:ascii="Times New Roman" w:hAnsi="Times New Roman"/>
                <w:sz w:val="20"/>
                <w:szCs w:val="24"/>
              </w:rPr>
              <w:t xml:space="preserve"> cuts</w:t>
            </w:r>
          </w:p>
        </w:tc>
      </w:tr>
      <w:tr w:rsidR="00215EF7" w14:paraId="10CB941D" w14:textId="77777777" w:rsidTr="00FB7A35">
        <w:trPr>
          <w:trHeight w:val="392"/>
        </w:trPr>
        <w:tc>
          <w:tcPr>
            <w:tcW w:w="2630" w:type="dxa"/>
          </w:tcPr>
          <w:p w14:paraId="2ACCA662"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Condensation reactions</w:t>
            </w:r>
            <w:r w:rsidRPr="00FB1951">
              <w:rPr>
                <w:rFonts w:ascii="Times New Roman" w:hAnsi="Times New Roman"/>
                <w:sz w:val="20"/>
                <w:szCs w:val="24"/>
              </w:rPr>
              <w:t xml:space="preserve"> </w:t>
            </w:r>
          </w:p>
        </w:tc>
        <w:tc>
          <w:tcPr>
            <w:tcW w:w="6259" w:type="dxa"/>
          </w:tcPr>
          <w:p w14:paraId="0817B6C7"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Lead to coke formation</w:t>
            </w:r>
          </w:p>
        </w:tc>
      </w:tr>
      <w:tr w:rsidR="00215EF7" w:rsidRPr="00357778" w14:paraId="482ADC12" w14:textId="77777777" w:rsidTr="00FB7A35">
        <w:trPr>
          <w:trHeight w:val="292"/>
        </w:trPr>
        <w:tc>
          <w:tcPr>
            <w:tcW w:w="2630" w:type="dxa"/>
          </w:tcPr>
          <w:p w14:paraId="6CFDC944"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Homolytic reactions</w:t>
            </w:r>
          </w:p>
        </w:tc>
        <w:tc>
          <w:tcPr>
            <w:tcW w:w="6259" w:type="dxa"/>
          </w:tcPr>
          <w:p w14:paraId="5F1F2066" w14:textId="77777777" w:rsidR="00215EF7" w:rsidRPr="00FB1951" w:rsidRDefault="00215EF7" w:rsidP="009250F7">
            <w:pPr>
              <w:ind w:left="-93"/>
              <w:jc w:val="both"/>
              <w:rPr>
                <w:rFonts w:ascii="Times New Roman" w:hAnsi="Times New Roman"/>
                <w:sz w:val="20"/>
                <w:szCs w:val="24"/>
                <w:vertAlign w:val="subscript"/>
              </w:rPr>
            </w:pPr>
            <w:r w:rsidRPr="00FB1951">
              <w:rPr>
                <w:rFonts w:ascii="Times New Roman" w:hAnsi="Times New Roman"/>
                <w:sz w:val="20"/>
                <w:szCs w:val="24"/>
              </w:rPr>
              <w:t xml:space="preserve"> </w:t>
            </w:r>
            <w:r w:rsidR="00C72A2E">
              <w:rPr>
                <w:rFonts w:ascii="Times New Roman" w:hAnsi="Times New Roman"/>
                <w:sz w:val="20"/>
                <w:szCs w:val="24"/>
              </w:rPr>
              <w:t xml:space="preserve">Produce methane and </w:t>
            </w:r>
            <w:r w:rsidRPr="00FB1951">
              <w:rPr>
                <w:rFonts w:ascii="Times New Roman" w:hAnsi="Times New Roman"/>
                <w:sz w:val="20"/>
                <w:szCs w:val="24"/>
              </w:rPr>
              <w:t>C</w:t>
            </w:r>
            <w:r w:rsidRPr="00FB1951">
              <w:rPr>
                <w:rFonts w:ascii="Times New Roman" w:hAnsi="Times New Roman"/>
                <w:sz w:val="20"/>
                <w:szCs w:val="24"/>
                <w:vertAlign w:val="subscript"/>
              </w:rPr>
              <w:t>2</w:t>
            </w:r>
          </w:p>
        </w:tc>
      </w:tr>
    </w:tbl>
    <w:p w14:paraId="2F497169" w14:textId="77777777" w:rsidR="001731D5" w:rsidRDefault="001731D5" w:rsidP="009250F7">
      <w:pPr>
        <w:jc w:val="both"/>
        <w:rPr>
          <w:rFonts w:ascii="Times New Roman" w:hAnsi="Times New Roman"/>
          <w:sz w:val="24"/>
          <w:szCs w:val="24"/>
        </w:rPr>
      </w:pPr>
    </w:p>
    <w:p w14:paraId="2F909EF0" w14:textId="77777777" w:rsidR="004A6355" w:rsidRDefault="004A6355" w:rsidP="009250F7">
      <w:pPr>
        <w:jc w:val="both"/>
        <w:rPr>
          <w:rFonts w:ascii="Times New Roman" w:hAnsi="Times New Roman"/>
          <w:sz w:val="24"/>
          <w:szCs w:val="24"/>
        </w:rPr>
      </w:pPr>
    </w:p>
    <w:p w14:paraId="5A2E3633" w14:textId="77777777" w:rsidR="004A6355" w:rsidRDefault="004A6355" w:rsidP="009250F7">
      <w:pPr>
        <w:jc w:val="both"/>
        <w:rPr>
          <w:rFonts w:ascii="Times New Roman" w:hAnsi="Times New Roman"/>
          <w:sz w:val="24"/>
          <w:szCs w:val="24"/>
        </w:rPr>
      </w:pPr>
    </w:p>
    <w:p w14:paraId="39E23AA3" w14:textId="77777777" w:rsidR="001731D5" w:rsidRPr="004A6355" w:rsidRDefault="001731D5" w:rsidP="009250F7">
      <w:pPr>
        <w:pStyle w:val="ListParagraph"/>
        <w:numPr>
          <w:ilvl w:val="0"/>
          <w:numId w:val="15"/>
        </w:numPr>
        <w:jc w:val="both"/>
        <w:rPr>
          <w:rFonts w:ascii="Times New Roman" w:hAnsi="Times New Roman"/>
          <w:b/>
          <w:color w:val="000000"/>
          <w:spacing w:val="5"/>
          <w:sz w:val="24"/>
          <w:szCs w:val="24"/>
        </w:rPr>
      </w:pPr>
      <w:r w:rsidRPr="004A6355">
        <w:rPr>
          <w:rFonts w:ascii="Times New Roman" w:hAnsi="Times New Roman"/>
          <w:b/>
          <w:color w:val="000000"/>
          <w:spacing w:val="5"/>
          <w:sz w:val="24"/>
          <w:szCs w:val="24"/>
        </w:rPr>
        <w:lastRenderedPageBreak/>
        <w:t xml:space="preserve">Conversion yield </w:t>
      </w:r>
    </w:p>
    <w:p w14:paraId="36F05F93" w14:textId="77777777" w:rsidR="001731D5" w:rsidRDefault="001731D5" w:rsidP="009250F7">
      <w:pPr>
        <w:spacing w:after="0"/>
        <w:jc w:val="both"/>
        <w:rPr>
          <w:rFonts w:ascii="Times New Roman" w:hAnsi="Times New Roman"/>
          <w:color w:val="000000"/>
          <w:spacing w:val="5"/>
          <w:sz w:val="24"/>
          <w:szCs w:val="24"/>
        </w:rPr>
      </w:pPr>
      <w:r w:rsidRPr="001731D5">
        <w:rPr>
          <w:rFonts w:ascii="Times New Roman" w:hAnsi="Times New Roman"/>
          <w:color w:val="000000"/>
          <w:spacing w:val="5"/>
          <w:sz w:val="24"/>
          <w:szCs w:val="24"/>
        </w:rPr>
        <w:t xml:space="preserve">Fluidized-bed catalytic cracking produces high liquid yields and small quantities of gas and coke (Marcilly, </w:t>
      </w:r>
      <w:proofErr w:type="gramStart"/>
      <w:r w:rsidRPr="001731D5">
        <w:rPr>
          <w:rFonts w:ascii="Times New Roman" w:hAnsi="Times New Roman"/>
          <w:color w:val="000000"/>
          <w:spacing w:val="5"/>
          <w:sz w:val="24"/>
          <w:szCs w:val="24"/>
        </w:rPr>
        <w:t>1995;</w:t>
      </w:r>
      <w:proofErr w:type="gramEnd"/>
      <w:r w:rsidRPr="001731D5">
        <w:rPr>
          <w:rFonts w:ascii="Times New Roman" w:hAnsi="Times New Roman"/>
          <w:color w:val="000000"/>
          <w:spacing w:val="5"/>
          <w:sz w:val="24"/>
          <w:szCs w:val="24"/>
        </w:rPr>
        <w:t xml:space="preserve"> Gary et al.,</w:t>
      </w:r>
      <w:r>
        <w:rPr>
          <w:rFonts w:ascii="Times New Roman" w:hAnsi="Times New Roman"/>
          <w:color w:val="000000"/>
          <w:spacing w:val="5"/>
          <w:sz w:val="24"/>
          <w:szCs w:val="24"/>
        </w:rPr>
        <w:t xml:space="preserve"> </w:t>
      </w:r>
      <w:r w:rsidRPr="001731D5">
        <w:rPr>
          <w:rFonts w:ascii="Times New Roman" w:hAnsi="Times New Roman"/>
          <w:color w:val="000000"/>
          <w:spacing w:val="5"/>
          <w:sz w:val="24"/>
          <w:szCs w:val="24"/>
        </w:rPr>
        <w:t xml:space="preserve">2007; Andreux ,2009; Saliha, 2016; Hediwa, 2021; Colorado, 2015; Jérémie, 1996 and Wauquier tome1,1994). </w:t>
      </w:r>
    </w:p>
    <w:p w14:paraId="3E8F5482" w14:textId="77777777" w:rsidR="001731D5" w:rsidRDefault="001731D5" w:rsidP="009250F7">
      <w:pPr>
        <w:spacing w:after="0"/>
        <w:jc w:val="both"/>
        <w:rPr>
          <w:rFonts w:ascii="Times New Roman" w:hAnsi="Times New Roman"/>
          <w:color w:val="000000"/>
          <w:spacing w:val="5"/>
          <w:sz w:val="24"/>
          <w:szCs w:val="24"/>
        </w:rPr>
      </w:pPr>
      <w:r w:rsidRPr="001731D5">
        <w:rPr>
          <w:rFonts w:ascii="Times New Roman" w:hAnsi="Times New Roman"/>
          <w:color w:val="000000"/>
          <w:spacing w:val="5"/>
          <w:sz w:val="24"/>
          <w:szCs w:val="24"/>
        </w:rPr>
        <w:t>Liquid mass yields are generally 90% to 93</w:t>
      </w:r>
      <w:proofErr w:type="gramStart"/>
      <w:r w:rsidRPr="001731D5">
        <w:rPr>
          <w:rFonts w:ascii="Times New Roman" w:hAnsi="Times New Roman"/>
          <w:color w:val="000000"/>
          <w:spacing w:val="5"/>
          <w:sz w:val="24"/>
          <w:szCs w:val="24"/>
        </w:rPr>
        <w:t>%;</w:t>
      </w:r>
      <w:proofErr w:type="gramEnd"/>
      <w:r w:rsidRPr="001731D5">
        <w:rPr>
          <w:rFonts w:ascii="Times New Roman" w:hAnsi="Times New Roman"/>
          <w:color w:val="000000"/>
          <w:spacing w:val="5"/>
          <w:sz w:val="24"/>
          <w:szCs w:val="24"/>
        </w:rPr>
        <w:t xml:space="preserve"> liquid volume yields are often over 100% (volume swelling) (Rule of thumb). The remaining mass yield is split between gas and coke (Colorado, 2015). </w:t>
      </w:r>
    </w:p>
    <w:p w14:paraId="1BA9CB5B" w14:textId="77777777" w:rsidR="001731D5" w:rsidRDefault="001731D5" w:rsidP="009250F7">
      <w:pPr>
        <w:jc w:val="both"/>
        <w:rPr>
          <w:rFonts w:ascii="Times New Roman" w:hAnsi="Times New Roman"/>
          <w:color w:val="000000"/>
          <w:spacing w:val="5"/>
          <w:sz w:val="24"/>
          <w:szCs w:val="24"/>
        </w:rPr>
      </w:pPr>
      <w:r w:rsidRPr="001731D5">
        <w:rPr>
          <w:rFonts w:ascii="Times New Roman" w:hAnsi="Times New Roman"/>
          <w:color w:val="000000"/>
          <w:spacing w:val="5"/>
          <w:sz w:val="24"/>
          <w:szCs w:val="24"/>
        </w:rPr>
        <w:t xml:space="preserve">The yield pattern is determined by a complex interplay between feed characteristics and reactor conditions that determine the severity of operation (Colorado, 2015). According to colorado, the product conversion yield is </w:t>
      </w:r>
      <w:r w:rsidR="0025243F">
        <w:rPr>
          <w:rFonts w:ascii="Times New Roman" w:hAnsi="Times New Roman"/>
          <w:color w:val="000000"/>
          <w:spacing w:val="5"/>
          <w:sz w:val="24"/>
          <w:szCs w:val="24"/>
        </w:rPr>
        <w:t xml:space="preserve">given by the following equation </w:t>
      </w:r>
      <w:proofErr w:type="gramStart"/>
      <w:r w:rsidRPr="001731D5">
        <w:rPr>
          <w:rFonts w:ascii="Times New Roman" w:hAnsi="Times New Roman"/>
          <w:color w:val="000000"/>
          <w:spacing w:val="5"/>
          <w:sz w:val="24"/>
          <w:szCs w:val="24"/>
        </w:rPr>
        <w:t>1:</w:t>
      </w:r>
      <w:proofErr w:type="gramEnd"/>
    </w:p>
    <w:p w14:paraId="5BEB2A83" w14:textId="77777777" w:rsidR="001731D5" w:rsidRDefault="001731D5" w:rsidP="009250F7">
      <w:pPr>
        <w:jc w:val="both"/>
        <w:rPr>
          <w:rFonts w:ascii="Times New Roman" w:hAnsi="Times New Roman"/>
          <w:b/>
          <w:color w:val="000000"/>
          <w:spacing w:val="5"/>
          <w:sz w:val="24"/>
          <w:szCs w:val="24"/>
        </w:rPr>
      </w:pPr>
      <w:r w:rsidRPr="001731D5">
        <w:rPr>
          <w:rFonts w:ascii="Times New Roman" w:hAnsi="Times New Roman"/>
          <w:b/>
          <w:color w:val="000000"/>
          <w:spacing w:val="5"/>
          <w:sz w:val="24"/>
          <w:szCs w:val="24"/>
        </w:rPr>
        <w:t>% product yield=100</w:t>
      </w:r>
      <w:proofErr w:type="gramStart"/>
      <w:r w:rsidRPr="001731D5">
        <w:rPr>
          <w:rFonts w:ascii="Times New Roman" w:hAnsi="Times New Roman"/>
          <w:b/>
          <w:color w:val="000000"/>
          <w:spacing w:val="5"/>
          <w:sz w:val="24"/>
          <w:szCs w:val="24"/>
        </w:rPr>
        <w:t>×(</w:t>
      </w:r>
      <w:proofErr w:type="gramEnd"/>
      <w:r w:rsidRPr="001731D5">
        <w:rPr>
          <w:rFonts w:ascii="Times New Roman" w:hAnsi="Times New Roman"/>
          <w:b/>
          <w:color w:val="000000"/>
          <w:spacing w:val="5"/>
          <w:sz w:val="24"/>
          <w:szCs w:val="24"/>
        </w:rPr>
        <w:t xml:space="preserve">Product volume) / (Feed volume) </w:t>
      </w:r>
      <w:r w:rsidR="0025243F">
        <w:rPr>
          <w:rFonts w:ascii="Times New Roman" w:hAnsi="Times New Roman"/>
          <w:b/>
          <w:color w:val="000000"/>
          <w:spacing w:val="5"/>
          <w:sz w:val="24"/>
          <w:szCs w:val="24"/>
        </w:rPr>
        <w:t xml:space="preserve">      </w:t>
      </w:r>
      <w:r w:rsidRPr="001731D5">
        <w:rPr>
          <w:rFonts w:ascii="Times New Roman" w:hAnsi="Times New Roman"/>
          <w:b/>
          <w:color w:val="000000"/>
          <w:spacing w:val="5"/>
          <w:sz w:val="24"/>
          <w:szCs w:val="24"/>
        </w:rPr>
        <w:t>(</w:t>
      </w:r>
      <w:r w:rsidR="0025243F">
        <w:rPr>
          <w:rFonts w:ascii="Times New Roman" w:hAnsi="Times New Roman"/>
          <w:b/>
          <w:color w:val="000000"/>
          <w:spacing w:val="5"/>
          <w:sz w:val="24"/>
          <w:szCs w:val="24"/>
        </w:rPr>
        <w:t>Eq.</w:t>
      </w:r>
      <w:r w:rsidRPr="001731D5">
        <w:rPr>
          <w:rFonts w:ascii="Times New Roman" w:hAnsi="Times New Roman"/>
          <w:b/>
          <w:color w:val="000000"/>
          <w:spacing w:val="5"/>
          <w:sz w:val="24"/>
          <w:szCs w:val="24"/>
        </w:rPr>
        <w:t>1)</w:t>
      </w:r>
    </w:p>
    <w:p w14:paraId="67CAD63A" w14:textId="77777777" w:rsidR="0025243F" w:rsidRDefault="0025243F" w:rsidP="009250F7">
      <w:pPr>
        <w:jc w:val="both"/>
        <w:rPr>
          <w:rFonts w:ascii="Times New Roman" w:hAnsi="Times New Roman"/>
          <w:color w:val="000000"/>
          <w:spacing w:val="5"/>
          <w:sz w:val="24"/>
          <w:szCs w:val="24"/>
        </w:rPr>
      </w:pPr>
      <w:r w:rsidRPr="0025243F">
        <w:rPr>
          <w:rFonts w:ascii="Times New Roman" w:hAnsi="Times New Roman"/>
          <w:color w:val="000000"/>
          <w:spacing w:val="5"/>
          <w:sz w:val="24"/>
          <w:szCs w:val="24"/>
        </w:rPr>
        <w:t>Thus the conversion (according to the manual) defined in relation to what remains in the original boiling range of the raw material is g</w:t>
      </w:r>
      <w:r>
        <w:rPr>
          <w:rFonts w:ascii="Times New Roman" w:hAnsi="Times New Roman"/>
          <w:color w:val="000000"/>
          <w:spacing w:val="5"/>
          <w:sz w:val="24"/>
          <w:szCs w:val="24"/>
        </w:rPr>
        <w:t xml:space="preserve">iven by the following equation </w:t>
      </w:r>
      <w:proofErr w:type="gramStart"/>
      <w:r w:rsidRPr="0025243F">
        <w:rPr>
          <w:rFonts w:ascii="Times New Roman" w:hAnsi="Times New Roman"/>
          <w:color w:val="000000"/>
          <w:spacing w:val="5"/>
          <w:sz w:val="24"/>
          <w:szCs w:val="24"/>
        </w:rPr>
        <w:t>2:</w:t>
      </w:r>
      <w:proofErr w:type="gramEnd"/>
      <w:r w:rsidRPr="0025243F">
        <w:rPr>
          <w:rFonts w:ascii="Times New Roman" w:hAnsi="Times New Roman"/>
          <w:color w:val="000000"/>
          <w:spacing w:val="5"/>
          <w:sz w:val="24"/>
          <w:szCs w:val="24"/>
        </w:rPr>
        <w:t xml:space="preserve"> </w:t>
      </w:r>
    </w:p>
    <w:p w14:paraId="6B896BD3" w14:textId="77777777" w:rsidR="0025243F" w:rsidRPr="0025243F" w:rsidRDefault="0025243F" w:rsidP="009250F7">
      <w:pPr>
        <w:jc w:val="both"/>
        <w:rPr>
          <w:rFonts w:ascii="Times New Roman" w:hAnsi="Times New Roman"/>
          <w:b/>
          <w:color w:val="000000"/>
          <w:spacing w:val="5"/>
          <w:sz w:val="24"/>
          <w:szCs w:val="24"/>
        </w:rPr>
      </w:pPr>
      <w:r w:rsidRPr="0025243F">
        <w:rPr>
          <w:rFonts w:ascii="Times New Roman" w:hAnsi="Times New Roman"/>
          <w:b/>
          <w:color w:val="000000"/>
          <w:spacing w:val="5"/>
          <w:sz w:val="24"/>
          <w:szCs w:val="24"/>
        </w:rPr>
        <w:t xml:space="preserve">Conversion = 100% (% oil yield of </w:t>
      </w:r>
      <w:proofErr w:type="gramStart"/>
      <w:r w:rsidRPr="0025243F">
        <w:rPr>
          <w:rFonts w:ascii="Times New Roman" w:hAnsi="Times New Roman"/>
          <w:b/>
          <w:color w:val="000000"/>
          <w:spacing w:val="5"/>
          <w:sz w:val="24"/>
          <w:szCs w:val="24"/>
        </w:rPr>
        <w:t xml:space="preserve">cycle) </w:t>
      </w:r>
      <w:r>
        <w:rPr>
          <w:rFonts w:ascii="Times New Roman" w:hAnsi="Times New Roman"/>
          <w:b/>
          <w:color w:val="000000"/>
          <w:spacing w:val="5"/>
          <w:sz w:val="24"/>
          <w:szCs w:val="24"/>
        </w:rPr>
        <w:t xml:space="preserve">  </w:t>
      </w:r>
      <w:proofErr w:type="gramEnd"/>
      <w:r>
        <w:rPr>
          <w:rFonts w:ascii="Times New Roman" w:hAnsi="Times New Roman"/>
          <w:b/>
          <w:color w:val="000000"/>
          <w:spacing w:val="5"/>
          <w:sz w:val="24"/>
          <w:szCs w:val="24"/>
        </w:rPr>
        <w:t xml:space="preserve">          </w:t>
      </w:r>
      <w:r w:rsidRPr="0025243F">
        <w:rPr>
          <w:rFonts w:ascii="Times New Roman" w:hAnsi="Times New Roman"/>
          <w:b/>
          <w:color w:val="000000"/>
          <w:spacing w:val="5"/>
          <w:sz w:val="24"/>
          <w:szCs w:val="24"/>
        </w:rPr>
        <w:t>(</w:t>
      </w:r>
      <w:r>
        <w:rPr>
          <w:rFonts w:ascii="Times New Roman" w:hAnsi="Times New Roman"/>
          <w:b/>
          <w:color w:val="000000"/>
          <w:spacing w:val="5"/>
          <w:sz w:val="24"/>
          <w:szCs w:val="24"/>
        </w:rPr>
        <w:t>Eq.</w:t>
      </w:r>
      <w:r w:rsidRPr="0025243F">
        <w:rPr>
          <w:rFonts w:ascii="Times New Roman" w:hAnsi="Times New Roman"/>
          <w:b/>
          <w:color w:val="000000"/>
          <w:spacing w:val="5"/>
          <w:sz w:val="24"/>
          <w:szCs w:val="24"/>
        </w:rPr>
        <w:t xml:space="preserve">2) </w:t>
      </w:r>
    </w:p>
    <w:p w14:paraId="11FA680E" w14:textId="172E847C" w:rsidR="0025243F" w:rsidRDefault="0025243F" w:rsidP="009250F7">
      <w:pPr>
        <w:jc w:val="both"/>
        <w:rPr>
          <w:rFonts w:ascii="Times New Roman" w:hAnsi="Times New Roman"/>
          <w:color w:val="000000"/>
          <w:spacing w:val="5"/>
          <w:sz w:val="24"/>
          <w:szCs w:val="24"/>
        </w:rPr>
      </w:pPr>
      <w:r w:rsidRPr="0025243F">
        <w:rPr>
          <w:rFonts w:ascii="Times New Roman" w:hAnsi="Times New Roman"/>
          <w:color w:val="000000"/>
          <w:spacing w:val="5"/>
          <w:sz w:val="24"/>
          <w:szCs w:val="24"/>
        </w:rPr>
        <w:t xml:space="preserve">The following Table </w:t>
      </w:r>
      <w:r w:rsidR="008E408C">
        <w:rPr>
          <w:rFonts w:ascii="Times New Roman" w:hAnsi="Times New Roman"/>
          <w:color w:val="000000"/>
          <w:spacing w:val="5"/>
          <w:sz w:val="24"/>
          <w:szCs w:val="24"/>
        </w:rPr>
        <w:t>8</w:t>
      </w:r>
      <w:r w:rsidRPr="0025243F">
        <w:rPr>
          <w:rFonts w:ascii="Times New Roman" w:hAnsi="Times New Roman"/>
          <w:color w:val="000000"/>
          <w:spacing w:val="5"/>
          <w:sz w:val="24"/>
          <w:szCs w:val="24"/>
        </w:rPr>
        <w:t xml:space="preserve"> is a typical example of FCC yield correlation. </w:t>
      </w:r>
    </w:p>
    <w:p w14:paraId="4E7691DD" w14:textId="24524DE2" w:rsidR="0025243F" w:rsidRDefault="0025243F" w:rsidP="009250F7">
      <w:pPr>
        <w:jc w:val="both"/>
        <w:rPr>
          <w:rFonts w:ascii="Times New Roman" w:hAnsi="Times New Roman"/>
          <w:color w:val="000000"/>
          <w:spacing w:val="5"/>
          <w:sz w:val="24"/>
          <w:szCs w:val="24"/>
        </w:rPr>
      </w:pPr>
      <w:r w:rsidRPr="0025243F">
        <w:rPr>
          <w:rFonts w:ascii="Times New Roman" w:hAnsi="Times New Roman"/>
          <w:b/>
          <w:color w:val="000000"/>
          <w:spacing w:val="5"/>
          <w:sz w:val="24"/>
          <w:szCs w:val="24"/>
        </w:rPr>
        <w:t xml:space="preserve">Table </w:t>
      </w:r>
      <w:proofErr w:type="gramStart"/>
      <w:r w:rsidR="008E408C">
        <w:rPr>
          <w:rFonts w:ascii="Times New Roman" w:hAnsi="Times New Roman"/>
          <w:b/>
          <w:color w:val="000000"/>
          <w:spacing w:val="5"/>
          <w:sz w:val="24"/>
          <w:szCs w:val="24"/>
        </w:rPr>
        <w:t>8</w:t>
      </w:r>
      <w:r w:rsidRPr="0025243F">
        <w:rPr>
          <w:rFonts w:ascii="Times New Roman" w:hAnsi="Times New Roman"/>
          <w:b/>
          <w:color w:val="000000"/>
          <w:spacing w:val="5"/>
          <w:sz w:val="24"/>
          <w:szCs w:val="24"/>
        </w:rPr>
        <w:t>:</w:t>
      </w:r>
      <w:proofErr w:type="gramEnd"/>
      <w:r w:rsidRPr="0025243F">
        <w:rPr>
          <w:rFonts w:ascii="Times New Roman" w:hAnsi="Times New Roman"/>
          <w:color w:val="000000"/>
          <w:spacing w:val="5"/>
          <w:sz w:val="24"/>
          <w:szCs w:val="24"/>
        </w:rPr>
        <w:t xml:space="preserve"> FCC yield correlation from Gary et al., </w:t>
      </w:r>
      <w:r>
        <w:rPr>
          <w:rFonts w:ascii="Times New Roman" w:hAnsi="Times New Roman"/>
          <w:color w:val="000000"/>
          <w:spacing w:val="5"/>
          <w:sz w:val="24"/>
          <w:szCs w:val="24"/>
        </w:rPr>
        <w:t>(</w:t>
      </w:r>
      <w:r w:rsidRPr="0025243F">
        <w:rPr>
          <w:rFonts w:ascii="Times New Roman" w:hAnsi="Times New Roman"/>
          <w:color w:val="000000"/>
          <w:spacing w:val="5"/>
          <w:sz w:val="24"/>
          <w:szCs w:val="24"/>
        </w:rPr>
        <w:t>2007</w:t>
      </w:r>
      <w:r>
        <w:rPr>
          <w:rFonts w:ascii="Times New Roman" w:hAnsi="Times New Roman"/>
          <w:color w:val="000000"/>
          <w:spacing w:val="5"/>
          <w:sz w:val="24"/>
          <w:szCs w:val="24"/>
        </w:rPr>
        <w:t>).</w:t>
      </w:r>
    </w:p>
    <w:p w14:paraId="35C6AEA4" w14:textId="77777777" w:rsidR="0025243F" w:rsidRDefault="0025243F"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drawing>
          <wp:inline distT="0" distB="0" distL="0" distR="0" wp14:anchorId="1496AD53" wp14:editId="7384137A">
            <wp:extent cx="5760085" cy="42672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937" cy="4269313"/>
                    </a:xfrm>
                    <a:prstGeom prst="rect">
                      <a:avLst/>
                    </a:prstGeom>
                    <a:noFill/>
                    <a:ln>
                      <a:noFill/>
                    </a:ln>
                  </pic:spPr>
                </pic:pic>
              </a:graphicData>
            </a:graphic>
          </wp:inline>
        </w:drawing>
      </w:r>
    </w:p>
    <w:p w14:paraId="22269DE0" w14:textId="230A7366" w:rsidR="0025243F" w:rsidRDefault="0025243F" w:rsidP="009250F7">
      <w:pPr>
        <w:jc w:val="both"/>
        <w:rPr>
          <w:rFonts w:ascii="Times New Roman" w:hAnsi="Times New Roman"/>
          <w:color w:val="000000"/>
          <w:spacing w:val="5"/>
          <w:sz w:val="24"/>
          <w:szCs w:val="24"/>
        </w:rPr>
      </w:pPr>
      <w:r w:rsidRPr="0025243F">
        <w:rPr>
          <w:rFonts w:ascii="Times New Roman" w:hAnsi="Times New Roman"/>
          <w:color w:val="000000"/>
          <w:spacing w:val="5"/>
          <w:sz w:val="24"/>
          <w:szCs w:val="24"/>
        </w:rPr>
        <w:t>According to Marcilly (1995), Gary et al.</w:t>
      </w:r>
      <w:r>
        <w:rPr>
          <w:rFonts w:ascii="Times New Roman" w:hAnsi="Times New Roman"/>
          <w:color w:val="000000"/>
          <w:spacing w:val="5"/>
          <w:sz w:val="24"/>
          <w:szCs w:val="24"/>
        </w:rPr>
        <w:t xml:space="preserve">, </w:t>
      </w:r>
      <w:r w:rsidRPr="0025243F">
        <w:rPr>
          <w:rFonts w:ascii="Times New Roman" w:hAnsi="Times New Roman"/>
          <w:color w:val="000000"/>
          <w:spacing w:val="5"/>
          <w:sz w:val="24"/>
          <w:szCs w:val="24"/>
        </w:rPr>
        <w:t xml:space="preserve">(2007), Andreux (2009), Saliha (2016) and Hediwa (2021), the temperature, nature of the charge and catalyst play an important role in FCC conversion and yield. </w:t>
      </w:r>
      <w:r w:rsidR="00003067" w:rsidRPr="00003067">
        <w:rPr>
          <w:rFonts w:ascii="Times New Roman" w:hAnsi="Times New Roman"/>
          <w:color w:val="000000"/>
          <w:spacing w:val="5"/>
          <w:sz w:val="24"/>
          <w:szCs w:val="24"/>
        </w:rPr>
        <w:t xml:space="preserve">Table </w:t>
      </w:r>
      <w:r w:rsidR="008E408C">
        <w:rPr>
          <w:rFonts w:ascii="Times New Roman" w:hAnsi="Times New Roman"/>
          <w:color w:val="000000"/>
          <w:spacing w:val="5"/>
          <w:sz w:val="24"/>
          <w:szCs w:val="24"/>
        </w:rPr>
        <w:t>9</w:t>
      </w:r>
      <w:r w:rsidR="00003067" w:rsidRPr="00003067">
        <w:rPr>
          <w:rFonts w:ascii="Times New Roman" w:hAnsi="Times New Roman"/>
          <w:color w:val="000000"/>
          <w:spacing w:val="5"/>
          <w:sz w:val="24"/>
          <w:szCs w:val="24"/>
        </w:rPr>
        <w:t xml:space="preserve"> below illustrates some of the products and yields of an FCC unit.</w:t>
      </w:r>
    </w:p>
    <w:p w14:paraId="3E835B1D" w14:textId="77777777" w:rsidR="003C69C0" w:rsidRDefault="003C69C0" w:rsidP="009250F7">
      <w:pPr>
        <w:jc w:val="both"/>
        <w:rPr>
          <w:rFonts w:ascii="Times New Roman" w:hAnsi="Times New Roman"/>
          <w:color w:val="000000"/>
          <w:spacing w:val="5"/>
          <w:sz w:val="24"/>
          <w:szCs w:val="24"/>
        </w:rPr>
      </w:pPr>
    </w:p>
    <w:p w14:paraId="504B3EFA" w14:textId="271918AD" w:rsidR="0025243F" w:rsidRDefault="0025243F" w:rsidP="009250F7">
      <w:pPr>
        <w:jc w:val="both"/>
        <w:rPr>
          <w:rFonts w:ascii="Times New Roman" w:hAnsi="Times New Roman"/>
          <w:color w:val="000000"/>
          <w:spacing w:val="5"/>
          <w:sz w:val="24"/>
          <w:szCs w:val="24"/>
        </w:rPr>
      </w:pPr>
      <w:r w:rsidRPr="0025243F">
        <w:rPr>
          <w:rFonts w:ascii="Times New Roman" w:hAnsi="Times New Roman"/>
          <w:b/>
          <w:color w:val="000000"/>
          <w:spacing w:val="5"/>
          <w:sz w:val="24"/>
          <w:szCs w:val="24"/>
        </w:rPr>
        <w:t xml:space="preserve">Table </w:t>
      </w:r>
      <w:r w:rsidR="008E408C">
        <w:rPr>
          <w:rFonts w:ascii="Times New Roman" w:hAnsi="Times New Roman"/>
          <w:b/>
          <w:color w:val="000000"/>
          <w:spacing w:val="5"/>
          <w:sz w:val="24"/>
          <w:szCs w:val="24"/>
        </w:rPr>
        <w:t>9</w:t>
      </w:r>
      <w:r w:rsidRPr="00003067">
        <w:rPr>
          <w:rFonts w:ascii="Times New Roman" w:hAnsi="Times New Roman"/>
          <w:b/>
          <w:color w:val="000000"/>
          <w:spacing w:val="5"/>
          <w:sz w:val="24"/>
          <w:szCs w:val="24"/>
        </w:rPr>
        <w:t> :</w:t>
      </w:r>
      <w:r w:rsidRPr="0025243F">
        <w:rPr>
          <w:rFonts w:ascii="Times New Roman" w:hAnsi="Times New Roman"/>
          <w:color w:val="000000"/>
          <w:spacing w:val="5"/>
          <w:sz w:val="24"/>
          <w:szCs w:val="24"/>
        </w:rPr>
        <w:t xml:space="preserve"> </w:t>
      </w:r>
      <w:r w:rsidR="00003067">
        <w:rPr>
          <w:rFonts w:ascii="Times New Roman" w:hAnsi="Times New Roman"/>
          <w:color w:val="000000"/>
          <w:spacing w:val="5"/>
          <w:sz w:val="24"/>
          <w:szCs w:val="24"/>
        </w:rPr>
        <w:t xml:space="preserve">illustration of </w:t>
      </w:r>
      <w:r w:rsidRPr="0025243F">
        <w:rPr>
          <w:rFonts w:ascii="Times New Roman" w:hAnsi="Times New Roman"/>
          <w:color w:val="000000"/>
          <w:spacing w:val="5"/>
          <w:sz w:val="24"/>
          <w:szCs w:val="24"/>
        </w:rPr>
        <w:t>some products and yields of an FCC unit.</w:t>
      </w:r>
    </w:p>
    <w:tbl>
      <w:tblPr>
        <w:tblStyle w:val="TableGrid"/>
        <w:tblW w:w="0" w:type="auto"/>
        <w:tblLook w:val="04A0" w:firstRow="1" w:lastRow="0" w:firstColumn="1" w:lastColumn="0" w:noHBand="0" w:noVBand="1"/>
      </w:tblPr>
      <w:tblGrid>
        <w:gridCol w:w="4360"/>
        <w:gridCol w:w="4360"/>
      </w:tblGrid>
      <w:tr w:rsidR="003C69C0" w14:paraId="2B4E7C10" w14:textId="77777777" w:rsidTr="00AA599F">
        <w:trPr>
          <w:trHeight w:val="260"/>
        </w:trPr>
        <w:tc>
          <w:tcPr>
            <w:tcW w:w="4360" w:type="dxa"/>
          </w:tcPr>
          <w:p w14:paraId="71BBD5AF" w14:textId="77777777" w:rsidR="003C69C0" w:rsidRPr="003C69C0" w:rsidRDefault="00F23DBA" w:rsidP="009250F7">
            <w:pPr>
              <w:jc w:val="both"/>
              <w:rPr>
                <w:rFonts w:ascii="Times New Roman" w:hAnsi="Times New Roman"/>
                <w:b/>
                <w:color w:val="000000"/>
                <w:spacing w:val="5"/>
                <w:sz w:val="24"/>
                <w:szCs w:val="24"/>
              </w:rPr>
            </w:pPr>
            <w:r>
              <w:rPr>
                <w:rFonts w:ascii="Times New Roman" w:hAnsi="Times New Roman"/>
                <w:b/>
                <w:color w:val="000000"/>
                <w:spacing w:val="5"/>
                <w:sz w:val="24"/>
                <w:szCs w:val="24"/>
              </w:rPr>
              <w:t xml:space="preserve">                 </w:t>
            </w:r>
            <w:r w:rsidR="003C69C0" w:rsidRPr="003C69C0">
              <w:rPr>
                <w:rFonts w:ascii="Times New Roman" w:hAnsi="Times New Roman"/>
                <w:b/>
                <w:color w:val="000000"/>
                <w:spacing w:val="5"/>
                <w:sz w:val="24"/>
                <w:szCs w:val="24"/>
              </w:rPr>
              <w:t>Products</w:t>
            </w:r>
          </w:p>
        </w:tc>
        <w:tc>
          <w:tcPr>
            <w:tcW w:w="4360" w:type="dxa"/>
          </w:tcPr>
          <w:p w14:paraId="4E0184BF" w14:textId="77777777" w:rsidR="003C69C0" w:rsidRPr="00F23DBA" w:rsidRDefault="00A21EA0" w:rsidP="009250F7">
            <w:pPr>
              <w:jc w:val="both"/>
              <w:rPr>
                <w:rFonts w:ascii="Times New Roman" w:hAnsi="Times New Roman"/>
                <w:b/>
                <w:color w:val="000000"/>
                <w:spacing w:val="5"/>
                <w:sz w:val="24"/>
                <w:szCs w:val="24"/>
              </w:rPr>
            </w:pPr>
            <w:r w:rsidRPr="00A21EA0">
              <w:rPr>
                <w:rFonts w:ascii="Times New Roman" w:hAnsi="Times New Roman"/>
                <w:b/>
                <w:color w:val="000000"/>
                <w:spacing w:val="5"/>
                <w:sz w:val="24"/>
                <w:szCs w:val="24"/>
              </w:rPr>
              <w:t>Typical yields (% by weight)</w:t>
            </w:r>
          </w:p>
        </w:tc>
      </w:tr>
      <w:tr w:rsidR="003C69C0" w14:paraId="3FDEB5F5" w14:textId="77777777" w:rsidTr="00AA599F">
        <w:trPr>
          <w:trHeight w:val="260"/>
        </w:trPr>
        <w:tc>
          <w:tcPr>
            <w:tcW w:w="4360" w:type="dxa"/>
          </w:tcPr>
          <w:p w14:paraId="7CFA4222" w14:textId="77777777" w:rsidR="003C69C0" w:rsidRPr="003C69C0" w:rsidRDefault="001B1495" w:rsidP="009250F7">
            <w:pPr>
              <w:jc w:val="both"/>
              <w:rPr>
                <w:rFonts w:ascii="Times New Roman" w:hAnsi="Times New Roman"/>
                <w:color w:val="000000"/>
                <w:spacing w:val="5"/>
                <w:sz w:val="24"/>
                <w:szCs w:val="24"/>
                <w:vertAlign w:val="superscript"/>
              </w:rPr>
            </w:pPr>
            <m:oMathPara>
              <m:oMath>
                <m:sSubSup>
                  <m:sSubSupPr>
                    <m:ctrlPr>
                      <w:rPr>
                        <w:rFonts w:ascii="Cambria Math" w:hAnsi="Cambria Math"/>
                        <w:i/>
                        <w:color w:val="000000"/>
                        <w:spacing w:val="5"/>
                        <w:sz w:val="24"/>
                        <w:szCs w:val="24"/>
                        <w:vertAlign w:val="superscript"/>
                      </w:rPr>
                    </m:ctrlPr>
                  </m:sSubSupPr>
                  <m:e>
                    <m:r>
                      <w:rPr>
                        <w:rFonts w:ascii="Cambria Math" w:hAnsi="Cambria Math"/>
                        <w:color w:val="000000"/>
                        <w:spacing w:val="5"/>
                        <w:sz w:val="24"/>
                        <w:szCs w:val="24"/>
                        <w:vertAlign w:val="superscript"/>
                      </w:rPr>
                      <m:t>C</m:t>
                    </m:r>
                  </m:e>
                  <m:sub>
                    <m:r>
                      <w:rPr>
                        <w:rFonts w:ascii="Cambria Math" w:hAnsi="Cambria Math"/>
                        <w:color w:val="000000"/>
                        <w:spacing w:val="5"/>
                        <w:sz w:val="24"/>
                        <w:szCs w:val="24"/>
                        <w:vertAlign w:val="superscript"/>
                      </w:rPr>
                      <m:t>2</m:t>
                    </m:r>
                  </m:sub>
                  <m:sup>
                    <m:r>
                      <w:rPr>
                        <w:rFonts w:ascii="Cambria Math" w:hAnsi="Cambria Math"/>
                        <w:color w:val="000000"/>
                        <w:spacing w:val="5"/>
                        <w:sz w:val="24"/>
                        <w:szCs w:val="24"/>
                        <w:vertAlign w:val="superscript"/>
                      </w:rPr>
                      <m:t>-</m:t>
                    </m:r>
                  </m:sup>
                </m:sSubSup>
              </m:oMath>
            </m:oMathPara>
          </w:p>
        </w:tc>
        <w:tc>
          <w:tcPr>
            <w:tcW w:w="4360" w:type="dxa"/>
          </w:tcPr>
          <w:p w14:paraId="27C807C4"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2-5</w:t>
            </w:r>
          </w:p>
        </w:tc>
      </w:tr>
      <w:tr w:rsidR="003C69C0" w14:paraId="4BB5C1B2" w14:textId="77777777" w:rsidTr="00AA599F">
        <w:trPr>
          <w:trHeight w:val="260"/>
        </w:trPr>
        <w:tc>
          <w:tcPr>
            <w:tcW w:w="4360" w:type="dxa"/>
          </w:tcPr>
          <w:p w14:paraId="5DF743FB" w14:textId="77777777" w:rsidR="003C69C0" w:rsidRPr="00F23DBA" w:rsidRDefault="00F23DBA" w:rsidP="009250F7">
            <w:pPr>
              <w:jc w:val="both"/>
              <w:rPr>
                <w:rFonts w:ascii="Times New Roman" w:hAnsi="Times New Roman"/>
                <w:b/>
                <w:color w:val="000000"/>
                <w:spacing w:val="5"/>
                <w:sz w:val="24"/>
                <w:szCs w:val="24"/>
              </w:rPr>
            </w:pPr>
            <w:r>
              <w:rPr>
                <w:rFonts w:ascii="Times New Roman" w:eastAsiaTheme="minorEastAsia" w:hAnsi="Times New Roman"/>
                <w:color w:val="000000"/>
                <w:spacing w:val="5"/>
                <w:sz w:val="24"/>
                <w:szCs w:val="24"/>
              </w:rPr>
              <w:t xml:space="preserve">                </w:t>
            </w:r>
            <w:r w:rsidRPr="00F23DBA">
              <w:rPr>
                <w:rFonts w:ascii="Times New Roman" w:eastAsiaTheme="minorEastAsia" w:hAnsi="Times New Roman"/>
                <w:b/>
                <w:color w:val="000000"/>
                <w:spacing w:val="5"/>
                <w:sz w:val="24"/>
                <w:szCs w:val="24"/>
              </w:rPr>
              <w:t xml:space="preserve"> </w:t>
            </w:r>
            <m:oMath>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3</m:t>
                  </m:r>
                </m:sub>
              </m:sSub>
            </m:oMath>
            <w:r w:rsidR="00A21EA0">
              <w:rPr>
                <w:rFonts w:ascii="Times New Roman" w:eastAsiaTheme="minorEastAsia" w:hAnsi="Times New Roman"/>
                <w:b/>
                <w:color w:val="000000"/>
                <w:spacing w:val="5"/>
                <w:sz w:val="24"/>
                <w:szCs w:val="24"/>
              </w:rPr>
              <w:t xml:space="preserve"> </w:t>
            </w:r>
            <w:proofErr w:type="gramStart"/>
            <w:r w:rsidR="00A21EA0">
              <w:rPr>
                <w:rFonts w:ascii="Times New Roman" w:eastAsiaTheme="minorEastAsia" w:hAnsi="Times New Roman"/>
                <w:b/>
                <w:color w:val="000000"/>
                <w:spacing w:val="5"/>
                <w:sz w:val="24"/>
                <w:szCs w:val="24"/>
              </w:rPr>
              <w:t>totals</w:t>
            </w:r>
            <w:proofErr w:type="gramEnd"/>
          </w:p>
        </w:tc>
        <w:tc>
          <w:tcPr>
            <w:tcW w:w="4360" w:type="dxa"/>
          </w:tcPr>
          <w:p w14:paraId="71F7D510"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4-6</w:t>
            </w:r>
          </w:p>
        </w:tc>
      </w:tr>
      <w:tr w:rsidR="003C69C0" w14:paraId="22570049" w14:textId="77777777" w:rsidTr="00AA599F">
        <w:trPr>
          <w:trHeight w:val="260"/>
        </w:trPr>
        <w:tc>
          <w:tcPr>
            <w:tcW w:w="4360" w:type="dxa"/>
          </w:tcPr>
          <w:p w14:paraId="16D49F4F" w14:textId="77777777" w:rsidR="003C69C0" w:rsidRPr="00F23DBA" w:rsidRDefault="00F23DBA" w:rsidP="009250F7">
            <w:pPr>
              <w:jc w:val="both"/>
              <w:rPr>
                <w:rFonts w:ascii="Times New Roman" w:hAnsi="Times New Roman"/>
                <w:b/>
                <w:color w:val="000000"/>
                <w:spacing w:val="5"/>
                <w:sz w:val="24"/>
                <w:szCs w:val="24"/>
              </w:rPr>
            </w:pPr>
            <w:r>
              <w:rPr>
                <w:rFonts w:ascii="Times New Roman" w:eastAsiaTheme="minorEastAsia" w:hAnsi="Times New Roman"/>
                <w:color w:val="000000"/>
                <w:spacing w:val="5"/>
                <w:sz w:val="24"/>
                <w:szCs w:val="24"/>
              </w:rPr>
              <w:t xml:space="preserve">                 </w:t>
            </w:r>
            <m:oMath>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4</m:t>
                  </m:r>
                </m:sub>
              </m:sSub>
            </m:oMath>
            <w:r w:rsidR="00A21EA0">
              <w:rPr>
                <w:rFonts w:ascii="Times New Roman" w:eastAsiaTheme="minorEastAsia" w:hAnsi="Times New Roman"/>
                <w:b/>
                <w:color w:val="000000"/>
                <w:spacing w:val="5"/>
                <w:sz w:val="24"/>
                <w:szCs w:val="24"/>
              </w:rPr>
              <w:t xml:space="preserve"> </w:t>
            </w:r>
            <w:proofErr w:type="gramStart"/>
            <w:r w:rsidR="00A21EA0">
              <w:rPr>
                <w:rFonts w:ascii="Times New Roman" w:eastAsiaTheme="minorEastAsia" w:hAnsi="Times New Roman"/>
                <w:b/>
                <w:color w:val="000000"/>
                <w:spacing w:val="5"/>
                <w:sz w:val="24"/>
                <w:szCs w:val="24"/>
              </w:rPr>
              <w:t>totals</w:t>
            </w:r>
            <w:proofErr w:type="gramEnd"/>
          </w:p>
        </w:tc>
        <w:tc>
          <w:tcPr>
            <w:tcW w:w="4360" w:type="dxa"/>
          </w:tcPr>
          <w:p w14:paraId="75F064C6"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6-11</w:t>
            </w:r>
          </w:p>
        </w:tc>
      </w:tr>
      <w:tr w:rsidR="003C69C0" w14:paraId="22DFD690" w14:textId="77777777" w:rsidTr="00AA599F">
        <w:trPr>
          <w:trHeight w:val="269"/>
        </w:trPr>
        <w:tc>
          <w:tcPr>
            <w:tcW w:w="4360" w:type="dxa"/>
          </w:tcPr>
          <w:p w14:paraId="7EB2A9D6"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A21EA0">
              <w:rPr>
                <w:rFonts w:ascii="Times New Roman" w:hAnsi="Times New Roman"/>
                <w:b/>
                <w:color w:val="000000"/>
                <w:spacing w:val="5"/>
                <w:sz w:val="24"/>
                <w:szCs w:val="24"/>
              </w:rPr>
              <w:t>Gasoline</w:t>
            </w:r>
            <w:r w:rsidR="007E21CB" w:rsidRPr="00F23DBA">
              <w:rPr>
                <w:rFonts w:ascii="Times New Roman" w:hAnsi="Times New Roman"/>
                <w:b/>
                <w:color w:val="000000"/>
                <w:spacing w:val="5"/>
                <w:sz w:val="24"/>
                <w:szCs w:val="24"/>
              </w:rPr>
              <w:t xml:space="preserve"> </w:t>
            </w:r>
            <w:r w:rsidR="007E21CB" w:rsidRPr="00F23DBA">
              <w:rPr>
                <w:rFonts w:ascii="Times New Roman" w:eastAsiaTheme="minorEastAsia" w:hAnsi="Times New Roman"/>
                <w:b/>
                <w:color w:val="000000"/>
                <w:spacing w:val="5"/>
                <w:sz w:val="24"/>
                <w:szCs w:val="24"/>
              </w:rPr>
              <w:t>(</w:t>
            </w:r>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C</m:t>
                  </m:r>
                </m:e>
                <m:sub>
                  <m:r>
                    <m:rPr>
                      <m:sty m:val="bi"/>
                    </m:rPr>
                    <w:rPr>
                      <w:rFonts w:ascii="Cambria Math" w:hAnsi="Cambria Math"/>
                      <w:color w:val="000000"/>
                      <w:spacing w:val="5"/>
                      <w:sz w:val="24"/>
                      <w:szCs w:val="24"/>
                      <w:vertAlign w:val="superscript"/>
                    </w:rPr>
                    <m:t>5</m:t>
                  </m:r>
                </m:sub>
                <m:sup>
                  <m:r>
                    <m:rPr>
                      <m:sty m:val="bi"/>
                    </m:rPr>
                    <w:rPr>
                      <w:rFonts w:ascii="Cambria Math" w:hAnsi="Cambria Math"/>
                      <w:color w:val="000000"/>
                      <w:spacing w:val="5"/>
                      <w:sz w:val="24"/>
                      <w:szCs w:val="24"/>
                      <w:vertAlign w:val="superscript"/>
                    </w:rPr>
                    <m:t>+</m:t>
                  </m:r>
                </m:sup>
              </m:sSubSup>
              <m:r>
                <m:rPr>
                  <m:sty m:val="bi"/>
                </m:rPr>
                <w:rPr>
                  <w:rFonts w:ascii="Cambria Math" w:hAnsi="Cambria Math"/>
                  <w:color w:val="000000"/>
                  <w:spacing w:val="5"/>
                  <w:sz w:val="24"/>
                  <w:szCs w:val="24"/>
                  <w:vertAlign w:val="superscript"/>
                </w:rPr>
                <m:t>-220°C)</m:t>
              </m:r>
            </m:oMath>
          </w:p>
        </w:tc>
        <w:tc>
          <w:tcPr>
            <w:tcW w:w="4360" w:type="dxa"/>
          </w:tcPr>
          <w:p w14:paraId="272A7539"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40-55</w:t>
            </w:r>
          </w:p>
        </w:tc>
      </w:tr>
      <w:tr w:rsidR="003C69C0" w14:paraId="1EA76EC9" w14:textId="77777777" w:rsidTr="00AA599F">
        <w:trPr>
          <w:trHeight w:val="260"/>
        </w:trPr>
        <w:tc>
          <w:tcPr>
            <w:tcW w:w="4360" w:type="dxa"/>
          </w:tcPr>
          <w:p w14:paraId="00371767"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7E21CB" w:rsidRPr="00F23DBA">
              <w:rPr>
                <w:rFonts w:ascii="Times New Roman" w:hAnsi="Times New Roman"/>
                <w:b/>
                <w:color w:val="000000"/>
                <w:spacing w:val="5"/>
                <w:sz w:val="24"/>
                <w:szCs w:val="24"/>
              </w:rPr>
              <w:t>Light Cycle Oil (220-360°C)</w:t>
            </w:r>
          </w:p>
        </w:tc>
        <w:tc>
          <w:tcPr>
            <w:tcW w:w="4360" w:type="dxa"/>
          </w:tcPr>
          <w:p w14:paraId="5C8969A9"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15-20</w:t>
            </w:r>
          </w:p>
        </w:tc>
      </w:tr>
      <w:tr w:rsidR="003C69C0" w14:paraId="5C877F08" w14:textId="77777777" w:rsidTr="00AA599F">
        <w:trPr>
          <w:trHeight w:val="250"/>
        </w:trPr>
        <w:tc>
          <w:tcPr>
            <w:tcW w:w="4360" w:type="dxa"/>
          </w:tcPr>
          <w:p w14:paraId="1851D696"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7E21CB" w:rsidRPr="00F23DBA">
              <w:rPr>
                <w:rFonts w:ascii="Times New Roman" w:hAnsi="Times New Roman"/>
                <w:b/>
                <w:color w:val="000000"/>
                <w:spacing w:val="5"/>
                <w:sz w:val="24"/>
                <w:szCs w:val="24"/>
              </w:rPr>
              <w:t>Heavy Cycle Oil (360°C, +)</w:t>
            </w:r>
          </w:p>
        </w:tc>
        <w:tc>
          <w:tcPr>
            <w:tcW w:w="4360" w:type="dxa"/>
          </w:tcPr>
          <w:p w14:paraId="16A1E980"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8-15</w:t>
            </w:r>
          </w:p>
        </w:tc>
      </w:tr>
      <w:tr w:rsidR="003C69C0" w14:paraId="20BAF8FE" w14:textId="77777777" w:rsidTr="00AA599F">
        <w:trPr>
          <w:trHeight w:val="260"/>
        </w:trPr>
        <w:tc>
          <w:tcPr>
            <w:tcW w:w="4360" w:type="dxa"/>
          </w:tcPr>
          <w:p w14:paraId="55214433"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7E21CB" w:rsidRPr="00F23DBA">
              <w:rPr>
                <w:rFonts w:ascii="Times New Roman" w:hAnsi="Times New Roman"/>
                <w:b/>
                <w:color w:val="000000"/>
                <w:spacing w:val="5"/>
                <w:sz w:val="24"/>
                <w:szCs w:val="24"/>
              </w:rPr>
              <w:t>Coke</w:t>
            </w:r>
          </w:p>
        </w:tc>
        <w:tc>
          <w:tcPr>
            <w:tcW w:w="4360" w:type="dxa"/>
          </w:tcPr>
          <w:p w14:paraId="784240C0"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5-6.5</w:t>
            </w:r>
          </w:p>
        </w:tc>
      </w:tr>
      <w:tr w:rsidR="003C69C0" w14:paraId="10919A12" w14:textId="77777777" w:rsidTr="00AA599F">
        <w:trPr>
          <w:trHeight w:val="250"/>
        </w:trPr>
        <w:tc>
          <w:tcPr>
            <w:tcW w:w="4360" w:type="dxa"/>
          </w:tcPr>
          <w:p w14:paraId="3FEEE9D6"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A21EA0" w:rsidRPr="00A21EA0">
              <w:rPr>
                <w:rFonts w:ascii="Times New Roman" w:hAnsi="Times New Roman"/>
                <w:b/>
                <w:color w:val="000000"/>
                <w:spacing w:val="5"/>
                <w:sz w:val="24"/>
                <w:szCs w:val="24"/>
              </w:rPr>
              <w:t xml:space="preserve">Light </w:t>
            </w:r>
            <w:r w:rsidR="00A21EA0">
              <w:rPr>
                <w:rFonts w:ascii="Times New Roman" w:hAnsi="Times New Roman"/>
                <w:b/>
                <w:color w:val="000000"/>
                <w:spacing w:val="5"/>
                <w:sz w:val="24"/>
                <w:szCs w:val="24"/>
              </w:rPr>
              <w:t xml:space="preserve">Olefins </w:t>
            </w:r>
          </w:p>
        </w:tc>
        <w:tc>
          <w:tcPr>
            <w:tcW w:w="4360" w:type="dxa"/>
          </w:tcPr>
          <w:p w14:paraId="4B8D8E1C" w14:textId="77777777" w:rsidR="003C69C0" w:rsidRPr="00F23DBA" w:rsidRDefault="003C69C0" w:rsidP="009250F7">
            <w:pPr>
              <w:jc w:val="both"/>
              <w:rPr>
                <w:rFonts w:ascii="Times New Roman" w:hAnsi="Times New Roman"/>
                <w:b/>
                <w:color w:val="000000"/>
                <w:spacing w:val="5"/>
                <w:sz w:val="24"/>
                <w:szCs w:val="24"/>
              </w:rPr>
            </w:pPr>
          </w:p>
        </w:tc>
      </w:tr>
      <w:tr w:rsidR="003C69C0" w14:paraId="3E77882A" w14:textId="77777777" w:rsidTr="00AA599F">
        <w:trPr>
          <w:trHeight w:val="269"/>
        </w:trPr>
        <w:tc>
          <w:tcPr>
            <w:tcW w:w="4360" w:type="dxa"/>
          </w:tcPr>
          <w:p w14:paraId="3CD06C79" w14:textId="77777777" w:rsidR="003C69C0" w:rsidRPr="00F23DBA" w:rsidRDefault="001B1495"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C</m:t>
                    </m:r>
                  </m:e>
                  <m:sub>
                    <m:r>
                      <m:rPr>
                        <m:sty m:val="bi"/>
                      </m:rPr>
                      <w:rPr>
                        <w:rFonts w:ascii="Cambria Math" w:hAnsi="Cambria Math"/>
                        <w:color w:val="000000"/>
                        <w:spacing w:val="5"/>
                        <w:sz w:val="24"/>
                        <w:szCs w:val="24"/>
                        <w:vertAlign w:val="superscript"/>
                      </w:rPr>
                      <m:t>3</m:t>
                    </m:r>
                  </m:sub>
                  <m:sup>
                    <m:r>
                      <m:rPr>
                        <m:sty m:val="bi"/>
                      </m:rPr>
                      <w:rPr>
                        <w:rFonts w:ascii="Cambria Math" w:hAnsi="Cambria Math"/>
                        <w:color w:val="000000"/>
                        <w:spacing w:val="5"/>
                        <w:sz w:val="24"/>
                        <w:szCs w:val="24"/>
                        <w:vertAlign w:val="superscript"/>
                      </w:rPr>
                      <m:t>=</m:t>
                    </m:r>
                  </m:sup>
                </m:sSubSup>
              </m:oMath>
            </m:oMathPara>
          </w:p>
        </w:tc>
        <w:tc>
          <w:tcPr>
            <w:tcW w:w="4360" w:type="dxa"/>
          </w:tcPr>
          <w:p w14:paraId="22DE1FD2"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2.5-5.5</w:t>
            </w:r>
          </w:p>
        </w:tc>
      </w:tr>
      <w:tr w:rsidR="003C69C0" w14:paraId="36A5BA2B" w14:textId="77777777" w:rsidTr="00AA599F">
        <w:trPr>
          <w:trHeight w:val="260"/>
        </w:trPr>
        <w:tc>
          <w:tcPr>
            <w:tcW w:w="4360" w:type="dxa"/>
          </w:tcPr>
          <w:p w14:paraId="0AAF9B09" w14:textId="77777777" w:rsidR="003C69C0" w:rsidRPr="00F23DBA" w:rsidRDefault="001B1495"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iC</m:t>
                    </m:r>
                  </m:e>
                  <m:sub>
                    <m:r>
                      <m:rPr>
                        <m:sty m:val="bi"/>
                      </m:rPr>
                      <w:rPr>
                        <w:rFonts w:ascii="Cambria Math" w:hAnsi="Cambria Math"/>
                        <w:color w:val="000000"/>
                        <w:spacing w:val="5"/>
                        <w:sz w:val="24"/>
                        <w:szCs w:val="24"/>
                        <w:vertAlign w:val="superscript"/>
                      </w:rPr>
                      <m:t>4</m:t>
                    </m:r>
                  </m:sub>
                  <m:sup>
                    <m:r>
                      <m:rPr>
                        <m:sty m:val="bi"/>
                      </m:rPr>
                      <w:rPr>
                        <w:rFonts w:ascii="Cambria Math" w:hAnsi="Cambria Math"/>
                        <w:color w:val="000000"/>
                        <w:spacing w:val="5"/>
                        <w:sz w:val="24"/>
                        <w:szCs w:val="24"/>
                        <w:vertAlign w:val="superscript"/>
                      </w:rPr>
                      <m:t>=</m:t>
                    </m:r>
                  </m:sup>
                </m:sSubSup>
              </m:oMath>
            </m:oMathPara>
          </w:p>
        </w:tc>
        <w:tc>
          <w:tcPr>
            <w:tcW w:w="4360" w:type="dxa"/>
          </w:tcPr>
          <w:p w14:paraId="0DDB71B4"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0.7-2.6</w:t>
            </w:r>
          </w:p>
        </w:tc>
      </w:tr>
      <w:tr w:rsidR="003C69C0" w14:paraId="07CA8DC0" w14:textId="77777777" w:rsidTr="00AA599F">
        <w:trPr>
          <w:trHeight w:val="269"/>
        </w:trPr>
        <w:tc>
          <w:tcPr>
            <w:tcW w:w="4360" w:type="dxa"/>
          </w:tcPr>
          <w:p w14:paraId="0EE3CACE" w14:textId="77777777" w:rsidR="003C69C0" w:rsidRPr="00F23DBA" w:rsidRDefault="001B1495"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nC</m:t>
                    </m:r>
                  </m:e>
                  <m:sub>
                    <m:r>
                      <m:rPr>
                        <m:sty m:val="bi"/>
                      </m:rPr>
                      <w:rPr>
                        <w:rFonts w:ascii="Cambria Math" w:hAnsi="Cambria Math"/>
                        <w:color w:val="000000"/>
                        <w:spacing w:val="5"/>
                        <w:sz w:val="24"/>
                        <w:szCs w:val="24"/>
                        <w:vertAlign w:val="superscript"/>
                      </w:rPr>
                      <m:t>4</m:t>
                    </m:r>
                  </m:sub>
                  <m:sup>
                    <m:r>
                      <m:rPr>
                        <m:sty m:val="bi"/>
                      </m:rPr>
                      <w:rPr>
                        <w:rFonts w:ascii="Cambria Math" w:hAnsi="Cambria Math"/>
                        <w:color w:val="000000"/>
                        <w:spacing w:val="5"/>
                        <w:sz w:val="24"/>
                        <w:szCs w:val="24"/>
                        <w:vertAlign w:val="superscript"/>
                      </w:rPr>
                      <m:t>=</m:t>
                    </m:r>
                  </m:sup>
                </m:sSubSup>
              </m:oMath>
            </m:oMathPara>
          </w:p>
        </w:tc>
        <w:tc>
          <w:tcPr>
            <w:tcW w:w="4360" w:type="dxa"/>
          </w:tcPr>
          <w:p w14:paraId="53E809BE"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2.5-5.5</w:t>
            </w:r>
          </w:p>
        </w:tc>
      </w:tr>
      <w:tr w:rsidR="003C69C0" w14:paraId="0DAF8F8C" w14:textId="77777777" w:rsidTr="00AA599F">
        <w:trPr>
          <w:trHeight w:val="260"/>
        </w:trPr>
        <w:tc>
          <w:tcPr>
            <w:tcW w:w="4360" w:type="dxa"/>
          </w:tcPr>
          <w:p w14:paraId="00ACBC6C" w14:textId="77777777" w:rsidR="003C69C0" w:rsidRPr="00F23DBA" w:rsidRDefault="00F23DBA" w:rsidP="009250F7">
            <w:pPr>
              <w:jc w:val="both"/>
              <w:rPr>
                <w:rFonts w:ascii="Times New Roman" w:hAnsi="Times New Roman"/>
                <w:b/>
                <w:color w:val="000000"/>
                <w:spacing w:val="5"/>
                <w:sz w:val="24"/>
                <w:szCs w:val="24"/>
              </w:rPr>
            </w:pPr>
            <m:oMathPara>
              <m:oMath>
                <m:r>
                  <m:rPr>
                    <m:sty m:val="bi"/>
                  </m:rPr>
                  <w:rPr>
                    <w:rFonts w:ascii="Cambria Math" w:hAnsi="Cambria Math"/>
                    <w:color w:val="000000"/>
                    <w:spacing w:val="5"/>
                    <w:sz w:val="24"/>
                    <w:szCs w:val="24"/>
                  </w:rPr>
                  <m:t>i</m:t>
                </m:r>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4</m:t>
                    </m:r>
                  </m:sub>
                </m:sSub>
              </m:oMath>
            </m:oMathPara>
          </w:p>
        </w:tc>
        <w:tc>
          <w:tcPr>
            <w:tcW w:w="4360" w:type="dxa"/>
          </w:tcPr>
          <w:p w14:paraId="7DC51B26"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1-3.5</w:t>
            </w:r>
          </w:p>
        </w:tc>
      </w:tr>
      <w:tr w:rsidR="003C69C0" w14:paraId="68813507" w14:textId="77777777" w:rsidTr="00AA599F">
        <w:trPr>
          <w:trHeight w:val="260"/>
        </w:trPr>
        <w:tc>
          <w:tcPr>
            <w:tcW w:w="4360" w:type="dxa"/>
          </w:tcPr>
          <w:p w14:paraId="2322ADED" w14:textId="77777777" w:rsidR="003C69C0" w:rsidRPr="00F23DBA" w:rsidRDefault="00F23DBA" w:rsidP="009250F7">
            <w:pPr>
              <w:jc w:val="both"/>
              <w:rPr>
                <w:rFonts w:ascii="Times New Roman" w:hAnsi="Times New Roman"/>
                <w:b/>
                <w:color w:val="000000"/>
                <w:spacing w:val="5"/>
                <w:sz w:val="24"/>
                <w:szCs w:val="24"/>
              </w:rPr>
            </w:pPr>
            <m:oMathPara>
              <m:oMath>
                <m:r>
                  <m:rPr>
                    <m:sty m:val="bi"/>
                  </m:rPr>
                  <w:rPr>
                    <w:rFonts w:ascii="Cambria Math" w:hAnsi="Cambria Math"/>
                    <w:color w:val="000000"/>
                    <w:spacing w:val="5"/>
                    <w:sz w:val="24"/>
                    <w:szCs w:val="24"/>
                  </w:rPr>
                  <m:t>n</m:t>
                </m:r>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4</m:t>
                    </m:r>
                  </m:sub>
                </m:sSub>
              </m:oMath>
            </m:oMathPara>
          </w:p>
        </w:tc>
        <w:tc>
          <w:tcPr>
            <w:tcW w:w="4360" w:type="dxa"/>
          </w:tcPr>
          <w:p w14:paraId="04771C31"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0.3-1</w:t>
            </w:r>
          </w:p>
        </w:tc>
      </w:tr>
      <w:tr w:rsidR="003C69C0" w14:paraId="547661E7" w14:textId="77777777" w:rsidTr="00AA599F">
        <w:trPr>
          <w:trHeight w:val="269"/>
        </w:trPr>
        <w:tc>
          <w:tcPr>
            <w:tcW w:w="4360" w:type="dxa"/>
          </w:tcPr>
          <w:p w14:paraId="3FDC3458" w14:textId="77777777" w:rsidR="003C69C0" w:rsidRPr="00F23DBA" w:rsidRDefault="001B1495"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iC</m:t>
                    </m:r>
                  </m:e>
                  <m:sub>
                    <m:r>
                      <m:rPr>
                        <m:sty m:val="bi"/>
                      </m:rPr>
                      <w:rPr>
                        <w:rFonts w:ascii="Cambria Math" w:hAnsi="Cambria Math"/>
                        <w:color w:val="000000"/>
                        <w:spacing w:val="5"/>
                        <w:sz w:val="24"/>
                        <w:szCs w:val="24"/>
                        <w:vertAlign w:val="superscript"/>
                      </w:rPr>
                      <m:t>5</m:t>
                    </m:r>
                  </m:sub>
                  <m:sup>
                    <m:r>
                      <m:rPr>
                        <m:sty m:val="bi"/>
                      </m:rPr>
                      <w:rPr>
                        <w:rFonts w:ascii="Cambria Math" w:hAnsi="Cambria Math"/>
                        <w:color w:val="000000"/>
                        <w:spacing w:val="5"/>
                        <w:sz w:val="24"/>
                        <w:szCs w:val="24"/>
                        <w:vertAlign w:val="superscript"/>
                      </w:rPr>
                      <m:t>=</m:t>
                    </m:r>
                  </m:sup>
                </m:sSubSup>
              </m:oMath>
            </m:oMathPara>
          </w:p>
        </w:tc>
        <w:tc>
          <w:tcPr>
            <w:tcW w:w="4360" w:type="dxa"/>
          </w:tcPr>
          <w:p w14:paraId="7DD0F5E6"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1.5-8</w:t>
            </w:r>
          </w:p>
        </w:tc>
      </w:tr>
      <w:tr w:rsidR="003C69C0" w14:paraId="195C6D54" w14:textId="77777777" w:rsidTr="00AA599F">
        <w:trPr>
          <w:trHeight w:val="260"/>
        </w:trPr>
        <w:tc>
          <w:tcPr>
            <w:tcW w:w="4360" w:type="dxa"/>
          </w:tcPr>
          <w:p w14:paraId="5C96C3BE" w14:textId="77777777" w:rsidR="003C69C0" w:rsidRPr="00F23DBA" w:rsidRDefault="001B1495"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nC</m:t>
                    </m:r>
                  </m:e>
                  <m:sub>
                    <m:r>
                      <m:rPr>
                        <m:sty m:val="bi"/>
                      </m:rPr>
                      <w:rPr>
                        <w:rFonts w:ascii="Cambria Math" w:hAnsi="Cambria Math"/>
                        <w:color w:val="000000"/>
                        <w:spacing w:val="5"/>
                        <w:sz w:val="24"/>
                        <w:szCs w:val="24"/>
                        <w:vertAlign w:val="superscript"/>
                      </w:rPr>
                      <m:t>5</m:t>
                    </m:r>
                  </m:sub>
                  <m:sup>
                    <m:r>
                      <m:rPr>
                        <m:sty m:val="bi"/>
                      </m:rPr>
                      <w:rPr>
                        <w:rFonts w:ascii="Cambria Math" w:hAnsi="Cambria Math"/>
                        <w:color w:val="000000"/>
                        <w:spacing w:val="5"/>
                        <w:sz w:val="24"/>
                        <w:szCs w:val="24"/>
                        <w:vertAlign w:val="superscript"/>
                      </w:rPr>
                      <m:t>=</m:t>
                    </m:r>
                  </m:sup>
                </m:sSubSup>
              </m:oMath>
            </m:oMathPara>
          </w:p>
        </w:tc>
        <w:tc>
          <w:tcPr>
            <w:tcW w:w="4360" w:type="dxa"/>
          </w:tcPr>
          <w:p w14:paraId="1EE02E49"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1.5-7</w:t>
            </w:r>
          </w:p>
        </w:tc>
      </w:tr>
    </w:tbl>
    <w:p w14:paraId="09DAFBF2" w14:textId="77777777" w:rsidR="003C69C0" w:rsidRDefault="003C69C0" w:rsidP="009250F7">
      <w:pPr>
        <w:jc w:val="both"/>
        <w:rPr>
          <w:rFonts w:ascii="Times New Roman" w:hAnsi="Times New Roman"/>
          <w:color w:val="000000"/>
          <w:spacing w:val="5"/>
          <w:sz w:val="24"/>
          <w:szCs w:val="24"/>
        </w:rPr>
      </w:pPr>
    </w:p>
    <w:p w14:paraId="310030E2" w14:textId="77777777" w:rsidR="00374AD6" w:rsidRPr="00374AD6" w:rsidRDefault="00374AD6" w:rsidP="009250F7">
      <w:pPr>
        <w:pStyle w:val="ListParagraph"/>
        <w:numPr>
          <w:ilvl w:val="0"/>
          <w:numId w:val="18"/>
        </w:numPr>
        <w:jc w:val="both"/>
        <w:rPr>
          <w:rFonts w:ascii="Times New Roman" w:hAnsi="Times New Roman"/>
          <w:b/>
          <w:color w:val="000000"/>
          <w:spacing w:val="5"/>
          <w:sz w:val="24"/>
          <w:szCs w:val="24"/>
        </w:rPr>
      </w:pPr>
      <w:r w:rsidRPr="00374AD6">
        <w:rPr>
          <w:rFonts w:ascii="Times New Roman" w:hAnsi="Times New Roman"/>
          <w:b/>
          <w:color w:val="000000"/>
          <w:spacing w:val="5"/>
          <w:sz w:val="24"/>
          <w:szCs w:val="24"/>
        </w:rPr>
        <w:t xml:space="preserve">Stripping </w:t>
      </w:r>
    </w:p>
    <w:p w14:paraId="6F6009E4" w14:textId="77777777" w:rsidR="003C69C0" w:rsidRDefault="00374AD6" w:rsidP="009250F7">
      <w:pPr>
        <w:ind w:left="360"/>
        <w:jc w:val="both"/>
        <w:rPr>
          <w:rFonts w:ascii="Times New Roman" w:hAnsi="Times New Roman"/>
          <w:color w:val="000000"/>
          <w:spacing w:val="5"/>
          <w:sz w:val="24"/>
          <w:szCs w:val="24"/>
        </w:rPr>
      </w:pPr>
      <w:r w:rsidRPr="00374AD6">
        <w:rPr>
          <w:rFonts w:ascii="Times New Roman" w:hAnsi="Times New Roman"/>
          <w:color w:val="000000"/>
          <w:spacing w:val="5"/>
          <w:sz w:val="24"/>
          <w:szCs w:val="24"/>
        </w:rPr>
        <w:t>Once the cracking reactions are complete, the spent catalyst must be stripped of the hydrocarbons that would accompany it to</w:t>
      </w:r>
      <w:r>
        <w:rPr>
          <w:rFonts w:ascii="Times New Roman" w:hAnsi="Times New Roman"/>
          <w:color w:val="000000"/>
          <w:spacing w:val="5"/>
          <w:sz w:val="24"/>
          <w:szCs w:val="24"/>
        </w:rPr>
        <w:t xml:space="preserve"> the regenerator (Letzsch, 2015 ;</w:t>
      </w:r>
      <w:r w:rsidRPr="00374AD6">
        <w:rPr>
          <w:rFonts w:ascii="Times New Roman" w:hAnsi="Times New Roman"/>
          <w:color w:val="000000"/>
          <w:spacing w:val="5"/>
          <w:sz w:val="24"/>
          <w:szCs w:val="24"/>
        </w:rPr>
        <w:t xml:space="preserve"> Riazi, 2005, IFP, 2015, Wauquier, 1994 and Leffler, 2008). This is done in a staged fluidized bed where steam enters from the bottom and pushes the gas-phase hydrocarbons out of the top of the bed. Design parameters for new units are given in Figure 15, which is a common disc and doughnut design (Letzsch, 2015).</w:t>
      </w:r>
    </w:p>
    <w:p w14:paraId="52686E15" w14:textId="77777777" w:rsidR="00374AD6" w:rsidRDefault="00A7662C" w:rsidP="009250F7">
      <w:pPr>
        <w:ind w:left="360"/>
        <w:jc w:val="both"/>
        <w:rPr>
          <w:rFonts w:ascii="Times New Roman" w:hAnsi="Times New Roman"/>
          <w:color w:val="000000"/>
          <w:spacing w:val="5"/>
          <w:sz w:val="24"/>
          <w:szCs w:val="24"/>
        </w:rPr>
      </w:pPr>
      <w:r w:rsidRPr="00A7662C">
        <w:rPr>
          <w:rFonts w:ascii="Times New Roman" w:hAnsi="Times New Roman"/>
          <w:noProof/>
          <w:color w:val="000000"/>
          <w:spacing w:val="5"/>
          <w:sz w:val="24"/>
          <w:szCs w:val="24"/>
          <w:lang w:eastAsia="fr-FR"/>
        </w:rPr>
        <w:drawing>
          <wp:inline distT="0" distB="0" distL="0" distR="0" wp14:anchorId="2CEC36B8" wp14:editId="7CFBED02">
            <wp:extent cx="3676650" cy="2851150"/>
            <wp:effectExtent l="0" t="0" r="0" b="635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6850" cy="2851305"/>
                    </a:xfrm>
                    <a:prstGeom prst="rect">
                      <a:avLst/>
                    </a:prstGeom>
                  </pic:spPr>
                </pic:pic>
              </a:graphicData>
            </a:graphic>
          </wp:inline>
        </w:drawing>
      </w:r>
    </w:p>
    <w:p w14:paraId="0B53F805" w14:textId="77777777" w:rsidR="00374AD6" w:rsidRDefault="00374AD6" w:rsidP="009250F7">
      <w:pPr>
        <w:ind w:left="360"/>
        <w:jc w:val="both"/>
        <w:rPr>
          <w:rFonts w:ascii="Times New Roman" w:hAnsi="Times New Roman"/>
          <w:color w:val="000000"/>
          <w:spacing w:val="5"/>
          <w:sz w:val="24"/>
          <w:szCs w:val="24"/>
        </w:rPr>
      </w:pPr>
      <w:r w:rsidRPr="00374AD6">
        <w:rPr>
          <w:rFonts w:ascii="Times New Roman" w:hAnsi="Times New Roman"/>
          <w:b/>
          <w:color w:val="000000"/>
          <w:spacing w:val="5"/>
          <w:sz w:val="24"/>
          <w:szCs w:val="24"/>
        </w:rPr>
        <w:t xml:space="preserve">Figure </w:t>
      </w:r>
      <w:proofErr w:type="gramStart"/>
      <w:r w:rsidRPr="00374AD6">
        <w:rPr>
          <w:rFonts w:ascii="Times New Roman" w:hAnsi="Times New Roman"/>
          <w:b/>
          <w:color w:val="000000"/>
          <w:spacing w:val="5"/>
          <w:sz w:val="24"/>
          <w:szCs w:val="24"/>
        </w:rPr>
        <w:t>19:</w:t>
      </w:r>
      <w:proofErr w:type="gramEnd"/>
      <w:r w:rsidRPr="00374AD6">
        <w:rPr>
          <w:rFonts w:ascii="Times New Roman" w:hAnsi="Times New Roman"/>
          <w:color w:val="000000"/>
          <w:spacing w:val="5"/>
          <w:sz w:val="24"/>
          <w:szCs w:val="24"/>
        </w:rPr>
        <w:t xml:space="preserve"> Stripper disc and donut ( Letzsch, 2015) </w:t>
      </w:r>
    </w:p>
    <w:p w14:paraId="2F5E89DF" w14:textId="77777777" w:rsidR="00374AD6" w:rsidRDefault="00374AD6" w:rsidP="009250F7">
      <w:pPr>
        <w:spacing w:after="0"/>
        <w:jc w:val="both"/>
        <w:rPr>
          <w:rFonts w:ascii="Times New Roman" w:hAnsi="Times New Roman"/>
          <w:color w:val="000000"/>
          <w:spacing w:val="5"/>
          <w:sz w:val="24"/>
          <w:szCs w:val="24"/>
        </w:rPr>
      </w:pPr>
      <w:r w:rsidRPr="00374AD6">
        <w:rPr>
          <w:rFonts w:ascii="Times New Roman" w:hAnsi="Times New Roman"/>
          <w:color w:val="000000"/>
          <w:spacing w:val="5"/>
          <w:sz w:val="24"/>
          <w:szCs w:val="24"/>
        </w:rPr>
        <w:lastRenderedPageBreak/>
        <w:t>Baffles improve contact between steam and catalyst and increase the number of contact stages. As shown in Figure 13, seven stripping stages are sufficient to remove at least 95% of the hydrocarbons. Each of these design parameters is important for the proper operation of the stripper. A minimum amount of steam is required to displace hydrocarbons in the emulsion and bubble phases of the fluidized bed. The flow rate determines the speed of the catalyst through the bed. If the catalyst's downward velocity becomes too high, it will carry hydrocarbons and steam with it, adversely affecting stripper performance. Residence time is a function of stripper catalyst stock and catalyst circulation rate. Overall, stripper efficiency depends on the number of stages and their efficiency (Letzsch, 2015).</w:t>
      </w:r>
    </w:p>
    <w:p w14:paraId="58DBF060" w14:textId="77777777" w:rsidR="00374AD6" w:rsidRDefault="00374AD6" w:rsidP="009250F7">
      <w:pPr>
        <w:spacing w:after="0"/>
        <w:jc w:val="both"/>
        <w:rPr>
          <w:rFonts w:ascii="Times New Roman" w:hAnsi="Times New Roman"/>
          <w:color w:val="000000"/>
          <w:spacing w:val="5"/>
          <w:sz w:val="24"/>
          <w:szCs w:val="24"/>
        </w:rPr>
      </w:pPr>
      <w:r w:rsidRPr="00374AD6">
        <w:rPr>
          <w:rFonts w:ascii="Times New Roman" w:hAnsi="Times New Roman"/>
          <w:color w:val="000000"/>
          <w:spacing w:val="5"/>
          <w:sz w:val="24"/>
          <w:szCs w:val="24"/>
        </w:rPr>
        <w:t>According to letzsch (2015), although the disc and doughnut design presented has proved both reliable and effective, there are other variations on this design. Holes can be placed in the baffles to improve contact, skirts can be lengthened to provide a larger ΔP of gas, vent tubes have been used to allow gas from the bottom of the baffles to pass to the next stage, and crowd rods or bridges can be substituted as contact devices. The use of structured packing has been reported with excellent results. Lower steam consumption, better contact and utilization of almost the entire stripper cross-section are advantages seen with the new designs. Horizontal trays with small holes configured as distillation trays have been tested in the laboratory and put into service in the field. Some of the commercial packaging designs are shown in Figure 20.</w:t>
      </w:r>
    </w:p>
    <w:p w14:paraId="08A16DD7" w14:textId="77777777" w:rsidR="00374AD6" w:rsidRDefault="00374AD6"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D’après letzsch (2015), bien que la conception en forme de disque et de beignet présentée se soit révélée à la fois fiable et efficace, il existe d'autres variantes de cette conception. Des trous peuvent être placés dans les déflecteurs pour améliorer le contact, les jupes peuvent être allongées pour fournir un ΔP de gaz plus grand, des tubes d'évent ont été utilisés pour permettre au gaz du bas des déflecteurs de passer vers le étape suivante, et des tiges ou des ponts de foule peuvent être remplacés comme dispositifs de contact. L’utilisation d’un garnissage structuré a été rapportée avec d’excellents résultats. Une consommation moindre de vapeur, un meilleur contact et l'utilisation de la quasi-totalité de la section transversale du décapant sont des avantages constatés avec les nouvelles conceptions. Des plateaux horizontaux avec de petits trous configurés comme plateaux de distillation ont été testés en laboratoire et mis en service sur le terrain. Quelques-uns des modèles d'emballage commerciaux sont illustrés à la figure 20.</w:t>
      </w:r>
    </w:p>
    <w:p w14:paraId="33FF9837" w14:textId="77777777" w:rsidR="00374AD6" w:rsidRPr="00E618BD" w:rsidRDefault="00374AD6" w:rsidP="009250F7">
      <w:pPr>
        <w:jc w:val="both"/>
        <w:rPr>
          <w:rFonts w:ascii="Times New Roman" w:hAnsi="Times New Roman"/>
          <w:noProof/>
          <w:sz w:val="24"/>
          <w:szCs w:val="24"/>
          <w:lang w:eastAsia="fr-FR"/>
        </w:rPr>
      </w:pPr>
      <w:r w:rsidRPr="00374AD6">
        <w:rPr>
          <w:rFonts w:ascii="Times New Roman" w:hAnsi="Times New Roman"/>
          <w:noProof/>
          <w:sz w:val="24"/>
          <w:szCs w:val="24"/>
          <w:lang w:eastAsia="fr-FR"/>
        </w:rPr>
        <w:t>Stripping is a mass transfer process. Analogous to improvements in distillation performance through better tray designs, improved methods of contacting spent catalyst with steam have made strippers more efficient and reduced the cost of their refurbishment.</w:t>
      </w:r>
    </w:p>
    <w:p w14:paraId="6F7F37EA" w14:textId="77777777" w:rsidR="00374AD6" w:rsidRPr="00E618BD" w:rsidRDefault="00EC0801" w:rsidP="009250F7">
      <w:pPr>
        <w:jc w:val="both"/>
        <w:rPr>
          <w:rFonts w:ascii="Times New Roman" w:hAnsi="Times New Roman"/>
          <w:noProof/>
          <w:sz w:val="24"/>
          <w:szCs w:val="24"/>
          <w:lang w:eastAsia="fr-FR"/>
        </w:rPr>
      </w:pPr>
      <w:r>
        <w:rPr>
          <w:rFonts w:ascii="Times New Roman" w:hAnsi="Times New Roman"/>
          <w:noProof/>
          <w:color w:val="000000"/>
          <w:spacing w:val="5"/>
          <w:sz w:val="24"/>
          <w:szCs w:val="24"/>
          <w:lang w:eastAsia="fr-FR"/>
        </w:rPr>
        <w:lastRenderedPageBreak/>
        <w:drawing>
          <wp:inline distT="0" distB="0" distL="0" distR="0" wp14:anchorId="67C06075" wp14:editId="5A4156B9">
            <wp:extent cx="5721350" cy="2952750"/>
            <wp:effectExtent l="0" t="6350" r="6350" b="635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5721350" cy="2952750"/>
                    </a:xfrm>
                    <a:prstGeom prst="rect">
                      <a:avLst/>
                    </a:prstGeom>
                    <a:noFill/>
                  </pic:spPr>
                </pic:pic>
              </a:graphicData>
            </a:graphic>
          </wp:inline>
        </w:drawing>
      </w:r>
    </w:p>
    <w:p w14:paraId="7E910636" w14:textId="77777777" w:rsidR="00D5305F" w:rsidRDefault="00D5305F" w:rsidP="009250F7">
      <w:pPr>
        <w:jc w:val="both"/>
        <w:rPr>
          <w:rFonts w:ascii="Times New Roman" w:hAnsi="Times New Roman"/>
          <w:noProof/>
          <w:sz w:val="24"/>
          <w:szCs w:val="24"/>
          <w:lang w:eastAsia="fr-FR"/>
        </w:rPr>
      </w:pPr>
      <w:r w:rsidRPr="00374AD6">
        <w:rPr>
          <w:rFonts w:ascii="Times New Roman" w:hAnsi="Times New Roman"/>
          <w:b/>
          <w:noProof/>
          <w:sz w:val="24"/>
          <w:szCs w:val="24"/>
          <w:lang w:eastAsia="fr-FR"/>
        </w:rPr>
        <w:t>Figure 20:</w:t>
      </w:r>
      <w:r w:rsidRPr="00374AD6">
        <w:rPr>
          <w:rFonts w:ascii="Times New Roman" w:hAnsi="Times New Roman"/>
          <w:noProof/>
          <w:sz w:val="24"/>
          <w:szCs w:val="24"/>
          <w:lang w:eastAsia="fr-FR"/>
        </w:rPr>
        <w:t xml:space="preserve"> Commercial stripper packaging designs </w:t>
      </w:r>
    </w:p>
    <w:p w14:paraId="1CA84FB6" w14:textId="77777777" w:rsidR="00D5305F" w:rsidRPr="00D5305F" w:rsidRDefault="00D5305F" w:rsidP="009250F7">
      <w:pPr>
        <w:pStyle w:val="ListParagraph"/>
        <w:numPr>
          <w:ilvl w:val="0"/>
          <w:numId w:val="18"/>
        </w:numPr>
        <w:jc w:val="both"/>
        <w:rPr>
          <w:rFonts w:ascii="Times New Roman" w:hAnsi="Times New Roman"/>
          <w:b/>
          <w:noProof/>
          <w:sz w:val="24"/>
          <w:szCs w:val="24"/>
          <w:lang w:eastAsia="fr-FR"/>
        </w:rPr>
      </w:pPr>
      <w:r w:rsidRPr="00D5305F">
        <w:rPr>
          <w:rFonts w:ascii="Times New Roman" w:hAnsi="Times New Roman"/>
          <w:b/>
          <w:noProof/>
          <w:sz w:val="24"/>
          <w:szCs w:val="24"/>
          <w:lang w:eastAsia="fr-FR"/>
        </w:rPr>
        <w:t xml:space="preserve">Regenerator </w:t>
      </w:r>
    </w:p>
    <w:p w14:paraId="0006C9F8" w14:textId="77777777" w:rsidR="00D5305F" w:rsidRDefault="00D5305F" w:rsidP="009250F7">
      <w:pPr>
        <w:spacing w:after="0"/>
        <w:jc w:val="both"/>
        <w:rPr>
          <w:rFonts w:ascii="Times New Roman" w:hAnsi="Times New Roman"/>
          <w:noProof/>
          <w:sz w:val="24"/>
          <w:szCs w:val="24"/>
          <w:lang w:eastAsia="fr-FR"/>
        </w:rPr>
      </w:pPr>
      <w:r w:rsidRPr="00D5305F">
        <w:rPr>
          <w:rFonts w:ascii="Times New Roman" w:hAnsi="Times New Roman"/>
          <w:noProof/>
          <w:sz w:val="24"/>
          <w:szCs w:val="24"/>
          <w:lang w:eastAsia="fr-FR"/>
        </w:rPr>
        <w:t xml:space="preserve">In the regenerator, coke is burnt to prepare the catalyst for its return to the reactor. For this purpose, compressed air is blown to the bottom of the regenerator. Coke on regenerated catalyst (CRC) reaches a very low percentage but is not completely removed, and the regenerated catalyst varies in color from gray, light to black (Bouziden et al., 2002). </w:t>
      </w:r>
    </w:p>
    <w:p w14:paraId="1F7EE232" w14:textId="77777777" w:rsidR="00D544E4" w:rsidRDefault="00D5305F" w:rsidP="009250F7">
      <w:pPr>
        <w:jc w:val="both"/>
        <w:rPr>
          <w:rFonts w:ascii="Times New Roman" w:hAnsi="Times New Roman"/>
          <w:noProof/>
          <w:sz w:val="24"/>
          <w:szCs w:val="24"/>
          <w:lang w:eastAsia="fr-FR"/>
        </w:rPr>
      </w:pPr>
      <w:r w:rsidRPr="00D5305F">
        <w:rPr>
          <w:rFonts w:ascii="Times New Roman" w:hAnsi="Times New Roman"/>
          <w:noProof/>
          <w:sz w:val="24"/>
          <w:szCs w:val="24"/>
          <w:lang w:eastAsia="fr-FR"/>
        </w:rPr>
        <w:t>The aim of the regenerator is to remove the coke that accumulates on the catalyst in the reactor without damaging the catalyst. Numerous studies have been carried out on coke combustion rates in a fluidized bed of cracking catalyst. Equation 3 describes the main regeneration operating variables (Letzsch, 2015):</w:t>
      </w:r>
    </w:p>
    <w:p w14:paraId="61B86D5B" w14:textId="77777777" w:rsidR="00D5305F" w:rsidRDefault="001B1495" w:rsidP="009250F7">
      <w:pPr>
        <w:jc w:val="both"/>
        <w:rPr>
          <w:rFonts w:ascii="Times New Roman" w:eastAsiaTheme="minorEastAsia" w:hAnsi="Times New Roman"/>
          <w:b/>
          <w:i/>
          <w:noProof/>
          <w:sz w:val="24"/>
          <w:szCs w:val="24"/>
          <w:lang w:eastAsia="fr-FR"/>
        </w:rPr>
      </w:pPr>
      <m:oMath>
        <m:f>
          <m:fPr>
            <m:ctrlPr>
              <w:rPr>
                <w:rFonts w:ascii="Cambria Math" w:hAnsi="Cambria Math"/>
                <w:b/>
                <w:i/>
                <w:noProof/>
                <w:sz w:val="24"/>
                <w:szCs w:val="24"/>
                <w:lang w:eastAsia="fr-FR"/>
              </w:rPr>
            </m:ctrlPr>
          </m:fPr>
          <m:num>
            <m:r>
              <m:rPr>
                <m:sty m:val="bi"/>
              </m:rPr>
              <w:rPr>
                <w:rFonts w:ascii="Cambria Math" w:hAnsi="Cambria Math"/>
                <w:noProof/>
                <w:sz w:val="24"/>
                <w:szCs w:val="24"/>
                <w:lang w:eastAsia="fr-FR"/>
              </w:rPr>
              <m:t>dc</m:t>
            </m:r>
          </m:num>
          <m:den>
            <m:r>
              <m:rPr>
                <m:sty m:val="bi"/>
              </m:rPr>
              <w:rPr>
                <w:rFonts w:ascii="Cambria Math" w:hAnsi="Cambria Math"/>
                <w:noProof/>
                <w:sz w:val="24"/>
                <w:szCs w:val="24"/>
                <w:lang w:eastAsia="fr-FR"/>
              </w:rPr>
              <m:t>dt</m:t>
            </m:r>
          </m:den>
        </m:f>
        <m:r>
          <m:rPr>
            <m:sty m:val="bi"/>
          </m:rPr>
          <w:rPr>
            <w:rFonts w:ascii="Cambria Math" w:hAnsi="Cambria Math"/>
            <w:noProof/>
            <w:sz w:val="24"/>
            <w:szCs w:val="24"/>
            <w:lang w:eastAsia="fr-FR"/>
          </w:rPr>
          <m:t>=</m:t>
        </m:r>
        <m:r>
          <m:rPr>
            <m:sty m:val="bi"/>
          </m:rPr>
          <w:rPr>
            <w:rFonts w:ascii="Cambria Math" w:hAnsi="Cambria Math"/>
            <w:noProof/>
            <w:sz w:val="24"/>
            <w:szCs w:val="24"/>
            <w:lang w:eastAsia="fr-FR"/>
          </w:rPr>
          <m:t>k</m:t>
        </m:r>
        <m:r>
          <m:rPr>
            <m:sty m:val="bi"/>
          </m:rPr>
          <w:rPr>
            <w:rFonts w:ascii="Cambria Math" w:hAnsi="Cambria Math"/>
            <w:noProof/>
            <w:sz w:val="24"/>
            <w:szCs w:val="24"/>
            <w:lang w:eastAsia="fr-FR"/>
          </w:rPr>
          <m:t>×</m:t>
        </m:r>
        <m:sSub>
          <m:sSubPr>
            <m:ctrlPr>
              <w:rPr>
                <w:rFonts w:ascii="Cambria Math" w:hAnsi="Cambria Math"/>
                <w:b/>
                <w:i/>
                <w:noProof/>
                <w:sz w:val="24"/>
                <w:szCs w:val="24"/>
                <w:lang w:eastAsia="fr-FR"/>
              </w:rPr>
            </m:ctrlPr>
          </m:sSubPr>
          <m:e>
            <m:r>
              <m:rPr>
                <m:sty m:val="bi"/>
              </m:rPr>
              <w:rPr>
                <w:rFonts w:ascii="Cambria Math" w:hAnsi="Cambria Math"/>
                <w:noProof/>
                <w:sz w:val="24"/>
                <w:szCs w:val="24"/>
                <w:lang w:eastAsia="fr-FR"/>
              </w:rPr>
              <m:t>C</m:t>
            </m:r>
          </m:e>
          <m:sub>
            <m:r>
              <m:rPr>
                <m:sty m:val="bi"/>
              </m:rPr>
              <w:rPr>
                <w:rFonts w:ascii="Cambria Math" w:hAnsi="Cambria Math"/>
                <w:noProof/>
                <w:sz w:val="24"/>
                <w:szCs w:val="24"/>
                <w:lang w:eastAsia="fr-FR"/>
              </w:rPr>
              <m:t>i</m:t>
            </m:r>
          </m:sub>
        </m:sSub>
        <m:r>
          <m:rPr>
            <m:sty m:val="bi"/>
          </m:rPr>
          <w:rPr>
            <w:rFonts w:ascii="Cambria Math" w:hAnsi="Cambria Math"/>
            <w:noProof/>
            <w:sz w:val="24"/>
            <w:szCs w:val="24"/>
            <w:lang w:eastAsia="fr-FR"/>
          </w:rPr>
          <m:t>×</m:t>
        </m:r>
        <m:sSub>
          <m:sSubPr>
            <m:ctrlPr>
              <w:rPr>
                <w:rFonts w:ascii="Cambria Math" w:hAnsi="Cambria Math"/>
                <w:b/>
                <w:i/>
                <w:noProof/>
                <w:sz w:val="24"/>
                <w:szCs w:val="24"/>
                <w:lang w:eastAsia="fr-FR"/>
              </w:rPr>
            </m:ctrlPr>
          </m:sSubPr>
          <m:e>
            <m:r>
              <m:rPr>
                <m:sty m:val="bi"/>
              </m:rPr>
              <w:rPr>
                <w:rFonts w:ascii="Cambria Math" w:hAnsi="Cambria Math"/>
                <w:noProof/>
                <w:sz w:val="24"/>
                <w:szCs w:val="24"/>
                <w:lang w:eastAsia="fr-FR"/>
              </w:rPr>
              <m:t>L</m:t>
            </m:r>
          </m:e>
          <m:sub>
            <m:r>
              <m:rPr>
                <m:sty m:val="bi"/>
              </m:rPr>
              <w:rPr>
                <w:rFonts w:ascii="Cambria Math" w:hAnsi="Cambria Math"/>
                <w:noProof/>
                <w:sz w:val="24"/>
                <w:szCs w:val="24"/>
                <w:lang w:eastAsia="fr-FR"/>
              </w:rPr>
              <m:t>m</m:t>
            </m:r>
          </m:sub>
        </m:sSub>
        <m:sSub>
          <m:sSubPr>
            <m:ctrlPr>
              <w:rPr>
                <w:rFonts w:ascii="Cambria Math" w:hAnsi="Cambria Math"/>
                <w:b/>
                <w:i/>
                <w:noProof/>
                <w:sz w:val="24"/>
                <w:szCs w:val="24"/>
                <w:lang w:eastAsia="fr-FR"/>
              </w:rPr>
            </m:ctrlPr>
          </m:sSubPr>
          <m:e>
            <m:r>
              <m:rPr>
                <m:sty m:val="bi"/>
              </m:rPr>
              <w:rPr>
                <w:rFonts w:ascii="Cambria Math" w:hAnsi="Cambria Math"/>
                <w:noProof/>
                <w:sz w:val="24"/>
                <w:szCs w:val="24"/>
                <w:lang w:eastAsia="fr-FR"/>
              </w:rPr>
              <m:t>O</m:t>
            </m:r>
          </m:e>
          <m:sub>
            <m:r>
              <m:rPr>
                <m:sty m:val="bi"/>
              </m:rPr>
              <w:rPr>
                <w:rFonts w:ascii="Cambria Math" w:hAnsi="Cambria Math"/>
                <w:noProof/>
                <w:sz w:val="24"/>
                <w:szCs w:val="24"/>
                <w:lang w:eastAsia="fr-FR"/>
              </w:rPr>
              <m:t>2</m:t>
            </m:r>
          </m:sub>
        </m:sSub>
        <m:r>
          <m:rPr>
            <m:sty m:val="bi"/>
          </m:rPr>
          <w:rPr>
            <w:rFonts w:ascii="Cambria Math" w:hAnsi="Cambria Math"/>
            <w:noProof/>
            <w:sz w:val="24"/>
            <w:szCs w:val="24"/>
            <w:lang w:eastAsia="fr-FR"/>
          </w:rPr>
          <m:t>×</m:t>
        </m:r>
        <m:sSup>
          <m:sSupPr>
            <m:ctrlPr>
              <w:rPr>
                <w:rFonts w:ascii="Cambria Math" w:hAnsi="Cambria Math"/>
                <w:b/>
                <w:i/>
                <w:noProof/>
                <w:sz w:val="24"/>
                <w:szCs w:val="24"/>
                <w:lang w:eastAsia="fr-FR"/>
              </w:rPr>
            </m:ctrlPr>
          </m:sSupPr>
          <m:e>
            <m:r>
              <m:rPr>
                <m:sty m:val="bi"/>
              </m:rPr>
              <w:rPr>
                <w:rFonts w:ascii="Cambria Math" w:hAnsi="Cambria Math"/>
                <w:noProof/>
                <w:sz w:val="24"/>
                <w:szCs w:val="24"/>
                <w:lang w:eastAsia="fr-FR"/>
              </w:rPr>
              <m:t>e</m:t>
            </m:r>
          </m:e>
          <m:sup>
            <m:f>
              <m:fPr>
                <m:ctrlPr>
                  <w:rPr>
                    <w:rFonts w:ascii="Cambria Math" w:hAnsi="Cambria Math"/>
                    <w:b/>
                    <w:i/>
                    <w:noProof/>
                    <w:sz w:val="24"/>
                    <w:szCs w:val="24"/>
                    <w:lang w:eastAsia="fr-FR"/>
                  </w:rPr>
                </m:ctrlPr>
              </m:fPr>
              <m:num>
                <m:r>
                  <m:rPr>
                    <m:sty m:val="bi"/>
                  </m:rPr>
                  <w:rPr>
                    <w:rFonts w:ascii="Cambria Math" w:hAnsi="Cambria Math"/>
                    <w:noProof/>
                    <w:sz w:val="24"/>
                    <w:szCs w:val="24"/>
                    <w:lang w:eastAsia="fr-FR"/>
                  </w:rPr>
                  <m:t>A</m:t>
                </m:r>
              </m:num>
              <m:den>
                <m:r>
                  <m:rPr>
                    <m:sty m:val="bi"/>
                  </m:rPr>
                  <w:rPr>
                    <w:rFonts w:ascii="Cambria Math" w:hAnsi="Cambria Math"/>
                    <w:noProof/>
                    <w:sz w:val="24"/>
                    <w:szCs w:val="24"/>
                    <w:lang w:eastAsia="fr-FR"/>
                  </w:rPr>
                  <m:t>RT</m:t>
                </m:r>
              </m:den>
            </m:f>
          </m:sup>
        </m:sSup>
      </m:oMath>
      <w:r w:rsidR="00D5305F">
        <w:rPr>
          <w:rFonts w:ascii="Times New Roman" w:eastAsiaTheme="minorEastAsia" w:hAnsi="Times New Roman"/>
          <w:b/>
          <w:i/>
          <w:noProof/>
          <w:sz w:val="24"/>
          <w:szCs w:val="24"/>
          <w:lang w:eastAsia="fr-FR"/>
        </w:rPr>
        <w:t xml:space="preserve">                     </w:t>
      </w:r>
      <w:r w:rsidR="00EC0801">
        <w:rPr>
          <w:rFonts w:ascii="Times New Roman" w:eastAsiaTheme="minorEastAsia" w:hAnsi="Times New Roman"/>
          <w:b/>
          <w:i/>
          <w:noProof/>
          <w:sz w:val="24"/>
          <w:szCs w:val="24"/>
          <w:lang w:eastAsia="fr-FR"/>
        </w:rPr>
        <w:t xml:space="preserve">                     </w:t>
      </w:r>
      <w:r w:rsidR="00D5305F">
        <w:rPr>
          <w:rFonts w:ascii="Times New Roman" w:eastAsiaTheme="minorEastAsia" w:hAnsi="Times New Roman"/>
          <w:b/>
          <w:i/>
          <w:noProof/>
          <w:sz w:val="24"/>
          <w:szCs w:val="24"/>
          <w:lang w:eastAsia="fr-FR"/>
        </w:rPr>
        <w:t>(Eq.3)</w:t>
      </w:r>
    </w:p>
    <w:p w14:paraId="7B4837B0" w14:textId="77777777" w:rsidR="004A6355" w:rsidRPr="005818E8" w:rsidRDefault="0073390A" w:rsidP="009250F7">
      <w:pPr>
        <w:jc w:val="both"/>
        <w:rPr>
          <w:rFonts w:ascii="Times New Roman" w:hAnsi="Times New Roman" w:cs="Times New Roman"/>
          <w:sz w:val="24"/>
          <w:szCs w:val="24"/>
        </w:rPr>
      </w:pPr>
      <w:r w:rsidRPr="005818E8">
        <w:rPr>
          <w:rFonts w:ascii="Times New Roman" w:hAnsi="Times New Roman" w:cs="Times New Roman"/>
          <w:sz w:val="24"/>
          <w:szCs w:val="24"/>
        </w:rPr>
        <w:t xml:space="preserve">Where </w:t>
      </w:r>
      <m:oMath>
        <m:r>
          <m:rPr>
            <m:sty m:val="bi"/>
          </m:rPr>
          <w:rPr>
            <w:rFonts w:ascii="Cambria Math" w:hAnsi="Cambria Math" w:cs="Times New Roman"/>
            <w:noProof/>
            <w:sz w:val="24"/>
            <w:szCs w:val="24"/>
            <w:lang w:eastAsia="fr-FR"/>
          </w:rPr>
          <m:t>k</m:t>
        </m:r>
      </m:oMath>
      <w:r w:rsidRPr="005818E8">
        <w:rPr>
          <w:rFonts w:ascii="Times New Roman" w:hAnsi="Times New Roman" w:cs="Times New Roman"/>
          <w:sz w:val="24"/>
          <w:szCs w:val="24"/>
        </w:rPr>
        <w:t xml:space="preserve"> is the rate constant, </w:t>
      </w:r>
      <m:oMath>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eastAsia="fr-FR"/>
              </w:rPr>
              <m:t>C</m:t>
            </m:r>
          </m:e>
          <m:sub>
            <m:r>
              <m:rPr>
                <m:sty m:val="bi"/>
              </m:rPr>
              <w:rPr>
                <w:rFonts w:ascii="Cambria Math" w:hAnsi="Cambria Math" w:cs="Times New Roman"/>
                <w:noProof/>
                <w:sz w:val="24"/>
                <w:szCs w:val="24"/>
                <w:lang w:eastAsia="fr-FR"/>
              </w:rPr>
              <m:t>i</m:t>
            </m:r>
          </m:sub>
        </m:sSub>
      </m:oMath>
      <w:r w:rsidRPr="005818E8">
        <w:rPr>
          <w:rFonts w:ascii="Times New Roman" w:eastAsiaTheme="minorEastAsia" w:hAnsi="Times New Roman" w:cs="Times New Roman"/>
          <w:b/>
          <w:sz w:val="24"/>
          <w:szCs w:val="24"/>
          <w:lang w:eastAsia="fr-FR"/>
        </w:rPr>
        <w:t xml:space="preserve"> </w:t>
      </w:r>
      <w:r w:rsidR="00E636D1" w:rsidRPr="005818E8">
        <w:rPr>
          <w:rFonts w:ascii="Times New Roman" w:eastAsiaTheme="minorEastAsia" w:hAnsi="Times New Roman" w:cs="Times New Roman"/>
          <w:sz w:val="24"/>
          <w:szCs w:val="24"/>
          <w:lang w:eastAsia="fr-FR"/>
        </w:rPr>
        <w:t xml:space="preserve">initial carbon on catalyst, </w:t>
      </w:r>
      <m:oMath>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eastAsia="fr-FR"/>
              </w:rPr>
              <m:t>L</m:t>
            </m:r>
          </m:e>
          <m:sub>
            <m:r>
              <m:rPr>
                <m:sty m:val="bi"/>
              </m:rPr>
              <w:rPr>
                <w:rFonts w:ascii="Cambria Math" w:hAnsi="Cambria Math" w:cs="Times New Roman"/>
                <w:noProof/>
                <w:sz w:val="24"/>
                <w:szCs w:val="24"/>
                <w:lang w:eastAsia="fr-FR"/>
              </w:rPr>
              <m:t>m</m:t>
            </m:r>
          </m:sub>
        </m:sSub>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eastAsia="fr-FR"/>
              </w:rPr>
              <m:t>O</m:t>
            </m:r>
          </m:e>
          <m:sub>
            <m:r>
              <m:rPr>
                <m:sty m:val="bi"/>
              </m:rPr>
              <w:rPr>
                <w:rFonts w:ascii="Cambria Math" w:hAnsi="Cambria Math" w:cs="Times New Roman"/>
                <w:noProof/>
                <w:sz w:val="24"/>
                <w:szCs w:val="24"/>
                <w:lang w:eastAsia="fr-FR"/>
              </w:rPr>
              <m:t>2</m:t>
            </m:r>
          </m:sub>
        </m:sSub>
      </m:oMath>
      <w:r w:rsidR="00E636D1" w:rsidRPr="005818E8">
        <w:rPr>
          <w:rFonts w:ascii="Times New Roman" w:eastAsiaTheme="minorEastAsia" w:hAnsi="Times New Roman" w:cs="Times New Roman"/>
          <w:b/>
          <w:sz w:val="24"/>
          <w:szCs w:val="24"/>
          <w:lang w:eastAsia="fr-FR"/>
        </w:rPr>
        <w:t xml:space="preserve"> </w:t>
      </w:r>
      <w:r w:rsidR="00E636D1" w:rsidRPr="005818E8">
        <w:rPr>
          <w:rFonts w:ascii="Times New Roman" w:eastAsiaTheme="minorEastAsia" w:hAnsi="Times New Roman" w:cs="Times New Roman"/>
          <w:sz w:val="24"/>
          <w:szCs w:val="24"/>
          <w:lang w:eastAsia="fr-FR"/>
        </w:rPr>
        <w:t>log mean oxygen concentration</w:t>
      </w:r>
      <w:r w:rsidR="00E636D1" w:rsidRPr="005818E8">
        <w:rPr>
          <w:rFonts w:ascii="Times New Roman" w:hAnsi="Times New Roman" w:cs="Times New Roman"/>
          <w:sz w:val="24"/>
          <w:szCs w:val="24"/>
        </w:rPr>
        <w:t xml:space="preserve">, </w:t>
      </w:r>
      <w:r w:rsidR="00E636D1" w:rsidRPr="005818E8">
        <w:rPr>
          <w:rFonts w:ascii="Times New Roman" w:hAnsi="Times New Roman" w:cs="Times New Roman"/>
          <w:b/>
          <w:sz w:val="24"/>
          <w:szCs w:val="24"/>
        </w:rPr>
        <w:t>A</w:t>
      </w:r>
      <w:r w:rsidR="00E636D1" w:rsidRPr="005818E8">
        <w:rPr>
          <w:rFonts w:ascii="Times New Roman" w:hAnsi="Times New Roman" w:cs="Times New Roman"/>
          <w:sz w:val="24"/>
          <w:szCs w:val="24"/>
        </w:rPr>
        <w:t xml:space="preserve"> activation energy, </w:t>
      </w:r>
      <w:r w:rsidR="00E636D1" w:rsidRPr="005818E8">
        <w:rPr>
          <w:rFonts w:ascii="Times New Roman" w:hAnsi="Times New Roman" w:cs="Times New Roman"/>
          <w:b/>
          <w:sz w:val="24"/>
          <w:szCs w:val="24"/>
        </w:rPr>
        <w:t>R</w:t>
      </w:r>
      <w:r w:rsidR="00E636D1" w:rsidRPr="005818E8">
        <w:rPr>
          <w:rFonts w:ascii="Times New Roman" w:hAnsi="Times New Roman" w:cs="Times New Roman"/>
          <w:sz w:val="24"/>
          <w:szCs w:val="24"/>
        </w:rPr>
        <w:t xml:space="preserve"> gas constant and </w:t>
      </w:r>
      <w:r w:rsidR="00E636D1" w:rsidRPr="005818E8">
        <w:rPr>
          <w:rFonts w:ascii="Times New Roman" w:hAnsi="Times New Roman" w:cs="Times New Roman"/>
          <w:b/>
          <w:sz w:val="24"/>
          <w:szCs w:val="24"/>
        </w:rPr>
        <w:t>T</w:t>
      </w:r>
      <w:r w:rsidR="00E636D1" w:rsidRPr="005818E8">
        <w:rPr>
          <w:rFonts w:ascii="Times New Roman" w:hAnsi="Times New Roman" w:cs="Times New Roman"/>
          <w:sz w:val="24"/>
          <w:szCs w:val="24"/>
        </w:rPr>
        <w:t xml:space="preserve"> the temperature.</w:t>
      </w:r>
    </w:p>
    <w:p w14:paraId="1C8D4FE7" w14:textId="77777777" w:rsidR="004A6355" w:rsidRDefault="004A6355" w:rsidP="009250F7">
      <w:pPr>
        <w:jc w:val="both"/>
        <w:rPr>
          <w:rFonts w:ascii="Times New Roman" w:hAnsi="Times New Roman"/>
          <w:b/>
          <w:i/>
          <w:noProof/>
          <w:sz w:val="24"/>
          <w:szCs w:val="24"/>
          <w:lang w:eastAsia="fr-FR"/>
        </w:rPr>
      </w:pPr>
    </w:p>
    <w:p w14:paraId="743F1939" w14:textId="77777777" w:rsidR="00D5305F" w:rsidRDefault="00D5305F" w:rsidP="009250F7">
      <w:pPr>
        <w:jc w:val="both"/>
        <w:rPr>
          <w:rFonts w:ascii="Times New Roman" w:hAnsi="Times New Roman"/>
          <w:b/>
          <w:i/>
          <w:noProof/>
          <w:sz w:val="24"/>
          <w:szCs w:val="24"/>
          <w:lang w:eastAsia="fr-FR"/>
        </w:rPr>
      </w:pPr>
    </w:p>
    <w:p w14:paraId="33B78469" w14:textId="77777777" w:rsidR="00D5305F" w:rsidRDefault="00D3745F" w:rsidP="009250F7">
      <w:pPr>
        <w:jc w:val="both"/>
        <w:rPr>
          <w:rFonts w:ascii="Times New Roman" w:hAnsi="Times New Roman"/>
          <w:noProof/>
          <w:sz w:val="24"/>
          <w:szCs w:val="24"/>
          <w:lang w:eastAsia="fr-FR"/>
        </w:rPr>
      </w:pPr>
      <w:r w:rsidRPr="00D3745F">
        <w:rPr>
          <w:rFonts w:ascii="Times New Roman" w:hAnsi="Times New Roman"/>
          <w:noProof/>
          <w:sz w:val="24"/>
          <w:szCs w:val="24"/>
          <w:lang w:eastAsia="fr-FR"/>
        </w:rPr>
        <w:t xml:space="preserve">The principle of regeneration is also detailed by Letsch et al., 2015 as follows: </w:t>
      </w:r>
      <w:r w:rsidRPr="00D3745F">
        <w:rPr>
          <w:rFonts w:ascii="Times New Roman" w:hAnsi="Times New Roman"/>
          <w:noProof/>
          <w:sz w:val="24"/>
          <w:szCs w:val="24"/>
          <w:lang w:eastAsia="fr-FR"/>
        </w:rPr>
        <w:cr/>
        <w:t>The contact between oxygen and catalyst is significantly improved as the air flow rate or surface velocity increases in the regenerator. As velocity increases, the bed passes through three stages. A bubbling bed occurs at low surface velocities (up to around 1.8 ft/s or 55 cm/s). Here, relatively distinct bubbles form and pass through the bed. A turbulent bed (1.8 to 4.0 ft/s or 55 to 122 cm/s) occurs at higher surface velocities, in which an emulsion forms and the rate of oxygen diffusion is considerably increased. At higher velocities, a fast fluidized bed (4 to 8 ft/s or 122 to 244 cm/s) is produced, in which turbulence is maximized. A return line from the recovered catalyst to the combustion chamber is required to provide sufficient residence time and mixing temperature for the coke to burn off completely. Gary et al. 2007 provide a simplified diagram of the regenerator in the FCC process (see figure 21).</w:t>
      </w:r>
    </w:p>
    <w:p w14:paraId="225F8EC8" w14:textId="77777777" w:rsidR="00D3745F" w:rsidRDefault="00D3745F"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drawing>
          <wp:inline distT="0" distB="0" distL="0" distR="0" wp14:anchorId="17A8D877" wp14:editId="43851E3A">
            <wp:extent cx="3987800" cy="3702050"/>
            <wp:effectExtent l="0" t="0" r="0" b="0"/>
            <wp:docPr id="78" name="Image 78" descr="FCC regenerator-handassa-petroleum ref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CC regenerator-handassa-petroleum refi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7800" cy="3702050"/>
                    </a:xfrm>
                    <a:prstGeom prst="rect">
                      <a:avLst/>
                    </a:prstGeom>
                    <a:noFill/>
                    <a:ln>
                      <a:noFill/>
                    </a:ln>
                  </pic:spPr>
                </pic:pic>
              </a:graphicData>
            </a:graphic>
          </wp:inline>
        </w:drawing>
      </w:r>
    </w:p>
    <w:p w14:paraId="46F551F1" w14:textId="77777777" w:rsidR="00D3745F" w:rsidRDefault="00D3745F" w:rsidP="009250F7">
      <w:pPr>
        <w:jc w:val="both"/>
        <w:rPr>
          <w:rFonts w:ascii="Times New Roman" w:hAnsi="Times New Roman"/>
          <w:noProof/>
          <w:sz w:val="24"/>
          <w:szCs w:val="24"/>
          <w:lang w:eastAsia="fr-FR"/>
        </w:rPr>
      </w:pPr>
      <w:r w:rsidRPr="00D3745F">
        <w:rPr>
          <w:rFonts w:ascii="Times New Roman" w:hAnsi="Times New Roman"/>
          <w:b/>
          <w:noProof/>
          <w:sz w:val="24"/>
          <w:szCs w:val="24"/>
          <w:lang w:eastAsia="fr-FR"/>
        </w:rPr>
        <w:t>Figure 21:</w:t>
      </w:r>
      <w:r w:rsidRPr="00D3745F">
        <w:rPr>
          <w:rFonts w:ascii="Times New Roman" w:hAnsi="Times New Roman"/>
          <w:noProof/>
          <w:sz w:val="24"/>
          <w:szCs w:val="24"/>
          <w:lang w:eastAsia="fr-FR"/>
        </w:rPr>
        <w:t xml:space="preserve"> FCC regenerator (Gary et al., 2007)</w:t>
      </w:r>
    </w:p>
    <w:p w14:paraId="4C5568BC" w14:textId="77777777" w:rsidR="00D3745F" w:rsidRPr="00D3745F" w:rsidRDefault="00D3745F" w:rsidP="009250F7">
      <w:pPr>
        <w:pStyle w:val="ListParagraph"/>
        <w:numPr>
          <w:ilvl w:val="0"/>
          <w:numId w:val="19"/>
        </w:numPr>
        <w:jc w:val="both"/>
        <w:rPr>
          <w:rFonts w:ascii="Times New Roman" w:hAnsi="Times New Roman"/>
          <w:b/>
          <w:color w:val="000000"/>
          <w:spacing w:val="5"/>
          <w:sz w:val="24"/>
          <w:szCs w:val="24"/>
        </w:rPr>
      </w:pPr>
      <w:r w:rsidRPr="00D3745F">
        <w:rPr>
          <w:rFonts w:ascii="Times New Roman" w:hAnsi="Times New Roman"/>
          <w:b/>
          <w:color w:val="000000"/>
          <w:spacing w:val="5"/>
          <w:sz w:val="24"/>
          <w:szCs w:val="24"/>
        </w:rPr>
        <w:t xml:space="preserve">Different Catalyst Regeneration Reactions </w:t>
      </w:r>
    </w:p>
    <w:p w14:paraId="039FDA81" w14:textId="77777777" w:rsidR="00374AD6" w:rsidRDefault="00D3745F" w:rsidP="009250F7">
      <w:pPr>
        <w:jc w:val="both"/>
        <w:rPr>
          <w:rFonts w:ascii="Times New Roman" w:hAnsi="Times New Roman"/>
          <w:color w:val="000000"/>
          <w:spacing w:val="5"/>
          <w:sz w:val="24"/>
          <w:szCs w:val="24"/>
        </w:rPr>
      </w:pPr>
      <w:r w:rsidRPr="00D3745F">
        <w:rPr>
          <w:rFonts w:ascii="Times New Roman" w:hAnsi="Times New Roman"/>
          <w:color w:val="000000"/>
          <w:spacing w:val="5"/>
          <w:sz w:val="24"/>
          <w:szCs w:val="24"/>
        </w:rPr>
        <w:t xml:space="preserve">Almost all catalyst regeneration reactions take place in the regenerator. Several researchers Almeida (2015), Kasat et </w:t>
      </w:r>
      <w:proofErr w:type="gramStart"/>
      <w:r w:rsidRPr="00D3745F">
        <w:rPr>
          <w:rFonts w:ascii="Times New Roman" w:hAnsi="Times New Roman"/>
          <w:color w:val="000000"/>
          <w:spacing w:val="5"/>
          <w:sz w:val="24"/>
          <w:szCs w:val="24"/>
        </w:rPr>
        <w:t>al.(</w:t>
      </w:r>
      <w:proofErr w:type="gramEnd"/>
      <w:r w:rsidRPr="00D3745F">
        <w:rPr>
          <w:rFonts w:ascii="Times New Roman" w:hAnsi="Times New Roman"/>
          <w:color w:val="000000"/>
          <w:spacing w:val="5"/>
          <w:sz w:val="24"/>
          <w:szCs w:val="24"/>
        </w:rPr>
        <w:t>2002), Arbel et al.(1995) ,Johan , 2018, Cabrera et al., 1988 have studied the following coke combustion reactions during catalyst regeneration:</w:t>
      </w:r>
    </w:p>
    <w:p w14:paraId="268E310D" w14:textId="77777777" w:rsidR="00D3745F" w:rsidRPr="00E618BD" w:rsidRDefault="00D3745F" w:rsidP="009250F7">
      <w:pPr>
        <w:pStyle w:val="NormalWeb"/>
        <w:shd w:val="clear" w:color="auto" w:fill="FFFFFF"/>
        <w:spacing w:after="150"/>
        <w:jc w:val="both"/>
        <w:rPr>
          <w:color w:val="000000"/>
          <w:spacing w:val="5"/>
        </w:rPr>
      </w:pPr>
      <w:r w:rsidRPr="00E618BD">
        <w:rPr>
          <w:color w:val="000000"/>
          <w:spacing w:val="5"/>
        </w:rPr>
        <w:t>C(</w:t>
      </w:r>
      <w:r w:rsidRPr="00E618BD">
        <w:rPr>
          <w:color w:val="000000"/>
          <w:spacing w:val="5"/>
          <w:vertAlign w:val="subscript"/>
        </w:rPr>
        <w:t>s</w:t>
      </w:r>
      <w:r w:rsidRPr="00E618BD">
        <w:rPr>
          <w:color w:val="000000"/>
          <w:spacing w:val="5"/>
        </w:rPr>
        <w:t>) + 1/2O</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 C</w:t>
      </w:r>
      <w:r w:rsidRPr="00E618BD">
        <w:rPr>
          <w:rFonts w:ascii="Cambria Math" w:hAnsi="Cambria Math" w:cs="Cambria Math"/>
          <w:color w:val="000000"/>
          <w:spacing w:val="5"/>
        </w:rPr>
        <w:t>𝑂</w:t>
      </w:r>
      <w:r w:rsidRPr="00E618BD">
        <w:rPr>
          <w:color w:val="000000"/>
          <w:spacing w:val="5"/>
        </w:rPr>
        <w:t>(</w:t>
      </w:r>
      <w:proofErr w:type="gramStart"/>
      <w:r w:rsidRPr="00E618BD">
        <w:rPr>
          <w:color w:val="000000"/>
          <w:spacing w:val="5"/>
          <w:vertAlign w:val="subscript"/>
        </w:rPr>
        <w:t>g</w:t>
      </w:r>
      <w:r w:rsidRPr="00E618BD">
        <w:rPr>
          <w:color w:val="000000"/>
          <w:spacing w:val="5"/>
        </w:rPr>
        <w:t xml:space="preserve">)   </w:t>
      </w:r>
      <w:proofErr w:type="gramEnd"/>
      <w:r w:rsidRPr="00E618BD">
        <w:rPr>
          <w:color w:val="000000"/>
          <w:spacing w:val="5"/>
        </w:rPr>
        <w:t xml:space="preserve">         (1)</w:t>
      </w:r>
    </w:p>
    <w:p w14:paraId="37FC7D51" w14:textId="77777777" w:rsidR="00D3745F" w:rsidRPr="00E618BD" w:rsidRDefault="00D3745F" w:rsidP="009250F7">
      <w:pPr>
        <w:pStyle w:val="NormalWeb"/>
        <w:shd w:val="clear" w:color="auto" w:fill="FFFFFF"/>
        <w:spacing w:after="150"/>
        <w:jc w:val="both"/>
        <w:rPr>
          <w:color w:val="000000"/>
          <w:spacing w:val="5"/>
        </w:rPr>
      </w:pPr>
      <w:r w:rsidRPr="00E618BD">
        <w:rPr>
          <w:color w:val="000000"/>
          <w:spacing w:val="5"/>
        </w:rPr>
        <w:t>C(</w:t>
      </w:r>
      <w:r w:rsidRPr="00E618BD">
        <w:rPr>
          <w:color w:val="000000"/>
          <w:spacing w:val="5"/>
          <w:vertAlign w:val="subscript"/>
        </w:rPr>
        <w:t>s</w:t>
      </w:r>
      <w:r w:rsidRPr="00E618BD">
        <w:rPr>
          <w:color w:val="000000"/>
          <w:spacing w:val="5"/>
        </w:rPr>
        <w:t xml:space="preserve">) + </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 C</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proofErr w:type="gramStart"/>
      <w:r w:rsidRPr="00E618BD">
        <w:rPr>
          <w:color w:val="000000"/>
          <w:spacing w:val="5"/>
          <w:vertAlign w:val="subscript"/>
        </w:rPr>
        <w:t>g</w:t>
      </w:r>
      <w:r w:rsidRPr="00E618BD">
        <w:rPr>
          <w:color w:val="000000"/>
          <w:spacing w:val="5"/>
        </w:rPr>
        <w:t xml:space="preserve">)   </w:t>
      </w:r>
      <w:proofErr w:type="gramEnd"/>
      <w:r w:rsidRPr="00E618BD">
        <w:rPr>
          <w:color w:val="000000"/>
          <w:spacing w:val="5"/>
        </w:rPr>
        <w:t xml:space="preserve">             (2)</w:t>
      </w:r>
    </w:p>
    <w:p w14:paraId="6C604BBD" w14:textId="77777777" w:rsidR="00D3745F" w:rsidRPr="00E618BD" w:rsidRDefault="00D3745F" w:rsidP="009250F7">
      <w:pPr>
        <w:pStyle w:val="NormalWeb"/>
        <w:shd w:val="clear" w:color="auto" w:fill="FFFFFF"/>
        <w:spacing w:after="150"/>
        <w:jc w:val="both"/>
        <w:rPr>
          <w:color w:val="000000"/>
          <w:spacing w:val="5"/>
        </w:rPr>
      </w:pPr>
      <w:r w:rsidRPr="00E618BD">
        <w:rPr>
          <w:color w:val="000000"/>
          <w:spacing w:val="5"/>
        </w:rPr>
        <w:t xml:space="preserve"> C</w:t>
      </w:r>
      <w:r w:rsidRPr="00E618BD">
        <w:rPr>
          <w:rFonts w:ascii="Cambria Math" w:hAnsi="Cambria Math" w:cs="Cambria Math"/>
          <w:color w:val="000000"/>
          <w:spacing w:val="5"/>
        </w:rPr>
        <w:t>𝑂</w:t>
      </w:r>
      <w:r w:rsidRPr="00E618BD">
        <w:rPr>
          <w:color w:val="000000"/>
          <w:spacing w:val="5"/>
        </w:rPr>
        <w:t>(</w:t>
      </w:r>
      <w:r>
        <w:rPr>
          <w:color w:val="000000"/>
          <w:spacing w:val="5"/>
          <w:vertAlign w:val="subscript"/>
        </w:rPr>
        <w:t>g</w:t>
      </w:r>
      <w:r w:rsidRPr="00E618BD">
        <w:rPr>
          <w:color w:val="000000"/>
          <w:spacing w:val="5"/>
        </w:rPr>
        <w:t>) + 1/2</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xml:space="preserve">) </w:t>
      </w:r>
      <w:proofErr w:type="gramStart"/>
      <w:r w:rsidRPr="00E618BD">
        <w:rPr>
          <w:color w:val="000000"/>
          <w:spacing w:val="5"/>
        </w:rPr>
        <w:t>→  C</w:t>
      </w:r>
      <w:proofErr w:type="gramEnd"/>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(3)</w:t>
      </w:r>
    </w:p>
    <w:p w14:paraId="45467E28" w14:textId="77777777" w:rsidR="00D3745F" w:rsidRPr="00E618BD" w:rsidRDefault="00D3745F" w:rsidP="009250F7">
      <w:pPr>
        <w:pStyle w:val="NormalWeb"/>
        <w:shd w:val="clear" w:color="auto" w:fill="FFFFFF"/>
        <w:spacing w:after="150"/>
        <w:jc w:val="both"/>
        <w:rPr>
          <w:color w:val="000000"/>
          <w:spacing w:val="5"/>
        </w:rPr>
      </w:pPr>
      <w:r w:rsidRPr="00E618BD">
        <w:rPr>
          <w:color w:val="000000"/>
          <w:spacing w:val="5"/>
        </w:rPr>
        <w:lastRenderedPageBreak/>
        <w:t xml:space="preserve"> C</w:t>
      </w:r>
      <w:r w:rsidRPr="00E618BD">
        <w:rPr>
          <w:rFonts w:ascii="Cambria Math" w:hAnsi="Cambria Math" w:cs="Cambria Math"/>
          <w:color w:val="000000"/>
          <w:spacing w:val="5"/>
        </w:rPr>
        <w:t>𝑂</w:t>
      </w:r>
      <w:r w:rsidRPr="00E618BD">
        <w:rPr>
          <w:color w:val="000000"/>
          <w:spacing w:val="5"/>
        </w:rPr>
        <w:t>(</w:t>
      </w:r>
      <w:r w:rsidRPr="00E618BD">
        <w:rPr>
          <w:color w:val="000000"/>
          <w:spacing w:val="5"/>
          <w:vertAlign w:val="subscript"/>
        </w:rPr>
        <w:t>g</w:t>
      </w:r>
      <w:r w:rsidRPr="00E618BD">
        <w:rPr>
          <w:color w:val="000000"/>
          <w:spacing w:val="5"/>
        </w:rPr>
        <w:t>) + 1/2</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xml:space="preserve">) </w:t>
      </w:r>
      <w:proofErr w:type="gramStart"/>
      <w:r w:rsidRPr="00E618BD">
        <w:rPr>
          <w:color w:val="000000"/>
          <w:spacing w:val="5"/>
        </w:rPr>
        <w:t>→  C</w:t>
      </w:r>
      <w:proofErr w:type="gramEnd"/>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(4)</w:t>
      </w:r>
      <w:r w:rsidRPr="00E618BD">
        <w:rPr>
          <w:color w:val="000000"/>
          <w:spacing w:val="5"/>
        </w:rPr>
        <w:tab/>
      </w:r>
    </w:p>
    <w:p w14:paraId="3C629EF8" w14:textId="77777777" w:rsidR="00D3745F" w:rsidRPr="00E618BD" w:rsidRDefault="00D3745F" w:rsidP="009250F7">
      <w:pPr>
        <w:pStyle w:val="NormalWeb"/>
        <w:shd w:val="clear" w:color="auto" w:fill="FFFFFF"/>
        <w:spacing w:after="150"/>
        <w:jc w:val="both"/>
        <w:rPr>
          <w:color w:val="000000"/>
          <w:spacing w:val="5"/>
        </w:rPr>
      </w:pPr>
      <w:r w:rsidRPr="00E618BD">
        <w:rPr>
          <w:color w:val="000000"/>
          <w:spacing w:val="5"/>
        </w:rPr>
        <w:t xml:space="preserve"> 2</w:t>
      </w:r>
      <w:r w:rsidRPr="00E618BD">
        <w:rPr>
          <w:rFonts w:ascii="Cambria Math" w:hAnsi="Cambria Math" w:cs="Cambria Math"/>
          <w:color w:val="000000"/>
          <w:spacing w:val="5"/>
        </w:rPr>
        <w:t>𝐻</w:t>
      </w:r>
      <w:r w:rsidRPr="00E618BD">
        <w:rPr>
          <w:color w:val="000000"/>
          <w:spacing w:val="5"/>
        </w:rPr>
        <w:t>(</w:t>
      </w:r>
      <w:r w:rsidRPr="00E618BD">
        <w:rPr>
          <w:color w:val="000000"/>
          <w:spacing w:val="5"/>
          <w:vertAlign w:val="subscript"/>
        </w:rPr>
        <w:t>s</w:t>
      </w:r>
      <w:r w:rsidRPr="00E618BD">
        <w:rPr>
          <w:color w:val="000000"/>
          <w:spacing w:val="5"/>
        </w:rPr>
        <w:t>) + 1/2</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xml:space="preserve">) → </w:t>
      </w:r>
      <w:r w:rsidRPr="00E618BD">
        <w:rPr>
          <w:rFonts w:ascii="Cambria Math" w:hAnsi="Cambria Math" w:cs="Cambria Math"/>
          <w:color w:val="000000"/>
          <w:spacing w:val="5"/>
        </w:rPr>
        <w:t>𝐻</w:t>
      </w:r>
      <w:r w:rsidRPr="00E618BD">
        <w:rPr>
          <w:color w:val="000000"/>
          <w:spacing w:val="5"/>
          <w:vertAlign w:val="subscript"/>
        </w:rPr>
        <w:t>2</w:t>
      </w:r>
      <w:r w:rsidRPr="00E618BD">
        <w:rPr>
          <w:rFonts w:ascii="Cambria Math" w:hAnsi="Cambria Math" w:cs="Cambria Math"/>
          <w:color w:val="000000"/>
          <w:spacing w:val="5"/>
        </w:rPr>
        <w:t>𝑂</w:t>
      </w:r>
      <w:r w:rsidRPr="00E618BD">
        <w:rPr>
          <w:color w:val="000000"/>
          <w:spacing w:val="5"/>
        </w:rPr>
        <w:t>(</w:t>
      </w:r>
      <w:proofErr w:type="gramStart"/>
      <w:r w:rsidRPr="00E618BD">
        <w:rPr>
          <w:color w:val="000000"/>
          <w:spacing w:val="5"/>
          <w:vertAlign w:val="subscript"/>
        </w:rPr>
        <w:t>g</w:t>
      </w:r>
      <w:r w:rsidRPr="00E618BD">
        <w:rPr>
          <w:color w:val="000000"/>
          <w:spacing w:val="5"/>
        </w:rPr>
        <w:t xml:space="preserve">)   </w:t>
      </w:r>
      <w:proofErr w:type="gramEnd"/>
      <w:r w:rsidRPr="00E618BD">
        <w:rPr>
          <w:color w:val="000000"/>
          <w:spacing w:val="5"/>
        </w:rPr>
        <w:t xml:space="preserve">       (5)</w:t>
      </w:r>
    </w:p>
    <w:p w14:paraId="2E797326" w14:textId="77777777" w:rsidR="00D3745F" w:rsidRDefault="00D3745F" w:rsidP="009250F7">
      <w:pPr>
        <w:jc w:val="both"/>
        <w:rPr>
          <w:rFonts w:ascii="Times New Roman" w:hAnsi="Times New Roman"/>
          <w:color w:val="000000"/>
          <w:spacing w:val="5"/>
          <w:sz w:val="24"/>
          <w:szCs w:val="24"/>
        </w:rPr>
      </w:pPr>
      <w:r w:rsidRPr="00D3745F">
        <w:rPr>
          <w:rFonts w:ascii="Times New Roman" w:hAnsi="Times New Roman"/>
          <w:color w:val="000000"/>
          <w:spacing w:val="5"/>
          <w:sz w:val="24"/>
          <w:szCs w:val="24"/>
        </w:rPr>
        <w:t xml:space="preserve">Kasat et al., 2002, state that reactions (3) and (4) are respectively heterogeneous and homogeneous carbon monoxide combustion reactions. </w:t>
      </w:r>
      <w:r w:rsidRPr="00D3745F">
        <w:rPr>
          <w:rFonts w:ascii="Times New Roman" w:hAnsi="Times New Roman"/>
          <w:color w:val="000000"/>
          <w:spacing w:val="5"/>
          <w:sz w:val="24"/>
          <w:szCs w:val="24"/>
        </w:rPr>
        <w:cr/>
        <w:t xml:space="preserve">According to Guisnet and Mignard (2000), the catalyst fed from the desorber (stripper) to the regenerator by simple gravity has a coke content of around 1%, the latter having an H/C ratio ≤ 0.4. Combustion of the coke in air starts with hydrogen atoms, producing water (see the last equation in the above reaction), while the carbon can be converted into CO2 (reaction (1) with ∆H= -393 Kj.mol-1 of C) or carbon monoxide (reaction (2) with ∆H= -283 Kj.mol-1 of C). A significant amount of heat is therefore lost when coke combustion is not complete (involvement of reaction (2)). In the case of conventional charges, perfect combustion is the goal, as it enables perfect control of the energy released. However, this is no longer the case when vacuum residues are included in the charge, as the coke yield is very high. To maintain sufficient flexibility in unit operation, various solutions have been </w:t>
      </w:r>
      <w:proofErr w:type="gramStart"/>
      <w:r w:rsidRPr="00D3745F">
        <w:rPr>
          <w:rFonts w:ascii="Times New Roman" w:hAnsi="Times New Roman"/>
          <w:color w:val="000000"/>
          <w:spacing w:val="5"/>
          <w:sz w:val="24"/>
          <w:szCs w:val="24"/>
        </w:rPr>
        <w:t>found:</w:t>
      </w:r>
      <w:proofErr w:type="gramEnd"/>
      <w:r w:rsidRPr="00D3745F">
        <w:rPr>
          <w:rFonts w:ascii="Times New Roman" w:hAnsi="Times New Roman"/>
          <w:color w:val="000000"/>
          <w:spacing w:val="5"/>
          <w:sz w:val="24"/>
          <w:szCs w:val="24"/>
        </w:rPr>
        <w:t xml:space="preserve"> two-stage regeneration or introduction of coolants into the regenerator (Von et al., 1997 and Biswas and Maxwell, 1990). The operating parameters of the regenerator are the temperature, which is between 680 and 760°C, and the residence time, which is between 5 and 10 minutes (Guisnet and Mignard, 2000).</w:t>
      </w:r>
    </w:p>
    <w:p w14:paraId="04435798" w14:textId="77777777" w:rsidR="00D3745F" w:rsidRPr="00D3745F" w:rsidRDefault="00D3745F" w:rsidP="009250F7">
      <w:pPr>
        <w:pStyle w:val="ListParagraph"/>
        <w:numPr>
          <w:ilvl w:val="0"/>
          <w:numId w:val="1"/>
        </w:numPr>
        <w:jc w:val="both"/>
        <w:rPr>
          <w:rFonts w:ascii="Times New Roman" w:hAnsi="Times New Roman"/>
          <w:b/>
          <w:color w:val="000000"/>
          <w:spacing w:val="5"/>
          <w:sz w:val="24"/>
          <w:szCs w:val="24"/>
        </w:rPr>
      </w:pPr>
      <w:r w:rsidRPr="00D3745F">
        <w:rPr>
          <w:rFonts w:ascii="Times New Roman" w:hAnsi="Times New Roman"/>
          <w:b/>
          <w:color w:val="000000"/>
          <w:spacing w:val="5"/>
          <w:sz w:val="24"/>
          <w:szCs w:val="24"/>
        </w:rPr>
        <w:t xml:space="preserve">Thermal balance of the FCC unit (basis of its operation) </w:t>
      </w:r>
    </w:p>
    <w:p w14:paraId="26840D14" w14:textId="77777777" w:rsidR="00D3745F" w:rsidRDefault="00D3745F" w:rsidP="009250F7">
      <w:pPr>
        <w:jc w:val="both"/>
        <w:rPr>
          <w:rFonts w:ascii="Times New Roman" w:hAnsi="Times New Roman"/>
          <w:color w:val="000000"/>
          <w:spacing w:val="5"/>
          <w:sz w:val="24"/>
          <w:szCs w:val="24"/>
        </w:rPr>
      </w:pPr>
      <w:r w:rsidRPr="00D3745F">
        <w:rPr>
          <w:rFonts w:ascii="Times New Roman" w:hAnsi="Times New Roman"/>
          <w:color w:val="000000"/>
          <w:spacing w:val="5"/>
          <w:sz w:val="24"/>
          <w:szCs w:val="24"/>
        </w:rPr>
        <w:t>Thermal autonomy is one of the main principles underlying the operation of the FCC unit. The thermal heat released during the coke combustion reaction must therefore not only compensate for the calories consumed during cracking, but also for the thermal losses of the reactor and regenerator, the heat of vaporization of the feedstock (the heat transported by the catalyst from the regenerator to the riser), the production of the steam required for feedstock dispersion, desorption (stripping or pickling</w:t>
      </w:r>
      <w:proofErr w:type="gramStart"/>
      <w:r w:rsidRPr="00D3745F">
        <w:rPr>
          <w:rFonts w:ascii="Times New Roman" w:hAnsi="Times New Roman"/>
          <w:color w:val="000000"/>
          <w:spacing w:val="5"/>
          <w:sz w:val="24"/>
          <w:szCs w:val="24"/>
        </w:rPr>
        <w:t>),...</w:t>
      </w:r>
      <w:proofErr w:type="gramEnd"/>
      <w:r w:rsidRPr="00D3745F">
        <w:rPr>
          <w:rFonts w:ascii="Times New Roman" w:hAnsi="Times New Roman"/>
          <w:color w:val="000000"/>
          <w:spacing w:val="5"/>
          <w:sz w:val="24"/>
          <w:szCs w:val="24"/>
        </w:rPr>
        <w:t>,etc,(Biswas and Maxwell, 1990). Therefore, knowledge of the coke content of the catalyst at the generator inlet is necessary for the thermal equilibrium of the FCC unit. This content is maintained at a desired value (1-1.5% by weight) by adjusting the catalyst/charge ratio.</w:t>
      </w:r>
      <w:r w:rsidR="005524A5">
        <w:rPr>
          <w:rFonts w:ascii="Times New Roman" w:hAnsi="Times New Roman"/>
          <w:color w:val="000000"/>
          <w:spacing w:val="5"/>
          <w:sz w:val="24"/>
          <w:szCs w:val="24"/>
        </w:rPr>
        <w:t xml:space="preserve"> </w:t>
      </w:r>
      <w:r w:rsidR="005524A5" w:rsidRPr="005524A5">
        <w:rPr>
          <w:rFonts w:ascii="Times New Roman" w:hAnsi="Times New Roman"/>
          <w:color w:val="000000"/>
          <w:spacing w:val="5"/>
          <w:sz w:val="24"/>
          <w:szCs w:val="24"/>
        </w:rPr>
        <w:t xml:space="preserve">For example, if the coke combustion temperature is low (insufficient), the temperature of the regenerated catalyst will be too low, resulting in </w:t>
      </w:r>
      <w:proofErr w:type="gramStart"/>
      <w:r w:rsidR="005524A5" w:rsidRPr="005524A5">
        <w:rPr>
          <w:rFonts w:ascii="Times New Roman" w:hAnsi="Times New Roman"/>
          <w:color w:val="000000"/>
          <w:spacing w:val="5"/>
          <w:sz w:val="24"/>
          <w:szCs w:val="24"/>
        </w:rPr>
        <w:t>a</w:t>
      </w:r>
      <w:proofErr w:type="gramEnd"/>
      <w:r w:rsidR="005524A5" w:rsidRPr="005524A5">
        <w:rPr>
          <w:rFonts w:ascii="Times New Roman" w:hAnsi="Times New Roman"/>
          <w:color w:val="000000"/>
          <w:spacing w:val="5"/>
          <w:sz w:val="24"/>
          <w:szCs w:val="24"/>
        </w:rPr>
        <w:t xml:space="preserve"> drop in the temperature of the catalyst-charge mixture in the riser, and hence a reduction in conversion. The quantity of coke formed will decrease, accelerating the drop in catalyst temperature, etc., which could lead to total unit shutdown. The solution is to increase the flow rate of regenerated catalyst, and therefore the energy supplied to the riser and the catalyst/charge ratio. This not only increases conversion (and the energy consumed by cracking), but also the coke content of the catalyst, resulting in a rise in the temperature of the regenerated catalyst. If the temperature is very high, the flow rate of the regenerated catalyst has to be reduced. Thus, step by step, a thermal balance is achieved between the energy consumed and the energy produced. It should be noted, however, that increasing the catalyst/charge ratio modifies the selectivity of the cracking process (increased gas yield, etc.) and quickly comes up against industrial constraints. One of the two most important bottlenecks in FCC units is the compressor capacity of the cracked gases, the other being that of the air compressor (generally called the air blower) feeding the generator.</w:t>
      </w:r>
    </w:p>
    <w:p w14:paraId="32F68E36" w14:textId="77777777" w:rsidR="005524A5" w:rsidRPr="005524A5" w:rsidRDefault="005524A5" w:rsidP="009250F7">
      <w:pPr>
        <w:pStyle w:val="ListParagraph"/>
        <w:numPr>
          <w:ilvl w:val="0"/>
          <w:numId w:val="1"/>
        </w:numPr>
        <w:jc w:val="both"/>
        <w:rPr>
          <w:rFonts w:ascii="Times New Roman" w:hAnsi="Times New Roman"/>
          <w:b/>
          <w:color w:val="000000"/>
          <w:spacing w:val="5"/>
          <w:sz w:val="24"/>
          <w:szCs w:val="24"/>
        </w:rPr>
      </w:pPr>
      <w:r w:rsidRPr="005524A5">
        <w:rPr>
          <w:rFonts w:ascii="Times New Roman" w:hAnsi="Times New Roman"/>
          <w:b/>
          <w:color w:val="000000"/>
          <w:spacing w:val="5"/>
          <w:sz w:val="24"/>
          <w:szCs w:val="24"/>
        </w:rPr>
        <w:lastRenderedPageBreak/>
        <w:t xml:space="preserve">FCCU fluid catalytic cracking unit catalysts </w:t>
      </w:r>
    </w:p>
    <w:p w14:paraId="37BA6E35" w14:textId="44EA07AF" w:rsidR="005524A5" w:rsidRDefault="005524A5" w:rsidP="009250F7">
      <w:pPr>
        <w:spacing w:after="0"/>
        <w:jc w:val="both"/>
        <w:rPr>
          <w:rFonts w:ascii="Times New Roman" w:hAnsi="Times New Roman"/>
          <w:color w:val="000000"/>
          <w:spacing w:val="5"/>
          <w:sz w:val="24"/>
          <w:szCs w:val="24"/>
        </w:rPr>
      </w:pPr>
      <w:r w:rsidRPr="005524A5">
        <w:rPr>
          <w:rFonts w:ascii="Times New Roman" w:hAnsi="Times New Roman"/>
          <w:color w:val="000000"/>
          <w:spacing w:val="5"/>
          <w:sz w:val="24"/>
          <w:szCs w:val="24"/>
        </w:rPr>
        <w:t xml:space="preserve">Many processes in a refinery use a catalyst to improve process efficiency (Table </w:t>
      </w:r>
      <w:r w:rsidR="008E408C">
        <w:rPr>
          <w:rFonts w:ascii="Times New Roman" w:hAnsi="Times New Roman"/>
          <w:color w:val="000000"/>
          <w:spacing w:val="5"/>
          <w:sz w:val="24"/>
          <w:szCs w:val="24"/>
        </w:rPr>
        <w:t>10</w:t>
      </w:r>
      <w:r w:rsidRPr="005524A5">
        <w:rPr>
          <w:rFonts w:ascii="Times New Roman" w:hAnsi="Times New Roman"/>
          <w:color w:val="000000"/>
          <w:spacing w:val="5"/>
          <w:sz w:val="24"/>
          <w:szCs w:val="24"/>
        </w:rPr>
        <w:t xml:space="preserve">). The initial impetus came from the need to increase gasoline supplies in the 1930s and 1940s. Given that cracking could almost double the volume of gasoline in </w:t>
      </w:r>
      <w:proofErr w:type="gramStart"/>
      <w:r w:rsidRPr="005524A5">
        <w:rPr>
          <w:rFonts w:ascii="Times New Roman" w:hAnsi="Times New Roman"/>
          <w:color w:val="000000"/>
          <w:spacing w:val="5"/>
          <w:sz w:val="24"/>
          <w:szCs w:val="24"/>
        </w:rPr>
        <w:t>a</w:t>
      </w:r>
      <w:proofErr w:type="gramEnd"/>
      <w:r w:rsidRPr="005524A5">
        <w:rPr>
          <w:rFonts w:ascii="Times New Roman" w:hAnsi="Times New Roman"/>
          <w:color w:val="000000"/>
          <w:spacing w:val="5"/>
          <w:sz w:val="24"/>
          <w:szCs w:val="24"/>
        </w:rPr>
        <w:t xml:space="preserve"> barrel of crude oil, cracking was justifiable on that basis alone (Speight and Heineman, 2017). </w:t>
      </w:r>
    </w:p>
    <w:p w14:paraId="0622B0C3" w14:textId="77777777" w:rsidR="005524A5" w:rsidRDefault="005524A5" w:rsidP="009250F7">
      <w:pPr>
        <w:spacing w:after="0"/>
        <w:jc w:val="both"/>
        <w:rPr>
          <w:rFonts w:ascii="Times New Roman" w:hAnsi="Times New Roman"/>
          <w:color w:val="000000"/>
          <w:spacing w:val="5"/>
          <w:sz w:val="24"/>
          <w:szCs w:val="24"/>
        </w:rPr>
      </w:pPr>
      <w:r w:rsidRPr="005524A5">
        <w:rPr>
          <w:rFonts w:ascii="Times New Roman" w:hAnsi="Times New Roman"/>
          <w:color w:val="000000"/>
          <w:spacing w:val="5"/>
          <w:sz w:val="24"/>
          <w:szCs w:val="24"/>
        </w:rPr>
        <w:t>A number of solid catalysts are used in refining processes in a variety of physical forms, ranging from pellets to granules and dusts, and with varying compositions too (Krauss, 2015). Catalysts are at the heart of oil refining processes, and make a major contribution to solutions that meet the refining goals of the future. The refining industry, which began life in the USA in 1863, today processes around 88 million barrels of crude oil per day, corresponding to a capacity of around 4.4 billion tonnes per year, in some 650 refineries operating worldwide (Marcilly, 2003). The strong development of this industry in the second half of the 20th century is closely linked to that of catalysis.</w:t>
      </w:r>
    </w:p>
    <w:p w14:paraId="7BE3E395" w14:textId="19283831" w:rsidR="005524A5" w:rsidRDefault="005524A5" w:rsidP="009250F7">
      <w:pPr>
        <w:jc w:val="both"/>
        <w:rPr>
          <w:rFonts w:ascii="Times New Roman" w:hAnsi="Times New Roman"/>
          <w:color w:val="000000"/>
          <w:spacing w:val="5"/>
          <w:sz w:val="24"/>
          <w:szCs w:val="24"/>
        </w:rPr>
      </w:pPr>
      <w:r w:rsidRPr="005524A5">
        <w:rPr>
          <w:rFonts w:ascii="Times New Roman" w:hAnsi="Times New Roman"/>
          <w:color w:val="000000"/>
          <w:spacing w:val="5"/>
          <w:sz w:val="24"/>
          <w:szCs w:val="24"/>
        </w:rPr>
        <w:t>Today, the various processes used in oil refining involve different classes of catalysts, mainly heterogeneous, including the families of acid solids, metals, sulfides, bi-functional solid</w:t>
      </w:r>
      <w:r>
        <w:rPr>
          <w:rFonts w:ascii="Times New Roman" w:hAnsi="Times New Roman"/>
          <w:color w:val="000000"/>
          <w:spacing w:val="5"/>
          <w:sz w:val="24"/>
          <w:szCs w:val="24"/>
        </w:rPr>
        <w:t xml:space="preserve">s and finally oxides. Table </w:t>
      </w:r>
      <w:r w:rsidR="008E408C">
        <w:rPr>
          <w:rFonts w:ascii="Times New Roman" w:hAnsi="Times New Roman"/>
          <w:color w:val="000000"/>
          <w:spacing w:val="5"/>
          <w:sz w:val="24"/>
          <w:szCs w:val="24"/>
        </w:rPr>
        <w:t>10</w:t>
      </w:r>
      <w:r w:rsidRPr="005524A5">
        <w:rPr>
          <w:rFonts w:ascii="Times New Roman" w:hAnsi="Times New Roman"/>
          <w:color w:val="000000"/>
          <w:spacing w:val="5"/>
          <w:sz w:val="24"/>
          <w:szCs w:val="24"/>
        </w:rPr>
        <w:t xml:space="preserve"> below summarizes the main processes, charges and catalysts used in the refining industry (Guisnet and Mignard, 2000). </w:t>
      </w:r>
    </w:p>
    <w:p w14:paraId="709EB48D" w14:textId="590D65F6" w:rsidR="005524A5" w:rsidRDefault="005524A5" w:rsidP="009250F7">
      <w:pPr>
        <w:jc w:val="both"/>
        <w:rPr>
          <w:rFonts w:ascii="Times New Roman" w:hAnsi="Times New Roman"/>
          <w:color w:val="000000"/>
          <w:spacing w:val="5"/>
          <w:sz w:val="24"/>
          <w:szCs w:val="24"/>
        </w:rPr>
      </w:pPr>
      <w:r>
        <w:rPr>
          <w:rFonts w:ascii="Times New Roman" w:hAnsi="Times New Roman"/>
          <w:b/>
          <w:color w:val="000000"/>
          <w:spacing w:val="5"/>
          <w:sz w:val="24"/>
          <w:szCs w:val="24"/>
        </w:rPr>
        <w:t xml:space="preserve">Table </w:t>
      </w:r>
      <w:proofErr w:type="gramStart"/>
      <w:r w:rsidR="008E408C">
        <w:rPr>
          <w:rFonts w:ascii="Times New Roman" w:hAnsi="Times New Roman"/>
          <w:b/>
          <w:color w:val="000000"/>
          <w:spacing w:val="5"/>
          <w:sz w:val="24"/>
          <w:szCs w:val="24"/>
        </w:rPr>
        <w:t>10</w:t>
      </w:r>
      <w:r w:rsidRPr="005524A5">
        <w:rPr>
          <w:rFonts w:ascii="Times New Roman" w:hAnsi="Times New Roman"/>
          <w:b/>
          <w:color w:val="000000"/>
          <w:spacing w:val="5"/>
          <w:sz w:val="24"/>
          <w:szCs w:val="24"/>
        </w:rPr>
        <w:t>:</w:t>
      </w:r>
      <w:proofErr w:type="gramEnd"/>
      <w:r w:rsidRPr="005524A5">
        <w:rPr>
          <w:rFonts w:ascii="Times New Roman" w:hAnsi="Times New Roman"/>
          <w:color w:val="000000"/>
          <w:spacing w:val="5"/>
          <w:sz w:val="24"/>
          <w:szCs w:val="24"/>
        </w:rPr>
        <w:t xml:space="preserve"> different processes and their catalysts, charges and objectives (Guisnet and Mignard, 2000) </w:t>
      </w:r>
      <w:r w:rsidRPr="005524A5">
        <w:rPr>
          <w:rFonts w:ascii="Times New Roman" w:hAnsi="Times New Roman"/>
          <w:color w:val="000000"/>
          <w:spacing w:val="5"/>
          <w:sz w:val="24"/>
          <w:szCs w:val="24"/>
        </w:rPr>
        <w:cr/>
      </w:r>
    </w:p>
    <w:tbl>
      <w:tblPr>
        <w:tblW w:w="9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6"/>
        <w:gridCol w:w="2262"/>
        <w:gridCol w:w="2268"/>
        <w:gridCol w:w="3124"/>
      </w:tblGrid>
      <w:tr w:rsidR="005524A5" w14:paraId="16F452B6" w14:textId="77777777" w:rsidTr="00BC0D82">
        <w:trPr>
          <w:trHeight w:val="373"/>
        </w:trPr>
        <w:tc>
          <w:tcPr>
            <w:tcW w:w="1566" w:type="dxa"/>
          </w:tcPr>
          <w:p w14:paraId="138174F2"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 xml:space="preserve">Procédé </w:t>
            </w:r>
          </w:p>
        </w:tc>
        <w:tc>
          <w:tcPr>
            <w:tcW w:w="2262" w:type="dxa"/>
          </w:tcPr>
          <w:p w14:paraId="687014CB"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Type de catalyseur</w:t>
            </w:r>
          </w:p>
        </w:tc>
        <w:tc>
          <w:tcPr>
            <w:tcW w:w="2268" w:type="dxa"/>
          </w:tcPr>
          <w:p w14:paraId="2EDAA862"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 xml:space="preserve">Type de Charge </w:t>
            </w:r>
          </w:p>
        </w:tc>
        <w:tc>
          <w:tcPr>
            <w:tcW w:w="3124" w:type="dxa"/>
          </w:tcPr>
          <w:p w14:paraId="157A7C04"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 xml:space="preserve">Objectifs </w:t>
            </w:r>
          </w:p>
        </w:tc>
      </w:tr>
      <w:tr w:rsidR="005524A5" w14:paraId="19713305" w14:textId="77777777" w:rsidTr="00BC0D82">
        <w:trPr>
          <w:trHeight w:val="756"/>
        </w:trPr>
        <w:tc>
          <w:tcPr>
            <w:tcW w:w="1566" w:type="dxa"/>
          </w:tcPr>
          <w:p w14:paraId="3615DEDE"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Reformage </w:t>
            </w:r>
          </w:p>
          <w:p w14:paraId="0013C0D2" w14:textId="77777777" w:rsidR="005818E8" w:rsidRPr="00BC0D82" w:rsidRDefault="005818E8" w:rsidP="009250F7">
            <w:pPr>
              <w:jc w:val="both"/>
              <w:rPr>
                <w:rFonts w:ascii="Times New Roman" w:hAnsi="Times New Roman"/>
                <w:color w:val="000000"/>
                <w:spacing w:val="5"/>
                <w:szCs w:val="24"/>
              </w:rPr>
            </w:pPr>
            <w:proofErr w:type="gramStart"/>
            <w:r w:rsidRPr="00BC0D82">
              <w:rPr>
                <w:rFonts w:ascii="Times New Roman" w:hAnsi="Times New Roman"/>
                <w:color w:val="000000"/>
                <w:spacing w:val="5"/>
                <w:szCs w:val="24"/>
              </w:rPr>
              <w:t>catalytique</w:t>
            </w:r>
            <w:proofErr w:type="gramEnd"/>
          </w:p>
        </w:tc>
        <w:tc>
          <w:tcPr>
            <w:tcW w:w="2262" w:type="dxa"/>
          </w:tcPr>
          <w:p w14:paraId="10D8E76C" w14:textId="77777777" w:rsidR="005818E8"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PtSn, PtRe </w:t>
            </w:r>
          </w:p>
          <w:p w14:paraId="6C32D760" w14:textId="77777777" w:rsidR="005818E8" w:rsidRPr="00BC0D82" w:rsidRDefault="00BC0D82" w:rsidP="009250F7">
            <w:pPr>
              <w:jc w:val="both"/>
              <w:rPr>
                <w:rFonts w:ascii="Times New Roman" w:hAnsi="Times New Roman"/>
                <w:color w:val="000000"/>
                <w:spacing w:val="5"/>
                <w:szCs w:val="24"/>
              </w:rPr>
            </w:pPr>
            <w:proofErr w:type="gramStart"/>
            <w:r>
              <w:rPr>
                <w:rFonts w:ascii="Times New Roman" w:hAnsi="Times New Roman"/>
                <w:color w:val="000000"/>
                <w:spacing w:val="5"/>
                <w:szCs w:val="24"/>
              </w:rPr>
              <w:t>s</w:t>
            </w:r>
            <w:r w:rsidR="005818E8" w:rsidRPr="00BC0D82">
              <w:rPr>
                <w:rFonts w:ascii="Times New Roman" w:hAnsi="Times New Roman"/>
                <w:color w:val="000000"/>
                <w:spacing w:val="5"/>
                <w:szCs w:val="24"/>
              </w:rPr>
              <w:t>upportés</w:t>
            </w:r>
            <w:proofErr w:type="gramEnd"/>
            <w:r w:rsidR="005818E8" w:rsidRPr="00BC0D82">
              <w:rPr>
                <w:rFonts w:ascii="Times New Roman" w:hAnsi="Times New Roman"/>
                <w:color w:val="000000"/>
                <w:spacing w:val="5"/>
                <w:szCs w:val="24"/>
              </w:rPr>
              <w:t xml:space="preserve"> sur </w:t>
            </w:r>
          </w:p>
          <w:p w14:paraId="757D6DC2"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Al</w:t>
            </w:r>
            <w:r w:rsidRPr="00BC0D82">
              <w:rPr>
                <w:rFonts w:ascii="Times New Roman" w:hAnsi="Times New Roman"/>
                <w:color w:val="000000"/>
                <w:spacing w:val="5"/>
                <w:szCs w:val="24"/>
                <w:vertAlign w:val="subscript"/>
              </w:rPr>
              <w:t>2</w:t>
            </w:r>
            <w:r w:rsidRPr="00BC0D82">
              <w:rPr>
                <w:rFonts w:ascii="Times New Roman" w:hAnsi="Times New Roman"/>
                <w:color w:val="000000"/>
                <w:spacing w:val="5"/>
                <w:szCs w:val="24"/>
              </w:rPr>
              <w:t>O</w:t>
            </w:r>
            <w:r w:rsidRPr="00BC0D82">
              <w:rPr>
                <w:rFonts w:ascii="Times New Roman" w:hAnsi="Times New Roman"/>
                <w:color w:val="000000"/>
                <w:spacing w:val="5"/>
                <w:szCs w:val="24"/>
                <w:vertAlign w:val="subscript"/>
              </w:rPr>
              <w:t>3-Cl</w:t>
            </w:r>
            <w:r w:rsidRPr="00BC0D82">
              <w:rPr>
                <w:rFonts w:ascii="Times New Roman" w:hAnsi="Times New Roman"/>
                <w:color w:val="000000"/>
                <w:spacing w:val="5"/>
                <w:szCs w:val="24"/>
              </w:rPr>
              <w:t xml:space="preserve">  </w:t>
            </w:r>
          </w:p>
        </w:tc>
        <w:tc>
          <w:tcPr>
            <w:tcW w:w="2268" w:type="dxa"/>
          </w:tcPr>
          <w:p w14:paraId="67E8AB3A" w14:textId="77777777" w:rsidR="005524A5" w:rsidRPr="00BC0D82" w:rsidRDefault="00BC0D82" w:rsidP="009250F7">
            <w:pPr>
              <w:jc w:val="both"/>
              <w:rPr>
                <w:rFonts w:ascii="Times New Roman" w:hAnsi="Times New Roman"/>
                <w:color w:val="000000"/>
                <w:spacing w:val="5"/>
                <w:szCs w:val="24"/>
              </w:rPr>
            </w:pPr>
            <w:r>
              <w:rPr>
                <w:rFonts w:ascii="Times New Roman" w:hAnsi="Times New Roman"/>
                <w:color w:val="000000"/>
                <w:spacing w:val="5"/>
                <w:szCs w:val="24"/>
              </w:rPr>
              <w:t xml:space="preserve">Naphta de distillation atmosphérique </w:t>
            </w:r>
          </w:p>
        </w:tc>
        <w:tc>
          <w:tcPr>
            <w:tcW w:w="3124" w:type="dxa"/>
          </w:tcPr>
          <w:p w14:paraId="63FDC4BB" w14:textId="77777777" w:rsidR="005524A5" w:rsidRPr="00BC0D82" w:rsidRDefault="00BC0D82" w:rsidP="009250F7">
            <w:pPr>
              <w:jc w:val="both"/>
              <w:rPr>
                <w:rFonts w:ascii="Times New Roman" w:hAnsi="Times New Roman"/>
                <w:color w:val="000000"/>
                <w:spacing w:val="5"/>
                <w:szCs w:val="24"/>
              </w:rPr>
            </w:pPr>
            <w:r>
              <w:rPr>
                <w:rFonts w:ascii="Times New Roman" w:hAnsi="Times New Roman"/>
                <w:color w:val="000000"/>
                <w:spacing w:val="5"/>
                <w:szCs w:val="24"/>
              </w:rPr>
              <w:t xml:space="preserve">Amélioration des indices d’octane </w:t>
            </w:r>
          </w:p>
        </w:tc>
      </w:tr>
      <w:tr w:rsidR="005524A5" w14:paraId="32D99395" w14:textId="77777777" w:rsidTr="00BC0D82">
        <w:trPr>
          <w:trHeight w:val="853"/>
        </w:trPr>
        <w:tc>
          <w:tcPr>
            <w:tcW w:w="1566" w:type="dxa"/>
          </w:tcPr>
          <w:p w14:paraId="26BF0EAD"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Hydrocraquage </w:t>
            </w:r>
          </w:p>
        </w:tc>
        <w:tc>
          <w:tcPr>
            <w:tcW w:w="2262" w:type="dxa"/>
          </w:tcPr>
          <w:p w14:paraId="0AA2BDBF"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NiMo, NiW,</w:t>
            </w:r>
          </w:p>
          <w:p w14:paraId="2055F306" w14:textId="77777777" w:rsidR="005818E8"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Supportés sur SiAl amorphe, Zéolithe Y</w:t>
            </w:r>
          </w:p>
        </w:tc>
        <w:tc>
          <w:tcPr>
            <w:tcW w:w="2268" w:type="dxa"/>
          </w:tcPr>
          <w:p w14:paraId="1C58EE38" w14:textId="77777777" w:rsidR="005C72BF"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Distillation </w:t>
            </w:r>
          </w:p>
          <w:p w14:paraId="1AB7A74C" w14:textId="77777777" w:rsidR="005C72BF" w:rsidRPr="00BC0D82" w:rsidRDefault="005C72BF" w:rsidP="009250F7">
            <w:pPr>
              <w:jc w:val="both"/>
              <w:rPr>
                <w:rFonts w:ascii="Times New Roman" w:hAnsi="Times New Roman"/>
                <w:color w:val="000000"/>
                <w:spacing w:val="5"/>
                <w:szCs w:val="24"/>
              </w:rPr>
            </w:pPr>
            <w:proofErr w:type="gramStart"/>
            <w:r w:rsidRPr="00BC0D82">
              <w:rPr>
                <w:rFonts w:ascii="Times New Roman" w:hAnsi="Times New Roman"/>
                <w:color w:val="000000"/>
                <w:spacing w:val="5"/>
                <w:szCs w:val="24"/>
              </w:rPr>
              <w:t>sous</w:t>
            </w:r>
            <w:proofErr w:type="gramEnd"/>
            <w:r w:rsidRPr="00BC0D82">
              <w:rPr>
                <w:rFonts w:ascii="Times New Roman" w:hAnsi="Times New Roman"/>
                <w:color w:val="000000"/>
                <w:spacing w:val="5"/>
                <w:szCs w:val="24"/>
              </w:rPr>
              <w:t xml:space="preserve"> vide</w:t>
            </w:r>
          </w:p>
        </w:tc>
        <w:tc>
          <w:tcPr>
            <w:tcW w:w="3124" w:type="dxa"/>
          </w:tcPr>
          <w:p w14:paraId="1299D6FE" w14:textId="77777777" w:rsidR="005524A5"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Production des distillats moyens </w:t>
            </w:r>
          </w:p>
        </w:tc>
      </w:tr>
      <w:tr w:rsidR="005524A5" w14:paraId="13FD7657" w14:textId="77777777" w:rsidTr="00BC0D82">
        <w:trPr>
          <w:trHeight w:val="814"/>
        </w:trPr>
        <w:tc>
          <w:tcPr>
            <w:tcW w:w="1566" w:type="dxa"/>
          </w:tcPr>
          <w:p w14:paraId="5FFF95A4"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Craquage catalytique </w:t>
            </w:r>
          </w:p>
        </w:tc>
        <w:tc>
          <w:tcPr>
            <w:tcW w:w="2262" w:type="dxa"/>
          </w:tcPr>
          <w:p w14:paraId="6B1C9E99" w14:textId="77777777" w:rsidR="005524A5" w:rsidRPr="00BC0D82" w:rsidRDefault="005524A5" w:rsidP="009250F7">
            <w:pPr>
              <w:jc w:val="both"/>
              <w:rPr>
                <w:rFonts w:ascii="Times New Roman" w:hAnsi="Times New Roman"/>
                <w:color w:val="000000"/>
                <w:spacing w:val="5"/>
                <w:szCs w:val="24"/>
              </w:rPr>
            </w:pPr>
          </w:p>
          <w:p w14:paraId="43FD549C" w14:textId="77777777" w:rsidR="005818E8"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USY, ZSM5</w:t>
            </w:r>
          </w:p>
        </w:tc>
        <w:tc>
          <w:tcPr>
            <w:tcW w:w="2268" w:type="dxa"/>
          </w:tcPr>
          <w:p w14:paraId="68A3B66B" w14:textId="77777777" w:rsidR="005C72BF"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Distillation </w:t>
            </w:r>
          </w:p>
          <w:p w14:paraId="6B9A073A" w14:textId="77777777" w:rsidR="005524A5" w:rsidRPr="00BC0D82" w:rsidRDefault="005C72BF" w:rsidP="009250F7">
            <w:pPr>
              <w:jc w:val="both"/>
              <w:rPr>
                <w:rFonts w:ascii="Times New Roman" w:hAnsi="Times New Roman"/>
                <w:color w:val="000000"/>
                <w:spacing w:val="5"/>
                <w:szCs w:val="24"/>
              </w:rPr>
            </w:pPr>
            <w:proofErr w:type="gramStart"/>
            <w:r w:rsidRPr="00BC0D82">
              <w:rPr>
                <w:rFonts w:ascii="Times New Roman" w:hAnsi="Times New Roman"/>
                <w:color w:val="000000"/>
                <w:spacing w:val="5"/>
                <w:szCs w:val="24"/>
              </w:rPr>
              <w:t>sous</w:t>
            </w:r>
            <w:proofErr w:type="gramEnd"/>
            <w:r w:rsidRPr="00BC0D82">
              <w:rPr>
                <w:rFonts w:ascii="Times New Roman" w:hAnsi="Times New Roman"/>
                <w:color w:val="000000"/>
                <w:spacing w:val="5"/>
                <w:szCs w:val="24"/>
              </w:rPr>
              <w:t xml:space="preserve"> vide</w:t>
            </w:r>
          </w:p>
        </w:tc>
        <w:tc>
          <w:tcPr>
            <w:tcW w:w="3124" w:type="dxa"/>
          </w:tcPr>
          <w:p w14:paraId="0F142C8A" w14:textId="77777777" w:rsidR="005C72BF"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Essence à NO élevé</w:t>
            </w:r>
            <w:r w:rsidR="00BC0D82">
              <w:rPr>
                <w:rFonts w:ascii="Times New Roman" w:hAnsi="Times New Roman"/>
                <w:color w:val="000000"/>
                <w:spacing w:val="5"/>
                <w:szCs w:val="24"/>
              </w:rPr>
              <w:t xml:space="preserve"> propylène, LPG, distillats moyens et lourds</w:t>
            </w:r>
          </w:p>
        </w:tc>
      </w:tr>
      <w:tr w:rsidR="005524A5" w14:paraId="6DCAD771" w14:textId="77777777" w:rsidTr="00BC0D82">
        <w:trPr>
          <w:trHeight w:val="748"/>
        </w:trPr>
        <w:tc>
          <w:tcPr>
            <w:tcW w:w="1566" w:type="dxa"/>
          </w:tcPr>
          <w:p w14:paraId="7DB190AA"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Hydroraffinage </w:t>
            </w:r>
          </w:p>
        </w:tc>
        <w:tc>
          <w:tcPr>
            <w:tcW w:w="2262" w:type="dxa"/>
          </w:tcPr>
          <w:p w14:paraId="2007B848"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NiMo, CoMo supportés sur Al</w:t>
            </w:r>
            <w:r w:rsidRPr="00BC0D82">
              <w:rPr>
                <w:rFonts w:ascii="Times New Roman" w:hAnsi="Times New Roman"/>
                <w:color w:val="000000"/>
                <w:spacing w:val="5"/>
                <w:szCs w:val="24"/>
                <w:vertAlign w:val="subscript"/>
              </w:rPr>
              <w:t>2</w:t>
            </w:r>
            <w:r w:rsidRPr="00BC0D82">
              <w:rPr>
                <w:rFonts w:ascii="Times New Roman" w:hAnsi="Times New Roman"/>
                <w:color w:val="000000"/>
                <w:spacing w:val="5"/>
                <w:szCs w:val="24"/>
              </w:rPr>
              <w:t>O</w:t>
            </w:r>
            <w:r w:rsidRPr="00BC0D82">
              <w:rPr>
                <w:rFonts w:ascii="Times New Roman" w:hAnsi="Times New Roman"/>
                <w:color w:val="000000"/>
                <w:spacing w:val="5"/>
                <w:szCs w:val="24"/>
                <w:vertAlign w:val="subscript"/>
              </w:rPr>
              <w:t>3</w:t>
            </w:r>
          </w:p>
        </w:tc>
        <w:tc>
          <w:tcPr>
            <w:tcW w:w="2268" w:type="dxa"/>
          </w:tcPr>
          <w:p w14:paraId="633552A2" w14:textId="77777777" w:rsidR="005524A5"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Gazole, kérosène, essences de craquage</w:t>
            </w:r>
          </w:p>
        </w:tc>
        <w:tc>
          <w:tcPr>
            <w:tcW w:w="3124" w:type="dxa"/>
          </w:tcPr>
          <w:p w14:paraId="0FAFFEB3" w14:textId="77777777" w:rsidR="005524A5"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Elimination des hétéroatomes, réduction des aromatiques</w:t>
            </w:r>
          </w:p>
        </w:tc>
      </w:tr>
    </w:tbl>
    <w:p w14:paraId="19B7EFA8" w14:textId="77777777" w:rsidR="005524A5" w:rsidRDefault="005524A5" w:rsidP="009250F7">
      <w:pPr>
        <w:jc w:val="both"/>
        <w:rPr>
          <w:rFonts w:ascii="Times New Roman" w:hAnsi="Times New Roman"/>
          <w:color w:val="000000"/>
          <w:spacing w:val="5"/>
          <w:sz w:val="24"/>
          <w:szCs w:val="24"/>
        </w:rPr>
      </w:pPr>
    </w:p>
    <w:p w14:paraId="4071BF32" w14:textId="77777777" w:rsidR="00CE6569" w:rsidRDefault="00211241" w:rsidP="009250F7">
      <w:pPr>
        <w:jc w:val="both"/>
        <w:rPr>
          <w:rFonts w:ascii="Times New Roman" w:hAnsi="Times New Roman"/>
          <w:color w:val="000000"/>
          <w:spacing w:val="5"/>
          <w:sz w:val="24"/>
          <w:szCs w:val="24"/>
        </w:rPr>
      </w:pPr>
      <w:r w:rsidRPr="00211241">
        <w:rPr>
          <w:rFonts w:ascii="Times New Roman" w:hAnsi="Times New Roman"/>
          <w:color w:val="000000"/>
          <w:spacing w:val="5"/>
          <w:sz w:val="24"/>
          <w:szCs w:val="24"/>
        </w:rPr>
        <w:t xml:space="preserve">Catalysts are substances that accelerate reactions (Lepage, 1971, Emam, 2013) by offering an alternative pathway for breaking and creating bonds. The key to this alternative pathway is a lower activation energy than that required for the uncatalyzed reaction. Catalysts are often specific to a particular reaction and this is particularly true for enzymes that catalyze biological reactions, for example in carbohydrate fermentation to produce biofuel </w:t>
      </w:r>
      <w:proofErr w:type="gramStart"/>
      <w:r w:rsidRPr="00211241">
        <w:rPr>
          <w:rFonts w:ascii="Times New Roman" w:hAnsi="Times New Roman"/>
          <w:color w:val="000000"/>
          <w:spacing w:val="5"/>
          <w:sz w:val="24"/>
          <w:szCs w:val="24"/>
        </w:rPr>
        <w:t>( Haridoss</w:t>
      </w:r>
      <w:proofErr w:type="gramEnd"/>
      <w:r w:rsidRPr="00211241">
        <w:rPr>
          <w:rFonts w:ascii="Times New Roman" w:hAnsi="Times New Roman"/>
          <w:color w:val="000000"/>
          <w:spacing w:val="5"/>
          <w:sz w:val="24"/>
          <w:szCs w:val="24"/>
        </w:rPr>
        <w:t xml:space="preserve">, 2017).  There is no general classification of catalysts, as different criteria can be taken into account. These generally </w:t>
      </w:r>
      <w:proofErr w:type="gramStart"/>
      <w:r w:rsidRPr="00211241">
        <w:rPr>
          <w:rFonts w:ascii="Times New Roman" w:hAnsi="Times New Roman"/>
          <w:color w:val="000000"/>
          <w:spacing w:val="5"/>
          <w:sz w:val="24"/>
          <w:szCs w:val="24"/>
        </w:rPr>
        <w:t>include:</w:t>
      </w:r>
      <w:proofErr w:type="gramEnd"/>
      <w:r w:rsidRPr="00211241">
        <w:rPr>
          <w:rFonts w:ascii="Times New Roman" w:hAnsi="Times New Roman"/>
          <w:color w:val="000000"/>
          <w:spacing w:val="5"/>
          <w:sz w:val="24"/>
          <w:szCs w:val="24"/>
        </w:rPr>
        <w:t xml:space="preserve"> state of aggregation, structure, composition and field of application. The most popular classification depends on the state of </w:t>
      </w:r>
      <w:r w:rsidRPr="00211241">
        <w:rPr>
          <w:rFonts w:ascii="Times New Roman" w:hAnsi="Times New Roman"/>
          <w:color w:val="000000"/>
          <w:spacing w:val="5"/>
          <w:sz w:val="24"/>
          <w:szCs w:val="24"/>
        </w:rPr>
        <w:lastRenderedPageBreak/>
        <w:t xml:space="preserve">aggregation in which the catalysts act. There </w:t>
      </w:r>
      <w:proofErr w:type="gramStart"/>
      <w:r w:rsidRPr="00211241">
        <w:rPr>
          <w:rFonts w:ascii="Times New Roman" w:hAnsi="Times New Roman"/>
          <w:color w:val="000000"/>
          <w:spacing w:val="5"/>
          <w:sz w:val="24"/>
          <w:szCs w:val="24"/>
        </w:rPr>
        <w:t>are:</w:t>
      </w:r>
      <w:proofErr w:type="gramEnd"/>
      <w:r w:rsidRPr="00211241">
        <w:rPr>
          <w:rFonts w:ascii="Times New Roman" w:hAnsi="Times New Roman"/>
          <w:color w:val="000000"/>
          <w:spacing w:val="5"/>
          <w:sz w:val="24"/>
          <w:szCs w:val="24"/>
        </w:rPr>
        <w:t xml:space="preserve"> heterogeneous, homogeneous and enzymatic catalysts (see figure 22).</w:t>
      </w:r>
    </w:p>
    <w:p w14:paraId="66C0BFB9" w14:textId="77777777" w:rsidR="00CE6569" w:rsidRDefault="00CE6569" w:rsidP="009250F7">
      <w:pPr>
        <w:jc w:val="both"/>
        <w:rPr>
          <w:rFonts w:ascii="Times New Roman" w:hAnsi="Times New Roman"/>
          <w:color w:val="000000"/>
          <w:spacing w:val="5"/>
          <w:sz w:val="24"/>
          <w:szCs w:val="24"/>
        </w:rPr>
      </w:pPr>
      <w:r w:rsidRPr="00CE6569">
        <w:rPr>
          <w:rFonts w:ascii="Times New Roman" w:hAnsi="Times New Roman"/>
          <w:noProof/>
          <w:color w:val="000000"/>
          <w:spacing w:val="5"/>
          <w:sz w:val="24"/>
          <w:szCs w:val="24"/>
          <w:lang w:eastAsia="fr-FR"/>
        </w:rPr>
        <w:drawing>
          <wp:inline distT="0" distB="0" distL="0" distR="0" wp14:anchorId="64E57E78" wp14:editId="5331B4E8">
            <wp:extent cx="5734345" cy="360698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4345" cy="3606985"/>
                    </a:xfrm>
                    <a:prstGeom prst="rect">
                      <a:avLst/>
                    </a:prstGeom>
                  </pic:spPr>
                </pic:pic>
              </a:graphicData>
            </a:graphic>
          </wp:inline>
        </w:drawing>
      </w:r>
    </w:p>
    <w:p w14:paraId="0B87FEE4" w14:textId="77777777" w:rsidR="00CE6569" w:rsidRDefault="00CE6569" w:rsidP="009250F7">
      <w:pPr>
        <w:jc w:val="both"/>
        <w:rPr>
          <w:rFonts w:ascii="Times New Roman" w:hAnsi="Times New Roman"/>
          <w:color w:val="000000"/>
          <w:spacing w:val="5"/>
          <w:sz w:val="24"/>
          <w:szCs w:val="24"/>
        </w:rPr>
      </w:pPr>
      <w:r w:rsidRPr="00CE6569">
        <w:rPr>
          <w:rFonts w:ascii="Times New Roman" w:hAnsi="Times New Roman"/>
          <w:b/>
          <w:color w:val="000000"/>
          <w:spacing w:val="5"/>
          <w:sz w:val="24"/>
          <w:szCs w:val="24"/>
        </w:rPr>
        <w:t xml:space="preserve">Figure </w:t>
      </w:r>
      <w:proofErr w:type="gramStart"/>
      <w:r w:rsidRPr="00CE6569">
        <w:rPr>
          <w:rFonts w:ascii="Times New Roman" w:hAnsi="Times New Roman"/>
          <w:b/>
          <w:color w:val="000000"/>
          <w:spacing w:val="5"/>
          <w:sz w:val="24"/>
          <w:szCs w:val="24"/>
        </w:rPr>
        <w:t>22:</w:t>
      </w:r>
      <w:proofErr w:type="gramEnd"/>
      <w:r w:rsidRPr="00CE6569">
        <w:rPr>
          <w:rFonts w:ascii="Times New Roman" w:hAnsi="Times New Roman"/>
          <w:color w:val="000000"/>
          <w:spacing w:val="5"/>
          <w:sz w:val="24"/>
          <w:szCs w:val="24"/>
        </w:rPr>
        <w:t xml:space="preserve"> different types of catalyst (Haridoss, 2017) </w:t>
      </w:r>
    </w:p>
    <w:p w14:paraId="7B4A2CC4" w14:textId="77777777" w:rsidR="00CE6569" w:rsidRDefault="00CE6569" w:rsidP="009250F7">
      <w:pPr>
        <w:spacing w:after="0"/>
        <w:jc w:val="both"/>
        <w:rPr>
          <w:rFonts w:ascii="Times New Roman" w:hAnsi="Times New Roman"/>
          <w:color w:val="000000"/>
          <w:spacing w:val="5"/>
          <w:sz w:val="24"/>
          <w:szCs w:val="24"/>
        </w:rPr>
      </w:pPr>
      <w:r w:rsidRPr="00CE6569">
        <w:rPr>
          <w:rFonts w:ascii="Times New Roman" w:hAnsi="Times New Roman"/>
          <w:color w:val="000000"/>
          <w:spacing w:val="5"/>
          <w:sz w:val="24"/>
          <w:szCs w:val="24"/>
        </w:rPr>
        <w:t>According to Agrawal, commercial catalysts for the FCC unit are based on Y zeolites as the main componen</w:t>
      </w:r>
      <w:r>
        <w:rPr>
          <w:rFonts w:ascii="Times New Roman" w:hAnsi="Times New Roman"/>
          <w:color w:val="000000"/>
          <w:spacing w:val="5"/>
          <w:sz w:val="24"/>
          <w:szCs w:val="24"/>
        </w:rPr>
        <w:t>t with ZSM-5 as an additive</w:t>
      </w:r>
      <w:r w:rsidRPr="00CE6569">
        <w:rPr>
          <w:rFonts w:ascii="Times New Roman" w:hAnsi="Times New Roman"/>
          <w:color w:val="000000"/>
          <w:spacing w:val="5"/>
          <w:sz w:val="24"/>
          <w:szCs w:val="24"/>
        </w:rPr>
        <w:t xml:space="preserve">. </w:t>
      </w:r>
    </w:p>
    <w:p w14:paraId="67A46764" w14:textId="77777777" w:rsidR="00CE6569" w:rsidRDefault="00CE6569" w:rsidP="009250F7">
      <w:p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 xml:space="preserve">There are three types of commercial </w:t>
      </w:r>
      <w:proofErr w:type="gramStart"/>
      <w:r w:rsidRPr="00CE6569">
        <w:rPr>
          <w:rFonts w:ascii="Times New Roman" w:hAnsi="Times New Roman"/>
          <w:color w:val="000000"/>
          <w:spacing w:val="5"/>
          <w:sz w:val="24"/>
          <w:szCs w:val="24"/>
        </w:rPr>
        <w:t>catalyst:</w:t>
      </w:r>
      <w:proofErr w:type="gramEnd"/>
      <w:r w:rsidRPr="00CE6569">
        <w:rPr>
          <w:rFonts w:ascii="Times New Roman" w:hAnsi="Times New Roman"/>
          <w:color w:val="000000"/>
          <w:spacing w:val="5"/>
          <w:sz w:val="24"/>
          <w:szCs w:val="24"/>
        </w:rPr>
        <w:t xml:space="preserve"> </w:t>
      </w:r>
    </w:p>
    <w:p w14:paraId="291F61D6" w14:textId="77777777" w:rsidR="00CE6569" w:rsidRDefault="00CE6569" w:rsidP="009250F7">
      <w:pPr>
        <w:pStyle w:val="ListParagraph"/>
        <w:numPr>
          <w:ilvl w:val="0"/>
          <w:numId w:val="23"/>
        </w:num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Acid-treated natural alumino-</w:t>
      </w:r>
      <w:proofErr w:type="gramStart"/>
      <w:r w:rsidRPr="00CE6569">
        <w:rPr>
          <w:rFonts w:ascii="Times New Roman" w:hAnsi="Times New Roman"/>
          <w:color w:val="000000"/>
          <w:spacing w:val="5"/>
          <w:sz w:val="24"/>
          <w:szCs w:val="24"/>
        </w:rPr>
        <w:t>silicates;</w:t>
      </w:r>
      <w:proofErr w:type="gramEnd"/>
      <w:r w:rsidRPr="00CE6569">
        <w:rPr>
          <w:rFonts w:ascii="Times New Roman" w:hAnsi="Times New Roman"/>
          <w:color w:val="000000"/>
          <w:spacing w:val="5"/>
          <w:sz w:val="24"/>
          <w:szCs w:val="24"/>
        </w:rPr>
        <w:t xml:space="preserve"> </w:t>
      </w:r>
    </w:p>
    <w:p w14:paraId="33F927E8" w14:textId="77777777" w:rsidR="00CE6569" w:rsidRDefault="00CE6569" w:rsidP="009250F7">
      <w:pPr>
        <w:pStyle w:val="ListParagraph"/>
        <w:numPr>
          <w:ilvl w:val="0"/>
          <w:numId w:val="23"/>
        </w:num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 xml:space="preserve">Amorphous synthetic silica alumina </w:t>
      </w:r>
      <w:proofErr w:type="gramStart"/>
      <w:r w:rsidRPr="00CE6569">
        <w:rPr>
          <w:rFonts w:ascii="Times New Roman" w:hAnsi="Times New Roman"/>
          <w:color w:val="000000"/>
          <w:spacing w:val="5"/>
          <w:sz w:val="24"/>
          <w:szCs w:val="24"/>
        </w:rPr>
        <w:t>combinations;</w:t>
      </w:r>
      <w:proofErr w:type="gramEnd"/>
      <w:r w:rsidRPr="00CE6569">
        <w:rPr>
          <w:rFonts w:ascii="Times New Roman" w:hAnsi="Times New Roman"/>
          <w:color w:val="000000"/>
          <w:spacing w:val="5"/>
          <w:sz w:val="24"/>
          <w:szCs w:val="24"/>
        </w:rPr>
        <w:t xml:space="preserve"> </w:t>
      </w:r>
    </w:p>
    <w:p w14:paraId="787CCEF6" w14:textId="77777777" w:rsidR="00CE6569" w:rsidRDefault="00CE6569" w:rsidP="009250F7">
      <w:pPr>
        <w:pStyle w:val="ListParagraph"/>
        <w:numPr>
          <w:ilvl w:val="0"/>
          <w:numId w:val="23"/>
        </w:num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Crystalline synthetic silica alumina catalysts calle</w:t>
      </w:r>
      <w:r>
        <w:rPr>
          <w:rFonts w:ascii="Times New Roman" w:hAnsi="Times New Roman"/>
          <w:color w:val="000000"/>
          <w:spacing w:val="5"/>
          <w:sz w:val="24"/>
          <w:szCs w:val="24"/>
        </w:rPr>
        <w:t>d zeolites or molecular sieves.</w:t>
      </w:r>
    </w:p>
    <w:p w14:paraId="671CB1D8" w14:textId="77777777" w:rsidR="00CE6569" w:rsidRDefault="00CE6569" w:rsidP="009250F7">
      <w:p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 xml:space="preserve">For a schematic representation of the zeolite, pore and Bronsted acid site structure of 10-hydrogen zeolite and zeolite acting on a molecular sieve and catalyst during the formation of 1,4-dimethylbenzene from </w:t>
      </w:r>
      <w:proofErr w:type="gramStart"/>
      <w:r w:rsidRPr="00CE6569">
        <w:rPr>
          <w:rFonts w:ascii="Times New Roman" w:hAnsi="Times New Roman"/>
          <w:color w:val="000000"/>
          <w:spacing w:val="5"/>
          <w:sz w:val="24"/>
          <w:szCs w:val="24"/>
        </w:rPr>
        <w:t>methylbenzene,(</w:t>
      </w:r>
      <w:proofErr w:type="gramEnd"/>
      <w:r w:rsidRPr="00CE6569">
        <w:rPr>
          <w:rFonts w:ascii="Times New Roman" w:hAnsi="Times New Roman"/>
          <w:color w:val="000000"/>
          <w:spacing w:val="5"/>
          <w:sz w:val="24"/>
          <w:szCs w:val="24"/>
        </w:rPr>
        <w:t>see Figures 23 and 24 respectively).</w:t>
      </w:r>
      <w:r w:rsidR="00211241" w:rsidRPr="00CE6569">
        <w:rPr>
          <w:rFonts w:ascii="Times New Roman" w:hAnsi="Times New Roman"/>
          <w:color w:val="000000"/>
          <w:spacing w:val="5"/>
          <w:sz w:val="24"/>
          <w:szCs w:val="24"/>
        </w:rPr>
        <w:t xml:space="preserve"> </w:t>
      </w:r>
    </w:p>
    <w:p w14:paraId="52DF9CAF" w14:textId="77777777" w:rsidR="00CE6569" w:rsidRDefault="00CE6569"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drawing>
          <wp:inline distT="0" distB="0" distL="0" distR="0" wp14:anchorId="34F61707" wp14:editId="5FDE2CDA">
            <wp:extent cx="5467350" cy="2165350"/>
            <wp:effectExtent l="0" t="0" r="0" b="63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7350" cy="2165350"/>
                    </a:xfrm>
                    <a:prstGeom prst="rect">
                      <a:avLst/>
                    </a:prstGeom>
                    <a:noFill/>
                    <a:ln>
                      <a:noFill/>
                    </a:ln>
                  </pic:spPr>
                </pic:pic>
              </a:graphicData>
            </a:graphic>
          </wp:inline>
        </w:drawing>
      </w:r>
      <w:r w:rsidR="00211241" w:rsidRPr="00CE6569">
        <w:rPr>
          <w:rFonts w:ascii="Times New Roman" w:hAnsi="Times New Roman"/>
          <w:color w:val="000000"/>
          <w:spacing w:val="5"/>
          <w:sz w:val="24"/>
          <w:szCs w:val="24"/>
        </w:rPr>
        <w:cr/>
      </w:r>
      <w:r w:rsidR="007668A5" w:rsidRPr="007668A5">
        <w:t xml:space="preserve"> </w:t>
      </w:r>
      <w:r w:rsidR="007668A5" w:rsidRPr="007668A5">
        <w:rPr>
          <w:rFonts w:ascii="Times New Roman" w:hAnsi="Times New Roman"/>
          <w:b/>
          <w:color w:val="000000"/>
          <w:spacing w:val="5"/>
          <w:sz w:val="24"/>
          <w:szCs w:val="24"/>
        </w:rPr>
        <w:t xml:space="preserve">Figure </w:t>
      </w:r>
      <w:proofErr w:type="gramStart"/>
      <w:r w:rsidR="007668A5" w:rsidRPr="007668A5">
        <w:rPr>
          <w:rFonts w:ascii="Times New Roman" w:hAnsi="Times New Roman"/>
          <w:b/>
          <w:color w:val="000000"/>
          <w:spacing w:val="5"/>
          <w:sz w:val="24"/>
          <w:szCs w:val="24"/>
        </w:rPr>
        <w:t>23:</w:t>
      </w:r>
      <w:proofErr w:type="gramEnd"/>
      <w:r w:rsidR="007668A5" w:rsidRPr="007668A5">
        <w:rPr>
          <w:rFonts w:ascii="Times New Roman" w:hAnsi="Times New Roman"/>
          <w:color w:val="000000"/>
          <w:spacing w:val="5"/>
          <w:sz w:val="24"/>
          <w:szCs w:val="24"/>
        </w:rPr>
        <w:t xml:space="preserve"> zeolite structure(Haridoss, 2017)</w:t>
      </w:r>
    </w:p>
    <w:p w14:paraId="678AD105" w14:textId="77777777" w:rsidR="007668A5" w:rsidRDefault="007668A5" w:rsidP="009250F7">
      <w:pPr>
        <w:jc w:val="both"/>
        <w:rPr>
          <w:rFonts w:ascii="Times New Roman" w:hAnsi="Times New Roman"/>
          <w:color w:val="000000"/>
          <w:spacing w:val="5"/>
          <w:sz w:val="24"/>
          <w:szCs w:val="24"/>
        </w:rPr>
      </w:pPr>
      <w:r w:rsidRPr="007668A5">
        <w:rPr>
          <w:rFonts w:ascii="Times New Roman" w:hAnsi="Times New Roman"/>
          <w:color w:val="000000"/>
          <w:spacing w:val="5"/>
          <w:sz w:val="24"/>
          <w:szCs w:val="24"/>
        </w:rPr>
        <w:lastRenderedPageBreak/>
        <w:t xml:space="preserve">Song et al., 1999 </w:t>
      </w:r>
      <w:proofErr w:type="gramStart"/>
      <w:r w:rsidRPr="007668A5">
        <w:rPr>
          <w:rFonts w:ascii="Times New Roman" w:hAnsi="Times New Roman"/>
          <w:color w:val="000000"/>
          <w:spacing w:val="5"/>
          <w:sz w:val="24"/>
          <w:szCs w:val="24"/>
        </w:rPr>
        <w:t>show</w:t>
      </w:r>
      <w:proofErr w:type="gramEnd"/>
      <w:r w:rsidRPr="007668A5">
        <w:rPr>
          <w:rFonts w:ascii="Times New Roman" w:hAnsi="Times New Roman"/>
          <w:color w:val="000000"/>
          <w:spacing w:val="5"/>
          <w:sz w:val="24"/>
          <w:szCs w:val="24"/>
        </w:rPr>
        <w:t xml:space="preserve"> the zeolite pore and the Bronsted acid site in hydrogen zeolite with 10 tetrahedral atoms in a ring (figure 24).</w:t>
      </w:r>
    </w:p>
    <w:p w14:paraId="538198CA" w14:textId="77777777" w:rsidR="007668A5" w:rsidRDefault="007668A5"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drawing>
          <wp:inline distT="0" distB="0" distL="0" distR="0" wp14:anchorId="696B81B5" wp14:editId="5C5BE6C7">
            <wp:extent cx="5086350" cy="321945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6350" cy="3219450"/>
                    </a:xfrm>
                    <a:prstGeom prst="rect">
                      <a:avLst/>
                    </a:prstGeom>
                    <a:noFill/>
                    <a:ln>
                      <a:noFill/>
                    </a:ln>
                  </pic:spPr>
                </pic:pic>
              </a:graphicData>
            </a:graphic>
          </wp:inline>
        </w:drawing>
      </w:r>
    </w:p>
    <w:p w14:paraId="2DCF4D68" w14:textId="77777777" w:rsidR="007668A5" w:rsidRDefault="007668A5" w:rsidP="009250F7">
      <w:pPr>
        <w:spacing w:after="0"/>
        <w:jc w:val="both"/>
        <w:rPr>
          <w:rFonts w:ascii="Times New Roman" w:hAnsi="Times New Roman"/>
          <w:color w:val="000000"/>
          <w:spacing w:val="5"/>
          <w:sz w:val="24"/>
          <w:szCs w:val="24"/>
        </w:rPr>
      </w:pPr>
      <w:r w:rsidRPr="007668A5">
        <w:rPr>
          <w:rFonts w:ascii="Times New Roman" w:hAnsi="Times New Roman"/>
          <w:b/>
          <w:color w:val="000000"/>
          <w:spacing w:val="5"/>
          <w:sz w:val="24"/>
          <w:szCs w:val="24"/>
        </w:rPr>
        <w:t xml:space="preserve">Figure </w:t>
      </w:r>
      <w:proofErr w:type="gramStart"/>
      <w:r w:rsidRPr="007668A5">
        <w:rPr>
          <w:rFonts w:ascii="Times New Roman" w:hAnsi="Times New Roman"/>
          <w:b/>
          <w:color w:val="000000"/>
          <w:spacing w:val="5"/>
          <w:sz w:val="24"/>
          <w:szCs w:val="24"/>
        </w:rPr>
        <w:t>24:</w:t>
      </w:r>
      <w:proofErr w:type="gramEnd"/>
      <w:r w:rsidRPr="007668A5">
        <w:rPr>
          <w:rFonts w:ascii="Times New Roman" w:hAnsi="Times New Roman"/>
          <w:color w:val="000000"/>
          <w:spacing w:val="5"/>
          <w:sz w:val="24"/>
          <w:szCs w:val="24"/>
        </w:rPr>
        <w:t xml:space="preserve"> A schematic presentation of the zeolite pore and the Bronsted acid site in hydrogen zeolite with 10 tetrahedral atoms in a ring (song et al., 1999). </w:t>
      </w:r>
    </w:p>
    <w:p w14:paraId="04D96853" w14:textId="47F7B12D" w:rsidR="007668A5" w:rsidRDefault="007668A5" w:rsidP="009250F7">
      <w:pPr>
        <w:jc w:val="both"/>
        <w:rPr>
          <w:rFonts w:ascii="Times New Roman" w:hAnsi="Times New Roman"/>
          <w:color w:val="000000"/>
          <w:spacing w:val="5"/>
          <w:sz w:val="24"/>
          <w:szCs w:val="24"/>
        </w:rPr>
      </w:pPr>
      <w:r w:rsidRPr="007668A5">
        <w:rPr>
          <w:rFonts w:ascii="Times New Roman" w:hAnsi="Times New Roman"/>
          <w:color w:val="000000"/>
          <w:spacing w:val="5"/>
          <w:sz w:val="24"/>
          <w:szCs w:val="24"/>
        </w:rPr>
        <w:t xml:space="preserve">Some molecular sieves and their pore </w:t>
      </w:r>
      <w:r>
        <w:rPr>
          <w:rFonts w:ascii="Times New Roman" w:hAnsi="Times New Roman"/>
          <w:color w:val="000000"/>
          <w:spacing w:val="5"/>
          <w:sz w:val="24"/>
          <w:szCs w:val="24"/>
        </w:rPr>
        <w:t xml:space="preserve">sizes are illustrated in Table </w:t>
      </w:r>
      <w:r w:rsidR="00C230BF">
        <w:rPr>
          <w:rFonts w:ascii="Times New Roman" w:hAnsi="Times New Roman"/>
          <w:color w:val="000000"/>
          <w:spacing w:val="5"/>
          <w:sz w:val="24"/>
          <w:szCs w:val="24"/>
        </w:rPr>
        <w:t>11</w:t>
      </w:r>
      <w:r w:rsidRPr="007668A5">
        <w:rPr>
          <w:rFonts w:ascii="Times New Roman" w:hAnsi="Times New Roman"/>
          <w:color w:val="000000"/>
          <w:spacing w:val="5"/>
          <w:sz w:val="24"/>
          <w:szCs w:val="24"/>
        </w:rPr>
        <w:t xml:space="preserve"> below. </w:t>
      </w:r>
    </w:p>
    <w:p w14:paraId="2383EDF4" w14:textId="1DDDBB42" w:rsidR="007668A5" w:rsidRPr="00CE6569" w:rsidRDefault="007668A5" w:rsidP="009250F7">
      <w:pPr>
        <w:jc w:val="both"/>
        <w:rPr>
          <w:rFonts w:ascii="Times New Roman" w:hAnsi="Times New Roman"/>
          <w:color w:val="000000"/>
          <w:spacing w:val="5"/>
          <w:sz w:val="24"/>
          <w:szCs w:val="24"/>
        </w:rPr>
      </w:pPr>
      <w:r w:rsidRPr="007668A5">
        <w:rPr>
          <w:rFonts w:ascii="Times New Roman" w:hAnsi="Times New Roman"/>
          <w:b/>
          <w:color w:val="000000"/>
          <w:spacing w:val="5"/>
          <w:sz w:val="24"/>
          <w:szCs w:val="24"/>
        </w:rPr>
        <w:t xml:space="preserve">Table </w:t>
      </w:r>
      <w:proofErr w:type="gramStart"/>
      <w:r w:rsidR="00C230BF">
        <w:rPr>
          <w:rFonts w:ascii="Times New Roman" w:hAnsi="Times New Roman"/>
          <w:b/>
          <w:color w:val="000000"/>
          <w:spacing w:val="5"/>
          <w:sz w:val="24"/>
          <w:szCs w:val="24"/>
        </w:rPr>
        <w:t>11</w:t>
      </w:r>
      <w:r w:rsidRPr="007668A5">
        <w:rPr>
          <w:rFonts w:ascii="Times New Roman" w:hAnsi="Times New Roman"/>
          <w:b/>
          <w:color w:val="000000"/>
          <w:spacing w:val="5"/>
          <w:sz w:val="24"/>
          <w:szCs w:val="24"/>
        </w:rPr>
        <w:t>:</w:t>
      </w:r>
      <w:proofErr w:type="gramEnd"/>
      <w:r w:rsidRPr="007668A5">
        <w:rPr>
          <w:rFonts w:ascii="Times New Roman" w:hAnsi="Times New Roman"/>
          <w:color w:val="000000"/>
          <w:spacing w:val="5"/>
          <w:sz w:val="24"/>
          <w:szCs w:val="24"/>
        </w:rPr>
        <w:t xml:space="preserve"> Representation of some molecular sieves and their pore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01"/>
        <w:gridCol w:w="1843"/>
        <w:gridCol w:w="1701"/>
      </w:tblGrid>
      <w:tr w:rsidR="007668A5" w:rsidRPr="00E618BD" w14:paraId="6C576F27" w14:textId="77777777" w:rsidTr="002106FE">
        <w:tc>
          <w:tcPr>
            <w:tcW w:w="1809" w:type="dxa"/>
            <w:shd w:val="clear" w:color="auto" w:fill="auto"/>
          </w:tcPr>
          <w:p w14:paraId="174C6D27"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structure type </w:t>
            </w:r>
          </w:p>
        </w:tc>
        <w:tc>
          <w:tcPr>
            <w:tcW w:w="1701" w:type="dxa"/>
            <w:shd w:val="clear" w:color="auto" w:fill="auto"/>
          </w:tcPr>
          <w:p w14:paraId="6A043DE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No of T atoms</w:t>
            </w:r>
          </w:p>
        </w:tc>
        <w:tc>
          <w:tcPr>
            <w:tcW w:w="1843" w:type="dxa"/>
            <w:shd w:val="clear" w:color="auto" w:fill="auto"/>
          </w:tcPr>
          <w:p w14:paraId="3FC75408"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Pore size </w:t>
            </w:r>
          </w:p>
        </w:tc>
        <w:tc>
          <w:tcPr>
            <w:tcW w:w="1701" w:type="dxa"/>
            <w:shd w:val="clear" w:color="auto" w:fill="auto"/>
          </w:tcPr>
          <w:p w14:paraId="5CEF889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Pore shape</w:t>
            </w:r>
          </w:p>
        </w:tc>
      </w:tr>
      <w:tr w:rsidR="007668A5" w:rsidRPr="00E618BD" w14:paraId="527EF41A" w14:textId="77777777" w:rsidTr="002106FE">
        <w:tc>
          <w:tcPr>
            <w:tcW w:w="1809" w:type="dxa"/>
            <w:shd w:val="clear" w:color="auto" w:fill="auto"/>
          </w:tcPr>
          <w:p w14:paraId="71501FC1"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Zeolite    A</w:t>
            </w:r>
          </w:p>
        </w:tc>
        <w:tc>
          <w:tcPr>
            <w:tcW w:w="1701" w:type="dxa"/>
            <w:shd w:val="clear" w:color="auto" w:fill="auto"/>
          </w:tcPr>
          <w:p w14:paraId="29DF213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8</w:t>
            </w:r>
          </w:p>
        </w:tc>
        <w:tc>
          <w:tcPr>
            <w:tcW w:w="1843" w:type="dxa"/>
            <w:shd w:val="clear" w:color="auto" w:fill="auto"/>
          </w:tcPr>
          <w:p w14:paraId="700AA07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4.1 Å</w:t>
            </w:r>
          </w:p>
        </w:tc>
        <w:tc>
          <w:tcPr>
            <w:tcW w:w="1701" w:type="dxa"/>
            <w:shd w:val="clear" w:color="auto" w:fill="auto"/>
          </w:tcPr>
          <w:p w14:paraId="62BB9CE5"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3B6998DF" w14:textId="77777777" w:rsidTr="002106FE">
        <w:tc>
          <w:tcPr>
            <w:tcW w:w="1809" w:type="dxa"/>
            <w:shd w:val="clear" w:color="auto" w:fill="auto"/>
          </w:tcPr>
          <w:p w14:paraId="6B676D66"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Erionite </w:t>
            </w:r>
          </w:p>
        </w:tc>
        <w:tc>
          <w:tcPr>
            <w:tcW w:w="1701" w:type="dxa"/>
            <w:shd w:val="clear" w:color="auto" w:fill="auto"/>
          </w:tcPr>
          <w:p w14:paraId="79DCC7B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8</w:t>
            </w:r>
          </w:p>
        </w:tc>
        <w:tc>
          <w:tcPr>
            <w:tcW w:w="1843" w:type="dxa"/>
            <w:shd w:val="clear" w:color="auto" w:fill="auto"/>
          </w:tcPr>
          <w:p w14:paraId="25E73D8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3.6×5.1 Å</w:t>
            </w:r>
          </w:p>
        </w:tc>
        <w:tc>
          <w:tcPr>
            <w:tcW w:w="1701" w:type="dxa"/>
            <w:shd w:val="clear" w:color="auto" w:fill="auto"/>
          </w:tcPr>
          <w:p w14:paraId="332F5F5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2D7D6894" w14:textId="77777777" w:rsidTr="002106FE">
        <w:tc>
          <w:tcPr>
            <w:tcW w:w="1809" w:type="dxa"/>
            <w:shd w:val="clear" w:color="auto" w:fill="auto"/>
          </w:tcPr>
          <w:p w14:paraId="5D1A7E0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 Ferrierite </w:t>
            </w:r>
          </w:p>
        </w:tc>
        <w:tc>
          <w:tcPr>
            <w:tcW w:w="1701" w:type="dxa"/>
            <w:shd w:val="clear" w:color="auto" w:fill="auto"/>
          </w:tcPr>
          <w:p w14:paraId="5C6286C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10</w:t>
            </w:r>
          </w:p>
        </w:tc>
        <w:tc>
          <w:tcPr>
            <w:tcW w:w="1843" w:type="dxa"/>
            <w:shd w:val="clear" w:color="auto" w:fill="auto"/>
          </w:tcPr>
          <w:p w14:paraId="4ADA244A"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4.2×5.4 Å</w:t>
            </w:r>
          </w:p>
        </w:tc>
        <w:tc>
          <w:tcPr>
            <w:tcW w:w="1701" w:type="dxa"/>
            <w:shd w:val="clear" w:color="auto" w:fill="auto"/>
          </w:tcPr>
          <w:p w14:paraId="2DAEFF1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26C982BB" w14:textId="77777777" w:rsidTr="002106FE">
        <w:tc>
          <w:tcPr>
            <w:tcW w:w="1809" w:type="dxa"/>
            <w:shd w:val="clear" w:color="auto" w:fill="auto"/>
          </w:tcPr>
          <w:p w14:paraId="3F21D15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ZSM-5</w:t>
            </w:r>
          </w:p>
        </w:tc>
        <w:tc>
          <w:tcPr>
            <w:tcW w:w="1701" w:type="dxa"/>
            <w:shd w:val="clear" w:color="auto" w:fill="auto"/>
          </w:tcPr>
          <w:p w14:paraId="0F685C0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10</w:t>
            </w:r>
          </w:p>
        </w:tc>
        <w:tc>
          <w:tcPr>
            <w:tcW w:w="1843" w:type="dxa"/>
            <w:shd w:val="clear" w:color="auto" w:fill="auto"/>
          </w:tcPr>
          <w:p w14:paraId="319E800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5.3×5.6 Å</w:t>
            </w:r>
          </w:p>
        </w:tc>
        <w:tc>
          <w:tcPr>
            <w:tcW w:w="1701" w:type="dxa"/>
            <w:shd w:val="clear" w:color="auto" w:fill="auto"/>
          </w:tcPr>
          <w:p w14:paraId="28A3964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708D1A4B" w14:textId="77777777" w:rsidTr="002106FE">
        <w:tc>
          <w:tcPr>
            <w:tcW w:w="1809" w:type="dxa"/>
            <w:shd w:val="clear" w:color="auto" w:fill="auto"/>
          </w:tcPr>
          <w:p w14:paraId="1BA8FE5A"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ZSM-12</w:t>
            </w:r>
          </w:p>
        </w:tc>
        <w:tc>
          <w:tcPr>
            <w:tcW w:w="1701" w:type="dxa"/>
            <w:shd w:val="clear" w:color="auto" w:fill="auto"/>
          </w:tcPr>
          <w:p w14:paraId="3D3281E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55AF935A"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5.5×5.9 Å</w:t>
            </w:r>
          </w:p>
        </w:tc>
        <w:tc>
          <w:tcPr>
            <w:tcW w:w="1701" w:type="dxa"/>
            <w:shd w:val="clear" w:color="auto" w:fill="auto"/>
          </w:tcPr>
          <w:p w14:paraId="4BB4C241"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470A6E1E" w14:textId="77777777" w:rsidTr="002106FE">
        <w:tc>
          <w:tcPr>
            <w:tcW w:w="1809" w:type="dxa"/>
            <w:shd w:val="clear" w:color="auto" w:fill="auto"/>
          </w:tcPr>
          <w:p w14:paraId="7036918D"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Mordenite</w:t>
            </w:r>
          </w:p>
        </w:tc>
        <w:tc>
          <w:tcPr>
            <w:tcW w:w="1701" w:type="dxa"/>
            <w:shd w:val="clear" w:color="auto" w:fill="auto"/>
          </w:tcPr>
          <w:p w14:paraId="787AB40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165A2AD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6.7×7.0 Å</w:t>
            </w:r>
          </w:p>
        </w:tc>
        <w:tc>
          <w:tcPr>
            <w:tcW w:w="1701" w:type="dxa"/>
            <w:shd w:val="clear" w:color="auto" w:fill="auto"/>
          </w:tcPr>
          <w:p w14:paraId="1C2B5FE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0EC00338" w14:textId="77777777" w:rsidTr="002106FE">
        <w:tc>
          <w:tcPr>
            <w:tcW w:w="1809" w:type="dxa"/>
            <w:shd w:val="clear" w:color="auto" w:fill="auto"/>
          </w:tcPr>
          <w:p w14:paraId="762F48E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Faujasite (X,Y)</w:t>
            </w:r>
          </w:p>
        </w:tc>
        <w:tc>
          <w:tcPr>
            <w:tcW w:w="1701" w:type="dxa"/>
            <w:shd w:val="clear" w:color="auto" w:fill="auto"/>
          </w:tcPr>
          <w:p w14:paraId="0F0C446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64A9A4C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7.14 Å</w:t>
            </w:r>
          </w:p>
        </w:tc>
        <w:tc>
          <w:tcPr>
            <w:tcW w:w="1701" w:type="dxa"/>
            <w:shd w:val="clear" w:color="auto" w:fill="auto"/>
          </w:tcPr>
          <w:p w14:paraId="5B23FD7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00251BC6" w14:textId="77777777" w:rsidTr="002106FE">
        <w:tc>
          <w:tcPr>
            <w:tcW w:w="1809" w:type="dxa"/>
            <w:shd w:val="clear" w:color="auto" w:fill="auto"/>
          </w:tcPr>
          <w:p w14:paraId="77484346"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Beta </w:t>
            </w:r>
          </w:p>
        </w:tc>
        <w:tc>
          <w:tcPr>
            <w:tcW w:w="1701" w:type="dxa"/>
            <w:shd w:val="clear" w:color="auto" w:fill="auto"/>
          </w:tcPr>
          <w:p w14:paraId="2A49BCA8"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69D745F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7.6×6.4 Å</w:t>
            </w:r>
          </w:p>
        </w:tc>
        <w:tc>
          <w:tcPr>
            <w:tcW w:w="1701" w:type="dxa"/>
            <w:shd w:val="clear" w:color="auto" w:fill="auto"/>
          </w:tcPr>
          <w:p w14:paraId="02A49CE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21253FE2" w14:textId="77777777" w:rsidTr="002106FE">
        <w:tc>
          <w:tcPr>
            <w:tcW w:w="1809" w:type="dxa"/>
            <w:shd w:val="clear" w:color="auto" w:fill="auto"/>
          </w:tcPr>
          <w:p w14:paraId="2AA72F15"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Linde L</w:t>
            </w:r>
          </w:p>
        </w:tc>
        <w:tc>
          <w:tcPr>
            <w:tcW w:w="1701" w:type="dxa"/>
            <w:shd w:val="clear" w:color="auto" w:fill="auto"/>
          </w:tcPr>
          <w:p w14:paraId="6AC6134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4BDEBF38"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7.1 Å</w:t>
            </w:r>
          </w:p>
        </w:tc>
        <w:tc>
          <w:tcPr>
            <w:tcW w:w="1701" w:type="dxa"/>
            <w:shd w:val="clear" w:color="auto" w:fill="auto"/>
          </w:tcPr>
          <w:p w14:paraId="3B5AB02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7446F498" w14:textId="77777777" w:rsidTr="002106FE">
        <w:tc>
          <w:tcPr>
            <w:tcW w:w="1809" w:type="dxa"/>
            <w:shd w:val="clear" w:color="auto" w:fill="auto"/>
          </w:tcPr>
          <w:p w14:paraId="2D1087E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VPI-5</w:t>
            </w:r>
          </w:p>
        </w:tc>
        <w:tc>
          <w:tcPr>
            <w:tcW w:w="1701" w:type="dxa"/>
            <w:shd w:val="clear" w:color="auto" w:fill="auto"/>
          </w:tcPr>
          <w:p w14:paraId="6E3AC21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18</w:t>
            </w:r>
          </w:p>
        </w:tc>
        <w:tc>
          <w:tcPr>
            <w:tcW w:w="1843" w:type="dxa"/>
            <w:shd w:val="clear" w:color="auto" w:fill="auto"/>
          </w:tcPr>
          <w:p w14:paraId="5F3410DE"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12.1 Å</w:t>
            </w:r>
          </w:p>
        </w:tc>
        <w:tc>
          <w:tcPr>
            <w:tcW w:w="1701" w:type="dxa"/>
            <w:shd w:val="clear" w:color="auto" w:fill="auto"/>
          </w:tcPr>
          <w:p w14:paraId="6B77F6E1"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08E20115" w14:textId="77777777" w:rsidTr="002106FE">
        <w:tc>
          <w:tcPr>
            <w:tcW w:w="1809" w:type="dxa"/>
            <w:shd w:val="clear" w:color="auto" w:fill="auto"/>
          </w:tcPr>
          <w:p w14:paraId="612269E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MCM-41</w:t>
            </w:r>
          </w:p>
        </w:tc>
        <w:tc>
          <w:tcPr>
            <w:tcW w:w="1701" w:type="dxa"/>
            <w:shd w:val="clear" w:color="auto" w:fill="auto"/>
          </w:tcPr>
          <w:p w14:paraId="0046629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18</w:t>
            </w:r>
          </w:p>
        </w:tc>
        <w:tc>
          <w:tcPr>
            <w:tcW w:w="1843" w:type="dxa"/>
            <w:shd w:val="clear" w:color="auto" w:fill="auto"/>
          </w:tcPr>
          <w:p w14:paraId="27403AB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15-100 Å</w:t>
            </w:r>
          </w:p>
        </w:tc>
        <w:tc>
          <w:tcPr>
            <w:tcW w:w="1701" w:type="dxa"/>
            <w:shd w:val="clear" w:color="auto" w:fill="auto"/>
          </w:tcPr>
          <w:p w14:paraId="6619DA8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bl>
    <w:p w14:paraId="61503C66" w14:textId="77777777" w:rsidR="007668A5" w:rsidRDefault="007668A5" w:rsidP="009250F7">
      <w:pPr>
        <w:jc w:val="both"/>
        <w:rPr>
          <w:rFonts w:ascii="Times New Roman" w:hAnsi="Times New Roman"/>
          <w:color w:val="000000"/>
          <w:spacing w:val="5"/>
          <w:sz w:val="24"/>
          <w:szCs w:val="24"/>
        </w:rPr>
      </w:pPr>
      <w:r w:rsidRPr="007668A5">
        <w:rPr>
          <w:rFonts w:ascii="Times New Roman" w:hAnsi="Times New Roman"/>
          <w:color w:val="000000"/>
          <w:spacing w:val="5"/>
          <w:sz w:val="24"/>
          <w:szCs w:val="24"/>
        </w:rPr>
        <w:t>Figure 25 below shows a simplified clay catalyst production diagram developed by Oumarou (2020) using Niger clay.</w:t>
      </w:r>
    </w:p>
    <w:p w14:paraId="5E29F09E" w14:textId="77777777" w:rsidR="007668A5" w:rsidRDefault="007668A5"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lastRenderedPageBreak/>
        <w:drawing>
          <wp:inline distT="0" distB="0" distL="0" distR="0" wp14:anchorId="4CB13AF5" wp14:editId="462F9A9A">
            <wp:extent cx="4572000" cy="377825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778250"/>
                    </a:xfrm>
                    <a:prstGeom prst="rect">
                      <a:avLst/>
                    </a:prstGeom>
                    <a:noFill/>
                    <a:ln>
                      <a:noFill/>
                    </a:ln>
                  </pic:spPr>
                </pic:pic>
              </a:graphicData>
            </a:graphic>
          </wp:inline>
        </w:drawing>
      </w:r>
    </w:p>
    <w:p w14:paraId="0A00B5E4" w14:textId="77777777" w:rsidR="00C52AFD" w:rsidRDefault="002452B1" w:rsidP="009250F7">
      <w:pPr>
        <w:jc w:val="both"/>
        <w:rPr>
          <w:rFonts w:ascii="Times New Roman" w:hAnsi="Times New Roman"/>
          <w:color w:val="000000"/>
          <w:spacing w:val="5"/>
          <w:sz w:val="24"/>
          <w:szCs w:val="24"/>
        </w:rPr>
      </w:pPr>
      <w:r w:rsidRPr="002452B1">
        <w:rPr>
          <w:rFonts w:ascii="Times New Roman" w:hAnsi="Times New Roman"/>
          <w:b/>
          <w:color w:val="000000"/>
          <w:spacing w:val="5"/>
          <w:sz w:val="24"/>
          <w:szCs w:val="24"/>
        </w:rPr>
        <w:t xml:space="preserve">Figure </w:t>
      </w:r>
      <w:proofErr w:type="gramStart"/>
      <w:r w:rsidRPr="002452B1">
        <w:rPr>
          <w:rFonts w:ascii="Times New Roman" w:hAnsi="Times New Roman"/>
          <w:b/>
          <w:color w:val="000000"/>
          <w:spacing w:val="5"/>
          <w:sz w:val="24"/>
          <w:szCs w:val="24"/>
        </w:rPr>
        <w:t>25:</w:t>
      </w:r>
      <w:proofErr w:type="gramEnd"/>
      <w:r w:rsidRPr="002452B1">
        <w:rPr>
          <w:rFonts w:ascii="Times New Roman" w:hAnsi="Times New Roman"/>
          <w:color w:val="000000"/>
          <w:spacing w:val="5"/>
          <w:sz w:val="24"/>
          <w:szCs w:val="24"/>
        </w:rPr>
        <w:t xml:space="preserve"> Preparation steps for clay-based FCC catalysts (Oumarou, 2020).</w:t>
      </w:r>
    </w:p>
    <w:p w14:paraId="584EB329" w14:textId="77777777" w:rsidR="009250F7" w:rsidRDefault="00347D67" w:rsidP="009250F7">
      <w:pPr>
        <w:jc w:val="both"/>
        <w:rPr>
          <w:rFonts w:ascii="Times New Roman" w:hAnsi="Times New Roman"/>
          <w:b/>
          <w:color w:val="000000"/>
          <w:spacing w:val="5"/>
          <w:sz w:val="24"/>
          <w:szCs w:val="24"/>
        </w:rPr>
      </w:pPr>
      <w:r w:rsidRPr="00347D67">
        <w:rPr>
          <w:rFonts w:ascii="Times New Roman" w:hAnsi="Times New Roman"/>
          <w:color w:val="000000"/>
          <w:spacing w:val="5"/>
          <w:sz w:val="24"/>
          <w:szCs w:val="24"/>
        </w:rPr>
        <w:t xml:space="preserve">There are several manufacturing techniques for industrial catalysts, but many catalysts have been developed by numerous manufacturers to meet industrial consumption requirements. </w:t>
      </w:r>
      <w:r w:rsidRPr="00347D67">
        <w:rPr>
          <w:rFonts w:ascii="Times New Roman" w:hAnsi="Times New Roman"/>
          <w:color w:val="000000"/>
          <w:spacing w:val="5"/>
          <w:sz w:val="24"/>
          <w:szCs w:val="24"/>
        </w:rPr>
        <w:cr/>
      </w:r>
    </w:p>
    <w:p w14:paraId="5E3C02BC" w14:textId="77777777" w:rsidR="009250F7" w:rsidRDefault="009250F7" w:rsidP="009250F7">
      <w:pPr>
        <w:jc w:val="both"/>
        <w:rPr>
          <w:rFonts w:ascii="Times New Roman" w:hAnsi="Times New Roman"/>
          <w:b/>
          <w:color w:val="000000"/>
          <w:spacing w:val="5"/>
          <w:sz w:val="24"/>
          <w:szCs w:val="24"/>
        </w:rPr>
      </w:pPr>
    </w:p>
    <w:p w14:paraId="3F41D424" w14:textId="77777777" w:rsidR="009250F7" w:rsidRDefault="009250F7" w:rsidP="009250F7">
      <w:pPr>
        <w:jc w:val="both"/>
        <w:rPr>
          <w:rFonts w:ascii="Times New Roman" w:hAnsi="Times New Roman"/>
          <w:b/>
          <w:color w:val="000000"/>
          <w:spacing w:val="5"/>
          <w:sz w:val="24"/>
          <w:szCs w:val="24"/>
        </w:rPr>
      </w:pPr>
    </w:p>
    <w:p w14:paraId="5B744DDB" w14:textId="77777777" w:rsidR="009250F7" w:rsidRDefault="009250F7" w:rsidP="009250F7">
      <w:pPr>
        <w:jc w:val="both"/>
        <w:rPr>
          <w:rFonts w:ascii="Times New Roman" w:hAnsi="Times New Roman"/>
          <w:b/>
          <w:color w:val="000000"/>
          <w:spacing w:val="5"/>
          <w:sz w:val="24"/>
          <w:szCs w:val="24"/>
        </w:rPr>
      </w:pPr>
    </w:p>
    <w:p w14:paraId="17DBB02A" w14:textId="77777777" w:rsidR="009250F7" w:rsidRDefault="009250F7" w:rsidP="009250F7">
      <w:pPr>
        <w:jc w:val="both"/>
        <w:rPr>
          <w:rFonts w:ascii="Times New Roman" w:hAnsi="Times New Roman"/>
          <w:b/>
          <w:color w:val="000000"/>
          <w:spacing w:val="5"/>
          <w:sz w:val="24"/>
          <w:szCs w:val="24"/>
        </w:rPr>
      </w:pPr>
    </w:p>
    <w:p w14:paraId="6201FA6C" w14:textId="77777777" w:rsidR="009250F7" w:rsidRDefault="009250F7" w:rsidP="009250F7">
      <w:pPr>
        <w:jc w:val="both"/>
        <w:rPr>
          <w:rFonts w:ascii="Times New Roman" w:hAnsi="Times New Roman"/>
          <w:b/>
          <w:color w:val="000000"/>
          <w:spacing w:val="5"/>
          <w:sz w:val="24"/>
          <w:szCs w:val="24"/>
        </w:rPr>
      </w:pPr>
    </w:p>
    <w:p w14:paraId="00F0DFCC" w14:textId="77777777" w:rsidR="009250F7" w:rsidRDefault="009250F7" w:rsidP="009250F7">
      <w:pPr>
        <w:jc w:val="both"/>
        <w:rPr>
          <w:rFonts w:ascii="Times New Roman" w:hAnsi="Times New Roman"/>
          <w:b/>
          <w:color w:val="000000"/>
          <w:spacing w:val="5"/>
          <w:sz w:val="24"/>
          <w:szCs w:val="24"/>
        </w:rPr>
      </w:pPr>
    </w:p>
    <w:p w14:paraId="33C6516D" w14:textId="77777777" w:rsidR="009250F7" w:rsidRDefault="009250F7" w:rsidP="009250F7">
      <w:pPr>
        <w:jc w:val="both"/>
        <w:rPr>
          <w:rFonts w:ascii="Times New Roman" w:hAnsi="Times New Roman"/>
          <w:b/>
          <w:color w:val="000000"/>
          <w:spacing w:val="5"/>
          <w:sz w:val="24"/>
          <w:szCs w:val="24"/>
        </w:rPr>
      </w:pPr>
    </w:p>
    <w:p w14:paraId="5A2EA4E7" w14:textId="77777777" w:rsidR="009250F7" w:rsidRDefault="009250F7" w:rsidP="009250F7">
      <w:pPr>
        <w:jc w:val="both"/>
        <w:rPr>
          <w:rFonts w:ascii="Times New Roman" w:hAnsi="Times New Roman"/>
          <w:b/>
          <w:color w:val="000000"/>
          <w:spacing w:val="5"/>
          <w:sz w:val="24"/>
          <w:szCs w:val="24"/>
        </w:rPr>
      </w:pPr>
    </w:p>
    <w:p w14:paraId="4A79233F" w14:textId="77777777" w:rsidR="009250F7" w:rsidRDefault="009250F7" w:rsidP="009250F7">
      <w:pPr>
        <w:jc w:val="both"/>
        <w:rPr>
          <w:rFonts w:ascii="Times New Roman" w:hAnsi="Times New Roman"/>
          <w:b/>
          <w:color w:val="000000"/>
          <w:spacing w:val="5"/>
          <w:sz w:val="24"/>
          <w:szCs w:val="24"/>
        </w:rPr>
      </w:pPr>
    </w:p>
    <w:p w14:paraId="244A0AA5" w14:textId="77777777" w:rsidR="009250F7" w:rsidRDefault="009250F7" w:rsidP="009250F7">
      <w:pPr>
        <w:jc w:val="both"/>
        <w:rPr>
          <w:rFonts w:ascii="Times New Roman" w:hAnsi="Times New Roman"/>
          <w:b/>
          <w:color w:val="000000"/>
          <w:spacing w:val="5"/>
          <w:sz w:val="24"/>
          <w:szCs w:val="24"/>
        </w:rPr>
      </w:pPr>
    </w:p>
    <w:p w14:paraId="47871EDA" w14:textId="77777777" w:rsidR="009250F7" w:rsidRDefault="009250F7" w:rsidP="009250F7">
      <w:pPr>
        <w:jc w:val="both"/>
        <w:rPr>
          <w:rFonts w:ascii="Times New Roman" w:hAnsi="Times New Roman"/>
          <w:b/>
          <w:color w:val="000000"/>
          <w:spacing w:val="5"/>
          <w:sz w:val="24"/>
          <w:szCs w:val="24"/>
        </w:rPr>
      </w:pPr>
    </w:p>
    <w:p w14:paraId="25B772E7" w14:textId="77777777" w:rsidR="009250F7" w:rsidRDefault="009250F7" w:rsidP="009250F7">
      <w:pPr>
        <w:jc w:val="both"/>
        <w:rPr>
          <w:rFonts w:ascii="Times New Roman" w:hAnsi="Times New Roman"/>
          <w:b/>
          <w:color w:val="000000"/>
          <w:spacing w:val="5"/>
          <w:sz w:val="24"/>
          <w:szCs w:val="24"/>
        </w:rPr>
      </w:pPr>
    </w:p>
    <w:p w14:paraId="09BFDC5E" w14:textId="77777777" w:rsidR="009250F7" w:rsidRDefault="009250F7" w:rsidP="009250F7">
      <w:pPr>
        <w:jc w:val="both"/>
        <w:rPr>
          <w:rFonts w:ascii="Times New Roman" w:hAnsi="Times New Roman"/>
          <w:b/>
          <w:color w:val="000000"/>
          <w:spacing w:val="5"/>
          <w:sz w:val="24"/>
          <w:szCs w:val="24"/>
        </w:rPr>
      </w:pPr>
    </w:p>
    <w:p w14:paraId="2075AA76" w14:textId="77777777" w:rsidR="009250F7" w:rsidRDefault="009250F7" w:rsidP="009250F7">
      <w:pPr>
        <w:jc w:val="both"/>
        <w:rPr>
          <w:rFonts w:ascii="Times New Roman" w:hAnsi="Times New Roman"/>
          <w:b/>
          <w:color w:val="000000"/>
          <w:spacing w:val="5"/>
          <w:sz w:val="24"/>
          <w:szCs w:val="24"/>
        </w:rPr>
      </w:pPr>
    </w:p>
    <w:p w14:paraId="5D194011" w14:textId="77777777" w:rsidR="00C52AFD" w:rsidRPr="00C52AFD" w:rsidRDefault="00C52AFD" w:rsidP="009250F7">
      <w:pPr>
        <w:jc w:val="both"/>
        <w:rPr>
          <w:rFonts w:ascii="Times New Roman" w:hAnsi="Times New Roman"/>
          <w:b/>
          <w:color w:val="000000"/>
          <w:spacing w:val="5"/>
          <w:sz w:val="24"/>
          <w:szCs w:val="24"/>
        </w:rPr>
      </w:pPr>
      <w:r w:rsidRPr="00C52AFD">
        <w:rPr>
          <w:rFonts w:ascii="Times New Roman" w:hAnsi="Times New Roman"/>
          <w:b/>
          <w:color w:val="000000"/>
          <w:spacing w:val="5"/>
          <w:sz w:val="24"/>
          <w:szCs w:val="24"/>
        </w:rPr>
        <w:t xml:space="preserve">Conclusion </w:t>
      </w:r>
    </w:p>
    <w:p w14:paraId="2CBBA5CB" w14:textId="77777777" w:rsidR="00CB0CF7" w:rsidRDefault="00C52AFD" w:rsidP="009250F7">
      <w:pPr>
        <w:spacing w:line="240" w:lineRule="auto"/>
        <w:jc w:val="both"/>
        <w:rPr>
          <w:rFonts w:ascii="Times New Roman" w:hAnsi="Times New Roman"/>
          <w:color w:val="000000"/>
          <w:spacing w:val="5"/>
          <w:sz w:val="24"/>
          <w:szCs w:val="24"/>
        </w:rPr>
      </w:pPr>
      <w:r w:rsidRPr="00C52AFD">
        <w:rPr>
          <w:rFonts w:ascii="Times New Roman" w:hAnsi="Times New Roman"/>
          <w:color w:val="000000"/>
          <w:spacing w:val="5"/>
          <w:sz w:val="24"/>
          <w:szCs w:val="24"/>
        </w:rPr>
        <w:t xml:space="preserve">Crude oil is initially made up of numerous hydrocarbons, and fluid catalytic cracking of the residue has made it possible to increase the yield of light hydrocarbons such as LPG, naphtha, kerosene and diesel. Prior to cracking, the feedstock must be characterized by various techniques such as SARA distribution, PONA, ndm, API </w:t>
      </w:r>
      <w:proofErr w:type="gramStart"/>
      <w:r w:rsidRPr="00C52AFD">
        <w:rPr>
          <w:rFonts w:ascii="Times New Roman" w:hAnsi="Times New Roman"/>
          <w:color w:val="000000"/>
          <w:spacing w:val="5"/>
          <w:sz w:val="24"/>
          <w:szCs w:val="24"/>
        </w:rPr>
        <w:t>density,...</w:t>
      </w:r>
      <w:proofErr w:type="gramEnd"/>
      <w:r w:rsidRPr="00C52AFD">
        <w:rPr>
          <w:rFonts w:ascii="Times New Roman" w:hAnsi="Times New Roman"/>
          <w:color w:val="000000"/>
          <w:spacing w:val="5"/>
          <w:sz w:val="24"/>
          <w:szCs w:val="24"/>
        </w:rPr>
        <w:t xml:space="preserve"> and the characterization factor. These characterization techniques, combined with chromatography, provide better insight into the composition of the feedstock to be treated. The various FCC catalytic cracking processes have an exponential impact on product yield, depending on their configuration (Model I, II, III, IV, etc.)</w:t>
      </w:r>
      <w:proofErr w:type="gramStart"/>
      <w:r w:rsidRPr="00C52AFD">
        <w:rPr>
          <w:rFonts w:ascii="Times New Roman" w:hAnsi="Times New Roman"/>
          <w:color w:val="000000"/>
          <w:spacing w:val="5"/>
          <w:sz w:val="24"/>
          <w:szCs w:val="24"/>
        </w:rPr>
        <w:t>.</w:t>
      </w:r>
      <w:r w:rsidR="00CB0CF7">
        <w:rPr>
          <w:rFonts w:ascii="Times New Roman" w:hAnsi="Times New Roman"/>
          <w:color w:val="000000"/>
          <w:spacing w:val="5"/>
          <w:sz w:val="24"/>
          <w:szCs w:val="24"/>
        </w:rPr>
        <w:t xml:space="preserve"> </w:t>
      </w:r>
      <w:r w:rsidR="00CB0CF7" w:rsidRPr="00CB0CF7">
        <w:rPr>
          <w:rFonts w:ascii="Times New Roman" w:hAnsi="Times New Roman"/>
          <w:color w:val="000000"/>
          <w:spacing w:val="5"/>
          <w:sz w:val="24"/>
          <w:szCs w:val="24"/>
        </w:rPr>
        <w:t>)</w:t>
      </w:r>
      <w:proofErr w:type="gramEnd"/>
      <w:r w:rsidR="00CB0CF7" w:rsidRPr="00CB0CF7">
        <w:rPr>
          <w:rFonts w:ascii="Times New Roman" w:hAnsi="Times New Roman"/>
          <w:color w:val="000000"/>
          <w:spacing w:val="5"/>
          <w:sz w:val="24"/>
          <w:szCs w:val="24"/>
        </w:rPr>
        <w:t>. This literature review has enabled us to understand that this yield depends on the operating parameters of the FCC unit, including temperature, pressure, rate and catalyst space velocity (VVH). The nature of the FCC unit feedstock, the catalyst used and its rate also play a very important role in the conversion rate. However, the catalysts most commonly used in fluid catalytic cracking operations give better light hydrocarbon yields than other alumina-supported W, Ni and V catalysts. This study highlighted the reaction mechanism and the various FCC reactions. However, increasing the reaction temperature favors coke formation (types A, B, C and D) and reduces the yield of light produc</w:t>
      </w:r>
      <w:r w:rsidR="00CB0CF7">
        <w:rPr>
          <w:rFonts w:ascii="Times New Roman" w:hAnsi="Times New Roman"/>
          <w:color w:val="000000"/>
          <w:spacing w:val="5"/>
          <w:sz w:val="24"/>
          <w:szCs w:val="24"/>
        </w:rPr>
        <w:t xml:space="preserve">ts. </w:t>
      </w:r>
    </w:p>
    <w:p w14:paraId="35D41984" w14:textId="77777777" w:rsidR="009250F7" w:rsidRDefault="009250F7" w:rsidP="009250F7">
      <w:pPr>
        <w:spacing w:line="240" w:lineRule="auto"/>
        <w:jc w:val="both"/>
        <w:rPr>
          <w:rFonts w:ascii="Times New Roman" w:hAnsi="Times New Roman"/>
          <w:b/>
          <w:color w:val="000000"/>
          <w:spacing w:val="5"/>
          <w:sz w:val="24"/>
          <w:szCs w:val="24"/>
        </w:rPr>
      </w:pPr>
    </w:p>
    <w:p w14:paraId="24E39C58" w14:textId="77777777" w:rsidR="009250F7" w:rsidRDefault="009250F7" w:rsidP="009250F7">
      <w:pPr>
        <w:spacing w:line="240" w:lineRule="auto"/>
        <w:jc w:val="both"/>
        <w:rPr>
          <w:rFonts w:ascii="Times New Roman" w:hAnsi="Times New Roman"/>
          <w:b/>
          <w:color w:val="000000"/>
          <w:spacing w:val="5"/>
          <w:sz w:val="24"/>
          <w:szCs w:val="24"/>
        </w:rPr>
      </w:pPr>
    </w:p>
    <w:p w14:paraId="4AF1A912" w14:textId="77777777" w:rsidR="009250F7" w:rsidRDefault="009250F7" w:rsidP="009250F7">
      <w:pPr>
        <w:spacing w:line="240" w:lineRule="auto"/>
        <w:jc w:val="both"/>
        <w:rPr>
          <w:rFonts w:ascii="Times New Roman" w:hAnsi="Times New Roman"/>
          <w:b/>
          <w:color w:val="000000"/>
          <w:spacing w:val="5"/>
          <w:sz w:val="24"/>
          <w:szCs w:val="24"/>
        </w:rPr>
      </w:pPr>
    </w:p>
    <w:p w14:paraId="33EFEDDC" w14:textId="77777777" w:rsidR="009250F7" w:rsidRDefault="009250F7" w:rsidP="009250F7">
      <w:pPr>
        <w:spacing w:line="240" w:lineRule="auto"/>
        <w:jc w:val="both"/>
        <w:rPr>
          <w:rFonts w:ascii="Times New Roman" w:hAnsi="Times New Roman"/>
          <w:b/>
          <w:color w:val="000000"/>
          <w:spacing w:val="5"/>
          <w:sz w:val="24"/>
          <w:szCs w:val="24"/>
        </w:rPr>
      </w:pPr>
    </w:p>
    <w:p w14:paraId="1684CDFE" w14:textId="77777777" w:rsidR="009250F7" w:rsidRDefault="009250F7" w:rsidP="009250F7">
      <w:pPr>
        <w:spacing w:line="240" w:lineRule="auto"/>
        <w:jc w:val="both"/>
        <w:rPr>
          <w:rFonts w:ascii="Times New Roman" w:hAnsi="Times New Roman"/>
          <w:b/>
          <w:color w:val="000000"/>
          <w:spacing w:val="5"/>
          <w:sz w:val="24"/>
          <w:szCs w:val="24"/>
        </w:rPr>
      </w:pPr>
    </w:p>
    <w:p w14:paraId="7FDF3E2B" w14:textId="77777777" w:rsidR="009250F7" w:rsidRDefault="009250F7" w:rsidP="009250F7">
      <w:pPr>
        <w:spacing w:line="240" w:lineRule="auto"/>
        <w:jc w:val="both"/>
        <w:rPr>
          <w:rFonts w:ascii="Times New Roman" w:hAnsi="Times New Roman"/>
          <w:b/>
          <w:color w:val="000000"/>
          <w:spacing w:val="5"/>
          <w:sz w:val="24"/>
          <w:szCs w:val="24"/>
        </w:rPr>
      </w:pPr>
    </w:p>
    <w:p w14:paraId="326100F7" w14:textId="77777777" w:rsidR="009250F7" w:rsidRDefault="009250F7" w:rsidP="009250F7">
      <w:pPr>
        <w:spacing w:line="240" w:lineRule="auto"/>
        <w:jc w:val="both"/>
        <w:rPr>
          <w:rFonts w:ascii="Times New Roman" w:hAnsi="Times New Roman"/>
          <w:b/>
          <w:color w:val="000000"/>
          <w:spacing w:val="5"/>
          <w:sz w:val="24"/>
          <w:szCs w:val="24"/>
        </w:rPr>
      </w:pPr>
    </w:p>
    <w:p w14:paraId="4E6EDB9F" w14:textId="77777777" w:rsidR="009250F7" w:rsidRDefault="009250F7" w:rsidP="009250F7">
      <w:pPr>
        <w:spacing w:line="240" w:lineRule="auto"/>
        <w:jc w:val="both"/>
        <w:rPr>
          <w:rFonts w:ascii="Times New Roman" w:hAnsi="Times New Roman"/>
          <w:b/>
          <w:color w:val="000000"/>
          <w:spacing w:val="5"/>
          <w:sz w:val="24"/>
          <w:szCs w:val="24"/>
        </w:rPr>
      </w:pPr>
    </w:p>
    <w:p w14:paraId="0DEC3F14" w14:textId="77777777" w:rsidR="009250F7" w:rsidRDefault="009250F7" w:rsidP="009250F7">
      <w:pPr>
        <w:spacing w:line="240" w:lineRule="auto"/>
        <w:jc w:val="both"/>
        <w:rPr>
          <w:rFonts w:ascii="Times New Roman" w:hAnsi="Times New Roman"/>
          <w:b/>
          <w:color w:val="000000"/>
          <w:spacing w:val="5"/>
          <w:sz w:val="24"/>
          <w:szCs w:val="24"/>
        </w:rPr>
      </w:pPr>
    </w:p>
    <w:p w14:paraId="3B3C8D5A" w14:textId="77777777" w:rsidR="009250F7" w:rsidRDefault="009250F7" w:rsidP="009250F7">
      <w:pPr>
        <w:spacing w:line="240" w:lineRule="auto"/>
        <w:jc w:val="both"/>
        <w:rPr>
          <w:rFonts w:ascii="Times New Roman" w:hAnsi="Times New Roman"/>
          <w:b/>
          <w:color w:val="000000"/>
          <w:spacing w:val="5"/>
          <w:sz w:val="24"/>
          <w:szCs w:val="24"/>
        </w:rPr>
      </w:pPr>
    </w:p>
    <w:p w14:paraId="1D077A2F" w14:textId="77777777" w:rsidR="009250F7" w:rsidRDefault="009250F7" w:rsidP="009250F7">
      <w:pPr>
        <w:spacing w:line="240" w:lineRule="auto"/>
        <w:jc w:val="both"/>
        <w:rPr>
          <w:rFonts w:ascii="Times New Roman" w:hAnsi="Times New Roman"/>
          <w:b/>
          <w:color w:val="000000"/>
          <w:spacing w:val="5"/>
          <w:sz w:val="24"/>
          <w:szCs w:val="24"/>
        </w:rPr>
      </w:pPr>
    </w:p>
    <w:p w14:paraId="42E7114D" w14:textId="77777777" w:rsidR="009250F7" w:rsidRDefault="009250F7" w:rsidP="009250F7">
      <w:pPr>
        <w:spacing w:line="240" w:lineRule="auto"/>
        <w:jc w:val="both"/>
        <w:rPr>
          <w:rFonts w:ascii="Times New Roman" w:hAnsi="Times New Roman"/>
          <w:b/>
          <w:color w:val="000000"/>
          <w:spacing w:val="5"/>
          <w:sz w:val="24"/>
          <w:szCs w:val="24"/>
        </w:rPr>
      </w:pPr>
    </w:p>
    <w:p w14:paraId="358F819A" w14:textId="77777777" w:rsidR="009250F7" w:rsidRDefault="009250F7" w:rsidP="009250F7">
      <w:pPr>
        <w:spacing w:line="240" w:lineRule="auto"/>
        <w:jc w:val="both"/>
        <w:rPr>
          <w:rFonts w:ascii="Times New Roman" w:hAnsi="Times New Roman"/>
          <w:b/>
          <w:color w:val="000000"/>
          <w:spacing w:val="5"/>
          <w:sz w:val="24"/>
          <w:szCs w:val="24"/>
        </w:rPr>
      </w:pPr>
    </w:p>
    <w:p w14:paraId="5D6BC77C" w14:textId="77777777" w:rsidR="009250F7" w:rsidRDefault="009250F7" w:rsidP="009250F7">
      <w:pPr>
        <w:spacing w:line="240" w:lineRule="auto"/>
        <w:jc w:val="both"/>
        <w:rPr>
          <w:rFonts w:ascii="Times New Roman" w:hAnsi="Times New Roman"/>
          <w:b/>
          <w:color w:val="000000"/>
          <w:spacing w:val="5"/>
          <w:sz w:val="24"/>
          <w:szCs w:val="24"/>
        </w:rPr>
      </w:pPr>
    </w:p>
    <w:p w14:paraId="0AD0D863" w14:textId="77777777" w:rsidR="009250F7" w:rsidRDefault="009250F7" w:rsidP="009250F7">
      <w:pPr>
        <w:spacing w:line="240" w:lineRule="auto"/>
        <w:jc w:val="both"/>
        <w:rPr>
          <w:rFonts w:ascii="Times New Roman" w:hAnsi="Times New Roman"/>
          <w:b/>
          <w:color w:val="000000"/>
          <w:spacing w:val="5"/>
          <w:sz w:val="24"/>
          <w:szCs w:val="24"/>
        </w:rPr>
      </w:pPr>
    </w:p>
    <w:p w14:paraId="0909F681" w14:textId="77777777" w:rsidR="009250F7" w:rsidRDefault="009250F7" w:rsidP="009250F7">
      <w:pPr>
        <w:spacing w:line="240" w:lineRule="auto"/>
        <w:jc w:val="both"/>
        <w:rPr>
          <w:rFonts w:ascii="Times New Roman" w:hAnsi="Times New Roman"/>
          <w:b/>
          <w:color w:val="000000"/>
          <w:spacing w:val="5"/>
          <w:sz w:val="24"/>
          <w:szCs w:val="24"/>
        </w:rPr>
      </w:pPr>
    </w:p>
    <w:p w14:paraId="5E42709A" w14:textId="77777777" w:rsidR="009250F7" w:rsidRDefault="009250F7" w:rsidP="009250F7">
      <w:pPr>
        <w:spacing w:line="240" w:lineRule="auto"/>
        <w:jc w:val="both"/>
        <w:rPr>
          <w:rFonts w:ascii="Times New Roman" w:hAnsi="Times New Roman"/>
          <w:b/>
          <w:color w:val="000000"/>
          <w:spacing w:val="5"/>
          <w:sz w:val="24"/>
          <w:szCs w:val="24"/>
        </w:rPr>
      </w:pPr>
    </w:p>
    <w:p w14:paraId="35E6B790" w14:textId="77777777" w:rsidR="009250F7" w:rsidRDefault="009250F7" w:rsidP="009250F7">
      <w:pPr>
        <w:spacing w:line="240" w:lineRule="auto"/>
        <w:jc w:val="both"/>
        <w:rPr>
          <w:rFonts w:ascii="Times New Roman" w:hAnsi="Times New Roman"/>
          <w:b/>
          <w:color w:val="000000"/>
          <w:spacing w:val="5"/>
          <w:sz w:val="24"/>
          <w:szCs w:val="24"/>
        </w:rPr>
      </w:pPr>
    </w:p>
    <w:p w14:paraId="6F1CCD33" w14:textId="77777777" w:rsidR="009250F7" w:rsidRDefault="009250F7" w:rsidP="009250F7">
      <w:pPr>
        <w:spacing w:line="240" w:lineRule="auto"/>
        <w:jc w:val="both"/>
        <w:rPr>
          <w:rFonts w:ascii="Times New Roman" w:hAnsi="Times New Roman"/>
          <w:b/>
          <w:color w:val="000000"/>
          <w:spacing w:val="5"/>
          <w:sz w:val="24"/>
          <w:szCs w:val="24"/>
        </w:rPr>
      </w:pPr>
    </w:p>
    <w:p w14:paraId="3EF91F14" w14:textId="77777777" w:rsidR="009250F7" w:rsidRDefault="009250F7" w:rsidP="009250F7">
      <w:pPr>
        <w:spacing w:line="240" w:lineRule="auto"/>
        <w:jc w:val="both"/>
        <w:rPr>
          <w:rFonts w:ascii="Times New Roman" w:hAnsi="Times New Roman"/>
          <w:b/>
          <w:color w:val="000000"/>
          <w:spacing w:val="5"/>
          <w:sz w:val="24"/>
          <w:szCs w:val="24"/>
        </w:rPr>
      </w:pPr>
    </w:p>
    <w:p w14:paraId="762A1E59" w14:textId="60B81467" w:rsidR="00CB0CF7" w:rsidRPr="00CB0CF7" w:rsidRDefault="00CB0CF7" w:rsidP="009250F7">
      <w:pPr>
        <w:spacing w:line="240" w:lineRule="auto"/>
        <w:jc w:val="both"/>
        <w:rPr>
          <w:rFonts w:ascii="Times New Roman" w:hAnsi="Times New Roman"/>
          <w:b/>
          <w:color w:val="000000"/>
          <w:spacing w:val="5"/>
          <w:sz w:val="24"/>
          <w:szCs w:val="24"/>
        </w:rPr>
      </w:pPr>
      <w:proofErr w:type="gramStart"/>
      <w:r w:rsidRPr="00CB0CF7">
        <w:rPr>
          <w:rFonts w:ascii="Times New Roman" w:hAnsi="Times New Roman"/>
          <w:b/>
          <w:color w:val="000000"/>
          <w:spacing w:val="5"/>
          <w:sz w:val="24"/>
          <w:szCs w:val="24"/>
        </w:rPr>
        <w:t>references</w:t>
      </w:r>
      <w:proofErr w:type="gramEnd"/>
      <w:r w:rsidRPr="00CB0CF7">
        <w:rPr>
          <w:rFonts w:ascii="Times New Roman" w:hAnsi="Times New Roman"/>
          <w:b/>
          <w:color w:val="000000"/>
          <w:spacing w:val="5"/>
          <w:sz w:val="24"/>
          <w:szCs w:val="24"/>
        </w:rPr>
        <w:t xml:space="preserve"> </w:t>
      </w:r>
    </w:p>
    <w:p w14:paraId="48DB459A"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ACAFE (African Academy of Energy) (2015). Engineer training at </w:t>
      </w:r>
      <w:proofErr w:type="gramStart"/>
      <w:r w:rsidRPr="00CB0CF7">
        <w:rPr>
          <w:rFonts w:ascii="Times New Roman" w:hAnsi="Times New Roman"/>
          <w:color w:val="000000"/>
          <w:spacing w:val="5"/>
          <w:sz w:val="24"/>
          <w:szCs w:val="24"/>
        </w:rPr>
        <w:t>SORAZ:</w:t>
      </w:r>
      <w:proofErr w:type="gramEnd"/>
      <w:r w:rsidRPr="00CB0CF7">
        <w:rPr>
          <w:rFonts w:ascii="Times New Roman" w:hAnsi="Times New Roman"/>
          <w:color w:val="000000"/>
          <w:spacing w:val="5"/>
          <w:sz w:val="24"/>
          <w:szCs w:val="24"/>
        </w:rPr>
        <w:t xml:space="preserve"> Fluidized catalytic cracking. August 10-22, 2015. </w:t>
      </w:r>
    </w:p>
    <w:p w14:paraId="1F09F5CC"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ACEFE (2012), support de formation des ingénieurs à la SORAZ. </w:t>
      </w:r>
    </w:p>
    <w:p w14:paraId="5C274636"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cr/>
        <w:t xml:space="preserve">A.D.M. Oumarou (2020). </w:t>
      </w:r>
      <w:proofErr w:type="gramStart"/>
      <w:r w:rsidRPr="00CB0CF7">
        <w:rPr>
          <w:rFonts w:ascii="Times New Roman" w:hAnsi="Times New Roman"/>
          <w:color w:val="000000"/>
          <w:spacing w:val="5"/>
          <w:sz w:val="24"/>
          <w:szCs w:val="24"/>
        </w:rPr>
        <w:t>Thesis:</w:t>
      </w:r>
      <w:proofErr w:type="gramEnd"/>
      <w:r w:rsidRPr="00CB0CF7">
        <w:rPr>
          <w:rFonts w:ascii="Times New Roman" w:hAnsi="Times New Roman"/>
          <w:color w:val="000000"/>
          <w:spacing w:val="5"/>
          <w:sz w:val="24"/>
          <w:szCs w:val="24"/>
        </w:rPr>
        <w:t xml:space="preserve"> valorization of a petroleum residue by cracking using new clay-based semi-synthetic catalysts: case of a residue from Niger. </w:t>
      </w:r>
    </w:p>
    <w:p w14:paraId="69BD5ACF"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Al Humaidan F, Lababidi MSH, Al-Rabiah H (2013).  Thermal cracking kinetics of Kuwaiti vacuum residues in Eureka process. Fuel </w:t>
      </w:r>
      <w:proofErr w:type="gramStart"/>
      <w:r w:rsidRPr="00CB0CF7">
        <w:rPr>
          <w:rFonts w:ascii="Times New Roman" w:hAnsi="Times New Roman"/>
          <w:color w:val="000000"/>
          <w:spacing w:val="5"/>
          <w:sz w:val="24"/>
          <w:szCs w:val="24"/>
        </w:rPr>
        <w:t>103:</w:t>
      </w:r>
      <w:proofErr w:type="gramEnd"/>
      <w:r w:rsidRPr="00CB0CF7">
        <w:rPr>
          <w:rFonts w:ascii="Times New Roman" w:hAnsi="Times New Roman"/>
          <w:color w:val="000000"/>
          <w:spacing w:val="5"/>
          <w:sz w:val="24"/>
          <w:szCs w:val="24"/>
        </w:rPr>
        <w:t xml:space="preserve">923- 931. </w:t>
      </w:r>
    </w:p>
    <w:p w14:paraId="2051A532"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Amos A. Avidan, </w:t>
      </w:r>
      <w:proofErr w:type="gramStart"/>
      <w:r w:rsidRPr="00CB0CF7">
        <w:rPr>
          <w:rFonts w:ascii="Times New Roman" w:hAnsi="Times New Roman"/>
          <w:color w:val="000000"/>
          <w:spacing w:val="5"/>
          <w:sz w:val="24"/>
          <w:szCs w:val="24"/>
        </w:rPr>
        <w:t>Mantua;</w:t>
      </w:r>
      <w:proofErr w:type="gramEnd"/>
      <w:r w:rsidRPr="00CB0CF7">
        <w:rPr>
          <w:rFonts w:ascii="Times New Roman" w:hAnsi="Times New Roman"/>
          <w:color w:val="000000"/>
          <w:spacing w:val="5"/>
          <w:sz w:val="24"/>
          <w:szCs w:val="24"/>
        </w:rPr>
        <w:t xml:space="preserve"> Tai-Sheng (1989). Integrated process for gasoline production. U.S patent documents. </w:t>
      </w:r>
    </w:p>
    <w:p w14:paraId="773B3B83"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Ankit Kumar </w:t>
      </w:r>
      <w:proofErr w:type="gramStart"/>
      <w:r w:rsidRPr="00CB0CF7">
        <w:rPr>
          <w:rFonts w:ascii="Times New Roman" w:hAnsi="Times New Roman"/>
          <w:color w:val="000000"/>
          <w:spacing w:val="5"/>
          <w:sz w:val="24"/>
          <w:szCs w:val="24"/>
        </w:rPr>
        <w:t>Agrawal(</w:t>
      </w:r>
      <w:proofErr w:type="gramEnd"/>
      <w:r w:rsidRPr="00CB0CF7">
        <w:rPr>
          <w:rFonts w:ascii="Times New Roman" w:hAnsi="Times New Roman"/>
          <w:color w:val="000000"/>
          <w:spacing w:val="5"/>
          <w:sz w:val="24"/>
          <w:szCs w:val="24"/>
        </w:rPr>
        <w:t>2012). Effect On Naphtha Yield, Overall Conversion And Coke Yield Through Different Operating Variables In Fcc Unit Using Aspen-Hysys Simulator.</w:t>
      </w:r>
    </w:p>
    <w:p w14:paraId="36671451"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 </w:t>
      </w:r>
      <w:r w:rsidRPr="00CB0CF7">
        <w:rPr>
          <w:rFonts w:ascii="Times New Roman" w:hAnsi="Times New Roman"/>
          <w:color w:val="000000"/>
          <w:spacing w:val="5"/>
          <w:sz w:val="24"/>
          <w:szCs w:val="24"/>
        </w:rPr>
        <w:cr/>
        <w:t xml:space="preserve">Baba Ahmed Abderrazzak and Boudahri Fethi (2022). </w:t>
      </w:r>
      <w:proofErr w:type="gramStart"/>
      <w:r w:rsidRPr="00CB0CF7">
        <w:rPr>
          <w:rFonts w:ascii="Times New Roman" w:hAnsi="Times New Roman"/>
          <w:color w:val="000000"/>
          <w:spacing w:val="5"/>
          <w:sz w:val="24"/>
          <w:szCs w:val="24"/>
        </w:rPr>
        <w:t>Handout:</w:t>
      </w:r>
      <w:proofErr w:type="gramEnd"/>
      <w:r w:rsidRPr="00CB0CF7">
        <w:rPr>
          <w:rFonts w:ascii="Times New Roman" w:hAnsi="Times New Roman"/>
          <w:color w:val="000000"/>
          <w:spacing w:val="5"/>
          <w:sz w:val="24"/>
          <w:szCs w:val="24"/>
        </w:rPr>
        <w:t xml:space="preserve"> Refining and Petrochemicals (downloaded from Google). </w:t>
      </w:r>
    </w:p>
    <w:p w14:paraId="2B83277E"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cr/>
        <w:t xml:space="preserve">B.P Tissot and D.H Welte (1984). Petroleum formation and </w:t>
      </w:r>
      <w:proofErr w:type="gramStart"/>
      <w:r w:rsidRPr="00CB0CF7">
        <w:rPr>
          <w:rFonts w:ascii="Times New Roman" w:hAnsi="Times New Roman"/>
          <w:color w:val="000000"/>
          <w:spacing w:val="5"/>
          <w:sz w:val="24"/>
          <w:szCs w:val="24"/>
        </w:rPr>
        <w:t>occurrence.ISBN</w:t>
      </w:r>
      <w:proofErr w:type="gramEnd"/>
      <w:r w:rsidRPr="00CB0CF7">
        <w:rPr>
          <w:rFonts w:ascii="Times New Roman" w:hAnsi="Times New Roman"/>
          <w:color w:val="000000"/>
          <w:spacing w:val="5"/>
          <w:sz w:val="24"/>
          <w:szCs w:val="24"/>
        </w:rPr>
        <w:t>: 3-540-13281-32.</w:t>
      </w:r>
    </w:p>
    <w:p w14:paraId="618ECBDD"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Bonifay, R. ; Marcilly, </w:t>
      </w:r>
      <w:proofErr w:type="gramStart"/>
      <w:r w:rsidRPr="00CB0CF7">
        <w:rPr>
          <w:rFonts w:ascii="Times New Roman" w:hAnsi="Times New Roman"/>
          <w:color w:val="000000"/>
          <w:spacing w:val="5"/>
          <w:sz w:val="24"/>
          <w:szCs w:val="24"/>
        </w:rPr>
        <w:t>C(</w:t>
      </w:r>
      <w:proofErr w:type="gramEnd"/>
      <w:r w:rsidRPr="00CB0CF7">
        <w:rPr>
          <w:rFonts w:ascii="Times New Roman" w:hAnsi="Times New Roman"/>
          <w:color w:val="000000"/>
          <w:spacing w:val="5"/>
          <w:sz w:val="24"/>
          <w:szCs w:val="24"/>
        </w:rPr>
        <w:t xml:space="preserve">2001). Catalytic cracking. In Raffinage du pétrole Vol.3 Conversion. Processes ; Leprince, P. Ed. ; Editions Technip : Paris, 2001, p.169. </w:t>
      </w:r>
    </w:p>
    <w:p w14:paraId="3E2FB4E0"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Bruce C. Gates, James R. Katzer, G.C.A Schuit (1978). Chimie des processus catalytiques. McGraw-Hill Book Copany, New York, 1978. Figs et tables. 24x17cm. ix + 464 pp. </w:t>
      </w:r>
    </w:p>
    <w:p w14:paraId="473ADC2D"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Carlos A. Cabrera, Northbrook ; Daniel N. Myers, Arling</w:t>
      </w:r>
      <w:r>
        <w:rPr>
          <w:rFonts w:ascii="Times New Roman" w:hAnsi="Times New Roman"/>
          <w:color w:val="000000"/>
          <w:spacing w:val="5"/>
          <w:sz w:val="24"/>
          <w:szCs w:val="24"/>
        </w:rPr>
        <w:t>ton Heights ; Harold U (1988). R</w:t>
      </w:r>
      <w:r w:rsidRPr="00CB0CF7">
        <w:rPr>
          <w:rFonts w:ascii="Times New Roman" w:hAnsi="Times New Roman"/>
          <w:color w:val="000000"/>
          <w:spacing w:val="5"/>
          <w:sz w:val="24"/>
          <w:szCs w:val="24"/>
        </w:rPr>
        <w:t xml:space="preserve">égénération du catalyseur. </w:t>
      </w:r>
    </w:p>
    <w:p w14:paraId="381D8C48"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Caroline Saulnier (2008</w:t>
      </w:r>
      <w:proofErr w:type="gramStart"/>
      <w:r w:rsidRPr="00CB0CF7">
        <w:rPr>
          <w:rFonts w:ascii="Times New Roman" w:hAnsi="Times New Roman"/>
          <w:color w:val="000000"/>
          <w:spacing w:val="5"/>
          <w:sz w:val="24"/>
          <w:szCs w:val="24"/>
        </w:rPr>
        <w:t>).Thèse</w:t>
      </w:r>
      <w:proofErr w:type="gramEnd"/>
      <w:r w:rsidRPr="00CB0CF7">
        <w:rPr>
          <w:rFonts w:ascii="Times New Roman" w:hAnsi="Times New Roman"/>
          <w:color w:val="000000"/>
          <w:spacing w:val="5"/>
          <w:sz w:val="24"/>
          <w:szCs w:val="24"/>
        </w:rPr>
        <w:t xml:space="preserve"> : Modélisation numérique tridimensionnelle de l'écoulement réactif triphasique gaz-goutte-particule au sein d'un réacteur à lit fluidisé FCC.  P. 255. </w:t>
      </w:r>
    </w:p>
    <w:p w14:paraId="609B6924"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China salhediwa (2021). Rapport (Master of science) : Craquage catalytique fluide.</w:t>
      </w:r>
    </w:p>
    <w:p w14:paraId="451D72C1"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  </w:t>
      </w:r>
      <w:r w:rsidRPr="00CB0CF7">
        <w:rPr>
          <w:rFonts w:ascii="Times New Roman" w:hAnsi="Times New Roman"/>
          <w:color w:val="000000"/>
          <w:spacing w:val="5"/>
          <w:sz w:val="24"/>
          <w:szCs w:val="24"/>
        </w:rPr>
        <w:cr/>
        <w:t>Chunshan Song, Juan M. Garcés et Yoshihiro Sugi (2000). Applied Catalysis in Energy Laboratory, and Department of Energy and Geo-Environmental Engineering, Pennsylvania State University.</w:t>
      </w:r>
    </w:p>
    <w:p w14:paraId="15C82670"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Colorado School Of Mines (2015). Overview of Catalytic Cracking. </w:t>
      </w:r>
    </w:p>
    <w:p w14:paraId="3A7765BD"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C.R. Marcilly, R.R. Bonifay (1996), Catalytic cracking of resid feedstocks. Arab. J. Sci. Technol. 21(48),627-65. </w:t>
      </w:r>
    </w:p>
    <w:p w14:paraId="1186CF57"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cr/>
        <w:t xml:space="preserve">Damien Delvaux De Fenffe (1988). </w:t>
      </w:r>
      <w:proofErr w:type="gramStart"/>
      <w:r w:rsidRPr="00CB0CF7">
        <w:rPr>
          <w:rFonts w:ascii="Times New Roman" w:hAnsi="Times New Roman"/>
          <w:color w:val="000000"/>
          <w:spacing w:val="5"/>
          <w:sz w:val="24"/>
          <w:szCs w:val="24"/>
        </w:rPr>
        <w:t>Thesis:</w:t>
      </w:r>
      <w:proofErr w:type="gramEnd"/>
      <w:r w:rsidRPr="00CB0CF7">
        <w:rPr>
          <w:rFonts w:ascii="Times New Roman" w:hAnsi="Times New Roman"/>
          <w:color w:val="000000"/>
          <w:spacing w:val="5"/>
          <w:sz w:val="24"/>
          <w:szCs w:val="24"/>
        </w:rPr>
        <w:t xml:space="preserve"> Etude géochimique de la Matière organique Sédimentaire Par pyrolyse: Caractérisation des roches à kérogène et des bitumes par </w:t>
      </w:r>
      <w:r w:rsidRPr="00CB0CF7">
        <w:rPr>
          <w:rFonts w:ascii="Times New Roman" w:hAnsi="Times New Roman"/>
          <w:color w:val="000000"/>
          <w:spacing w:val="5"/>
          <w:sz w:val="24"/>
          <w:szCs w:val="24"/>
        </w:rPr>
        <w:lastRenderedPageBreak/>
        <w:t xml:space="preserve">pyrolyse comparative et analyse cinétique, Application au secteur pétrolier du Baza "ire - Angola. P 278 </w:t>
      </w:r>
    </w:p>
    <w:p w14:paraId="7BCD019C"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European Patent </w:t>
      </w:r>
      <w:proofErr w:type="gramStart"/>
      <w:r w:rsidRPr="00CB0CF7">
        <w:rPr>
          <w:rFonts w:ascii="Times New Roman" w:hAnsi="Times New Roman"/>
          <w:color w:val="000000"/>
          <w:spacing w:val="5"/>
          <w:sz w:val="24"/>
          <w:szCs w:val="24"/>
        </w:rPr>
        <w:t>Application:</w:t>
      </w:r>
      <w:proofErr w:type="gramEnd"/>
      <w:r w:rsidRPr="00CB0CF7">
        <w:rPr>
          <w:rFonts w:ascii="Times New Roman" w:hAnsi="Times New Roman"/>
          <w:color w:val="000000"/>
          <w:spacing w:val="5"/>
          <w:sz w:val="24"/>
          <w:szCs w:val="24"/>
        </w:rPr>
        <w:t xml:space="preserve"> EP 2 886 629 A1 (2015). Bulletin 2015/26. </w:t>
      </w:r>
      <w:proofErr w:type="gramStart"/>
      <w:r w:rsidRPr="00CB0CF7">
        <w:rPr>
          <w:rFonts w:ascii="Times New Roman" w:hAnsi="Times New Roman"/>
          <w:color w:val="000000"/>
          <w:spacing w:val="5"/>
          <w:sz w:val="24"/>
          <w:szCs w:val="24"/>
        </w:rPr>
        <w:t>Applicant:</w:t>
      </w:r>
      <w:proofErr w:type="gramEnd"/>
      <w:r w:rsidRPr="00CB0CF7">
        <w:rPr>
          <w:rFonts w:ascii="Times New Roman" w:hAnsi="Times New Roman"/>
          <w:color w:val="000000"/>
          <w:spacing w:val="5"/>
          <w:sz w:val="24"/>
          <w:szCs w:val="24"/>
        </w:rPr>
        <w:t xml:space="preserve"> IFP énergies nouvelles (92852 Rueil- Malmaison Cedex (FR)). </w:t>
      </w:r>
      <w:proofErr w:type="gramStart"/>
      <w:r w:rsidRPr="00CB0CF7">
        <w:rPr>
          <w:rFonts w:ascii="Times New Roman" w:hAnsi="Times New Roman"/>
          <w:color w:val="000000"/>
          <w:spacing w:val="5"/>
          <w:sz w:val="24"/>
          <w:szCs w:val="24"/>
        </w:rPr>
        <w:t>Inventors:</w:t>
      </w:r>
      <w:proofErr w:type="gramEnd"/>
      <w:r w:rsidRPr="00CB0CF7">
        <w:rPr>
          <w:rFonts w:ascii="Times New Roman" w:hAnsi="Times New Roman"/>
          <w:color w:val="000000"/>
          <w:spacing w:val="5"/>
          <w:sz w:val="24"/>
          <w:szCs w:val="24"/>
        </w:rPr>
        <w:t xml:space="preserve"> Gornay, Julien; Leflaive, Philibert; Touzalin, Olivier; Pucci, Annick and Largeteau, Delphine. </w:t>
      </w:r>
    </w:p>
    <w:p w14:paraId="02C3C90B"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E. A. Emam (2013). "Clays as catalysts in petroleum refining industry", ARPN J. Sci. Technol. vol. 3, no. 4. Encyclopaedia Britanica https // www.Britanica .com/Technology/Petroleum-refining/ catalytic cracking.  Accessed 16/09/2023.</w:t>
      </w:r>
    </w:p>
    <w:p w14:paraId="2C0458C7"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Frederik Zafiryadis, Anker Degn Jensen, Weigang Lin, Elisabeth Akoh Hove, Morten Boberg Larsen, Hao Wu (2022). Injection of gas-liquid jets into gas-solid fluidized </w:t>
      </w:r>
      <w:proofErr w:type="gramStart"/>
      <w:r w:rsidRPr="00CB0CF7">
        <w:rPr>
          <w:rFonts w:ascii="Times New Roman" w:hAnsi="Times New Roman"/>
          <w:color w:val="000000"/>
          <w:spacing w:val="5"/>
          <w:sz w:val="24"/>
          <w:szCs w:val="24"/>
        </w:rPr>
        <w:t>beds:</w:t>
      </w:r>
      <w:proofErr w:type="gramEnd"/>
      <w:r w:rsidRPr="00CB0CF7">
        <w:rPr>
          <w:rFonts w:ascii="Times New Roman" w:hAnsi="Times New Roman"/>
          <w:color w:val="000000"/>
          <w:spacing w:val="5"/>
          <w:sz w:val="24"/>
          <w:szCs w:val="24"/>
        </w:rPr>
        <w:t xml:space="preserve"> A review. Particuology. Journal </w:t>
      </w:r>
      <w:proofErr w:type="gramStart"/>
      <w:r w:rsidRPr="00CB0CF7">
        <w:rPr>
          <w:rFonts w:ascii="Times New Roman" w:hAnsi="Times New Roman"/>
          <w:color w:val="000000"/>
          <w:spacing w:val="5"/>
          <w:sz w:val="24"/>
          <w:szCs w:val="24"/>
        </w:rPr>
        <w:t>homepage:</w:t>
      </w:r>
      <w:proofErr w:type="gramEnd"/>
      <w:r w:rsidRPr="00CB0CF7">
        <w:rPr>
          <w:rFonts w:ascii="Times New Roman" w:hAnsi="Times New Roman"/>
          <w:color w:val="000000"/>
          <w:spacing w:val="5"/>
          <w:sz w:val="24"/>
          <w:szCs w:val="24"/>
        </w:rPr>
        <w:t xml:space="preserve"> www.elsevier.com/locate/partic </w:t>
      </w:r>
    </w:p>
    <w:p w14:paraId="3DCEA376"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G. Bouziden, K. Gentile, R.G. Kunz (2002). Selective Catalytic Reduction of NOx From. </w:t>
      </w:r>
    </w:p>
    <w:p w14:paraId="3B61B631"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Gerd Ndab-Tah Nji (2010). </w:t>
      </w:r>
      <w:proofErr w:type="gramStart"/>
      <w:r w:rsidRPr="00CB0CF7">
        <w:rPr>
          <w:rFonts w:ascii="Times New Roman" w:hAnsi="Times New Roman"/>
          <w:color w:val="000000"/>
          <w:spacing w:val="5"/>
          <w:sz w:val="24"/>
          <w:szCs w:val="24"/>
        </w:rPr>
        <w:t>Thesis:</w:t>
      </w:r>
      <w:proofErr w:type="gramEnd"/>
      <w:r w:rsidRPr="00CB0CF7">
        <w:rPr>
          <w:rFonts w:ascii="Times New Roman" w:hAnsi="Times New Roman"/>
          <w:color w:val="000000"/>
          <w:spacing w:val="5"/>
          <w:sz w:val="24"/>
          <w:szCs w:val="24"/>
        </w:rPr>
        <w:t xml:space="preserve"> Characterization of Heavy Oils and Bitumens. P 380. </w:t>
      </w:r>
    </w:p>
    <w:p w14:paraId="2E9744DA"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Geldart D. (1986), Gas Fluidization Technology, Geldart Ed., Wiley &amp; Sons. </w:t>
      </w:r>
    </w:p>
    <w:p w14:paraId="7C392ADF"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Haddoum Saliha (2016). </w:t>
      </w:r>
      <w:proofErr w:type="gramStart"/>
      <w:r w:rsidRPr="00CB0CF7">
        <w:rPr>
          <w:rFonts w:ascii="Times New Roman" w:hAnsi="Times New Roman"/>
          <w:color w:val="000000"/>
          <w:spacing w:val="5"/>
          <w:sz w:val="24"/>
          <w:szCs w:val="24"/>
        </w:rPr>
        <w:t>Thesis:</w:t>
      </w:r>
      <w:proofErr w:type="gramEnd"/>
      <w:r w:rsidRPr="00CB0CF7">
        <w:rPr>
          <w:rFonts w:ascii="Times New Roman" w:hAnsi="Times New Roman"/>
          <w:color w:val="000000"/>
          <w:spacing w:val="5"/>
          <w:sz w:val="24"/>
          <w:szCs w:val="24"/>
        </w:rPr>
        <w:t xml:space="preserve"> Elaboration of catalysts based on local raw materials for the production of high-octane gasolines. P 210 </w:t>
      </w:r>
    </w:p>
    <w:p w14:paraId="382E9863"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Hatch, L.F., Hydrocarbon Process. 48(2), pp. 77-88, 1969. Hanna Wilczura-Wachnik. Catalytic cracking of </w:t>
      </w:r>
      <w:proofErr w:type="gramStart"/>
      <w:r w:rsidRPr="00CB0CF7">
        <w:rPr>
          <w:rFonts w:ascii="Times New Roman" w:hAnsi="Times New Roman"/>
          <w:color w:val="000000"/>
          <w:spacing w:val="5"/>
          <w:sz w:val="24"/>
          <w:szCs w:val="24"/>
        </w:rPr>
        <w:t>hydrocarbons ,Theory</w:t>
      </w:r>
      <w:proofErr w:type="gramEnd"/>
      <w:r w:rsidRPr="00CB0CF7">
        <w:rPr>
          <w:rFonts w:ascii="Times New Roman" w:hAnsi="Times New Roman"/>
          <w:color w:val="000000"/>
          <w:spacing w:val="5"/>
          <w:sz w:val="24"/>
          <w:szCs w:val="24"/>
        </w:rPr>
        <w:t xml:space="preserve"> and manual for experiment. </w:t>
      </w:r>
    </w:p>
    <w:p w14:paraId="6E98CCAD"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Heinz Heinemann and James G. Speight (2017). Handbook of petroleum refining. </w:t>
      </w:r>
    </w:p>
    <w:p w14:paraId="76F10A52"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Hiba Aouled Mhemed (2021). </w:t>
      </w:r>
      <w:proofErr w:type="gramStart"/>
      <w:r w:rsidRPr="00CB0CF7">
        <w:rPr>
          <w:rFonts w:ascii="Times New Roman" w:hAnsi="Times New Roman"/>
          <w:color w:val="000000"/>
          <w:spacing w:val="5"/>
          <w:sz w:val="24"/>
          <w:szCs w:val="24"/>
        </w:rPr>
        <w:t>Thesis:</w:t>
      </w:r>
      <w:proofErr w:type="gramEnd"/>
      <w:r w:rsidRPr="00CB0CF7">
        <w:rPr>
          <w:rFonts w:ascii="Times New Roman" w:hAnsi="Times New Roman"/>
          <w:color w:val="000000"/>
          <w:spacing w:val="5"/>
          <w:sz w:val="24"/>
          <w:szCs w:val="24"/>
        </w:rPr>
        <w:t xml:space="preserve"> Energy and environmental valorization of used tire waste: improvement of pyrolysis liquid products by catalysis. P 257.</w:t>
      </w:r>
    </w:p>
    <w:p w14:paraId="1825E733"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H.H. Murry (2006</w:t>
      </w:r>
      <w:proofErr w:type="gramStart"/>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Applied clay mineralogy: occurrences, processing and applications of kaolins, bentonites, palygorskitesepiolite, and common clays, vol. 2. </w:t>
      </w:r>
    </w:p>
    <w:p w14:paraId="0123494D"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IFP, (2007). Oil &amp; Gas Science and Technology - Rev. Vol. 62 </w:t>
      </w:r>
    </w:p>
    <w:p w14:paraId="41BFC42C"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James G. Speight (2021). Petroleum refining technology </w:t>
      </w:r>
      <w:proofErr w:type="gramStart"/>
      <w:r w:rsidRPr="00CB0CF7">
        <w:rPr>
          <w:rFonts w:ascii="Times New Roman" w:hAnsi="Times New Roman"/>
          <w:color w:val="000000"/>
          <w:spacing w:val="5"/>
          <w:sz w:val="24"/>
          <w:szCs w:val="24"/>
        </w:rPr>
        <w:t>series:</w:t>
      </w:r>
      <w:proofErr w:type="gramEnd"/>
      <w:r w:rsidRPr="00CB0CF7">
        <w:rPr>
          <w:rFonts w:ascii="Times New Roman" w:hAnsi="Times New Roman"/>
          <w:color w:val="000000"/>
          <w:spacing w:val="5"/>
          <w:sz w:val="24"/>
          <w:szCs w:val="24"/>
        </w:rPr>
        <w:t xml:space="preserve"> Refinery feedstock. </w:t>
      </w:r>
      <w:proofErr w:type="gramStart"/>
      <w:r w:rsidRPr="00CB0CF7">
        <w:rPr>
          <w:rFonts w:ascii="Times New Roman" w:hAnsi="Times New Roman"/>
          <w:color w:val="000000"/>
          <w:spacing w:val="5"/>
          <w:sz w:val="24"/>
          <w:szCs w:val="24"/>
        </w:rPr>
        <w:t>ISBN:</w:t>
      </w:r>
      <w:proofErr w:type="gramEnd"/>
      <w:r w:rsidRPr="00CB0CF7">
        <w:rPr>
          <w:rFonts w:ascii="Times New Roman" w:hAnsi="Times New Roman"/>
          <w:color w:val="000000"/>
          <w:spacing w:val="5"/>
          <w:sz w:val="24"/>
          <w:szCs w:val="24"/>
        </w:rPr>
        <w:t xml:space="preserve"> 978-0-367-02710-0 (hbk)-ISBN: 978-0-429-39828-5 (ebk). P 371 </w:t>
      </w:r>
    </w:p>
    <w:p w14:paraId="74D5A479"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James H. Gary, Glenn E. Handwerk, Mark J. Kaiser (2007). Petroleum </w:t>
      </w:r>
      <w:proofErr w:type="gramStart"/>
      <w:r w:rsidRPr="00CB0CF7">
        <w:rPr>
          <w:rFonts w:ascii="Times New Roman" w:hAnsi="Times New Roman"/>
          <w:color w:val="000000"/>
          <w:spacing w:val="5"/>
          <w:sz w:val="24"/>
          <w:szCs w:val="24"/>
        </w:rPr>
        <w:t>refining:</w:t>
      </w:r>
      <w:proofErr w:type="gramEnd"/>
      <w:r w:rsidRPr="00CB0CF7">
        <w:rPr>
          <w:rFonts w:ascii="Times New Roman" w:hAnsi="Times New Roman"/>
          <w:color w:val="000000"/>
          <w:spacing w:val="5"/>
          <w:sz w:val="24"/>
          <w:szCs w:val="24"/>
        </w:rPr>
        <w:t xml:space="preserve"> technology and economics. 5th ed. ISBN-</w:t>
      </w:r>
      <w:proofErr w:type="gramStart"/>
      <w:r w:rsidRPr="00CB0CF7">
        <w:rPr>
          <w:rFonts w:ascii="Times New Roman" w:hAnsi="Times New Roman"/>
          <w:color w:val="000000"/>
          <w:spacing w:val="5"/>
          <w:sz w:val="24"/>
          <w:szCs w:val="24"/>
        </w:rPr>
        <w:t>13:</w:t>
      </w:r>
      <w:proofErr w:type="gramEnd"/>
      <w:r w:rsidRPr="00CB0CF7">
        <w:rPr>
          <w:rFonts w:ascii="Times New Roman" w:hAnsi="Times New Roman"/>
          <w:color w:val="000000"/>
          <w:spacing w:val="5"/>
          <w:sz w:val="24"/>
          <w:szCs w:val="24"/>
        </w:rPr>
        <w:t xml:space="preserve"> 978-0-8493-7038-0 (acid-free paper). </w:t>
      </w:r>
    </w:p>
    <w:p w14:paraId="4313AF1E"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Jean-Pierre Corriou, Abderrazak Latifi (2014). Predictive control of an oil refining process (fcc</w:t>
      </w:r>
      <w:proofErr w:type="gramStart"/>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188 p. ISBN : 978-3-8381-4306-4 </w:t>
      </w:r>
    </w:p>
    <w:p w14:paraId="6531E0CC"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 Laxalde (2012), </w:t>
      </w:r>
      <w:proofErr w:type="gramStart"/>
      <w:r w:rsidRPr="00CB0CF7">
        <w:rPr>
          <w:rFonts w:ascii="Times New Roman" w:hAnsi="Times New Roman"/>
          <w:color w:val="000000"/>
          <w:spacing w:val="5"/>
          <w:sz w:val="24"/>
          <w:szCs w:val="24"/>
        </w:rPr>
        <w:t>Thesis:</w:t>
      </w:r>
      <w:proofErr w:type="gramEnd"/>
      <w:r w:rsidRPr="00CB0CF7">
        <w:rPr>
          <w:rFonts w:ascii="Times New Roman" w:hAnsi="Times New Roman"/>
          <w:color w:val="000000"/>
          <w:spacing w:val="5"/>
          <w:sz w:val="24"/>
          <w:szCs w:val="24"/>
        </w:rPr>
        <w:t xml:space="preserve"> "Analyse des produits lourds du pétrole par spectroscopie infrarouge", Université de Lille 1. </w:t>
      </w:r>
    </w:p>
    <w:p w14:paraId="4589D637"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Jérôme Bayle (1996). </w:t>
      </w:r>
      <w:proofErr w:type="gramStart"/>
      <w:r w:rsidRPr="00CB0CF7">
        <w:rPr>
          <w:rFonts w:ascii="Times New Roman" w:hAnsi="Times New Roman"/>
          <w:color w:val="000000"/>
          <w:spacing w:val="5"/>
          <w:sz w:val="24"/>
          <w:szCs w:val="24"/>
        </w:rPr>
        <w:t>Thesis:</w:t>
      </w:r>
      <w:proofErr w:type="gramEnd"/>
      <w:r w:rsidRPr="00CB0CF7">
        <w:rPr>
          <w:rFonts w:ascii="Times New Roman" w:hAnsi="Times New Roman"/>
          <w:color w:val="000000"/>
          <w:spacing w:val="5"/>
          <w:sz w:val="24"/>
          <w:szCs w:val="24"/>
        </w:rPr>
        <w:t xml:space="preserve"> Etude du contact gaz-solide dans un réacteur à co-courant descendant par la mise en (oeuvre du craquage catalytique du cumène). P 307 </w:t>
      </w:r>
    </w:p>
    <w:p w14:paraId="53EBC93B"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Jérémy Laxalde (2012). </w:t>
      </w:r>
      <w:proofErr w:type="gramStart"/>
      <w:r w:rsidRPr="00CB0CF7">
        <w:rPr>
          <w:rFonts w:ascii="Times New Roman" w:hAnsi="Times New Roman"/>
          <w:color w:val="000000"/>
          <w:spacing w:val="5"/>
          <w:sz w:val="24"/>
          <w:szCs w:val="24"/>
        </w:rPr>
        <w:t>Thesis:</w:t>
      </w:r>
      <w:proofErr w:type="gramEnd"/>
      <w:r w:rsidRPr="00CB0CF7">
        <w:rPr>
          <w:rFonts w:ascii="Times New Roman" w:hAnsi="Times New Roman"/>
          <w:color w:val="000000"/>
          <w:spacing w:val="5"/>
          <w:sz w:val="24"/>
          <w:szCs w:val="24"/>
        </w:rPr>
        <w:t xml:space="preserve"> Analysis of heavy petroleum products by vibrational spectroscopy. P 221</w:t>
      </w:r>
    </w:p>
    <w:p w14:paraId="1793C0B1"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J. Lepage (1971) Catalyse de Contact, Edition Technip. Paris. </w:t>
      </w:r>
    </w:p>
    <w:p w14:paraId="1A53FB21"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lastRenderedPageBreak/>
        <w:cr/>
        <w:t xml:space="preserve">J. P. Corriou, A. Latifi (2014). Predictive control of an oil refining process (fcc). 188 p. </w:t>
      </w:r>
      <w:proofErr w:type="gramStart"/>
      <w:r w:rsidRPr="00503A47">
        <w:rPr>
          <w:rFonts w:ascii="Times New Roman" w:hAnsi="Times New Roman"/>
          <w:color w:val="000000"/>
          <w:spacing w:val="5"/>
          <w:sz w:val="24"/>
          <w:szCs w:val="24"/>
        </w:rPr>
        <w:t>ISBN:</w:t>
      </w:r>
      <w:proofErr w:type="gramEnd"/>
      <w:r w:rsidRPr="00503A47">
        <w:rPr>
          <w:rFonts w:ascii="Times New Roman" w:hAnsi="Times New Roman"/>
          <w:color w:val="000000"/>
          <w:spacing w:val="5"/>
          <w:sz w:val="24"/>
          <w:szCs w:val="24"/>
        </w:rPr>
        <w:t xml:space="preserve"> 978-3-8381-4306-4. </w:t>
      </w:r>
    </w:p>
    <w:p w14:paraId="22D5D6A4"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J.</w:t>
      </w:r>
      <w:proofErr w:type="gramStart"/>
      <w:r w:rsidRPr="00503A47">
        <w:rPr>
          <w:rFonts w:ascii="Times New Roman" w:hAnsi="Times New Roman"/>
          <w:color w:val="000000"/>
          <w:spacing w:val="5"/>
          <w:sz w:val="24"/>
          <w:szCs w:val="24"/>
        </w:rPr>
        <w:t>P.Wauquier</w:t>
      </w:r>
      <w:proofErr w:type="gramEnd"/>
      <w:r w:rsidRPr="00503A47">
        <w:rPr>
          <w:rFonts w:ascii="Times New Roman" w:hAnsi="Times New Roman"/>
          <w:color w:val="000000"/>
          <w:spacing w:val="5"/>
          <w:sz w:val="24"/>
          <w:szCs w:val="24"/>
        </w:rPr>
        <w:t xml:space="preserve"> (1994). Le raffinage du Pétrole. Tome 1. </w:t>
      </w:r>
      <w:proofErr w:type="gramStart"/>
      <w:r w:rsidRPr="00503A47">
        <w:rPr>
          <w:rFonts w:ascii="Times New Roman" w:hAnsi="Times New Roman"/>
          <w:color w:val="000000"/>
          <w:spacing w:val="5"/>
          <w:sz w:val="24"/>
          <w:szCs w:val="24"/>
        </w:rPr>
        <w:t>ISBN:</w:t>
      </w:r>
      <w:proofErr w:type="gramEnd"/>
      <w:r w:rsidRPr="00503A47">
        <w:rPr>
          <w:rFonts w:ascii="Times New Roman" w:hAnsi="Times New Roman"/>
          <w:color w:val="000000"/>
          <w:spacing w:val="5"/>
          <w:sz w:val="24"/>
          <w:szCs w:val="24"/>
        </w:rPr>
        <w:t xml:space="preserve">2710810859. P 255. Laure Boursier (2014). </w:t>
      </w:r>
      <w:proofErr w:type="gramStart"/>
      <w:r w:rsidRPr="00503A47">
        <w:rPr>
          <w:rFonts w:ascii="Times New Roman" w:hAnsi="Times New Roman"/>
          <w:color w:val="000000"/>
          <w:spacing w:val="5"/>
          <w:sz w:val="24"/>
          <w:szCs w:val="24"/>
        </w:rPr>
        <w:t>Thesis:</w:t>
      </w:r>
      <w:proofErr w:type="gramEnd"/>
      <w:r w:rsidRPr="00503A47">
        <w:rPr>
          <w:rFonts w:ascii="Times New Roman" w:hAnsi="Times New Roman"/>
          <w:color w:val="000000"/>
          <w:spacing w:val="5"/>
          <w:sz w:val="24"/>
          <w:szCs w:val="24"/>
        </w:rPr>
        <w:t xml:space="preserve"> Characterization and reactivity i</w:t>
      </w:r>
      <w:r>
        <w:rPr>
          <w:rFonts w:ascii="Times New Roman" w:hAnsi="Times New Roman"/>
          <w:color w:val="000000"/>
          <w:spacing w:val="5"/>
          <w:sz w:val="24"/>
          <w:szCs w:val="24"/>
        </w:rPr>
        <w:t xml:space="preserve">n hydrotreating of heteroatomics </w:t>
      </w:r>
      <w:r w:rsidRPr="00503A47">
        <w:rPr>
          <w:rFonts w:ascii="Times New Roman" w:hAnsi="Times New Roman"/>
          <w:color w:val="000000"/>
          <w:spacing w:val="5"/>
          <w:sz w:val="24"/>
          <w:szCs w:val="24"/>
        </w:rPr>
        <w:t>compounds present</w:t>
      </w:r>
      <w:r>
        <w:rPr>
          <w:rFonts w:ascii="Times New Roman" w:hAnsi="Times New Roman"/>
          <w:color w:val="000000"/>
          <w:spacing w:val="5"/>
          <w:sz w:val="24"/>
          <w:szCs w:val="24"/>
        </w:rPr>
        <w:t>s</w:t>
      </w:r>
      <w:r w:rsidRPr="00503A47">
        <w:rPr>
          <w:rFonts w:ascii="Times New Roman" w:hAnsi="Times New Roman"/>
          <w:color w:val="000000"/>
          <w:spacing w:val="5"/>
          <w:sz w:val="24"/>
          <w:szCs w:val="24"/>
        </w:rPr>
        <w:t xml:space="preserve"> in petroleum vacuum distillates. P 185. </w:t>
      </w:r>
    </w:p>
    <w:p w14:paraId="00980728"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Marcilly C (2003), Present status and future trends in catalysis for refining and petrochemicals, J. Cat. </w:t>
      </w:r>
      <w:proofErr w:type="gramStart"/>
      <w:r w:rsidRPr="00503A47">
        <w:rPr>
          <w:rFonts w:ascii="Times New Roman" w:hAnsi="Times New Roman"/>
          <w:color w:val="000000"/>
          <w:spacing w:val="5"/>
          <w:sz w:val="24"/>
          <w:szCs w:val="24"/>
        </w:rPr>
        <w:t>216 ,</w:t>
      </w:r>
      <w:proofErr w:type="gramEnd"/>
      <w:r w:rsidRPr="00503A47">
        <w:rPr>
          <w:rFonts w:ascii="Times New Roman" w:hAnsi="Times New Roman"/>
          <w:color w:val="000000"/>
          <w:spacing w:val="5"/>
          <w:sz w:val="24"/>
          <w:szCs w:val="24"/>
        </w:rPr>
        <w:t xml:space="preserve"> 1-2, 47-62. </w:t>
      </w:r>
    </w:p>
    <w:p w14:paraId="63573823"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Merdrignac and D. Espinat (2007). Physicochemical Characterization of Petroleum </w:t>
      </w:r>
      <w:proofErr w:type="gramStart"/>
      <w:r w:rsidRPr="00503A47">
        <w:rPr>
          <w:rFonts w:ascii="Times New Roman" w:hAnsi="Times New Roman"/>
          <w:color w:val="000000"/>
          <w:spacing w:val="5"/>
          <w:sz w:val="24"/>
          <w:szCs w:val="24"/>
        </w:rPr>
        <w:t>Fractions:</w:t>
      </w:r>
      <w:proofErr w:type="gramEnd"/>
      <w:r w:rsidRPr="00503A47">
        <w:rPr>
          <w:rFonts w:ascii="Times New Roman" w:hAnsi="Times New Roman"/>
          <w:color w:val="000000"/>
          <w:spacing w:val="5"/>
          <w:sz w:val="24"/>
          <w:szCs w:val="24"/>
        </w:rPr>
        <w:t xml:space="preserve"> the State of the Art, IFP-Lyon. </w:t>
      </w:r>
    </w:p>
    <w:p w14:paraId="24116FCF"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Michel Guisnet and Samuel Mignard (2000). Fluid catalytic </w:t>
      </w:r>
      <w:proofErr w:type="gramStart"/>
      <w:r w:rsidRPr="00503A47">
        <w:rPr>
          <w:rFonts w:ascii="Times New Roman" w:hAnsi="Times New Roman"/>
          <w:color w:val="000000"/>
          <w:spacing w:val="5"/>
          <w:sz w:val="24"/>
          <w:szCs w:val="24"/>
        </w:rPr>
        <w:t>cracking:</w:t>
      </w:r>
      <w:proofErr w:type="gramEnd"/>
      <w:r w:rsidRPr="00503A47">
        <w:rPr>
          <w:rFonts w:ascii="Times New Roman" w:hAnsi="Times New Roman"/>
          <w:color w:val="000000"/>
          <w:spacing w:val="5"/>
          <w:sz w:val="24"/>
          <w:szCs w:val="24"/>
        </w:rPr>
        <w:t xml:space="preserve"> process, catalyst and chemist</w:t>
      </w:r>
      <w:r>
        <w:rPr>
          <w:rFonts w:ascii="Times New Roman" w:hAnsi="Times New Roman"/>
          <w:color w:val="000000"/>
          <w:spacing w:val="5"/>
          <w:sz w:val="24"/>
          <w:szCs w:val="24"/>
        </w:rPr>
        <w:t>ry.</w:t>
      </w:r>
      <w:r w:rsidRPr="00503A47">
        <w:rPr>
          <w:rFonts w:ascii="Times New Roman" w:hAnsi="Times New Roman"/>
          <w:color w:val="000000"/>
          <w:spacing w:val="5"/>
          <w:sz w:val="24"/>
          <w:szCs w:val="24"/>
        </w:rPr>
        <w:t xml:space="preserve"> </w:t>
      </w:r>
    </w:p>
    <w:p w14:paraId="4BFB1604"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Michel Swistek (1992). </w:t>
      </w:r>
      <w:proofErr w:type="gramStart"/>
      <w:r w:rsidRPr="00503A47">
        <w:rPr>
          <w:rFonts w:ascii="Times New Roman" w:hAnsi="Times New Roman"/>
          <w:color w:val="000000"/>
          <w:spacing w:val="5"/>
          <w:sz w:val="24"/>
          <w:szCs w:val="24"/>
        </w:rPr>
        <w:t>Thesis:</w:t>
      </w:r>
      <w:proofErr w:type="gramEnd"/>
      <w:r w:rsidRPr="00503A47">
        <w:rPr>
          <w:rFonts w:ascii="Times New Roman" w:hAnsi="Times New Roman"/>
          <w:color w:val="000000"/>
          <w:spacing w:val="5"/>
          <w:sz w:val="24"/>
          <w:szCs w:val="24"/>
        </w:rPr>
        <w:t xml:space="preserve"> Characterization and valorization of heavy hydrocarbon coal and oil residues. Chemistry. Université Paul Verlaine - Metz, 1992. French. </w:t>
      </w:r>
      <w:proofErr w:type="gramStart"/>
      <w:r w:rsidRPr="00503A47">
        <w:rPr>
          <w:rFonts w:ascii="Times New Roman" w:hAnsi="Times New Roman"/>
          <w:color w:val="000000"/>
          <w:spacing w:val="5"/>
          <w:sz w:val="24"/>
          <w:szCs w:val="24"/>
        </w:rPr>
        <w:t>ffNNT:</w:t>
      </w:r>
      <w:proofErr w:type="gramEnd"/>
      <w:r w:rsidRPr="00503A47">
        <w:rPr>
          <w:rFonts w:ascii="Times New Roman" w:hAnsi="Times New Roman"/>
          <w:color w:val="000000"/>
          <w:spacing w:val="5"/>
          <w:sz w:val="24"/>
          <w:szCs w:val="24"/>
        </w:rPr>
        <w:t xml:space="preserve"> 1992METZ009Sff. </w:t>
      </w:r>
      <w:proofErr w:type="gramStart"/>
      <w:r w:rsidRPr="00503A47">
        <w:rPr>
          <w:rFonts w:ascii="Times New Roman" w:hAnsi="Times New Roman"/>
          <w:color w:val="000000"/>
          <w:spacing w:val="5"/>
          <w:sz w:val="24"/>
          <w:szCs w:val="24"/>
        </w:rPr>
        <w:t>fftel</w:t>
      </w:r>
      <w:proofErr w:type="gramEnd"/>
      <w:r w:rsidRPr="00503A47">
        <w:rPr>
          <w:rFonts w:ascii="Times New Roman" w:hAnsi="Times New Roman"/>
          <w:color w:val="000000"/>
          <w:spacing w:val="5"/>
          <w:sz w:val="24"/>
          <w:szCs w:val="24"/>
        </w:rPr>
        <w:t>-01775967ff. P 342.</w:t>
      </w:r>
    </w:p>
    <w:p w14:paraId="7A886BAB"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Mitchell, B.R., Ind. </w:t>
      </w:r>
      <w:proofErr w:type="gramStart"/>
      <w:r w:rsidRPr="00503A47">
        <w:rPr>
          <w:rFonts w:ascii="Times New Roman" w:hAnsi="Times New Roman"/>
          <w:color w:val="000000"/>
          <w:spacing w:val="5"/>
          <w:sz w:val="24"/>
          <w:szCs w:val="24"/>
        </w:rPr>
        <w:t>Eng(</w:t>
      </w:r>
      <w:proofErr w:type="gramEnd"/>
      <w:r w:rsidRPr="00503A47">
        <w:rPr>
          <w:rFonts w:ascii="Times New Roman" w:hAnsi="Times New Roman"/>
          <w:color w:val="000000"/>
          <w:spacing w:val="5"/>
          <w:sz w:val="24"/>
          <w:szCs w:val="24"/>
        </w:rPr>
        <w:t xml:space="preserve">1980). Chem. Prod. Res. Dev. </w:t>
      </w:r>
      <w:proofErr w:type="gramStart"/>
      <w:r w:rsidRPr="00503A47">
        <w:rPr>
          <w:rFonts w:ascii="Times New Roman" w:hAnsi="Times New Roman"/>
          <w:color w:val="000000"/>
          <w:spacing w:val="5"/>
          <w:sz w:val="24"/>
          <w:szCs w:val="24"/>
        </w:rPr>
        <w:t>19 ,</w:t>
      </w:r>
      <w:proofErr w:type="gramEnd"/>
      <w:r w:rsidRPr="00503A47">
        <w:rPr>
          <w:rFonts w:ascii="Times New Roman" w:hAnsi="Times New Roman"/>
          <w:color w:val="000000"/>
          <w:spacing w:val="5"/>
          <w:sz w:val="24"/>
          <w:szCs w:val="24"/>
        </w:rPr>
        <w:t xml:space="preserve"> p. 209. </w:t>
      </w:r>
    </w:p>
    <w:p w14:paraId="5E97859E"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Mithat Zeydan (2007). The comparison of artificial Intelligence and traditional approaches in FCCU Modeling. International Journal of Industri</w:t>
      </w:r>
      <w:r>
        <w:rPr>
          <w:rFonts w:ascii="Times New Roman" w:hAnsi="Times New Roman"/>
          <w:color w:val="000000"/>
          <w:spacing w:val="5"/>
          <w:sz w:val="24"/>
          <w:szCs w:val="24"/>
        </w:rPr>
        <w:t>al Ingineering. ISSN 1072-4761.</w:t>
      </w:r>
    </w:p>
    <w:p w14:paraId="75EDDA08"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M.</w:t>
      </w:r>
      <w:proofErr w:type="gramStart"/>
      <w:r w:rsidRPr="00503A47">
        <w:rPr>
          <w:rFonts w:ascii="Times New Roman" w:hAnsi="Times New Roman"/>
          <w:color w:val="000000"/>
          <w:spacing w:val="5"/>
          <w:sz w:val="24"/>
          <w:szCs w:val="24"/>
        </w:rPr>
        <w:t>R.Riazi</w:t>
      </w:r>
      <w:proofErr w:type="gramEnd"/>
      <w:r w:rsidRPr="00503A47">
        <w:rPr>
          <w:rFonts w:ascii="Times New Roman" w:hAnsi="Times New Roman"/>
          <w:color w:val="000000"/>
          <w:spacing w:val="5"/>
          <w:sz w:val="24"/>
          <w:szCs w:val="24"/>
        </w:rPr>
        <w:t xml:space="preserve"> (2005). Characterization and properties of petroleum fractions.1st ed. </w:t>
      </w:r>
      <w:proofErr w:type="gramStart"/>
      <w:r w:rsidRPr="00503A47">
        <w:rPr>
          <w:rFonts w:ascii="Times New Roman" w:hAnsi="Times New Roman"/>
          <w:color w:val="000000"/>
          <w:spacing w:val="5"/>
          <w:sz w:val="24"/>
          <w:szCs w:val="24"/>
        </w:rPr>
        <w:t>P:</w:t>
      </w:r>
      <w:proofErr w:type="gramEnd"/>
      <w:r w:rsidRPr="00503A47">
        <w:rPr>
          <w:rFonts w:ascii="Times New Roman" w:hAnsi="Times New Roman"/>
          <w:color w:val="000000"/>
          <w:spacing w:val="5"/>
          <w:sz w:val="24"/>
          <w:szCs w:val="24"/>
        </w:rPr>
        <w:t xml:space="preserve"> 421. </w:t>
      </w:r>
      <w:proofErr w:type="gramStart"/>
      <w:r w:rsidRPr="00503A47">
        <w:rPr>
          <w:rFonts w:ascii="Times New Roman" w:hAnsi="Times New Roman"/>
          <w:color w:val="000000"/>
          <w:spacing w:val="5"/>
          <w:sz w:val="24"/>
          <w:szCs w:val="24"/>
        </w:rPr>
        <w:t>ISBN:</w:t>
      </w:r>
      <w:proofErr w:type="gramEnd"/>
      <w:r w:rsidRPr="00503A47">
        <w:rPr>
          <w:rFonts w:ascii="Times New Roman" w:hAnsi="Times New Roman"/>
          <w:color w:val="000000"/>
          <w:spacing w:val="5"/>
          <w:sz w:val="24"/>
          <w:szCs w:val="24"/>
        </w:rPr>
        <w:t xml:space="preserve"> 0-8031-3361-8. </w:t>
      </w:r>
    </w:p>
    <w:p w14:paraId="40D26ABA"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Nadine Bret-Rouzaut and Jean-Pierre Favennec (2011). Oil and gas exploration and </w:t>
      </w:r>
      <w:proofErr w:type="gramStart"/>
      <w:r w:rsidRPr="00503A47">
        <w:rPr>
          <w:rFonts w:ascii="Times New Roman" w:hAnsi="Times New Roman"/>
          <w:color w:val="000000"/>
          <w:spacing w:val="5"/>
          <w:sz w:val="24"/>
          <w:szCs w:val="24"/>
        </w:rPr>
        <w:t>production:</w:t>
      </w:r>
      <w:proofErr w:type="gramEnd"/>
      <w:r w:rsidRPr="00503A47">
        <w:rPr>
          <w:rFonts w:ascii="Times New Roman" w:hAnsi="Times New Roman"/>
          <w:color w:val="000000"/>
          <w:spacing w:val="5"/>
          <w:sz w:val="24"/>
          <w:szCs w:val="24"/>
        </w:rPr>
        <w:t xml:space="preserve"> reserves, costs. ISBN : 978-2-7108-0962-3. XVII-327 p. </w:t>
      </w:r>
    </w:p>
    <w:p w14:paraId="63554B4B"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Nadjet Dehouche (2019-2020). Course handout. </w:t>
      </w:r>
      <w:proofErr w:type="gramStart"/>
      <w:r w:rsidRPr="00503A47">
        <w:rPr>
          <w:rFonts w:ascii="Times New Roman" w:hAnsi="Times New Roman"/>
          <w:color w:val="000000"/>
          <w:spacing w:val="5"/>
          <w:sz w:val="24"/>
          <w:szCs w:val="24"/>
        </w:rPr>
        <w:t>Subject:</w:t>
      </w:r>
      <w:proofErr w:type="gramEnd"/>
      <w:r w:rsidRPr="00503A47">
        <w:rPr>
          <w:rFonts w:ascii="Times New Roman" w:hAnsi="Times New Roman"/>
          <w:color w:val="000000"/>
          <w:spacing w:val="5"/>
          <w:sz w:val="24"/>
          <w:szCs w:val="24"/>
        </w:rPr>
        <w:t xml:space="preserve"> Introduction to Refining and Petrochemistry. </w:t>
      </w:r>
      <w:proofErr w:type="gramStart"/>
      <w:r w:rsidRPr="00503A47">
        <w:rPr>
          <w:rFonts w:ascii="Times New Roman" w:hAnsi="Times New Roman"/>
          <w:color w:val="000000"/>
          <w:spacing w:val="5"/>
          <w:sz w:val="24"/>
          <w:szCs w:val="24"/>
        </w:rPr>
        <w:t>Level:</w:t>
      </w:r>
      <w:proofErr w:type="gramEnd"/>
      <w:r w:rsidRPr="00503A47">
        <w:rPr>
          <w:rFonts w:ascii="Times New Roman" w:hAnsi="Times New Roman"/>
          <w:color w:val="000000"/>
          <w:spacing w:val="5"/>
          <w:sz w:val="24"/>
          <w:szCs w:val="24"/>
        </w:rPr>
        <w:t xml:space="preserve"> 2nd year Process Engineering.</w:t>
      </w:r>
      <w:r>
        <w:rPr>
          <w:rFonts w:ascii="Times New Roman" w:hAnsi="Times New Roman"/>
          <w:color w:val="000000"/>
          <w:spacing w:val="5"/>
          <w:sz w:val="24"/>
          <w:szCs w:val="24"/>
        </w:rPr>
        <w:t xml:space="preserve"> Downloaded from </w:t>
      </w:r>
      <w:hyperlink r:id="rId35" w:history="1">
        <w:r w:rsidRPr="000E4885">
          <w:rPr>
            <w:rStyle w:val="Hyperlink"/>
            <w:rFonts w:ascii="Times New Roman" w:hAnsi="Times New Roman"/>
            <w:spacing w:val="5"/>
            <w:sz w:val="24"/>
            <w:szCs w:val="24"/>
          </w:rPr>
          <w:t>www.google.com</w:t>
        </w:r>
      </w:hyperlink>
    </w:p>
    <w:p w14:paraId="5A366166"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N.Y.  Ch</w:t>
      </w:r>
      <w:r>
        <w:rPr>
          <w:rFonts w:ascii="Times New Roman" w:hAnsi="Times New Roman"/>
          <w:color w:val="000000"/>
          <w:spacing w:val="5"/>
          <w:sz w:val="24"/>
          <w:szCs w:val="24"/>
        </w:rPr>
        <w:t>en, W.E. Garwood and F.G. Dwyer (</w:t>
      </w:r>
      <w:r w:rsidRPr="00503A47">
        <w:rPr>
          <w:rFonts w:ascii="Times New Roman" w:hAnsi="Times New Roman"/>
          <w:color w:val="000000"/>
          <w:spacing w:val="5"/>
          <w:sz w:val="24"/>
          <w:szCs w:val="24"/>
        </w:rPr>
        <w:t>1996</w:t>
      </w:r>
      <w:r>
        <w:rPr>
          <w:rFonts w:ascii="Times New Roman" w:hAnsi="Times New Roman"/>
          <w:color w:val="000000"/>
          <w:spacing w:val="5"/>
          <w:sz w:val="24"/>
          <w:szCs w:val="24"/>
        </w:rPr>
        <w:t>).</w:t>
      </w:r>
      <w:r w:rsidRPr="00503A47">
        <w:rPr>
          <w:rFonts w:ascii="Times New Roman" w:hAnsi="Times New Roman"/>
          <w:color w:val="000000"/>
          <w:spacing w:val="5"/>
          <w:sz w:val="24"/>
          <w:szCs w:val="24"/>
        </w:rPr>
        <w:t xml:space="preserve"> Shape Selective Catalysis in Industrial</w:t>
      </w:r>
      <w:r>
        <w:rPr>
          <w:rFonts w:ascii="Times New Roman" w:hAnsi="Times New Roman"/>
          <w:color w:val="000000"/>
          <w:spacing w:val="5"/>
          <w:sz w:val="24"/>
          <w:szCs w:val="24"/>
        </w:rPr>
        <w:t xml:space="preserve"> Applications (Dekker, New York). </w:t>
      </w:r>
    </w:p>
    <w:p w14:paraId="73436822"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Olaosebikan Abidoye Olafadehan, Opeyemi Praise Sunmola, Adeleke Jaiyeola, Vincent Efeovbokhan, Olubunmi Grace Abatan (2018). Modelling and simulation of an industrial RFCCU-riser reactor for catalytic cracking of vacuum residue. Applied Petrochemical Research. </w:t>
      </w:r>
      <w:hyperlink r:id="rId36" w:history="1">
        <w:r w:rsidRPr="000E4885">
          <w:rPr>
            <w:rStyle w:val="Hyperlink"/>
            <w:rFonts w:ascii="Times New Roman" w:hAnsi="Times New Roman"/>
            <w:spacing w:val="5"/>
            <w:sz w:val="24"/>
            <w:szCs w:val="24"/>
          </w:rPr>
          <w:t>https://doi.org/10.1007/s13203-018-0212-y</w:t>
        </w:r>
      </w:hyperlink>
      <w:r w:rsidRPr="00503A47">
        <w:rPr>
          <w:rFonts w:ascii="Times New Roman" w:hAnsi="Times New Roman"/>
          <w:color w:val="000000"/>
          <w:spacing w:val="5"/>
          <w:sz w:val="24"/>
          <w:szCs w:val="24"/>
        </w:rPr>
        <w:t>.</w:t>
      </w:r>
    </w:p>
    <w:p w14:paraId="7BFED7A2"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Pierre Danial-Fortain (2010). Thèse de doctorat : Étude de la réactivité des résidus pétroliers en Hydroconversion. </w:t>
      </w:r>
    </w:p>
    <w:p w14:paraId="7AA368A5"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Rahul B. Kasat, D. Kunzru, D. N. Saraf, et Santosh K. Gupta (2002). Multiobjective Optimization of Industrial FCC Units Using Elitist Nondominated Sorting Genetic Algorithm. Ind. Eng. Chem. Res. 2002, 41, 4765-4776. </w:t>
      </w:r>
    </w:p>
    <w:p w14:paraId="69F27973"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Rajkumar </w:t>
      </w:r>
      <w:proofErr w:type="gramStart"/>
      <w:r w:rsidRPr="00503A47">
        <w:rPr>
          <w:rFonts w:ascii="Times New Roman" w:hAnsi="Times New Roman"/>
          <w:color w:val="000000"/>
          <w:spacing w:val="5"/>
          <w:sz w:val="24"/>
          <w:szCs w:val="24"/>
        </w:rPr>
        <w:t>Gupta,Vineet</w:t>
      </w:r>
      <w:proofErr w:type="gramEnd"/>
      <w:r w:rsidRPr="00503A47">
        <w:rPr>
          <w:rFonts w:ascii="Times New Roman" w:hAnsi="Times New Roman"/>
          <w:color w:val="000000"/>
          <w:spacing w:val="5"/>
          <w:sz w:val="24"/>
          <w:szCs w:val="24"/>
        </w:rPr>
        <w:t xml:space="preserve"> Kumar et V.K. Srivastava (2005). Modeling and Simulation of Fluid Catalytic Cracking Unit (Modélisation et simulation de l'unité de craquage catalytique fluide). Vol. 21, No. 2. </w:t>
      </w:r>
    </w:p>
    <w:p w14:paraId="162A2631"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Rajkumar Gupta, Vineet Kumar* And V.K. Srivastava (2007). Modélisation et simulation d'une unité de craquage catalytique fluide.</w:t>
      </w:r>
    </w:p>
    <w:p w14:paraId="6A07F17A" w14:textId="77777777" w:rsidR="00FB2FF9"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lastRenderedPageBreak/>
        <w:t xml:space="preserve">RashmiPahwa and Raj Kumar Gupta (2016). CFD Modeling of FCC Riser Reactor. International Research Journal of Engineering and Technology (IRJET). </w:t>
      </w:r>
      <w:proofErr w:type="gramStart"/>
      <w:r w:rsidRPr="00FB2FF9">
        <w:rPr>
          <w:rFonts w:ascii="Times New Roman" w:hAnsi="Times New Roman"/>
          <w:color w:val="000000"/>
          <w:spacing w:val="5"/>
          <w:sz w:val="24"/>
          <w:szCs w:val="24"/>
        </w:rPr>
        <w:t>e</w:t>
      </w:r>
      <w:proofErr w:type="gramEnd"/>
      <w:r w:rsidRPr="00FB2FF9">
        <w:rPr>
          <w:rFonts w:ascii="Times New Roman" w:hAnsi="Times New Roman"/>
          <w:color w:val="000000"/>
          <w:spacing w:val="5"/>
          <w:sz w:val="24"/>
          <w:szCs w:val="24"/>
        </w:rPr>
        <w:t xml:space="preserve">-ISSN: 2395 -0056.Volume: 03 Issue: 02 | Feb-2016. www.irjet.net. </w:t>
      </w:r>
      <w:proofErr w:type="gramStart"/>
      <w:r w:rsidRPr="00FB2FF9">
        <w:rPr>
          <w:rFonts w:ascii="Times New Roman" w:hAnsi="Times New Roman"/>
          <w:color w:val="000000"/>
          <w:spacing w:val="5"/>
          <w:sz w:val="24"/>
          <w:szCs w:val="24"/>
        </w:rPr>
        <w:t>p</w:t>
      </w:r>
      <w:proofErr w:type="gramEnd"/>
      <w:r w:rsidRPr="00FB2FF9">
        <w:rPr>
          <w:rFonts w:ascii="Times New Roman" w:hAnsi="Times New Roman"/>
          <w:color w:val="000000"/>
          <w:spacing w:val="5"/>
          <w:sz w:val="24"/>
          <w:szCs w:val="24"/>
        </w:rPr>
        <w:t xml:space="preserve">-ISSN: 2395-0072. </w:t>
      </w:r>
    </w:p>
    <w:p w14:paraId="4DC7C0B1" w14:textId="77777777" w:rsidR="00FB2FF9"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t xml:space="preserve">Régis Andreux (2009). Phénomènes de transfert en lits fluidisés : de l'échelle locale à l'échelle du procédé. Experimental, theoretical and numerical approaches for the development of thermochemical biomass conversion processes. </w:t>
      </w:r>
    </w:p>
    <w:p w14:paraId="03382B4F" w14:textId="77777777" w:rsidR="00FB2FF9"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t xml:space="preserve">Rémi Moulian (2020). </w:t>
      </w:r>
      <w:proofErr w:type="gramStart"/>
      <w:r w:rsidRPr="00FB2FF9">
        <w:rPr>
          <w:rFonts w:ascii="Times New Roman" w:hAnsi="Times New Roman"/>
          <w:color w:val="000000"/>
          <w:spacing w:val="5"/>
          <w:sz w:val="24"/>
          <w:szCs w:val="24"/>
        </w:rPr>
        <w:t>Thesis:</w:t>
      </w:r>
      <w:proofErr w:type="gramEnd"/>
      <w:r w:rsidRPr="00FB2FF9">
        <w:rPr>
          <w:rFonts w:ascii="Times New Roman" w:hAnsi="Times New Roman"/>
          <w:color w:val="000000"/>
          <w:spacing w:val="5"/>
          <w:sz w:val="24"/>
          <w:szCs w:val="24"/>
        </w:rPr>
        <w:t xml:space="preserve"> Characterization of metal species present in asphaltenes: Study of their interactions in heavy oil cuts applied to hydrodemetallation. P 217 </w:t>
      </w:r>
    </w:p>
    <w:p w14:paraId="1CE2237C" w14:textId="77777777" w:rsidR="00FB2FF9"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t>Reza sadeghbeigi (2000). Fluid catalytic cracking handbook (Second edition). Catalytic cracking. P 384. I</w:t>
      </w:r>
      <w:r>
        <w:rPr>
          <w:rFonts w:ascii="Times New Roman" w:hAnsi="Times New Roman"/>
          <w:color w:val="000000"/>
          <w:spacing w:val="5"/>
          <w:sz w:val="24"/>
          <w:szCs w:val="24"/>
        </w:rPr>
        <w:t xml:space="preserve">SBN 0-88415-289-8 (Alk.paper). </w:t>
      </w:r>
    </w:p>
    <w:p w14:paraId="2A77FEDA" w14:textId="77777777" w:rsidR="00FB2FF9"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t xml:space="preserve">Richard S. </w:t>
      </w:r>
      <w:proofErr w:type="gramStart"/>
      <w:r w:rsidRPr="00FB2FF9">
        <w:rPr>
          <w:rFonts w:ascii="Times New Roman" w:hAnsi="Times New Roman"/>
          <w:color w:val="000000"/>
          <w:spacing w:val="5"/>
          <w:sz w:val="24"/>
          <w:szCs w:val="24"/>
        </w:rPr>
        <w:t>Kraus(</w:t>
      </w:r>
      <w:proofErr w:type="gramEnd"/>
      <w:r w:rsidRPr="00FB2FF9">
        <w:rPr>
          <w:rFonts w:ascii="Times New Roman" w:hAnsi="Times New Roman"/>
          <w:color w:val="000000"/>
          <w:spacing w:val="5"/>
          <w:sz w:val="24"/>
          <w:szCs w:val="24"/>
        </w:rPr>
        <w:t xml:space="preserve">2015). Encyclopedia of occupational safety and health, 3rd edition. International Labour Office. PartXII : Chemical and parachemical industries. Chapter </w:t>
      </w:r>
      <w:proofErr w:type="gramStart"/>
      <w:r w:rsidRPr="00FB2FF9">
        <w:rPr>
          <w:rFonts w:ascii="Times New Roman" w:hAnsi="Times New Roman"/>
          <w:color w:val="000000"/>
          <w:spacing w:val="5"/>
          <w:sz w:val="24"/>
          <w:szCs w:val="24"/>
        </w:rPr>
        <w:t>78:</w:t>
      </w:r>
      <w:proofErr w:type="gramEnd"/>
      <w:r w:rsidRPr="00FB2FF9">
        <w:rPr>
          <w:rFonts w:ascii="Times New Roman" w:hAnsi="Times New Roman"/>
          <w:color w:val="000000"/>
          <w:spacing w:val="5"/>
          <w:sz w:val="24"/>
          <w:szCs w:val="24"/>
        </w:rPr>
        <w:t xml:space="preserve"> Petroleum Refining. http://www.ilocis.org/fr/contilo12.html </w:t>
      </w:r>
    </w:p>
    <w:p w14:paraId="5878C184" w14:textId="77777777" w:rsidR="00503A47"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t>Ritter, R.E., Rheaume, L., Welch, W.A., and Magee, J.S., Oil Gas J. 79(27), pp. 103-106, 1981.</w:t>
      </w:r>
    </w:p>
    <w:p w14:paraId="2BA4DA5E" w14:textId="77777777" w:rsidR="008E1A15" w:rsidRDefault="008E1A15" w:rsidP="009250F7">
      <w:pPr>
        <w:spacing w:line="240" w:lineRule="auto"/>
        <w:jc w:val="both"/>
        <w:rPr>
          <w:rFonts w:ascii="Times New Roman" w:hAnsi="Times New Roman"/>
          <w:color w:val="000000"/>
          <w:spacing w:val="5"/>
          <w:sz w:val="24"/>
          <w:szCs w:val="24"/>
        </w:rPr>
      </w:pPr>
      <w:r w:rsidRPr="008E1A15">
        <w:rPr>
          <w:rFonts w:ascii="Times New Roman" w:hAnsi="Times New Roman"/>
          <w:color w:val="000000"/>
          <w:spacing w:val="5"/>
          <w:sz w:val="24"/>
          <w:szCs w:val="24"/>
        </w:rPr>
        <w:t xml:space="preserve">Riyad Ageli Mahfud (2016). Modélisation d'un réacteur à colonne montante de craquage catalytique fluide (FCC). ISSUE No.18- Vol. (1) </w:t>
      </w:r>
    </w:p>
    <w:p w14:paraId="6E5A13D3" w14:textId="77777777" w:rsidR="008E1A15" w:rsidRDefault="008E1A15" w:rsidP="009250F7">
      <w:pPr>
        <w:spacing w:line="240" w:lineRule="auto"/>
        <w:jc w:val="both"/>
        <w:rPr>
          <w:rFonts w:ascii="Times New Roman" w:hAnsi="Times New Roman"/>
          <w:color w:val="000000"/>
          <w:spacing w:val="5"/>
          <w:sz w:val="24"/>
          <w:szCs w:val="24"/>
        </w:rPr>
      </w:pPr>
      <w:r w:rsidRPr="008E1A15">
        <w:rPr>
          <w:rFonts w:ascii="Times New Roman" w:hAnsi="Times New Roman"/>
          <w:color w:val="000000"/>
          <w:spacing w:val="5"/>
          <w:sz w:val="24"/>
          <w:szCs w:val="24"/>
        </w:rPr>
        <w:t xml:space="preserve">Robert C. Ellis, Xuan Li, and James B. Riggs (1998). Modeling and Optimization of a Model Catalytic Cracking Unit IV Fluidized. Vol. 44, No. </w:t>
      </w:r>
      <w:proofErr w:type="gramStart"/>
      <w:r w:rsidRPr="008E1A15">
        <w:rPr>
          <w:rFonts w:ascii="Times New Roman" w:hAnsi="Times New Roman"/>
          <w:color w:val="000000"/>
          <w:spacing w:val="5"/>
          <w:sz w:val="24"/>
          <w:szCs w:val="24"/>
        </w:rPr>
        <w:t>9 .AIChE</w:t>
      </w:r>
      <w:proofErr w:type="gramEnd"/>
      <w:r w:rsidRPr="008E1A15">
        <w:rPr>
          <w:rFonts w:ascii="Times New Roman" w:hAnsi="Times New Roman"/>
          <w:color w:val="000000"/>
          <w:spacing w:val="5"/>
          <w:sz w:val="24"/>
          <w:szCs w:val="24"/>
        </w:rPr>
        <w:t xml:space="preserve"> Journal. </w:t>
      </w:r>
    </w:p>
    <w:p w14:paraId="10B77107" w14:textId="77777777" w:rsidR="008E1A15" w:rsidRDefault="008E1A15" w:rsidP="009250F7">
      <w:pPr>
        <w:spacing w:line="240" w:lineRule="auto"/>
        <w:jc w:val="both"/>
        <w:rPr>
          <w:rFonts w:ascii="Times New Roman" w:hAnsi="Times New Roman"/>
          <w:color w:val="000000"/>
          <w:spacing w:val="5"/>
          <w:sz w:val="24"/>
          <w:szCs w:val="24"/>
        </w:rPr>
      </w:pPr>
      <w:r w:rsidRPr="008E1A15">
        <w:rPr>
          <w:rFonts w:ascii="Times New Roman" w:hAnsi="Times New Roman"/>
          <w:color w:val="000000"/>
          <w:spacing w:val="5"/>
          <w:sz w:val="24"/>
          <w:szCs w:val="24"/>
        </w:rPr>
        <w:t xml:space="preserve">Sabine Brueske, Caroline Kramer, Aaron Fisher (2015). Petroleum refining bandwith report. Préparé pour le DOE / EERE's Advanced Manufacturing Office par Energetics Incorporated. </w:t>
      </w:r>
    </w:p>
    <w:p w14:paraId="6877D841"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Sellami Mohammed Hassen (2015). Cours : Raffinage et Pétrochimie (cours et exercices corrigés). Téléchargé sur www.google.com </w:t>
      </w:r>
    </w:p>
    <w:p w14:paraId="58B03717"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Serge Raseeve (2003</w:t>
      </w:r>
      <w:proofErr w:type="gramStart"/>
      <w:r w:rsidRPr="008E1A15">
        <w:rPr>
          <w:rFonts w:ascii="Times New Roman" w:hAnsi="Times New Roman" w:cs="Times New Roman"/>
          <w:color w:val="000000"/>
          <w:spacing w:val="5"/>
          <w:sz w:val="24"/>
          <w:szCs w:val="24"/>
        </w:rPr>
        <w:t>).Thermal</w:t>
      </w:r>
      <w:proofErr w:type="gramEnd"/>
      <w:r w:rsidRPr="008E1A15">
        <w:rPr>
          <w:rFonts w:ascii="Times New Roman" w:hAnsi="Times New Roman" w:cs="Times New Roman"/>
          <w:color w:val="000000"/>
          <w:spacing w:val="5"/>
          <w:sz w:val="24"/>
          <w:szCs w:val="24"/>
        </w:rPr>
        <w:t xml:space="preserve"> and Catalytic Processes in Petroleum Refining. ISBN : 0-8247-0952-7. </w:t>
      </w:r>
    </w:p>
    <w:p w14:paraId="7B3E4265"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Société de Raffinage de Zinder (SORAZ) (2010) : Règlements d'opération Relatifs aux in</w:t>
      </w:r>
      <w:r>
        <w:rPr>
          <w:rFonts w:ascii="Times New Roman" w:hAnsi="Times New Roman" w:cs="Times New Roman"/>
          <w:color w:val="000000"/>
          <w:spacing w:val="5"/>
          <w:sz w:val="24"/>
          <w:szCs w:val="24"/>
        </w:rPr>
        <w:t xml:space="preserve">stallations conjointes No.1.   </w:t>
      </w:r>
    </w:p>
    <w:p w14:paraId="1E86231D"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Speronello, B.K. et Reagan, W</w:t>
      </w:r>
      <w:r>
        <w:rPr>
          <w:rFonts w:ascii="Times New Roman" w:hAnsi="Times New Roman" w:cs="Times New Roman"/>
          <w:color w:val="000000"/>
          <w:spacing w:val="5"/>
          <w:sz w:val="24"/>
          <w:szCs w:val="24"/>
        </w:rPr>
        <w:t xml:space="preserve">.R (1984). Oil Gas J. 82, 139. </w:t>
      </w:r>
    </w:p>
    <w:p w14:paraId="1AFDE448"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Sundaram Haridoss (2017). Étude sur le rôle du catalyseur utilisé dans le processus de craquage catalytique dans le raffinage du pétrole. </w:t>
      </w:r>
    </w:p>
    <w:p w14:paraId="192B6258"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Sundaram Haridoss (2017), Influence of Catalyst and Its Applications in Petroleum Refineries- A Overview. J. Chem. &amp; Cheml. Sci. Vol.7(7), 540-549. </w:t>
      </w:r>
    </w:p>
    <w:p w14:paraId="306888AF"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T. F. Boukezoula (2019</w:t>
      </w:r>
      <w:proofErr w:type="gramStart"/>
      <w:r w:rsidRPr="008E1A15">
        <w:rPr>
          <w:rFonts w:ascii="Times New Roman" w:hAnsi="Times New Roman" w:cs="Times New Roman"/>
          <w:color w:val="000000"/>
          <w:spacing w:val="5"/>
          <w:sz w:val="24"/>
          <w:szCs w:val="24"/>
        </w:rPr>
        <w:t>).Thèse</w:t>
      </w:r>
      <w:proofErr w:type="gramEnd"/>
      <w:r w:rsidRPr="008E1A15">
        <w:rPr>
          <w:rFonts w:ascii="Times New Roman" w:hAnsi="Times New Roman" w:cs="Times New Roman"/>
          <w:color w:val="000000"/>
          <w:spacing w:val="5"/>
          <w:sz w:val="24"/>
          <w:szCs w:val="24"/>
        </w:rPr>
        <w:t xml:space="preserve"> : Contribution à l'étude des catalyseurs bifonctionnels appliqués au reformage catalytique et optimisation de leurs conditions de mise en œuvre. Corrélation entre distributions des sites actifs et performances attendues dans un réacteur à lit fixe. </w:t>
      </w:r>
    </w:p>
    <w:p w14:paraId="35507CB0"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Thomas, C.L (1949), Ind. Eng. Chem. </w:t>
      </w:r>
    </w:p>
    <w:p w14:paraId="6BCC40FB"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Venuto P.B. et Habib E.T. (1979).  Fluid catalytic cracking with zeolite catalys</w:t>
      </w:r>
      <w:r>
        <w:rPr>
          <w:rFonts w:ascii="Times New Roman" w:hAnsi="Times New Roman" w:cs="Times New Roman"/>
          <w:color w:val="000000"/>
          <w:spacing w:val="5"/>
          <w:sz w:val="24"/>
          <w:szCs w:val="24"/>
        </w:rPr>
        <w:t xml:space="preserve">ts, (Marcel Dekker, New York). </w:t>
      </w:r>
    </w:p>
    <w:p w14:paraId="15E5BD3F"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lastRenderedPageBreak/>
        <w:t xml:space="preserve">Warren Letzsch (2015). Le craquage catalytique fluide (FCC) dans le raffinage du pétrole. Technip-Stone &amp; Webster, Houston, TX, USA Warren Letzsch Consulting PC, Ellicott City, MD, USA </w:t>
      </w:r>
    </w:p>
    <w:p w14:paraId="2999C845" w14:textId="77777777" w:rsidR="008E1A15" w:rsidRP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William L. Leffler (2008). Petroleum Refining in Nontechnical Language - 4th ed. p. cm. Inclut un index. ISBN 978-1-59370-158-1.                                                 </w:t>
      </w:r>
      <w:r w:rsidRPr="008E1A15">
        <w:rPr>
          <w:rFonts w:ascii="Times New Roman" w:hAnsi="Times New Roman" w:cs="Times New Roman"/>
          <w:color w:val="000000"/>
          <w:spacing w:val="5"/>
          <w:sz w:val="24"/>
          <w:szCs w:val="24"/>
        </w:rPr>
        <w:cr/>
      </w:r>
    </w:p>
    <w:sectPr w:rsidR="008E1A15" w:rsidRPr="008E1A15">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30C1D" w14:textId="77777777" w:rsidR="001B1495" w:rsidRDefault="001B1495" w:rsidP="00CE6569">
      <w:pPr>
        <w:spacing w:after="0" w:line="240" w:lineRule="auto"/>
      </w:pPr>
      <w:r>
        <w:separator/>
      </w:r>
    </w:p>
  </w:endnote>
  <w:endnote w:type="continuationSeparator" w:id="0">
    <w:p w14:paraId="02C7680A" w14:textId="77777777" w:rsidR="001B1495" w:rsidRDefault="001B1495" w:rsidP="00CE6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AD584" w14:textId="77777777" w:rsidR="00E252A3" w:rsidRDefault="00E25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BB509" w14:textId="77777777" w:rsidR="00E252A3" w:rsidRDefault="00E252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4A53D" w14:textId="77777777" w:rsidR="00E252A3" w:rsidRDefault="00E25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DFC6F" w14:textId="77777777" w:rsidR="001B1495" w:rsidRDefault="001B1495" w:rsidP="00CE6569">
      <w:pPr>
        <w:spacing w:after="0" w:line="240" w:lineRule="auto"/>
      </w:pPr>
      <w:r>
        <w:separator/>
      </w:r>
    </w:p>
  </w:footnote>
  <w:footnote w:type="continuationSeparator" w:id="0">
    <w:p w14:paraId="1065091E" w14:textId="77777777" w:rsidR="001B1495" w:rsidRDefault="001B1495" w:rsidP="00CE6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4A606" w14:textId="5C8A8EA1" w:rsidR="00E252A3" w:rsidRDefault="00E252A3">
    <w:pPr>
      <w:pStyle w:val="Header"/>
    </w:pPr>
    <w:r>
      <w:rPr>
        <w:noProof/>
      </w:rPr>
      <w:pict w14:anchorId="3E3A4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9200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0A157" w14:textId="45C710CB" w:rsidR="00E252A3" w:rsidRDefault="00E252A3">
    <w:pPr>
      <w:pStyle w:val="Header"/>
    </w:pPr>
    <w:r>
      <w:rPr>
        <w:noProof/>
      </w:rPr>
      <w:pict w14:anchorId="1D905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9200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2322" w14:textId="669E8703" w:rsidR="00E252A3" w:rsidRDefault="00E252A3">
    <w:pPr>
      <w:pStyle w:val="Header"/>
    </w:pPr>
    <w:r>
      <w:rPr>
        <w:noProof/>
      </w:rPr>
      <w:pict w14:anchorId="6E7A5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9200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A13C7"/>
    <w:multiLevelType w:val="hybridMultilevel"/>
    <w:tmpl w:val="C9AED3C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A4A5EA8"/>
    <w:multiLevelType w:val="hybridMultilevel"/>
    <w:tmpl w:val="3520863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B51415B"/>
    <w:multiLevelType w:val="hybridMultilevel"/>
    <w:tmpl w:val="273696E0"/>
    <w:lvl w:ilvl="0" w:tplc="12E434C8">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ED649EE"/>
    <w:multiLevelType w:val="hybridMultilevel"/>
    <w:tmpl w:val="EF764C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A267BB"/>
    <w:multiLevelType w:val="hybridMultilevel"/>
    <w:tmpl w:val="5D0644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962771"/>
    <w:multiLevelType w:val="hybridMultilevel"/>
    <w:tmpl w:val="6F08F0A4"/>
    <w:lvl w:ilvl="0" w:tplc="5B02AFF8">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4555C3"/>
    <w:multiLevelType w:val="hybridMultilevel"/>
    <w:tmpl w:val="B7AE29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A41341E"/>
    <w:multiLevelType w:val="hybridMultilevel"/>
    <w:tmpl w:val="5944E6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3F4CB1"/>
    <w:multiLevelType w:val="hybridMultilevel"/>
    <w:tmpl w:val="410A7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C2744F"/>
    <w:multiLevelType w:val="hybridMultilevel"/>
    <w:tmpl w:val="7FF2D3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E0E6D7B"/>
    <w:multiLevelType w:val="hybridMultilevel"/>
    <w:tmpl w:val="C02E28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F74FAB"/>
    <w:multiLevelType w:val="hybridMultilevel"/>
    <w:tmpl w:val="434E90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8205DF"/>
    <w:multiLevelType w:val="hybridMultilevel"/>
    <w:tmpl w:val="D3806F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9C608F"/>
    <w:multiLevelType w:val="hybridMultilevel"/>
    <w:tmpl w:val="502C15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165184"/>
    <w:multiLevelType w:val="hybridMultilevel"/>
    <w:tmpl w:val="DDBAB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A92146"/>
    <w:multiLevelType w:val="hybridMultilevel"/>
    <w:tmpl w:val="42D65E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C4254B"/>
    <w:multiLevelType w:val="hybridMultilevel"/>
    <w:tmpl w:val="D0306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216210"/>
    <w:multiLevelType w:val="hybridMultilevel"/>
    <w:tmpl w:val="73B080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4A0BA6"/>
    <w:multiLevelType w:val="hybridMultilevel"/>
    <w:tmpl w:val="4150FD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DF161F"/>
    <w:multiLevelType w:val="hybridMultilevel"/>
    <w:tmpl w:val="9392DA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3871CF"/>
    <w:multiLevelType w:val="hybridMultilevel"/>
    <w:tmpl w:val="AAC284F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74D311CB"/>
    <w:multiLevelType w:val="hybridMultilevel"/>
    <w:tmpl w:val="82F0967E"/>
    <w:lvl w:ilvl="0" w:tplc="43EAE6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56B6CB4"/>
    <w:multiLevelType w:val="hybridMultilevel"/>
    <w:tmpl w:val="DE8065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9"/>
  </w:num>
  <w:num w:numId="4">
    <w:abstractNumId w:val="12"/>
  </w:num>
  <w:num w:numId="5">
    <w:abstractNumId w:val="0"/>
  </w:num>
  <w:num w:numId="6">
    <w:abstractNumId w:val="11"/>
  </w:num>
  <w:num w:numId="7">
    <w:abstractNumId w:val="20"/>
  </w:num>
  <w:num w:numId="8">
    <w:abstractNumId w:val="7"/>
  </w:num>
  <w:num w:numId="9">
    <w:abstractNumId w:val="21"/>
  </w:num>
  <w:num w:numId="10">
    <w:abstractNumId w:val="8"/>
  </w:num>
  <w:num w:numId="11">
    <w:abstractNumId w:val="10"/>
  </w:num>
  <w:num w:numId="12">
    <w:abstractNumId w:val="1"/>
  </w:num>
  <w:num w:numId="13">
    <w:abstractNumId w:val="19"/>
  </w:num>
  <w:num w:numId="14">
    <w:abstractNumId w:val="17"/>
  </w:num>
  <w:num w:numId="15">
    <w:abstractNumId w:val="13"/>
  </w:num>
  <w:num w:numId="16">
    <w:abstractNumId w:val="16"/>
  </w:num>
  <w:num w:numId="17">
    <w:abstractNumId w:val="14"/>
  </w:num>
  <w:num w:numId="18">
    <w:abstractNumId w:val="4"/>
  </w:num>
  <w:num w:numId="19">
    <w:abstractNumId w:val="22"/>
  </w:num>
  <w:num w:numId="20">
    <w:abstractNumId w:val="6"/>
  </w:num>
  <w:num w:numId="21">
    <w:abstractNumId w:val="2"/>
  </w:num>
  <w:num w:numId="22">
    <w:abstractNumId w:val="1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72C"/>
    <w:rsid w:val="00003067"/>
    <w:rsid w:val="000F7AFF"/>
    <w:rsid w:val="00102D35"/>
    <w:rsid w:val="001654DC"/>
    <w:rsid w:val="001731D5"/>
    <w:rsid w:val="001B1495"/>
    <w:rsid w:val="00200C17"/>
    <w:rsid w:val="00211241"/>
    <w:rsid w:val="0021139F"/>
    <w:rsid w:val="00215EF7"/>
    <w:rsid w:val="00221AC8"/>
    <w:rsid w:val="002452B1"/>
    <w:rsid w:val="0025243F"/>
    <w:rsid w:val="002D4553"/>
    <w:rsid w:val="002E6D71"/>
    <w:rsid w:val="00311ECD"/>
    <w:rsid w:val="00347D67"/>
    <w:rsid w:val="00374AD6"/>
    <w:rsid w:val="003C69C0"/>
    <w:rsid w:val="003D744F"/>
    <w:rsid w:val="004409C7"/>
    <w:rsid w:val="0045164C"/>
    <w:rsid w:val="004A6355"/>
    <w:rsid w:val="004D0116"/>
    <w:rsid w:val="00503A47"/>
    <w:rsid w:val="0050623A"/>
    <w:rsid w:val="005524A5"/>
    <w:rsid w:val="005818E8"/>
    <w:rsid w:val="005C72BF"/>
    <w:rsid w:val="005D42A0"/>
    <w:rsid w:val="006342A5"/>
    <w:rsid w:val="00636D6B"/>
    <w:rsid w:val="00654942"/>
    <w:rsid w:val="00677E6E"/>
    <w:rsid w:val="006959FD"/>
    <w:rsid w:val="006D6867"/>
    <w:rsid w:val="007330C0"/>
    <w:rsid w:val="0073390A"/>
    <w:rsid w:val="007471E4"/>
    <w:rsid w:val="007668A5"/>
    <w:rsid w:val="00795676"/>
    <w:rsid w:val="007C4B71"/>
    <w:rsid w:val="007E21CB"/>
    <w:rsid w:val="007E4269"/>
    <w:rsid w:val="00803313"/>
    <w:rsid w:val="00875408"/>
    <w:rsid w:val="00885503"/>
    <w:rsid w:val="00887CCA"/>
    <w:rsid w:val="008910F1"/>
    <w:rsid w:val="008D286F"/>
    <w:rsid w:val="008E1A15"/>
    <w:rsid w:val="008E408C"/>
    <w:rsid w:val="009250F7"/>
    <w:rsid w:val="009472A9"/>
    <w:rsid w:val="009A75E4"/>
    <w:rsid w:val="00A060A8"/>
    <w:rsid w:val="00A148DA"/>
    <w:rsid w:val="00A21EA0"/>
    <w:rsid w:val="00A22B31"/>
    <w:rsid w:val="00A6082F"/>
    <w:rsid w:val="00A7373A"/>
    <w:rsid w:val="00A7662C"/>
    <w:rsid w:val="00AA599F"/>
    <w:rsid w:val="00AA66B6"/>
    <w:rsid w:val="00AF3424"/>
    <w:rsid w:val="00B40425"/>
    <w:rsid w:val="00BA59DD"/>
    <w:rsid w:val="00BC0D82"/>
    <w:rsid w:val="00C230BF"/>
    <w:rsid w:val="00C4439A"/>
    <w:rsid w:val="00C52AFD"/>
    <w:rsid w:val="00C52B3F"/>
    <w:rsid w:val="00C60497"/>
    <w:rsid w:val="00C72A2E"/>
    <w:rsid w:val="00CB0CF7"/>
    <w:rsid w:val="00CC1B54"/>
    <w:rsid w:val="00CE6569"/>
    <w:rsid w:val="00CF2BBD"/>
    <w:rsid w:val="00D3745F"/>
    <w:rsid w:val="00D5305F"/>
    <w:rsid w:val="00D544E4"/>
    <w:rsid w:val="00E105F2"/>
    <w:rsid w:val="00E252A3"/>
    <w:rsid w:val="00E636D1"/>
    <w:rsid w:val="00EC0801"/>
    <w:rsid w:val="00F0456A"/>
    <w:rsid w:val="00F23DBA"/>
    <w:rsid w:val="00F67965"/>
    <w:rsid w:val="00F8472C"/>
    <w:rsid w:val="00FA73E0"/>
    <w:rsid w:val="00FB2FF9"/>
    <w:rsid w:val="00FB7A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771CD"/>
  <w15:chartTrackingRefBased/>
  <w15:docId w15:val="{C1711A13-191F-427D-BB21-DAC81BD0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5E4"/>
    <w:rPr>
      <w:color w:val="0563C1" w:themeColor="hyperlink"/>
      <w:u w:val="single"/>
    </w:rPr>
  </w:style>
  <w:style w:type="paragraph" w:styleId="ListParagraph">
    <w:name w:val="List Paragraph"/>
    <w:basedOn w:val="Normal"/>
    <w:uiPriority w:val="34"/>
    <w:qFormat/>
    <w:rsid w:val="00F67965"/>
    <w:pPr>
      <w:ind w:left="720"/>
      <w:contextualSpacing/>
    </w:pPr>
  </w:style>
  <w:style w:type="paragraph" w:styleId="NormalWeb">
    <w:name w:val="Normal (Web)"/>
    <w:basedOn w:val="Normal"/>
    <w:uiPriority w:val="99"/>
    <w:unhideWhenUsed/>
    <w:rsid w:val="00677E6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3C6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69C0"/>
    <w:rPr>
      <w:color w:val="808080"/>
    </w:rPr>
  </w:style>
  <w:style w:type="paragraph" w:styleId="Header">
    <w:name w:val="header"/>
    <w:basedOn w:val="Normal"/>
    <w:link w:val="HeaderChar"/>
    <w:uiPriority w:val="99"/>
    <w:unhideWhenUsed/>
    <w:rsid w:val="00CE65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6569"/>
  </w:style>
  <w:style w:type="paragraph" w:styleId="Footer">
    <w:name w:val="footer"/>
    <w:basedOn w:val="Normal"/>
    <w:link w:val="FooterChar"/>
    <w:uiPriority w:val="99"/>
    <w:unhideWhenUsed/>
    <w:rsid w:val="00CE65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6569"/>
  </w:style>
  <w:style w:type="character" w:styleId="UnresolvedMention">
    <w:name w:val="Unresolved Mention"/>
    <w:basedOn w:val="DefaultParagraphFont"/>
    <w:uiPriority w:val="99"/>
    <w:semiHidden/>
    <w:unhideWhenUsed/>
    <w:rsid w:val="008D2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4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007/s13203-018-0212-y"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google.com"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D5D08-E5A8-4046-88FD-A0538D7AA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41</Pages>
  <Words>10994</Words>
  <Characters>62667</Characters>
  <Application>Microsoft Office Word</Application>
  <DocSecurity>0</DocSecurity>
  <Lines>522</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Niger 2024</dc:creator>
  <cp:keywords/>
  <dc:description/>
  <cp:lastModifiedBy>SDI 1084</cp:lastModifiedBy>
  <cp:revision>21</cp:revision>
  <dcterms:created xsi:type="dcterms:W3CDTF">2024-07-13T21:24:00Z</dcterms:created>
  <dcterms:modified xsi:type="dcterms:W3CDTF">2025-04-25T08:34:00Z</dcterms:modified>
</cp:coreProperties>
</file>