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4A54C6" w14:textId="77777777" w:rsidR="0074698B" w:rsidRDefault="0074698B" w:rsidP="00C87FAE">
      <w:pPr>
        <w:pStyle w:val="Title"/>
        <w:snapToGrid w:val="0"/>
        <w:spacing w:after="0" w:line="480" w:lineRule="auto"/>
        <w:rPr>
          <w:rFonts w:ascii="Arial" w:hAnsi="Arial" w:cs="Arial"/>
          <w:bCs/>
          <w:szCs w:val="36"/>
        </w:rPr>
      </w:pPr>
      <w:r w:rsidRPr="0074698B">
        <w:rPr>
          <w:rFonts w:ascii="Arial" w:hAnsi="Arial" w:cs="Arial"/>
          <w:bCs/>
          <w:szCs w:val="36"/>
        </w:rPr>
        <w:t xml:space="preserve">Study Protocol </w:t>
      </w:r>
    </w:p>
    <w:p w14:paraId="7372A41F" w14:textId="77777777" w:rsidR="0047493F" w:rsidRDefault="0047493F" w:rsidP="00C87FAE">
      <w:pPr>
        <w:pStyle w:val="Title"/>
        <w:snapToGrid w:val="0"/>
        <w:spacing w:after="0" w:line="480" w:lineRule="auto"/>
        <w:rPr>
          <w:rFonts w:ascii="Arial" w:hAnsi="Arial" w:cs="Arial"/>
          <w:bCs/>
          <w:szCs w:val="36"/>
        </w:rPr>
      </w:pPr>
    </w:p>
    <w:p w14:paraId="3C9BF531" w14:textId="019C75A8" w:rsidR="00674405" w:rsidRPr="00C10F9E" w:rsidRDefault="00C87FAE" w:rsidP="00C10F9E">
      <w:pPr>
        <w:pStyle w:val="Title"/>
        <w:snapToGrid w:val="0"/>
        <w:spacing w:after="0" w:line="480" w:lineRule="auto"/>
        <w:rPr>
          <w:rFonts w:ascii="Arial" w:hAnsi="Arial" w:cs="Arial"/>
          <w:b w:val="0"/>
          <w:bCs/>
          <w:szCs w:val="36"/>
        </w:rPr>
      </w:pPr>
      <w:r w:rsidRPr="00C87FAE">
        <w:rPr>
          <w:rFonts w:ascii="Arial" w:hAnsi="Arial" w:cs="Arial"/>
          <w:bCs/>
          <w:szCs w:val="36"/>
        </w:rPr>
        <w:t xml:space="preserve">Cushing’s Syndrome and Pregnancy: A Systematic </w:t>
      </w:r>
      <w:bookmarkStart w:id="0" w:name="_GoBack"/>
      <w:bookmarkEnd w:id="0"/>
      <w:r w:rsidRPr="00C87FAE">
        <w:rPr>
          <w:rFonts w:ascii="Arial" w:hAnsi="Arial" w:cs="Arial"/>
          <w:bCs/>
          <w:szCs w:val="36"/>
        </w:rPr>
        <w:t>Review Protocol</w:t>
      </w:r>
    </w:p>
    <w:p w14:paraId="3F14EECC" w14:textId="77777777" w:rsidR="00790ADA" w:rsidRDefault="00790ADA" w:rsidP="00441B6F">
      <w:pPr>
        <w:pStyle w:val="Affiliation"/>
        <w:spacing w:after="0" w:line="240" w:lineRule="auto"/>
        <w:jc w:val="both"/>
        <w:rPr>
          <w:rFonts w:ascii="Arial" w:hAnsi="Arial" w:cs="Arial"/>
        </w:rPr>
      </w:pPr>
    </w:p>
    <w:p w14:paraId="2119E4A6" w14:textId="77777777" w:rsidR="002C57D2" w:rsidRPr="00FB3A86" w:rsidRDefault="002C57D2" w:rsidP="00441B6F">
      <w:pPr>
        <w:pStyle w:val="Affiliation"/>
        <w:spacing w:after="0" w:line="240" w:lineRule="auto"/>
        <w:jc w:val="both"/>
        <w:rPr>
          <w:rFonts w:ascii="Arial" w:hAnsi="Arial" w:cs="Arial"/>
        </w:rPr>
      </w:pPr>
    </w:p>
    <w:p w14:paraId="442B3FBB" w14:textId="2AB6DD4B" w:rsidR="00B01FCD" w:rsidRDefault="00D23804" w:rsidP="00D3704F">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14:anchorId="2BCC62C6" wp14:editId="45FE490E">
                <wp:extent cx="5303520" cy="635"/>
                <wp:effectExtent l="17145" t="13335" r="1333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4F1F7F3"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proofErr w:type="gramStart"/>
      <w:r w:rsidR="00FB3A86">
        <w:rPr>
          <w:rFonts w:ascii="Arial" w:hAnsi="Arial" w:cs="Arial"/>
        </w:rPr>
        <w:t>.</w:t>
      </w:r>
      <w:r w:rsidR="00B01FCD" w:rsidRPr="00FB3A86">
        <w:rPr>
          <w:rFonts w:ascii="Arial" w:hAnsi="Arial" w:cs="Arial"/>
        </w:rPr>
        <w:t>ABSTRACT</w:t>
      </w:r>
      <w:proofErr w:type="gramEnd"/>
    </w:p>
    <w:p w14:paraId="4A38C4B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6"/>
      </w:tblGrid>
      <w:tr w:rsidR="00296529" w:rsidRPr="001E44FE" w14:paraId="31556A4A" w14:textId="77777777" w:rsidTr="001E44FE">
        <w:tc>
          <w:tcPr>
            <w:tcW w:w="9576" w:type="dxa"/>
            <w:shd w:val="clear" w:color="auto" w:fill="F2F2F2"/>
          </w:tcPr>
          <w:p w14:paraId="1CC7CAFF" w14:textId="61D3DA61" w:rsidR="00C87FAE" w:rsidRPr="009A0D5D" w:rsidRDefault="009A0D5D" w:rsidP="009A0D5D">
            <w:pPr>
              <w:pBdr>
                <w:top w:val="nil"/>
                <w:left w:val="nil"/>
                <w:bottom w:val="nil"/>
                <w:right w:val="nil"/>
                <w:between w:val="nil"/>
              </w:pBdr>
              <w:snapToGrid w:val="0"/>
              <w:rPr>
                <w:rFonts w:ascii="Arial" w:hAnsi="Arial" w:cs="Arial"/>
                <w:bCs/>
                <w:sz w:val="22"/>
                <w:szCs w:val="22"/>
              </w:rPr>
            </w:pPr>
            <w:r>
              <w:rPr>
                <w:rFonts w:ascii="Arial" w:hAnsi="Arial" w:cs="Arial"/>
                <w:b/>
                <w:sz w:val="22"/>
                <w:szCs w:val="22"/>
              </w:rPr>
              <w:t>INTRODUCTION:</w:t>
            </w:r>
            <w:r w:rsidR="00C87FAE" w:rsidRPr="009A0D5D">
              <w:rPr>
                <w:rFonts w:ascii="Arial" w:hAnsi="Arial" w:cs="Arial"/>
                <w:bCs/>
                <w:sz w:val="22"/>
                <w:szCs w:val="22"/>
              </w:rPr>
              <w:t xml:space="preserve"> Cushing’s syndrome (CS) is a potentially life-threatening disorder caused by excessive cortisol production due to either adrenocorticotropic hormone (ACTH) or</w:t>
            </w:r>
            <w:r>
              <w:rPr>
                <w:rFonts w:ascii="Arial" w:hAnsi="Arial" w:cs="Arial"/>
                <w:bCs/>
                <w:sz w:val="22"/>
                <w:szCs w:val="22"/>
              </w:rPr>
              <w:t xml:space="preserve"> </w:t>
            </w:r>
            <w:r w:rsidR="00C87FAE" w:rsidRPr="009A0D5D">
              <w:rPr>
                <w:rFonts w:ascii="Arial" w:hAnsi="Arial" w:cs="Arial"/>
                <w:bCs/>
                <w:sz w:val="22"/>
                <w:szCs w:val="22"/>
              </w:rPr>
              <w:t xml:space="preserve">autonomous adrenal cortisol secretion. CS is associated with an increased risk of cardiovascular complications and comorbidities such as </w:t>
            </w:r>
            <w:sdt>
              <w:sdtPr>
                <w:rPr>
                  <w:rFonts w:ascii="Arial" w:hAnsi="Arial" w:cs="Arial"/>
                  <w:bCs/>
                  <w:sz w:val="22"/>
                  <w:szCs w:val="22"/>
                </w:rPr>
                <w:tag w:val="goog_rdk_5"/>
                <w:id w:val="1055577936"/>
                <w:showingPlcHdr/>
              </w:sdtPr>
              <w:sdtEndPr/>
              <w:sdtContent>
                <w:r w:rsidR="00C87FAE" w:rsidRPr="009A0D5D">
                  <w:rPr>
                    <w:rFonts w:ascii="Arial" w:hAnsi="Arial" w:cs="Arial"/>
                    <w:bCs/>
                    <w:sz w:val="22"/>
                    <w:szCs w:val="22"/>
                  </w:rPr>
                  <w:t xml:space="preserve">     </w:t>
                </w:r>
              </w:sdtContent>
            </w:sdt>
            <w:r w:rsidR="00C87FAE" w:rsidRPr="009A0D5D">
              <w:rPr>
                <w:rFonts w:ascii="Arial" w:hAnsi="Arial" w:cs="Arial"/>
                <w:bCs/>
                <w:sz w:val="22"/>
                <w:szCs w:val="22"/>
              </w:rPr>
              <w:t xml:space="preserve">hypertension (HTN), </w:t>
            </w:r>
            <w:proofErr w:type="spellStart"/>
            <w:r w:rsidR="00C87FAE" w:rsidRPr="009A0D5D">
              <w:rPr>
                <w:rFonts w:ascii="Arial" w:hAnsi="Arial" w:cs="Arial"/>
                <w:bCs/>
                <w:sz w:val="22"/>
                <w:szCs w:val="22"/>
              </w:rPr>
              <w:t>dysglycemia</w:t>
            </w:r>
            <w:proofErr w:type="spellEnd"/>
            <w:r w:rsidR="00C87FAE" w:rsidRPr="009A0D5D">
              <w:rPr>
                <w:rFonts w:ascii="Arial" w:hAnsi="Arial" w:cs="Arial"/>
                <w:bCs/>
                <w:sz w:val="22"/>
                <w:szCs w:val="22"/>
              </w:rPr>
              <w:t>, and coagulopathies. Although rare, pregnancy in patients with CS poses significant maternal-fetal risks. Hypercortisolism exacerbates physiological changes in pregnancy, leading to increased maternal morbidity in 60-70% of cases, primarily due to HTN, diabetes mellitus, glucose intolerance, and heart failure. Given the high risk of adverse outcomes, evaluating the association between CS and pregnancy is crucial.</w:t>
            </w:r>
          </w:p>
          <w:p w14:paraId="37C34F56" w14:textId="59AE53CE" w:rsidR="00C87FAE" w:rsidRPr="009A0D5D" w:rsidRDefault="009A0D5D" w:rsidP="009A0D5D">
            <w:pPr>
              <w:snapToGrid w:val="0"/>
              <w:rPr>
                <w:rFonts w:ascii="Arial" w:hAnsi="Arial" w:cs="Arial"/>
                <w:sz w:val="22"/>
                <w:szCs w:val="22"/>
              </w:rPr>
            </w:pPr>
            <w:r w:rsidRPr="009A0D5D">
              <w:rPr>
                <w:rFonts w:ascii="Arial" w:hAnsi="Arial" w:cs="Arial"/>
                <w:b/>
                <w:bCs/>
                <w:sz w:val="22"/>
                <w:szCs w:val="22"/>
              </w:rPr>
              <w:t>OBJECTIVE</w:t>
            </w:r>
            <w:r w:rsidR="00C87FAE" w:rsidRPr="009A0D5D">
              <w:rPr>
                <w:rFonts w:ascii="Arial" w:hAnsi="Arial" w:cs="Arial"/>
                <w:b/>
                <w:bCs/>
                <w:sz w:val="22"/>
                <w:szCs w:val="22"/>
              </w:rPr>
              <w:t>:</w:t>
            </w:r>
            <w:r w:rsidR="00C87FAE" w:rsidRPr="009A0D5D">
              <w:rPr>
                <w:rFonts w:ascii="Arial" w:hAnsi="Arial" w:cs="Arial"/>
                <w:sz w:val="22"/>
                <w:szCs w:val="22"/>
              </w:rPr>
              <w:t xml:space="preserve"> This study aims to assess the impact of CS on pregnancy in terms of disease control and maternal and neonatal outcomes.</w:t>
            </w:r>
          </w:p>
          <w:p w14:paraId="0A967723" w14:textId="77777777" w:rsidR="009A0D5D" w:rsidRDefault="009A0D5D" w:rsidP="009A0D5D">
            <w:pPr>
              <w:snapToGrid w:val="0"/>
              <w:rPr>
                <w:rFonts w:ascii="Arial" w:hAnsi="Arial" w:cs="Arial"/>
                <w:sz w:val="22"/>
                <w:szCs w:val="22"/>
              </w:rPr>
            </w:pPr>
            <w:r w:rsidRPr="009A0D5D">
              <w:rPr>
                <w:rFonts w:ascii="Arial" w:hAnsi="Arial" w:cs="Arial"/>
                <w:b/>
                <w:bCs/>
                <w:sz w:val="22"/>
                <w:szCs w:val="22"/>
              </w:rPr>
              <w:t>METHODS:</w:t>
            </w:r>
            <w:r w:rsidR="00C87FAE" w:rsidRPr="009A0D5D">
              <w:rPr>
                <w:rFonts w:ascii="Arial" w:hAnsi="Arial" w:cs="Arial"/>
                <w:sz w:val="22"/>
                <w:szCs w:val="22"/>
              </w:rPr>
              <w:t xml:space="preserve"> A systematic review will be conducted following the Joanna Briggs Institute methodology for systematic reviews of etiology and risk. Studies involving pregnant women diagnosed with CS before or during the first trimester will be included. Eligible study designs will include cohort studies and case series. Maternal outcomes include disease control, preterm birth, gestational diabetes, HTN, and miscarriage. Newborn outcomes include perinatal mortality, congenital malformations, low birth weight, and small-for-gestational-age status. Comprehensive search strategies have been developed for the </w:t>
            </w:r>
            <w:proofErr w:type="spellStart"/>
            <w:r w:rsidR="00C87FAE" w:rsidRPr="009A0D5D">
              <w:rPr>
                <w:rFonts w:ascii="Arial" w:hAnsi="Arial" w:cs="Arial"/>
                <w:sz w:val="22"/>
                <w:szCs w:val="22"/>
              </w:rPr>
              <w:t>Embase</w:t>
            </w:r>
            <w:proofErr w:type="spellEnd"/>
            <w:r w:rsidR="00C87FAE" w:rsidRPr="009A0D5D">
              <w:rPr>
                <w:rFonts w:ascii="Arial" w:hAnsi="Arial" w:cs="Arial"/>
                <w:sz w:val="22"/>
                <w:szCs w:val="22"/>
              </w:rPr>
              <w:t xml:space="preserve">, MEDLINE, LILACS, and CENTRAL databases. Two independent reviewers will assess study eligibility, extract data, and evaluate the risk of bias. Effect estimates for dichotomous outcomes will be calculated using relative risk with 95% confidence intervals (95% CIs). Proportional meta-analyses will be conducted using Stata version 18 with the </w:t>
            </w:r>
            <w:proofErr w:type="spellStart"/>
            <w:r w:rsidR="00C87FAE" w:rsidRPr="009A0D5D">
              <w:rPr>
                <w:rFonts w:ascii="Arial" w:hAnsi="Arial" w:cs="Arial"/>
                <w:sz w:val="22"/>
                <w:szCs w:val="22"/>
              </w:rPr>
              <w:t>metaprop_one</w:t>
            </w:r>
            <w:proofErr w:type="spellEnd"/>
            <w:r w:rsidR="00C87FAE" w:rsidRPr="009A0D5D">
              <w:rPr>
                <w:rFonts w:ascii="Arial" w:hAnsi="Arial" w:cs="Arial"/>
                <w:sz w:val="22"/>
                <w:szCs w:val="22"/>
              </w:rPr>
              <w:t xml:space="preserve"> command. </w:t>
            </w:r>
          </w:p>
          <w:p w14:paraId="5AC777A6" w14:textId="562859DB" w:rsidR="00C87FAE" w:rsidRPr="009A0D5D" w:rsidRDefault="009A0D5D" w:rsidP="009A0D5D">
            <w:pPr>
              <w:snapToGrid w:val="0"/>
              <w:rPr>
                <w:rFonts w:ascii="Arial" w:hAnsi="Arial" w:cs="Arial"/>
                <w:sz w:val="22"/>
                <w:szCs w:val="22"/>
              </w:rPr>
            </w:pPr>
            <w:r w:rsidRPr="009A0D5D">
              <w:rPr>
                <w:rFonts w:ascii="Arial" w:hAnsi="Arial" w:cs="Arial"/>
                <w:b/>
                <w:bCs/>
                <w:sz w:val="22"/>
                <w:szCs w:val="22"/>
              </w:rPr>
              <w:t>CONCLUSION</w:t>
            </w:r>
            <w:r w:rsidR="00C87FAE" w:rsidRPr="009A0D5D">
              <w:rPr>
                <w:rFonts w:ascii="Arial" w:hAnsi="Arial" w:cs="Arial"/>
                <w:sz w:val="22"/>
                <w:szCs w:val="22"/>
              </w:rPr>
              <w:t>: This systematic review will provide insights into the maternal and fetal risks associated with CS during pregnancy. The findings will help guide clinical management and counseling for women with CS who wish to conceive.</w:t>
            </w:r>
          </w:p>
          <w:p w14:paraId="3145FA3D" w14:textId="77777777" w:rsidR="00C87FAE" w:rsidRPr="009A0D5D" w:rsidRDefault="00C87FAE" w:rsidP="009A0D5D">
            <w:pPr>
              <w:snapToGrid w:val="0"/>
              <w:rPr>
                <w:rFonts w:ascii="Arial" w:hAnsi="Arial" w:cs="Arial"/>
                <w:sz w:val="22"/>
                <w:szCs w:val="22"/>
              </w:rPr>
            </w:pPr>
            <w:r w:rsidRPr="009A0D5D">
              <w:rPr>
                <w:rFonts w:ascii="Arial" w:hAnsi="Arial" w:cs="Arial"/>
                <w:sz w:val="22"/>
                <w:szCs w:val="22"/>
              </w:rPr>
              <w:t>PROSPERO Registration Number: CRD42024597682</w:t>
            </w:r>
          </w:p>
          <w:p w14:paraId="4865DED0" w14:textId="77777777" w:rsidR="00E3114E" w:rsidRDefault="00E3114E" w:rsidP="00441B6F">
            <w:pPr>
              <w:pStyle w:val="Body"/>
              <w:spacing w:after="0"/>
              <w:rPr>
                <w:rFonts w:ascii="Arial" w:eastAsia="Calibri" w:hAnsi="Arial" w:cs="Arial"/>
                <w:szCs w:val="22"/>
              </w:rPr>
            </w:pPr>
          </w:p>
          <w:p w14:paraId="286477D2" w14:textId="79E5AEFA" w:rsidR="00505F06" w:rsidRPr="00BA1B01" w:rsidRDefault="00505F06" w:rsidP="00441B6F">
            <w:pPr>
              <w:pStyle w:val="Body"/>
              <w:spacing w:after="0"/>
              <w:rPr>
                <w:rFonts w:ascii="Arial" w:eastAsia="Calibri" w:hAnsi="Arial" w:cs="Arial"/>
                <w:szCs w:val="22"/>
              </w:rPr>
            </w:pPr>
          </w:p>
        </w:tc>
      </w:tr>
    </w:tbl>
    <w:p w14:paraId="34DB58CC" w14:textId="77777777" w:rsidR="00636EB2" w:rsidRDefault="00636EB2" w:rsidP="00441B6F">
      <w:pPr>
        <w:pStyle w:val="Body"/>
        <w:spacing w:after="0"/>
        <w:rPr>
          <w:rFonts w:ascii="Arial" w:hAnsi="Arial" w:cs="Arial"/>
          <w:i/>
        </w:rPr>
      </w:pPr>
    </w:p>
    <w:p w14:paraId="5DEA61A0" w14:textId="263D84AB" w:rsidR="00A24E7E" w:rsidRDefault="00A24E7E" w:rsidP="00441B6F">
      <w:pPr>
        <w:pStyle w:val="Body"/>
        <w:spacing w:after="0"/>
        <w:rPr>
          <w:rFonts w:ascii="Arial" w:hAnsi="Arial" w:cs="Arial"/>
          <w:i/>
        </w:rPr>
      </w:pPr>
      <w:r>
        <w:rPr>
          <w:rFonts w:ascii="Arial" w:hAnsi="Arial" w:cs="Arial"/>
          <w:i/>
        </w:rPr>
        <w:t xml:space="preserve">Keywords: </w:t>
      </w:r>
      <w:r w:rsidR="009A0D5D" w:rsidRPr="009A0D5D">
        <w:rPr>
          <w:rFonts w:ascii="Arial" w:hAnsi="Arial" w:cs="Arial"/>
          <w:i/>
          <w:iCs/>
        </w:rPr>
        <w:t>Cushing Disease; Pituitary ACTH Hypersecretion; Pituitary Neoplasms; Pregnancy</w:t>
      </w:r>
      <w:r w:rsidR="009A0D5D">
        <w:rPr>
          <w:rFonts w:ascii="Arial" w:hAnsi="Arial" w:cs="Arial"/>
          <w:i/>
        </w:rPr>
        <w:t>.</w:t>
      </w:r>
    </w:p>
    <w:p w14:paraId="4E88D6DF" w14:textId="77777777" w:rsidR="0024282C" w:rsidRDefault="0024282C" w:rsidP="00441B6F">
      <w:pPr>
        <w:pStyle w:val="Body"/>
        <w:spacing w:after="0"/>
        <w:rPr>
          <w:rFonts w:ascii="Arial" w:hAnsi="Arial" w:cs="Arial"/>
          <w:i/>
          <w:sz w:val="18"/>
        </w:rPr>
      </w:pPr>
    </w:p>
    <w:p w14:paraId="72A7F62F" w14:textId="77777777" w:rsidR="00505F06" w:rsidRPr="00A24E7E" w:rsidRDefault="00505F06" w:rsidP="00441B6F">
      <w:pPr>
        <w:pStyle w:val="Body"/>
        <w:spacing w:after="0"/>
        <w:rPr>
          <w:rFonts w:ascii="Arial" w:hAnsi="Arial" w:cs="Arial"/>
          <w:i/>
        </w:rPr>
      </w:pPr>
    </w:p>
    <w:p w14:paraId="309C6CB9" w14:textId="58239B4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C03D496" w14:textId="77777777" w:rsidR="00790ADA" w:rsidRPr="00FB3A86" w:rsidRDefault="00790ADA" w:rsidP="00441B6F">
      <w:pPr>
        <w:pStyle w:val="AbstHead"/>
        <w:spacing w:after="0"/>
        <w:jc w:val="both"/>
        <w:rPr>
          <w:rFonts w:ascii="Arial" w:hAnsi="Arial" w:cs="Arial"/>
        </w:rPr>
      </w:pPr>
    </w:p>
    <w:p w14:paraId="173AD654" w14:textId="77777777" w:rsidR="00C660FF" w:rsidRPr="00C660FF" w:rsidRDefault="00C660FF" w:rsidP="00C660FF">
      <w:pPr>
        <w:pStyle w:val="NormalWeb"/>
        <w:snapToGrid w:val="0"/>
        <w:spacing w:before="0" w:beforeAutospacing="0" w:after="0" w:afterAutospacing="0" w:line="480" w:lineRule="auto"/>
        <w:ind w:firstLine="709"/>
        <w:jc w:val="both"/>
        <w:rPr>
          <w:rFonts w:ascii="Arial" w:hAnsi="Arial" w:cs="Arial"/>
          <w:sz w:val="20"/>
          <w:szCs w:val="20"/>
          <w:lang w:val="en-AU"/>
        </w:rPr>
      </w:pPr>
      <w:r w:rsidRPr="00C660FF">
        <w:rPr>
          <w:rFonts w:ascii="Arial" w:hAnsi="Arial" w:cs="Arial"/>
          <w:sz w:val="20"/>
          <w:szCs w:val="20"/>
          <w:lang w:val="en-AU"/>
        </w:rPr>
        <w:t xml:space="preserve">Cushing’s syndrome (CS) is a potentially life-threatening disorder characterized by excessive cortisol production, either due to excessive secretion of adrenocorticotropic hormone (ACTH) or </w:t>
      </w:r>
      <w:r w:rsidRPr="00C660FF">
        <w:rPr>
          <w:rFonts w:ascii="Arial" w:hAnsi="Arial" w:cs="Arial"/>
          <w:sz w:val="20"/>
          <w:szCs w:val="20"/>
          <w:lang w:val="en-AU"/>
        </w:rPr>
        <w:lastRenderedPageBreak/>
        <w:t>autonomous cortisol production by the adrenal glands. When CS is caused by ACTH overproduction secondary to a pituitary lesion, it is classified as Cushing’s disease (CD). This disorder is associated with a heightened risk of cardiovascular complications and various comorbidities, including arterial hypertension, diabetes mellitus, and coagulopathies (1).</w:t>
      </w:r>
    </w:p>
    <w:p w14:paraId="473D08F7" w14:textId="77777777" w:rsidR="00C660FF" w:rsidRPr="00C660FF" w:rsidRDefault="00C660FF" w:rsidP="00C660FF">
      <w:pPr>
        <w:pStyle w:val="NormalWeb"/>
        <w:snapToGrid w:val="0"/>
        <w:spacing w:before="0" w:beforeAutospacing="0" w:after="0" w:afterAutospacing="0" w:line="480" w:lineRule="auto"/>
        <w:ind w:firstLine="709"/>
        <w:jc w:val="both"/>
        <w:rPr>
          <w:rFonts w:ascii="Arial" w:hAnsi="Arial" w:cs="Arial"/>
          <w:sz w:val="20"/>
          <w:szCs w:val="20"/>
          <w:lang w:val="en-US"/>
        </w:rPr>
      </w:pPr>
      <w:r w:rsidRPr="00C660FF">
        <w:rPr>
          <w:rFonts w:ascii="Arial" w:hAnsi="Arial" w:cs="Arial"/>
          <w:sz w:val="20"/>
          <w:szCs w:val="20"/>
          <w:lang w:val="en-AU"/>
        </w:rPr>
        <w:t>The precise current incidence and prevalence of CS remain unclear, but it is recognized as a rare disease, with an estimated incidence ranging from 0.7 to 2.4 new cases per million people annually. Prevalence rates vary significantly across different ethnic and cultural populations (2–4). CD, which involves excess cortisol and androgen production, is linked to lower fertility rates compared with adrenal adenomas, which primarily cause cortisol overproduction (5). Hormonal hypersecretion in CD suppresses gonadotropin release, often resulting in amenorrhea or oligomenorrhea (6). However, some women with CS can conceive, particularly those who have achieved disease control or undergone fertility treatments (7, 8)</w:t>
      </w:r>
      <w:r w:rsidRPr="00C660FF">
        <w:rPr>
          <w:rFonts w:ascii="Arial" w:hAnsi="Arial" w:cs="Arial"/>
          <w:sz w:val="20"/>
          <w:szCs w:val="20"/>
          <w:lang w:val="en-US"/>
        </w:rPr>
        <w:t>.</w:t>
      </w:r>
    </w:p>
    <w:p w14:paraId="0B8DCB44" w14:textId="77777777" w:rsidR="00C660FF" w:rsidRPr="00C660FF" w:rsidRDefault="00C660FF" w:rsidP="00C660FF">
      <w:pPr>
        <w:pStyle w:val="NormalWeb"/>
        <w:snapToGrid w:val="0"/>
        <w:spacing w:before="0" w:beforeAutospacing="0" w:after="0" w:afterAutospacing="0" w:line="480" w:lineRule="auto"/>
        <w:ind w:firstLine="709"/>
        <w:jc w:val="both"/>
        <w:rPr>
          <w:rFonts w:ascii="Arial" w:hAnsi="Arial" w:cs="Arial"/>
          <w:sz w:val="20"/>
          <w:szCs w:val="20"/>
          <w:lang w:val="en-US"/>
        </w:rPr>
      </w:pPr>
      <w:r w:rsidRPr="00C660FF">
        <w:rPr>
          <w:rFonts w:ascii="Arial" w:hAnsi="Arial" w:cs="Arial"/>
          <w:sz w:val="20"/>
          <w:szCs w:val="20"/>
          <w:lang w:val="en-US"/>
        </w:rPr>
        <w:t>During pregnancy, the endocrine system undergoes significant changes due to placental hormone secretion. The pituitary gland increases in volume as lactotrophic cell hyperplasia enhances hormonal secretion. Prolactin and estrogen levels rise throughout pregnancy, while placental growth hormone (GH) suppresses pituitary GH production. Additionally, the placenta synthesizes corticotropin-releasing hormone (CRH), stimulating the release of ACTH and cortisol (</w:t>
      </w:r>
      <w:sdt>
        <w:sdtPr>
          <w:rPr>
            <w:rFonts w:ascii="Arial" w:hAnsi="Arial" w:cs="Arial"/>
            <w:sz w:val="20"/>
            <w:szCs w:val="20"/>
            <w:lang w:val="en-US"/>
          </w:rPr>
          <w:tag w:val="MENDELEY_CITATION_v3_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"/>
          <w:id w:val="1518816111"/>
          <w:placeholder>
            <w:docPart w:val="26741A354B2049F9BA9097729C83FA5A"/>
          </w:placeholder>
        </w:sdtPr>
        <w:sdtEndPr/>
        <w:sdtContent>
          <w:r w:rsidRPr="00C660FF">
            <w:rPr>
              <w:rFonts w:ascii="Arial" w:hAnsi="Arial" w:cs="Arial"/>
              <w:sz w:val="20"/>
              <w:szCs w:val="20"/>
              <w:lang w:val="en-US"/>
            </w:rPr>
            <w:t>9).</w:t>
          </w:r>
        </w:sdtContent>
      </w:sdt>
    </w:p>
    <w:p w14:paraId="59BBB9E2" w14:textId="77777777" w:rsidR="00C660FF" w:rsidRPr="00C660FF" w:rsidRDefault="00C660FF" w:rsidP="00C660FF">
      <w:pPr>
        <w:pStyle w:val="NormalWeb"/>
        <w:snapToGrid w:val="0"/>
        <w:spacing w:before="0" w:beforeAutospacing="0" w:after="0" w:afterAutospacing="0" w:line="480" w:lineRule="auto"/>
        <w:ind w:firstLine="709"/>
        <w:jc w:val="both"/>
        <w:rPr>
          <w:rFonts w:ascii="Arial" w:hAnsi="Arial" w:cs="Arial"/>
          <w:sz w:val="20"/>
          <w:szCs w:val="20"/>
          <w:lang w:val="en-US"/>
        </w:rPr>
      </w:pPr>
      <w:r w:rsidRPr="00C660FF">
        <w:rPr>
          <w:rFonts w:ascii="Arial" w:hAnsi="Arial" w:cs="Arial"/>
          <w:sz w:val="20"/>
          <w:szCs w:val="20"/>
          <w:lang w:val="en-US"/>
        </w:rPr>
        <w:t>Although rare, pregnancy in women with CS presents considerable maternal-fetal risks. Hypercortisolism exacerbates physiological changes seen in normal pregnancies, leading to maternal morbidity in 60%–70% of cases, primarily due to arterial hypertension, diabetes mellitus, glucose intolerance, and heart failure (10). The prevalence of preeclampsia and eclampsia is also higher in pregnant women with CS than in those without the disease (10).</w:t>
      </w:r>
    </w:p>
    <w:p w14:paraId="11D6E633" w14:textId="77777777" w:rsidR="00C660FF" w:rsidRPr="00C660FF" w:rsidRDefault="00C660FF" w:rsidP="00C660FF">
      <w:pPr>
        <w:pStyle w:val="NormalWeb"/>
        <w:snapToGrid w:val="0"/>
        <w:spacing w:before="0" w:beforeAutospacing="0" w:after="0" w:afterAutospacing="0" w:line="480" w:lineRule="auto"/>
        <w:ind w:firstLine="709"/>
        <w:jc w:val="both"/>
        <w:rPr>
          <w:rFonts w:ascii="Arial" w:hAnsi="Arial" w:cs="Arial"/>
          <w:sz w:val="20"/>
          <w:szCs w:val="20"/>
          <w:lang w:val="en-US"/>
        </w:rPr>
      </w:pPr>
      <w:r w:rsidRPr="00C660FF">
        <w:rPr>
          <w:rFonts w:ascii="Arial" w:hAnsi="Arial" w:cs="Arial"/>
          <w:sz w:val="20"/>
          <w:szCs w:val="20"/>
          <w:lang w:val="en-AU"/>
        </w:rPr>
        <w:t xml:space="preserve">A systematic review of cases published between January 1952 and April 2015 identified 263 pregnancies in women with active CS, all diagnosed and treated before conception. Adrenal adenoma was the most common cause of CS during pregnancy (44.1%). Pregnant women with active CS had significantly higher rates of gestational diabetes mellitus (36.9% vs. 2.3%, </w:t>
      </w:r>
      <w:r w:rsidRPr="00C660FF">
        <w:rPr>
          <w:rFonts w:ascii="Arial" w:hAnsi="Arial" w:cs="Arial"/>
          <w:i/>
          <w:iCs/>
          <w:sz w:val="20"/>
          <w:szCs w:val="20"/>
          <w:lang w:val="en-AU"/>
        </w:rPr>
        <w:t>p</w:t>
      </w:r>
      <w:r w:rsidRPr="00C660FF">
        <w:rPr>
          <w:rFonts w:ascii="Arial" w:hAnsi="Arial" w:cs="Arial"/>
          <w:sz w:val="20"/>
          <w:szCs w:val="20"/>
          <w:lang w:val="en-AU"/>
        </w:rPr>
        <w:t xml:space="preserve"> = 0.003), gestational hypertension (40.5% vs. 2.3%, </w:t>
      </w:r>
      <w:r w:rsidRPr="00C660FF">
        <w:rPr>
          <w:rFonts w:ascii="Arial" w:hAnsi="Arial" w:cs="Arial"/>
          <w:i/>
          <w:iCs/>
          <w:sz w:val="20"/>
          <w:szCs w:val="20"/>
          <w:lang w:val="en-AU"/>
        </w:rPr>
        <w:t>p</w:t>
      </w:r>
      <w:r w:rsidRPr="00C660FF">
        <w:rPr>
          <w:rFonts w:ascii="Arial" w:hAnsi="Arial" w:cs="Arial"/>
          <w:sz w:val="20"/>
          <w:szCs w:val="20"/>
          <w:lang w:val="en-AU"/>
        </w:rPr>
        <w:t xml:space="preserve"> &lt; 0.001), and preeclampsia (26.3% vs. 2.3%, </w:t>
      </w:r>
      <w:r w:rsidRPr="00C660FF">
        <w:rPr>
          <w:rFonts w:ascii="Arial" w:hAnsi="Arial" w:cs="Arial"/>
          <w:i/>
          <w:iCs/>
          <w:sz w:val="20"/>
          <w:szCs w:val="20"/>
          <w:lang w:val="en-AU"/>
        </w:rPr>
        <w:t>p</w:t>
      </w:r>
      <w:r w:rsidRPr="00C660FF">
        <w:rPr>
          <w:rFonts w:ascii="Arial" w:hAnsi="Arial" w:cs="Arial"/>
          <w:sz w:val="20"/>
          <w:szCs w:val="20"/>
          <w:lang w:val="en-AU"/>
        </w:rPr>
        <w:t> = 0.001) compared with those with controlled disease (11).</w:t>
      </w:r>
    </w:p>
    <w:p w14:paraId="7C49F6DC" w14:textId="77777777" w:rsidR="00C660FF" w:rsidRPr="00C660FF" w:rsidRDefault="00C660FF" w:rsidP="00C660FF">
      <w:pPr>
        <w:pStyle w:val="NormalWeb"/>
        <w:snapToGrid w:val="0"/>
        <w:spacing w:before="0" w:beforeAutospacing="0" w:after="0" w:afterAutospacing="0" w:line="480" w:lineRule="auto"/>
        <w:ind w:firstLine="709"/>
        <w:jc w:val="both"/>
        <w:rPr>
          <w:rFonts w:ascii="Arial" w:hAnsi="Arial" w:cs="Arial"/>
          <w:sz w:val="20"/>
          <w:szCs w:val="20"/>
          <w:lang w:val="en-US"/>
        </w:rPr>
      </w:pPr>
      <w:r w:rsidRPr="00C660FF">
        <w:rPr>
          <w:rFonts w:ascii="Arial" w:hAnsi="Arial" w:cs="Arial"/>
          <w:sz w:val="20"/>
          <w:szCs w:val="20"/>
          <w:lang w:val="en-US"/>
        </w:rPr>
        <w:t xml:space="preserve">Additional maternal complications included osteoporosis and fractures (5%), psychiatric disorders (4%), and heart failure (3%). Among newborns, 50% were delivered prematurely, with a </w:t>
      </w:r>
      <w:r w:rsidRPr="00C660FF">
        <w:rPr>
          <w:rFonts w:ascii="Arial" w:hAnsi="Arial" w:cs="Arial"/>
          <w:sz w:val="20"/>
          <w:szCs w:val="20"/>
          <w:lang w:val="en-US"/>
        </w:rPr>
        <w:lastRenderedPageBreak/>
        <w:t>neonatal mortality rate of 25%–40%, while maternal mortality was approximately 4%. Fetal complications included miscarriage (5%) and intrauterine growth restriction (21%) (6, 10).</w:t>
      </w:r>
    </w:p>
    <w:p w14:paraId="3C9048F0" w14:textId="77777777" w:rsidR="00C660FF" w:rsidRPr="00C660FF" w:rsidRDefault="00C660FF" w:rsidP="00C660FF">
      <w:pPr>
        <w:pStyle w:val="NormalWeb"/>
        <w:snapToGrid w:val="0"/>
        <w:spacing w:before="0" w:beforeAutospacing="0" w:after="0" w:afterAutospacing="0" w:line="480" w:lineRule="auto"/>
        <w:ind w:firstLine="709"/>
        <w:jc w:val="both"/>
        <w:rPr>
          <w:rFonts w:ascii="Arial" w:hAnsi="Arial" w:cs="Arial"/>
          <w:sz w:val="20"/>
          <w:szCs w:val="20"/>
          <w:lang w:val="en-US"/>
        </w:rPr>
      </w:pPr>
      <w:r w:rsidRPr="00C660FF">
        <w:rPr>
          <w:rFonts w:ascii="Arial" w:hAnsi="Arial" w:cs="Arial"/>
          <w:sz w:val="20"/>
          <w:szCs w:val="20"/>
          <w:lang w:val="en-US"/>
        </w:rPr>
        <w:t>Many women with CS conceive while undergoing pharmacological treatment, often without prior fertility planning. For some patients with CD, transsphenoidal surgery alone is insufficient for disease control, necessitating additional pharmacologic treatment. These may include cortisol synthesis inhibitors (e.g., ketoconazole) or tumor-targeting agents such as dopaminergic agonists and somatostatin receptor ligands. While these therapies effectively manage pituitary adenomas, their impact on fetal development raises concerns. Two key issues arise during pregnancy: the potential teratogenic effects of these medications and the influence of elevated estrogen levels on adenoma growth (</w:t>
      </w:r>
      <w:sdt>
        <w:sdtPr>
          <w:rPr>
            <w:rFonts w:ascii="Arial" w:hAnsi="Arial" w:cs="Arial"/>
            <w:sz w:val="20"/>
            <w:szCs w:val="20"/>
            <w:vertAlign w:val="superscript"/>
            <w:lang w:val="en-US"/>
          </w:rPr>
          <w:tag w:val="MENDELEY_CITATION_v3_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"/>
          <w:id w:val="1808503408"/>
          <w:placeholder>
            <w:docPart w:val="26741A354B2049F9BA9097729C83FA5A"/>
          </w:placeholder>
        </w:sdtPr>
        <w:sdtEndPr/>
        <w:sdtContent>
          <w:r w:rsidRPr="00C660FF">
            <w:rPr>
              <w:rFonts w:ascii="Arial" w:hAnsi="Arial" w:cs="Arial"/>
              <w:sz w:val="20"/>
              <w:szCs w:val="20"/>
              <w:lang w:val="en-US"/>
            </w:rPr>
            <w:t>12).</w:t>
          </w:r>
        </w:sdtContent>
      </w:sdt>
    </w:p>
    <w:p w14:paraId="064AF223" w14:textId="77777777" w:rsidR="00C660FF" w:rsidRPr="00C660FF" w:rsidRDefault="00C660FF" w:rsidP="00C660FF">
      <w:pPr>
        <w:pStyle w:val="NormalWeb"/>
        <w:snapToGrid w:val="0"/>
        <w:spacing w:before="0" w:beforeAutospacing="0" w:after="0" w:afterAutospacing="0" w:line="480" w:lineRule="auto"/>
        <w:ind w:firstLine="709"/>
        <w:jc w:val="both"/>
        <w:rPr>
          <w:rFonts w:ascii="Arial" w:hAnsi="Arial" w:cs="Arial"/>
          <w:sz w:val="20"/>
          <w:szCs w:val="20"/>
          <w:lang w:val="en-AU"/>
        </w:rPr>
      </w:pPr>
      <w:r w:rsidRPr="00C660FF">
        <w:rPr>
          <w:rFonts w:ascii="Arial" w:hAnsi="Arial" w:cs="Arial"/>
          <w:sz w:val="20"/>
          <w:szCs w:val="20"/>
          <w:lang w:val="en-AU"/>
        </w:rPr>
        <w:t xml:space="preserve">Diagnosing CS during pregnancy is particularly challenging due to overlapping clinical and biochemical changes. Healthy pregnancies are characterized by physiological increases in ACTH, CRH, cortisol, and urinary-free cortisol, making it difficult to distinguish between normal and pathological cortisol elevations. Additionally, dexamethasone suppression testing may be unreliable in pregnant women. Imaging studies may also be inconclusive, particularly in cases of small </w:t>
      </w:r>
      <w:proofErr w:type="spellStart"/>
      <w:r w:rsidRPr="00C660FF">
        <w:rPr>
          <w:rFonts w:ascii="Arial" w:hAnsi="Arial" w:cs="Arial"/>
          <w:sz w:val="20"/>
          <w:szCs w:val="20"/>
          <w:lang w:val="en-AU"/>
        </w:rPr>
        <w:t>corticotroph</w:t>
      </w:r>
      <w:proofErr w:type="spellEnd"/>
      <w:r w:rsidRPr="00C660FF">
        <w:rPr>
          <w:rFonts w:ascii="Arial" w:hAnsi="Arial" w:cs="Arial"/>
          <w:sz w:val="20"/>
          <w:szCs w:val="20"/>
          <w:lang w:val="en-AU"/>
        </w:rPr>
        <w:t xml:space="preserve"> adenomas, which may go undetected due to the lack of contrast administration or pituitary hyperplasia. Despite these challenges, an accurate diagnosis is critical, as active CS significantly increases maternal and </w:t>
      </w:r>
      <w:proofErr w:type="spellStart"/>
      <w:r w:rsidRPr="00C660FF">
        <w:rPr>
          <w:rFonts w:ascii="Arial" w:hAnsi="Arial" w:cs="Arial"/>
          <w:sz w:val="20"/>
          <w:szCs w:val="20"/>
          <w:lang w:val="en-AU"/>
        </w:rPr>
        <w:t>fetal</w:t>
      </w:r>
      <w:proofErr w:type="spellEnd"/>
      <w:r w:rsidRPr="00C660FF">
        <w:rPr>
          <w:rFonts w:ascii="Arial" w:hAnsi="Arial" w:cs="Arial"/>
          <w:sz w:val="20"/>
          <w:szCs w:val="20"/>
          <w:lang w:val="en-AU"/>
        </w:rPr>
        <w:t xml:space="preserve"> risks </w:t>
      </w:r>
      <w:sdt>
        <w:sdtPr>
          <w:rPr>
            <w:rFonts w:ascii="Arial" w:hAnsi="Arial" w:cs="Arial"/>
            <w:sz w:val="20"/>
            <w:szCs w:val="20"/>
            <w:vertAlign w:val="superscript"/>
            <w:lang w:val="en-AU"/>
          </w:rPr>
          <w:tag w:val="MENDELEY_CITATION_v3_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"/>
          <w:id w:val="-543832210"/>
          <w:placeholder>
            <w:docPart w:val="26741A354B2049F9BA9097729C83FA5A"/>
          </w:placeholder>
        </w:sdtPr>
        <w:sdtEndPr/>
        <w:sdtContent>
          <w:r w:rsidRPr="00C660FF">
            <w:rPr>
              <w:rFonts w:ascii="Arial" w:hAnsi="Arial" w:cs="Arial"/>
              <w:sz w:val="20"/>
              <w:szCs w:val="20"/>
              <w:lang w:val="en-AU"/>
            </w:rPr>
            <w:t>(3).</w:t>
          </w:r>
        </w:sdtContent>
      </w:sdt>
    </w:p>
    <w:p w14:paraId="0437DF1E" w14:textId="03C148D7" w:rsidR="00C660FF" w:rsidRDefault="00C660FF" w:rsidP="00C660FF">
      <w:pPr>
        <w:pStyle w:val="NormalWeb"/>
        <w:snapToGrid w:val="0"/>
        <w:spacing w:before="0" w:beforeAutospacing="0" w:after="0" w:afterAutospacing="0" w:line="480" w:lineRule="auto"/>
        <w:ind w:firstLine="709"/>
        <w:jc w:val="both"/>
        <w:rPr>
          <w:rFonts w:ascii="Arial" w:hAnsi="Arial" w:cs="Arial"/>
          <w:sz w:val="20"/>
          <w:szCs w:val="20"/>
          <w:lang w:val="en-US"/>
        </w:rPr>
      </w:pPr>
      <w:r w:rsidRPr="00C660FF">
        <w:rPr>
          <w:rFonts w:ascii="Arial" w:hAnsi="Arial" w:cs="Arial"/>
          <w:sz w:val="20"/>
          <w:szCs w:val="20"/>
          <w:lang w:val="en-AU"/>
        </w:rPr>
        <w:t xml:space="preserve">Given the potential for severe complications, further investigation into the association between CS and pregnancy is essential. The only existing systematic review on this topic focuses on CD and pregnancy and includes studies published only in 2015. Furthermore, a proportional meta-analysis of key maternal and </w:t>
      </w:r>
      <w:proofErr w:type="spellStart"/>
      <w:r w:rsidRPr="00C660FF">
        <w:rPr>
          <w:rFonts w:ascii="Arial" w:hAnsi="Arial" w:cs="Arial"/>
          <w:sz w:val="20"/>
          <w:szCs w:val="20"/>
          <w:lang w:val="en-AU"/>
        </w:rPr>
        <w:t>fetal</w:t>
      </w:r>
      <w:proofErr w:type="spellEnd"/>
      <w:r w:rsidRPr="00C660FF">
        <w:rPr>
          <w:rFonts w:ascii="Arial" w:hAnsi="Arial" w:cs="Arial"/>
          <w:sz w:val="20"/>
          <w:szCs w:val="20"/>
          <w:lang w:val="en-AU"/>
        </w:rPr>
        <w:t xml:space="preserve"> outcomes has not been conducted, which this study aims to address</w:t>
      </w:r>
      <w:r w:rsidRPr="00C660FF">
        <w:rPr>
          <w:rFonts w:ascii="Arial" w:hAnsi="Arial" w:cs="Arial"/>
          <w:sz w:val="20"/>
          <w:szCs w:val="20"/>
          <w:lang w:val="en-US"/>
        </w:rPr>
        <w:t xml:space="preserve"> (11).</w:t>
      </w:r>
    </w:p>
    <w:p w14:paraId="59BC6CCD" w14:textId="1BB06B42" w:rsidR="00790ADA" w:rsidRPr="007441C0" w:rsidRDefault="00790ADA" w:rsidP="00441B6F">
      <w:pPr>
        <w:pStyle w:val="Body"/>
        <w:spacing w:after="0"/>
        <w:rPr>
          <w:rFonts w:ascii="Arial" w:hAnsi="Arial" w:cs="Arial"/>
          <w:b/>
          <w:bCs/>
          <w:sz w:val="22"/>
          <w:szCs w:val="22"/>
        </w:rPr>
      </w:pPr>
    </w:p>
    <w:p w14:paraId="5A0F904D" w14:textId="05890A34" w:rsidR="007441C0" w:rsidRDefault="007441C0" w:rsidP="007441C0">
      <w:pPr>
        <w:pStyle w:val="Body"/>
        <w:numPr>
          <w:ilvl w:val="1"/>
          <w:numId w:val="31"/>
        </w:numPr>
        <w:spacing w:after="0"/>
        <w:rPr>
          <w:rFonts w:ascii="Arial" w:hAnsi="Arial" w:cs="Arial"/>
          <w:b/>
          <w:bCs/>
          <w:sz w:val="22"/>
          <w:szCs w:val="22"/>
        </w:rPr>
      </w:pPr>
      <w:r w:rsidRPr="007441C0">
        <w:rPr>
          <w:rFonts w:ascii="Arial" w:hAnsi="Arial" w:cs="Arial"/>
          <w:b/>
          <w:bCs/>
          <w:sz w:val="22"/>
          <w:szCs w:val="22"/>
        </w:rPr>
        <w:t>– Review Question</w:t>
      </w:r>
    </w:p>
    <w:p w14:paraId="657D3B3F" w14:textId="2CC8653F" w:rsidR="007441C0" w:rsidRDefault="007441C0" w:rsidP="007441C0">
      <w:pPr>
        <w:pStyle w:val="Body"/>
        <w:spacing w:after="0"/>
        <w:ind w:left="360"/>
        <w:rPr>
          <w:rFonts w:ascii="Arial" w:hAnsi="Arial" w:cs="Arial"/>
          <w:b/>
          <w:bCs/>
          <w:sz w:val="22"/>
          <w:szCs w:val="22"/>
        </w:rPr>
      </w:pPr>
    </w:p>
    <w:p w14:paraId="522FF4EF" w14:textId="77777777" w:rsidR="007441C0" w:rsidRDefault="007441C0" w:rsidP="007441C0">
      <w:pPr>
        <w:pStyle w:val="ListParagraph"/>
        <w:numPr>
          <w:ilvl w:val="0"/>
          <w:numId w:val="34"/>
        </w:numPr>
        <w:snapToGrid w:val="0"/>
        <w:spacing w:line="480" w:lineRule="auto"/>
        <w:jc w:val="both"/>
        <w:rPr>
          <w:rFonts w:ascii="Times New Roman" w:hAnsi="Times New Roman"/>
          <w:sz w:val="24"/>
          <w:szCs w:val="24"/>
        </w:rPr>
      </w:pPr>
      <w:r w:rsidRPr="007441C0">
        <w:rPr>
          <w:rFonts w:ascii="Times New Roman" w:hAnsi="Times New Roman"/>
          <w:sz w:val="24"/>
          <w:szCs w:val="24"/>
        </w:rPr>
        <w:t xml:space="preserve">Does CS in pregnant women increase the risk of adverse maternal and </w:t>
      </w:r>
      <w:proofErr w:type="spellStart"/>
      <w:r w:rsidRPr="007441C0">
        <w:rPr>
          <w:rFonts w:ascii="Times New Roman" w:hAnsi="Times New Roman"/>
          <w:sz w:val="24"/>
          <w:szCs w:val="24"/>
        </w:rPr>
        <w:t>fetal</w:t>
      </w:r>
      <w:proofErr w:type="spellEnd"/>
      <w:r w:rsidRPr="007441C0">
        <w:rPr>
          <w:rFonts w:ascii="Times New Roman" w:hAnsi="Times New Roman"/>
          <w:sz w:val="24"/>
          <w:szCs w:val="24"/>
        </w:rPr>
        <w:t xml:space="preserve"> outcomes?</w:t>
      </w:r>
    </w:p>
    <w:p w14:paraId="63D7E363" w14:textId="79732A70" w:rsidR="007441C0" w:rsidRPr="007441C0" w:rsidRDefault="007441C0" w:rsidP="007441C0">
      <w:pPr>
        <w:pStyle w:val="ListParagraph"/>
        <w:numPr>
          <w:ilvl w:val="0"/>
          <w:numId w:val="34"/>
        </w:numPr>
        <w:snapToGrid w:val="0"/>
        <w:spacing w:line="480" w:lineRule="auto"/>
        <w:jc w:val="both"/>
        <w:rPr>
          <w:rFonts w:ascii="Times New Roman" w:hAnsi="Times New Roman"/>
          <w:sz w:val="24"/>
          <w:szCs w:val="24"/>
        </w:rPr>
      </w:pPr>
      <w:r w:rsidRPr="007441C0">
        <w:rPr>
          <w:rFonts w:ascii="Times New Roman" w:hAnsi="Times New Roman"/>
          <w:sz w:val="24"/>
          <w:szCs w:val="24"/>
        </w:rPr>
        <w:t>Does pregnancy in women with CS worsen disease control?</w:t>
      </w:r>
    </w:p>
    <w:p w14:paraId="3243117B" w14:textId="77777777" w:rsidR="007441C0" w:rsidRDefault="007441C0" w:rsidP="00441B6F">
      <w:pPr>
        <w:pStyle w:val="AbstHead"/>
        <w:spacing w:after="0"/>
        <w:jc w:val="both"/>
        <w:rPr>
          <w:rFonts w:ascii="Arial" w:hAnsi="Arial" w:cs="Arial"/>
        </w:rPr>
      </w:pPr>
    </w:p>
    <w:p w14:paraId="2CA6CA31" w14:textId="2CE1F5AB" w:rsidR="007F7B32" w:rsidRDefault="00902823" w:rsidP="00441B6F">
      <w:pPr>
        <w:pStyle w:val="AbstHead"/>
        <w:spacing w:after="0"/>
        <w:jc w:val="both"/>
        <w:rPr>
          <w:rFonts w:ascii="Arial" w:hAnsi="Arial" w:cs="Arial"/>
        </w:rPr>
      </w:pPr>
      <w:r>
        <w:rPr>
          <w:rFonts w:ascii="Arial" w:hAnsi="Arial" w:cs="Arial"/>
        </w:rPr>
        <w:t>2. method</w:t>
      </w:r>
      <w:r w:rsidR="00000F8F">
        <w:rPr>
          <w:rFonts w:ascii="Arial" w:hAnsi="Arial" w:cs="Arial"/>
        </w:rPr>
        <w:t>s</w:t>
      </w:r>
    </w:p>
    <w:p w14:paraId="15A78BDA" w14:textId="77777777" w:rsidR="00790ADA" w:rsidRPr="00FB3A86" w:rsidRDefault="00790ADA" w:rsidP="00441B6F">
      <w:pPr>
        <w:pStyle w:val="AbstHead"/>
        <w:spacing w:after="0"/>
        <w:jc w:val="both"/>
        <w:rPr>
          <w:rFonts w:ascii="Arial" w:hAnsi="Arial" w:cs="Arial"/>
        </w:rPr>
      </w:pPr>
    </w:p>
    <w:p w14:paraId="56E32295" w14:textId="77777777" w:rsidR="007441C0" w:rsidRPr="007441C0" w:rsidRDefault="007441C0" w:rsidP="007441C0">
      <w:pPr>
        <w:snapToGrid w:val="0"/>
        <w:spacing w:line="480" w:lineRule="auto"/>
        <w:ind w:firstLine="720"/>
        <w:jc w:val="both"/>
        <w:rPr>
          <w:rFonts w:ascii="Arial" w:hAnsi="Arial" w:cs="Arial"/>
        </w:rPr>
      </w:pPr>
      <w:r w:rsidRPr="007441C0">
        <w:rPr>
          <w:rFonts w:ascii="Arial" w:hAnsi="Arial" w:cs="Arial"/>
        </w:rPr>
        <w:t xml:space="preserve">This systematic review will follow the Joanna Briggs Institute methodology for systematic reviews of etiology and will be reported according to the Preferred Reporting Items for Systematic </w:t>
      </w:r>
      <w:r w:rsidRPr="007441C0">
        <w:rPr>
          <w:rFonts w:ascii="Arial" w:hAnsi="Arial" w:cs="Arial"/>
        </w:rPr>
        <w:lastRenderedPageBreak/>
        <w:t>Reviews and Meta-Analyses guidelines (</w:t>
      </w:r>
      <w:sdt>
        <w:sdtPr>
          <w:rPr>
            <w:rFonts w:ascii="Arial" w:hAnsi="Arial" w:cs="Arial"/>
          </w:rPr>
          <w:tag w:val="MENDELEY_CITATION_v3_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"/>
          <w:id w:val="125983389"/>
          <w:placeholder>
            <w:docPart w:val="41CE56A8AE6A4389BD2D19AAE7FC7B84"/>
          </w:placeholder>
        </w:sdtPr>
        <w:sdtEndPr/>
        <w:sdtContent>
          <w:r w:rsidRPr="007441C0">
            <w:rPr>
              <w:rFonts w:ascii="Arial" w:hAnsi="Arial" w:cs="Arial"/>
            </w:rPr>
            <w:t>13,14)</w:t>
          </w:r>
        </w:sdtContent>
      </w:sdt>
      <w:r w:rsidRPr="007441C0">
        <w:rPr>
          <w:rFonts w:ascii="Arial" w:hAnsi="Arial" w:cs="Arial"/>
        </w:rPr>
        <w:t>. The review protocol has been registered in the International Prospective Register of Systematic Reviews under registration number CRD42024597682.</w:t>
      </w:r>
    </w:p>
    <w:p w14:paraId="62B29A2C" w14:textId="77777777" w:rsidR="007441C0" w:rsidRPr="007441C0" w:rsidRDefault="007441C0" w:rsidP="007441C0">
      <w:pPr>
        <w:snapToGrid w:val="0"/>
        <w:spacing w:line="480" w:lineRule="auto"/>
        <w:ind w:firstLine="720"/>
        <w:jc w:val="both"/>
        <w:rPr>
          <w:rFonts w:ascii="Arial" w:hAnsi="Arial" w:cs="Arial"/>
          <w:b/>
          <w:bCs/>
        </w:rPr>
      </w:pPr>
    </w:p>
    <w:p w14:paraId="78D18756" w14:textId="4538EDB5" w:rsidR="007441C0" w:rsidRPr="00461758" w:rsidRDefault="007441C0" w:rsidP="007441C0">
      <w:pPr>
        <w:pStyle w:val="Heading2"/>
        <w:snapToGrid w:val="0"/>
        <w:spacing w:line="480" w:lineRule="auto"/>
        <w:jc w:val="both"/>
        <w:rPr>
          <w:rFonts w:ascii="Arial" w:hAnsi="Arial" w:cs="Arial"/>
          <w:b/>
          <w:bCs/>
          <w:color w:val="auto"/>
          <w:sz w:val="22"/>
          <w:szCs w:val="22"/>
        </w:rPr>
      </w:pPr>
      <w:r w:rsidRPr="00461758">
        <w:rPr>
          <w:rFonts w:ascii="Arial" w:hAnsi="Arial" w:cs="Arial"/>
          <w:b/>
          <w:bCs/>
          <w:color w:val="auto"/>
          <w:sz w:val="22"/>
          <w:szCs w:val="22"/>
        </w:rPr>
        <w:t>2.1 Eligibility criteria</w:t>
      </w:r>
    </w:p>
    <w:p w14:paraId="1941EA07" w14:textId="2E2CA292" w:rsidR="007441C0" w:rsidRPr="00461758" w:rsidRDefault="00461758" w:rsidP="007441C0">
      <w:pPr>
        <w:pStyle w:val="Heading3"/>
        <w:snapToGrid w:val="0"/>
        <w:spacing w:line="480" w:lineRule="auto"/>
        <w:jc w:val="both"/>
        <w:rPr>
          <w:rFonts w:ascii="Arial" w:hAnsi="Arial" w:cs="Arial"/>
          <w:b/>
          <w:bCs/>
          <w:color w:val="auto"/>
          <w:sz w:val="20"/>
          <w:szCs w:val="20"/>
          <w:u w:val="single"/>
        </w:rPr>
      </w:pPr>
      <w:r w:rsidRPr="00461758">
        <w:rPr>
          <w:rFonts w:ascii="Arial" w:hAnsi="Arial" w:cs="Arial"/>
          <w:b/>
          <w:bCs/>
          <w:color w:val="auto"/>
          <w:sz w:val="20"/>
          <w:szCs w:val="20"/>
          <w:u w:val="single"/>
        </w:rPr>
        <w:t xml:space="preserve">2.1.1 </w:t>
      </w:r>
      <w:r w:rsidR="007441C0" w:rsidRPr="00461758">
        <w:rPr>
          <w:rFonts w:ascii="Arial" w:hAnsi="Arial" w:cs="Arial"/>
          <w:b/>
          <w:bCs/>
          <w:color w:val="auto"/>
          <w:sz w:val="20"/>
          <w:szCs w:val="20"/>
          <w:u w:val="single"/>
        </w:rPr>
        <w:t>Inclusion criteria</w:t>
      </w:r>
    </w:p>
    <w:p w14:paraId="10BBC4B8" w14:textId="77777777" w:rsidR="007441C0" w:rsidRPr="007441C0" w:rsidRDefault="007441C0" w:rsidP="007441C0">
      <w:pPr>
        <w:snapToGrid w:val="0"/>
        <w:spacing w:line="480" w:lineRule="auto"/>
        <w:ind w:firstLine="720"/>
        <w:jc w:val="both"/>
        <w:rPr>
          <w:rFonts w:ascii="Arial" w:hAnsi="Arial" w:cs="Arial"/>
        </w:rPr>
      </w:pPr>
      <w:r w:rsidRPr="007441C0">
        <w:rPr>
          <w:rFonts w:ascii="Arial" w:hAnsi="Arial" w:cs="Arial"/>
        </w:rPr>
        <w:t>Observational studies (prospective and retrospective cohorts, case series with at least three participants) that meet the participants–exposure–outcomes (PEO) structure will be included:</w:t>
      </w:r>
    </w:p>
    <w:p w14:paraId="6E05EDE4" w14:textId="77777777" w:rsidR="00461758" w:rsidRDefault="00461758" w:rsidP="00461758">
      <w:pPr>
        <w:snapToGrid w:val="0"/>
        <w:spacing w:line="480" w:lineRule="auto"/>
        <w:jc w:val="both"/>
        <w:rPr>
          <w:rFonts w:ascii="Arial" w:hAnsi="Arial" w:cs="Arial"/>
          <w:b/>
          <w:bCs/>
        </w:rPr>
      </w:pPr>
    </w:p>
    <w:p w14:paraId="29B5F367" w14:textId="77777777" w:rsidR="00B66A35" w:rsidRDefault="00461758" w:rsidP="00461758">
      <w:pPr>
        <w:snapToGrid w:val="0"/>
        <w:spacing w:line="480" w:lineRule="auto"/>
        <w:jc w:val="both"/>
        <w:rPr>
          <w:rFonts w:ascii="Arial" w:eastAsiaTheme="majorEastAsia" w:hAnsi="Arial" w:cs="Arial"/>
          <w:b/>
          <w:bCs/>
        </w:rPr>
      </w:pPr>
      <w:r w:rsidRPr="00461758">
        <w:rPr>
          <w:rFonts w:ascii="Arial" w:hAnsi="Arial" w:cs="Arial"/>
          <w:i/>
          <w:iCs/>
        </w:rPr>
        <w:t xml:space="preserve">2.1.1.1 </w:t>
      </w:r>
      <w:r w:rsidR="007441C0" w:rsidRPr="00B66A35">
        <w:rPr>
          <w:rFonts w:ascii="Arial" w:hAnsi="Arial" w:cs="Arial"/>
          <w:i/>
          <w:iCs/>
        </w:rPr>
        <w:t>Participants (P)</w:t>
      </w:r>
      <w:r w:rsidR="007441C0" w:rsidRPr="00B66A35">
        <w:rPr>
          <w:rFonts w:ascii="Arial" w:eastAsiaTheme="majorEastAsia" w:hAnsi="Arial" w:cs="Arial"/>
          <w:i/>
          <w:iCs/>
        </w:rPr>
        <w:t>:</w:t>
      </w:r>
    </w:p>
    <w:p w14:paraId="0E7686D6" w14:textId="640B89E5" w:rsidR="007441C0" w:rsidRDefault="007441C0" w:rsidP="00B66A35">
      <w:pPr>
        <w:snapToGrid w:val="0"/>
        <w:spacing w:line="480" w:lineRule="auto"/>
        <w:ind w:firstLine="720"/>
        <w:jc w:val="both"/>
        <w:rPr>
          <w:rFonts w:ascii="Arial" w:eastAsiaTheme="majorEastAsia" w:hAnsi="Arial" w:cs="Arial"/>
        </w:rPr>
      </w:pPr>
      <w:r w:rsidRPr="00461758">
        <w:rPr>
          <w:rFonts w:ascii="Arial" w:eastAsiaTheme="majorEastAsia" w:hAnsi="Arial" w:cs="Arial"/>
        </w:rPr>
        <w:t>Pregnant women of childbearing age diagnosed with CS before, during, or within 12 months after pregnancy.</w:t>
      </w:r>
    </w:p>
    <w:p w14:paraId="21DF9EC9" w14:textId="77777777" w:rsidR="00461758" w:rsidRPr="00461758" w:rsidRDefault="00461758" w:rsidP="00461758">
      <w:pPr>
        <w:snapToGrid w:val="0"/>
        <w:spacing w:line="480" w:lineRule="auto"/>
        <w:jc w:val="both"/>
        <w:rPr>
          <w:rFonts w:ascii="Arial" w:hAnsi="Arial" w:cs="Arial"/>
        </w:rPr>
      </w:pPr>
    </w:p>
    <w:p w14:paraId="580C57CA" w14:textId="77777777" w:rsidR="00B66A35" w:rsidRDefault="00B66A35" w:rsidP="00461758">
      <w:pPr>
        <w:snapToGrid w:val="0"/>
        <w:spacing w:line="480" w:lineRule="auto"/>
        <w:jc w:val="both"/>
        <w:rPr>
          <w:rFonts w:ascii="Arial" w:hAnsi="Arial" w:cs="Arial"/>
        </w:rPr>
      </w:pPr>
      <w:r w:rsidRPr="00461758">
        <w:rPr>
          <w:rFonts w:ascii="Arial" w:hAnsi="Arial" w:cs="Arial"/>
          <w:i/>
          <w:iCs/>
        </w:rPr>
        <w:t>2.1.1.</w:t>
      </w:r>
      <w:r>
        <w:rPr>
          <w:rFonts w:ascii="Arial" w:hAnsi="Arial" w:cs="Arial"/>
          <w:i/>
          <w:iCs/>
        </w:rPr>
        <w:t>2</w:t>
      </w:r>
      <w:r w:rsidRPr="00461758">
        <w:rPr>
          <w:rFonts w:ascii="Arial" w:hAnsi="Arial" w:cs="Arial"/>
          <w:i/>
          <w:iCs/>
        </w:rPr>
        <w:t xml:space="preserve"> </w:t>
      </w:r>
      <w:r w:rsidR="007441C0" w:rsidRPr="00B66A35">
        <w:rPr>
          <w:rFonts w:ascii="Arial" w:hAnsi="Arial" w:cs="Arial"/>
          <w:i/>
          <w:iCs/>
        </w:rPr>
        <w:t>Exposure (E):</w:t>
      </w:r>
      <w:r w:rsidR="007441C0" w:rsidRPr="00461758">
        <w:rPr>
          <w:rFonts w:ascii="Arial" w:hAnsi="Arial" w:cs="Arial"/>
        </w:rPr>
        <w:t xml:space="preserve"> </w:t>
      </w:r>
    </w:p>
    <w:p w14:paraId="741F77DC" w14:textId="1153D483" w:rsidR="007441C0" w:rsidRPr="00461758" w:rsidRDefault="007441C0" w:rsidP="00B66A35">
      <w:pPr>
        <w:snapToGrid w:val="0"/>
        <w:spacing w:line="480" w:lineRule="auto"/>
        <w:ind w:firstLine="720"/>
        <w:jc w:val="both"/>
        <w:rPr>
          <w:rFonts w:ascii="Arial" w:hAnsi="Arial" w:cs="Arial"/>
        </w:rPr>
      </w:pPr>
      <w:r w:rsidRPr="00461758">
        <w:rPr>
          <w:rFonts w:ascii="Arial" w:hAnsi="Arial" w:cs="Arial"/>
        </w:rPr>
        <w:t>Diagnosis of CD confirmed by two positive initial tests (24-h urinary cortisol, late-night salivary cortisol, or dexamethasone suppression test) in women diagnosed before pregnancy, elevated serum ACTH levels, confirmation of an ACTH secreting adenoma through pathological analysis after pituitary surgery or post-surgical remission. For patients without pituitary surgery, CD will be diagnosed if plasma ACTH levels exceed 15 </w:t>
      </w:r>
      <w:proofErr w:type="spellStart"/>
      <w:r w:rsidRPr="00461758">
        <w:rPr>
          <w:rFonts w:ascii="Arial" w:hAnsi="Arial" w:cs="Arial"/>
        </w:rPr>
        <w:t>pg</w:t>
      </w:r>
      <w:proofErr w:type="spellEnd"/>
      <w:r w:rsidRPr="00461758">
        <w:rPr>
          <w:rFonts w:ascii="Arial" w:hAnsi="Arial" w:cs="Arial"/>
        </w:rPr>
        <w:t>/mL and at least one of the following criteria is met: petrosal sinus catheterization with a central-peripheral ACTH ratio ≥2.0 before or ≥3.0 after CRH or desmopressin stimulation, presence of a pituitary adenoma &gt;6 mm on magnetic resonance imaging during a high-dose dexamethasone suppression test, along with ACTH and cortisol responses consistent with CD (</w:t>
      </w:r>
      <w:sdt>
        <w:sdtPr>
          <w:tag w:val="MENDELEY_CITATION_v3_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"/>
          <w:id w:val="-2035257151"/>
          <w:placeholder>
            <w:docPart w:val="41CE56A8AE6A4389BD2D19AAE7FC7B84"/>
          </w:placeholder>
        </w:sdtPr>
        <w:sdtEndPr/>
        <w:sdtContent>
          <w:r w:rsidRPr="00461758">
            <w:rPr>
              <w:rFonts w:ascii="Arial" w:hAnsi="Arial" w:cs="Arial"/>
            </w:rPr>
            <w:t>15</w:t>
          </w:r>
        </w:sdtContent>
      </w:sdt>
      <w:r w:rsidRPr="00461758">
        <w:rPr>
          <w:rFonts w:ascii="Arial" w:hAnsi="Arial" w:cs="Arial"/>
        </w:rPr>
        <w:t>).</w:t>
      </w:r>
    </w:p>
    <w:p w14:paraId="764634FF" w14:textId="77777777" w:rsidR="007441C0" w:rsidRPr="007441C0" w:rsidRDefault="007441C0" w:rsidP="007441C0">
      <w:pPr>
        <w:autoSpaceDE w:val="0"/>
        <w:autoSpaceDN w:val="0"/>
        <w:adjustRightInd w:val="0"/>
        <w:snapToGrid w:val="0"/>
        <w:spacing w:line="480" w:lineRule="auto"/>
        <w:jc w:val="both"/>
        <w:rPr>
          <w:rFonts w:ascii="Arial" w:hAnsi="Arial" w:cs="Arial"/>
        </w:rPr>
      </w:pPr>
    </w:p>
    <w:p w14:paraId="7E6C010F" w14:textId="202F8543" w:rsidR="007441C0" w:rsidRPr="00B66A35" w:rsidRDefault="00B66A35" w:rsidP="00461758">
      <w:pPr>
        <w:autoSpaceDE w:val="0"/>
        <w:autoSpaceDN w:val="0"/>
        <w:adjustRightInd w:val="0"/>
        <w:snapToGrid w:val="0"/>
        <w:spacing w:line="480" w:lineRule="auto"/>
        <w:jc w:val="both"/>
        <w:rPr>
          <w:rFonts w:ascii="Arial" w:hAnsi="Arial" w:cs="Arial"/>
          <w:i/>
          <w:iCs/>
        </w:rPr>
      </w:pPr>
      <w:r w:rsidRPr="00B66A35">
        <w:rPr>
          <w:rFonts w:ascii="Arial" w:hAnsi="Arial" w:cs="Arial"/>
          <w:i/>
          <w:iCs/>
        </w:rPr>
        <w:t xml:space="preserve">2.1.1.3 </w:t>
      </w:r>
      <w:r w:rsidR="007441C0" w:rsidRPr="00B66A35">
        <w:rPr>
          <w:rFonts w:ascii="Arial" w:hAnsi="Arial" w:cs="Arial"/>
          <w:i/>
          <w:iCs/>
        </w:rPr>
        <w:t>Outcomes (O):</w:t>
      </w:r>
    </w:p>
    <w:p w14:paraId="1071A858" w14:textId="1F090864" w:rsidR="007441C0" w:rsidRPr="00B66A35" w:rsidRDefault="00B66A35" w:rsidP="007441C0">
      <w:pPr>
        <w:autoSpaceDE w:val="0"/>
        <w:autoSpaceDN w:val="0"/>
        <w:adjustRightInd w:val="0"/>
        <w:snapToGrid w:val="0"/>
        <w:spacing w:line="480" w:lineRule="auto"/>
        <w:jc w:val="both"/>
        <w:rPr>
          <w:rFonts w:ascii="Arial" w:hAnsi="Arial" w:cs="Arial"/>
        </w:rPr>
      </w:pPr>
      <w:r w:rsidRPr="00B66A35">
        <w:rPr>
          <w:rFonts w:ascii="Arial" w:hAnsi="Arial" w:cs="Arial"/>
        </w:rPr>
        <w:t xml:space="preserve">1- </w:t>
      </w:r>
      <w:r w:rsidR="007441C0" w:rsidRPr="00B66A35">
        <w:rPr>
          <w:rFonts w:ascii="Arial" w:hAnsi="Arial" w:cs="Arial"/>
        </w:rPr>
        <w:t>Maternal outcomes</w:t>
      </w:r>
    </w:p>
    <w:p w14:paraId="7353F03D" w14:textId="77777777" w:rsidR="007441C0" w:rsidRPr="007441C0" w:rsidRDefault="007441C0" w:rsidP="007441C0">
      <w:pPr>
        <w:pStyle w:val="ListParagraph"/>
        <w:numPr>
          <w:ilvl w:val="0"/>
          <w:numId w:val="35"/>
        </w:numPr>
        <w:autoSpaceDE w:val="0"/>
        <w:autoSpaceDN w:val="0"/>
        <w:adjustRightInd w:val="0"/>
        <w:snapToGrid w:val="0"/>
        <w:spacing w:after="0" w:line="480" w:lineRule="auto"/>
        <w:jc w:val="both"/>
        <w:rPr>
          <w:rFonts w:ascii="Arial" w:hAnsi="Arial" w:cs="Arial"/>
          <w:sz w:val="20"/>
          <w:szCs w:val="20"/>
        </w:rPr>
      </w:pPr>
      <w:r w:rsidRPr="007441C0">
        <w:rPr>
          <w:rFonts w:ascii="Arial" w:hAnsi="Arial" w:cs="Arial"/>
          <w:sz w:val="20"/>
          <w:szCs w:val="20"/>
        </w:rPr>
        <w:t>Frequency of CS recurrence (clinically and/or biochemically assessed) in women with prior disease control.</w:t>
      </w:r>
    </w:p>
    <w:p w14:paraId="76343DCE" w14:textId="77777777" w:rsidR="007441C0" w:rsidRPr="007441C0" w:rsidRDefault="007441C0" w:rsidP="007441C0">
      <w:pPr>
        <w:pStyle w:val="ListParagraph"/>
        <w:numPr>
          <w:ilvl w:val="0"/>
          <w:numId w:val="35"/>
        </w:numPr>
        <w:autoSpaceDE w:val="0"/>
        <w:autoSpaceDN w:val="0"/>
        <w:adjustRightInd w:val="0"/>
        <w:snapToGrid w:val="0"/>
        <w:spacing w:after="0" w:line="480" w:lineRule="auto"/>
        <w:jc w:val="both"/>
        <w:rPr>
          <w:rFonts w:ascii="Arial" w:hAnsi="Arial" w:cs="Arial"/>
          <w:sz w:val="20"/>
          <w:szCs w:val="20"/>
        </w:rPr>
      </w:pPr>
      <w:r w:rsidRPr="007441C0">
        <w:rPr>
          <w:rFonts w:ascii="Arial" w:hAnsi="Arial" w:cs="Arial"/>
          <w:sz w:val="20"/>
          <w:szCs w:val="20"/>
        </w:rPr>
        <w:t>Mean 24-h urinary cortisol levels before pregnancy and after delivery.</w:t>
      </w:r>
    </w:p>
    <w:p w14:paraId="4D340C89" w14:textId="77777777" w:rsidR="007441C0" w:rsidRPr="007441C0" w:rsidRDefault="007441C0" w:rsidP="007441C0">
      <w:pPr>
        <w:pStyle w:val="ListParagraph"/>
        <w:numPr>
          <w:ilvl w:val="0"/>
          <w:numId w:val="35"/>
        </w:numPr>
        <w:autoSpaceDE w:val="0"/>
        <w:autoSpaceDN w:val="0"/>
        <w:adjustRightInd w:val="0"/>
        <w:snapToGrid w:val="0"/>
        <w:spacing w:after="0" w:line="480" w:lineRule="auto"/>
        <w:jc w:val="both"/>
        <w:rPr>
          <w:rFonts w:ascii="Arial" w:hAnsi="Arial" w:cs="Arial"/>
          <w:sz w:val="20"/>
          <w:szCs w:val="20"/>
        </w:rPr>
      </w:pPr>
      <w:r w:rsidRPr="007441C0">
        <w:rPr>
          <w:rFonts w:ascii="Arial" w:hAnsi="Arial" w:cs="Arial"/>
          <w:sz w:val="20"/>
          <w:szCs w:val="20"/>
        </w:rPr>
        <w:lastRenderedPageBreak/>
        <w:t>Frequency of hormonal hypersecretion remission in women without adequate disease control before or during pregnancy.</w:t>
      </w:r>
    </w:p>
    <w:p w14:paraId="60D1B19E" w14:textId="77777777" w:rsidR="007441C0" w:rsidRPr="007441C0" w:rsidRDefault="007441C0" w:rsidP="007441C0">
      <w:pPr>
        <w:pStyle w:val="ListParagraph"/>
        <w:numPr>
          <w:ilvl w:val="0"/>
          <w:numId w:val="35"/>
        </w:numPr>
        <w:autoSpaceDE w:val="0"/>
        <w:autoSpaceDN w:val="0"/>
        <w:adjustRightInd w:val="0"/>
        <w:snapToGrid w:val="0"/>
        <w:spacing w:after="0" w:line="480" w:lineRule="auto"/>
        <w:jc w:val="both"/>
        <w:rPr>
          <w:rFonts w:ascii="Arial" w:hAnsi="Arial" w:cs="Arial"/>
          <w:sz w:val="20"/>
          <w:szCs w:val="20"/>
        </w:rPr>
      </w:pPr>
      <w:r w:rsidRPr="007441C0">
        <w:rPr>
          <w:rFonts w:ascii="Arial" w:hAnsi="Arial" w:cs="Arial"/>
          <w:sz w:val="20"/>
          <w:szCs w:val="20"/>
        </w:rPr>
        <w:t>Incidence of gestational diabetes mellitus and worsening diabetes in pre-existing cases.</w:t>
      </w:r>
    </w:p>
    <w:p w14:paraId="6797F009" w14:textId="77777777" w:rsidR="007441C0" w:rsidRPr="007441C0" w:rsidRDefault="007441C0" w:rsidP="007441C0">
      <w:pPr>
        <w:pStyle w:val="ListParagraph"/>
        <w:numPr>
          <w:ilvl w:val="0"/>
          <w:numId w:val="35"/>
        </w:numPr>
        <w:autoSpaceDE w:val="0"/>
        <w:autoSpaceDN w:val="0"/>
        <w:adjustRightInd w:val="0"/>
        <w:snapToGrid w:val="0"/>
        <w:spacing w:after="0" w:line="480" w:lineRule="auto"/>
        <w:jc w:val="both"/>
        <w:rPr>
          <w:rFonts w:ascii="Arial" w:hAnsi="Arial" w:cs="Arial"/>
          <w:sz w:val="20"/>
          <w:szCs w:val="20"/>
        </w:rPr>
      </w:pPr>
      <w:r w:rsidRPr="007441C0">
        <w:rPr>
          <w:rFonts w:ascii="Arial" w:hAnsi="Arial" w:cs="Arial"/>
          <w:sz w:val="20"/>
          <w:szCs w:val="20"/>
        </w:rPr>
        <w:t xml:space="preserve">Presence of hypertension and/or eclampsia (diagnosed based on blood pressure and presence of at least one preeclampsia complication after the 20th week: proteinuria, thrombocytopenia, liver dysfunction, renal impairment, pulmonary </w:t>
      </w:r>
      <w:proofErr w:type="spellStart"/>
      <w:r w:rsidRPr="007441C0">
        <w:rPr>
          <w:rFonts w:ascii="Arial" w:hAnsi="Arial" w:cs="Arial"/>
          <w:sz w:val="20"/>
          <w:szCs w:val="20"/>
        </w:rPr>
        <w:t>edema</w:t>
      </w:r>
      <w:proofErr w:type="spellEnd"/>
      <w:r w:rsidRPr="007441C0">
        <w:rPr>
          <w:rFonts w:ascii="Arial" w:hAnsi="Arial" w:cs="Arial"/>
          <w:sz w:val="20"/>
          <w:szCs w:val="20"/>
        </w:rPr>
        <w:t>, headaches, or visual disturbances).</w:t>
      </w:r>
    </w:p>
    <w:p w14:paraId="4AE069DA" w14:textId="77777777" w:rsidR="007441C0" w:rsidRPr="007441C0" w:rsidRDefault="007441C0" w:rsidP="007441C0">
      <w:pPr>
        <w:pStyle w:val="ListParagraph"/>
        <w:numPr>
          <w:ilvl w:val="0"/>
          <w:numId w:val="35"/>
        </w:numPr>
        <w:autoSpaceDE w:val="0"/>
        <w:autoSpaceDN w:val="0"/>
        <w:adjustRightInd w:val="0"/>
        <w:snapToGrid w:val="0"/>
        <w:spacing w:after="0" w:line="480" w:lineRule="auto"/>
        <w:jc w:val="both"/>
        <w:rPr>
          <w:rFonts w:ascii="Arial" w:hAnsi="Arial" w:cs="Arial"/>
          <w:sz w:val="20"/>
          <w:szCs w:val="20"/>
        </w:rPr>
      </w:pPr>
      <w:r w:rsidRPr="007441C0">
        <w:rPr>
          <w:rFonts w:ascii="Arial" w:hAnsi="Arial" w:cs="Arial"/>
          <w:sz w:val="20"/>
          <w:szCs w:val="20"/>
        </w:rPr>
        <w:t>Frequency of preterm birth.</w:t>
      </w:r>
    </w:p>
    <w:p w14:paraId="1E49AF35" w14:textId="77777777" w:rsidR="007441C0" w:rsidRPr="007441C0" w:rsidRDefault="007441C0" w:rsidP="007441C0">
      <w:pPr>
        <w:pStyle w:val="ListParagraph"/>
        <w:numPr>
          <w:ilvl w:val="0"/>
          <w:numId w:val="35"/>
        </w:numPr>
        <w:autoSpaceDE w:val="0"/>
        <w:autoSpaceDN w:val="0"/>
        <w:adjustRightInd w:val="0"/>
        <w:snapToGrid w:val="0"/>
        <w:spacing w:after="0" w:line="480" w:lineRule="auto"/>
        <w:jc w:val="both"/>
        <w:rPr>
          <w:rFonts w:ascii="Arial" w:hAnsi="Arial" w:cs="Arial"/>
          <w:sz w:val="20"/>
          <w:szCs w:val="20"/>
        </w:rPr>
      </w:pPr>
      <w:r w:rsidRPr="007441C0">
        <w:rPr>
          <w:rFonts w:ascii="Arial" w:hAnsi="Arial" w:cs="Arial"/>
          <w:sz w:val="20"/>
          <w:szCs w:val="20"/>
        </w:rPr>
        <w:t>Frequency of headaches during pregnancy.</w:t>
      </w:r>
    </w:p>
    <w:p w14:paraId="0BD34405" w14:textId="77777777" w:rsidR="007441C0" w:rsidRPr="007441C0" w:rsidRDefault="007441C0" w:rsidP="007441C0">
      <w:pPr>
        <w:pStyle w:val="ListParagraph"/>
        <w:numPr>
          <w:ilvl w:val="0"/>
          <w:numId w:val="35"/>
        </w:numPr>
        <w:autoSpaceDE w:val="0"/>
        <w:autoSpaceDN w:val="0"/>
        <w:adjustRightInd w:val="0"/>
        <w:snapToGrid w:val="0"/>
        <w:spacing w:after="0" w:line="480" w:lineRule="auto"/>
        <w:jc w:val="both"/>
        <w:rPr>
          <w:rFonts w:ascii="Arial" w:hAnsi="Arial" w:cs="Arial"/>
          <w:sz w:val="20"/>
          <w:szCs w:val="20"/>
        </w:rPr>
      </w:pPr>
      <w:r w:rsidRPr="007441C0">
        <w:rPr>
          <w:rFonts w:ascii="Arial" w:hAnsi="Arial" w:cs="Arial"/>
          <w:sz w:val="20"/>
          <w:szCs w:val="20"/>
        </w:rPr>
        <w:t>Frequency of adverse events related to CS medication use during pregnancy.</w:t>
      </w:r>
    </w:p>
    <w:p w14:paraId="42E53D65" w14:textId="77777777" w:rsidR="007441C0" w:rsidRPr="007441C0" w:rsidRDefault="007441C0" w:rsidP="007441C0">
      <w:pPr>
        <w:pStyle w:val="ListParagraph"/>
        <w:numPr>
          <w:ilvl w:val="0"/>
          <w:numId w:val="35"/>
        </w:numPr>
        <w:autoSpaceDE w:val="0"/>
        <w:autoSpaceDN w:val="0"/>
        <w:adjustRightInd w:val="0"/>
        <w:snapToGrid w:val="0"/>
        <w:spacing w:after="0" w:line="480" w:lineRule="auto"/>
        <w:jc w:val="both"/>
        <w:rPr>
          <w:rFonts w:ascii="Arial" w:hAnsi="Arial" w:cs="Arial"/>
          <w:sz w:val="20"/>
          <w:szCs w:val="20"/>
        </w:rPr>
      </w:pPr>
      <w:r w:rsidRPr="007441C0">
        <w:rPr>
          <w:rFonts w:ascii="Arial" w:hAnsi="Arial" w:cs="Arial"/>
          <w:sz w:val="20"/>
          <w:szCs w:val="20"/>
        </w:rPr>
        <w:t>Incidence of symptomatic pituitary adenoma growth during pregnancy.</w:t>
      </w:r>
    </w:p>
    <w:p w14:paraId="6F7133C4" w14:textId="77777777" w:rsidR="007441C0" w:rsidRPr="007441C0" w:rsidRDefault="007441C0" w:rsidP="007441C0">
      <w:pPr>
        <w:pStyle w:val="ListParagraph"/>
        <w:numPr>
          <w:ilvl w:val="0"/>
          <w:numId w:val="35"/>
        </w:numPr>
        <w:autoSpaceDE w:val="0"/>
        <w:autoSpaceDN w:val="0"/>
        <w:adjustRightInd w:val="0"/>
        <w:snapToGrid w:val="0"/>
        <w:spacing w:after="0" w:line="480" w:lineRule="auto"/>
        <w:jc w:val="both"/>
        <w:rPr>
          <w:rFonts w:ascii="Arial" w:hAnsi="Arial" w:cs="Arial"/>
          <w:sz w:val="20"/>
          <w:szCs w:val="20"/>
        </w:rPr>
      </w:pPr>
      <w:r w:rsidRPr="007441C0">
        <w:rPr>
          <w:rFonts w:ascii="Arial" w:hAnsi="Arial" w:cs="Arial"/>
          <w:sz w:val="20"/>
          <w:szCs w:val="20"/>
        </w:rPr>
        <w:t>Frequency of adenoma apoplexy during pregnancy.</w:t>
      </w:r>
    </w:p>
    <w:p w14:paraId="64DBCB81" w14:textId="77777777" w:rsidR="007441C0" w:rsidRPr="007441C0" w:rsidRDefault="007441C0" w:rsidP="007441C0">
      <w:pPr>
        <w:pStyle w:val="ListParagraph"/>
        <w:numPr>
          <w:ilvl w:val="0"/>
          <w:numId w:val="35"/>
        </w:numPr>
        <w:autoSpaceDE w:val="0"/>
        <w:autoSpaceDN w:val="0"/>
        <w:adjustRightInd w:val="0"/>
        <w:snapToGrid w:val="0"/>
        <w:spacing w:after="0" w:line="480" w:lineRule="auto"/>
        <w:jc w:val="both"/>
        <w:rPr>
          <w:rFonts w:ascii="Arial" w:hAnsi="Arial" w:cs="Arial"/>
          <w:sz w:val="20"/>
          <w:szCs w:val="20"/>
        </w:rPr>
      </w:pPr>
      <w:r w:rsidRPr="007441C0">
        <w:rPr>
          <w:rFonts w:ascii="Arial" w:hAnsi="Arial" w:cs="Arial"/>
          <w:sz w:val="20"/>
          <w:szCs w:val="20"/>
        </w:rPr>
        <w:t>Lactation frequency.</w:t>
      </w:r>
    </w:p>
    <w:p w14:paraId="5F1B03E1" w14:textId="77777777" w:rsidR="007441C0" w:rsidRPr="007441C0" w:rsidRDefault="007441C0" w:rsidP="007441C0">
      <w:pPr>
        <w:pStyle w:val="ListParagraph"/>
        <w:numPr>
          <w:ilvl w:val="0"/>
          <w:numId w:val="35"/>
        </w:numPr>
        <w:autoSpaceDE w:val="0"/>
        <w:autoSpaceDN w:val="0"/>
        <w:adjustRightInd w:val="0"/>
        <w:snapToGrid w:val="0"/>
        <w:spacing w:after="0" w:line="480" w:lineRule="auto"/>
        <w:jc w:val="both"/>
        <w:rPr>
          <w:rFonts w:ascii="Arial" w:hAnsi="Arial" w:cs="Arial"/>
          <w:sz w:val="20"/>
          <w:szCs w:val="20"/>
        </w:rPr>
      </w:pPr>
      <w:r w:rsidRPr="007441C0">
        <w:rPr>
          <w:rFonts w:ascii="Arial" w:hAnsi="Arial" w:cs="Arial"/>
          <w:sz w:val="20"/>
          <w:szCs w:val="20"/>
        </w:rPr>
        <w:t>Frequency of visual disturbances due to pituitary adenoma.</w:t>
      </w:r>
    </w:p>
    <w:p w14:paraId="2A70BDC9" w14:textId="77777777" w:rsidR="007441C0" w:rsidRPr="007441C0" w:rsidRDefault="007441C0" w:rsidP="007441C0">
      <w:pPr>
        <w:pStyle w:val="ListParagraph"/>
        <w:numPr>
          <w:ilvl w:val="0"/>
          <w:numId w:val="35"/>
        </w:numPr>
        <w:autoSpaceDE w:val="0"/>
        <w:autoSpaceDN w:val="0"/>
        <w:adjustRightInd w:val="0"/>
        <w:snapToGrid w:val="0"/>
        <w:spacing w:after="0" w:line="480" w:lineRule="auto"/>
        <w:jc w:val="both"/>
        <w:rPr>
          <w:rFonts w:ascii="Arial" w:hAnsi="Arial" w:cs="Arial"/>
          <w:sz w:val="20"/>
          <w:szCs w:val="20"/>
        </w:rPr>
      </w:pPr>
      <w:r w:rsidRPr="007441C0">
        <w:rPr>
          <w:rFonts w:ascii="Arial" w:hAnsi="Arial" w:cs="Arial"/>
          <w:sz w:val="20"/>
          <w:szCs w:val="20"/>
        </w:rPr>
        <w:t>Frequency of spontaneous abortion.</w:t>
      </w:r>
    </w:p>
    <w:p w14:paraId="422D82D7" w14:textId="77777777" w:rsidR="007441C0" w:rsidRPr="007441C0" w:rsidRDefault="007441C0" w:rsidP="007441C0">
      <w:pPr>
        <w:pStyle w:val="ListParagraph"/>
        <w:numPr>
          <w:ilvl w:val="0"/>
          <w:numId w:val="35"/>
        </w:numPr>
        <w:autoSpaceDE w:val="0"/>
        <w:autoSpaceDN w:val="0"/>
        <w:adjustRightInd w:val="0"/>
        <w:snapToGrid w:val="0"/>
        <w:spacing w:after="0" w:line="480" w:lineRule="auto"/>
        <w:jc w:val="both"/>
        <w:rPr>
          <w:rFonts w:ascii="Arial" w:hAnsi="Arial" w:cs="Arial"/>
          <w:sz w:val="20"/>
          <w:szCs w:val="20"/>
        </w:rPr>
      </w:pPr>
      <w:r w:rsidRPr="007441C0">
        <w:rPr>
          <w:rFonts w:ascii="Arial" w:hAnsi="Arial" w:cs="Arial"/>
          <w:sz w:val="20"/>
          <w:szCs w:val="20"/>
        </w:rPr>
        <w:t>Incidence of thromboembolic events.</w:t>
      </w:r>
    </w:p>
    <w:p w14:paraId="67013C22" w14:textId="77777777" w:rsidR="007441C0" w:rsidRPr="00461758" w:rsidRDefault="007441C0" w:rsidP="007441C0">
      <w:pPr>
        <w:autoSpaceDE w:val="0"/>
        <w:autoSpaceDN w:val="0"/>
        <w:adjustRightInd w:val="0"/>
        <w:snapToGrid w:val="0"/>
        <w:spacing w:line="480" w:lineRule="auto"/>
        <w:jc w:val="both"/>
        <w:rPr>
          <w:rFonts w:ascii="Arial" w:hAnsi="Arial" w:cs="Arial"/>
          <w:i/>
          <w:iCs/>
        </w:rPr>
      </w:pPr>
    </w:p>
    <w:p w14:paraId="356CCFE0" w14:textId="6EB55609" w:rsidR="007441C0" w:rsidRPr="00B66A35" w:rsidRDefault="00461758" w:rsidP="007441C0">
      <w:pPr>
        <w:autoSpaceDE w:val="0"/>
        <w:autoSpaceDN w:val="0"/>
        <w:adjustRightInd w:val="0"/>
        <w:snapToGrid w:val="0"/>
        <w:spacing w:line="480" w:lineRule="auto"/>
        <w:jc w:val="both"/>
        <w:rPr>
          <w:rFonts w:ascii="Arial" w:hAnsi="Arial" w:cs="Arial"/>
        </w:rPr>
      </w:pPr>
      <w:r w:rsidRPr="00B66A35">
        <w:rPr>
          <w:rFonts w:ascii="Arial" w:hAnsi="Arial" w:cs="Arial"/>
        </w:rPr>
        <w:t>2</w:t>
      </w:r>
      <w:r w:rsidR="00B66A35" w:rsidRPr="00B66A35">
        <w:rPr>
          <w:rFonts w:ascii="Arial" w:hAnsi="Arial" w:cs="Arial"/>
        </w:rPr>
        <w:t>-</w:t>
      </w:r>
      <w:r w:rsidRPr="00B66A35">
        <w:rPr>
          <w:rFonts w:ascii="Arial" w:hAnsi="Arial" w:cs="Arial"/>
        </w:rPr>
        <w:t xml:space="preserve"> </w:t>
      </w:r>
      <w:r w:rsidR="007441C0" w:rsidRPr="00B66A35">
        <w:rPr>
          <w:rFonts w:ascii="Arial" w:hAnsi="Arial" w:cs="Arial"/>
        </w:rPr>
        <w:t>Fetal and neonatal outcomes</w:t>
      </w:r>
    </w:p>
    <w:p w14:paraId="2A6F90F4" w14:textId="77777777" w:rsidR="007441C0" w:rsidRPr="007441C0" w:rsidRDefault="007441C0" w:rsidP="007441C0">
      <w:pPr>
        <w:pStyle w:val="ListParagraph"/>
        <w:numPr>
          <w:ilvl w:val="0"/>
          <w:numId w:val="36"/>
        </w:numPr>
        <w:autoSpaceDE w:val="0"/>
        <w:autoSpaceDN w:val="0"/>
        <w:adjustRightInd w:val="0"/>
        <w:snapToGrid w:val="0"/>
        <w:spacing w:after="0" w:line="480" w:lineRule="auto"/>
        <w:jc w:val="both"/>
        <w:rPr>
          <w:rFonts w:ascii="Arial" w:hAnsi="Arial" w:cs="Arial"/>
          <w:sz w:val="20"/>
          <w:szCs w:val="20"/>
          <w:lang w:val="en-US" w:eastAsia="pt-BR"/>
        </w:rPr>
      </w:pPr>
      <w:r w:rsidRPr="007441C0">
        <w:rPr>
          <w:rFonts w:ascii="Arial" w:hAnsi="Arial" w:cs="Arial"/>
          <w:sz w:val="20"/>
          <w:szCs w:val="20"/>
          <w:lang w:val="en-US" w:eastAsia="pt-BR"/>
        </w:rPr>
        <w:t>Perinatal mortality, including stillbirth and neonatal death.</w:t>
      </w:r>
    </w:p>
    <w:p w14:paraId="1518AC8C" w14:textId="77777777" w:rsidR="007441C0" w:rsidRPr="007441C0" w:rsidRDefault="007441C0" w:rsidP="007441C0">
      <w:pPr>
        <w:pStyle w:val="ListParagraph"/>
        <w:numPr>
          <w:ilvl w:val="0"/>
          <w:numId w:val="36"/>
        </w:numPr>
        <w:autoSpaceDE w:val="0"/>
        <w:autoSpaceDN w:val="0"/>
        <w:adjustRightInd w:val="0"/>
        <w:snapToGrid w:val="0"/>
        <w:spacing w:after="0" w:line="480" w:lineRule="auto"/>
        <w:jc w:val="both"/>
        <w:rPr>
          <w:rFonts w:ascii="Arial" w:hAnsi="Arial" w:cs="Arial"/>
          <w:sz w:val="20"/>
          <w:szCs w:val="20"/>
          <w:lang w:val="en-US" w:eastAsia="pt-BR"/>
        </w:rPr>
      </w:pPr>
      <w:r w:rsidRPr="007441C0">
        <w:rPr>
          <w:rFonts w:ascii="Arial" w:hAnsi="Arial" w:cs="Arial"/>
          <w:sz w:val="20"/>
          <w:szCs w:val="20"/>
          <w:lang w:val="en-US" w:eastAsia="pt-BR"/>
        </w:rPr>
        <w:t>Frequency of low birth weight (&lt;2,500 g).</w:t>
      </w:r>
    </w:p>
    <w:p w14:paraId="6EA02A68" w14:textId="77777777" w:rsidR="007441C0" w:rsidRPr="007441C0" w:rsidRDefault="007441C0" w:rsidP="007441C0">
      <w:pPr>
        <w:pStyle w:val="ListParagraph"/>
        <w:numPr>
          <w:ilvl w:val="0"/>
          <w:numId w:val="36"/>
        </w:numPr>
        <w:autoSpaceDE w:val="0"/>
        <w:autoSpaceDN w:val="0"/>
        <w:adjustRightInd w:val="0"/>
        <w:snapToGrid w:val="0"/>
        <w:spacing w:after="0" w:line="480" w:lineRule="auto"/>
        <w:jc w:val="both"/>
        <w:rPr>
          <w:rFonts w:ascii="Arial" w:hAnsi="Arial" w:cs="Arial"/>
          <w:sz w:val="20"/>
          <w:szCs w:val="20"/>
          <w:lang w:val="en-US" w:eastAsia="pt-BR"/>
        </w:rPr>
      </w:pPr>
      <w:r w:rsidRPr="007441C0">
        <w:rPr>
          <w:rFonts w:ascii="Arial" w:hAnsi="Arial" w:cs="Arial"/>
          <w:sz w:val="20"/>
          <w:szCs w:val="20"/>
          <w:lang w:val="en-US" w:eastAsia="pt-BR"/>
        </w:rPr>
        <w:t>Incidence of congenital anomalies.</w:t>
      </w:r>
    </w:p>
    <w:p w14:paraId="1187D6CA" w14:textId="77777777" w:rsidR="007441C0" w:rsidRPr="007441C0" w:rsidRDefault="007441C0" w:rsidP="007441C0">
      <w:pPr>
        <w:pStyle w:val="ListParagraph"/>
        <w:numPr>
          <w:ilvl w:val="0"/>
          <w:numId w:val="36"/>
        </w:numPr>
        <w:autoSpaceDE w:val="0"/>
        <w:autoSpaceDN w:val="0"/>
        <w:adjustRightInd w:val="0"/>
        <w:snapToGrid w:val="0"/>
        <w:spacing w:after="0" w:line="480" w:lineRule="auto"/>
        <w:jc w:val="both"/>
        <w:rPr>
          <w:rFonts w:ascii="Arial" w:hAnsi="Arial" w:cs="Arial"/>
          <w:sz w:val="20"/>
          <w:szCs w:val="20"/>
          <w:lang w:val="en-US" w:eastAsia="pt-BR"/>
        </w:rPr>
      </w:pPr>
      <w:r w:rsidRPr="007441C0">
        <w:rPr>
          <w:rFonts w:ascii="Arial" w:hAnsi="Arial" w:cs="Arial"/>
          <w:sz w:val="20"/>
          <w:szCs w:val="20"/>
          <w:lang w:val="en-US" w:eastAsia="pt-BR"/>
        </w:rPr>
        <w:t>Frequency of small-for-gestational-age births.</w:t>
      </w:r>
    </w:p>
    <w:p w14:paraId="2347B25D" w14:textId="77777777" w:rsidR="007441C0" w:rsidRPr="007441C0" w:rsidRDefault="007441C0" w:rsidP="007441C0">
      <w:pPr>
        <w:pStyle w:val="ListParagraph"/>
        <w:numPr>
          <w:ilvl w:val="0"/>
          <w:numId w:val="36"/>
        </w:numPr>
        <w:autoSpaceDE w:val="0"/>
        <w:autoSpaceDN w:val="0"/>
        <w:adjustRightInd w:val="0"/>
        <w:snapToGrid w:val="0"/>
        <w:spacing w:after="0" w:line="480" w:lineRule="auto"/>
        <w:jc w:val="both"/>
        <w:rPr>
          <w:rFonts w:ascii="Arial" w:hAnsi="Arial" w:cs="Arial"/>
          <w:sz w:val="20"/>
          <w:szCs w:val="20"/>
          <w:lang w:val="en-US" w:eastAsia="pt-BR"/>
        </w:rPr>
      </w:pPr>
      <w:r w:rsidRPr="007441C0">
        <w:rPr>
          <w:rFonts w:ascii="Arial" w:hAnsi="Arial" w:cs="Arial"/>
          <w:sz w:val="20"/>
          <w:szCs w:val="20"/>
          <w:lang w:val="en-US" w:eastAsia="pt-BR"/>
        </w:rPr>
        <w:t>Incidence of fetal macrosomia.</w:t>
      </w:r>
    </w:p>
    <w:p w14:paraId="10926F5B" w14:textId="77777777" w:rsidR="007441C0" w:rsidRPr="00461758" w:rsidRDefault="007441C0" w:rsidP="007441C0">
      <w:pPr>
        <w:snapToGrid w:val="0"/>
        <w:spacing w:line="480" w:lineRule="auto"/>
        <w:jc w:val="both"/>
        <w:rPr>
          <w:rFonts w:ascii="Arial" w:hAnsi="Arial" w:cs="Arial"/>
          <w:b/>
          <w:bCs/>
          <w:u w:val="single"/>
        </w:rPr>
      </w:pPr>
    </w:p>
    <w:p w14:paraId="5CC6BA2B" w14:textId="7E14D281" w:rsidR="007441C0" w:rsidRPr="00461758" w:rsidRDefault="00461758" w:rsidP="007441C0">
      <w:pPr>
        <w:pStyle w:val="Heading3"/>
        <w:snapToGrid w:val="0"/>
        <w:spacing w:line="480" w:lineRule="auto"/>
        <w:rPr>
          <w:rFonts w:ascii="Arial" w:eastAsiaTheme="minorEastAsia" w:hAnsi="Arial" w:cs="Arial"/>
          <w:b/>
          <w:bCs/>
          <w:color w:val="auto"/>
          <w:sz w:val="20"/>
          <w:szCs w:val="20"/>
          <w:u w:val="single"/>
        </w:rPr>
      </w:pPr>
      <w:r w:rsidRPr="00461758">
        <w:rPr>
          <w:rFonts w:ascii="Arial" w:hAnsi="Arial" w:cs="Arial"/>
          <w:b/>
          <w:bCs/>
          <w:color w:val="auto"/>
          <w:sz w:val="20"/>
          <w:szCs w:val="20"/>
          <w:u w:val="single"/>
        </w:rPr>
        <w:t xml:space="preserve">2.1.2 </w:t>
      </w:r>
      <w:r w:rsidR="007441C0" w:rsidRPr="00461758">
        <w:rPr>
          <w:rFonts w:ascii="Arial" w:hAnsi="Arial" w:cs="Arial"/>
          <w:b/>
          <w:bCs/>
          <w:color w:val="auto"/>
          <w:sz w:val="20"/>
          <w:szCs w:val="20"/>
          <w:u w:val="single"/>
        </w:rPr>
        <w:t>Exclusion criteria</w:t>
      </w:r>
    </w:p>
    <w:p w14:paraId="4EE0E1BB" w14:textId="77777777" w:rsidR="007441C0" w:rsidRPr="007441C0" w:rsidRDefault="007441C0" w:rsidP="007441C0">
      <w:pPr>
        <w:snapToGrid w:val="0"/>
        <w:spacing w:line="480" w:lineRule="auto"/>
        <w:ind w:firstLine="720"/>
        <w:jc w:val="both"/>
        <w:rPr>
          <w:rFonts w:ascii="Arial" w:hAnsi="Arial" w:cs="Arial"/>
        </w:rPr>
      </w:pPr>
      <w:r w:rsidRPr="007441C0">
        <w:rPr>
          <w:rFonts w:ascii="Arial" w:hAnsi="Arial" w:cs="Arial"/>
        </w:rPr>
        <w:t>Studies that do not follow the PEO structure will be excluded, along with case-control studies, case reports, and case series with fewer than three participants.</w:t>
      </w:r>
    </w:p>
    <w:p w14:paraId="2440A22B" w14:textId="77777777" w:rsidR="007441C0" w:rsidRPr="00461758" w:rsidRDefault="007441C0" w:rsidP="007441C0">
      <w:pPr>
        <w:snapToGrid w:val="0"/>
        <w:spacing w:line="480" w:lineRule="auto"/>
        <w:jc w:val="both"/>
        <w:rPr>
          <w:rFonts w:ascii="Arial" w:hAnsi="Arial" w:cs="Arial"/>
          <w:b/>
          <w:bCs/>
          <w:sz w:val="22"/>
          <w:szCs w:val="22"/>
        </w:rPr>
      </w:pPr>
    </w:p>
    <w:p w14:paraId="5E9A204A" w14:textId="36681078" w:rsidR="007441C0" w:rsidRPr="00461758" w:rsidRDefault="00461758" w:rsidP="007441C0">
      <w:pPr>
        <w:pStyle w:val="Heading2"/>
        <w:snapToGrid w:val="0"/>
        <w:spacing w:line="480" w:lineRule="auto"/>
        <w:jc w:val="both"/>
        <w:rPr>
          <w:rFonts w:ascii="Arial" w:hAnsi="Arial" w:cs="Arial"/>
          <w:b/>
          <w:bCs/>
          <w:color w:val="auto"/>
          <w:sz w:val="22"/>
          <w:szCs w:val="22"/>
        </w:rPr>
      </w:pPr>
      <w:r w:rsidRPr="00461758">
        <w:rPr>
          <w:rFonts w:ascii="Arial" w:hAnsi="Arial" w:cs="Arial"/>
          <w:b/>
          <w:bCs/>
          <w:color w:val="auto"/>
          <w:sz w:val="22"/>
          <w:szCs w:val="22"/>
        </w:rPr>
        <w:lastRenderedPageBreak/>
        <w:t>2.</w:t>
      </w:r>
      <w:r w:rsidR="00B66A35">
        <w:rPr>
          <w:rFonts w:ascii="Arial" w:hAnsi="Arial" w:cs="Arial"/>
          <w:b/>
          <w:bCs/>
          <w:color w:val="auto"/>
          <w:sz w:val="22"/>
          <w:szCs w:val="22"/>
        </w:rPr>
        <w:t>2</w:t>
      </w:r>
      <w:r w:rsidRPr="00461758">
        <w:rPr>
          <w:rFonts w:ascii="Arial" w:hAnsi="Arial" w:cs="Arial"/>
          <w:b/>
          <w:bCs/>
          <w:color w:val="auto"/>
          <w:sz w:val="22"/>
          <w:szCs w:val="22"/>
        </w:rPr>
        <w:t xml:space="preserve"> </w:t>
      </w:r>
      <w:r w:rsidR="007441C0" w:rsidRPr="00461758">
        <w:rPr>
          <w:rFonts w:ascii="Arial" w:hAnsi="Arial" w:cs="Arial"/>
          <w:b/>
          <w:bCs/>
          <w:color w:val="auto"/>
          <w:sz w:val="22"/>
          <w:szCs w:val="22"/>
        </w:rPr>
        <w:t>Search strategy</w:t>
      </w:r>
    </w:p>
    <w:p w14:paraId="59D59A76" w14:textId="77777777" w:rsidR="007441C0" w:rsidRPr="007441C0" w:rsidRDefault="007441C0" w:rsidP="007441C0">
      <w:pPr>
        <w:snapToGrid w:val="0"/>
        <w:spacing w:line="480" w:lineRule="auto"/>
        <w:ind w:firstLine="720"/>
        <w:jc w:val="both"/>
        <w:rPr>
          <w:rFonts w:ascii="Arial" w:hAnsi="Arial" w:cs="Arial"/>
        </w:rPr>
      </w:pPr>
      <w:r w:rsidRPr="007441C0">
        <w:rPr>
          <w:rFonts w:ascii="Arial" w:hAnsi="Arial" w:cs="Arial"/>
        </w:rPr>
        <w:t xml:space="preserve">A comprehensive search will be conducted across the following electronic databases: </w:t>
      </w:r>
      <w:proofErr w:type="spellStart"/>
      <w:r w:rsidRPr="007441C0">
        <w:rPr>
          <w:rFonts w:ascii="Arial" w:hAnsi="Arial" w:cs="Arial"/>
        </w:rPr>
        <w:t>Embase</w:t>
      </w:r>
      <w:proofErr w:type="spellEnd"/>
      <w:r w:rsidRPr="007441C0">
        <w:rPr>
          <w:rFonts w:ascii="Arial" w:hAnsi="Arial" w:cs="Arial"/>
        </w:rPr>
        <w:t>, MEDLINE (via PubMed), LILACS (via Virtual Health Library), and Cochrane Central Register of Controlled Trials (CENTRAL).</w:t>
      </w:r>
    </w:p>
    <w:p w14:paraId="72938A10" w14:textId="77777777" w:rsidR="007441C0" w:rsidRPr="007441C0" w:rsidRDefault="007441C0" w:rsidP="007441C0">
      <w:pPr>
        <w:snapToGrid w:val="0"/>
        <w:spacing w:line="480" w:lineRule="auto"/>
        <w:ind w:firstLine="720"/>
        <w:jc w:val="both"/>
        <w:rPr>
          <w:rFonts w:ascii="Arial" w:hAnsi="Arial" w:cs="Arial"/>
        </w:rPr>
      </w:pPr>
      <w:r w:rsidRPr="007441C0">
        <w:rPr>
          <w:rFonts w:ascii="Arial" w:hAnsi="Arial" w:cs="Arial"/>
        </w:rPr>
        <w:t>The search strategy includes indexed terms for CD, CS, and pregnancy. Full search strategies are provided in Appendix A.</w:t>
      </w:r>
    </w:p>
    <w:p w14:paraId="212488EB" w14:textId="77777777" w:rsidR="007441C0" w:rsidRPr="007441C0" w:rsidRDefault="007441C0" w:rsidP="007441C0">
      <w:pPr>
        <w:snapToGrid w:val="0"/>
        <w:spacing w:line="480" w:lineRule="auto"/>
        <w:ind w:firstLine="720"/>
        <w:jc w:val="both"/>
        <w:rPr>
          <w:rFonts w:ascii="Arial" w:hAnsi="Arial" w:cs="Arial"/>
        </w:rPr>
      </w:pPr>
      <w:r w:rsidRPr="007441C0">
        <w:rPr>
          <w:rFonts w:ascii="Arial" w:hAnsi="Arial" w:cs="Arial"/>
        </w:rPr>
        <w:t>All references will be managed using EndNote for citation tracking and duplicate removal. Rayyan QCRI, a free web tool for systematic review screening, will be used for title and abstract selection (</w:t>
      </w:r>
      <w:sdt>
        <w:sdtPr>
          <w:rPr>
            <w:rFonts w:ascii="Arial" w:hAnsi="Arial" w:cs="Arial"/>
          </w:rPr>
          <w:tag w:val="MENDELEY_CITATION_v3_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"/>
          <w:id w:val="-481618612"/>
          <w:placeholder>
            <w:docPart w:val="41CE56A8AE6A4389BD2D19AAE7FC7B84"/>
          </w:placeholder>
        </w:sdtPr>
        <w:sdtEndPr/>
        <w:sdtContent>
          <w:r w:rsidRPr="007441C0">
            <w:rPr>
              <w:rFonts w:ascii="Arial" w:hAnsi="Arial" w:cs="Arial"/>
            </w:rPr>
            <w:t>16</w:t>
          </w:r>
        </w:sdtContent>
      </w:sdt>
      <w:r w:rsidRPr="007441C0">
        <w:rPr>
          <w:rFonts w:ascii="Arial" w:hAnsi="Arial" w:cs="Arial"/>
        </w:rPr>
        <w:t>). No language or publication year restrictions will be applied.</w:t>
      </w:r>
    </w:p>
    <w:p w14:paraId="11A551A7" w14:textId="77777777" w:rsidR="007441C0" w:rsidRPr="00461758" w:rsidRDefault="007441C0" w:rsidP="007441C0">
      <w:pPr>
        <w:snapToGrid w:val="0"/>
        <w:spacing w:line="480" w:lineRule="auto"/>
        <w:ind w:firstLine="720"/>
        <w:jc w:val="both"/>
        <w:rPr>
          <w:rFonts w:ascii="Arial" w:hAnsi="Arial" w:cs="Arial"/>
          <w:b/>
          <w:bCs/>
          <w:sz w:val="22"/>
          <w:szCs w:val="22"/>
        </w:rPr>
      </w:pPr>
    </w:p>
    <w:p w14:paraId="0E3A2294" w14:textId="3A261DBB" w:rsidR="007441C0" w:rsidRPr="00461758" w:rsidRDefault="00461758" w:rsidP="007441C0">
      <w:pPr>
        <w:pStyle w:val="Heading2"/>
        <w:snapToGrid w:val="0"/>
        <w:spacing w:line="480" w:lineRule="auto"/>
        <w:jc w:val="both"/>
        <w:rPr>
          <w:rFonts w:ascii="Arial" w:hAnsi="Arial" w:cs="Arial"/>
          <w:b/>
          <w:bCs/>
          <w:color w:val="auto"/>
          <w:sz w:val="22"/>
          <w:szCs w:val="22"/>
        </w:rPr>
      </w:pPr>
      <w:r w:rsidRPr="00461758">
        <w:rPr>
          <w:rFonts w:ascii="Arial" w:hAnsi="Arial" w:cs="Arial"/>
          <w:b/>
          <w:bCs/>
          <w:color w:val="auto"/>
          <w:sz w:val="22"/>
          <w:szCs w:val="22"/>
        </w:rPr>
        <w:t>2.</w:t>
      </w:r>
      <w:r w:rsidR="00B66A35">
        <w:rPr>
          <w:rFonts w:ascii="Arial" w:hAnsi="Arial" w:cs="Arial"/>
          <w:b/>
          <w:bCs/>
          <w:color w:val="auto"/>
          <w:sz w:val="22"/>
          <w:szCs w:val="22"/>
        </w:rPr>
        <w:t>3</w:t>
      </w:r>
      <w:r w:rsidRPr="00461758">
        <w:rPr>
          <w:rFonts w:ascii="Arial" w:hAnsi="Arial" w:cs="Arial"/>
          <w:b/>
          <w:bCs/>
          <w:color w:val="auto"/>
          <w:sz w:val="22"/>
          <w:szCs w:val="22"/>
        </w:rPr>
        <w:t xml:space="preserve"> </w:t>
      </w:r>
      <w:r w:rsidR="007441C0" w:rsidRPr="00461758">
        <w:rPr>
          <w:rFonts w:ascii="Arial" w:hAnsi="Arial" w:cs="Arial"/>
          <w:b/>
          <w:bCs/>
          <w:color w:val="auto"/>
          <w:sz w:val="22"/>
          <w:szCs w:val="22"/>
        </w:rPr>
        <w:t>Study selection, methodological quality assessment, and data extraction</w:t>
      </w:r>
    </w:p>
    <w:p w14:paraId="674D3000" w14:textId="77777777" w:rsidR="007441C0" w:rsidRPr="007441C0" w:rsidRDefault="007441C0" w:rsidP="007441C0">
      <w:pPr>
        <w:snapToGrid w:val="0"/>
        <w:spacing w:line="480" w:lineRule="auto"/>
        <w:ind w:firstLine="720"/>
        <w:jc w:val="both"/>
        <w:rPr>
          <w:rFonts w:ascii="Arial" w:hAnsi="Arial" w:cs="Arial"/>
        </w:rPr>
      </w:pPr>
      <w:r w:rsidRPr="007441C0">
        <w:rPr>
          <w:rFonts w:ascii="Arial" w:hAnsi="Arial" w:cs="Arial"/>
        </w:rPr>
        <w:t>Two independent reviewers (D.B.B. and G.A.S.) will screen the titles and abstracts of studies retrieved from the search strategy. Studies deemed potentially eligible will be selected for full-text review and assessed against the eligibility criteria. Justifications for excluding studies after full-text review will be presented in a tabular format. Any disagreements will be resolved through discussion or consultation with the project coordinator (V.S.N.N.).</w:t>
      </w:r>
    </w:p>
    <w:p w14:paraId="17375E99" w14:textId="77777777" w:rsidR="007441C0" w:rsidRPr="007441C0" w:rsidRDefault="007441C0" w:rsidP="007441C0">
      <w:pPr>
        <w:snapToGrid w:val="0"/>
        <w:spacing w:line="480" w:lineRule="auto"/>
        <w:ind w:firstLine="720"/>
        <w:jc w:val="both"/>
        <w:rPr>
          <w:rFonts w:ascii="Arial" w:hAnsi="Arial" w:cs="Arial"/>
        </w:rPr>
      </w:pPr>
      <w:r w:rsidRPr="007441C0">
        <w:rPr>
          <w:rFonts w:ascii="Arial" w:hAnsi="Arial" w:cs="Arial"/>
        </w:rPr>
        <w:t>The methodological quality of included studies will be evaluated using the Joanna Briggs Institute risk of bias assessment tool for case series studies. This tool assesses whether inclusion criteria were clearly defined and consistently applied, whether the central health condition was measured reliably in all participants, accuracy and reliability of outcome measurement tools, consistency and accuracy of reported results, identification and consideration of potential confounders, appropriateness of statistical methods used for data analysis, clarity and detail in result presentation, generalizability of results beyond the studied population, and handling of lost-to-follow-up cases and their potential impact on results</w:t>
      </w:r>
      <w:sdt>
        <w:sdtPr>
          <w:rPr>
            <w:rFonts w:ascii="Arial" w:hAnsi="Arial" w:cs="Arial"/>
          </w:rPr>
          <w:tag w:val="MENDELEY_CITATION_v3_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"/>
          <w:id w:val="-1304390011"/>
          <w:placeholder>
            <w:docPart w:val="41CE56A8AE6A4389BD2D19AAE7FC7B84"/>
          </w:placeholder>
        </w:sdtPr>
        <w:sdtEndPr/>
        <w:sdtContent>
          <w:r w:rsidRPr="007441C0">
            <w:rPr>
              <w:rFonts w:ascii="Arial" w:hAnsi="Arial" w:cs="Arial"/>
            </w:rPr>
            <w:t xml:space="preserve"> (17</w:t>
          </w:r>
        </w:sdtContent>
      </w:sdt>
      <w:r w:rsidRPr="007441C0">
        <w:rPr>
          <w:rFonts w:ascii="Arial" w:hAnsi="Arial" w:cs="Arial"/>
        </w:rPr>
        <w:t>).</w:t>
      </w:r>
    </w:p>
    <w:p w14:paraId="4234CAF4" w14:textId="77777777" w:rsidR="007441C0" w:rsidRPr="007441C0" w:rsidRDefault="007441C0" w:rsidP="007441C0">
      <w:pPr>
        <w:snapToGrid w:val="0"/>
        <w:spacing w:line="480" w:lineRule="auto"/>
        <w:ind w:firstLine="720"/>
        <w:jc w:val="both"/>
        <w:rPr>
          <w:rFonts w:ascii="Arial" w:hAnsi="Arial" w:cs="Arial"/>
        </w:rPr>
      </w:pPr>
      <w:r w:rsidRPr="007441C0">
        <w:rPr>
          <w:rFonts w:ascii="Arial" w:hAnsi="Arial" w:cs="Arial"/>
        </w:rPr>
        <w:t>Findings from the risk of bias assessment will be presented in narrative form and tables. If applicable, these findings will be incorporated into a sensitivity analysis or meta-analysis. All included studies, regardless of their methodological quality, will undergo data extraction and synthesis whenever possible.</w:t>
      </w:r>
    </w:p>
    <w:p w14:paraId="7E5AD565" w14:textId="77777777" w:rsidR="007441C0" w:rsidRPr="007441C0" w:rsidRDefault="007441C0" w:rsidP="007441C0">
      <w:pPr>
        <w:snapToGrid w:val="0"/>
        <w:spacing w:line="480" w:lineRule="auto"/>
        <w:ind w:firstLine="720"/>
        <w:jc w:val="both"/>
        <w:rPr>
          <w:rFonts w:ascii="Arial" w:hAnsi="Arial" w:cs="Arial"/>
        </w:rPr>
      </w:pPr>
      <w:r w:rsidRPr="007441C0">
        <w:rPr>
          <w:rFonts w:ascii="Arial" w:hAnsi="Arial" w:cs="Arial"/>
        </w:rPr>
        <w:t xml:space="preserve">Two reviewers (D.B.B. and G.A.S.) will independently extract data using a standardized form, including extraction details (duration of illness, pre-pregnancy disease control status, age, type of </w:t>
      </w:r>
      <w:r w:rsidRPr="007441C0">
        <w:rPr>
          <w:rFonts w:ascii="Arial" w:hAnsi="Arial" w:cs="Arial"/>
        </w:rPr>
        <w:lastRenderedPageBreak/>
        <w:t>treatment, adenoma classification [macroadenoma vs. microadenoma]), study design (observational type, sample size, follow-up duration), treatment details (use of medications before, during, and after pregnancy), and outcome measures (maternal and fetal outcomes as per eligibility criteria).</w:t>
      </w:r>
    </w:p>
    <w:p w14:paraId="7DB96CF6" w14:textId="77777777" w:rsidR="007441C0" w:rsidRPr="007441C0" w:rsidRDefault="007441C0" w:rsidP="007441C0">
      <w:pPr>
        <w:snapToGrid w:val="0"/>
        <w:spacing w:line="480" w:lineRule="auto"/>
        <w:ind w:firstLine="720"/>
        <w:jc w:val="both"/>
        <w:rPr>
          <w:rFonts w:ascii="Arial" w:hAnsi="Arial" w:cs="Arial"/>
        </w:rPr>
      </w:pPr>
      <w:r w:rsidRPr="007441C0">
        <w:rPr>
          <w:rFonts w:ascii="Arial" w:hAnsi="Arial" w:cs="Arial"/>
        </w:rPr>
        <w:t>Discrepancies in data extraction will be resolved through consensus meetings with the project coordinator (V.S.N.N.) before finalizing the dataset.</w:t>
      </w:r>
    </w:p>
    <w:p w14:paraId="4D962183" w14:textId="77777777" w:rsidR="007441C0" w:rsidRPr="007441C0" w:rsidRDefault="007441C0" w:rsidP="007441C0">
      <w:pPr>
        <w:snapToGrid w:val="0"/>
        <w:spacing w:line="480" w:lineRule="auto"/>
        <w:ind w:firstLine="720"/>
        <w:jc w:val="both"/>
        <w:rPr>
          <w:rFonts w:ascii="Arial" w:hAnsi="Arial" w:cs="Arial"/>
        </w:rPr>
      </w:pPr>
    </w:p>
    <w:p w14:paraId="13907A15" w14:textId="446A6ACA" w:rsidR="007441C0" w:rsidRPr="00461758" w:rsidRDefault="00461758" w:rsidP="007441C0">
      <w:pPr>
        <w:pStyle w:val="Heading2"/>
        <w:snapToGrid w:val="0"/>
        <w:spacing w:line="480" w:lineRule="auto"/>
        <w:jc w:val="both"/>
        <w:rPr>
          <w:rFonts w:ascii="Arial" w:hAnsi="Arial" w:cs="Arial"/>
          <w:b/>
          <w:bCs/>
          <w:color w:val="auto"/>
          <w:sz w:val="22"/>
          <w:szCs w:val="22"/>
        </w:rPr>
      </w:pPr>
      <w:r w:rsidRPr="00461758">
        <w:rPr>
          <w:rFonts w:ascii="Arial" w:hAnsi="Arial" w:cs="Arial"/>
          <w:b/>
          <w:bCs/>
          <w:color w:val="auto"/>
          <w:sz w:val="22"/>
          <w:szCs w:val="22"/>
        </w:rPr>
        <w:t>2.</w:t>
      </w:r>
      <w:r w:rsidR="00B66A35">
        <w:rPr>
          <w:rFonts w:ascii="Arial" w:hAnsi="Arial" w:cs="Arial"/>
          <w:b/>
          <w:bCs/>
          <w:color w:val="auto"/>
          <w:sz w:val="22"/>
          <w:szCs w:val="22"/>
        </w:rPr>
        <w:t>4</w:t>
      </w:r>
      <w:r w:rsidRPr="00461758">
        <w:rPr>
          <w:rFonts w:ascii="Arial" w:hAnsi="Arial" w:cs="Arial"/>
          <w:b/>
          <w:bCs/>
          <w:color w:val="auto"/>
          <w:sz w:val="22"/>
          <w:szCs w:val="22"/>
        </w:rPr>
        <w:t xml:space="preserve"> </w:t>
      </w:r>
      <w:r w:rsidR="007441C0" w:rsidRPr="00461758">
        <w:rPr>
          <w:rFonts w:ascii="Arial" w:hAnsi="Arial" w:cs="Arial"/>
          <w:b/>
          <w:bCs/>
          <w:color w:val="auto"/>
          <w:sz w:val="22"/>
          <w:szCs w:val="22"/>
        </w:rPr>
        <w:t>Meta-analysis</w:t>
      </w:r>
    </w:p>
    <w:p w14:paraId="28A822CA" w14:textId="77777777" w:rsidR="007441C0" w:rsidRPr="007441C0" w:rsidRDefault="007441C0" w:rsidP="007441C0">
      <w:pPr>
        <w:snapToGrid w:val="0"/>
        <w:spacing w:line="480" w:lineRule="auto"/>
        <w:ind w:firstLine="720"/>
        <w:jc w:val="both"/>
        <w:rPr>
          <w:rFonts w:ascii="Arial" w:hAnsi="Arial" w:cs="Arial"/>
        </w:rPr>
      </w:pPr>
      <w:r w:rsidRPr="007441C0">
        <w:rPr>
          <w:rFonts w:ascii="Arial" w:hAnsi="Arial" w:cs="Arial"/>
        </w:rPr>
        <w:t>If at least two studies report comparable outcomes, a meta-analysis will be conducted using Stata Statistical Software 18 (</w:t>
      </w:r>
      <w:proofErr w:type="spellStart"/>
      <w:r w:rsidRPr="007441C0">
        <w:rPr>
          <w:rFonts w:ascii="Arial" w:hAnsi="Arial" w:cs="Arial"/>
        </w:rPr>
        <w:t>StataCorp</w:t>
      </w:r>
      <w:proofErr w:type="spellEnd"/>
      <w:r w:rsidRPr="007441C0">
        <w:rPr>
          <w:rFonts w:ascii="Arial" w:hAnsi="Arial" w:cs="Arial"/>
        </w:rPr>
        <w:t>, College Station, Texas).</w:t>
      </w:r>
    </w:p>
    <w:p w14:paraId="554B6AD6" w14:textId="77777777" w:rsidR="007441C0" w:rsidRPr="007441C0" w:rsidRDefault="007441C0" w:rsidP="007441C0">
      <w:pPr>
        <w:snapToGrid w:val="0"/>
        <w:spacing w:line="480" w:lineRule="auto"/>
        <w:ind w:firstLine="720"/>
        <w:jc w:val="both"/>
        <w:rPr>
          <w:rFonts w:ascii="Arial" w:hAnsi="Arial" w:cs="Arial"/>
        </w:rPr>
      </w:pPr>
      <w:r w:rsidRPr="007441C0">
        <w:rPr>
          <w:rFonts w:ascii="Arial" w:hAnsi="Arial" w:cs="Arial"/>
        </w:rPr>
        <w:t>To calculate global frequencies of dichotomous outcomes, proportional meta-analyses will be conducted using the “</w:t>
      </w:r>
      <w:proofErr w:type="spellStart"/>
      <w:r w:rsidRPr="007441C0">
        <w:rPr>
          <w:rFonts w:ascii="Arial" w:hAnsi="Arial" w:cs="Arial"/>
        </w:rPr>
        <w:t>metaprop_one</w:t>
      </w:r>
      <w:proofErr w:type="spellEnd"/>
      <w:r w:rsidRPr="007441C0">
        <w:rPr>
          <w:rFonts w:ascii="Arial" w:hAnsi="Arial" w:cs="Arial"/>
        </w:rPr>
        <w:t>” command, applying a normal random-effects logistic model (</w:t>
      </w:r>
      <w:sdt>
        <w:sdtPr>
          <w:rPr>
            <w:rFonts w:ascii="Arial" w:hAnsi="Arial" w:cs="Arial"/>
            <w:vertAlign w:val="superscript"/>
          </w:rPr>
          <w:tag w:val="MENDELEY_CITATION_v3_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"/>
          <w:id w:val="1462388188"/>
          <w:placeholder>
            <w:docPart w:val="41CE56A8AE6A4389BD2D19AAE7FC7B84"/>
          </w:placeholder>
        </w:sdtPr>
        <w:sdtEndPr/>
        <w:sdtContent>
          <w:r w:rsidRPr="007441C0">
            <w:rPr>
              <w:rFonts w:ascii="Arial" w:hAnsi="Arial" w:cs="Arial"/>
            </w:rPr>
            <w:t>18)</w:t>
          </w:r>
        </w:sdtContent>
      </w:sdt>
      <w:r w:rsidRPr="007441C0">
        <w:rPr>
          <w:rFonts w:ascii="Arial" w:hAnsi="Arial" w:cs="Arial"/>
        </w:rPr>
        <w:t>. The number of events will serve as the numerator, while the number of pregnancies and newborns will be used as the denominator for maternal and fetal outcomes, respectively.</w:t>
      </w:r>
    </w:p>
    <w:p w14:paraId="494E6A36" w14:textId="77777777" w:rsidR="007441C0" w:rsidRPr="007441C0" w:rsidRDefault="007441C0" w:rsidP="007441C0">
      <w:pPr>
        <w:snapToGrid w:val="0"/>
        <w:spacing w:line="480" w:lineRule="auto"/>
        <w:ind w:firstLine="720"/>
        <w:jc w:val="both"/>
        <w:rPr>
          <w:rFonts w:ascii="Arial" w:hAnsi="Arial" w:cs="Arial"/>
        </w:rPr>
      </w:pPr>
      <w:r w:rsidRPr="007441C0">
        <w:rPr>
          <w:rFonts w:ascii="Arial" w:hAnsi="Arial" w:cs="Arial"/>
        </w:rPr>
        <w:t>To avoid overestimation of adenoma control and underestimation of tumor growth during pregnancy, the denominator for these outcomes will only include pregnancies in which they were explicitly assessed.</w:t>
      </w:r>
    </w:p>
    <w:p w14:paraId="604D649E" w14:textId="77777777" w:rsidR="007441C0" w:rsidRPr="007441C0" w:rsidRDefault="007441C0" w:rsidP="007441C0">
      <w:pPr>
        <w:snapToGrid w:val="0"/>
        <w:spacing w:line="480" w:lineRule="auto"/>
        <w:ind w:firstLine="720"/>
        <w:jc w:val="both"/>
        <w:rPr>
          <w:rFonts w:ascii="Arial" w:hAnsi="Arial" w:cs="Arial"/>
        </w:rPr>
      </w:pPr>
      <w:r w:rsidRPr="007441C0">
        <w:rPr>
          <w:rFonts w:ascii="Arial" w:hAnsi="Arial" w:cs="Arial"/>
        </w:rPr>
        <w:t>For continuous outcomes, where available, means and standard deviations will be extracted from primary studies. The effect of exposure will be estimated by calculating the difference in means (before pregnancy vs. after pregnancy) with a 95% CI.</w:t>
      </w:r>
    </w:p>
    <w:p w14:paraId="1419FAC9" w14:textId="77777777" w:rsidR="007441C0" w:rsidRPr="007441C0" w:rsidRDefault="007441C0" w:rsidP="007441C0">
      <w:pPr>
        <w:snapToGrid w:val="0"/>
        <w:spacing w:line="480" w:lineRule="auto"/>
        <w:ind w:firstLine="720"/>
        <w:jc w:val="both"/>
        <w:rPr>
          <w:rFonts w:ascii="Arial" w:hAnsi="Arial" w:cs="Arial"/>
        </w:rPr>
      </w:pPr>
      <w:r w:rsidRPr="007441C0">
        <w:rPr>
          <w:rFonts w:ascii="Arial" w:hAnsi="Arial" w:cs="Arial"/>
        </w:rPr>
        <w:t xml:space="preserve">To assess inconsistencies among the included studies, reviewers will visually inspect the forest plots for variations in effect sizes and apply the Higgins’ </w:t>
      </w:r>
      <w:r w:rsidRPr="007441C0">
        <w:rPr>
          <w:rFonts w:ascii="Arial" w:hAnsi="Arial" w:cs="Arial"/>
          <w:i/>
          <w:iCs/>
        </w:rPr>
        <w:t>I</w:t>
      </w:r>
      <w:r w:rsidRPr="007441C0">
        <w:rPr>
          <w:rFonts w:ascii="Arial" w:hAnsi="Arial" w:cs="Arial"/>
          <w:vertAlign w:val="superscript"/>
        </w:rPr>
        <w:t>2</w:t>
      </w:r>
      <w:r w:rsidRPr="007441C0">
        <w:rPr>
          <w:rFonts w:ascii="Arial" w:hAnsi="Arial" w:cs="Arial"/>
        </w:rPr>
        <w:t xml:space="preserve"> statistic and the chi-square test. Statistical heterogeneity will be considered significant if </w:t>
      </w:r>
      <w:r w:rsidRPr="007441C0">
        <w:rPr>
          <w:rFonts w:ascii="Arial" w:hAnsi="Arial" w:cs="Arial"/>
          <w:i/>
          <w:iCs/>
        </w:rPr>
        <w:t>p</w:t>
      </w:r>
      <w:r w:rsidRPr="007441C0">
        <w:rPr>
          <w:rFonts w:ascii="Arial" w:hAnsi="Arial" w:cs="Arial"/>
        </w:rPr>
        <w:t xml:space="preserve"> &lt; 0.10 for the chi-square test and </w:t>
      </w:r>
      <w:r w:rsidRPr="007441C0">
        <w:rPr>
          <w:rFonts w:ascii="Arial" w:hAnsi="Arial" w:cs="Arial"/>
          <w:i/>
          <w:iCs/>
        </w:rPr>
        <w:t>I</w:t>
      </w:r>
      <w:r w:rsidRPr="007441C0">
        <w:rPr>
          <w:rFonts w:ascii="Arial" w:hAnsi="Arial" w:cs="Arial"/>
          <w:vertAlign w:val="superscript"/>
        </w:rPr>
        <w:t>2</w:t>
      </w:r>
      <w:r w:rsidRPr="007441C0">
        <w:rPr>
          <w:rFonts w:ascii="Arial" w:hAnsi="Arial" w:cs="Arial"/>
        </w:rPr>
        <w:t> &gt; 50%, indicating substantial inconsistency. If heterogeneity is detected, meta-regression will be conducted to explore potential sources of variation. The following covariates will be analyzed: maternal age during pregnancy, year of study publication, use of medications at conception, history of transsphenoidal surgery before pregnancy, incidence of adenoma apoplexy during pregnancy, and prevalence of macroadenomas and macroprolactinomas. The Knapp–Hartung correction will be applied to determine the significance of meta-regression coefficients (</w:t>
      </w:r>
      <w:sdt>
        <w:sdtPr>
          <w:rPr>
            <w:rFonts w:ascii="Arial" w:hAnsi="Arial" w:cs="Arial"/>
            <w:vertAlign w:val="superscript"/>
          </w:rPr>
          <w:tag w:val="MENDELEY_CITATION_v3_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"/>
          <w:id w:val="-927883575"/>
          <w:placeholder>
            <w:docPart w:val="41CE56A8AE6A4389BD2D19AAE7FC7B84"/>
          </w:placeholder>
        </w:sdtPr>
        <w:sdtEndPr/>
        <w:sdtContent>
          <w:r w:rsidRPr="007441C0">
            <w:rPr>
              <w:rFonts w:ascii="Arial" w:hAnsi="Arial" w:cs="Arial"/>
            </w:rPr>
            <w:t>19)</w:t>
          </w:r>
        </w:sdtContent>
      </w:sdt>
      <w:r w:rsidRPr="007441C0">
        <w:rPr>
          <w:rFonts w:ascii="Arial" w:hAnsi="Arial" w:cs="Arial"/>
        </w:rPr>
        <w:t xml:space="preserve">. A predictive interval will be calculated for random-effects models when </w:t>
      </w:r>
      <w:r w:rsidRPr="007441C0">
        <w:rPr>
          <w:rFonts w:ascii="Arial" w:hAnsi="Arial" w:cs="Arial"/>
          <w:i/>
          <w:iCs/>
        </w:rPr>
        <w:t>I</w:t>
      </w:r>
      <w:r w:rsidRPr="007441C0">
        <w:rPr>
          <w:rFonts w:ascii="Arial" w:hAnsi="Arial" w:cs="Arial"/>
          <w:vertAlign w:val="superscript"/>
        </w:rPr>
        <w:t>2</w:t>
      </w:r>
      <w:r w:rsidRPr="007441C0">
        <w:rPr>
          <w:rFonts w:ascii="Arial" w:hAnsi="Arial" w:cs="Arial"/>
        </w:rPr>
        <w:t> &gt; 30% and at least five studies are included in the meta-analysis. This interval estimates the expected variation in treatment effect across different populations, including future patients (</w:t>
      </w:r>
      <w:sdt>
        <w:sdtPr>
          <w:rPr>
            <w:rFonts w:ascii="Arial" w:hAnsi="Arial" w:cs="Arial"/>
          </w:rPr>
          <w:tag w:val="MENDELEY_CITATION_v3_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"/>
          <w:id w:val="-75440523"/>
          <w:placeholder>
            <w:docPart w:val="41CE56A8AE6A4389BD2D19AAE7FC7B84"/>
          </w:placeholder>
        </w:sdtPr>
        <w:sdtEndPr/>
        <w:sdtContent>
          <w:r w:rsidRPr="007441C0">
            <w:rPr>
              <w:rFonts w:ascii="Arial" w:hAnsi="Arial" w:cs="Arial"/>
            </w:rPr>
            <w:t>20</w:t>
          </w:r>
        </w:sdtContent>
      </w:sdt>
      <w:r w:rsidRPr="007441C0">
        <w:rPr>
          <w:rFonts w:ascii="Arial" w:hAnsi="Arial" w:cs="Arial"/>
        </w:rPr>
        <w:t>).</w:t>
      </w:r>
    </w:p>
    <w:p w14:paraId="43B6AE63" w14:textId="77777777" w:rsidR="007441C0" w:rsidRPr="007441C0" w:rsidRDefault="007441C0" w:rsidP="007441C0">
      <w:pPr>
        <w:snapToGrid w:val="0"/>
        <w:spacing w:line="480" w:lineRule="auto"/>
        <w:ind w:firstLine="720"/>
        <w:jc w:val="both"/>
        <w:rPr>
          <w:rFonts w:ascii="Arial" w:hAnsi="Arial" w:cs="Arial"/>
        </w:rPr>
      </w:pPr>
      <w:r w:rsidRPr="007441C0">
        <w:rPr>
          <w:rFonts w:ascii="Arial" w:hAnsi="Arial" w:cs="Arial"/>
        </w:rPr>
        <w:lastRenderedPageBreak/>
        <w:t>If quantitative synthesis is not feasible, a descriptive synthesis will be provided, supplemented with tables and qualitative analysis.</w:t>
      </w:r>
    </w:p>
    <w:p w14:paraId="524CDCBD" w14:textId="77777777" w:rsidR="007441C0" w:rsidRPr="007441C0" w:rsidRDefault="007441C0" w:rsidP="007441C0">
      <w:pPr>
        <w:snapToGrid w:val="0"/>
        <w:spacing w:line="480" w:lineRule="auto"/>
        <w:jc w:val="both"/>
        <w:rPr>
          <w:rFonts w:ascii="Arial" w:hAnsi="Arial" w:cs="Arial"/>
        </w:rPr>
      </w:pPr>
    </w:p>
    <w:p w14:paraId="69BD1127" w14:textId="6AAF7A9C" w:rsidR="007441C0" w:rsidRPr="00461758" w:rsidRDefault="00461758" w:rsidP="007441C0">
      <w:pPr>
        <w:pStyle w:val="Heading2"/>
        <w:snapToGrid w:val="0"/>
        <w:spacing w:line="480" w:lineRule="auto"/>
        <w:jc w:val="both"/>
        <w:rPr>
          <w:rFonts w:ascii="Arial" w:hAnsi="Arial" w:cs="Arial"/>
          <w:b/>
          <w:bCs/>
          <w:color w:val="auto"/>
          <w:sz w:val="22"/>
          <w:szCs w:val="22"/>
        </w:rPr>
      </w:pPr>
      <w:r w:rsidRPr="00461758">
        <w:rPr>
          <w:rFonts w:ascii="Arial" w:hAnsi="Arial" w:cs="Arial"/>
          <w:b/>
          <w:bCs/>
          <w:color w:val="auto"/>
          <w:sz w:val="22"/>
          <w:szCs w:val="22"/>
        </w:rPr>
        <w:t>2.</w:t>
      </w:r>
      <w:r w:rsidR="00B66A35">
        <w:rPr>
          <w:rFonts w:ascii="Arial" w:hAnsi="Arial" w:cs="Arial"/>
          <w:b/>
          <w:bCs/>
          <w:color w:val="auto"/>
          <w:sz w:val="22"/>
          <w:szCs w:val="22"/>
        </w:rPr>
        <w:t>5</w:t>
      </w:r>
      <w:r w:rsidRPr="00461758">
        <w:rPr>
          <w:rFonts w:ascii="Arial" w:hAnsi="Arial" w:cs="Arial"/>
          <w:b/>
          <w:bCs/>
          <w:color w:val="auto"/>
          <w:sz w:val="22"/>
          <w:szCs w:val="22"/>
        </w:rPr>
        <w:t xml:space="preserve"> </w:t>
      </w:r>
      <w:r w:rsidR="007441C0" w:rsidRPr="00461758">
        <w:rPr>
          <w:rFonts w:ascii="Arial" w:hAnsi="Arial" w:cs="Arial"/>
          <w:b/>
          <w:bCs/>
          <w:color w:val="auto"/>
          <w:sz w:val="22"/>
          <w:szCs w:val="22"/>
        </w:rPr>
        <w:t>Sensitive analysis</w:t>
      </w:r>
    </w:p>
    <w:p w14:paraId="154804D9" w14:textId="77777777" w:rsidR="007441C0" w:rsidRPr="007441C0" w:rsidRDefault="007441C0" w:rsidP="007441C0">
      <w:pPr>
        <w:snapToGrid w:val="0"/>
        <w:spacing w:line="480" w:lineRule="auto"/>
        <w:ind w:firstLine="720"/>
        <w:jc w:val="both"/>
        <w:rPr>
          <w:rFonts w:ascii="Arial" w:hAnsi="Arial" w:cs="Arial"/>
        </w:rPr>
      </w:pPr>
      <w:r w:rsidRPr="007441C0">
        <w:rPr>
          <w:rFonts w:ascii="Arial" w:hAnsi="Arial" w:cs="Arial"/>
        </w:rPr>
        <w:t>To evaluate the robustness of the findings, sensitivity analyses will be performed based on the risk of bias in the included studies.</w:t>
      </w:r>
    </w:p>
    <w:p w14:paraId="06EEC018" w14:textId="77777777" w:rsidR="007441C0" w:rsidRPr="007441C0" w:rsidRDefault="007441C0" w:rsidP="007441C0">
      <w:pPr>
        <w:snapToGrid w:val="0"/>
        <w:spacing w:line="480" w:lineRule="auto"/>
        <w:ind w:firstLine="720"/>
        <w:jc w:val="both"/>
        <w:rPr>
          <w:rFonts w:ascii="Arial" w:hAnsi="Arial" w:cs="Arial"/>
        </w:rPr>
      </w:pPr>
      <w:r w:rsidRPr="007441C0">
        <w:rPr>
          <w:rFonts w:ascii="Arial" w:hAnsi="Arial" w:cs="Arial"/>
        </w:rPr>
        <w:t>Additionally, subgroup analyses will be conducted based on the underlying cause of CS, including CD (pituitary adenoma), ectopic ACTH syndrome, and adrenal-origin CS.</w:t>
      </w:r>
    </w:p>
    <w:p w14:paraId="104C023B" w14:textId="77777777" w:rsidR="007441C0" w:rsidRPr="00461758" w:rsidRDefault="007441C0" w:rsidP="007441C0">
      <w:pPr>
        <w:snapToGrid w:val="0"/>
        <w:spacing w:line="480" w:lineRule="auto"/>
        <w:jc w:val="both"/>
        <w:rPr>
          <w:rFonts w:ascii="Arial" w:hAnsi="Arial" w:cs="Arial"/>
          <w:b/>
          <w:bCs/>
          <w:sz w:val="22"/>
          <w:szCs w:val="22"/>
        </w:rPr>
      </w:pPr>
    </w:p>
    <w:p w14:paraId="4EFE5D09" w14:textId="68DFB1F1" w:rsidR="007441C0" w:rsidRPr="00461758" w:rsidRDefault="00461758" w:rsidP="007441C0">
      <w:pPr>
        <w:pStyle w:val="Heading2"/>
        <w:snapToGrid w:val="0"/>
        <w:spacing w:line="480" w:lineRule="auto"/>
        <w:jc w:val="both"/>
        <w:rPr>
          <w:rFonts w:ascii="Arial" w:eastAsiaTheme="minorEastAsia" w:hAnsi="Arial" w:cs="Arial"/>
          <w:b/>
          <w:bCs/>
          <w:color w:val="auto"/>
          <w:sz w:val="22"/>
          <w:szCs w:val="22"/>
        </w:rPr>
      </w:pPr>
      <w:r w:rsidRPr="00461758">
        <w:rPr>
          <w:rFonts w:ascii="Arial" w:hAnsi="Arial" w:cs="Arial"/>
          <w:b/>
          <w:bCs/>
          <w:color w:val="auto"/>
          <w:sz w:val="22"/>
          <w:szCs w:val="22"/>
        </w:rPr>
        <w:t>2.</w:t>
      </w:r>
      <w:r w:rsidR="00B66A35">
        <w:rPr>
          <w:rFonts w:ascii="Arial" w:hAnsi="Arial" w:cs="Arial"/>
          <w:b/>
          <w:bCs/>
          <w:color w:val="auto"/>
          <w:sz w:val="22"/>
          <w:szCs w:val="22"/>
        </w:rPr>
        <w:t>6</w:t>
      </w:r>
      <w:r w:rsidRPr="00461758">
        <w:rPr>
          <w:rFonts w:ascii="Arial" w:hAnsi="Arial" w:cs="Arial"/>
          <w:b/>
          <w:bCs/>
          <w:color w:val="auto"/>
          <w:sz w:val="22"/>
          <w:szCs w:val="22"/>
        </w:rPr>
        <w:t xml:space="preserve"> </w:t>
      </w:r>
      <w:r w:rsidR="007441C0" w:rsidRPr="00461758">
        <w:rPr>
          <w:rFonts w:ascii="Arial" w:hAnsi="Arial" w:cs="Arial"/>
          <w:b/>
          <w:bCs/>
          <w:color w:val="auto"/>
          <w:sz w:val="22"/>
          <w:szCs w:val="22"/>
        </w:rPr>
        <w:t>Quality of evidence assessment</w:t>
      </w:r>
    </w:p>
    <w:p w14:paraId="0F4406AD" w14:textId="77777777" w:rsidR="007441C0" w:rsidRPr="007441C0" w:rsidRDefault="007441C0" w:rsidP="007441C0">
      <w:pPr>
        <w:snapToGrid w:val="0"/>
        <w:spacing w:line="480" w:lineRule="auto"/>
        <w:ind w:firstLine="720"/>
        <w:jc w:val="both"/>
        <w:rPr>
          <w:rFonts w:ascii="Arial" w:hAnsi="Arial" w:cs="Arial"/>
        </w:rPr>
      </w:pPr>
      <w:r w:rsidRPr="007441C0">
        <w:rPr>
          <w:rFonts w:ascii="Arial" w:hAnsi="Arial" w:cs="Arial"/>
        </w:rPr>
        <w:t>For continuous outcomes (before vs. after pregnancy), evidence quality will be assessed using the Grading of Recommendations, Assessment, Development, and Evaluation (GRADE) system. Observational studies are generally classified as low quality. However, if a study demonstrates a large effect size and no identifiable bias, the evidence may be upgraded to moderate or high quality (</w:t>
      </w:r>
      <w:sdt>
        <w:sdtPr>
          <w:rPr>
            <w:rFonts w:ascii="Arial" w:hAnsi="Arial" w:cs="Arial"/>
          </w:rPr>
          <w:tag w:val="MENDELEY_CITATION_v3_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"/>
          <w:id w:val="66389328"/>
          <w:placeholder>
            <w:docPart w:val="41CE56A8AE6A4389BD2D19AAE7FC7B84"/>
          </w:placeholder>
        </w:sdtPr>
        <w:sdtEndPr/>
        <w:sdtContent>
          <w:r w:rsidRPr="007441C0">
            <w:rPr>
              <w:rFonts w:ascii="Arial" w:hAnsi="Arial" w:cs="Arial"/>
            </w:rPr>
            <w:t>21</w:t>
          </w:r>
        </w:sdtContent>
      </w:sdt>
      <w:r w:rsidRPr="007441C0">
        <w:rPr>
          <w:rFonts w:ascii="Arial" w:hAnsi="Arial" w:cs="Arial"/>
        </w:rPr>
        <w:t>).</w:t>
      </w:r>
    </w:p>
    <w:p w14:paraId="3FC0DD9C" w14:textId="77777777" w:rsidR="007441C0" w:rsidRPr="00461758" w:rsidRDefault="007441C0" w:rsidP="007441C0">
      <w:pPr>
        <w:snapToGrid w:val="0"/>
        <w:spacing w:line="480" w:lineRule="auto"/>
        <w:jc w:val="both"/>
        <w:rPr>
          <w:rFonts w:ascii="Arial" w:hAnsi="Arial" w:cs="Arial"/>
          <w:b/>
          <w:bCs/>
          <w:sz w:val="22"/>
          <w:szCs w:val="22"/>
        </w:rPr>
      </w:pPr>
    </w:p>
    <w:p w14:paraId="65027D71" w14:textId="7DD5D59D" w:rsidR="007441C0" w:rsidRPr="00461758" w:rsidRDefault="00461758" w:rsidP="007441C0">
      <w:pPr>
        <w:pStyle w:val="Heading2"/>
        <w:snapToGrid w:val="0"/>
        <w:spacing w:line="480" w:lineRule="auto"/>
        <w:jc w:val="both"/>
        <w:rPr>
          <w:rFonts w:ascii="Arial" w:eastAsiaTheme="minorEastAsia" w:hAnsi="Arial" w:cs="Arial"/>
          <w:b/>
          <w:bCs/>
          <w:color w:val="auto"/>
          <w:sz w:val="22"/>
          <w:szCs w:val="22"/>
        </w:rPr>
      </w:pPr>
      <w:r w:rsidRPr="00461758">
        <w:rPr>
          <w:rFonts w:ascii="Arial" w:hAnsi="Arial" w:cs="Arial"/>
          <w:b/>
          <w:bCs/>
          <w:color w:val="auto"/>
          <w:sz w:val="22"/>
          <w:szCs w:val="22"/>
        </w:rPr>
        <w:t>2.</w:t>
      </w:r>
      <w:r w:rsidR="00B66A35">
        <w:rPr>
          <w:rFonts w:ascii="Arial" w:hAnsi="Arial" w:cs="Arial"/>
          <w:b/>
          <w:bCs/>
          <w:color w:val="auto"/>
          <w:sz w:val="22"/>
          <w:szCs w:val="22"/>
        </w:rPr>
        <w:t>7</w:t>
      </w:r>
      <w:r w:rsidRPr="00461758">
        <w:rPr>
          <w:rFonts w:ascii="Arial" w:hAnsi="Arial" w:cs="Arial"/>
          <w:b/>
          <w:bCs/>
          <w:color w:val="auto"/>
          <w:sz w:val="22"/>
          <w:szCs w:val="22"/>
        </w:rPr>
        <w:t xml:space="preserve"> </w:t>
      </w:r>
      <w:r w:rsidR="007441C0" w:rsidRPr="00461758">
        <w:rPr>
          <w:rFonts w:ascii="Arial" w:hAnsi="Arial" w:cs="Arial"/>
          <w:b/>
          <w:bCs/>
          <w:color w:val="auto"/>
          <w:sz w:val="22"/>
          <w:szCs w:val="22"/>
        </w:rPr>
        <w:t>Publication bias</w:t>
      </w:r>
    </w:p>
    <w:p w14:paraId="2B9334BD" w14:textId="77777777" w:rsidR="007441C0" w:rsidRPr="007441C0" w:rsidRDefault="007441C0" w:rsidP="007441C0">
      <w:pPr>
        <w:snapToGrid w:val="0"/>
        <w:spacing w:line="480" w:lineRule="auto"/>
        <w:ind w:firstLine="720"/>
        <w:jc w:val="both"/>
        <w:rPr>
          <w:rFonts w:ascii="Arial" w:hAnsi="Arial" w:cs="Arial"/>
        </w:rPr>
      </w:pPr>
      <w:r w:rsidRPr="007441C0">
        <w:rPr>
          <w:rFonts w:ascii="Arial" w:hAnsi="Arial" w:cs="Arial"/>
        </w:rPr>
        <w:t xml:space="preserve">Conventional tests for publication bias—Egger’s test, </w:t>
      </w:r>
      <w:proofErr w:type="spellStart"/>
      <w:r w:rsidRPr="007441C0">
        <w:rPr>
          <w:rFonts w:ascii="Arial" w:hAnsi="Arial" w:cs="Arial"/>
        </w:rPr>
        <w:t>Begg’s</w:t>
      </w:r>
      <w:proofErr w:type="spellEnd"/>
      <w:r w:rsidRPr="007441C0">
        <w:rPr>
          <w:rFonts w:ascii="Arial" w:hAnsi="Arial" w:cs="Arial"/>
        </w:rPr>
        <w:t xml:space="preserve"> test, and funnel plots—are primarily designed for comparative data. These tests assume that studies with positive results are more frequently published than those with negative results. Although statistical tests for publication bias can be applied to proportional meta-analyses, there is currently no evidence that proportional data are adequately adjusted for these tests </w:t>
      </w:r>
      <w:sdt>
        <w:sdtPr>
          <w:rPr>
            <w:rFonts w:ascii="Arial" w:hAnsi="Arial" w:cs="Arial"/>
            <w:vertAlign w:val="superscript"/>
          </w:rPr>
          <w:tag w:val="MENDELEY_CITATION_v3_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"/>
          <w:id w:val="1119112170"/>
          <w:placeholder>
            <w:docPart w:val="41CE56A8AE6A4389BD2D19AAE7FC7B84"/>
          </w:placeholder>
        </w:sdtPr>
        <w:sdtEndPr/>
        <w:sdtContent>
          <w:r w:rsidRPr="007441C0">
            <w:rPr>
              <w:rFonts w:ascii="Arial" w:hAnsi="Arial" w:cs="Arial"/>
            </w:rPr>
            <w:t>(22)</w:t>
          </w:r>
        </w:sdtContent>
      </w:sdt>
      <w:r w:rsidRPr="007441C0">
        <w:rPr>
          <w:rFonts w:ascii="Arial" w:hAnsi="Arial" w:cs="Arial"/>
        </w:rPr>
        <w:t>. Moreover, the assumption that positive results are more frequently published may not hold for proportional data, as there is no standardized definition of a positive outcome in proportional meta-analyses. As a result, these statistical tests are not recommended for this type of analysis. Instead, a qualitative assessment of publication bias (22) will be conducted in the present study, following established guidelines.</w:t>
      </w:r>
    </w:p>
    <w:p w14:paraId="70B3BC9A" w14:textId="77777777" w:rsidR="00790ADA" w:rsidRPr="00FB3A86" w:rsidRDefault="00790ADA" w:rsidP="00441B6F">
      <w:pPr>
        <w:pStyle w:val="Body"/>
        <w:spacing w:after="0"/>
        <w:rPr>
          <w:rFonts w:ascii="Arial" w:hAnsi="Arial" w:cs="Arial"/>
        </w:rPr>
      </w:pPr>
    </w:p>
    <w:p w14:paraId="3A5761F2" w14:textId="38534D92" w:rsidR="00B01FCD" w:rsidRDefault="00B66A35" w:rsidP="00B66A35">
      <w:pPr>
        <w:pStyle w:val="ConcHead"/>
        <w:spacing w:after="0" w:line="480" w:lineRule="auto"/>
        <w:jc w:val="both"/>
        <w:rPr>
          <w:rFonts w:ascii="Arial" w:hAnsi="Arial" w:cs="Arial"/>
        </w:rPr>
      </w:pPr>
      <w:r>
        <w:rPr>
          <w:rFonts w:ascii="Arial" w:hAnsi="Arial" w:cs="Arial"/>
        </w:rPr>
        <w:t>3</w:t>
      </w:r>
      <w:r w:rsidR="00000F8F">
        <w:rPr>
          <w:rFonts w:ascii="Arial" w:hAnsi="Arial" w:cs="Arial"/>
        </w:rPr>
        <w:t xml:space="preserve">. </w:t>
      </w:r>
      <w:r w:rsidR="00B01FCD" w:rsidRPr="00FB3A86">
        <w:rPr>
          <w:rFonts w:ascii="Arial" w:hAnsi="Arial" w:cs="Arial"/>
        </w:rPr>
        <w:t>Conclusion</w:t>
      </w:r>
    </w:p>
    <w:p w14:paraId="51C3D3D2" w14:textId="77777777" w:rsidR="00B66A35" w:rsidRPr="00B66A35" w:rsidRDefault="00B66A35" w:rsidP="00B66A35">
      <w:pPr>
        <w:snapToGrid w:val="0"/>
        <w:spacing w:line="480" w:lineRule="auto"/>
        <w:ind w:firstLine="720"/>
        <w:jc w:val="both"/>
        <w:rPr>
          <w:rFonts w:ascii="Arial" w:hAnsi="Arial" w:cs="Arial"/>
        </w:rPr>
      </w:pPr>
      <w:r w:rsidRPr="00B66A35">
        <w:rPr>
          <w:rFonts w:ascii="Arial" w:hAnsi="Arial" w:cs="Arial"/>
        </w:rPr>
        <w:t>Cushing’s syndrome is a rare yet complex disorder with a high risk of complications, particularly in the context of pregnancy. This condition can lead to adverse maternal and fetal outcomes, necessitating careful management and early intervention.</w:t>
      </w:r>
    </w:p>
    <w:p w14:paraId="60A20DF5" w14:textId="1778C201" w:rsidR="00B66A35" w:rsidRPr="00B66A35" w:rsidRDefault="00B66A35" w:rsidP="00B66A35">
      <w:pPr>
        <w:snapToGrid w:val="0"/>
        <w:spacing w:line="480" w:lineRule="auto"/>
        <w:ind w:firstLine="720"/>
        <w:jc w:val="both"/>
        <w:rPr>
          <w:rFonts w:ascii="Arial" w:hAnsi="Arial" w:cs="Arial"/>
        </w:rPr>
      </w:pPr>
      <w:r w:rsidRPr="00B66A35">
        <w:rPr>
          <w:rFonts w:ascii="Arial" w:hAnsi="Arial" w:cs="Arial"/>
        </w:rPr>
        <w:lastRenderedPageBreak/>
        <w:t>This systematic review aims to analyze the interaction between CS and pregnancy, providing valuable insights into maternal-fetal care in high</w:t>
      </w:r>
      <w:r>
        <w:rPr>
          <w:rFonts w:ascii="Arial" w:hAnsi="Arial" w:cs="Arial"/>
        </w:rPr>
        <w:t xml:space="preserve"> </w:t>
      </w:r>
      <w:r w:rsidRPr="00B66A35">
        <w:rPr>
          <w:rFonts w:ascii="Arial" w:hAnsi="Arial" w:cs="Arial"/>
        </w:rPr>
        <w:t>risk cases.</w:t>
      </w:r>
    </w:p>
    <w:p w14:paraId="43FE54B5" w14:textId="77777777" w:rsidR="00B66A35" w:rsidRPr="00B66A35" w:rsidRDefault="00B66A35" w:rsidP="00B66A35">
      <w:pPr>
        <w:snapToGrid w:val="0"/>
        <w:spacing w:line="480" w:lineRule="auto"/>
        <w:ind w:firstLine="720"/>
        <w:jc w:val="both"/>
        <w:rPr>
          <w:rFonts w:ascii="Arial" w:hAnsi="Arial" w:cs="Arial"/>
        </w:rPr>
      </w:pPr>
      <w:r w:rsidRPr="00B66A35">
        <w:rPr>
          <w:rFonts w:ascii="Arial" w:hAnsi="Arial" w:cs="Arial"/>
        </w:rPr>
        <w:t>The findings will contribute to the development of evidence-based care strategies, helping clinicians optimize diagnosis, treatment, and patient outcomes during pregnancy.</w:t>
      </w:r>
    </w:p>
    <w:p w14:paraId="302BFA25" w14:textId="77777777" w:rsidR="00B66A35" w:rsidRPr="00FB3A86" w:rsidRDefault="00B66A35" w:rsidP="00441B6F">
      <w:pPr>
        <w:pStyle w:val="Body"/>
        <w:spacing w:after="0"/>
        <w:rPr>
          <w:rFonts w:ascii="Arial" w:hAnsi="Arial" w:cs="Arial"/>
        </w:rPr>
      </w:pPr>
    </w:p>
    <w:p w14:paraId="64E5A27D" w14:textId="77777777" w:rsidR="00E73217" w:rsidRDefault="00E73217" w:rsidP="00B66A35">
      <w:pPr>
        <w:pStyle w:val="ReferHead"/>
        <w:spacing w:after="0" w:line="480" w:lineRule="auto"/>
        <w:jc w:val="both"/>
        <w:rPr>
          <w:rFonts w:ascii="Arial" w:hAnsi="Arial" w:cs="Arial"/>
          <w:bCs/>
        </w:rPr>
      </w:pPr>
    </w:p>
    <w:p w14:paraId="6C530CD0" w14:textId="54C34249" w:rsidR="00860000" w:rsidRPr="00786D36" w:rsidRDefault="00860000" w:rsidP="00B66A35">
      <w:pPr>
        <w:pStyle w:val="ReferHead"/>
        <w:spacing w:after="0" w:line="480" w:lineRule="auto"/>
        <w:jc w:val="both"/>
        <w:rPr>
          <w:rFonts w:ascii="Arial" w:hAnsi="Arial" w:cs="Arial"/>
          <w:bCs/>
        </w:rPr>
      </w:pPr>
      <w:r w:rsidRPr="00786D36">
        <w:rPr>
          <w:rFonts w:ascii="Arial" w:hAnsi="Arial" w:cs="Arial"/>
          <w:bCs/>
        </w:rPr>
        <w:t>Competing interests</w:t>
      </w:r>
    </w:p>
    <w:p w14:paraId="64D312A9" w14:textId="77777777" w:rsidR="00B66A35" w:rsidRPr="00D23804" w:rsidRDefault="00B66A35" w:rsidP="00B66A35">
      <w:pPr>
        <w:snapToGrid w:val="0"/>
        <w:spacing w:line="480" w:lineRule="auto"/>
        <w:ind w:firstLine="720"/>
        <w:jc w:val="both"/>
        <w:rPr>
          <w:rFonts w:ascii="Arial" w:hAnsi="Arial" w:cs="Arial"/>
        </w:rPr>
      </w:pPr>
      <w:r w:rsidRPr="00D23804">
        <w:rPr>
          <w:rFonts w:ascii="Arial" w:hAnsi="Arial" w:cs="Arial"/>
        </w:rPr>
        <w:t>The authors declare no competing interests.</w:t>
      </w:r>
    </w:p>
    <w:p w14:paraId="2171256C" w14:textId="77777777" w:rsidR="00D23804" w:rsidRPr="00D23804" w:rsidRDefault="00D23804" w:rsidP="00D238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80" w:lineRule="auto"/>
        <w:ind w:firstLine="720"/>
        <w:jc w:val="both"/>
        <w:rPr>
          <w:rFonts w:ascii="Arial" w:hAnsi="Arial" w:cs="Arial"/>
        </w:rPr>
      </w:pPr>
    </w:p>
    <w:p w14:paraId="0CADF3C0" w14:textId="3A3709A9" w:rsidR="005C784C" w:rsidRDefault="005C784C" w:rsidP="00441B6F">
      <w:pPr>
        <w:pStyle w:val="ReferHead"/>
        <w:spacing w:after="0"/>
        <w:jc w:val="both"/>
        <w:rPr>
          <w:rFonts w:ascii="Arial" w:hAnsi="Arial" w:cs="Arial"/>
          <w:bCs/>
        </w:rPr>
      </w:pPr>
      <w:r>
        <w:rPr>
          <w:rFonts w:ascii="Arial" w:hAnsi="Arial" w:cs="Arial"/>
          <w:bCs/>
        </w:rPr>
        <w:t>Ethical approval</w:t>
      </w:r>
    </w:p>
    <w:p w14:paraId="086CB537" w14:textId="77777777" w:rsidR="005C784C" w:rsidRPr="002B685A" w:rsidRDefault="005C784C" w:rsidP="00441B6F">
      <w:pPr>
        <w:pStyle w:val="ReferHead"/>
        <w:spacing w:after="0"/>
        <w:jc w:val="both"/>
        <w:rPr>
          <w:rFonts w:ascii="Arial" w:hAnsi="Arial" w:cs="Arial"/>
          <w:bCs/>
        </w:rPr>
      </w:pPr>
    </w:p>
    <w:p w14:paraId="1BF380F6" w14:textId="77777777" w:rsidR="00B66A35" w:rsidRPr="00B950F1" w:rsidRDefault="00B66A35" w:rsidP="00B66A35">
      <w:pPr>
        <w:snapToGrid w:val="0"/>
        <w:spacing w:line="480" w:lineRule="auto"/>
        <w:ind w:firstLine="720"/>
        <w:jc w:val="both"/>
        <w:rPr>
          <w:rFonts w:ascii="Times New Roman" w:hAnsi="Times New Roman"/>
          <w:sz w:val="24"/>
          <w:szCs w:val="24"/>
        </w:rPr>
      </w:pPr>
      <w:r w:rsidRPr="00B950F1">
        <w:rPr>
          <w:rFonts w:ascii="Times New Roman" w:hAnsi="Times New Roman"/>
          <w:sz w:val="24"/>
          <w:szCs w:val="24"/>
        </w:rPr>
        <w:t>As this study does not involve primary data collection, formal ethical approval is not required by the authors</w:t>
      </w:r>
      <w:r>
        <w:rPr>
          <w:rFonts w:ascii="Times New Roman" w:hAnsi="Times New Roman"/>
          <w:sz w:val="24"/>
          <w:szCs w:val="24"/>
        </w:rPr>
        <w:t>’</w:t>
      </w:r>
      <w:r w:rsidRPr="00B950F1">
        <w:rPr>
          <w:rFonts w:ascii="Times New Roman" w:hAnsi="Times New Roman"/>
          <w:sz w:val="24"/>
          <w:szCs w:val="24"/>
        </w:rPr>
        <w:t xml:space="preserve"> institution.</w:t>
      </w:r>
    </w:p>
    <w:p w14:paraId="1CBDD4E1" w14:textId="77777777" w:rsidR="00860000" w:rsidRDefault="00860000" w:rsidP="00441B6F">
      <w:pPr>
        <w:pStyle w:val="ReferHead"/>
        <w:spacing w:after="0"/>
        <w:jc w:val="both"/>
        <w:rPr>
          <w:rFonts w:ascii="Arial" w:hAnsi="Arial" w:cs="Arial"/>
        </w:rPr>
      </w:pPr>
    </w:p>
    <w:p w14:paraId="399C850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A0B808D" w14:textId="40FFF0DC" w:rsidR="00441B6F" w:rsidRDefault="00441B6F" w:rsidP="00D23804">
      <w:pPr>
        <w:pStyle w:val="Body"/>
        <w:spacing w:after="0"/>
        <w:jc w:val="left"/>
        <w:rPr>
          <w:rFonts w:ascii="Arial" w:hAnsi="Arial" w:cs="Arial"/>
        </w:rPr>
      </w:pPr>
    </w:p>
    <w:sdt>
      <w:sdtPr>
        <w:rPr>
          <w:rFonts w:ascii="Times New Roman" w:hAnsi="Times New Roman"/>
          <w:sz w:val="24"/>
          <w:szCs w:val="24"/>
        </w:rPr>
        <w:tag w:val="MENDELEY_BIBLIOGRAPHY"/>
        <w:id w:val="-1645116326"/>
        <w:placeholder>
          <w:docPart w:val="BF3727EF8AD14F2BB6EAF80086367CE8"/>
        </w:placeholder>
      </w:sdtPr>
      <w:sdtEndPr>
        <w:rPr>
          <w:rFonts w:ascii="Arial" w:hAnsi="Arial" w:cs="Arial"/>
          <w:sz w:val="20"/>
          <w:szCs w:val="20"/>
        </w:rPr>
      </w:sdtEndPr>
      <w:sdtContent>
        <w:p w14:paraId="1632A13D" w14:textId="77777777" w:rsidR="00D23804" w:rsidRPr="00D23804" w:rsidRDefault="00D23804" w:rsidP="00D23804">
          <w:pPr>
            <w:autoSpaceDE w:val="0"/>
            <w:autoSpaceDN w:val="0"/>
            <w:snapToGrid w:val="0"/>
            <w:spacing w:line="480" w:lineRule="auto"/>
            <w:jc w:val="both"/>
            <w:rPr>
              <w:rFonts w:ascii="Arial" w:hAnsi="Arial" w:cs="Arial"/>
            </w:rPr>
          </w:pPr>
          <w:r w:rsidRPr="00B950F1">
            <w:rPr>
              <w:rFonts w:ascii="Times New Roman" w:hAnsi="Times New Roman"/>
              <w:sz w:val="24"/>
              <w:szCs w:val="24"/>
              <w:lang w:val="de-DE"/>
            </w:rPr>
            <w:t>1.</w:t>
          </w:r>
          <w:r w:rsidRPr="00B950F1">
            <w:rPr>
              <w:rFonts w:ascii="Times New Roman" w:hAnsi="Times New Roman"/>
              <w:sz w:val="24"/>
              <w:szCs w:val="24"/>
              <w:lang w:val="de-DE"/>
            </w:rPr>
            <w:tab/>
          </w:r>
          <w:r w:rsidRPr="00D23804">
            <w:rPr>
              <w:rFonts w:ascii="Arial" w:hAnsi="Arial" w:cs="Arial"/>
              <w:lang w:val="de-DE"/>
            </w:rPr>
            <w:t xml:space="preserve">Nieman LK, Biller BM, Findling JW, et al. </w:t>
          </w:r>
          <w:r w:rsidRPr="00D23804">
            <w:rPr>
              <w:rFonts w:ascii="Arial" w:hAnsi="Arial" w:cs="Arial"/>
            </w:rPr>
            <w:t xml:space="preserve">The diagnosis of Cushing´s syndrome: An Endocrine Society Clinical Practice Guideline. </w:t>
          </w:r>
          <w:r w:rsidRPr="00D23804">
            <w:rPr>
              <w:rFonts w:ascii="Arial" w:hAnsi="Arial" w:cs="Arial"/>
              <w:i/>
              <w:iCs/>
            </w:rPr>
            <w:t xml:space="preserve">J Clin Endocrinol </w:t>
          </w:r>
          <w:proofErr w:type="spellStart"/>
          <w:r w:rsidRPr="00D23804">
            <w:rPr>
              <w:rFonts w:ascii="Arial" w:hAnsi="Arial" w:cs="Arial"/>
              <w:i/>
              <w:iCs/>
            </w:rPr>
            <w:t>Metab</w:t>
          </w:r>
          <w:proofErr w:type="spellEnd"/>
          <w:r w:rsidRPr="00D23804">
            <w:rPr>
              <w:rFonts w:ascii="Arial" w:hAnsi="Arial" w:cs="Arial"/>
            </w:rPr>
            <w:t xml:space="preserve">. </w:t>
          </w:r>
          <w:proofErr w:type="gramStart"/>
          <w:r w:rsidRPr="00D23804">
            <w:rPr>
              <w:rFonts w:ascii="Arial" w:hAnsi="Arial" w:cs="Arial"/>
            </w:rPr>
            <w:t>2008;93:1526</w:t>
          </w:r>
          <w:proofErr w:type="gramEnd"/>
          <w:r w:rsidRPr="00D23804">
            <w:rPr>
              <w:rFonts w:ascii="Arial" w:hAnsi="Arial" w:cs="Arial"/>
            </w:rPr>
            <w:t>-1540.</w:t>
          </w:r>
        </w:p>
        <w:p w14:paraId="2F605A42" w14:textId="77777777" w:rsidR="00D23804" w:rsidRPr="00D23804" w:rsidRDefault="00D23804" w:rsidP="00D23804">
          <w:pPr>
            <w:autoSpaceDE w:val="0"/>
            <w:autoSpaceDN w:val="0"/>
            <w:snapToGrid w:val="0"/>
            <w:spacing w:line="480" w:lineRule="auto"/>
            <w:jc w:val="both"/>
            <w:rPr>
              <w:rFonts w:ascii="Arial" w:hAnsi="Arial" w:cs="Arial"/>
            </w:rPr>
          </w:pPr>
          <w:r w:rsidRPr="00D23804">
            <w:rPr>
              <w:rFonts w:ascii="Arial" w:hAnsi="Arial" w:cs="Arial"/>
            </w:rPr>
            <w:t>2.</w:t>
          </w:r>
          <w:r w:rsidRPr="00D23804">
            <w:rPr>
              <w:rFonts w:ascii="Arial" w:hAnsi="Arial" w:cs="Arial"/>
            </w:rPr>
            <w:tab/>
            <w:t xml:space="preserve">Newell-Price J, </w:t>
          </w:r>
          <w:proofErr w:type="spellStart"/>
          <w:r w:rsidRPr="00D23804">
            <w:rPr>
              <w:rFonts w:ascii="Arial" w:hAnsi="Arial" w:cs="Arial"/>
            </w:rPr>
            <w:t>Bertagna</w:t>
          </w:r>
          <w:proofErr w:type="spellEnd"/>
          <w:r w:rsidRPr="00D23804">
            <w:rPr>
              <w:rFonts w:ascii="Arial" w:hAnsi="Arial" w:cs="Arial"/>
            </w:rPr>
            <w:t xml:space="preserve"> X, Grossman AB, Nieman LK. Cushing’s syndrome. </w:t>
          </w:r>
          <w:r w:rsidRPr="00D23804">
            <w:rPr>
              <w:rFonts w:ascii="Arial" w:hAnsi="Arial" w:cs="Arial"/>
              <w:i/>
              <w:iCs/>
            </w:rPr>
            <w:t>The Lancet</w:t>
          </w:r>
          <w:r w:rsidRPr="00D23804">
            <w:rPr>
              <w:rFonts w:ascii="Arial" w:hAnsi="Arial" w:cs="Arial"/>
            </w:rPr>
            <w:t>. 2006;367(9522):1605-1617. doi:10.1016/S0140-6736(06)68699-6</w:t>
          </w:r>
        </w:p>
        <w:p w14:paraId="1E735931" w14:textId="77777777" w:rsidR="00D23804" w:rsidRPr="00D23804" w:rsidRDefault="00D23804" w:rsidP="00D23804">
          <w:pPr>
            <w:autoSpaceDE w:val="0"/>
            <w:autoSpaceDN w:val="0"/>
            <w:snapToGrid w:val="0"/>
            <w:spacing w:line="480" w:lineRule="auto"/>
            <w:jc w:val="both"/>
            <w:rPr>
              <w:rFonts w:ascii="Arial" w:hAnsi="Arial" w:cs="Arial"/>
            </w:rPr>
          </w:pPr>
          <w:r w:rsidRPr="00D23804">
            <w:rPr>
              <w:rFonts w:ascii="Arial" w:hAnsi="Arial" w:cs="Arial"/>
            </w:rPr>
            <w:t>3.</w:t>
          </w:r>
          <w:r w:rsidRPr="00D23804">
            <w:rPr>
              <w:rFonts w:ascii="Arial" w:hAnsi="Arial" w:cs="Arial"/>
            </w:rPr>
            <w:tab/>
            <w:t xml:space="preserve">Lindholm J, </w:t>
          </w:r>
          <w:proofErr w:type="spellStart"/>
          <w:r w:rsidRPr="00D23804">
            <w:rPr>
              <w:rFonts w:ascii="Arial" w:hAnsi="Arial" w:cs="Arial"/>
            </w:rPr>
            <w:t>Juul</w:t>
          </w:r>
          <w:proofErr w:type="spellEnd"/>
          <w:r w:rsidRPr="00D23804">
            <w:rPr>
              <w:rFonts w:ascii="Arial" w:hAnsi="Arial" w:cs="Arial"/>
            </w:rPr>
            <w:t xml:space="preserve"> S, </w:t>
          </w:r>
          <w:proofErr w:type="spellStart"/>
          <w:r w:rsidRPr="00D23804">
            <w:rPr>
              <w:rFonts w:ascii="Arial" w:hAnsi="Arial" w:cs="Arial"/>
            </w:rPr>
            <w:t>Jørgensen</w:t>
          </w:r>
          <w:proofErr w:type="spellEnd"/>
          <w:r w:rsidRPr="00D23804">
            <w:rPr>
              <w:rFonts w:ascii="Arial" w:hAnsi="Arial" w:cs="Arial"/>
            </w:rPr>
            <w:t xml:space="preserve"> JOL, et al. Incidence and late prognosis of Cushing’s syndrome: A population-based study </w:t>
          </w:r>
          <w:r w:rsidRPr="00D23804">
            <w:rPr>
              <w:rFonts w:ascii="Arial" w:hAnsi="Arial" w:cs="Arial"/>
              <w:vertAlign w:val="superscript"/>
            </w:rPr>
            <w:t>1</w:t>
          </w:r>
          <w:r w:rsidRPr="00D23804">
            <w:rPr>
              <w:rFonts w:ascii="Arial" w:hAnsi="Arial" w:cs="Arial"/>
            </w:rPr>
            <w:t xml:space="preserve">. </w:t>
          </w:r>
          <w:r w:rsidRPr="00D23804">
            <w:rPr>
              <w:rFonts w:ascii="Arial" w:hAnsi="Arial" w:cs="Arial"/>
              <w:i/>
              <w:iCs/>
            </w:rPr>
            <w:t xml:space="preserve">J Clin Endocrinol </w:t>
          </w:r>
          <w:proofErr w:type="spellStart"/>
          <w:r w:rsidRPr="00D23804">
            <w:rPr>
              <w:rFonts w:ascii="Arial" w:hAnsi="Arial" w:cs="Arial"/>
              <w:i/>
              <w:iCs/>
            </w:rPr>
            <w:t>Metab</w:t>
          </w:r>
          <w:proofErr w:type="spellEnd"/>
          <w:r w:rsidRPr="00D23804">
            <w:rPr>
              <w:rFonts w:ascii="Arial" w:hAnsi="Arial" w:cs="Arial"/>
            </w:rPr>
            <w:t>. 2001;86(1):117-123. doi:10.1210/jcem.86.1.7093</w:t>
          </w:r>
        </w:p>
        <w:p w14:paraId="4A315DA7" w14:textId="77777777" w:rsidR="00D23804" w:rsidRPr="00D23804" w:rsidRDefault="00D23804" w:rsidP="00D23804">
          <w:pPr>
            <w:autoSpaceDE w:val="0"/>
            <w:autoSpaceDN w:val="0"/>
            <w:snapToGrid w:val="0"/>
            <w:spacing w:line="480" w:lineRule="auto"/>
            <w:jc w:val="both"/>
            <w:rPr>
              <w:rFonts w:ascii="Arial" w:hAnsi="Arial" w:cs="Arial"/>
            </w:rPr>
          </w:pPr>
          <w:r w:rsidRPr="00D23804">
            <w:rPr>
              <w:rFonts w:ascii="Arial" w:hAnsi="Arial" w:cs="Arial"/>
            </w:rPr>
            <w:t>4.</w:t>
          </w:r>
          <w:r w:rsidRPr="00D23804">
            <w:rPr>
              <w:rFonts w:ascii="Arial" w:hAnsi="Arial" w:cs="Arial"/>
            </w:rPr>
            <w:tab/>
          </w:r>
          <w:proofErr w:type="spellStart"/>
          <w:r w:rsidRPr="00D23804">
            <w:rPr>
              <w:rFonts w:ascii="Arial" w:hAnsi="Arial" w:cs="Arial"/>
            </w:rPr>
            <w:t>Tatsi</w:t>
          </w:r>
          <w:proofErr w:type="spellEnd"/>
          <w:r w:rsidRPr="00D23804">
            <w:rPr>
              <w:rFonts w:ascii="Arial" w:hAnsi="Arial" w:cs="Arial"/>
            </w:rPr>
            <w:t xml:space="preserve"> C, Keil M, </w:t>
          </w:r>
          <w:proofErr w:type="spellStart"/>
          <w:r w:rsidRPr="00D23804">
            <w:rPr>
              <w:rFonts w:ascii="Arial" w:hAnsi="Arial" w:cs="Arial"/>
            </w:rPr>
            <w:t>Lyssikatos</w:t>
          </w:r>
          <w:proofErr w:type="spellEnd"/>
          <w:r w:rsidRPr="00D23804">
            <w:rPr>
              <w:rFonts w:ascii="Arial" w:hAnsi="Arial" w:cs="Arial"/>
            </w:rPr>
            <w:t xml:space="preserve"> C, </w:t>
          </w:r>
          <w:proofErr w:type="spellStart"/>
          <w:r w:rsidRPr="00D23804">
            <w:rPr>
              <w:rFonts w:ascii="Arial" w:hAnsi="Arial" w:cs="Arial"/>
            </w:rPr>
            <w:t>Belyavskaya</w:t>
          </w:r>
          <w:proofErr w:type="spellEnd"/>
          <w:r w:rsidRPr="00D23804">
            <w:rPr>
              <w:rFonts w:ascii="Arial" w:hAnsi="Arial" w:cs="Arial"/>
            </w:rPr>
            <w:t xml:space="preserve"> E, </w:t>
          </w:r>
          <w:proofErr w:type="spellStart"/>
          <w:r w:rsidRPr="00D23804">
            <w:rPr>
              <w:rFonts w:ascii="Arial" w:hAnsi="Arial" w:cs="Arial"/>
            </w:rPr>
            <w:t>Stratakis</w:t>
          </w:r>
          <w:proofErr w:type="spellEnd"/>
          <w:r w:rsidRPr="00D23804">
            <w:rPr>
              <w:rFonts w:ascii="Arial" w:hAnsi="Arial" w:cs="Arial"/>
            </w:rPr>
            <w:t xml:space="preserve"> C, </w:t>
          </w:r>
          <w:proofErr w:type="spellStart"/>
          <w:r w:rsidRPr="00D23804">
            <w:rPr>
              <w:rFonts w:ascii="Arial" w:hAnsi="Arial" w:cs="Arial"/>
            </w:rPr>
            <w:t>Lodish</w:t>
          </w:r>
          <w:proofErr w:type="spellEnd"/>
          <w:r w:rsidRPr="00D23804">
            <w:rPr>
              <w:rFonts w:ascii="Arial" w:hAnsi="Arial" w:cs="Arial"/>
            </w:rPr>
            <w:t xml:space="preserve"> M. Incidence of autoimmune and related disorders after resolution of endogenous Cushing syndrome in children. </w:t>
          </w:r>
          <w:r w:rsidRPr="00D23804">
            <w:rPr>
              <w:rFonts w:ascii="Arial" w:hAnsi="Arial" w:cs="Arial"/>
              <w:i/>
              <w:iCs/>
            </w:rPr>
            <w:t>Hormone and Metabolic Research</w:t>
          </w:r>
          <w:r w:rsidRPr="00D23804">
            <w:rPr>
              <w:rFonts w:ascii="Arial" w:hAnsi="Arial" w:cs="Arial"/>
            </w:rPr>
            <w:t>. 2018;50(04):290-295. doi:10.1055/s-0044-101144</w:t>
          </w:r>
        </w:p>
        <w:p w14:paraId="62E2B9FD" w14:textId="77777777" w:rsidR="00D23804" w:rsidRPr="00D23804" w:rsidRDefault="00D23804" w:rsidP="00D23804">
          <w:pPr>
            <w:autoSpaceDE w:val="0"/>
            <w:autoSpaceDN w:val="0"/>
            <w:snapToGrid w:val="0"/>
            <w:spacing w:line="480" w:lineRule="auto"/>
            <w:jc w:val="both"/>
            <w:rPr>
              <w:rFonts w:ascii="Arial" w:hAnsi="Arial" w:cs="Arial"/>
              <w:lang w:val="pt-BR"/>
            </w:rPr>
          </w:pPr>
          <w:r w:rsidRPr="00D23804">
            <w:rPr>
              <w:rFonts w:ascii="Arial" w:hAnsi="Arial" w:cs="Arial"/>
            </w:rPr>
            <w:t>5.</w:t>
          </w:r>
          <w:r w:rsidRPr="00D23804">
            <w:rPr>
              <w:rFonts w:ascii="Arial" w:hAnsi="Arial" w:cs="Arial"/>
            </w:rPr>
            <w:tab/>
            <w:t xml:space="preserve">Buescher MA, </w:t>
          </w:r>
          <w:proofErr w:type="spellStart"/>
          <w:r w:rsidRPr="00D23804">
            <w:rPr>
              <w:rFonts w:ascii="Arial" w:hAnsi="Arial" w:cs="Arial"/>
            </w:rPr>
            <w:t>McClamrock</w:t>
          </w:r>
          <w:proofErr w:type="spellEnd"/>
          <w:r w:rsidRPr="00D23804">
            <w:rPr>
              <w:rFonts w:ascii="Arial" w:hAnsi="Arial" w:cs="Arial"/>
            </w:rPr>
            <w:t xml:space="preserve"> HD, </w:t>
          </w:r>
          <w:proofErr w:type="spellStart"/>
          <w:r w:rsidRPr="00D23804">
            <w:rPr>
              <w:rFonts w:ascii="Arial" w:hAnsi="Arial" w:cs="Arial"/>
            </w:rPr>
            <w:t>Adashi</w:t>
          </w:r>
          <w:proofErr w:type="spellEnd"/>
          <w:r w:rsidRPr="00D23804">
            <w:rPr>
              <w:rFonts w:ascii="Arial" w:hAnsi="Arial" w:cs="Arial"/>
            </w:rPr>
            <w:t xml:space="preserve"> EY. Cushing syndrome in </w:t>
          </w:r>
          <w:proofErr w:type="spellStart"/>
          <w:r w:rsidRPr="00D23804">
            <w:rPr>
              <w:rFonts w:ascii="Arial" w:hAnsi="Arial" w:cs="Arial"/>
            </w:rPr>
            <w:t>pregning</w:t>
          </w:r>
          <w:proofErr w:type="spellEnd"/>
          <w:r w:rsidRPr="00D23804">
            <w:rPr>
              <w:rFonts w:ascii="Arial" w:hAnsi="Arial" w:cs="Arial"/>
            </w:rPr>
            <w:t xml:space="preserve">. </w:t>
          </w:r>
          <w:proofErr w:type="spellStart"/>
          <w:r w:rsidRPr="00D23804">
            <w:rPr>
              <w:rFonts w:ascii="Arial" w:hAnsi="Arial" w:cs="Arial"/>
              <w:i/>
              <w:iCs/>
            </w:rPr>
            <w:t>Obstet</w:t>
          </w:r>
          <w:proofErr w:type="spellEnd"/>
          <w:r w:rsidRPr="00D23804">
            <w:rPr>
              <w:rFonts w:ascii="Arial" w:hAnsi="Arial" w:cs="Arial"/>
              <w:i/>
              <w:iCs/>
            </w:rPr>
            <w:t xml:space="preserve"> Gynecol</w:t>
          </w:r>
          <w:r w:rsidRPr="00D23804">
            <w:rPr>
              <w:rFonts w:ascii="Arial" w:hAnsi="Arial" w:cs="Arial"/>
            </w:rPr>
            <w:t xml:space="preserve">. </w:t>
          </w:r>
          <w:r w:rsidRPr="00D23804">
            <w:rPr>
              <w:rFonts w:ascii="Arial" w:hAnsi="Arial" w:cs="Arial"/>
              <w:lang w:val="pt-BR"/>
            </w:rPr>
            <w:t>1992;79(1):130-137.</w:t>
          </w:r>
        </w:p>
        <w:p w14:paraId="2F061573" w14:textId="77777777" w:rsidR="00D23804" w:rsidRPr="00D23804" w:rsidRDefault="00D23804" w:rsidP="00D23804">
          <w:pPr>
            <w:autoSpaceDE w:val="0"/>
            <w:autoSpaceDN w:val="0"/>
            <w:snapToGrid w:val="0"/>
            <w:spacing w:line="480" w:lineRule="auto"/>
            <w:jc w:val="both"/>
            <w:rPr>
              <w:rFonts w:ascii="Arial" w:hAnsi="Arial" w:cs="Arial"/>
            </w:rPr>
          </w:pPr>
          <w:r w:rsidRPr="00D23804">
            <w:rPr>
              <w:rFonts w:ascii="Arial" w:hAnsi="Arial" w:cs="Arial"/>
              <w:lang w:val="pt-BR"/>
            </w:rPr>
            <w:t>6.</w:t>
          </w:r>
          <w:r w:rsidRPr="00D23804">
            <w:rPr>
              <w:rFonts w:ascii="Arial" w:hAnsi="Arial" w:cs="Arial"/>
              <w:lang w:val="pt-BR"/>
            </w:rPr>
            <w:tab/>
            <w:t xml:space="preserve">Vilar L, Freitas M da C, Lima LHC, Lyra R, Kater CE. </w:t>
          </w:r>
          <w:r w:rsidRPr="00D23804">
            <w:rPr>
              <w:rFonts w:ascii="Arial" w:hAnsi="Arial" w:cs="Arial"/>
            </w:rPr>
            <w:t xml:space="preserve">Cushing’s syndrome in pregnancy: An overview. </w:t>
          </w:r>
          <w:proofErr w:type="spellStart"/>
          <w:r w:rsidRPr="00D23804">
            <w:rPr>
              <w:rFonts w:ascii="Arial" w:hAnsi="Arial" w:cs="Arial"/>
              <w:i/>
              <w:iCs/>
            </w:rPr>
            <w:t>Arquivos</w:t>
          </w:r>
          <w:proofErr w:type="spellEnd"/>
          <w:r w:rsidRPr="00D23804">
            <w:rPr>
              <w:rFonts w:ascii="Arial" w:hAnsi="Arial" w:cs="Arial"/>
              <w:i/>
              <w:iCs/>
            </w:rPr>
            <w:t xml:space="preserve"> </w:t>
          </w:r>
          <w:proofErr w:type="spellStart"/>
          <w:r w:rsidRPr="00D23804">
            <w:rPr>
              <w:rFonts w:ascii="Arial" w:hAnsi="Arial" w:cs="Arial"/>
              <w:i/>
              <w:iCs/>
            </w:rPr>
            <w:t>Brasileiros</w:t>
          </w:r>
          <w:proofErr w:type="spellEnd"/>
          <w:r w:rsidRPr="00D23804">
            <w:rPr>
              <w:rFonts w:ascii="Arial" w:hAnsi="Arial" w:cs="Arial"/>
              <w:i/>
              <w:iCs/>
            </w:rPr>
            <w:t xml:space="preserve"> de </w:t>
          </w:r>
          <w:proofErr w:type="spellStart"/>
          <w:r w:rsidRPr="00D23804">
            <w:rPr>
              <w:rFonts w:ascii="Arial" w:hAnsi="Arial" w:cs="Arial"/>
              <w:i/>
              <w:iCs/>
            </w:rPr>
            <w:t>Endocrinologia</w:t>
          </w:r>
          <w:proofErr w:type="spellEnd"/>
          <w:r w:rsidRPr="00D23804">
            <w:rPr>
              <w:rFonts w:ascii="Arial" w:hAnsi="Arial" w:cs="Arial"/>
              <w:i/>
              <w:iCs/>
            </w:rPr>
            <w:t xml:space="preserve"> &amp; </w:t>
          </w:r>
          <w:proofErr w:type="spellStart"/>
          <w:r w:rsidRPr="00D23804">
            <w:rPr>
              <w:rFonts w:ascii="Arial" w:hAnsi="Arial" w:cs="Arial"/>
              <w:i/>
              <w:iCs/>
            </w:rPr>
            <w:t>Metabologia</w:t>
          </w:r>
          <w:proofErr w:type="spellEnd"/>
          <w:r w:rsidRPr="00D23804">
            <w:rPr>
              <w:rFonts w:ascii="Arial" w:hAnsi="Arial" w:cs="Arial"/>
            </w:rPr>
            <w:t>. 2007;51(8):1293-1302. doi:10.1590/S0004-27302007000800015</w:t>
          </w:r>
        </w:p>
        <w:p w14:paraId="17719DE5" w14:textId="77777777" w:rsidR="00D23804" w:rsidRPr="00D23804" w:rsidRDefault="00D23804" w:rsidP="00D23804">
          <w:pPr>
            <w:autoSpaceDE w:val="0"/>
            <w:autoSpaceDN w:val="0"/>
            <w:snapToGrid w:val="0"/>
            <w:spacing w:line="480" w:lineRule="auto"/>
            <w:jc w:val="both"/>
            <w:rPr>
              <w:rFonts w:ascii="Arial" w:hAnsi="Arial" w:cs="Arial"/>
            </w:rPr>
          </w:pPr>
          <w:r w:rsidRPr="00D23804">
            <w:rPr>
              <w:rFonts w:ascii="Arial" w:hAnsi="Arial" w:cs="Arial"/>
            </w:rPr>
            <w:t>7.</w:t>
          </w:r>
          <w:r w:rsidRPr="00D23804">
            <w:rPr>
              <w:rFonts w:ascii="Arial" w:hAnsi="Arial" w:cs="Arial"/>
            </w:rPr>
            <w:tab/>
          </w:r>
          <w:proofErr w:type="spellStart"/>
          <w:r w:rsidRPr="00D23804">
            <w:rPr>
              <w:rFonts w:ascii="Arial" w:hAnsi="Arial" w:cs="Arial"/>
            </w:rPr>
            <w:t>Maiter</w:t>
          </w:r>
          <w:proofErr w:type="spellEnd"/>
          <w:r w:rsidRPr="00D23804">
            <w:rPr>
              <w:rFonts w:ascii="Arial" w:hAnsi="Arial" w:cs="Arial"/>
            </w:rPr>
            <w:t xml:space="preserve"> D. Prolactinoma and pregnancy: From the wish of conception to lactation. </w:t>
          </w:r>
          <w:r w:rsidRPr="00D23804">
            <w:rPr>
              <w:rFonts w:ascii="Arial" w:hAnsi="Arial" w:cs="Arial"/>
              <w:i/>
              <w:iCs/>
            </w:rPr>
            <w:t>Ann Endocrinol (Paris)</w:t>
          </w:r>
          <w:r w:rsidRPr="00D23804">
            <w:rPr>
              <w:rFonts w:ascii="Arial" w:hAnsi="Arial" w:cs="Arial"/>
            </w:rPr>
            <w:t xml:space="preserve">. 2016;77(2):128-134. </w:t>
          </w:r>
          <w:proofErr w:type="gramStart"/>
          <w:r w:rsidRPr="00D23804">
            <w:rPr>
              <w:rFonts w:ascii="Arial" w:hAnsi="Arial" w:cs="Arial"/>
            </w:rPr>
            <w:t>doi:10.1016/j.ando</w:t>
          </w:r>
          <w:proofErr w:type="gramEnd"/>
          <w:r w:rsidRPr="00D23804">
            <w:rPr>
              <w:rFonts w:ascii="Arial" w:hAnsi="Arial" w:cs="Arial"/>
            </w:rPr>
            <w:t>.2016.04.001</w:t>
          </w:r>
        </w:p>
        <w:p w14:paraId="7CC307BF" w14:textId="77777777" w:rsidR="00D23804" w:rsidRPr="00D23804" w:rsidRDefault="00D23804" w:rsidP="00D23804">
          <w:pPr>
            <w:autoSpaceDE w:val="0"/>
            <w:autoSpaceDN w:val="0"/>
            <w:snapToGrid w:val="0"/>
            <w:spacing w:line="480" w:lineRule="auto"/>
            <w:jc w:val="both"/>
            <w:rPr>
              <w:rFonts w:ascii="Arial" w:hAnsi="Arial" w:cs="Arial"/>
            </w:rPr>
          </w:pPr>
          <w:r w:rsidRPr="00D23804">
            <w:rPr>
              <w:rFonts w:ascii="Arial" w:hAnsi="Arial" w:cs="Arial"/>
            </w:rPr>
            <w:lastRenderedPageBreak/>
            <w:t>8.</w:t>
          </w:r>
          <w:r w:rsidRPr="00D23804">
            <w:rPr>
              <w:rFonts w:ascii="Arial" w:hAnsi="Arial" w:cs="Arial"/>
            </w:rPr>
            <w:tab/>
          </w:r>
          <w:proofErr w:type="spellStart"/>
          <w:r w:rsidRPr="00D23804">
            <w:rPr>
              <w:rFonts w:ascii="Arial" w:hAnsi="Arial" w:cs="Arial"/>
            </w:rPr>
            <w:t>Grynberg</w:t>
          </w:r>
          <w:proofErr w:type="spellEnd"/>
          <w:r w:rsidRPr="00D23804">
            <w:rPr>
              <w:rFonts w:ascii="Arial" w:hAnsi="Arial" w:cs="Arial"/>
            </w:rPr>
            <w:t xml:space="preserve"> M, </w:t>
          </w:r>
          <w:proofErr w:type="spellStart"/>
          <w:r w:rsidRPr="00D23804">
            <w:rPr>
              <w:rFonts w:ascii="Arial" w:hAnsi="Arial" w:cs="Arial"/>
            </w:rPr>
            <w:t>Salenave</w:t>
          </w:r>
          <w:proofErr w:type="spellEnd"/>
          <w:r w:rsidRPr="00D23804">
            <w:rPr>
              <w:rFonts w:ascii="Arial" w:hAnsi="Arial" w:cs="Arial"/>
            </w:rPr>
            <w:t xml:space="preserve"> S, Young J, Chanson P. Female gonadal function before and after treatment of acromegaly. </w:t>
          </w:r>
          <w:r w:rsidRPr="00D23804">
            <w:rPr>
              <w:rFonts w:ascii="Arial" w:hAnsi="Arial" w:cs="Arial"/>
              <w:i/>
              <w:iCs/>
            </w:rPr>
            <w:t xml:space="preserve">J Clin Endocrinol </w:t>
          </w:r>
          <w:proofErr w:type="spellStart"/>
          <w:r w:rsidRPr="00D23804">
            <w:rPr>
              <w:rFonts w:ascii="Arial" w:hAnsi="Arial" w:cs="Arial"/>
              <w:i/>
              <w:iCs/>
            </w:rPr>
            <w:t>Metab</w:t>
          </w:r>
          <w:proofErr w:type="spellEnd"/>
          <w:r w:rsidRPr="00D23804">
            <w:rPr>
              <w:rFonts w:ascii="Arial" w:hAnsi="Arial" w:cs="Arial"/>
            </w:rPr>
            <w:t>. 2010;95(10):4518-4525. doi:10.1210/jc.2009-2815</w:t>
          </w:r>
        </w:p>
        <w:p w14:paraId="610D1502" w14:textId="77777777" w:rsidR="00D23804" w:rsidRPr="00D23804" w:rsidRDefault="00D23804" w:rsidP="00D23804">
          <w:pPr>
            <w:autoSpaceDE w:val="0"/>
            <w:autoSpaceDN w:val="0"/>
            <w:snapToGrid w:val="0"/>
            <w:spacing w:line="480" w:lineRule="auto"/>
            <w:jc w:val="both"/>
            <w:rPr>
              <w:rFonts w:ascii="Arial" w:hAnsi="Arial" w:cs="Arial"/>
            </w:rPr>
          </w:pPr>
          <w:r w:rsidRPr="00D23804">
            <w:rPr>
              <w:rFonts w:ascii="Arial" w:hAnsi="Arial" w:cs="Arial"/>
            </w:rPr>
            <w:t>9.</w:t>
          </w:r>
          <w:r w:rsidRPr="00D23804">
            <w:rPr>
              <w:rFonts w:ascii="Arial" w:hAnsi="Arial" w:cs="Arial"/>
            </w:rPr>
            <w:tab/>
          </w:r>
          <w:proofErr w:type="spellStart"/>
          <w:r w:rsidRPr="00D23804">
            <w:rPr>
              <w:rFonts w:ascii="Arial" w:hAnsi="Arial" w:cs="Arial"/>
            </w:rPr>
            <w:t>Petersenn</w:t>
          </w:r>
          <w:proofErr w:type="spellEnd"/>
          <w:r w:rsidRPr="00D23804">
            <w:rPr>
              <w:rFonts w:ascii="Arial" w:hAnsi="Arial" w:cs="Arial"/>
            </w:rPr>
            <w:t xml:space="preserve"> S, Christ-Crain M, </w:t>
          </w:r>
          <w:proofErr w:type="spellStart"/>
          <w:r w:rsidRPr="00D23804">
            <w:rPr>
              <w:rFonts w:ascii="Arial" w:hAnsi="Arial" w:cs="Arial"/>
            </w:rPr>
            <w:t>Droste</w:t>
          </w:r>
          <w:proofErr w:type="spellEnd"/>
          <w:r w:rsidRPr="00D23804">
            <w:rPr>
              <w:rFonts w:ascii="Arial" w:hAnsi="Arial" w:cs="Arial"/>
            </w:rPr>
            <w:t xml:space="preserve"> M, et al. Pituitary disease in pregnancy: Special aspects of diagnosis and treatment? </w:t>
          </w:r>
          <w:proofErr w:type="spellStart"/>
          <w:r w:rsidRPr="00D23804">
            <w:rPr>
              <w:rFonts w:ascii="Arial" w:hAnsi="Arial" w:cs="Arial"/>
              <w:i/>
              <w:iCs/>
            </w:rPr>
            <w:t>Geburtshilfe</w:t>
          </w:r>
          <w:proofErr w:type="spellEnd"/>
          <w:r w:rsidRPr="00D23804">
            <w:rPr>
              <w:rFonts w:ascii="Arial" w:hAnsi="Arial" w:cs="Arial"/>
              <w:i/>
              <w:iCs/>
            </w:rPr>
            <w:t xml:space="preserve"> </w:t>
          </w:r>
          <w:proofErr w:type="spellStart"/>
          <w:r w:rsidRPr="00D23804">
            <w:rPr>
              <w:rFonts w:ascii="Arial" w:hAnsi="Arial" w:cs="Arial"/>
              <w:i/>
              <w:iCs/>
            </w:rPr>
            <w:t>Frauenheilkd</w:t>
          </w:r>
          <w:proofErr w:type="spellEnd"/>
          <w:r w:rsidRPr="00D23804">
            <w:rPr>
              <w:rFonts w:ascii="Arial" w:hAnsi="Arial" w:cs="Arial"/>
            </w:rPr>
            <w:t>. 2019;79(04):365-374. doi:10.1055/a-0794-7587</w:t>
          </w:r>
        </w:p>
        <w:p w14:paraId="4DEBD9D9" w14:textId="77777777" w:rsidR="00D23804" w:rsidRPr="00D23804" w:rsidRDefault="00D23804" w:rsidP="00D23804">
          <w:pPr>
            <w:autoSpaceDE w:val="0"/>
            <w:autoSpaceDN w:val="0"/>
            <w:snapToGrid w:val="0"/>
            <w:spacing w:line="480" w:lineRule="auto"/>
            <w:jc w:val="both"/>
            <w:rPr>
              <w:rFonts w:ascii="Arial" w:hAnsi="Arial" w:cs="Arial"/>
              <w:lang w:val="pt-BR"/>
            </w:rPr>
          </w:pPr>
          <w:r w:rsidRPr="00D23804">
            <w:rPr>
              <w:rFonts w:ascii="Arial" w:hAnsi="Arial" w:cs="Arial"/>
            </w:rPr>
            <w:t>10.</w:t>
          </w:r>
          <w:r w:rsidRPr="00D23804">
            <w:rPr>
              <w:rFonts w:ascii="Arial" w:hAnsi="Arial" w:cs="Arial"/>
            </w:rPr>
            <w:tab/>
          </w:r>
          <w:proofErr w:type="spellStart"/>
          <w:r w:rsidRPr="00D23804">
            <w:rPr>
              <w:rFonts w:ascii="Arial" w:hAnsi="Arial" w:cs="Arial"/>
            </w:rPr>
            <w:t>Glezer</w:t>
          </w:r>
          <w:proofErr w:type="spellEnd"/>
          <w:r w:rsidRPr="00D23804">
            <w:rPr>
              <w:rFonts w:ascii="Arial" w:hAnsi="Arial" w:cs="Arial"/>
            </w:rPr>
            <w:t xml:space="preserve"> A, </w:t>
          </w:r>
          <w:proofErr w:type="spellStart"/>
          <w:r w:rsidRPr="00D23804">
            <w:rPr>
              <w:rFonts w:ascii="Arial" w:hAnsi="Arial" w:cs="Arial"/>
            </w:rPr>
            <w:t>Jallad</w:t>
          </w:r>
          <w:proofErr w:type="spellEnd"/>
          <w:r w:rsidRPr="00D23804">
            <w:rPr>
              <w:rFonts w:ascii="Arial" w:hAnsi="Arial" w:cs="Arial"/>
            </w:rPr>
            <w:t xml:space="preserve"> RS, Machado MC, Fragoso MC, Bronstein MD. Pregnancy and pituitary adenomas. </w:t>
          </w:r>
          <w:r w:rsidRPr="00D23804">
            <w:rPr>
              <w:rFonts w:ascii="Arial" w:hAnsi="Arial" w:cs="Arial"/>
              <w:i/>
              <w:iCs/>
              <w:lang w:val="pt-BR"/>
            </w:rPr>
            <w:t>Minerva Endocrinol</w:t>
          </w:r>
          <w:r w:rsidRPr="00D23804">
            <w:rPr>
              <w:rFonts w:ascii="Arial" w:hAnsi="Arial" w:cs="Arial"/>
              <w:lang w:val="pt-BR"/>
            </w:rPr>
            <w:t>. 2016;41(3):341-350.</w:t>
          </w:r>
        </w:p>
        <w:p w14:paraId="6C1137CA" w14:textId="77777777" w:rsidR="00D23804" w:rsidRPr="00D23804" w:rsidRDefault="00D23804" w:rsidP="00D23804">
          <w:pPr>
            <w:autoSpaceDE w:val="0"/>
            <w:autoSpaceDN w:val="0"/>
            <w:snapToGrid w:val="0"/>
            <w:spacing w:line="480" w:lineRule="auto"/>
            <w:jc w:val="both"/>
            <w:rPr>
              <w:rFonts w:ascii="Arial" w:hAnsi="Arial" w:cs="Arial"/>
            </w:rPr>
          </w:pPr>
          <w:r w:rsidRPr="00D23804">
            <w:rPr>
              <w:rFonts w:ascii="Arial" w:hAnsi="Arial" w:cs="Arial"/>
              <w:lang w:val="pt-BR"/>
            </w:rPr>
            <w:t>11.</w:t>
          </w:r>
          <w:r w:rsidRPr="00D23804">
            <w:rPr>
              <w:rFonts w:ascii="Arial" w:hAnsi="Arial" w:cs="Arial"/>
              <w:lang w:val="pt-BR"/>
            </w:rPr>
            <w:tab/>
            <w:t xml:space="preserve">Caimari F, Valassi E, Garbayo P, et al. </w:t>
          </w:r>
          <w:r w:rsidRPr="00D23804">
            <w:rPr>
              <w:rFonts w:ascii="Arial" w:hAnsi="Arial" w:cs="Arial"/>
            </w:rPr>
            <w:t xml:space="preserve">Cushing’s syndrome and pregnancy outcomes: A systematic review of published cases. </w:t>
          </w:r>
          <w:r w:rsidRPr="00D23804">
            <w:rPr>
              <w:rFonts w:ascii="Arial" w:hAnsi="Arial" w:cs="Arial"/>
              <w:i/>
              <w:iCs/>
            </w:rPr>
            <w:t>Endocrine</w:t>
          </w:r>
          <w:r w:rsidRPr="00D23804">
            <w:rPr>
              <w:rFonts w:ascii="Arial" w:hAnsi="Arial" w:cs="Arial"/>
            </w:rPr>
            <w:t>. 2017;55(2):555-563. doi:10.1007/s12020-016-1117-0</w:t>
          </w:r>
        </w:p>
        <w:p w14:paraId="6B96380A" w14:textId="77777777" w:rsidR="00D23804" w:rsidRPr="00D23804" w:rsidRDefault="00D23804" w:rsidP="00D23804">
          <w:pPr>
            <w:autoSpaceDE w:val="0"/>
            <w:autoSpaceDN w:val="0"/>
            <w:snapToGrid w:val="0"/>
            <w:spacing w:line="480" w:lineRule="auto"/>
            <w:jc w:val="both"/>
            <w:rPr>
              <w:rFonts w:ascii="Arial" w:hAnsi="Arial" w:cs="Arial"/>
              <w:lang w:val="pt-BR"/>
            </w:rPr>
          </w:pPr>
          <w:r w:rsidRPr="00D23804">
            <w:rPr>
              <w:rFonts w:ascii="Arial" w:hAnsi="Arial" w:cs="Arial"/>
            </w:rPr>
            <w:t>12.</w:t>
          </w:r>
          <w:r w:rsidRPr="00D23804">
            <w:rPr>
              <w:rFonts w:ascii="Arial" w:hAnsi="Arial" w:cs="Arial"/>
            </w:rPr>
            <w:tab/>
          </w:r>
          <w:proofErr w:type="spellStart"/>
          <w:r w:rsidRPr="00D23804">
            <w:rPr>
              <w:rFonts w:ascii="Arial" w:hAnsi="Arial" w:cs="Arial"/>
            </w:rPr>
            <w:t>Molitch</w:t>
          </w:r>
          <w:proofErr w:type="spellEnd"/>
          <w:r w:rsidRPr="00D23804">
            <w:rPr>
              <w:rFonts w:ascii="Arial" w:hAnsi="Arial" w:cs="Arial"/>
            </w:rPr>
            <w:t xml:space="preserve"> ME. ENDOCRINOLOGY IN PREGNANCY: Management of the pregnant patient with a prolactinoma. </w:t>
          </w:r>
          <w:r w:rsidRPr="00D23804">
            <w:rPr>
              <w:rFonts w:ascii="Arial" w:hAnsi="Arial" w:cs="Arial"/>
              <w:i/>
              <w:iCs/>
              <w:lang w:val="pt-BR"/>
            </w:rPr>
            <w:t>Eur J Endocrinol</w:t>
          </w:r>
          <w:r w:rsidRPr="00D23804">
            <w:rPr>
              <w:rFonts w:ascii="Arial" w:hAnsi="Arial" w:cs="Arial"/>
              <w:lang w:val="pt-BR"/>
            </w:rPr>
            <w:t>. 2015;172(5):R205-R213. doi:10.1530/EJE-14-0848</w:t>
          </w:r>
        </w:p>
        <w:p w14:paraId="7CF0DAFB" w14:textId="77777777" w:rsidR="00D23804" w:rsidRPr="00D23804" w:rsidRDefault="00D23804" w:rsidP="00D23804">
          <w:pPr>
            <w:autoSpaceDE w:val="0"/>
            <w:autoSpaceDN w:val="0"/>
            <w:snapToGrid w:val="0"/>
            <w:spacing w:line="480" w:lineRule="auto"/>
            <w:jc w:val="both"/>
            <w:rPr>
              <w:rFonts w:ascii="Arial" w:hAnsi="Arial" w:cs="Arial"/>
            </w:rPr>
          </w:pPr>
          <w:r w:rsidRPr="00D23804">
            <w:rPr>
              <w:rFonts w:ascii="Arial" w:hAnsi="Arial" w:cs="Arial"/>
              <w:lang w:val="pt-BR"/>
            </w:rPr>
            <w:t>13.</w:t>
          </w:r>
          <w:r w:rsidRPr="00D23804">
            <w:rPr>
              <w:rFonts w:ascii="Arial" w:hAnsi="Arial" w:cs="Arial"/>
              <w:lang w:val="pt-BR"/>
            </w:rPr>
            <w:tab/>
            <w:t xml:space="preserve">Moola S, Munn Z, Tufunaru C, et al. </w:t>
          </w:r>
          <w:r w:rsidRPr="00D23804">
            <w:rPr>
              <w:rFonts w:ascii="Arial" w:hAnsi="Arial" w:cs="Arial"/>
            </w:rPr>
            <w:t xml:space="preserve">Systematic reviews of </w:t>
          </w:r>
          <w:proofErr w:type="spellStart"/>
          <w:r w:rsidRPr="00D23804">
            <w:rPr>
              <w:rFonts w:ascii="Arial" w:hAnsi="Arial" w:cs="Arial"/>
            </w:rPr>
            <w:t>aetiology</w:t>
          </w:r>
          <w:proofErr w:type="spellEnd"/>
          <w:r w:rsidRPr="00D23804">
            <w:rPr>
              <w:rFonts w:ascii="Arial" w:hAnsi="Arial" w:cs="Arial"/>
            </w:rPr>
            <w:t xml:space="preserve"> and risk. In: </w:t>
          </w:r>
          <w:r w:rsidRPr="00D23804">
            <w:rPr>
              <w:rFonts w:ascii="Arial" w:hAnsi="Arial" w:cs="Arial"/>
              <w:i/>
              <w:iCs/>
            </w:rPr>
            <w:t>JBI Manual for Evidence Synthesis</w:t>
          </w:r>
          <w:r w:rsidRPr="00D23804">
            <w:rPr>
              <w:rFonts w:ascii="Arial" w:hAnsi="Arial" w:cs="Arial"/>
            </w:rPr>
            <w:t>. JBI; 2024. doi:10.46658/JBIMES-24-06</w:t>
          </w:r>
        </w:p>
        <w:p w14:paraId="3F0DB90F" w14:textId="77777777" w:rsidR="00D23804" w:rsidRPr="00D23804" w:rsidRDefault="00D23804" w:rsidP="00D23804">
          <w:pPr>
            <w:autoSpaceDE w:val="0"/>
            <w:autoSpaceDN w:val="0"/>
            <w:snapToGrid w:val="0"/>
            <w:spacing w:line="480" w:lineRule="auto"/>
            <w:jc w:val="both"/>
            <w:rPr>
              <w:rFonts w:ascii="Arial" w:hAnsi="Arial" w:cs="Arial"/>
            </w:rPr>
          </w:pPr>
          <w:r w:rsidRPr="00D23804">
            <w:rPr>
              <w:rFonts w:ascii="Arial" w:hAnsi="Arial" w:cs="Arial"/>
              <w:lang w:val="de-DE"/>
            </w:rPr>
            <w:t>14.</w:t>
          </w:r>
          <w:r w:rsidRPr="00D23804">
            <w:rPr>
              <w:rFonts w:ascii="Arial" w:hAnsi="Arial" w:cs="Arial"/>
              <w:lang w:val="de-DE"/>
            </w:rPr>
            <w:tab/>
            <w:t xml:space="preserve">Page MJ, McKenzie JE, Bossuyt PM, et al. </w:t>
          </w:r>
          <w:r w:rsidRPr="00D23804">
            <w:rPr>
              <w:rFonts w:ascii="Arial" w:hAnsi="Arial" w:cs="Arial"/>
            </w:rPr>
            <w:t xml:space="preserve">The PRISMA 2020 statement: An updated guideline for reporting systematic reviews. </w:t>
          </w:r>
          <w:r w:rsidRPr="00D23804">
            <w:rPr>
              <w:rFonts w:ascii="Arial" w:hAnsi="Arial" w:cs="Arial"/>
              <w:i/>
              <w:iCs/>
            </w:rPr>
            <w:t>BMJ</w:t>
          </w:r>
          <w:r w:rsidRPr="00D23804">
            <w:rPr>
              <w:rFonts w:ascii="Arial" w:hAnsi="Arial" w:cs="Arial"/>
            </w:rPr>
            <w:t xml:space="preserve">. Published online March 29, </w:t>
          </w:r>
          <w:proofErr w:type="gramStart"/>
          <w:r w:rsidRPr="00D23804">
            <w:rPr>
              <w:rFonts w:ascii="Arial" w:hAnsi="Arial" w:cs="Arial"/>
            </w:rPr>
            <w:t>2021:n</w:t>
          </w:r>
          <w:proofErr w:type="gramEnd"/>
          <w:r w:rsidRPr="00D23804">
            <w:rPr>
              <w:rFonts w:ascii="Arial" w:hAnsi="Arial" w:cs="Arial"/>
            </w:rPr>
            <w:t>71. doi:10.1136/</w:t>
          </w:r>
          <w:proofErr w:type="gramStart"/>
          <w:r w:rsidRPr="00D23804">
            <w:rPr>
              <w:rFonts w:ascii="Arial" w:hAnsi="Arial" w:cs="Arial"/>
            </w:rPr>
            <w:t>bmj.n</w:t>
          </w:r>
          <w:proofErr w:type="gramEnd"/>
          <w:r w:rsidRPr="00D23804">
            <w:rPr>
              <w:rFonts w:ascii="Arial" w:hAnsi="Arial" w:cs="Arial"/>
            </w:rPr>
            <w:t>71</w:t>
          </w:r>
        </w:p>
        <w:p w14:paraId="0C814141" w14:textId="77777777" w:rsidR="00D23804" w:rsidRPr="00D23804" w:rsidRDefault="00D23804" w:rsidP="00D23804">
          <w:pPr>
            <w:autoSpaceDE w:val="0"/>
            <w:autoSpaceDN w:val="0"/>
            <w:snapToGrid w:val="0"/>
            <w:spacing w:line="480" w:lineRule="auto"/>
            <w:jc w:val="both"/>
            <w:rPr>
              <w:rFonts w:ascii="Arial" w:hAnsi="Arial" w:cs="Arial"/>
            </w:rPr>
          </w:pPr>
          <w:r w:rsidRPr="00D23804">
            <w:rPr>
              <w:rFonts w:ascii="Arial" w:hAnsi="Arial" w:cs="Arial"/>
            </w:rPr>
            <w:t>15.</w:t>
          </w:r>
          <w:r w:rsidRPr="00D23804">
            <w:rPr>
              <w:rFonts w:ascii="Arial" w:hAnsi="Arial" w:cs="Arial"/>
            </w:rPr>
            <w:tab/>
            <w:t xml:space="preserve">Machado MC, Fragoso MCBV, Moreira AC, et al. Recommendations of the Neuroendocrinology Department of the Brazilian Society of Endocrinology and Metabolism for the diagnosis of Cushing’s disease in Brazil. </w:t>
          </w:r>
          <w:r w:rsidRPr="00D23804">
            <w:rPr>
              <w:rFonts w:ascii="Arial" w:hAnsi="Arial" w:cs="Arial"/>
              <w:i/>
              <w:iCs/>
            </w:rPr>
            <w:t xml:space="preserve">Arch Endocrinol </w:t>
          </w:r>
          <w:proofErr w:type="spellStart"/>
          <w:r w:rsidRPr="00D23804">
            <w:rPr>
              <w:rFonts w:ascii="Arial" w:hAnsi="Arial" w:cs="Arial"/>
              <w:i/>
              <w:iCs/>
            </w:rPr>
            <w:t>Metab</w:t>
          </w:r>
          <w:proofErr w:type="spellEnd"/>
          <w:r w:rsidRPr="00D23804">
            <w:rPr>
              <w:rFonts w:ascii="Arial" w:hAnsi="Arial" w:cs="Arial"/>
            </w:rPr>
            <w:t>. 2016;60(3):267-286. doi:10.1590/2359-3997000000174</w:t>
          </w:r>
        </w:p>
        <w:p w14:paraId="55B1150E" w14:textId="77777777" w:rsidR="00D23804" w:rsidRPr="00D23804" w:rsidRDefault="00D23804" w:rsidP="00D23804">
          <w:pPr>
            <w:autoSpaceDE w:val="0"/>
            <w:autoSpaceDN w:val="0"/>
            <w:snapToGrid w:val="0"/>
            <w:spacing w:line="480" w:lineRule="auto"/>
            <w:jc w:val="both"/>
            <w:rPr>
              <w:rFonts w:ascii="Arial" w:hAnsi="Arial" w:cs="Arial"/>
            </w:rPr>
          </w:pPr>
          <w:r w:rsidRPr="00D23804">
            <w:rPr>
              <w:rFonts w:ascii="Arial" w:hAnsi="Arial" w:cs="Arial"/>
            </w:rPr>
            <w:t>16.</w:t>
          </w:r>
          <w:r w:rsidRPr="00D23804">
            <w:rPr>
              <w:rFonts w:ascii="Arial" w:hAnsi="Arial" w:cs="Arial"/>
            </w:rPr>
            <w:tab/>
          </w:r>
          <w:proofErr w:type="spellStart"/>
          <w:r w:rsidRPr="00D23804">
            <w:rPr>
              <w:rFonts w:ascii="Arial" w:hAnsi="Arial" w:cs="Arial"/>
            </w:rPr>
            <w:t>Ouzzani</w:t>
          </w:r>
          <w:proofErr w:type="spellEnd"/>
          <w:r w:rsidRPr="00D23804">
            <w:rPr>
              <w:rFonts w:ascii="Arial" w:hAnsi="Arial" w:cs="Arial"/>
            </w:rPr>
            <w:t xml:space="preserve"> M, </w:t>
          </w:r>
          <w:proofErr w:type="spellStart"/>
          <w:r w:rsidRPr="00D23804">
            <w:rPr>
              <w:rFonts w:ascii="Arial" w:hAnsi="Arial" w:cs="Arial"/>
            </w:rPr>
            <w:t>Hammady</w:t>
          </w:r>
          <w:proofErr w:type="spellEnd"/>
          <w:r w:rsidRPr="00D23804">
            <w:rPr>
              <w:rFonts w:ascii="Arial" w:hAnsi="Arial" w:cs="Arial"/>
            </w:rPr>
            <w:t xml:space="preserve"> H, </w:t>
          </w:r>
          <w:proofErr w:type="spellStart"/>
          <w:r w:rsidRPr="00D23804">
            <w:rPr>
              <w:rFonts w:ascii="Arial" w:hAnsi="Arial" w:cs="Arial"/>
            </w:rPr>
            <w:t>Fedorowicz</w:t>
          </w:r>
          <w:proofErr w:type="spellEnd"/>
          <w:r w:rsidRPr="00D23804">
            <w:rPr>
              <w:rFonts w:ascii="Arial" w:hAnsi="Arial" w:cs="Arial"/>
            </w:rPr>
            <w:t xml:space="preserve"> Z, </w:t>
          </w:r>
          <w:proofErr w:type="spellStart"/>
          <w:r w:rsidRPr="00D23804">
            <w:rPr>
              <w:rFonts w:ascii="Arial" w:hAnsi="Arial" w:cs="Arial"/>
            </w:rPr>
            <w:t>Elmagarmid</w:t>
          </w:r>
          <w:proofErr w:type="spellEnd"/>
          <w:r w:rsidRPr="00D23804">
            <w:rPr>
              <w:rFonts w:ascii="Arial" w:hAnsi="Arial" w:cs="Arial"/>
            </w:rPr>
            <w:t xml:space="preserve"> A. Rayyan—A web and mobile app for systematic reviews. </w:t>
          </w:r>
          <w:r w:rsidRPr="00D23804">
            <w:rPr>
              <w:rFonts w:ascii="Arial" w:hAnsi="Arial" w:cs="Arial"/>
              <w:i/>
              <w:iCs/>
            </w:rPr>
            <w:t>Syst Rev</w:t>
          </w:r>
          <w:r w:rsidRPr="00D23804">
            <w:rPr>
              <w:rFonts w:ascii="Arial" w:hAnsi="Arial" w:cs="Arial"/>
            </w:rPr>
            <w:t>. 2016;5(1):210. doi:10.1186/s13643-016-0384-4</w:t>
          </w:r>
        </w:p>
        <w:p w14:paraId="0581AE01" w14:textId="77777777" w:rsidR="00D23804" w:rsidRPr="00D23804" w:rsidRDefault="00D23804" w:rsidP="00D23804">
          <w:pPr>
            <w:autoSpaceDE w:val="0"/>
            <w:autoSpaceDN w:val="0"/>
            <w:snapToGrid w:val="0"/>
            <w:spacing w:line="480" w:lineRule="auto"/>
            <w:jc w:val="both"/>
            <w:rPr>
              <w:rFonts w:ascii="Arial" w:hAnsi="Arial" w:cs="Arial"/>
            </w:rPr>
          </w:pPr>
          <w:r w:rsidRPr="00D23804">
            <w:rPr>
              <w:rFonts w:ascii="Arial" w:hAnsi="Arial" w:cs="Arial"/>
            </w:rPr>
            <w:t>17.</w:t>
          </w:r>
          <w:r w:rsidRPr="00D23804">
            <w:rPr>
              <w:rFonts w:ascii="Arial" w:hAnsi="Arial" w:cs="Arial"/>
            </w:rPr>
            <w:tab/>
            <w:t xml:space="preserve">Munn Z, Barker TH, Moola S, et al. Methodological quality of case series studies: An introduction to the JBI critical appraisal tool. </w:t>
          </w:r>
          <w:r w:rsidRPr="00D23804">
            <w:rPr>
              <w:rFonts w:ascii="Arial" w:hAnsi="Arial" w:cs="Arial"/>
              <w:i/>
              <w:iCs/>
            </w:rPr>
            <w:t xml:space="preserve">JBI </w:t>
          </w:r>
          <w:proofErr w:type="spellStart"/>
          <w:r w:rsidRPr="00D23804">
            <w:rPr>
              <w:rFonts w:ascii="Arial" w:hAnsi="Arial" w:cs="Arial"/>
              <w:i/>
              <w:iCs/>
            </w:rPr>
            <w:t>Evid</w:t>
          </w:r>
          <w:proofErr w:type="spellEnd"/>
          <w:r w:rsidRPr="00D23804">
            <w:rPr>
              <w:rFonts w:ascii="Arial" w:hAnsi="Arial" w:cs="Arial"/>
              <w:i/>
              <w:iCs/>
            </w:rPr>
            <w:t xml:space="preserve"> Synth</w:t>
          </w:r>
          <w:r w:rsidRPr="00D23804">
            <w:rPr>
              <w:rFonts w:ascii="Arial" w:hAnsi="Arial" w:cs="Arial"/>
            </w:rPr>
            <w:t>. 2020;18(10):2127-2133.</w:t>
          </w:r>
        </w:p>
        <w:p w14:paraId="5AFD0FC3" w14:textId="77777777" w:rsidR="00D23804" w:rsidRPr="00D23804" w:rsidRDefault="00D23804" w:rsidP="00D23804">
          <w:pPr>
            <w:autoSpaceDE w:val="0"/>
            <w:autoSpaceDN w:val="0"/>
            <w:snapToGrid w:val="0"/>
            <w:spacing w:line="480" w:lineRule="auto"/>
            <w:jc w:val="both"/>
            <w:rPr>
              <w:rFonts w:ascii="Arial" w:hAnsi="Arial" w:cs="Arial"/>
            </w:rPr>
          </w:pPr>
          <w:r w:rsidRPr="00D23804">
            <w:rPr>
              <w:rFonts w:ascii="Arial" w:hAnsi="Arial" w:cs="Arial"/>
            </w:rPr>
            <w:t>18.</w:t>
          </w:r>
          <w:r w:rsidRPr="00D23804">
            <w:rPr>
              <w:rFonts w:ascii="Arial" w:hAnsi="Arial" w:cs="Arial"/>
            </w:rPr>
            <w:tab/>
          </w:r>
          <w:proofErr w:type="spellStart"/>
          <w:r w:rsidRPr="00D23804">
            <w:rPr>
              <w:rFonts w:ascii="Arial" w:hAnsi="Arial" w:cs="Arial"/>
            </w:rPr>
            <w:t>Nyaga</w:t>
          </w:r>
          <w:proofErr w:type="spellEnd"/>
          <w:r w:rsidRPr="00D23804">
            <w:rPr>
              <w:rFonts w:ascii="Arial" w:hAnsi="Arial" w:cs="Arial"/>
            </w:rPr>
            <w:t xml:space="preserve"> VN, </w:t>
          </w:r>
          <w:proofErr w:type="spellStart"/>
          <w:r w:rsidRPr="00D23804">
            <w:rPr>
              <w:rFonts w:ascii="Arial" w:hAnsi="Arial" w:cs="Arial"/>
            </w:rPr>
            <w:t>Arbyn</w:t>
          </w:r>
          <w:proofErr w:type="spellEnd"/>
          <w:r w:rsidRPr="00D23804">
            <w:rPr>
              <w:rFonts w:ascii="Arial" w:hAnsi="Arial" w:cs="Arial"/>
            </w:rPr>
            <w:t xml:space="preserve"> M, </w:t>
          </w:r>
          <w:proofErr w:type="spellStart"/>
          <w:r w:rsidRPr="00D23804">
            <w:rPr>
              <w:rFonts w:ascii="Arial" w:hAnsi="Arial" w:cs="Arial"/>
            </w:rPr>
            <w:t>Aerts</w:t>
          </w:r>
          <w:proofErr w:type="spellEnd"/>
          <w:r w:rsidRPr="00D23804">
            <w:rPr>
              <w:rFonts w:ascii="Arial" w:hAnsi="Arial" w:cs="Arial"/>
            </w:rPr>
            <w:t xml:space="preserve"> M. </w:t>
          </w:r>
          <w:proofErr w:type="spellStart"/>
          <w:r w:rsidRPr="00D23804">
            <w:rPr>
              <w:rFonts w:ascii="Arial" w:hAnsi="Arial" w:cs="Arial"/>
            </w:rPr>
            <w:t>Metaprop</w:t>
          </w:r>
          <w:proofErr w:type="spellEnd"/>
          <w:r w:rsidRPr="00D23804">
            <w:rPr>
              <w:rFonts w:ascii="Arial" w:hAnsi="Arial" w:cs="Arial"/>
            </w:rPr>
            <w:t xml:space="preserve">: A Stata command to perform meta-analysis of binomial data. </w:t>
          </w:r>
          <w:r w:rsidRPr="00D23804">
            <w:rPr>
              <w:rFonts w:ascii="Arial" w:hAnsi="Arial" w:cs="Arial"/>
              <w:i/>
              <w:iCs/>
            </w:rPr>
            <w:t>Archives of Public Health</w:t>
          </w:r>
          <w:r w:rsidRPr="00D23804">
            <w:rPr>
              <w:rFonts w:ascii="Arial" w:hAnsi="Arial" w:cs="Arial"/>
            </w:rPr>
            <w:t>. 2014;72(1):39. doi:10.1186/2049-3258-72-39</w:t>
          </w:r>
        </w:p>
        <w:p w14:paraId="39529CE8" w14:textId="77777777" w:rsidR="00D23804" w:rsidRPr="00D23804" w:rsidRDefault="00D23804" w:rsidP="00D23804">
          <w:pPr>
            <w:autoSpaceDE w:val="0"/>
            <w:autoSpaceDN w:val="0"/>
            <w:snapToGrid w:val="0"/>
            <w:spacing w:line="480" w:lineRule="auto"/>
            <w:jc w:val="both"/>
            <w:rPr>
              <w:rFonts w:ascii="Arial" w:hAnsi="Arial" w:cs="Arial"/>
            </w:rPr>
          </w:pPr>
          <w:r w:rsidRPr="00D23804">
            <w:rPr>
              <w:rFonts w:ascii="Arial" w:hAnsi="Arial" w:cs="Arial"/>
            </w:rPr>
            <w:t>19.</w:t>
          </w:r>
          <w:r w:rsidRPr="00D23804">
            <w:rPr>
              <w:rFonts w:ascii="Arial" w:hAnsi="Arial" w:cs="Arial"/>
            </w:rPr>
            <w:tab/>
          </w:r>
          <w:proofErr w:type="spellStart"/>
          <w:r w:rsidRPr="00D23804">
            <w:rPr>
              <w:rFonts w:ascii="Arial" w:hAnsi="Arial" w:cs="Arial"/>
            </w:rPr>
            <w:t>Harbord</w:t>
          </w:r>
          <w:proofErr w:type="spellEnd"/>
          <w:r w:rsidRPr="00D23804">
            <w:rPr>
              <w:rFonts w:ascii="Arial" w:hAnsi="Arial" w:cs="Arial"/>
            </w:rPr>
            <w:t xml:space="preserve"> RM, Higgins JPT. Meta-regression in Stata. </w:t>
          </w:r>
          <w:r w:rsidRPr="00D23804">
            <w:rPr>
              <w:rFonts w:ascii="Arial" w:hAnsi="Arial" w:cs="Arial"/>
              <w:i/>
              <w:iCs/>
            </w:rPr>
            <w:t>The Stata Journal: Promoting communications on statistics and Stata</w:t>
          </w:r>
          <w:r w:rsidRPr="00D23804">
            <w:rPr>
              <w:rFonts w:ascii="Arial" w:hAnsi="Arial" w:cs="Arial"/>
            </w:rPr>
            <w:t>. 2008;8(4):493-519. doi:10.1177/1536867X0800800403</w:t>
          </w:r>
        </w:p>
        <w:p w14:paraId="315A4DCB" w14:textId="77777777" w:rsidR="00D23804" w:rsidRPr="00D23804" w:rsidRDefault="00D23804" w:rsidP="00D23804">
          <w:pPr>
            <w:autoSpaceDE w:val="0"/>
            <w:autoSpaceDN w:val="0"/>
            <w:snapToGrid w:val="0"/>
            <w:spacing w:line="480" w:lineRule="auto"/>
            <w:jc w:val="both"/>
            <w:rPr>
              <w:rFonts w:ascii="Arial" w:hAnsi="Arial" w:cs="Arial"/>
            </w:rPr>
          </w:pPr>
          <w:r w:rsidRPr="00D23804">
            <w:rPr>
              <w:rFonts w:ascii="Arial" w:hAnsi="Arial" w:cs="Arial"/>
            </w:rPr>
            <w:t>20.</w:t>
          </w:r>
          <w:r w:rsidRPr="00D23804">
            <w:rPr>
              <w:rFonts w:ascii="Arial" w:hAnsi="Arial" w:cs="Arial"/>
            </w:rPr>
            <w:tab/>
          </w:r>
          <w:proofErr w:type="spellStart"/>
          <w:r w:rsidRPr="00D23804">
            <w:rPr>
              <w:rFonts w:ascii="Arial" w:hAnsi="Arial" w:cs="Arial"/>
            </w:rPr>
            <w:t>IntHout</w:t>
          </w:r>
          <w:proofErr w:type="spellEnd"/>
          <w:r w:rsidRPr="00D23804">
            <w:rPr>
              <w:rFonts w:ascii="Arial" w:hAnsi="Arial" w:cs="Arial"/>
            </w:rPr>
            <w:t xml:space="preserve"> J, Ioannidis JPA, Rovers MM, </w:t>
          </w:r>
          <w:proofErr w:type="spellStart"/>
          <w:r w:rsidRPr="00D23804">
            <w:rPr>
              <w:rFonts w:ascii="Arial" w:hAnsi="Arial" w:cs="Arial"/>
            </w:rPr>
            <w:t>Goeman</w:t>
          </w:r>
          <w:proofErr w:type="spellEnd"/>
          <w:r w:rsidRPr="00D23804">
            <w:rPr>
              <w:rFonts w:ascii="Arial" w:hAnsi="Arial" w:cs="Arial"/>
            </w:rPr>
            <w:t xml:space="preserve"> JJ. Plea for routinely presenting prediction intervals in meta-analysis. </w:t>
          </w:r>
          <w:r w:rsidRPr="00D23804">
            <w:rPr>
              <w:rFonts w:ascii="Arial" w:hAnsi="Arial" w:cs="Arial"/>
              <w:i/>
              <w:iCs/>
            </w:rPr>
            <w:t>BMJ Open</w:t>
          </w:r>
          <w:r w:rsidRPr="00D23804">
            <w:rPr>
              <w:rFonts w:ascii="Arial" w:hAnsi="Arial" w:cs="Arial"/>
            </w:rPr>
            <w:t>. 2016;6(7</w:t>
          </w:r>
          <w:proofErr w:type="gramStart"/>
          <w:r w:rsidRPr="00D23804">
            <w:rPr>
              <w:rFonts w:ascii="Arial" w:hAnsi="Arial" w:cs="Arial"/>
            </w:rPr>
            <w:t>):e</w:t>
          </w:r>
          <w:proofErr w:type="gramEnd"/>
          <w:r w:rsidRPr="00D23804">
            <w:rPr>
              <w:rFonts w:ascii="Arial" w:hAnsi="Arial" w:cs="Arial"/>
            </w:rPr>
            <w:t>010247. doi:10.1136/bmjopen-2015-010247</w:t>
          </w:r>
        </w:p>
        <w:p w14:paraId="70673298" w14:textId="77777777" w:rsidR="00D23804" w:rsidRPr="00D23804" w:rsidRDefault="00D23804" w:rsidP="00D23804">
          <w:pPr>
            <w:autoSpaceDE w:val="0"/>
            <w:autoSpaceDN w:val="0"/>
            <w:snapToGrid w:val="0"/>
            <w:spacing w:line="480" w:lineRule="auto"/>
            <w:jc w:val="both"/>
            <w:rPr>
              <w:rFonts w:ascii="Arial" w:hAnsi="Arial" w:cs="Arial"/>
            </w:rPr>
          </w:pPr>
          <w:r w:rsidRPr="00D23804">
            <w:rPr>
              <w:rFonts w:ascii="Arial" w:hAnsi="Arial" w:cs="Arial"/>
            </w:rPr>
            <w:lastRenderedPageBreak/>
            <w:t>21.</w:t>
          </w:r>
          <w:r w:rsidRPr="00D23804">
            <w:rPr>
              <w:rFonts w:ascii="Arial" w:hAnsi="Arial" w:cs="Arial"/>
            </w:rPr>
            <w:tab/>
          </w:r>
          <w:proofErr w:type="spellStart"/>
          <w:r w:rsidRPr="00D23804">
            <w:rPr>
              <w:rFonts w:ascii="Arial" w:hAnsi="Arial" w:cs="Arial"/>
            </w:rPr>
            <w:t>Guyatt</w:t>
          </w:r>
          <w:proofErr w:type="spellEnd"/>
          <w:r w:rsidRPr="00D23804">
            <w:rPr>
              <w:rFonts w:ascii="Arial" w:hAnsi="Arial" w:cs="Arial"/>
            </w:rPr>
            <w:t xml:space="preserve"> GH, </w:t>
          </w:r>
          <w:proofErr w:type="spellStart"/>
          <w:r w:rsidRPr="00D23804">
            <w:rPr>
              <w:rFonts w:ascii="Arial" w:hAnsi="Arial" w:cs="Arial"/>
            </w:rPr>
            <w:t>Oxman</w:t>
          </w:r>
          <w:proofErr w:type="spellEnd"/>
          <w:r w:rsidRPr="00D23804">
            <w:rPr>
              <w:rFonts w:ascii="Arial" w:hAnsi="Arial" w:cs="Arial"/>
            </w:rPr>
            <w:t xml:space="preserve"> AD, </w:t>
          </w:r>
          <w:proofErr w:type="spellStart"/>
          <w:r w:rsidRPr="00D23804">
            <w:rPr>
              <w:rFonts w:ascii="Arial" w:hAnsi="Arial" w:cs="Arial"/>
            </w:rPr>
            <w:t>Vist</w:t>
          </w:r>
          <w:proofErr w:type="spellEnd"/>
          <w:r w:rsidRPr="00D23804">
            <w:rPr>
              <w:rFonts w:ascii="Arial" w:hAnsi="Arial" w:cs="Arial"/>
            </w:rPr>
            <w:t xml:space="preserve"> G, et al. GRADE guidelines: 4. Rating the quality of evidence—Study limitations (risk of bias). </w:t>
          </w:r>
          <w:r w:rsidRPr="00D23804">
            <w:rPr>
              <w:rFonts w:ascii="Arial" w:hAnsi="Arial" w:cs="Arial"/>
              <w:i/>
              <w:iCs/>
            </w:rPr>
            <w:t>J Clin Epidemiol</w:t>
          </w:r>
          <w:r w:rsidRPr="00D23804">
            <w:rPr>
              <w:rFonts w:ascii="Arial" w:hAnsi="Arial" w:cs="Arial"/>
            </w:rPr>
            <w:t xml:space="preserve">. 2011;64(4):407-415. </w:t>
          </w:r>
          <w:proofErr w:type="gramStart"/>
          <w:r w:rsidRPr="00D23804">
            <w:rPr>
              <w:rFonts w:ascii="Arial" w:hAnsi="Arial" w:cs="Arial"/>
            </w:rPr>
            <w:t>doi:10.1016/j.jclinepi</w:t>
          </w:r>
          <w:proofErr w:type="gramEnd"/>
          <w:r w:rsidRPr="00D23804">
            <w:rPr>
              <w:rFonts w:ascii="Arial" w:hAnsi="Arial" w:cs="Arial"/>
            </w:rPr>
            <w:t>.2010.07.017</w:t>
          </w:r>
        </w:p>
        <w:p w14:paraId="420CE6DB" w14:textId="77777777" w:rsidR="00D23804" w:rsidRPr="00D23804" w:rsidRDefault="00D23804" w:rsidP="00D23804">
          <w:pPr>
            <w:autoSpaceDE w:val="0"/>
            <w:autoSpaceDN w:val="0"/>
            <w:snapToGrid w:val="0"/>
            <w:spacing w:line="480" w:lineRule="auto"/>
            <w:jc w:val="both"/>
            <w:rPr>
              <w:rFonts w:ascii="Arial" w:hAnsi="Arial" w:cs="Arial"/>
            </w:rPr>
          </w:pPr>
          <w:r w:rsidRPr="00D23804">
            <w:rPr>
              <w:rFonts w:ascii="Arial" w:hAnsi="Arial" w:cs="Arial"/>
            </w:rPr>
            <w:t>22.</w:t>
          </w:r>
          <w:r w:rsidRPr="00D23804">
            <w:rPr>
              <w:rFonts w:ascii="Arial" w:hAnsi="Arial" w:cs="Arial"/>
            </w:rPr>
            <w:tab/>
            <w:t xml:space="preserve">Barker TH, </w:t>
          </w:r>
          <w:proofErr w:type="spellStart"/>
          <w:r w:rsidRPr="00D23804">
            <w:rPr>
              <w:rFonts w:ascii="Arial" w:hAnsi="Arial" w:cs="Arial"/>
            </w:rPr>
            <w:t>Migliavaca</w:t>
          </w:r>
          <w:proofErr w:type="spellEnd"/>
          <w:r w:rsidRPr="00D23804">
            <w:rPr>
              <w:rFonts w:ascii="Arial" w:hAnsi="Arial" w:cs="Arial"/>
            </w:rPr>
            <w:t xml:space="preserve"> CB, Stein C, et al. Conducting proportional meta-analysis in different types of systematic reviews: A guide for </w:t>
          </w:r>
          <w:proofErr w:type="spellStart"/>
          <w:r w:rsidRPr="00D23804">
            <w:rPr>
              <w:rFonts w:ascii="Arial" w:hAnsi="Arial" w:cs="Arial"/>
            </w:rPr>
            <w:t>synthesisers</w:t>
          </w:r>
          <w:proofErr w:type="spellEnd"/>
          <w:r w:rsidRPr="00D23804">
            <w:rPr>
              <w:rFonts w:ascii="Arial" w:hAnsi="Arial" w:cs="Arial"/>
            </w:rPr>
            <w:t xml:space="preserve"> of evidence. </w:t>
          </w:r>
          <w:r w:rsidRPr="00D23804">
            <w:rPr>
              <w:rFonts w:ascii="Arial" w:hAnsi="Arial" w:cs="Arial"/>
              <w:i/>
              <w:iCs/>
            </w:rPr>
            <w:t xml:space="preserve">BMC Med Res </w:t>
          </w:r>
          <w:proofErr w:type="spellStart"/>
          <w:r w:rsidRPr="00D23804">
            <w:rPr>
              <w:rFonts w:ascii="Arial" w:hAnsi="Arial" w:cs="Arial"/>
              <w:i/>
              <w:iCs/>
            </w:rPr>
            <w:t>Methodol</w:t>
          </w:r>
          <w:proofErr w:type="spellEnd"/>
          <w:r w:rsidRPr="00D23804">
            <w:rPr>
              <w:rFonts w:ascii="Arial" w:hAnsi="Arial" w:cs="Arial"/>
            </w:rPr>
            <w:t>. 2021;21(1):189. doi:10.1186/s12874-021-01381-z</w:t>
          </w:r>
        </w:p>
        <w:p w14:paraId="564FA1F3" w14:textId="511373D8" w:rsidR="00B01FCD" w:rsidRPr="00FB3A86" w:rsidRDefault="00837BB5" w:rsidP="00D23804">
          <w:pPr>
            <w:snapToGrid w:val="0"/>
            <w:spacing w:beforeAutospacing="1" w:afterAutospacing="1" w:line="480" w:lineRule="auto"/>
            <w:jc w:val="both"/>
            <w:rPr>
              <w:rFonts w:ascii="Arial" w:hAnsi="Arial" w:cs="Arial"/>
            </w:rPr>
          </w:pPr>
        </w:p>
      </w:sdtContent>
    </w:sdt>
    <w:p w14:paraId="3F2111FC" w14:textId="77777777" w:rsidR="00D23804" w:rsidRDefault="00B01FCD" w:rsidP="00D23804">
      <w:pPr>
        <w:pStyle w:val="Appendix"/>
        <w:spacing w:after="0"/>
        <w:jc w:val="both"/>
        <w:rPr>
          <w:rFonts w:ascii="Arial" w:hAnsi="Arial" w:cs="Arial"/>
        </w:rPr>
      </w:pPr>
      <w:r w:rsidRPr="00FB3A86">
        <w:rPr>
          <w:rFonts w:ascii="Arial" w:hAnsi="Arial" w:cs="Arial"/>
        </w:rPr>
        <w:t>APPENDI</w:t>
      </w:r>
      <w:r w:rsidR="00D23804">
        <w:rPr>
          <w:rFonts w:ascii="Arial" w:hAnsi="Arial" w:cs="Arial"/>
        </w:rPr>
        <w:t>X</w:t>
      </w:r>
    </w:p>
    <w:p w14:paraId="4E62B758" w14:textId="77777777" w:rsidR="00D23804" w:rsidRDefault="00D23804" w:rsidP="00D23804">
      <w:pPr>
        <w:pStyle w:val="Appendix"/>
        <w:spacing w:after="0"/>
        <w:jc w:val="both"/>
        <w:rPr>
          <w:rFonts w:ascii="Arial" w:hAnsi="Arial" w:cs="Arial"/>
        </w:rPr>
      </w:pPr>
    </w:p>
    <w:p w14:paraId="56F291D7" w14:textId="3A46DB00" w:rsidR="00D23804" w:rsidRPr="00D23804" w:rsidRDefault="00D23804" w:rsidP="00D23804">
      <w:pPr>
        <w:pStyle w:val="Default"/>
        <w:snapToGrid w:val="0"/>
        <w:spacing w:line="480" w:lineRule="auto"/>
        <w:jc w:val="both"/>
        <w:rPr>
          <w:rFonts w:ascii="Arial" w:hAnsi="Arial" w:cs="Arial"/>
          <w:b/>
          <w:bCs/>
          <w:sz w:val="20"/>
          <w:szCs w:val="20"/>
        </w:rPr>
      </w:pPr>
      <w:r w:rsidRPr="00D23804">
        <w:rPr>
          <w:rFonts w:ascii="Arial" w:hAnsi="Arial" w:cs="Arial"/>
          <w:b/>
          <w:bCs/>
          <w:sz w:val="20"/>
          <w:szCs w:val="20"/>
        </w:rPr>
        <w:t xml:space="preserve">Appendix </w:t>
      </w:r>
      <w:r w:rsidR="009E400C">
        <w:rPr>
          <w:rFonts w:ascii="Arial" w:hAnsi="Arial" w:cs="Arial"/>
          <w:b/>
          <w:bCs/>
          <w:sz w:val="20"/>
          <w:szCs w:val="20"/>
        </w:rPr>
        <w:t>A</w:t>
      </w:r>
      <w:r w:rsidRPr="00D23804">
        <w:rPr>
          <w:rFonts w:ascii="Arial" w:hAnsi="Arial" w:cs="Arial"/>
          <w:b/>
          <w:bCs/>
          <w:sz w:val="20"/>
          <w:szCs w:val="20"/>
        </w:rPr>
        <w:t>: Search strategy</w:t>
      </w:r>
    </w:p>
    <w:p w14:paraId="1139EB23" w14:textId="77777777" w:rsidR="00D23804" w:rsidRDefault="00D23804" w:rsidP="00D23804">
      <w:pPr>
        <w:pStyle w:val="Default"/>
        <w:snapToGrid w:val="0"/>
        <w:spacing w:line="480" w:lineRule="auto"/>
        <w:jc w:val="both"/>
        <w:rPr>
          <w:rFonts w:ascii="Arial" w:hAnsi="Arial" w:cs="Arial"/>
          <w:color w:val="auto"/>
          <w:sz w:val="20"/>
          <w:szCs w:val="20"/>
          <w:lang w:val="en-US"/>
        </w:rPr>
      </w:pPr>
    </w:p>
    <w:p w14:paraId="51355DCF" w14:textId="46CD8EF8" w:rsidR="00D23804" w:rsidRPr="00D23804" w:rsidRDefault="00D23804" w:rsidP="00D23804">
      <w:pPr>
        <w:pStyle w:val="Default"/>
        <w:snapToGrid w:val="0"/>
        <w:spacing w:line="480" w:lineRule="auto"/>
        <w:jc w:val="both"/>
        <w:rPr>
          <w:rFonts w:ascii="Arial" w:hAnsi="Arial" w:cs="Arial"/>
          <w:b/>
          <w:bCs/>
          <w:color w:val="auto"/>
          <w:sz w:val="20"/>
          <w:szCs w:val="20"/>
          <w:lang w:val="en-US"/>
        </w:rPr>
      </w:pPr>
      <w:r w:rsidRPr="00D23804">
        <w:rPr>
          <w:rFonts w:ascii="Arial" w:hAnsi="Arial" w:cs="Arial"/>
          <w:b/>
          <w:bCs/>
          <w:color w:val="auto"/>
          <w:sz w:val="20"/>
          <w:szCs w:val="20"/>
          <w:lang w:val="en-US"/>
        </w:rPr>
        <w:t>PubMed</w:t>
      </w:r>
    </w:p>
    <w:p w14:paraId="075CAC2A" w14:textId="77777777" w:rsidR="00D23804" w:rsidRPr="00D23804" w:rsidRDefault="00D23804" w:rsidP="00D23804">
      <w:pPr>
        <w:pStyle w:val="Default"/>
        <w:snapToGrid w:val="0"/>
        <w:spacing w:line="480" w:lineRule="auto"/>
        <w:jc w:val="both"/>
        <w:rPr>
          <w:rFonts w:ascii="Arial" w:hAnsi="Arial" w:cs="Arial"/>
          <w:color w:val="auto"/>
          <w:sz w:val="20"/>
          <w:szCs w:val="20"/>
          <w:lang w:val="en-US"/>
        </w:rPr>
      </w:pPr>
      <w:r w:rsidRPr="00D23804">
        <w:rPr>
          <w:rFonts w:ascii="Arial" w:hAnsi="Arial" w:cs="Arial"/>
          <w:color w:val="auto"/>
          <w:sz w:val="20"/>
          <w:szCs w:val="20"/>
          <w:lang w:val="en-US"/>
        </w:rPr>
        <w:t>#1 “Pituitary ACTH Hypersecretion” [Mesh] OR (ACTH Hypersecretion, Pituitary) OR (Hypersecretion, Pituitary ACTH) OR (Cushing Disease, Pituitary) OR (Cushing Diseases, Pituitary) OR (Pituitary Cushing Disease) OR (Pituitary Cushing Diseases) OR (Pituitary-</w:t>
      </w:r>
      <w:proofErr w:type="spellStart"/>
      <w:r w:rsidRPr="00D23804">
        <w:rPr>
          <w:rFonts w:ascii="Arial" w:hAnsi="Arial" w:cs="Arial"/>
          <w:color w:val="auto"/>
          <w:sz w:val="20"/>
          <w:szCs w:val="20"/>
          <w:lang w:val="en-US"/>
        </w:rPr>
        <w:t>Dependant</w:t>
      </w:r>
      <w:proofErr w:type="spellEnd"/>
      <w:r w:rsidRPr="00D23804">
        <w:rPr>
          <w:rFonts w:ascii="Arial" w:hAnsi="Arial" w:cs="Arial"/>
          <w:color w:val="auto"/>
          <w:sz w:val="20"/>
          <w:szCs w:val="20"/>
          <w:lang w:val="en-US"/>
        </w:rPr>
        <w:t xml:space="preserve"> Hypercortisolism Disorder) OR (Hypercortisolism Disorder, Pituitary-</w:t>
      </w:r>
      <w:proofErr w:type="spellStart"/>
      <w:r w:rsidRPr="00D23804">
        <w:rPr>
          <w:rFonts w:ascii="Arial" w:hAnsi="Arial" w:cs="Arial"/>
          <w:color w:val="auto"/>
          <w:sz w:val="20"/>
          <w:szCs w:val="20"/>
          <w:lang w:val="en-US"/>
        </w:rPr>
        <w:t>Dependant</w:t>
      </w:r>
      <w:proofErr w:type="spellEnd"/>
      <w:r w:rsidRPr="00D23804">
        <w:rPr>
          <w:rFonts w:ascii="Arial" w:hAnsi="Arial" w:cs="Arial"/>
          <w:color w:val="auto"/>
          <w:sz w:val="20"/>
          <w:szCs w:val="20"/>
          <w:lang w:val="en-US"/>
        </w:rPr>
        <w:t>) OR (Hypercortisolism Disorders, Pituitary-</w:t>
      </w:r>
      <w:proofErr w:type="spellStart"/>
      <w:r w:rsidRPr="00D23804">
        <w:rPr>
          <w:rFonts w:ascii="Arial" w:hAnsi="Arial" w:cs="Arial"/>
          <w:color w:val="auto"/>
          <w:sz w:val="20"/>
          <w:szCs w:val="20"/>
          <w:lang w:val="en-US"/>
        </w:rPr>
        <w:t>Dependant</w:t>
      </w:r>
      <w:proofErr w:type="spellEnd"/>
      <w:r w:rsidRPr="00D23804">
        <w:rPr>
          <w:rFonts w:ascii="Arial" w:hAnsi="Arial" w:cs="Arial"/>
          <w:color w:val="auto"/>
          <w:sz w:val="20"/>
          <w:szCs w:val="20"/>
          <w:lang w:val="en-US"/>
        </w:rPr>
        <w:t>) OR (Pituitary-</w:t>
      </w:r>
      <w:proofErr w:type="spellStart"/>
      <w:r w:rsidRPr="00D23804">
        <w:rPr>
          <w:rFonts w:ascii="Arial" w:hAnsi="Arial" w:cs="Arial"/>
          <w:color w:val="auto"/>
          <w:sz w:val="20"/>
          <w:szCs w:val="20"/>
          <w:lang w:val="en-US"/>
        </w:rPr>
        <w:t>Dependant</w:t>
      </w:r>
      <w:proofErr w:type="spellEnd"/>
      <w:r w:rsidRPr="00D23804">
        <w:rPr>
          <w:rFonts w:ascii="Arial" w:hAnsi="Arial" w:cs="Arial"/>
          <w:color w:val="auto"/>
          <w:sz w:val="20"/>
          <w:szCs w:val="20"/>
          <w:lang w:val="en-US"/>
        </w:rPr>
        <w:t xml:space="preserve"> Hypercortisolism Disorder) OR (Pituitary-</w:t>
      </w:r>
      <w:proofErr w:type="spellStart"/>
      <w:r w:rsidRPr="00D23804">
        <w:rPr>
          <w:rFonts w:ascii="Arial" w:hAnsi="Arial" w:cs="Arial"/>
          <w:color w:val="auto"/>
          <w:sz w:val="20"/>
          <w:szCs w:val="20"/>
          <w:lang w:val="en-US"/>
        </w:rPr>
        <w:t>Dependant</w:t>
      </w:r>
      <w:proofErr w:type="spellEnd"/>
      <w:r w:rsidRPr="00D23804">
        <w:rPr>
          <w:rFonts w:ascii="Arial" w:hAnsi="Arial" w:cs="Arial"/>
          <w:color w:val="auto"/>
          <w:sz w:val="20"/>
          <w:szCs w:val="20"/>
          <w:lang w:val="en-US"/>
        </w:rPr>
        <w:t xml:space="preserve"> Hypercortisolism Disorders) OR (Pituitary-</w:t>
      </w:r>
      <w:proofErr w:type="spellStart"/>
      <w:r w:rsidRPr="00D23804">
        <w:rPr>
          <w:rFonts w:ascii="Arial" w:hAnsi="Arial" w:cs="Arial"/>
          <w:color w:val="auto"/>
          <w:sz w:val="20"/>
          <w:szCs w:val="20"/>
          <w:lang w:val="en-US"/>
        </w:rPr>
        <w:t>Dependant</w:t>
      </w:r>
      <w:proofErr w:type="spellEnd"/>
      <w:r w:rsidRPr="00D23804">
        <w:rPr>
          <w:rFonts w:ascii="Arial" w:hAnsi="Arial" w:cs="Arial"/>
          <w:color w:val="auto"/>
          <w:sz w:val="20"/>
          <w:szCs w:val="20"/>
          <w:lang w:val="en-US"/>
        </w:rPr>
        <w:t xml:space="preserve"> Cushing Syndrome) OR (Cushing Syndrome, Pituitary-</w:t>
      </w:r>
      <w:proofErr w:type="spellStart"/>
      <w:r w:rsidRPr="00D23804">
        <w:rPr>
          <w:rFonts w:ascii="Arial" w:hAnsi="Arial" w:cs="Arial"/>
          <w:color w:val="auto"/>
          <w:sz w:val="20"/>
          <w:szCs w:val="20"/>
          <w:lang w:val="en-US"/>
        </w:rPr>
        <w:t>Dependant</w:t>
      </w:r>
      <w:proofErr w:type="spellEnd"/>
      <w:r w:rsidRPr="00D23804">
        <w:rPr>
          <w:rFonts w:ascii="Arial" w:hAnsi="Arial" w:cs="Arial"/>
          <w:color w:val="auto"/>
          <w:sz w:val="20"/>
          <w:szCs w:val="20"/>
          <w:lang w:val="en-US"/>
        </w:rPr>
        <w:t>) OR (Pituitary-</w:t>
      </w:r>
      <w:proofErr w:type="spellStart"/>
      <w:r w:rsidRPr="00D23804">
        <w:rPr>
          <w:rFonts w:ascii="Arial" w:hAnsi="Arial" w:cs="Arial"/>
          <w:color w:val="auto"/>
          <w:sz w:val="20"/>
          <w:szCs w:val="20"/>
          <w:lang w:val="en-US"/>
        </w:rPr>
        <w:t>Dependant</w:t>
      </w:r>
      <w:proofErr w:type="spellEnd"/>
      <w:r w:rsidRPr="00D23804">
        <w:rPr>
          <w:rFonts w:ascii="Arial" w:hAnsi="Arial" w:cs="Arial"/>
          <w:color w:val="auto"/>
          <w:sz w:val="20"/>
          <w:szCs w:val="20"/>
          <w:lang w:val="en-US"/>
        </w:rPr>
        <w:t xml:space="preserve"> Cushing Syndrome) OR (Pituitary-</w:t>
      </w:r>
      <w:proofErr w:type="spellStart"/>
      <w:r w:rsidRPr="00D23804">
        <w:rPr>
          <w:rFonts w:ascii="Arial" w:hAnsi="Arial" w:cs="Arial"/>
          <w:color w:val="auto"/>
          <w:sz w:val="20"/>
          <w:szCs w:val="20"/>
          <w:lang w:val="en-US"/>
        </w:rPr>
        <w:t>Dependant</w:t>
      </w:r>
      <w:proofErr w:type="spellEnd"/>
      <w:r w:rsidRPr="00D23804">
        <w:rPr>
          <w:rFonts w:ascii="Arial" w:hAnsi="Arial" w:cs="Arial"/>
          <w:color w:val="auto"/>
          <w:sz w:val="20"/>
          <w:szCs w:val="20"/>
          <w:lang w:val="en-US"/>
        </w:rPr>
        <w:t xml:space="preserve"> Hypercortisolism) OR (Hypercortisolism, Pituitary-</w:t>
      </w:r>
      <w:proofErr w:type="spellStart"/>
      <w:r w:rsidRPr="00D23804">
        <w:rPr>
          <w:rFonts w:ascii="Arial" w:hAnsi="Arial" w:cs="Arial"/>
          <w:color w:val="auto"/>
          <w:sz w:val="20"/>
          <w:szCs w:val="20"/>
          <w:lang w:val="en-US"/>
        </w:rPr>
        <w:t>Dependant</w:t>
      </w:r>
      <w:proofErr w:type="spellEnd"/>
      <w:r w:rsidRPr="00D23804">
        <w:rPr>
          <w:rFonts w:ascii="Arial" w:hAnsi="Arial" w:cs="Arial"/>
          <w:color w:val="auto"/>
          <w:sz w:val="20"/>
          <w:szCs w:val="20"/>
          <w:lang w:val="en-US"/>
        </w:rPr>
        <w:t>) OR (</w:t>
      </w:r>
      <w:proofErr w:type="spellStart"/>
      <w:r w:rsidRPr="00D23804">
        <w:rPr>
          <w:rFonts w:ascii="Arial" w:hAnsi="Arial" w:cs="Arial"/>
          <w:color w:val="auto"/>
          <w:sz w:val="20"/>
          <w:szCs w:val="20"/>
          <w:lang w:val="en-US"/>
        </w:rPr>
        <w:t>Hypercortisolisms</w:t>
      </w:r>
      <w:proofErr w:type="spellEnd"/>
      <w:r w:rsidRPr="00D23804">
        <w:rPr>
          <w:rFonts w:ascii="Arial" w:hAnsi="Arial" w:cs="Arial"/>
          <w:color w:val="auto"/>
          <w:sz w:val="20"/>
          <w:szCs w:val="20"/>
          <w:lang w:val="en-US"/>
        </w:rPr>
        <w:t>, Pituitary-</w:t>
      </w:r>
      <w:proofErr w:type="spellStart"/>
      <w:r w:rsidRPr="00D23804">
        <w:rPr>
          <w:rFonts w:ascii="Arial" w:hAnsi="Arial" w:cs="Arial"/>
          <w:color w:val="auto"/>
          <w:sz w:val="20"/>
          <w:szCs w:val="20"/>
          <w:lang w:val="en-US"/>
        </w:rPr>
        <w:t>Dependant</w:t>
      </w:r>
      <w:proofErr w:type="spellEnd"/>
      <w:r w:rsidRPr="00D23804">
        <w:rPr>
          <w:rFonts w:ascii="Arial" w:hAnsi="Arial" w:cs="Arial"/>
          <w:color w:val="auto"/>
          <w:sz w:val="20"/>
          <w:szCs w:val="20"/>
          <w:lang w:val="en-US"/>
        </w:rPr>
        <w:t>) OR (Pituitary-</w:t>
      </w:r>
      <w:proofErr w:type="spellStart"/>
      <w:r w:rsidRPr="00D23804">
        <w:rPr>
          <w:rFonts w:ascii="Arial" w:hAnsi="Arial" w:cs="Arial"/>
          <w:color w:val="auto"/>
          <w:sz w:val="20"/>
          <w:szCs w:val="20"/>
          <w:lang w:val="en-US"/>
        </w:rPr>
        <w:t>Dependant</w:t>
      </w:r>
      <w:proofErr w:type="spellEnd"/>
      <w:r w:rsidRPr="00D23804">
        <w:rPr>
          <w:rFonts w:ascii="Arial" w:hAnsi="Arial" w:cs="Arial"/>
          <w:color w:val="auto"/>
          <w:sz w:val="20"/>
          <w:szCs w:val="20"/>
          <w:lang w:val="en-US"/>
        </w:rPr>
        <w:t xml:space="preserve"> Hypercortisolism) OR (Pituitary-</w:t>
      </w:r>
      <w:proofErr w:type="spellStart"/>
      <w:r w:rsidRPr="00D23804">
        <w:rPr>
          <w:rFonts w:ascii="Arial" w:hAnsi="Arial" w:cs="Arial"/>
          <w:color w:val="auto"/>
          <w:sz w:val="20"/>
          <w:szCs w:val="20"/>
          <w:lang w:val="en-US"/>
        </w:rPr>
        <w:t>Dependant</w:t>
      </w:r>
      <w:proofErr w:type="spellEnd"/>
      <w:r w:rsidRPr="00D23804">
        <w:rPr>
          <w:rFonts w:ascii="Arial" w:hAnsi="Arial" w:cs="Arial"/>
          <w:color w:val="auto"/>
          <w:sz w:val="20"/>
          <w:szCs w:val="20"/>
          <w:lang w:val="en-US"/>
        </w:rPr>
        <w:t xml:space="preserve"> </w:t>
      </w:r>
      <w:proofErr w:type="spellStart"/>
      <w:r w:rsidRPr="00D23804">
        <w:rPr>
          <w:rFonts w:ascii="Arial" w:hAnsi="Arial" w:cs="Arial"/>
          <w:color w:val="auto"/>
          <w:sz w:val="20"/>
          <w:szCs w:val="20"/>
          <w:lang w:val="en-US"/>
        </w:rPr>
        <w:t>Hypercortisolisms</w:t>
      </w:r>
      <w:proofErr w:type="spellEnd"/>
      <w:r w:rsidRPr="00D23804">
        <w:rPr>
          <w:rFonts w:ascii="Arial" w:hAnsi="Arial" w:cs="Arial"/>
          <w:color w:val="auto"/>
          <w:sz w:val="20"/>
          <w:szCs w:val="20"/>
          <w:lang w:val="en-US"/>
        </w:rPr>
        <w:t>) OR (Cushing Disease) OR (Disease, Cushing) OR (Pituitary Cushing Syndrome) OR (Cushing Syndrome, Pituitary) OR (Inappropriate ACTH Secretion Syndrome) OR (Inappropriate Adrenocorticotropic Hormone Secretion) OR (Adrenocorticotropic Hormone, Inappropriate Secretion) OR “Cushing Syndrome” [Mesh] OR (Syndrome, Cushing) OR (Cushing’s Syndrome) OR (Syndrome, Cushing’s) OR (Hypercortisolism) OR ACTH Secreting Pituitary Adenoma OR “ACTH Secreting Pituitary Adenoma” [Mesh] OR (ACTH Secreting Pituitary Adenomas) OR (Pituitary Adenomas, ACTH Secreting) OR (</w:t>
      </w:r>
      <w:proofErr w:type="spellStart"/>
      <w:r w:rsidRPr="00D23804">
        <w:rPr>
          <w:rFonts w:ascii="Arial" w:hAnsi="Arial" w:cs="Arial"/>
          <w:color w:val="auto"/>
          <w:sz w:val="20"/>
          <w:szCs w:val="20"/>
          <w:lang w:val="en-US"/>
        </w:rPr>
        <w:t>Corticotroph</w:t>
      </w:r>
      <w:proofErr w:type="spellEnd"/>
      <w:r w:rsidRPr="00D23804">
        <w:rPr>
          <w:rFonts w:ascii="Arial" w:hAnsi="Arial" w:cs="Arial"/>
          <w:color w:val="auto"/>
          <w:sz w:val="20"/>
          <w:szCs w:val="20"/>
          <w:lang w:val="en-US"/>
        </w:rPr>
        <w:t xml:space="preserve"> Adenoma) OR (Adenoma, </w:t>
      </w:r>
      <w:proofErr w:type="spellStart"/>
      <w:r w:rsidRPr="00D23804">
        <w:rPr>
          <w:rFonts w:ascii="Arial" w:hAnsi="Arial" w:cs="Arial"/>
          <w:color w:val="auto"/>
          <w:sz w:val="20"/>
          <w:szCs w:val="20"/>
          <w:lang w:val="en-US"/>
        </w:rPr>
        <w:t>Corticotroph</w:t>
      </w:r>
      <w:proofErr w:type="spellEnd"/>
      <w:r w:rsidRPr="00D23804">
        <w:rPr>
          <w:rFonts w:ascii="Arial" w:hAnsi="Arial" w:cs="Arial"/>
          <w:color w:val="auto"/>
          <w:sz w:val="20"/>
          <w:szCs w:val="20"/>
          <w:lang w:val="en-US"/>
        </w:rPr>
        <w:t xml:space="preserve">) OR (Adenomas, </w:t>
      </w:r>
      <w:proofErr w:type="spellStart"/>
      <w:r w:rsidRPr="00D23804">
        <w:rPr>
          <w:rFonts w:ascii="Arial" w:hAnsi="Arial" w:cs="Arial"/>
          <w:color w:val="auto"/>
          <w:sz w:val="20"/>
          <w:szCs w:val="20"/>
          <w:lang w:val="en-US"/>
        </w:rPr>
        <w:t>Corticotroph</w:t>
      </w:r>
      <w:proofErr w:type="spellEnd"/>
      <w:r w:rsidRPr="00D23804">
        <w:rPr>
          <w:rFonts w:ascii="Arial" w:hAnsi="Arial" w:cs="Arial"/>
          <w:color w:val="auto"/>
          <w:sz w:val="20"/>
          <w:szCs w:val="20"/>
          <w:lang w:val="en-US"/>
        </w:rPr>
        <w:t>) OR (</w:t>
      </w:r>
      <w:proofErr w:type="spellStart"/>
      <w:r w:rsidRPr="00D23804">
        <w:rPr>
          <w:rFonts w:ascii="Arial" w:hAnsi="Arial" w:cs="Arial"/>
          <w:color w:val="auto"/>
          <w:sz w:val="20"/>
          <w:szCs w:val="20"/>
          <w:lang w:val="en-US"/>
        </w:rPr>
        <w:t>Corticotroph</w:t>
      </w:r>
      <w:proofErr w:type="spellEnd"/>
      <w:r w:rsidRPr="00D23804">
        <w:rPr>
          <w:rFonts w:ascii="Arial" w:hAnsi="Arial" w:cs="Arial"/>
          <w:color w:val="auto"/>
          <w:sz w:val="20"/>
          <w:szCs w:val="20"/>
          <w:lang w:val="en-US"/>
        </w:rPr>
        <w:t xml:space="preserve"> Adenomas) OR (Pituitary Corticotropin-Secreting Adenoma) OR (Corticotropin-Secreting Adenoma, Pituitary) OR (Corticotropin-Secreting Adenomas, Pituitary) OR (Pituitary Corticotropin-Secreting Adenoma) OR (Pituitary Corticotropin-Secreting Adenomas) OR (ACTH Producing Pituitary </w:t>
      </w:r>
      <w:r w:rsidRPr="00D23804">
        <w:rPr>
          <w:rFonts w:ascii="Arial" w:hAnsi="Arial" w:cs="Arial"/>
          <w:color w:val="auto"/>
          <w:sz w:val="20"/>
          <w:szCs w:val="20"/>
          <w:lang w:val="en-US"/>
        </w:rPr>
        <w:lastRenderedPageBreak/>
        <w:t xml:space="preserve">Adenoma) OR (ACTH Producing Pituitary Adenoma) OR (ACTH Producing Pituitary Adenomas) OR (Pituitary Adenoma, ACTH Producing) OR (Pituitary Adenomas, ACTH Producing) OR (Pituitary Adenoma, ACTH Secreting) OR (Pituitary Adenoma, ACTH Secreting) </w:t>
      </w:r>
    </w:p>
    <w:p w14:paraId="09457232" w14:textId="77777777" w:rsidR="00D23804" w:rsidRPr="00D23804" w:rsidRDefault="00D23804" w:rsidP="00D23804">
      <w:pPr>
        <w:pStyle w:val="Default"/>
        <w:snapToGrid w:val="0"/>
        <w:spacing w:line="480" w:lineRule="auto"/>
        <w:jc w:val="both"/>
        <w:rPr>
          <w:rFonts w:ascii="Arial" w:hAnsi="Arial" w:cs="Arial"/>
          <w:color w:val="auto"/>
          <w:sz w:val="20"/>
          <w:szCs w:val="20"/>
          <w:lang w:val="en-US"/>
        </w:rPr>
      </w:pPr>
      <w:r w:rsidRPr="00D23804">
        <w:rPr>
          <w:rFonts w:ascii="Arial" w:hAnsi="Arial" w:cs="Arial"/>
          <w:color w:val="auto"/>
          <w:sz w:val="20"/>
          <w:szCs w:val="20"/>
          <w:lang w:val="en-US"/>
        </w:rPr>
        <w:t>#2 “Pregnancy” [Mesh] OR (Pregnancies) OR (Gestation) OR (Pregnant women) OR (Pregnant) OR (Lactating women) OR (Maternal iodine intake) OR (Postpartum) OR (Pregnant patient)</w:t>
      </w:r>
    </w:p>
    <w:p w14:paraId="483A9EB6" w14:textId="77777777" w:rsidR="00D23804" w:rsidRPr="00D23804" w:rsidRDefault="00D23804" w:rsidP="00D23804">
      <w:pPr>
        <w:pStyle w:val="Default"/>
        <w:snapToGrid w:val="0"/>
        <w:spacing w:line="480" w:lineRule="auto"/>
        <w:jc w:val="both"/>
        <w:rPr>
          <w:rFonts w:ascii="Arial" w:hAnsi="Arial" w:cs="Arial"/>
          <w:color w:val="auto"/>
          <w:sz w:val="20"/>
          <w:szCs w:val="20"/>
          <w:lang w:val="en-US"/>
        </w:rPr>
      </w:pPr>
      <w:r w:rsidRPr="00D23804">
        <w:rPr>
          <w:rFonts w:ascii="Arial" w:hAnsi="Arial" w:cs="Arial"/>
          <w:color w:val="auto"/>
          <w:sz w:val="20"/>
          <w:szCs w:val="20"/>
          <w:lang w:val="en-US"/>
        </w:rPr>
        <w:t>#1 AND #2</w:t>
      </w:r>
    </w:p>
    <w:p w14:paraId="0BE78EF3" w14:textId="77777777" w:rsidR="00D23804" w:rsidRPr="00D23804" w:rsidRDefault="00D23804" w:rsidP="00D23804">
      <w:pPr>
        <w:pStyle w:val="Default"/>
        <w:snapToGrid w:val="0"/>
        <w:spacing w:line="480" w:lineRule="auto"/>
        <w:jc w:val="both"/>
        <w:rPr>
          <w:rFonts w:ascii="Arial" w:hAnsi="Arial" w:cs="Arial"/>
          <w:color w:val="auto"/>
          <w:sz w:val="20"/>
          <w:szCs w:val="20"/>
          <w:lang w:val="en-US"/>
        </w:rPr>
      </w:pPr>
    </w:p>
    <w:p w14:paraId="4D63CA28" w14:textId="77777777" w:rsidR="00D23804" w:rsidRPr="00D23804" w:rsidRDefault="00D23804" w:rsidP="00D23804">
      <w:pPr>
        <w:pStyle w:val="Default"/>
        <w:snapToGrid w:val="0"/>
        <w:spacing w:line="480" w:lineRule="auto"/>
        <w:jc w:val="both"/>
        <w:rPr>
          <w:rFonts w:ascii="Arial" w:hAnsi="Arial" w:cs="Arial"/>
          <w:b/>
          <w:bCs/>
          <w:color w:val="auto"/>
          <w:sz w:val="20"/>
          <w:szCs w:val="20"/>
          <w:lang w:val="en-US"/>
        </w:rPr>
      </w:pPr>
      <w:r w:rsidRPr="00D23804">
        <w:rPr>
          <w:rFonts w:ascii="Arial" w:hAnsi="Arial" w:cs="Arial"/>
          <w:b/>
          <w:bCs/>
          <w:color w:val="auto"/>
          <w:sz w:val="20"/>
          <w:szCs w:val="20"/>
          <w:lang w:val="en-US"/>
        </w:rPr>
        <w:t>EMBASE</w:t>
      </w:r>
    </w:p>
    <w:p w14:paraId="084F3E1F" w14:textId="77777777" w:rsidR="00D23804" w:rsidRPr="00D23804" w:rsidRDefault="00D23804" w:rsidP="00D23804">
      <w:pPr>
        <w:pStyle w:val="Default"/>
        <w:snapToGrid w:val="0"/>
        <w:spacing w:line="480" w:lineRule="auto"/>
        <w:jc w:val="both"/>
        <w:rPr>
          <w:rFonts w:ascii="Arial" w:hAnsi="Arial" w:cs="Arial"/>
          <w:color w:val="auto"/>
          <w:sz w:val="20"/>
          <w:szCs w:val="20"/>
          <w:lang w:val="en-US"/>
        </w:rPr>
      </w:pPr>
      <w:r w:rsidRPr="00D23804">
        <w:rPr>
          <w:rFonts w:ascii="Arial" w:hAnsi="Arial" w:cs="Arial"/>
          <w:color w:val="auto"/>
          <w:sz w:val="20"/>
          <w:szCs w:val="20"/>
          <w:lang w:val="en-US"/>
        </w:rPr>
        <w:t>#1 “adrenocortical hyperplasia” OR “</w:t>
      </w:r>
      <w:proofErr w:type="spellStart"/>
      <w:r w:rsidRPr="00D23804">
        <w:rPr>
          <w:rFonts w:ascii="Arial" w:hAnsi="Arial" w:cs="Arial"/>
          <w:color w:val="auto"/>
          <w:sz w:val="20"/>
          <w:szCs w:val="20"/>
          <w:lang w:val="en-US"/>
        </w:rPr>
        <w:t>Cushing”s</w:t>
      </w:r>
      <w:proofErr w:type="spellEnd"/>
      <w:r w:rsidRPr="00D23804">
        <w:rPr>
          <w:rFonts w:ascii="Arial" w:hAnsi="Arial" w:cs="Arial"/>
          <w:color w:val="auto"/>
          <w:sz w:val="20"/>
          <w:szCs w:val="20"/>
          <w:lang w:val="en-US"/>
        </w:rPr>
        <w:t xml:space="preserve"> disease” OR “</w:t>
      </w:r>
      <w:proofErr w:type="spellStart"/>
      <w:r w:rsidRPr="00D23804">
        <w:rPr>
          <w:rFonts w:ascii="Arial" w:hAnsi="Arial" w:cs="Arial"/>
          <w:color w:val="auto"/>
          <w:sz w:val="20"/>
          <w:szCs w:val="20"/>
          <w:lang w:val="en-US"/>
        </w:rPr>
        <w:t>cushing</w:t>
      </w:r>
      <w:proofErr w:type="spellEnd"/>
      <w:r w:rsidRPr="00D23804">
        <w:rPr>
          <w:rFonts w:ascii="Arial" w:hAnsi="Arial" w:cs="Arial"/>
          <w:color w:val="auto"/>
          <w:sz w:val="20"/>
          <w:szCs w:val="20"/>
          <w:lang w:val="en-US"/>
        </w:rPr>
        <w:t xml:space="preserve"> syndrome” OR “</w:t>
      </w:r>
      <w:proofErr w:type="spellStart"/>
      <w:r w:rsidRPr="00D23804">
        <w:rPr>
          <w:rFonts w:ascii="Arial" w:hAnsi="Arial" w:cs="Arial"/>
          <w:color w:val="auto"/>
          <w:sz w:val="20"/>
          <w:szCs w:val="20"/>
          <w:lang w:val="en-US"/>
        </w:rPr>
        <w:t>acth</w:t>
      </w:r>
      <w:proofErr w:type="spellEnd"/>
      <w:r w:rsidRPr="00D23804">
        <w:rPr>
          <w:rFonts w:ascii="Arial" w:hAnsi="Arial" w:cs="Arial"/>
          <w:color w:val="auto"/>
          <w:sz w:val="20"/>
          <w:szCs w:val="20"/>
          <w:lang w:val="en-US"/>
        </w:rPr>
        <w:t xml:space="preserve"> induced; </w:t>
      </w:r>
      <w:proofErr w:type="spellStart"/>
      <w:r w:rsidRPr="00D23804">
        <w:rPr>
          <w:rFonts w:ascii="Arial" w:hAnsi="Arial" w:cs="Arial"/>
          <w:color w:val="auto"/>
          <w:sz w:val="20"/>
          <w:szCs w:val="20"/>
          <w:lang w:val="en-US"/>
        </w:rPr>
        <w:t>Cushings</w:t>
      </w:r>
      <w:proofErr w:type="spellEnd"/>
      <w:r w:rsidRPr="00D23804">
        <w:rPr>
          <w:rFonts w:ascii="Arial" w:hAnsi="Arial" w:cs="Arial"/>
          <w:color w:val="auto"/>
          <w:sz w:val="20"/>
          <w:szCs w:val="20"/>
          <w:lang w:val="en-US"/>
        </w:rPr>
        <w:t xml:space="preserve"> disease” OR “</w:t>
      </w:r>
      <w:proofErr w:type="spellStart"/>
      <w:r w:rsidRPr="00D23804">
        <w:rPr>
          <w:rFonts w:ascii="Arial" w:hAnsi="Arial" w:cs="Arial"/>
          <w:color w:val="auto"/>
          <w:sz w:val="20"/>
          <w:szCs w:val="20"/>
          <w:lang w:val="en-US"/>
        </w:rPr>
        <w:t>itsenko</w:t>
      </w:r>
      <w:proofErr w:type="spellEnd"/>
      <w:r w:rsidRPr="00D23804">
        <w:rPr>
          <w:rFonts w:ascii="Arial" w:hAnsi="Arial" w:cs="Arial"/>
          <w:color w:val="auto"/>
          <w:sz w:val="20"/>
          <w:szCs w:val="20"/>
          <w:lang w:val="en-US"/>
        </w:rPr>
        <w:t xml:space="preserve"> </w:t>
      </w:r>
      <w:proofErr w:type="spellStart"/>
      <w:r w:rsidRPr="00D23804">
        <w:rPr>
          <w:rFonts w:ascii="Arial" w:hAnsi="Arial" w:cs="Arial"/>
          <w:color w:val="auto"/>
          <w:sz w:val="20"/>
          <w:szCs w:val="20"/>
          <w:lang w:val="en-US"/>
        </w:rPr>
        <w:t>cushing</w:t>
      </w:r>
      <w:proofErr w:type="spellEnd"/>
      <w:r w:rsidRPr="00D23804">
        <w:rPr>
          <w:rFonts w:ascii="Arial" w:hAnsi="Arial" w:cs="Arial"/>
          <w:color w:val="auto"/>
          <w:sz w:val="20"/>
          <w:szCs w:val="20"/>
          <w:lang w:val="en-US"/>
        </w:rPr>
        <w:t xml:space="preserve"> disease” OR “pituitary ACTH hypersecretion” OR “</w:t>
      </w:r>
      <w:proofErr w:type="spellStart"/>
      <w:r w:rsidRPr="00D23804">
        <w:rPr>
          <w:rFonts w:ascii="Arial" w:hAnsi="Arial" w:cs="Arial"/>
          <w:color w:val="auto"/>
          <w:sz w:val="20"/>
          <w:szCs w:val="20"/>
          <w:lang w:val="en-US"/>
        </w:rPr>
        <w:t>acth</w:t>
      </w:r>
      <w:proofErr w:type="spellEnd"/>
      <w:r w:rsidRPr="00D23804">
        <w:rPr>
          <w:rFonts w:ascii="Arial" w:hAnsi="Arial" w:cs="Arial"/>
          <w:color w:val="auto"/>
          <w:sz w:val="20"/>
          <w:szCs w:val="20"/>
          <w:lang w:val="en-US"/>
        </w:rPr>
        <w:t xml:space="preserve"> secreting adenoma”/exp - ACTH secreting pituitary adenoma OR “ACTH producing adenoma” OR “ACTH producing adenomas” OR “ACTH producing pituitary adenoma” OR “ACTH producing pituitary adenomas” OR “ACTH producing pituitary tumor” OR “ACTH producing pituitary tumors” OR “ACTH producing pituitary </w:t>
      </w:r>
      <w:proofErr w:type="spellStart"/>
      <w:r w:rsidRPr="00D23804">
        <w:rPr>
          <w:rFonts w:ascii="Arial" w:hAnsi="Arial" w:cs="Arial"/>
          <w:color w:val="auto"/>
          <w:sz w:val="20"/>
          <w:szCs w:val="20"/>
          <w:lang w:val="en-US"/>
        </w:rPr>
        <w:t>tumour</w:t>
      </w:r>
      <w:proofErr w:type="spellEnd"/>
      <w:r w:rsidRPr="00D23804">
        <w:rPr>
          <w:rFonts w:ascii="Arial" w:hAnsi="Arial" w:cs="Arial"/>
          <w:color w:val="auto"/>
          <w:sz w:val="20"/>
          <w:szCs w:val="20"/>
          <w:lang w:val="en-US"/>
        </w:rPr>
        <w:t xml:space="preserve">” OR “ACTH producing pituitary </w:t>
      </w:r>
      <w:proofErr w:type="spellStart"/>
      <w:r w:rsidRPr="00D23804">
        <w:rPr>
          <w:rFonts w:ascii="Arial" w:hAnsi="Arial" w:cs="Arial"/>
          <w:color w:val="auto"/>
          <w:sz w:val="20"/>
          <w:szCs w:val="20"/>
          <w:lang w:val="en-US"/>
        </w:rPr>
        <w:t>tumours</w:t>
      </w:r>
      <w:proofErr w:type="spellEnd"/>
      <w:r w:rsidRPr="00D23804">
        <w:rPr>
          <w:rFonts w:ascii="Arial" w:hAnsi="Arial" w:cs="Arial"/>
          <w:color w:val="auto"/>
          <w:sz w:val="20"/>
          <w:szCs w:val="20"/>
          <w:lang w:val="en-US"/>
        </w:rPr>
        <w:t xml:space="preserve">” OR “ACTH producing tumor” OR “ACTH producing tumors” OR “ACTH producing </w:t>
      </w:r>
      <w:proofErr w:type="spellStart"/>
      <w:r w:rsidRPr="00D23804">
        <w:rPr>
          <w:rFonts w:ascii="Arial" w:hAnsi="Arial" w:cs="Arial"/>
          <w:color w:val="auto"/>
          <w:sz w:val="20"/>
          <w:szCs w:val="20"/>
          <w:lang w:val="en-US"/>
        </w:rPr>
        <w:t>tumour</w:t>
      </w:r>
      <w:proofErr w:type="spellEnd"/>
      <w:r w:rsidRPr="00D23804">
        <w:rPr>
          <w:rFonts w:ascii="Arial" w:hAnsi="Arial" w:cs="Arial"/>
          <w:color w:val="auto"/>
          <w:sz w:val="20"/>
          <w:szCs w:val="20"/>
          <w:lang w:val="en-US"/>
        </w:rPr>
        <w:t xml:space="preserve">” OR “ACTH producing </w:t>
      </w:r>
      <w:proofErr w:type="spellStart"/>
      <w:r w:rsidRPr="00D23804">
        <w:rPr>
          <w:rFonts w:ascii="Arial" w:hAnsi="Arial" w:cs="Arial"/>
          <w:color w:val="auto"/>
          <w:sz w:val="20"/>
          <w:szCs w:val="20"/>
          <w:lang w:val="en-US"/>
        </w:rPr>
        <w:t>tumours</w:t>
      </w:r>
      <w:proofErr w:type="spellEnd"/>
      <w:r w:rsidRPr="00D23804">
        <w:rPr>
          <w:rFonts w:ascii="Arial" w:hAnsi="Arial" w:cs="Arial"/>
          <w:color w:val="auto"/>
          <w:sz w:val="20"/>
          <w:szCs w:val="20"/>
          <w:lang w:val="en-US"/>
        </w:rPr>
        <w:t xml:space="preserve">” OR “ACTH secreting adenomas” OR “ACTH secreting pituitary adenoma” OR “ACTH secreting pituitary adenomas” OR “ACTH secreting pituitary tumor” OR “ACTH secreting pituitary tumors” OR “ACTH secreting pituitary </w:t>
      </w:r>
      <w:proofErr w:type="spellStart"/>
      <w:r w:rsidRPr="00D23804">
        <w:rPr>
          <w:rFonts w:ascii="Arial" w:hAnsi="Arial" w:cs="Arial"/>
          <w:color w:val="auto"/>
          <w:sz w:val="20"/>
          <w:szCs w:val="20"/>
          <w:lang w:val="en-US"/>
        </w:rPr>
        <w:t>tumour</w:t>
      </w:r>
      <w:proofErr w:type="spellEnd"/>
      <w:r w:rsidRPr="00D23804">
        <w:rPr>
          <w:rFonts w:ascii="Arial" w:hAnsi="Arial" w:cs="Arial"/>
          <w:color w:val="auto"/>
          <w:sz w:val="20"/>
          <w:szCs w:val="20"/>
          <w:lang w:val="en-US"/>
        </w:rPr>
        <w:t xml:space="preserve">” OR “ACTH secreting pituitary </w:t>
      </w:r>
      <w:proofErr w:type="spellStart"/>
      <w:r w:rsidRPr="00D23804">
        <w:rPr>
          <w:rFonts w:ascii="Arial" w:hAnsi="Arial" w:cs="Arial"/>
          <w:color w:val="auto"/>
          <w:sz w:val="20"/>
          <w:szCs w:val="20"/>
          <w:lang w:val="en-US"/>
        </w:rPr>
        <w:t>tumours</w:t>
      </w:r>
      <w:proofErr w:type="spellEnd"/>
      <w:r w:rsidRPr="00D23804">
        <w:rPr>
          <w:rFonts w:ascii="Arial" w:hAnsi="Arial" w:cs="Arial"/>
          <w:color w:val="auto"/>
          <w:sz w:val="20"/>
          <w:szCs w:val="20"/>
          <w:lang w:val="en-US"/>
        </w:rPr>
        <w:t xml:space="preserve">” OR “ACTH secreting tumor” OR “ACTH secreting tumors” OR “ACTH secreting </w:t>
      </w:r>
      <w:proofErr w:type="spellStart"/>
      <w:r w:rsidRPr="00D23804">
        <w:rPr>
          <w:rFonts w:ascii="Arial" w:hAnsi="Arial" w:cs="Arial"/>
          <w:color w:val="auto"/>
          <w:sz w:val="20"/>
          <w:szCs w:val="20"/>
          <w:lang w:val="en-US"/>
        </w:rPr>
        <w:t>tumour</w:t>
      </w:r>
      <w:proofErr w:type="spellEnd"/>
      <w:r w:rsidRPr="00D23804">
        <w:rPr>
          <w:rFonts w:ascii="Arial" w:hAnsi="Arial" w:cs="Arial"/>
          <w:color w:val="auto"/>
          <w:sz w:val="20"/>
          <w:szCs w:val="20"/>
          <w:lang w:val="en-US"/>
        </w:rPr>
        <w:t xml:space="preserve">” OR “ACTH secreting </w:t>
      </w:r>
      <w:proofErr w:type="spellStart"/>
      <w:r w:rsidRPr="00D23804">
        <w:rPr>
          <w:rFonts w:ascii="Arial" w:hAnsi="Arial" w:cs="Arial"/>
          <w:color w:val="auto"/>
          <w:sz w:val="20"/>
          <w:szCs w:val="20"/>
          <w:lang w:val="en-US"/>
        </w:rPr>
        <w:t>tumours</w:t>
      </w:r>
      <w:proofErr w:type="spellEnd"/>
      <w:r w:rsidRPr="00D23804">
        <w:rPr>
          <w:rFonts w:ascii="Arial" w:hAnsi="Arial" w:cs="Arial"/>
          <w:color w:val="auto"/>
          <w:sz w:val="20"/>
          <w:szCs w:val="20"/>
          <w:lang w:val="en-US"/>
        </w:rPr>
        <w:t>” OR “adrenocorticotropic hormone secreting adenoma” OR “</w:t>
      </w:r>
      <w:proofErr w:type="spellStart"/>
      <w:r w:rsidRPr="00D23804">
        <w:rPr>
          <w:rFonts w:ascii="Arial" w:hAnsi="Arial" w:cs="Arial"/>
          <w:color w:val="auto"/>
          <w:sz w:val="20"/>
          <w:szCs w:val="20"/>
          <w:lang w:val="en-US"/>
        </w:rPr>
        <w:t>corticotroph</w:t>
      </w:r>
      <w:proofErr w:type="spellEnd"/>
      <w:r w:rsidRPr="00D23804">
        <w:rPr>
          <w:rFonts w:ascii="Arial" w:hAnsi="Arial" w:cs="Arial"/>
          <w:color w:val="auto"/>
          <w:sz w:val="20"/>
          <w:szCs w:val="20"/>
          <w:lang w:val="en-US"/>
        </w:rPr>
        <w:t xml:space="preserve"> adenoma” OR “</w:t>
      </w:r>
      <w:proofErr w:type="spellStart"/>
      <w:r w:rsidRPr="00D23804">
        <w:rPr>
          <w:rFonts w:ascii="Arial" w:hAnsi="Arial" w:cs="Arial"/>
          <w:color w:val="auto"/>
          <w:sz w:val="20"/>
          <w:szCs w:val="20"/>
          <w:lang w:val="en-US"/>
        </w:rPr>
        <w:t>corticotroph</w:t>
      </w:r>
      <w:proofErr w:type="spellEnd"/>
      <w:r w:rsidRPr="00D23804">
        <w:rPr>
          <w:rFonts w:ascii="Arial" w:hAnsi="Arial" w:cs="Arial"/>
          <w:color w:val="auto"/>
          <w:sz w:val="20"/>
          <w:szCs w:val="20"/>
          <w:lang w:val="en-US"/>
        </w:rPr>
        <w:t xml:space="preserve"> adenomas” OR “</w:t>
      </w:r>
      <w:proofErr w:type="spellStart"/>
      <w:r w:rsidRPr="00D23804">
        <w:rPr>
          <w:rFonts w:ascii="Arial" w:hAnsi="Arial" w:cs="Arial"/>
          <w:color w:val="auto"/>
          <w:sz w:val="20"/>
          <w:szCs w:val="20"/>
          <w:lang w:val="en-US"/>
        </w:rPr>
        <w:t>corticotropinoma</w:t>
      </w:r>
      <w:proofErr w:type="spellEnd"/>
      <w:r w:rsidRPr="00D23804">
        <w:rPr>
          <w:rFonts w:ascii="Arial" w:hAnsi="Arial" w:cs="Arial"/>
          <w:color w:val="auto"/>
          <w:sz w:val="20"/>
          <w:szCs w:val="20"/>
          <w:lang w:val="en-US"/>
        </w:rPr>
        <w:t>” OR “</w:t>
      </w:r>
      <w:proofErr w:type="spellStart"/>
      <w:r w:rsidRPr="00D23804">
        <w:rPr>
          <w:rFonts w:ascii="Arial" w:hAnsi="Arial" w:cs="Arial"/>
          <w:color w:val="auto"/>
          <w:sz w:val="20"/>
          <w:szCs w:val="20"/>
          <w:lang w:val="en-US"/>
        </w:rPr>
        <w:t>corticotropinomas</w:t>
      </w:r>
      <w:proofErr w:type="spellEnd"/>
      <w:r w:rsidRPr="00D23804">
        <w:rPr>
          <w:rFonts w:ascii="Arial" w:hAnsi="Arial" w:cs="Arial"/>
          <w:color w:val="auto"/>
          <w:sz w:val="20"/>
          <w:szCs w:val="20"/>
          <w:lang w:val="en-US"/>
        </w:rPr>
        <w:t xml:space="preserve">” </w:t>
      </w:r>
    </w:p>
    <w:p w14:paraId="630ED9B7" w14:textId="77777777" w:rsidR="00D23804" w:rsidRPr="00D23804" w:rsidRDefault="00D23804" w:rsidP="00D23804">
      <w:pPr>
        <w:pStyle w:val="Default"/>
        <w:snapToGrid w:val="0"/>
        <w:spacing w:line="480" w:lineRule="auto"/>
        <w:jc w:val="both"/>
        <w:rPr>
          <w:rFonts w:ascii="Arial" w:hAnsi="Arial" w:cs="Arial"/>
          <w:color w:val="auto"/>
          <w:sz w:val="20"/>
          <w:szCs w:val="20"/>
          <w:lang w:val="en-US"/>
        </w:rPr>
      </w:pPr>
      <w:r w:rsidRPr="00D23804">
        <w:rPr>
          <w:rFonts w:ascii="Arial" w:hAnsi="Arial" w:cs="Arial"/>
          <w:color w:val="auto"/>
          <w:sz w:val="20"/>
          <w:szCs w:val="20"/>
          <w:lang w:val="en-US"/>
        </w:rPr>
        <w:t>#2 “pregnancy”/exp OR “childbearing” OR “childbearing” OR “gestation” OR “gravidity” OR “intrauterine pregnancy” OR “labor presentation” OR “</w:t>
      </w:r>
      <w:proofErr w:type="spellStart"/>
      <w:r w:rsidRPr="00D23804">
        <w:rPr>
          <w:rFonts w:ascii="Arial" w:hAnsi="Arial" w:cs="Arial"/>
          <w:color w:val="auto"/>
          <w:sz w:val="20"/>
          <w:szCs w:val="20"/>
          <w:lang w:val="en-US"/>
        </w:rPr>
        <w:t>labour</w:t>
      </w:r>
      <w:proofErr w:type="spellEnd"/>
      <w:r w:rsidRPr="00D23804">
        <w:rPr>
          <w:rFonts w:ascii="Arial" w:hAnsi="Arial" w:cs="Arial"/>
          <w:color w:val="auto"/>
          <w:sz w:val="20"/>
          <w:szCs w:val="20"/>
          <w:lang w:val="en-US"/>
        </w:rPr>
        <w:t xml:space="preserve"> presentation” OR “pregnancy maintenance” OR “pregnancy trimesters”</w:t>
      </w:r>
    </w:p>
    <w:p w14:paraId="4BC332FF" w14:textId="77777777" w:rsidR="00D23804" w:rsidRPr="00D23804" w:rsidRDefault="00D23804" w:rsidP="00D23804">
      <w:pPr>
        <w:pStyle w:val="Default"/>
        <w:snapToGrid w:val="0"/>
        <w:spacing w:line="480" w:lineRule="auto"/>
        <w:jc w:val="both"/>
        <w:rPr>
          <w:rFonts w:ascii="Arial" w:hAnsi="Arial" w:cs="Arial"/>
          <w:color w:val="auto"/>
          <w:sz w:val="20"/>
          <w:szCs w:val="20"/>
        </w:rPr>
      </w:pPr>
      <w:r w:rsidRPr="00D23804">
        <w:rPr>
          <w:rFonts w:ascii="Arial" w:hAnsi="Arial" w:cs="Arial"/>
          <w:color w:val="auto"/>
          <w:sz w:val="20"/>
          <w:szCs w:val="20"/>
        </w:rPr>
        <w:t>#1 AND #2</w:t>
      </w:r>
    </w:p>
    <w:p w14:paraId="1A884199" w14:textId="77777777" w:rsidR="00D23804" w:rsidRPr="00D23804" w:rsidRDefault="00D23804" w:rsidP="00D23804">
      <w:pPr>
        <w:pStyle w:val="Default"/>
        <w:snapToGrid w:val="0"/>
        <w:spacing w:line="480" w:lineRule="auto"/>
        <w:jc w:val="both"/>
        <w:rPr>
          <w:rFonts w:ascii="Arial" w:hAnsi="Arial" w:cs="Arial"/>
          <w:color w:val="auto"/>
          <w:sz w:val="20"/>
          <w:szCs w:val="20"/>
        </w:rPr>
      </w:pPr>
    </w:p>
    <w:p w14:paraId="78493FB4" w14:textId="77777777" w:rsidR="00D23804" w:rsidRPr="00D23804" w:rsidRDefault="00D23804" w:rsidP="00D23804">
      <w:pPr>
        <w:pStyle w:val="Default"/>
        <w:snapToGrid w:val="0"/>
        <w:spacing w:line="480" w:lineRule="auto"/>
        <w:jc w:val="both"/>
        <w:rPr>
          <w:rFonts w:ascii="Arial" w:hAnsi="Arial" w:cs="Arial"/>
          <w:b/>
          <w:bCs/>
          <w:color w:val="auto"/>
          <w:sz w:val="20"/>
          <w:szCs w:val="20"/>
        </w:rPr>
      </w:pPr>
      <w:r w:rsidRPr="00D23804">
        <w:rPr>
          <w:rFonts w:ascii="Arial" w:hAnsi="Arial" w:cs="Arial"/>
          <w:b/>
          <w:bCs/>
          <w:color w:val="auto"/>
          <w:sz w:val="20"/>
          <w:szCs w:val="20"/>
        </w:rPr>
        <w:t>Lilacs (BVS)</w:t>
      </w:r>
    </w:p>
    <w:p w14:paraId="2D1DD447" w14:textId="77777777" w:rsidR="00D23804" w:rsidRPr="00D23804" w:rsidRDefault="00D23804" w:rsidP="00D23804">
      <w:pPr>
        <w:pStyle w:val="Default"/>
        <w:snapToGrid w:val="0"/>
        <w:spacing w:line="480" w:lineRule="auto"/>
        <w:jc w:val="both"/>
        <w:rPr>
          <w:rFonts w:ascii="Arial" w:hAnsi="Arial" w:cs="Arial"/>
          <w:color w:val="auto"/>
          <w:sz w:val="20"/>
          <w:szCs w:val="20"/>
        </w:rPr>
      </w:pPr>
      <w:r w:rsidRPr="00D23804">
        <w:rPr>
          <w:rFonts w:ascii="Arial" w:hAnsi="Arial" w:cs="Arial"/>
          <w:color w:val="auto"/>
          <w:sz w:val="20"/>
          <w:szCs w:val="20"/>
        </w:rPr>
        <w:t xml:space="preserve">#1 MH: “Hipersecreção Hipofisária de ACTH” OR (Hipersecreção de ACTH Hipofisária) OR (Hipersecreção de ACTH Pituitária) OR (Hipersecreção Pituitária de ACTH) OR (Doença de Cushing) </w:t>
      </w:r>
      <w:r w:rsidRPr="00D23804">
        <w:rPr>
          <w:rFonts w:ascii="Arial" w:hAnsi="Arial" w:cs="Arial"/>
          <w:color w:val="auto"/>
          <w:sz w:val="20"/>
          <w:szCs w:val="20"/>
        </w:rPr>
        <w:lastRenderedPageBreak/>
        <w:t>OR (Síndrome da Secreção Inadequada de ACTH) OR (Secreção Inadequada de Hormônio Adrenocorticotrópico) OR MH:C10.228.140.617.738.250.725$ OR MH:C19.700.355.800$</w:t>
      </w:r>
    </w:p>
    <w:p w14:paraId="6C65733E" w14:textId="77777777" w:rsidR="00D23804" w:rsidRPr="00D23804" w:rsidRDefault="00D23804" w:rsidP="00D23804">
      <w:pPr>
        <w:pStyle w:val="Default"/>
        <w:snapToGrid w:val="0"/>
        <w:spacing w:line="480" w:lineRule="auto"/>
        <w:jc w:val="both"/>
        <w:rPr>
          <w:rFonts w:ascii="Arial" w:hAnsi="Arial" w:cs="Arial"/>
          <w:color w:val="auto"/>
          <w:sz w:val="20"/>
          <w:szCs w:val="20"/>
        </w:rPr>
      </w:pPr>
      <w:r w:rsidRPr="00D23804">
        <w:rPr>
          <w:rFonts w:ascii="Arial" w:hAnsi="Arial" w:cs="Arial"/>
          <w:color w:val="auto"/>
          <w:sz w:val="20"/>
          <w:szCs w:val="20"/>
        </w:rPr>
        <w:t>#2 MH: “Síndrome de Cushing” OR MH:C19.053.800.367$</w:t>
      </w:r>
    </w:p>
    <w:p w14:paraId="0B030E5C" w14:textId="77777777" w:rsidR="00D23804" w:rsidRPr="00D23804" w:rsidRDefault="00D23804" w:rsidP="00D23804">
      <w:pPr>
        <w:pStyle w:val="Default"/>
        <w:snapToGrid w:val="0"/>
        <w:spacing w:line="480" w:lineRule="auto"/>
        <w:jc w:val="both"/>
        <w:rPr>
          <w:rFonts w:ascii="Arial" w:hAnsi="Arial" w:cs="Arial"/>
          <w:color w:val="auto"/>
          <w:sz w:val="20"/>
          <w:szCs w:val="20"/>
        </w:rPr>
      </w:pPr>
      <w:r w:rsidRPr="00D23804">
        <w:rPr>
          <w:rFonts w:ascii="Arial" w:hAnsi="Arial" w:cs="Arial"/>
          <w:color w:val="auto"/>
          <w:sz w:val="20"/>
          <w:szCs w:val="20"/>
        </w:rPr>
        <w:t>#3 MH: “Gravidez” OR (Gestação) OR MH: G08.686.784.769</w:t>
      </w:r>
    </w:p>
    <w:p w14:paraId="0F4A8437" w14:textId="77777777" w:rsidR="00D23804" w:rsidRPr="00D23804" w:rsidRDefault="00D23804" w:rsidP="00D23804">
      <w:pPr>
        <w:pStyle w:val="Default"/>
        <w:snapToGrid w:val="0"/>
        <w:spacing w:line="480" w:lineRule="auto"/>
        <w:jc w:val="both"/>
        <w:rPr>
          <w:rFonts w:ascii="Arial" w:hAnsi="Arial" w:cs="Arial"/>
          <w:sz w:val="20"/>
          <w:szCs w:val="20"/>
        </w:rPr>
      </w:pPr>
      <w:r w:rsidRPr="00D23804">
        <w:rPr>
          <w:rFonts w:ascii="Arial" w:hAnsi="Arial" w:cs="Arial"/>
          <w:color w:val="auto"/>
          <w:sz w:val="20"/>
          <w:szCs w:val="20"/>
        </w:rPr>
        <w:t>#1 AND #2 AND #3</w:t>
      </w:r>
    </w:p>
    <w:p w14:paraId="523DE6CF" w14:textId="77777777" w:rsidR="00B01FCD" w:rsidRPr="00D23804" w:rsidRDefault="00B01FCD" w:rsidP="00441B6F">
      <w:pPr>
        <w:pStyle w:val="Appendix"/>
        <w:spacing w:after="0"/>
        <w:jc w:val="both"/>
        <w:rPr>
          <w:rFonts w:ascii="Arial" w:hAnsi="Arial" w:cs="Arial"/>
          <w:b w:val="0"/>
          <w:sz w:val="20"/>
        </w:rPr>
      </w:pPr>
    </w:p>
    <w:sectPr w:rsidR="00B01FCD" w:rsidRPr="00D23804" w:rsidSect="00D23804">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055BD" w14:textId="77777777" w:rsidR="00837BB5" w:rsidRDefault="00837BB5" w:rsidP="00C37E61">
      <w:r>
        <w:separator/>
      </w:r>
    </w:p>
  </w:endnote>
  <w:endnote w:type="continuationSeparator" w:id="0">
    <w:p w14:paraId="0C3DBE59" w14:textId="77777777" w:rsidR="00837BB5" w:rsidRDefault="00837BB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93812" w14:textId="77777777" w:rsidR="00B33800" w:rsidRDefault="00B33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FA246" w14:textId="77777777" w:rsidR="001C216D" w:rsidRDefault="00194E9E">
    <w:pPr>
      <w:widowControl w:val="0"/>
      <w:pBdr>
        <w:top w:val="single" w:sz="4" w:space="0" w:color="auto"/>
      </w:pBdr>
      <w:autoSpaceDE w:val="0"/>
      <w:autoSpaceDN w:val="0"/>
      <w:adjustRightInd w:val="0"/>
      <w:jc w:val="right"/>
      <w:rPr>
        <w:rFonts w:cstheme="minorHAnsi"/>
        <w:sz w:val="24"/>
        <w:szCs w:val="24"/>
      </w:rPr>
    </w:pPr>
    <w:r>
      <w:rPr>
        <w:rFonts w:cstheme="minorHAnsi"/>
        <w:iCs/>
        <w:sz w:val="18"/>
        <w:szCs w:val="18"/>
      </w:rPr>
      <w:t xml:space="preserve">Page </w:t>
    </w:r>
    <w:r>
      <w:rPr>
        <w:rFonts w:cstheme="minorHAnsi"/>
        <w:iCs/>
        <w:sz w:val="18"/>
        <w:szCs w:val="18"/>
      </w:rPr>
      <w:fldChar w:fldCharType="begin"/>
    </w:r>
    <w:r>
      <w:rPr>
        <w:rFonts w:cstheme="minorHAnsi"/>
        <w:iCs/>
        <w:sz w:val="18"/>
        <w:szCs w:val="18"/>
      </w:rPr>
      <w:instrText xml:space="preserve"> PAGE   \* MERGEFORMAT </w:instrText>
    </w:r>
    <w:r>
      <w:rPr>
        <w:rFonts w:cstheme="minorHAnsi"/>
        <w:iCs/>
        <w:sz w:val="18"/>
        <w:szCs w:val="18"/>
      </w:rPr>
      <w:fldChar w:fldCharType="separate"/>
    </w:r>
    <w:r>
      <w:rPr>
        <w:rFonts w:cstheme="minorHAnsi"/>
        <w:iCs/>
        <w:noProof/>
        <w:sz w:val="18"/>
        <w:szCs w:val="18"/>
      </w:rPr>
      <w:t>1</w:t>
    </w:r>
    <w:r>
      <w:rPr>
        <w:rFonts w:cstheme="minorHAnsi"/>
        <w:i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226CD" w14:textId="77777777" w:rsidR="00B33800" w:rsidRDefault="00B338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DF018" w14:textId="77777777" w:rsidR="00837BB5" w:rsidRDefault="00837BB5" w:rsidP="00C37E61">
      <w:r>
        <w:separator/>
      </w:r>
    </w:p>
  </w:footnote>
  <w:footnote w:type="continuationSeparator" w:id="0">
    <w:p w14:paraId="11511DA6" w14:textId="77777777" w:rsidR="00837BB5" w:rsidRDefault="00837BB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983C2" w14:textId="3FC883FB" w:rsidR="00B33800" w:rsidRDefault="00B33800">
    <w:pPr>
      <w:pStyle w:val="Header"/>
    </w:pPr>
    <w:r>
      <w:rPr>
        <w:noProof/>
      </w:rPr>
      <w:pict w14:anchorId="6EC2BC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0644344"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A625A" w14:textId="0A8ABF20" w:rsidR="001C216D" w:rsidRDefault="00B33800">
    <w:pPr>
      <w:widowControl w:val="0"/>
      <w:pBdr>
        <w:bottom w:val="single" w:sz="4" w:space="0" w:color="auto"/>
      </w:pBdr>
      <w:autoSpaceDE w:val="0"/>
      <w:autoSpaceDN w:val="0"/>
      <w:adjustRightInd w:val="0"/>
      <w:jc w:val="right"/>
      <w:rPr>
        <w:rFonts w:cstheme="minorHAnsi"/>
        <w:sz w:val="24"/>
        <w:szCs w:val="24"/>
      </w:rPr>
    </w:pPr>
    <w:r>
      <w:rPr>
        <w:noProof/>
      </w:rPr>
      <w:pict w14:anchorId="5C141C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0644345"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F8F3E" w14:textId="23838D82" w:rsidR="00B33800" w:rsidRDefault="00B33800">
    <w:pPr>
      <w:pStyle w:val="Header"/>
    </w:pPr>
    <w:r>
      <w:rPr>
        <w:noProof/>
      </w:rPr>
      <w:pict w14:anchorId="5F2B84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0644343"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76D6C71"/>
    <w:multiLevelType w:val="hybridMultilevel"/>
    <w:tmpl w:val="2A16F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E31D4D"/>
    <w:multiLevelType w:val="hybridMultilevel"/>
    <w:tmpl w:val="8B92082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0A12A6E"/>
    <w:multiLevelType w:val="hybridMultilevel"/>
    <w:tmpl w:val="E54E930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205A81"/>
    <w:multiLevelType w:val="hybridMultilevel"/>
    <w:tmpl w:val="8256A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5FA15F05"/>
    <w:multiLevelType w:val="hybridMultilevel"/>
    <w:tmpl w:val="96E682AC"/>
    <w:lvl w:ilvl="0" w:tplc="04090019">
      <w:start w:val="1"/>
      <w:numFmt w:val="lowerLetter"/>
      <w:lvlText w:val="%1."/>
      <w:lvlJc w:val="left"/>
      <w:pPr>
        <w:ind w:left="720" w:hanging="360"/>
      </w:pPr>
    </w:lvl>
    <w:lvl w:ilvl="1" w:tplc="A38A70D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00D6D83"/>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55879E6"/>
    <w:multiLevelType w:val="multilevel"/>
    <w:tmpl w:val="8E98D1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32"/>
  </w:num>
  <w:num w:numId="10">
    <w:abstractNumId w:val="2"/>
  </w:num>
  <w:num w:numId="11">
    <w:abstractNumId w:val="23"/>
  </w:num>
  <w:num w:numId="12">
    <w:abstractNumId w:val="3"/>
  </w:num>
  <w:num w:numId="13">
    <w:abstractNumId w:val="21"/>
  </w:num>
  <w:num w:numId="14">
    <w:abstractNumId w:val="9"/>
  </w:num>
  <w:num w:numId="15">
    <w:abstractNumId w:val="27"/>
  </w:num>
  <w:num w:numId="16">
    <w:abstractNumId w:val="5"/>
  </w:num>
  <w:num w:numId="17">
    <w:abstractNumId w:val="28"/>
  </w:num>
  <w:num w:numId="18">
    <w:abstractNumId w:val="16"/>
  </w:num>
  <w:num w:numId="19">
    <w:abstractNumId w:val="35"/>
  </w:num>
  <w:num w:numId="20">
    <w:abstractNumId w:val="13"/>
  </w:num>
  <w:num w:numId="21">
    <w:abstractNumId w:val="10"/>
  </w:num>
  <w:num w:numId="22">
    <w:abstractNumId w:val="15"/>
  </w:num>
  <w:num w:numId="23">
    <w:abstractNumId w:val="25"/>
  </w:num>
  <w:num w:numId="24">
    <w:abstractNumId w:val="33"/>
  </w:num>
  <w:num w:numId="25">
    <w:abstractNumId w:val="4"/>
  </w:num>
  <w:num w:numId="26">
    <w:abstractNumId w:val="20"/>
  </w:num>
  <w:num w:numId="27">
    <w:abstractNumId w:val="26"/>
  </w:num>
  <w:num w:numId="28">
    <w:abstractNumId w:val="34"/>
  </w:num>
  <w:num w:numId="29">
    <w:abstractNumId w:val="31"/>
  </w:num>
  <w:num w:numId="30">
    <w:abstractNumId w:val="11"/>
  </w:num>
  <w:num w:numId="31">
    <w:abstractNumId w:val="30"/>
  </w:num>
  <w:num w:numId="32">
    <w:abstractNumId w:val="18"/>
  </w:num>
  <w:num w:numId="33">
    <w:abstractNumId w:val="24"/>
  </w:num>
  <w:num w:numId="34">
    <w:abstractNumId w:val="12"/>
  </w:num>
  <w:num w:numId="35">
    <w:abstractNumId w:val="22"/>
  </w:num>
  <w:num w:numId="36">
    <w:abstractNumId w:val="17"/>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94E9E"/>
    <w:rsid w:val="001A29D8"/>
    <w:rsid w:val="001A5CAA"/>
    <w:rsid w:val="001B0427"/>
    <w:rsid w:val="001C216D"/>
    <w:rsid w:val="001D3A51"/>
    <w:rsid w:val="001E10D2"/>
    <w:rsid w:val="001E25B4"/>
    <w:rsid w:val="001E44FE"/>
    <w:rsid w:val="001F299B"/>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64ED2"/>
    <w:rsid w:val="00371FB6"/>
    <w:rsid w:val="00372045"/>
    <w:rsid w:val="003763C1"/>
    <w:rsid w:val="00376BBE"/>
    <w:rsid w:val="0039224F"/>
    <w:rsid w:val="00397A9A"/>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61758"/>
    <w:rsid w:val="00471A80"/>
    <w:rsid w:val="0047493F"/>
    <w:rsid w:val="004D305E"/>
    <w:rsid w:val="004D4277"/>
    <w:rsid w:val="00502516"/>
    <w:rsid w:val="00505F06"/>
    <w:rsid w:val="00506828"/>
    <w:rsid w:val="00526CFD"/>
    <w:rsid w:val="0053056E"/>
    <w:rsid w:val="00554FDA"/>
    <w:rsid w:val="005C784C"/>
    <w:rsid w:val="005D17F6"/>
    <w:rsid w:val="005E5539"/>
    <w:rsid w:val="00602BF5"/>
    <w:rsid w:val="00617FDD"/>
    <w:rsid w:val="00633614"/>
    <w:rsid w:val="00633F68"/>
    <w:rsid w:val="00636EB2"/>
    <w:rsid w:val="006375B8"/>
    <w:rsid w:val="0065369D"/>
    <w:rsid w:val="0066510A"/>
    <w:rsid w:val="00673F9F"/>
    <w:rsid w:val="00674405"/>
    <w:rsid w:val="00686953"/>
    <w:rsid w:val="00687DEA"/>
    <w:rsid w:val="00687E67"/>
    <w:rsid w:val="006967F7"/>
    <w:rsid w:val="006A250C"/>
    <w:rsid w:val="006B21D3"/>
    <w:rsid w:val="006B57D0"/>
    <w:rsid w:val="006D30FF"/>
    <w:rsid w:val="006D6940"/>
    <w:rsid w:val="006F11EC"/>
    <w:rsid w:val="0070082C"/>
    <w:rsid w:val="007369E6"/>
    <w:rsid w:val="007441C0"/>
    <w:rsid w:val="0074698B"/>
    <w:rsid w:val="00746E59"/>
    <w:rsid w:val="00754C9A"/>
    <w:rsid w:val="0075599A"/>
    <w:rsid w:val="00761D52"/>
    <w:rsid w:val="0077749E"/>
    <w:rsid w:val="00790ADA"/>
    <w:rsid w:val="007D2288"/>
    <w:rsid w:val="007E088F"/>
    <w:rsid w:val="007F7B32"/>
    <w:rsid w:val="00804BC2"/>
    <w:rsid w:val="0081431A"/>
    <w:rsid w:val="0083216F"/>
    <w:rsid w:val="00837BB5"/>
    <w:rsid w:val="00846DD3"/>
    <w:rsid w:val="00860000"/>
    <w:rsid w:val="00863BD3"/>
    <w:rsid w:val="008641ED"/>
    <w:rsid w:val="00866D66"/>
    <w:rsid w:val="008671C6"/>
    <w:rsid w:val="00875803"/>
    <w:rsid w:val="008B459E"/>
    <w:rsid w:val="008E13AE"/>
    <w:rsid w:val="008E1506"/>
    <w:rsid w:val="008E710C"/>
    <w:rsid w:val="008F69D6"/>
    <w:rsid w:val="00902823"/>
    <w:rsid w:val="00904623"/>
    <w:rsid w:val="00915CA6"/>
    <w:rsid w:val="00927834"/>
    <w:rsid w:val="009500A6"/>
    <w:rsid w:val="00957C18"/>
    <w:rsid w:val="00960240"/>
    <w:rsid w:val="009659BA"/>
    <w:rsid w:val="00983040"/>
    <w:rsid w:val="009A0D5D"/>
    <w:rsid w:val="009B3FB9"/>
    <w:rsid w:val="009C2465"/>
    <w:rsid w:val="009D35A0"/>
    <w:rsid w:val="009D7EB7"/>
    <w:rsid w:val="009E048A"/>
    <w:rsid w:val="009E08E9"/>
    <w:rsid w:val="009E3DB9"/>
    <w:rsid w:val="009E400C"/>
    <w:rsid w:val="009E6E35"/>
    <w:rsid w:val="009F0EDA"/>
    <w:rsid w:val="00A03B96"/>
    <w:rsid w:val="00A05B19"/>
    <w:rsid w:val="00A1134E"/>
    <w:rsid w:val="00A24E7E"/>
    <w:rsid w:val="00A2583C"/>
    <w:rsid w:val="00A258C3"/>
    <w:rsid w:val="00A347C0"/>
    <w:rsid w:val="00A51431"/>
    <w:rsid w:val="00A539AD"/>
    <w:rsid w:val="00A82E08"/>
    <w:rsid w:val="00A94063"/>
    <w:rsid w:val="00AA6219"/>
    <w:rsid w:val="00AA74E0"/>
    <w:rsid w:val="00AB703F"/>
    <w:rsid w:val="00AC6BB8"/>
    <w:rsid w:val="00AE008F"/>
    <w:rsid w:val="00B01FCD"/>
    <w:rsid w:val="00B1776C"/>
    <w:rsid w:val="00B33800"/>
    <w:rsid w:val="00B52583"/>
    <w:rsid w:val="00B52896"/>
    <w:rsid w:val="00B66A35"/>
    <w:rsid w:val="00B95236"/>
    <w:rsid w:val="00B96BD9"/>
    <w:rsid w:val="00BA1B01"/>
    <w:rsid w:val="00BA2641"/>
    <w:rsid w:val="00BB37AA"/>
    <w:rsid w:val="00BC53A0"/>
    <w:rsid w:val="00BE62AD"/>
    <w:rsid w:val="00BF121F"/>
    <w:rsid w:val="00BF1F80"/>
    <w:rsid w:val="00C10F9E"/>
    <w:rsid w:val="00C166EF"/>
    <w:rsid w:val="00C17EB0"/>
    <w:rsid w:val="00C27F5F"/>
    <w:rsid w:val="00C30A0F"/>
    <w:rsid w:val="00C37E61"/>
    <w:rsid w:val="00C660FF"/>
    <w:rsid w:val="00C70F1B"/>
    <w:rsid w:val="00C71A47"/>
    <w:rsid w:val="00C7464C"/>
    <w:rsid w:val="00C85588"/>
    <w:rsid w:val="00C87FAE"/>
    <w:rsid w:val="00CD6755"/>
    <w:rsid w:val="00CD6856"/>
    <w:rsid w:val="00CE0089"/>
    <w:rsid w:val="00CE793C"/>
    <w:rsid w:val="00CF193C"/>
    <w:rsid w:val="00D173F1"/>
    <w:rsid w:val="00D23804"/>
    <w:rsid w:val="00D3704F"/>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3217"/>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15957B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7441C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7441C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TitleChar">
    <w:name w:val="Title Char"/>
    <w:basedOn w:val="DefaultParagraphFont"/>
    <w:link w:val="Title"/>
    <w:uiPriority w:val="10"/>
    <w:qFormat/>
    <w:rsid w:val="00C87FAE"/>
    <w:rPr>
      <w:rFonts w:ascii="Helvetica" w:hAnsi="Helvetica"/>
      <w:b/>
      <w:kern w:val="28"/>
      <w:sz w:val="36"/>
    </w:rPr>
  </w:style>
  <w:style w:type="paragraph" w:styleId="NormalWeb">
    <w:name w:val="Normal (Web)"/>
    <w:basedOn w:val="Normal"/>
    <w:uiPriority w:val="99"/>
    <w:unhideWhenUsed/>
    <w:rsid w:val="00C660FF"/>
    <w:pPr>
      <w:spacing w:before="100" w:beforeAutospacing="1" w:after="100" w:afterAutospacing="1"/>
    </w:pPr>
    <w:rPr>
      <w:rFonts w:ascii="Times New Roman" w:hAnsi="Times New Roman"/>
      <w:sz w:val="24"/>
      <w:szCs w:val="24"/>
      <w:lang w:val="pt-BR" w:eastAsia="pt-BR"/>
    </w:rPr>
  </w:style>
  <w:style w:type="paragraph" w:styleId="ListParagraph">
    <w:name w:val="List Paragraph"/>
    <w:basedOn w:val="Normal"/>
    <w:uiPriority w:val="34"/>
    <w:qFormat/>
    <w:rsid w:val="007441C0"/>
    <w:pPr>
      <w:spacing w:after="160" w:line="259" w:lineRule="auto"/>
      <w:ind w:left="720"/>
      <w:contextualSpacing/>
    </w:pPr>
    <w:rPr>
      <w:rFonts w:asciiTheme="minorHAnsi" w:eastAsiaTheme="minorEastAsia" w:hAnsiTheme="minorHAnsi" w:cstheme="minorBidi"/>
      <w:sz w:val="22"/>
      <w:szCs w:val="22"/>
      <w:lang w:val="en-AU"/>
    </w:rPr>
  </w:style>
  <w:style w:type="character" w:customStyle="1" w:styleId="Heading2Char">
    <w:name w:val="Heading 2 Char"/>
    <w:basedOn w:val="DefaultParagraphFont"/>
    <w:link w:val="Heading2"/>
    <w:semiHidden/>
    <w:rsid w:val="007441C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7441C0"/>
    <w:rPr>
      <w:rFonts w:asciiTheme="majorHAnsi" w:eastAsiaTheme="majorEastAsia" w:hAnsiTheme="majorHAnsi" w:cstheme="majorBidi"/>
      <w:color w:val="243F60" w:themeColor="accent1" w:themeShade="7F"/>
      <w:sz w:val="24"/>
      <w:szCs w:val="24"/>
    </w:rPr>
  </w:style>
  <w:style w:type="paragraph" w:customStyle="1" w:styleId="Default">
    <w:name w:val="Default"/>
    <w:rsid w:val="00D23804"/>
    <w:pPr>
      <w:autoSpaceDE w:val="0"/>
      <w:autoSpaceDN w:val="0"/>
      <w:adjustRightInd w:val="0"/>
    </w:pPr>
    <w:rPr>
      <w:rFonts w:eastAsiaTheme="minorHAnsi"/>
      <w:color w:val="000000"/>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40980121">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6741A354B2049F9BA9097729C83FA5A"/>
        <w:category>
          <w:name w:val="Geral"/>
          <w:gallery w:val="placeholder"/>
        </w:category>
        <w:types>
          <w:type w:val="bbPlcHdr"/>
        </w:types>
        <w:behaviors>
          <w:behavior w:val="content"/>
        </w:behaviors>
        <w:guid w:val="{8F8A6611-4B67-4809-BF88-90B805C2232D}"/>
      </w:docPartPr>
      <w:docPartBody>
        <w:p w:rsidR="002D669E" w:rsidRDefault="001353A7" w:rsidP="001353A7">
          <w:pPr>
            <w:pStyle w:val="26741A354B2049F9BA9097729C83FA5A"/>
          </w:pPr>
          <w:r w:rsidRPr="00727510">
            <w:rPr>
              <w:rStyle w:val="PlaceholderText"/>
            </w:rPr>
            <w:t>Clique ou toque aqui para inserir o texto.</w:t>
          </w:r>
        </w:p>
      </w:docPartBody>
    </w:docPart>
    <w:docPart>
      <w:docPartPr>
        <w:name w:val="41CE56A8AE6A4389BD2D19AAE7FC7B84"/>
        <w:category>
          <w:name w:val="Geral"/>
          <w:gallery w:val="placeholder"/>
        </w:category>
        <w:types>
          <w:type w:val="bbPlcHdr"/>
        </w:types>
        <w:behaviors>
          <w:behavior w:val="content"/>
        </w:behaviors>
        <w:guid w:val="{F07D4B13-651A-4645-8B16-ABA6CE2AF174}"/>
      </w:docPartPr>
      <w:docPartBody>
        <w:p w:rsidR="002D669E" w:rsidRDefault="001353A7" w:rsidP="001353A7">
          <w:pPr>
            <w:pStyle w:val="41CE56A8AE6A4389BD2D19AAE7FC7B84"/>
          </w:pPr>
          <w:r w:rsidRPr="00727510">
            <w:rPr>
              <w:rStyle w:val="PlaceholderText"/>
            </w:rPr>
            <w:t>Clique ou toque aqui para inserir o texto.</w:t>
          </w:r>
        </w:p>
      </w:docPartBody>
    </w:docPart>
    <w:docPart>
      <w:docPartPr>
        <w:name w:val="BF3727EF8AD14F2BB6EAF80086367CE8"/>
        <w:category>
          <w:name w:val="Geral"/>
          <w:gallery w:val="placeholder"/>
        </w:category>
        <w:types>
          <w:type w:val="bbPlcHdr"/>
        </w:types>
        <w:behaviors>
          <w:behavior w:val="content"/>
        </w:behaviors>
        <w:guid w:val="{2F67B30A-4B01-41D9-A0FF-66258CCDC3CC}"/>
      </w:docPartPr>
      <w:docPartBody>
        <w:p w:rsidR="002D669E" w:rsidRDefault="001353A7" w:rsidP="001353A7">
          <w:pPr>
            <w:pStyle w:val="BF3727EF8AD14F2BB6EAF80086367CE8"/>
          </w:pPr>
          <w:r w:rsidRPr="00727510">
            <w:rPr>
              <w:rStyle w:val="PlaceholderText"/>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3A7"/>
    <w:rsid w:val="001353A7"/>
    <w:rsid w:val="002D669E"/>
    <w:rsid w:val="003502F3"/>
    <w:rsid w:val="00436D77"/>
    <w:rsid w:val="00960240"/>
    <w:rsid w:val="00BB46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53A7"/>
    <w:rPr>
      <w:color w:val="808080"/>
    </w:rPr>
  </w:style>
  <w:style w:type="paragraph" w:customStyle="1" w:styleId="26741A354B2049F9BA9097729C83FA5A">
    <w:name w:val="26741A354B2049F9BA9097729C83FA5A"/>
    <w:rsid w:val="001353A7"/>
  </w:style>
  <w:style w:type="paragraph" w:customStyle="1" w:styleId="41CE56A8AE6A4389BD2D19AAE7FC7B84">
    <w:name w:val="41CE56A8AE6A4389BD2D19AAE7FC7B84"/>
    <w:rsid w:val="001353A7"/>
  </w:style>
  <w:style w:type="paragraph" w:customStyle="1" w:styleId="BF3727EF8AD14F2BB6EAF80086367CE8">
    <w:name w:val="BF3727EF8AD14F2BB6EAF80086367CE8"/>
    <w:rsid w:val="001353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DFA30-5DB0-41EF-96B8-85292E489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TotalTime>
  <Pages>13</Pages>
  <Words>3916</Words>
  <Characters>22322</Characters>
  <Application>Microsoft Office Word</Application>
  <DocSecurity>0</DocSecurity>
  <Lines>186</Lines>
  <Paragraphs>52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26186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19</cp:revision>
  <cp:lastPrinted>1999-07-06T11:00:00Z</cp:lastPrinted>
  <dcterms:created xsi:type="dcterms:W3CDTF">2025-05-14T00:49:00Z</dcterms:created>
  <dcterms:modified xsi:type="dcterms:W3CDTF">2025-05-14T13:44:00Z</dcterms:modified>
</cp:coreProperties>
</file>