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23234" w14:textId="77777777" w:rsidR="00BF5F09" w:rsidRPr="00BF5F09" w:rsidRDefault="00BF5F09" w:rsidP="00026D2C">
      <w:pPr>
        <w:jc w:val="right"/>
        <w:rPr>
          <w:rFonts w:ascii="Arial" w:hAnsi="Arial" w:cs="Arial"/>
          <w:b/>
          <w:bCs/>
        </w:rPr>
      </w:pPr>
      <w:r w:rsidRPr="00BF5F09">
        <w:rPr>
          <w:rFonts w:ascii="Arial" w:hAnsi="Arial" w:cs="Arial"/>
          <w:b/>
          <w:bCs/>
        </w:rPr>
        <w:t>Development of Participatory Training Module on Value-addition of Mango: Empowering Rural Women towards Sustainable Livelihoods</w:t>
      </w:r>
      <w:bookmarkStart w:id="0" w:name="_Hlk160611902"/>
    </w:p>
    <w:bookmarkEnd w:id="0"/>
    <w:p w14:paraId="29415296" w14:textId="4439D2C4" w:rsidR="007F6E9F" w:rsidRPr="00BF5F09" w:rsidRDefault="007F6E9F" w:rsidP="002506DC">
      <w:pPr>
        <w:spacing w:before="100" w:beforeAutospacing="1" w:after="100" w:afterAutospacing="1" w:line="240" w:lineRule="auto"/>
        <w:jc w:val="center"/>
        <w:rPr>
          <w:rFonts w:ascii="Arial" w:hAnsi="Arial" w:cs="Arial"/>
        </w:rPr>
      </w:pPr>
    </w:p>
    <w:p w14:paraId="055A8E40" w14:textId="77777777" w:rsidR="00BF5F09" w:rsidRPr="00BF5F09" w:rsidRDefault="00BF5F09" w:rsidP="00BF5F09">
      <w:pPr>
        <w:spacing w:after="0" w:line="360" w:lineRule="auto"/>
        <w:rPr>
          <w:rFonts w:ascii="Arial" w:eastAsia="Times New Roman" w:hAnsi="Arial" w:cs="Arial"/>
          <w:b/>
          <w:bCs/>
          <w:color w:val="000000" w:themeColor="text1"/>
        </w:rPr>
      </w:pPr>
    </w:p>
    <w:p w14:paraId="0ED6B942" w14:textId="77777777" w:rsidR="00BF5F09" w:rsidRPr="00BF5F09" w:rsidRDefault="00BF5F09" w:rsidP="00BF5F09">
      <w:pPr>
        <w:spacing w:line="360" w:lineRule="auto"/>
        <w:jc w:val="center"/>
        <w:rPr>
          <w:rFonts w:ascii="Arial" w:eastAsia="Times New Roman" w:hAnsi="Arial" w:cs="Arial"/>
          <w:b/>
          <w:color w:val="000000" w:themeColor="text1"/>
        </w:rPr>
      </w:pPr>
      <w:r w:rsidRPr="00BF5F09">
        <w:rPr>
          <w:rFonts w:ascii="Arial" w:eastAsia="Times New Roman" w:hAnsi="Arial" w:cs="Arial"/>
          <w:b/>
          <w:color w:val="000000" w:themeColor="text1"/>
        </w:rPr>
        <w:t>ABSTRACT</w:t>
      </w:r>
    </w:p>
    <w:p w14:paraId="5E8DDD89" w14:textId="77777777" w:rsidR="00BF5F09" w:rsidRPr="00BF5F09" w:rsidRDefault="00BF5F09" w:rsidP="00BF5F09">
      <w:pPr>
        <w:spacing w:line="360" w:lineRule="auto"/>
        <w:jc w:val="both"/>
        <w:rPr>
          <w:rFonts w:ascii="Arial" w:eastAsia="Times New Roman" w:hAnsi="Arial" w:cs="Arial"/>
          <w:bCs/>
          <w:color w:val="000000" w:themeColor="text1"/>
        </w:rPr>
      </w:pPr>
      <w:r w:rsidRPr="00BF5F09">
        <w:rPr>
          <w:rFonts w:ascii="Arial" w:eastAsia="Times New Roman" w:hAnsi="Arial" w:cs="Arial"/>
          <w:bCs/>
          <w:color w:val="000000" w:themeColor="text1"/>
        </w:rPr>
        <w:t xml:space="preserve">Women in rural areas play a vital role in agricultural activities. They are involved in various aspects of agricultural production, including main crop production, livestock production, horticulture, post-harvesting operations and </w:t>
      </w:r>
      <w:proofErr w:type="spellStart"/>
      <w:r w:rsidRPr="00BF5F09">
        <w:rPr>
          <w:rFonts w:ascii="Arial" w:eastAsia="Times New Roman" w:hAnsi="Arial" w:cs="Arial"/>
          <w:bCs/>
          <w:color w:val="000000" w:themeColor="text1"/>
        </w:rPr>
        <w:t>agro</w:t>
      </w:r>
      <w:proofErr w:type="spellEnd"/>
      <w:r w:rsidRPr="00BF5F09">
        <w:rPr>
          <w:rFonts w:ascii="Arial" w:eastAsia="Times New Roman" w:hAnsi="Arial" w:cs="Arial"/>
          <w:bCs/>
          <w:color w:val="000000" w:themeColor="text1"/>
        </w:rPr>
        <w:t xml:space="preserve"> /social forestry. However, the potential for economic empowerment and sustainable livelihoods remains largely untapped.  This research paper focuses on developing a participatory training module on the value-addition of mango for rural women. The present study was conducted in 2022-23 and the data used were collected in May-June 2022.  The paper explores the development and effectiveness of the training module in terms of knowledge and skill gain among the respondents. The developed training module was evaluated by a panel of experts and scored high for all the evaluation criteria emphasising the module's robustness and efficacy in equipping the respondents with essential competencies. The research contributes to the broader discourse on gender equality, agricultural development, and poverty alleviation, highlighting the transformative potential of empowering rural women through knowledge and skill development in the value-addition of mango.</w:t>
      </w:r>
    </w:p>
    <w:p w14:paraId="0378B255" w14:textId="77777777" w:rsidR="00BF5F09" w:rsidRPr="00BF5F09" w:rsidRDefault="00BF5F09" w:rsidP="00BF5F09">
      <w:pPr>
        <w:spacing w:line="360" w:lineRule="auto"/>
        <w:jc w:val="both"/>
        <w:rPr>
          <w:rFonts w:ascii="Arial" w:eastAsia="Times New Roman" w:hAnsi="Arial" w:cs="Arial"/>
          <w:bCs/>
          <w:i/>
          <w:iCs/>
          <w:color w:val="000000" w:themeColor="text1"/>
        </w:rPr>
      </w:pPr>
      <w:r w:rsidRPr="00BF5F09">
        <w:rPr>
          <w:rFonts w:ascii="Arial" w:eastAsia="Times New Roman" w:hAnsi="Arial" w:cs="Arial"/>
          <w:b/>
          <w:color w:val="000000" w:themeColor="text1"/>
        </w:rPr>
        <w:t>KEYWORDS</w:t>
      </w:r>
      <w:r w:rsidRPr="00BF5F09">
        <w:rPr>
          <w:rFonts w:ascii="Arial" w:eastAsia="Times New Roman" w:hAnsi="Arial" w:cs="Arial"/>
          <w:bCs/>
          <w:color w:val="000000" w:themeColor="text1"/>
        </w:rPr>
        <w:t xml:space="preserve">: </w:t>
      </w:r>
      <w:r w:rsidRPr="00BF5F09">
        <w:rPr>
          <w:rFonts w:ascii="Arial" w:eastAsia="Times New Roman" w:hAnsi="Arial" w:cs="Arial"/>
          <w:bCs/>
          <w:i/>
          <w:iCs/>
          <w:color w:val="000000" w:themeColor="text1"/>
        </w:rPr>
        <w:t>rural women, participatory training module, value-addition, sustainable livelihood, knowledge, skill, effectiveness of training module</w:t>
      </w:r>
    </w:p>
    <w:p w14:paraId="485E0706" w14:textId="77777777" w:rsidR="00BF5F09" w:rsidRPr="00BF5F09" w:rsidRDefault="00BF5F09" w:rsidP="00BF5F09">
      <w:pPr>
        <w:spacing w:line="360" w:lineRule="auto"/>
        <w:rPr>
          <w:rFonts w:ascii="Arial" w:eastAsia="Times New Roman" w:hAnsi="Arial" w:cs="Arial"/>
          <w:b/>
          <w:color w:val="000000" w:themeColor="text1"/>
        </w:rPr>
      </w:pPr>
      <w:r w:rsidRPr="00BF5F09">
        <w:rPr>
          <w:rFonts w:ascii="Arial" w:eastAsia="Times New Roman" w:hAnsi="Arial" w:cs="Arial"/>
          <w:b/>
          <w:color w:val="000000" w:themeColor="text1"/>
        </w:rPr>
        <w:t>INTRODUCTION</w:t>
      </w:r>
    </w:p>
    <w:p w14:paraId="5A404818" w14:textId="77777777" w:rsidR="00BF5F09" w:rsidRPr="00BF5F09" w:rsidRDefault="00BF5F09" w:rsidP="00BF5F09">
      <w:pPr>
        <w:spacing w:line="360" w:lineRule="auto"/>
        <w:jc w:val="both"/>
        <w:rPr>
          <w:rFonts w:ascii="Arial" w:hAnsi="Arial" w:cs="Arial"/>
          <w:sz w:val="20"/>
          <w:szCs w:val="20"/>
        </w:rPr>
      </w:pPr>
      <w:r w:rsidRPr="00BF5F09">
        <w:rPr>
          <w:rFonts w:ascii="Arial" w:hAnsi="Arial" w:cs="Arial"/>
          <w:sz w:val="20"/>
          <w:szCs w:val="20"/>
        </w:rPr>
        <w:t>Agriculture is the backbone of the Indian economy, contributing 18 per cent to the GDP and employing 50 per cent of the population (Pingle, 2023). India is a global leader in the production of various grains, fruits, and vegetables, including mangoes, bananas, papayas, and okra (Chauhan et al., 2022). However, the unpredictability of agriculture, coupled with economic shifts and changing lifestyles, makes the sector less appealing, particularly to the youth. As demand for high-quality fruits, vegetables, and livestock grows, there is a pressing need to enhance agricultural profitability through value-addition, which involves processing, packaging, labelling, and offering services like home delivery (Born &amp; Bachman, 2006; Shashi et al., 2016). This approach not only increases returns but also opens new markets, extends the market season, and fosters community development, creating jobs and empowering rural population (</w:t>
      </w:r>
      <w:proofErr w:type="spellStart"/>
      <w:r w:rsidRPr="00BF5F09">
        <w:rPr>
          <w:rFonts w:ascii="Arial" w:hAnsi="Arial" w:cs="Arial"/>
          <w:sz w:val="20"/>
          <w:szCs w:val="20"/>
        </w:rPr>
        <w:t>Etumnu</w:t>
      </w:r>
      <w:proofErr w:type="spellEnd"/>
      <w:r w:rsidRPr="00BF5F09">
        <w:rPr>
          <w:rFonts w:ascii="Arial" w:hAnsi="Arial" w:cs="Arial"/>
          <w:sz w:val="20"/>
          <w:szCs w:val="20"/>
        </w:rPr>
        <w:t xml:space="preserve"> &amp; </w:t>
      </w:r>
      <w:proofErr w:type="spellStart"/>
      <w:r w:rsidRPr="00BF5F09">
        <w:rPr>
          <w:rFonts w:ascii="Arial" w:hAnsi="Arial" w:cs="Arial"/>
          <w:sz w:val="20"/>
          <w:szCs w:val="20"/>
        </w:rPr>
        <w:t>Widmar</w:t>
      </w:r>
      <w:proofErr w:type="spellEnd"/>
      <w:r w:rsidRPr="00BF5F09">
        <w:rPr>
          <w:rFonts w:ascii="Arial" w:hAnsi="Arial" w:cs="Arial"/>
          <w:sz w:val="20"/>
          <w:szCs w:val="20"/>
        </w:rPr>
        <w:t>, 2020).</w:t>
      </w:r>
    </w:p>
    <w:p w14:paraId="6F1AB588" w14:textId="77777777" w:rsidR="00BF5F09" w:rsidRPr="00BF5F09" w:rsidRDefault="00BF5F09" w:rsidP="00BF5F09">
      <w:pPr>
        <w:spacing w:line="360" w:lineRule="auto"/>
        <w:jc w:val="both"/>
        <w:rPr>
          <w:rFonts w:ascii="Arial" w:hAnsi="Arial" w:cs="Arial"/>
          <w:sz w:val="20"/>
          <w:szCs w:val="20"/>
        </w:rPr>
      </w:pPr>
      <w:r w:rsidRPr="00BF5F09">
        <w:rPr>
          <w:rFonts w:ascii="Arial" w:hAnsi="Arial" w:cs="Arial"/>
          <w:sz w:val="20"/>
          <w:szCs w:val="20"/>
        </w:rPr>
        <w:t xml:space="preserve">India’s </w:t>
      </w:r>
      <w:proofErr w:type="spellStart"/>
      <w:r w:rsidRPr="00BF5F09">
        <w:rPr>
          <w:rFonts w:ascii="Arial" w:hAnsi="Arial" w:cs="Arial"/>
          <w:sz w:val="20"/>
          <w:szCs w:val="20"/>
        </w:rPr>
        <w:t>agro</w:t>
      </w:r>
      <w:proofErr w:type="spellEnd"/>
      <w:r w:rsidRPr="00BF5F09">
        <w:rPr>
          <w:rFonts w:ascii="Arial" w:hAnsi="Arial" w:cs="Arial"/>
          <w:sz w:val="20"/>
          <w:szCs w:val="20"/>
        </w:rPr>
        <w:t xml:space="preserve">-climatic conditions are ideal for mango production, making it the leading global producer, with 46.74 per cent of the world’s mango-growing area and 40.48 per cent of its production (Government of India, 2013). However, 25-30 per cent of mangoes are lost due to immature falling from windstorms </w:t>
      </w:r>
      <w:r w:rsidRPr="00BF5F09">
        <w:rPr>
          <w:rFonts w:ascii="Arial" w:hAnsi="Arial" w:cs="Arial"/>
          <w:sz w:val="20"/>
          <w:szCs w:val="20"/>
        </w:rPr>
        <w:lastRenderedPageBreak/>
        <w:t xml:space="preserve">and other factors, and farmers often receive low prices during peak season due to market gluts (FAO, 2018). Effective pre- and post-harvest management is critical to minimizing these losses and unlocking hidden potential, creating self-employment opportunities. Traditional mango products like pickles, </w:t>
      </w:r>
      <w:proofErr w:type="spellStart"/>
      <w:r w:rsidRPr="00BF5F09">
        <w:rPr>
          <w:rFonts w:ascii="Arial" w:hAnsi="Arial" w:cs="Arial"/>
          <w:sz w:val="20"/>
          <w:szCs w:val="20"/>
        </w:rPr>
        <w:t>murabba</w:t>
      </w:r>
      <w:proofErr w:type="spellEnd"/>
      <w:r w:rsidRPr="00BF5F09">
        <w:rPr>
          <w:rFonts w:ascii="Arial" w:hAnsi="Arial" w:cs="Arial"/>
          <w:sz w:val="20"/>
          <w:szCs w:val="20"/>
        </w:rPr>
        <w:t xml:space="preserve">, and </w:t>
      </w:r>
      <w:proofErr w:type="spellStart"/>
      <w:r w:rsidRPr="00BF5F09">
        <w:rPr>
          <w:rFonts w:ascii="Arial" w:hAnsi="Arial" w:cs="Arial"/>
          <w:sz w:val="20"/>
          <w:szCs w:val="20"/>
        </w:rPr>
        <w:t>aam-papad</w:t>
      </w:r>
      <w:proofErr w:type="spellEnd"/>
      <w:r w:rsidRPr="00BF5F09">
        <w:rPr>
          <w:rFonts w:ascii="Arial" w:hAnsi="Arial" w:cs="Arial"/>
          <w:sz w:val="20"/>
          <w:szCs w:val="20"/>
        </w:rPr>
        <w:t xml:space="preserve"> are commonly made at home, but commercializing these value-added products could be highly profitable for farmers, particularly in rural areas.</w:t>
      </w:r>
    </w:p>
    <w:p w14:paraId="6EB30310" w14:textId="77777777" w:rsidR="00BF5F09" w:rsidRPr="00BF5F09" w:rsidRDefault="00BF5F09" w:rsidP="00BF5F09">
      <w:pPr>
        <w:spacing w:line="360" w:lineRule="auto"/>
        <w:jc w:val="both"/>
        <w:rPr>
          <w:rFonts w:ascii="Arial" w:hAnsi="Arial" w:cs="Arial"/>
          <w:sz w:val="20"/>
          <w:szCs w:val="20"/>
        </w:rPr>
      </w:pPr>
      <w:r w:rsidRPr="00BF5F09">
        <w:rPr>
          <w:rFonts w:ascii="Arial" w:hAnsi="Arial" w:cs="Arial"/>
          <w:sz w:val="20"/>
          <w:szCs w:val="20"/>
        </w:rPr>
        <w:t>While women play a crucial role in agricultural production, they are integral to post-harvest activities, responsible for 90 per cent of tasks such as cleaning, drying, and storage but they face significant barriers, including limited access to formal training and exclusion from decision-making processes due to financial dependency (Acharya et al., 2010, Jahan &amp; Sarkar, 2015; Saikia et al., 2020). Despite possessing indigenous skills in preserving fruits and vegetables, rural women often lack the advanced techniques needed to produce value-added products on a larger scale. Therefore, training women in mango value addition is essential for developing a skilled community capable of meeting the growing market demand for value-added products. Training women in these skills would not only enhance their participation in sustainable agriculture but also create alternative income sources for farming families. This empowerment would strengthen their decision-making capabilities and contribute to more resilient and sustainable food systems. A well-designed training module, tailored to the specific needs of rural women, can significantly enhance their knowledge and skills. Such a module should be comprehensive, with clearly defined objectives, relevant content, and appropriate teaching methods, including multimedia aids. The present study aims to develop a participatory training module on mango value addition for rural women and assess its effectiveness in improving their knowledge and skills.</w:t>
      </w:r>
    </w:p>
    <w:p w14:paraId="648962F0" w14:textId="77777777" w:rsidR="00BF5F09" w:rsidRPr="00BF5F09" w:rsidRDefault="00BF5F09" w:rsidP="00BF5F09">
      <w:pPr>
        <w:rPr>
          <w:rFonts w:ascii="Arial" w:hAnsi="Arial" w:cs="Arial"/>
          <w:b/>
          <w:bCs/>
        </w:rPr>
      </w:pPr>
      <w:r w:rsidRPr="00BF5F09">
        <w:rPr>
          <w:rFonts w:ascii="Arial" w:hAnsi="Arial" w:cs="Arial"/>
          <w:b/>
          <w:bCs/>
        </w:rPr>
        <w:t>METHODOLOGY</w:t>
      </w:r>
    </w:p>
    <w:p w14:paraId="05A58136" w14:textId="77777777" w:rsidR="00BF5F09" w:rsidRPr="00722DDA" w:rsidRDefault="00BF5F09" w:rsidP="00722DDA">
      <w:pPr>
        <w:spacing w:line="360" w:lineRule="auto"/>
        <w:jc w:val="both"/>
        <w:rPr>
          <w:rFonts w:ascii="Arial" w:hAnsi="Arial" w:cs="Arial"/>
          <w:sz w:val="20"/>
          <w:szCs w:val="20"/>
        </w:rPr>
      </w:pPr>
      <w:r w:rsidRPr="00722DDA">
        <w:rPr>
          <w:rFonts w:ascii="Arial" w:hAnsi="Arial" w:cs="Arial"/>
          <w:sz w:val="20"/>
          <w:szCs w:val="20"/>
        </w:rPr>
        <w:t>The present study was conducted in two distinct phases i.e. the development of a participatory training module and assessment of its effectiveness by measuring the knowledge and skill gains among the participants. Initially, a three-day participatory training module on value-addition of mango was designed, incorporating the experiential learning cycle model to structure the training sessions. This module was subsequently evaluated by a panel of 10 experts from the fields of Extension Education and Communication Management, and Food Science and Nutrition. The evaluation was conducted using a five-point rating scale (1=poor, 5=excellent) based on criteria such as relevance to the topic, content coverage, continuity and sequence, language, and overall presentation.</w:t>
      </w:r>
    </w:p>
    <w:p w14:paraId="395A96EF" w14:textId="77777777" w:rsidR="00BF5F09" w:rsidRPr="00722DDA" w:rsidRDefault="00BF5F09" w:rsidP="00722DDA">
      <w:pPr>
        <w:spacing w:line="360" w:lineRule="auto"/>
        <w:jc w:val="both"/>
        <w:rPr>
          <w:rFonts w:ascii="Arial" w:hAnsi="Arial" w:cs="Arial"/>
          <w:sz w:val="20"/>
          <w:szCs w:val="20"/>
        </w:rPr>
      </w:pPr>
      <w:r w:rsidRPr="00722DDA">
        <w:rPr>
          <w:rFonts w:ascii="Arial" w:hAnsi="Arial" w:cs="Arial"/>
          <w:sz w:val="20"/>
          <w:szCs w:val="20"/>
        </w:rPr>
        <w:t xml:space="preserve">To measure the effectiveness of the participatory training module, a one-group pre- and post-test experimental research design was employed. The study was conducted in two randomly selected villages i.e. </w:t>
      </w:r>
      <w:proofErr w:type="spellStart"/>
      <w:r w:rsidRPr="00722DDA">
        <w:rPr>
          <w:rFonts w:ascii="Arial" w:hAnsi="Arial" w:cs="Arial"/>
          <w:sz w:val="20"/>
          <w:szCs w:val="20"/>
        </w:rPr>
        <w:t>Talwara</w:t>
      </w:r>
      <w:proofErr w:type="spellEnd"/>
      <w:r w:rsidRPr="00722DDA">
        <w:rPr>
          <w:rFonts w:ascii="Arial" w:hAnsi="Arial" w:cs="Arial"/>
          <w:sz w:val="20"/>
          <w:szCs w:val="20"/>
        </w:rPr>
        <w:t xml:space="preserve"> and </w:t>
      </w:r>
      <w:proofErr w:type="spellStart"/>
      <w:r w:rsidRPr="00722DDA">
        <w:rPr>
          <w:rFonts w:ascii="Arial" w:hAnsi="Arial" w:cs="Arial"/>
          <w:sz w:val="20"/>
          <w:szCs w:val="20"/>
        </w:rPr>
        <w:t>Deoliya</w:t>
      </w:r>
      <w:proofErr w:type="spellEnd"/>
      <w:r w:rsidRPr="00722DDA">
        <w:rPr>
          <w:rFonts w:ascii="Arial" w:hAnsi="Arial" w:cs="Arial"/>
          <w:sz w:val="20"/>
          <w:szCs w:val="20"/>
        </w:rPr>
        <w:t xml:space="preserve">, within the </w:t>
      </w:r>
      <w:proofErr w:type="spellStart"/>
      <w:r w:rsidRPr="00722DDA">
        <w:rPr>
          <w:rFonts w:ascii="Arial" w:hAnsi="Arial" w:cs="Arial"/>
          <w:sz w:val="20"/>
          <w:szCs w:val="20"/>
        </w:rPr>
        <w:t>Banswara</w:t>
      </w:r>
      <w:proofErr w:type="spellEnd"/>
      <w:r w:rsidRPr="00722DDA">
        <w:rPr>
          <w:rFonts w:ascii="Arial" w:hAnsi="Arial" w:cs="Arial"/>
          <w:sz w:val="20"/>
          <w:szCs w:val="20"/>
        </w:rPr>
        <w:t xml:space="preserve"> Panchayat Samiti in the </w:t>
      </w:r>
      <w:proofErr w:type="spellStart"/>
      <w:r w:rsidRPr="00722DDA">
        <w:rPr>
          <w:rFonts w:ascii="Arial" w:hAnsi="Arial" w:cs="Arial"/>
          <w:sz w:val="20"/>
          <w:szCs w:val="20"/>
        </w:rPr>
        <w:t>Banswara</w:t>
      </w:r>
      <w:proofErr w:type="spellEnd"/>
      <w:r w:rsidRPr="00722DDA">
        <w:rPr>
          <w:rFonts w:ascii="Arial" w:hAnsi="Arial" w:cs="Arial"/>
          <w:sz w:val="20"/>
          <w:szCs w:val="20"/>
        </w:rPr>
        <w:t xml:space="preserve"> district of Rajasthan. </w:t>
      </w:r>
      <w:proofErr w:type="spellStart"/>
      <w:r w:rsidRPr="00722DDA">
        <w:rPr>
          <w:rFonts w:ascii="Arial" w:hAnsi="Arial" w:cs="Arial"/>
          <w:sz w:val="20"/>
          <w:szCs w:val="20"/>
        </w:rPr>
        <w:t>Banswara</w:t>
      </w:r>
      <w:proofErr w:type="spellEnd"/>
      <w:r w:rsidRPr="00722DDA">
        <w:rPr>
          <w:rFonts w:ascii="Arial" w:hAnsi="Arial" w:cs="Arial"/>
          <w:sz w:val="20"/>
          <w:szCs w:val="20"/>
        </w:rPr>
        <w:t>, known as the mango hub of Rajasthan, produces 39,000 MT of mangoes annually, covering an area of 3,000 hectares under mango orchards (Godha, 2021), thus selected purposively. A sample of thirty rural women, aged between 25 and 45 years, was randomly selected based on their willingness to participate and cooperate in the study. Data collection was carried out through personal interviews, with knowledge and skill assessments conducted both before and after the implementation of the participatory training module.</w:t>
      </w:r>
    </w:p>
    <w:p w14:paraId="635D3001" w14:textId="77777777" w:rsidR="00BF5F09" w:rsidRPr="00BF5F09" w:rsidRDefault="00BF5F09" w:rsidP="00BF5F09">
      <w:pPr>
        <w:jc w:val="center"/>
        <w:rPr>
          <w:rFonts w:ascii="Arial" w:hAnsi="Arial" w:cs="Arial"/>
          <w:b/>
          <w:bCs/>
        </w:rPr>
      </w:pPr>
    </w:p>
    <w:p w14:paraId="090786C2" w14:textId="77777777" w:rsidR="00BF5F09" w:rsidRPr="00BF5F09" w:rsidRDefault="00BF5F09" w:rsidP="00722DDA">
      <w:pPr>
        <w:rPr>
          <w:rFonts w:ascii="Arial" w:hAnsi="Arial" w:cs="Arial"/>
          <w:b/>
          <w:bCs/>
        </w:rPr>
      </w:pPr>
      <w:r w:rsidRPr="00BF5F09">
        <w:rPr>
          <w:rFonts w:ascii="Arial" w:hAnsi="Arial" w:cs="Arial"/>
          <w:b/>
          <w:bCs/>
        </w:rPr>
        <w:t>RESULTS</w:t>
      </w:r>
    </w:p>
    <w:p w14:paraId="00C985A4" w14:textId="77777777" w:rsidR="00BF5F09" w:rsidRPr="00BF5F09" w:rsidRDefault="00BF5F09" w:rsidP="00BF5F09">
      <w:pPr>
        <w:spacing w:line="360" w:lineRule="auto"/>
        <w:jc w:val="both"/>
        <w:rPr>
          <w:rFonts w:ascii="Arial" w:hAnsi="Arial" w:cs="Arial"/>
        </w:rPr>
      </w:pPr>
      <w:r w:rsidRPr="00BF5F09">
        <w:rPr>
          <w:rFonts w:ascii="Arial" w:hAnsi="Arial" w:cs="Arial"/>
        </w:rPr>
        <w:t>The designed participatory training module on value-addition of mango was first evaluated by a panel of experts and then effectiveness of the participatory training module was assessed in terms of gain in knowledge and skill with a sample of thirty rural women.</w:t>
      </w:r>
    </w:p>
    <w:p w14:paraId="4E188ACB" w14:textId="77777777" w:rsidR="00BF5F09" w:rsidRPr="00BF5F09" w:rsidRDefault="00BF5F09" w:rsidP="00BF5F09">
      <w:pPr>
        <w:pStyle w:val="ListParagraph"/>
        <w:numPr>
          <w:ilvl w:val="0"/>
          <w:numId w:val="3"/>
        </w:numPr>
        <w:rPr>
          <w:rFonts w:ascii="Arial" w:hAnsi="Arial" w:cs="Arial"/>
          <w:b/>
          <w:bCs/>
        </w:rPr>
      </w:pPr>
      <w:r w:rsidRPr="00BF5F09">
        <w:rPr>
          <w:rFonts w:ascii="Arial" w:hAnsi="Arial" w:cs="Arial"/>
          <w:b/>
          <w:bCs/>
        </w:rPr>
        <w:t>Expert evaluation of training module on value-addition of mango</w:t>
      </w:r>
    </w:p>
    <w:p w14:paraId="1E9159A7" w14:textId="77777777" w:rsidR="00BF5F09" w:rsidRPr="00BF5F09" w:rsidRDefault="00BF5F09" w:rsidP="00722DDA">
      <w:pPr>
        <w:spacing w:before="140" w:after="0" w:line="360" w:lineRule="auto"/>
        <w:jc w:val="both"/>
        <w:rPr>
          <w:rFonts w:ascii="Arial" w:hAnsi="Arial" w:cs="Arial"/>
          <w:bCs/>
        </w:rPr>
      </w:pPr>
      <w:r w:rsidRPr="00BF5F09">
        <w:rPr>
          <w:rFonts w:ascii="Arial" w:hAnsi="Arial" w:cs="Arial"/>
          <w:bCs/>
        </w:rPr>
        <w:t>The designed training module was evaluated by a panel of ten experts and scores allotted by the experts for all the evaluation criteria used for evaluation of training module were converted into Mean Weighted Scores (MWS).  As indicated in Table 1, the MWS for all the criteria of evaluation ranged between 4.40 to 4.71. The overall MWS of all the criteria of evaluation of training module was 4.56. The overall Standard Deviation (SD) was found to be ±0.07 for all the evaluation criteria.</w:t>
      </w:r>
      <w:r w:rsidRPr="00BF5F09">
        <w:rPr>
          <w:rFonts w:ascii="Arial" w:hAnsi="Arial" w:cs="Arial"/>
          <w:b/>
          <w:bCs/>
        </w:rPr>
        <w:t xml:space="preserve">                                                                                                                                                                                                                                                                                                        </w:t>
      </w:r>
    </w:p>
    <w:p w14:paraId="49291AAF" w14:textId="77777777" w:rsidR="00BF5F09" w:rsidRPr="00BF5F09" w:rsidRDefault="00BF5F09" w:rsidP="00BF5F09">
      <w:pPr>
        <w:spacing w:before="120" w:after="0" w:line="300" w:lineRule="auto"/>
        <w:jc w:val="center"/>
        <w:rPr>
          <w:rFonts w:ascii="Arial" w:hAnsi="Arial" w:cs="Arial"/>
          <w:b/>
          <w:bCs/>
        </w:rPr>
      </w:pPr>
      <w:bookmarkStart w:id="1" w:name="_Hlk156036256"/>
      <w:r w:rsidRPr="00BF5F09">
        <w:rPr>
          <w:rFonts w:ascii="Arial" w:hAnsi="Arial" w:cs="Arial"/>
          <w:b/>
          <w:bCs/>
        </w:rPr>
        <w:t>Table:1 Criteria wise evaluation of training module by the subject experts</w:t>
      </w:r>
    </w:p>
    <w:p w14:paraId="48F17C32" w14:textId="77777777" w:rsidR="00BF5F09" w:rsidRPr="00BF5F09" w:rsidRDefault="00BF5F09" w:rsidP="00BF5F09">
      <w:pPr>
        <w:spacing w:after="0" w:line="240" w:lineRule="auto"/>
        <w:jc w:val="right"/>
        <w:rPr>
          <w:rFonts w:ascii="Arial" w:hAnsi="Arial" w:cs="Arial"/>
          <w:b/>
          <w:bCs/>
        </w:rPr>
      </w:pP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t>n=10</w:t>
      </w:r>
    </w:p>
    <w:p w14:paraId="73367515" w14:textId="77777777" w:rsidR="00BF5F09" w:rsidRPr="00BF5F09" w:rsidRDefault="00BF5F09" w:rsidP="00BF5F09">
      <w:pPr>
        <w:spacing w:after="0" w:line="240" w:lineRule="auto"/>
        <w:jc w:val="right"/>
        <w:rPr>
          <w:rFonts w:ascii="Arial" w:hAnsi="Arial" w:cs="Arial"/>
          <w:b/>
          <w:bCs/>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1"/>
        <w:gridCol w:w="769"/>
        <w:gridCol w:w="4509"/>
        <w:gridCol w:w="1355"/>
        <w:gridCol w:w="1207"/>
      </w:tblGrid>
      <w:tr w:rsidR="00BF5F09" w:rsidRPr="00BF5F09" w14:paraId="09A84E3F" w14:textId="77777777"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6AE8D"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proofErr w:type="spellStart"/>
            <w:r w:rsidRPr="00BF5F09">
              <w:rPr>
                <w:rFonts w:ascii="Arial" w:eastAsia="Times New Roman" w:hAnsi="Arial" w:cs="Arial"/>
                <w:b/>
                <w:bCs/>
                <w:color w:val="000000"/>
                <w:lang w:eastAsia="en-IN"/>
              </w:rPr>
              <w:t>S.No</w:t>
            </w:r>
            <w:proofErr w:type="spellEnd"/>
            <w:r w:rsidRPr="00BF5F09">
              <w:rPr>
                <w:rFonts w:ascii="Arial" w:eastAsia="Times New Roman" w:hAnsi="Arial" w:cs="Arial"/>
                <w:b/>
                <w:bCs/>
                <w:color w:val="000000"/>
                <w:lang w:eastAsia="en-IN"/>
              </w:rPr>
              <w:t>.</w:t>
            </w:r>
          </w:p>
        </w:tc>
        <w:tc>
          <w:tcPr>
            <w:tcW w:w="835" w:type="dxa"/>
            <w:gridSpan w:val="2"/>
            <w:tcBorders>
              <w:top w:val="single" w:sz="4" w:space="0" w:color="auto"/>
              <w:left w:val="single" w:sz="4" w:space="0" w:color="auto"/>
              <w:bottom w:val="single" w:sz="4" w:space="0" w:color="auto"/>
              <w:right w:val="single" w:sz="4" w:space="0" w:color="auto"/>
            </w:tcBorders>
          </w:tcPr>
          <w:p w14:paraId="4BD31DE1"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E2597"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Criteria</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FE6D"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MWS</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33817D15"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Standard Deviation (SD)</w:t>
            </w:r>
          </w:p>
        </w:tc>
      </w:tr>
      <w:tr w:rsidR="00BF5F09" w:rsidRPr="00BF5F09" w14:paraId="122005E8" w14:textId="77777777"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E8288" w14:textId="77777777"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bottom w:val="single" w:sz="4" w:space="0" w:color="auto"/>
              <w:right w:val="single" w:sz="4" w:space="0" w:color="auto"/>
            </w:tcBorders>
          </w:tcPr>
          <w:p w14:paraId="4572655C" w14:textId="77777777"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75EFA" w14:textId="77777777"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Relevance to topic</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6D85"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4.71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78BD52D7"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±0.15</w:t>
            </w:r>
          </w:p>
        </w:tc>
      </w:tr>
      <w:tr w:rsidR="00BF5F09" w:rsidRPr="00BF5F09" w14:paraId="7CC15CAF" w14:textId="77777777"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F5C3C" w14:textId="77777777"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bottom w:val="single" w:sz="4" w:space="0" w:color="auto"/>
              <w:right w:val="single" w:sz="4" w:space="0" w:color="auto"/>
            </w:tcBorders>
          </w:tcPr>
          <w:p w14:paraId="23D26A87" w14:textId="77777777"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D72EA" w14:textId="77777777"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 xml:space="preserve"> Content Coverage</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E6BD9"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4.40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3DBC52CD"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±0.18</w:t>
            </w:r>
          </w:p>
        </w:tc>
      </w:tr>
      <w:tr w:rsidR="00BF5F09" w:rsidRPr="00BF5F09" w14:paraId="194EA434" w14:textId="77777777"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D9A17" w14:textId="77777777"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bottom w:val="single" w:sz="4" w:space="0" w:color="auto"/>
              <w:right w:val="single" w:sz="4" w:space="0" w:color="auto"/>
            </w:tcBorders>
          </w:tcPr>
          <w:p w14:paraId="21DD2937" w14:textId="77777777"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2FA0C" w14:textId="77777777"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Continuity &amp; Sequence</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F7AC0"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4.54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57D4C9CD"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±0.10</w:t>
            </w:r>
          </w:p>
        </w:tc>
      </w:tr>
      <w:tr w:rsidR="00BF5F09" w:rsidRPr="00BF5F09" w14:paraId="113E39E8" w14:textId="77777777" w:rsidTr="00B14E55">
        <w:trPr>
          <w:trHeight w:val="425"/>
          <w:jc w:val="center"/>
        </w:trPr>
        <w:tc>
          <w:tcPr>
            <w:tcW w:w="768" w:type="dxa"/>
            <w:tcBorders>
              <w:top w:val="single" w:sz="4" w:space="0" w:color="auto"/>
              <w:left w:val="single" w:sz="4" w:space="0" w:color="auto"/>
              <w:right w:val="single" w:sz="4" w:space="0" w:color="auto"/>
            </w:tcBorders>
            <w:shd w:val="clear" w:color="auto" w:fill="auto"/>
            <w:noWrap/>
            <w:vAlign w:val="bottom"/>
          </w:tcPr>
          <w:p w14:paraId="78FE137D" w14:textId="77777777"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right w:val="single" w:sz="4" w:space="0" w:color="auto"/>
            </w:tcBorders>
          </w:tcPr>
          <w:p w14:paraId="463E8FE1" w14:textId="77777777"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right w:val="single" w:sz="4" w:space="0" w:color="auto"/>
            </w:tcBorders>
            <w:shd w:val="clear" w:color="auto" w:fill="auto"/>
            <w:noWrap/>
            <w:vAlign w:val="bottom"/>
          </w:tcPr>
          <w:p w14:paraId="6922931C" w14:textId="77777777"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Language</w:t>
            </w:r>
          </w:p>
        </w:tc>
        <w:tc>
          <w:tcPr>
            <w:tcW w:w="1355" w:type="dxa"/>
            <w:tcBorders>
              <w:top w:val="single" w:sz="4" w:space="0" w:color="auto"/>
              <w:left w:val="single" w:sz="4" w:space="0" w:color="auto"/>
              <w:right w:val="single" w:sz="4" w:space="0" w:color="auto"/>
            </w:tcBorders>
            <w:shd w:val="clear" w:color="auto" w:fill="auto"/>
            <w:noWrap/>
            <w:vAlign w:val="bottom"/>
          </w:tcPr>
          <w:p w14:paraId="6E729A59"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4.54</w:t>
            </w:r>
          </w:p>
        </w:tc>
        <w:tc>
          <w:tcPr>
            <w:tcW w:w="1121" w:type="dxa"/>
            <w:tcBorders>
              <w:top w:val="single" w:sz="4" w:space="0" w:color="auto"/>
              <w:left w:val="single" w:sz="4" w:space="0" w:color="auto"/>
              <w:right w:val="single" w:sz="4" w:space="0" w:color="auto"/>
            </w:tcBorders>
            <w:shd w:val="clear" w:color="auto" w:fill="auto"/>
            <w:vAlign w:val="bottom"/>
          </w:tcPr>
          <w:p w14:paraId="3D9827DE"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±0.07</w:t>
            </w:r>
          </w:p>
        </w:tc>
      </w:tr>
      <w:tr w:rsidR="00BF5F09" w:rsidRPr="00BF5F09" w14:paraId="3FB2A553" w14:textId="77777777"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02CFC" w14:textId="77777777"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bottom w:val="single" w:sz="4" w:space="0" w:color="auto"/>
              <w:right w:val="single" w:sz="4" w:space="0" w:color="auto"/>
            </w:tcBorders>
          </w:tcPr>
          <w:p w14:paraId="080A7FC4" w14:textId="77777777"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428DE" w14:textId="77777777"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Overall presentation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09C00"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4.70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6EDD6D2F"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±0.06</w:t>
            </w:r>
          </w:p>
        </w:tc>
      </w:tr>
      <w:tr w:rsidR="00BF5F09" w:rsidRPr="00BF5F09" w14:paraId="31DCAEF2" w14:textId="77777777" w:rsidTr="00B14E55">
        <w:trPr>
          <w:trHeight w:val="20"/>
          <w:jc w:val="center"/>
        </w:trPr>
        <w:tc>
          <w:tcPr>
            <w:tcW w:w="834" w:type="dxa"/>
            <w:gridSpan w:val="2"/>
            <w:tcBorders>
              <w:top w:val="single" w:sz="4" w:space="0" w:color="auto"/>
              <w:left w:val="single" w:sz="4" w:space="0" w:color="auto"/>
              <w:bottom w:val="single" w:sz="4" w:space="0" w:color="auto"/>
              <w:right w:val="single" w:sz="4" w:space="0" w:color="auto"/>
            </w:tcBorders>
          </w:tcPr>
          <w:p w14:paraId="437D47BB" w14:textId="77777777" w:rsidR="00BF5F09" w:rsidRPr="00BF5F09" w:rsidRDefault="00BF5F09" w:rsidP="00B14E55">
            <w:pPr>
              <w:spacing w:before="60" w:after="60" w:line="300" w:lineRule="auto"/>
              <w:jc w:val="right"/>
              <w:rPr>
                <w:rFonts w:ascii="Arial" w:eastAsia="Times New Roman" w:hAnsi="Arial" w:cs="Arial"/>
                <w:b/>
                <w:bCs/>
                <w:color w:val="000000"/>
                <w:lang w:eastAsia="en-IN"/>
              </w:rPr>
            </w:pPr>
          </w:p>
        </w:tc>
        <w:tc>
          <w:tcPr>
            <w:tcW w:w="52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359DF6"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Overall MWS</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9B5B7"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4.56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35BD1508"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±0.07</w:t>
            </w:r>
          </w:p>
        </w:tc>
      </w:tr>
    </w:tbl>
    <w:bookmarkEnd w:id="1"/>
    <w:p w14:paraId="7A3047FC" w14:textId="77777777" w:rsidR="00BF5F09" w:rsidRPr="00BF5F09" w:rsidRDefault="00BF5F09" w:rsidP="00722DDA">
      <w:pPr>
        <w:spacing w:before="120" w:after="0" w:line="360" w:lineRule="auto"/>
        <w:jc w:val="both"/>
        <w:rPr>
          <w:rFonts w:ascii="Arial" w:hAnsi="Arial" w:cs="Arial"/>
          <w:bCs/>
        </w:rPr>
      </w:pPr>
      <w:r w:rsidRPr="00BF5F09">
        <w:rPr>
          <w:rFonts w:ascii="Arial" w:hAnsi="Arial" w:cs="Arial"/>
          <w:bCs/>
        </w:rPr>
        <w:t xml:space="preserve">The training module was evaluated for its each session and the data have been presented in Figure 1. It can be inferred from the table that all the sessions of the training module on value-addition of mango were assigned scores between 4.46 to 4.64 out of 5.  </w:t>
      </w:r>
    </w:p>
    <w:p w14:paraId="29469917" w14:textId="77777777" w:rsidR="00BF5F09" w:rsidRPr="00BF5F09" w:rsidRDefault="00BF5F09" w:rsidP="00BF5F09">
      <w:pPr>
        <w:spacing w:before="120" w:after="0" w:line="300" w:lineRule="auto"/>
        <w:jc w:val="center"/>
        <w:rPr>
          <w:rFonts w:ascii="Arial" w:hAnsi="Arial" w:cs="Arial"/>
          <w:b/>
          <w:bCs/>
        </w:rPr>
      </w:pPr>
    </w:p>
    <w:p w14:paraId="146BDBA7" w14:textId="77777777" w:rsidR="00BF5F09" w:rsidRPr="00BF5F09" w:rsidRDefault="00BF5F09" w:rsidP="00BF5F09">
      <w:pPr>
        <w:spacing w:before="120" w:after="0" w:line="300" w:lineRule="auto"/>
        <w:jc w:val="center"/>
        <w:rPr>
          <w:rFonts w:ascii="Arial" w:hAnsi="Arial" w:cs="Arial"/>
          <w:b/>
          <w:bCs/>
        </w:rPr>
      </w:pPr>
    </w:p>
    <w:p w14:paraId="08D65669" w14:textId="77777777" w:rsidR="00BF5F09" w:rsidRPr="00BF5F09" w:rsidRDefault="00BF5F09" w:rsidP="00BF5F09">
      <w:pPr>
        <w:spacing w:before="120" w:after="0" w:line="300" w:lineRule="auto"/>
        <w:jc w:val="center"/>
        <w:rPr>
          <w:rFonts w:ascii="Arial" w:hAnsi="Arial" w:cs="Arial"/>
          <w:b/>
          <w:bCs/>
        </w:rPr>
      </w:pPr>
    </w:p>
    <w:p w14:paraId="21BDAB3A" w14:textId="77777777" w:rsidR="00BF5F09" w:rsidRPr="00BF5F09" w:rsidRDefault="00BF5F09" w:rsidP="00BF5F09">
      <w:pPr>
        <w:spacing w:before="120" w:after="0" w:line="300" w:lineRule="auto"/>
        <w:jc w:val="center"/>
        <w:rPr>
          <w:rFonts w:ascii="Arial" w:hAnsi="Arial" w:cs="Arial"/>
          <w:b/>
          <w:bCs/>
        </w:rPr>
      </w:pPr>
    </w:p>
    <w:p w14:paraId="045E8293" w14:textId="77777777" w:rsidR="00BF5F09" w:rsidRPr="00BF5F09" w:rsidRDefault="00BF5F09" w:rsidP="00BF5F09">
      <w:pPr>
        <w:spacing w:before="120" w:after="0" w:line="300" w:lineRule="auto"/>
        <w:jc w:val="center"/>
        <w:rPr>
          <w:rFonts w:ascii="Arial" w:hAnsi="Arial" w:cs="Arial"/>
          <w:b/>
          <w:bCs/>
        </w:rPr>
      </w:pPr>
    </w:p>
    <w:p w14:paraId="38C40537" w14:textId="77777777" w:rsidR="00BF5F09" w:rsidRPr="00BF5F09" w:rsidRDefault="00BF5F09" w:rsidP="00BF5F09">
      <w:pPr>
        <w:spacing w:before="120" w:after="0" w:line="300" w:lineRule="auto"/>
        <w:jc w:val="center"/>
        <w:rPr>
          <w:rFonts w:ascii="Arial" w:hAnsi="Arial" w:cs="Arial"/>
          <w:b/>
          <w:bCs/>
        </w:rPr>
      </w:pPr>
    </w:p>
    <w:p w14:paraId="5308D137" w14:textId="77777777" w:rsidR="00BF5F09" w:rsidRPr="00BF5F09" w:rsidRDefault="00BF5F09" w:rsidP="00BF5F09">
      <w:pPr>
        <w:spacing w:before="120" w:after="0" w:line="300" w:lineRule="auto"/>
        <w:jc w:val="center"/>
        <w:rPr>
          <w:rFonts w:ascii="Arial" w:hAnsi="Arial" w:cs="Arial"/>
          <w:b/>
          <w:bCs/>
        </w:rPr>
      </w:pPr>
      <w:r w:rsidRPr="00BF5F09">
        <w:rPr>
          <w:rFonts w:ascii="Arial" w:hAnsi="Arial" w:cs="Arial"/>
          <w:b/>
          <w:bCs/>
        </w:rPr>
        <w:lastRenderedPageBreak/>
        <w:t>Figure:1 Session wise evaluation of training module on value-addition of mango by the experts</w:t>
      </w:r>
    </w:p>
    <w:p w14:paraId="144F1AB4" w14:textId="77777777" w:rsidR="00BF5F09" w:rsidRPr="00BF5F09" w:rsidRDefault="00BF5F09" w:rsidP="00BF5F09">
      <w:pPr>
        <w:tabs>
          <w:tab w:val="left" w:pos="2592"/>
          <w:tab w:val="center" w:pos="4513"/>
        </w:tabs>
        <w:spacing w:before="160" w:after="0" w:line="360" w:lineRule="auto"/>
        <w:jc w:val="both"/>
        <w:rPr>
          <w:rFonts w:ascii="Arial" w:hAnsi="Arial" w:cs="Arial"/>
          <w:bCs/>
        </w:rPr>
      </w:pPr>
      <w:r w:rsidRPr="00BF5F09">
        <w:rPr>
          <w:rFonts w:ascii="Arial" w:hAnsi="Arial" w:cs="Arial"/>
          <w:noProof/>
          <w14:ligatures w14:val="none"/>
        </w:rPr>
        <w:drawing>
          <wp:inline distT="0" distB="0" distL="0" distR="0" wp14:anchorId="4436E2EA" wp14:editId="08AC1303">
            <wp:extent cx="6337155" cy="2928620"/>
            <wp:effectExtent l="0" t="0" r="6985" b="5080"/>
            <wp:docPr id="2130387368" name="Chart 1">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C01833" w14:textId="77777777" w:rsidR="00BF5F09" w:rsidRPr="00BF5F09" w:rsidRDefault="00BF5F09" w:rsidP="00BF5F09">
      <w:pPr>
        <w:pStyle w:val="ListParagraph"/>
        <w:numPr>
          <w:ilvl w:val="0"/>
          <w:numId w:val="3"/>
        </w:numPr>
        <w:rPr>
          <w:rFonts w:ascii="Arial" w:hAnsi="Arial" w:cs="Arial"/>
          <w:b/>
          <w:bCs/>
        </w:rPr>
      </w:pPr>
      <w:r w:rsidRPr="00BF5F09">
        <w:rPr>
          <w:rFonts w:ascii="Arial" w:hAnsi="Arial" w:cs="Arial"/>
          <w:b/>
          <w:bCs/>
        </w:rPr>
        <w:t>Effectiveness of the participatory training module on value-addition of mango</w:t>
      </w:r>
    </w:p>
    <w:p w14:paraId="196D27D5" w14:textId="77777777" w:rsidR="00BF5F09" w:rsidRPr="00722DDA" w:rsidRDefault="00BF5F09" w:rsidP="00722DDA">
      <w:pPr>
        <w:spacing w:before="160" w:after="0" w:line="360" w:lineRule="auto"/>
        <w:jc w:val="both"/>
        <w:rPr>
          <w:rFonts w:ascii="Arial" w:hAnsi="Arial" w:cs="Arial"/>
          <w:sz w:val="20"/>
          <w:szCs w:val="20"/>
        </w:rPr>
      </w:pPr>
      <w:r w:rsidRPr="00722DDA">
        <w:rPr>
          <w:rFonts w:ascii="Arial" w:hAnsi="Arial" w:cs="Arial"/>
          <w:bCs/>
          <w:sz w:val="20"/>
          <w:szCs w:val="20"/>
        </w:rPr>
        <w:t xml:space="preserve">The developed participatory training module was field tested with a sample of thirty rural women in the age group of 25-45 years for their gain in knowledge and skills. </w:t>
      </w:r>
      <w:r w:rsidRPr="00722DDA">
        <w:rPr>
          <w:rFonts w:ascii="Arial" w:hAnsi="Arial" w:cs="Arial"/>
          <w:sz w:val="20"/>
          <w:szCs w:val="20"/>
        </w:rPr>
        <w:t xml:space="preserve">Knowledge and skill tests were administered to assess the effectiveness of the training module.  As depicted in Table 2 prior to exposure to the training module, all the respondents (100%) were having poor knowledge regarding value-addition of mango. However, after exposure to the training module, 63.33 per cent respondents demonstrated good knowledge while, rest of the respondents (36.67%) had average knowledge. Notably, none of the respondents had poor knowledge about value-addition of mango after exposure to the training module. It can also be inferred from the table that before exposure to the training module, all of the respondents (100%) were in poor skill category in preparation of value-added products but after exposure to the training module almost all of the respondents (96.67%) respondents shifted to good skill category. </w:t>
      </w:r>
    </w:p>
    <w:p w14:paraId="0B9DDEEA" w14:textId="77777777" w:rsidR="00BF5F09" w:rsidRPr="00722DDA" w:rsidRDefault="00BF5F09" w:rsidP="00BF5F09">
      <w:pPr>
        <w:spacing w:before="160" w:after="0" w:line="360" w:lineRule="auto"/>
        <w:rPr>
          <w:rFonts w:ascii="Arial" w:hAnsi="Arial" w:cs="Arial"/>
          <w:sz w:val="20"/>
          <w:szCs w:val="20"/>
        </w:rPr>
      </w:pPr>
      <w:r w:rsidRPr="00722DDA">
        <w:rPr>
          <w:rFonts w:ascii="Arial" w:hAnsi="Arial" w:cs="Arial"/>
          <w:sz w:val="20"/>
          <w:szCs w:val="20"/>
        </w:rPr>
        <w:t>The results of the Chi-square test presented in the table reveal that change in knowledge and skill levels of the respondents before and after exposure to the training module were highly significant.</w:t>
      </w:r>
    </w:p>
    <w:p w14:paraId="427D63E4" w14:textId="77777777" w:rsidR="00BF5F09" w:rsidRPr="00BF5F09" w:rsidRDefault="00BF5F09" w:rsidP="00BF5F09">
      <w:pPr>
        <w:spacing w:before="240" w:after="0" w:line="300" w:lineRule="auto"/>
        <w:jc w:val="center"/>
        <w:rPr>
          <w:rFonts w:ascii="Arial" w:hAnsi="Arial" w:cs="Arial"/>
          <w:b/>
          <w:bCs/>
        </w:rPr>
      </w:pPr>
    </w:p>
    <w:p w14:paraId="5F6DF419" w14:textId="77777777" w:rsidR="00BF5F09" w:rsidRPr="00BF5F09" w:rsidRDefault="00BF5F09" w:rsidP="00BF5F09">
      <w:pPr>
        <w:spacing w:before="240" w:after="0" w:line="300" w:lineRule="auto"/>
        <w:jc w:val="center"/>
        <w:rPr>
          <w:rFonts w:ascii="Arial" w:hAnsi="Arial" w:cs="Arial"/>
          <w:b/>
          <w:bCs/>
        </w:rPr>
      </w:pPr>
    </w:p>
    <w:p w14:paraId="183A4DDC" w14:textId="77777777" w:rsidR="00BF5F09" w:rsidRPr="00BF5F09" w:rsidRDefault="00BF5F09" w:rsidP="00BF5F09">
      <w:pPr>
        <w:spacing w:before="240" w:after="0" w:line="300" w:lineRule="auto"/>
        <w:jc w:val="center"/>
        <w:rPr>
          <w:rFonts w:ascii="Arial" w:hAnsi="Arial" w:cs="Arial"/>
          <w:b/>
          <w:bCs/>
        </w:rPr>
      </w:pPr>
      <w:r w:rsidRPr="00BF5F09">
        <w:rPr>
          <w:rFonts w:ascii="Arial" w:hAnsi="Arial" w:cs="Arial"/>
          <w:b/>
          <w:bCs/>
        </w:rPr>
        <w:t xml:space="preserve">Table 2: Knowledge and skills of the respondents before and after exposure to the training module </w:t>
      </w:r>
    </w:p>
    <w:p w14:paraId="0FC99E2F" w14:textId="77777777" w:rsidR="00BF5F09" w:rsidRPr="00BF5F09" w:rsidRDefault="00BF5F09" w:rsidP="00BF5F09">
      <w:pPr>
        <w:spacing w:after="0" w:line="360" w:lineRule="auto"/>
        <w:jc w:val="right"/>
        <w:rPr>
          <w:rFonts w:ascii="Arial" w:hAnsi="Arial" w:cs="Arial"/>
          <w:b/>
          <w:bCs/>
        </w:rPr>
      </w:pP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t>n=30</w:t>
      </w:r>
    </w:p>
    <w:tbl>
      <w:tblPr>
        <w:tblStyle w:val="TableGrid"/>
        <w:tblW w:w="0" w:type="auto"/>
        <w:jc w:val="center"/>
        <w:tblLook w:val="04A0" w:firstRow="1" w:lastRow="0" w:firstColumn="1" w:lastColumn="0" w:noHBand="0" w:noVBand="1"/>
      </w:tblPr>
      <w:tblGrid>
        <w:gridCol w:w="704"/>
        <w:gridCol w:w="3270"/>
        <w:gridCol w:w="1459"/>
        <w:gridCol w:w="871"/>
        <w:gridCol w:w="571"/>
        <w:gridCol w:w="855"/>
        <w:gridCol w:w="801"/>
      </w:tblGrid>
      <w:tr w:rsidR="00BF5F09" w:rsidRPr="00BF5F09" w14:paraId="39F33E12" w14:textId="77777777" w:rsidTr="00B14E55">
        <w:trPr>
          <w:trHeight w:val="806"/>
          <w:jc w:val="center"/>
        </w:trPr>
        <w:tc>
          <w:tcPr>
            <w:tcW w:w="704" w:type="dxa"/>
            <w:vMerge w:val="restart"/>
            <w:tcBorders>
              <w:right w:val="single" w:sz="4" w:space="0" w:color="auto"/>
            </w:tcBorders>
          </w:tcPr>
          <w:p w14:paraId="44C61976"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S. No.</w:t>
            </w:r>
          </w:p>
        </w:tc>
        <w:tc>
          <w:tcPr>
            <w:tcW w:w="3270" w:type="dxa"/>
            <w:vMerge w:val="restart"/>
            <w:tcBorders>
              <w:left w:val="single" w:sz="4" w:space="0" w:color="auto"/>
            </w:tcBorders>
          </w:tcPr>
          <w:p w14:paraId="7ECB9A08"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Category</w:t>
            </w:r>
          </w:p>
        </w:tc>
        <w:tc>
          <w:tcPr>
            <w:tcW w:w="2330" w:type="dxa"/>
            <w:gridSpan w:val="2"/>
            <w:tcBorders>
              <w:bottom w:val="single" w:sz="4" w:space="0" w:color="auto"/>
            </w:tcBorders>
          </w:tcPr>
          <w:p w14:paraId="63E120C3" w14:textId="77777777" w:rsidR="00BF5F09" w:rsidRPr="00BF5F09" w:rsidRDefault="00BF5F09" w:rsidP="00B14E55">
            <w:pPr>
              <w:spacing w:before="60" w:line="360" w:lineRule="auto"/>
              <w:jc w:val="both"/>
              <w:rPr>
                <w:rFonts w:ascii="Arial" w:hAnsi="Arial" w:cs="Arial"/>
                <w:b/>
                <w:bCs/>
              </w:rPr>
            </w:pPr>
            <w:r w:rsidRPr="00BF5F09">
              <w:rPr>
                <w:rFonts w:ascii="Arial" w:hAnsi="Arial" w:cs="Arial"/>
                <w:b/>
                <w:bCs/>
              </w:rPr>
              <w:t>Before exposure (%)</w:t>
            </w:r>
          </w:p>
        </w:tc>
        <w:tc>
          <w:tcPr>
            <w:tcW w:w="2227" w:type="dxa"/>
            <w:gridSpan w:val="3"/>
            <w:tcBorders>
              <w:bottom w:val="single" w:sz="4" w:space="0" w:color="auto"/>
            </w:tcBorders>
          </w:tcPr>
          <w:p w14:paraId="4EB2BC6B"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After exposure (%)</w:t>
            </w:r>
          </w:p>
        </w:tc>
      </w:tr>
      <w:tr w:rsidR="00BF5F09" w:rsidRPr="00BF5F09" w14:paraId="42DAA592" w14:textId="77777777" w:rsidTr="00B14E55">
        <w:trPr>
          <w:trHeight w:val="214"/>
          <w:jc w:val="center"/>
        </w:trPr>
        <w:tc>
          <w:tcPr>
            <w:tcW w:w="704" w:type="dxa"/>
            <w:vMerge/>
            <w:tcBorders>
              <w:right w:val="single" w:sz="4" w:space="0" w:color="auto"/>
            </w:tcBorders>
          </w:tcPr>
          <w:p w14:paraId="43A11347" w14:textId="77777777" w:rsidR="00BF5F09" w:rsidRPr="00BF5F09" w:rsidRDefault="00BF5F09" w:rsidP="00B14E55">
            <w:pPr>
              <w:spacing w:before="60" w:line="360" w:lineRule="auto"/>
              <w:jc w:val="center"/>
              <w:rPr>
                <w:rFonts w:ascii="Arial" w:hAnsi="Arial" w:cs="Arial"/>
                <w:b/>
                <w:bCs/>
              </w:rPr>
            </w:pPr>
          </w:p>
        </w:tc>
        <w:tc>
          <w:tcPr>
            <w:tcW w:w="3270" w:type="dxa"/>
            <w:vMerge/>
            <w:tcBorders>
              <w:left w:val="single" w:sz="4" w:space="0" w:color="auto"/>
            </w:tcBorders>
          </w:tcPr>
          <w:p w14:paraId="156D635C" w14:textId="77777777" w:rsidR="00BF5F09" w:rsidRPr="00BF5F09" w:rsidRDefault="00BF5F09" w:rsidP="00B14E55">
            <w:pPr>
              <w:spacing w:before="60" w:line="360" w:lineRule="auto"/>
              <w:rPr>
                <w:rFonts w:ascii="Arial" w:hAnsi="Arial" w:cs="Arial"/>
                <w:b/>
                <w:bCs/>
              </w:rPr>
            </w:pPr>
          </w:p>
        </w:tc>
        <w:tc>
          <w:tcPr>
            <w:tcW w:w="1459" w:type="dxa"/>
            <w:tcBorders>
              <w:top w:val="single" w:sz="4" w:space="0" w:color="auto"/>
              <w:right w:val="single" w:sz="4" w:space="0" w:color="auto"/>
            </w:tcBorders>
          </w:tcPr>
          <w:p w14:paraId="20898EB9"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Knowledge</w:t>
            </w:r>
          </w:p>
        </w:tc>
        <w:tc>
          <w:tcPr>
            <w:tcW w:w="871" w:type="dxa"/>
            <w:tcBorders>
              <w:top w:val="single" w:sz="4" w:space="0" w:color="auto"/>
              <w:left w:val="single" w:sz="4" w:space="0" w:color="auto"/>
            </w:tcBorders>
          </w:tcPr>
          <w:p w14:paraId="583521ED"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Skills</w:t>
            </w:r>
          </w:p>
        </w:tc>
        <w:tc>
          <w:tcPr>
            <w:tcW w:w="1426" w:type="dxa"/>
            <w:gridSpan w:val="2"/>
            <w:tcBorders>
              <w:top w:val="single" w:sz="4" w:space="0" w:color="auto"/>
              <w:right w:val="single" w:sz="4" w:space="0" w:color="auto"/>
            </w:tcBorders>
          </w:tcPr>
          <w:p w14:paraId="09636F52"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Knowledge</w:t>
            </w:r>
          </w:p>
        </w:tc>
        <w:tc>
          <w:tcPr>
            <w:tcW w:w="801" w:type="dxa"/>
            <w:tcBorders>
              <w:top w:val="single" w:sz="4" w:space="0" w:color="auto"/>
              <w:left w:val="single" w:sz="4" w:space="0" w:color="auto"/>
            </w:tcBorders>
          </w:tcPr>
          <w:p w14:paraId="46B257AF"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Skills</w:t>
            </w:r>
          </w:p>
        </w:tc>
      </w:tr>
      <w:tr w:rsidR="00BF5F09" w:rsidRPr="00BF5F09" w14:paraId="67797D3F" w14:textId="77777777" w:rsidTr="00B14E55">
        <w:trPr>
          <w:trHeight w:val="372"/>
          <w:jc w:val="center"/>
        </w:trPr>
        <w:tc>
          <w:tcPr>
            <w:tcW w:w="704" w:type="dxa"/>
            <w:tcBorders>
              <w:right w:val="single" w:sz="4" w:space="0" w:color="auto"/>
            </w:tcBorders>
          </w:tcPr>
          <w:p w14:paraId="590EB970" w14:textId="77777777" w:rsidR="00BF5F09" w:rsidRPr="00BF5F09" w:rsidRDefault="00BF5F09" w:rsidP="00BF5F09">
            <w:pPr>
              <w:pStyle w:val="ListParagraph"/>
              <w:numPr>
                <w:ilvl w:val="0"/>
                <w:numId w:val="4"/>
              </w:numPr>
              <w:spacing w:before="60" w:line="360" w:lineRule="auto"/>
              <w:ind w:left="504"/>
              <w:contextualSpacing w:val="0"/>
              <w:jc w:val="both"/>
              <w:rPr>
                <w:rFonts w:ascii="Arial" w:hAnsi="Arial" w:cs="Arial"/>
              </w:rPr>
            </w:pPr>
          </w:p>
        </w:tc>
        <w:tc>
          <w:tcPr>
            <w:tcW w:w="3270" w:type="dxa"/>
            <w:tcBorders>
              <w:left w:val="single" w:sz="4" w:space="0" w:color="auto"/>
            </w:tcBorders>
          </w:tcPr>
          <w:p w14:paraId="24ECF101" w14:textId="77777777" w:rsidR="00BF5F09" w:rsidRPr="00BF5F09" w:rsidRDefault="00BF5F09" w:rsidP="00B14E55">
            <w:pPr>
              <w:spacing w:before="60" w:line="360" w:lineRule="auto"/>
              <w:jc w:val="both"/>
              <w:rPr>
                <w:rFonts w:ascii="Arial" w:hAnsi="Arial" w:cs="Arial"/>
              </w:rPr>
            </w:pPr>
            <w:r w:rsidRPr="00BF5F09">
              <w:rPr>
                <w:rFonts w:ascii="Arial" w:hAnsi="Arial" w:cs="Arial"/>
              </w:rPr>
              <w:t>Good</w:t>
            </w:r>
          </w:p>
        </w:tc>
        <w:tc>
          <w:tcPr>
            <w:tcW w:w="1459" w:type="dxa"/>
            <w:tcBorders>
              <w:right w:val="single" w:sz="4" w:space="0" w:color="auto"/>
            </w:tcBorders>
          </w:tcPr>
          <w:p w14:paraId="30E67BBF" w14:textId="77777777"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871" w:type="dxa"/>
            <w:tcBorders>
              <w:left w:val="single" w:sz="4" w:space="0" w:color="auto"/>
            </w:tcBorders>
          </w:tcPr>
          <w:p w14:paraId="152613B3" w14:textId="77777777"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1426" w:type="dxa"/>
            <w:gridSpan w:val="2"/>
            <w:tcBorders>
              <w:right w:val="single" w:sz="4" w:space="0" w:color="auto"/>
            </w:tcBorders>
          </w:tcPr>
          <w:p w14:paraId="70CE6E2D" w14:textId="77777777" w:rsidR="00BF5F09" w:rsidRPr="00BF5F09" w:rsidRDefault="00BF5F09" w:rsidP="00B14E55">
            <w:pPr>
              <w:spacing w:before="60" w:line="360" w:lineRule="auto"/>
              <w:jc w:val="center"/>
              <w:rPr>
                <w:rFonts w:ascii="Arial" w:hAnsi="Arial" w:cs="Arial"/>
              </w:rPr>
            </w:pPr>
            <w:r w:rsidRPr="00BF5F09">
              <w:rPr>
                <w:rFonts w:ascii="Arial" w:hAnsi="Arial" w:cs="Arial"/>
              </w:rPr>
              <w:t>63.33</w:t>
            </w:r>
          </w:p>
        </w:tc>
        <w:tc>
          <w:tcPr>
            <w:tcW w:w="801" w:type="dxa"/>
            <w:tcBorders>
              <w:left w:val="single" w:sz="4" w:space="0" w:color="auto"/>
            </w:tcBorders>
          </w:tcPr>
          <w:p w14:paraId="3A659E5F" w14:textId="77777777" w:rsidR="00BF5F09" w:rsidRPr="00BF5F09" w:rsidRDefault="00BF5F09" w:rsidP="00B14E55">
            <w:pPr>
              <w:spacing w:before="60" w:line="360" w:lineRule="auto"/>
              <w:jc w:val="center"/>
              <w:rPr>
                <w:rFonts w:ascii="Arial" w:hAnsi="Arial" w:cs="Arial"/>
              </w:rPr>
            </w:pPr>
            <w:r w:rsidRPr="00BF5F09">
              <w:rPr>
                <w:rFonts w:ascii="Arial" w:hAnsi="Arial" w:cs="Arial"/>
              </w:rPr>
              <w:t>96.67</w:t>
            </w:r>
          </w:p>
        </w:tc>
      </w:tr>
      <w:tr w:rsidR="00BF5F09" w:rsidRPr="00BF5F09" w14:paraId="7009019B" w14:textId="77777777" w:rsidTr="00B14E55">
        <w:trPr>
          <w:trHeight w:val="372"/>
          <w:jc w:val="center"/>
        </w:trPr>
        <w:tc>
          <w:tcPr>
            <w:tcW w:w="704" w:type="dxa"/>
            <w:tcBorders>
              <w:right w:val="single" w:sz="4" w:space="0" w:color="auto"/>
            </w:tcBorders>
          </w:tcPr>
          <w:p w14:paraId="3AC6D8D1" w14:textId="77777777" w:rsidR="00BF5F09" w:rsidRPr="00BF5F09" w:rsidRDefault="00BF5F09" w:rsidP="00BF5F09">
            <w:pPr>
              <w:pStyle w:val="ListParagraph"/>
              <w:numPr>
                <w:ilvl w:val="0"/>
                <w:numId w:val="4"/>
              </w:numPr>
              <w:spacing w:before="60" w:line="360" w:lineRule="auto"/>
              <w:ind w:left="504"/>
              <w:contextualSpacing w:val="0"/>
              <w:jc w:val="both"/>
              <w:rPr>
                <w:rFonts w:ascii="Arial" w:hAnsi="Arial" w:cs="Arial"/>
              </w:rPr>
            </w:pPr>
          </w:p>
        </w:tc>
        <w:tc>
          <w:tcPr>
            <w:tcW w:w="3270" w:type="dxa"/>
            <w:tcBorders>
              <w:left w:val="single" w:sz="4" w:space="0" w:color="auto"/>
            </w:tcBorders>
          </w:tcPr>
          <w:p w14:paraId="79789839" w14:textId="77777777" w:rsidR="00BF5F09" w:rsidRPr="00BF5F09" w:rsidRDefault="00BF5F09" w:rsidP="00B14E55">
            <w:pPr>
              <w:spacing w:before="60" w:line="360" w:lineRule="auto"/>
              <w:jc w:val="both"/>
              <w:rPr>
                <w:rFonts w:ascii="Arial" w:hAnsi="Arial" w:cs="Arial"/>
              </w:rPr>
            </w:pPr>
            <w:r w:rsidRPr="00BF5F09">
              <w:rPr>
                <w:rFonts w:ascii="Arial" w:hAnsi="Arial" w:cs="Arial"/>
              </w:rPr>
              <w:t>Average</w:t>
            </w:r>
          </w:p>
        </w:tc>
        <w:tc>
          <w:tcPr>
            <w:tcW w:w="1459" w:type="dxa"/>
            <w:tcBorders>
              <w:right w:val="single" w:sz="4" w:space="0" w:color="auto"/>
            </w:tcBorders>
          </w:tcPr>
          <w:p w14:paraId="2274BBCB" w14:textId="77777777"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871" w:type="dxa"/>
            <w:tcBorders>
              <w:left w:val="single" w:sz="4" w:space="0" w:color="auto"/>
            </w:tcBorders>
          </w:tcPr>
          <w:p w14:paraId="73552299" w14:textId="77777777"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1426" w:type="dxa"/>
            <w:gridSpan w:val="2"/>
            <w:tcBorders>
              <w:right w:val="single" w:sz="4" w:space="0" w:color="auto"/>
            </w:tcBorders>
          </w:tcPr>
          <w:p w14:paraId="241D4F34" w14:textId="77777777" w:rsidR="00BF5F09" w:rsidRPr="00BF5F09" w:rsidRDefault="00BF5F09" w:rsidP="00B14E55">
            <w:pPr>
              <w:spacing w:before="60" w:line="360" w:lineRule="auto"/>
              <w:jc w:val="center"/>
              <w:rPr>
                <w:rFonts w:ascii="Arial" w:hAnsi="Arial" w:cs="Arial"/>
              </w:rPr>
            </w:pPr>
            <w:r w:rsidRPr="00BF5F09">
              <w:rPr>
                <w:rFonts w:ascii="Arial" w:hAnsi="Arial" w:cs="Arial"/>
              </w:rPr>
              <w:t>36.67</w:t>
            </w:r>
          </w:p>
        </w:tc>
        <w:tc>
          <w:tcPr>
            <w:tcW w:w="801" w:type="dxa"/>
            <w:tcBorders>
              <w:left w:val="single" w:sz="4" w:space="0" w:color="auto"/>
            </w:tcBorders>
          </w:tcPr>
          <w:p w14:paraId="13744F0A" w14:textId="77777777" w:rsidR="00BF5F09" w:rsidRPr="00BF5F09" w:rsidRDefault="00BF5F09" w:rsidP="00B14E55">
            <w:pPr>
              <w:spacing w:before="60" w:line="360" w:lineRule="auto"/>
              <w:jc w:val="center"/>
              <w:rPr>
                <w:rFonts w:ascii="Arial" w:hAnsi="Arial" w:cs="Arial"/>
              </w:rPr>
            </w:pPr>
            <w:r w:rsidRPr="00BF5F09">
              <w:rPr>
                <w:rFonts w:ascii="Arial" w:hAnsi="Arial" w:cs="Arial"/>
              </w:rPr>
              <w:t>3.33</w:t>
            </w:r>
          </w:p>
        </w:tc>
      </w:tr>
      <w:tr w:rsidR="00BF5F09" w:rsidRPr="00BF5F09" w14:paraId="378CDB77" w14:textId="77777777" w:rsidTr="00B14E55">
        <w:trPr>
          <w:trHeight w:val="372"/>
          <w:jc w:val="center"/>
        </w:trPr>
        <w:tc>
          <w:tcPr>
            <w:tcW w:w="704" w:type="dxa"/>
            <w:tcBorders>
              <w:right w:val="single" w:sz="4" w:space="0" w:color="auto"/>
            </w:tcBorders>
          </w:tcPr>
          <w:p w14:paraId="248F8262" w14:textId="77777777" w:rsidR="00BF5F09" w:rsidRPr="00BF5F09" w:rsidRDefault="00BF5F09" w:rsidP="00BF5F09">
            <w:pPr>
              <w:pStyle w:val="ListParagraph"/>
              <w:numPr>
                <w:ilvl w:val="0"/>
                <w:numId w:val="4"/>
              </w:numPr>
              <w:spacing w:before="60" w:line="360" w:lineRule="auto"/>
              <w:ind w:left="504"/>
              <w:contextualSpacing w:val="0"/>
              <w:jc w:val="both"/>
              <w:rPr>
                <w:rFonts w:ascii="Arial" w:hAnsi="Arial" w:cs="Arial"/>
              </w:rPr>
            </w:pPr>
          </w:p>
        </w:tc>
        <w:tc>
          <w:tcPr>
            <w:tcW w:w="3270" w:type="dxa"/>
            <w:tcBorders>
              <w:left w:val="single" w:sz="4" w:space="0" w:color="auto"/>
            </w:tcBorders>
          </w:tcPr>
          <w:p w14:paraId="3089B2CF" w14:textId="77777777" w:rsidR="00BF5F09" w:rsidRPr="00BF5F09" w:rsidRDefault="00BF5F09" w:rsidP="00B14E55">
            <w:pPr>
              <w:spacing w:before="60" w:line="360" w:lineRule="auto"/>
              <w:jc w:val="both"/>
              <w:rPr>
                <w:rFonts w:ascii="Arial" w:hAnsi="Arial" w:cs="Arial"/>
              </w:rPr>
            </w:pPr>
            <w:r w:rsidRPr="00BF5F09">
              <w:rPr>
                <w:rFonts w:ascii="Arial" w:hAnsi="Arial" w:cs="Arial"/>
              </w:rPr>
              <w:t>Poor</w:t>
            </w:r>
          </w:p>
        </w:tc>
        <w:tc>
          <w:tcPr>
            <w:tcW w:w="1459" w:type="dxa"/>
            <w:tcBorders>
              <w:right w:val="single" w:sz="4" w:space="0" w:color="auto"/>
            </w:tcBorders>
          </w:tcPr>
          <w:p w14:paraId="2D9D746F" w14:textId="77777777" w:rsidR="00BF5F09" w:rsidRPr="00BF5F09" w:rsidRDefault="00BF5F09" w:rsidP="00B14E55">
            <w:pPr>
              <w:spacing w:before="60" w:line="360" w:lineRule="auto"/>
              <w:jc w:val="center"/>
              <w:rPr>
                <w:rFonts w:ascii="Arial" w:hAnsi="Arial" w:cs="Arial"/>
              </w:rPr>
            </w:pPr>
            <w:r w:rsidRPr="00BF5F09">
              <w:rPr>
                <w:rFonts w:ascii="Arial" w:hAnsi="Arial" w:cs="Arial"/>
              </w:rPr>
              <w:t>100</w:t>
            </w:r>
          </w:p>
        </w:tc>
        <w:tc>
          <w:tcPr>
            <w:tcW w:w="871" w:type="dxa"/>
            <w:tcBorders>
              <w:left w:val="single" w:sz="4" w:space="0" w:color="auto"/>
            </w:tcBorders>
          </w:tcPr>
          <w:p w14:paraId="0C8899DF" w14:textId="77777777" w:rsidR="00BF5F09" w:rsidRPr="00BF5F09" w:rsidRDefault="00BF5F09" w:rsidP="00B14E55">
            <w:pPr>
              <w:spacing w:before="60" w:line="360" w:lineRule="auto"/>
              <w:jc w:val="center"/>
              <w:rPr>
                <w:rFonts w:ascii="Arial" w:hAnsi="Arial" w:cs="Arial"/>
              </w:rPr>
            </w:pPr>
            <w:r w:rsidRPr="00BF5F09">
              <w:rPr>
                <w:rFonts w:ascii="Arial" w:hAnsi="Arial" w:cs="Arial"/>
              </w:rPr>
              <w:t>100</w:t>
            </w:r>
          </w:p>
        </w:tc>
        <w:tc>
          <w:tcPr>
            <w:tcW w:w="1426" w:type="dxa"/>
            <w:gridSpan w:val="2"/>
            <w:tcBorders>
              <w:right w:val="single" w:sz="4" w:space="0" w:color="auto"/>
            </w:tcBorders>
          </w:tcPr>
          <w:p w14:paraId="6F83C7CA" w14:textId="77777777"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801" w:type="dxa"/>
            <w:tcBorders>
              <w:left w:val="single" w:sz="4" w:space="0" w:color="auto"/>
            </w:tcBorders>
          </w:tcPr>
          <w:p w14:paraId="2D949109" w14:textId="77777777" w:rsidR="00BF5F09" w:rsidRPr="00BF5F09" w:rsidRDefault="00BF5F09" w:rsidP="00B14E55">
            <w:pPr>
              <w:spacing w:before="60" w:line="360" w:lineRule="auto"/>
              <w:jc w:val="center"/>
              <w:rPr>
                <w:rFonts w:ascii="Arial" w:hAnsi="Arial" w:cs="Arial"/>
              </w:rPr>
            </w:pPr>
            <w:r w:rsidRPr="00BF5F09">
              <w:rPr>
                <w:rFonts w:ascii="Arial" w:hAnsi="Arial" w:cs="Arial"/>
              </w:rPr>
              <w:t>00</w:t>
            </w:r>
          </w:p>
        </w:tc>
      </w:tr>
      <w:tr w:rsidR="00BF5F09" w:rsidRPr="00BF5F09" w14:paraId="00BB89A4" w14:textId="77777777" w:rsidTr="00B14E55">
        <w:trPr>
          <w:trHeight w:val="372"/>
          <w:jc w:val="center"/>
        </w:trPr>
        <w:tc>
          <w:tcPr>
            <w:tcW w:w="8531" w:type="dxa"/>
            <w:gridSpan w:val="7"/>
          </w:tcPr>
          <w:p w14:paraId="31CC2BDD" w14:textId="77777777" w:rsidR="00BF5F09" w:rsidRPr="00BF5F09" w:rsidRDefault="00BF5F09" w:rsidP="00B14E55">
            <w:pPr>
              <w:spacing w:before="60" w:line="360" w:lineRule="auto"/>
              <w:jc w:val="both"/>
              <w:rPr>
                <w:rFonts w:ascii="Arial" w:hAnsi="Arial" w:cs="Arial"/>
                <w:b/>
                <w:bCs/>
              </w:rPr>
            </w:pPr>
            <w:r w:rsidRPr="00BF5F09">
              <w:rPr>
                <w:rFonts w:ascii="Arial" w:hAnsi="Arial" w:cs="Arial"/>
                <w:b/>
                <w:bCs/>
              </w:rPr>
              <w:t xml:space="preserve">Chi Square test of gain in knowledge and skills before and after exposure to the training module </w:t>
            </w:r>
          </w:p>
        </w:tc>
      </w:tr>
      <w:tr w:rsidR="00BF5F09" w:rsidRPr="00BF5F09" w14:paraId="25F09BBE" w14:textId="77777777" w:rsidTr="00B14E55">
        <w:trPr>
          <w:trHeight w:val="79"/>
          <w:jc w:val="center"/>
        </w:trPr>
        <w:tc>
          <w:tcPr>
            <w:tcW w:w="704" w:type="dxa"/>
            <w:tcBorders>
              <w:bottom w:val="single" w:sz="4" w:space="0" w:color="auto"/>
              <w:right w:val="single" w:sz="4" w:space="0" w:color="auto"/>
            </w:tcBorders>
          </w:tcPr>
          <w:p w14:paraId="359C0F94" w14:textId="77777777" w:rsidR="00BF5F09" w:rsidRPr="00BF5F09" w:rsidRDefault="00BF5F09" w:rsidP="00B14E55">
            <w:pPr>
              <w:spacing w:before="60" w:line="360" w:lineRule="auto"/>
              <w:jc w:val="both"/>
              <w:rPr>
                <w:rFonts w:ascii="Arial" w:hAnsi="Arial" w:cs="Arial"/>
              </w:rPr>
            </w:pPr>
            <w:r w:rsidRPr="00BF5F09">
              <w:rPr>
                <w:rFonts w:ascii="Arial" w:hAnsi="Arial" w:cs="Arial"/>
              </w:rPr>
              <w:t>S. No.</w:t>
            </w:r>
          </w:p>
        </w:tc>
        <w:tc>
          <w:tcPr>
            <w:tcW w:w="3270" w:type="dxa"/>
            <w:tcBorders>
              <w:left w:val="single" w:sz="4" w:space="0" w:color="auto"/>
              <w:bottom w:val="single" w:sz="4" w:space="0" w:color="auto"/>
            </w:tcBorders>
          </w:tcPr>
          <w:p w14:paraId="3F0E60AE" w14:textId="77777777" w:rsidR="00BF5F09" w:rsidRPr="00BF5F09" w:rsidRDefault="00BF5F09" w:rsidP="00B14E55">
            <w:pPr>
              <w:spacing w:before="60" w:line="360" w:lineRule="auto"/>
              <w:jc w:val="center"/>
              <w:rPr>
                <w:rFonts w:ascii="Arial" w:hAnsi="Arial" w:cs="Arial"/>
              </w:rPr>
            </w:pPr>
            <w:r w:rsidRPr="00BF5F09">
              <w:rPr>
                <w:rFonts w:ascii="Arial" w:hAnsi="Arial" w:cs="Arial"/>
              </w:rPr>
              <w:t>Items</w:t>
            </w:r>
          </w:p>
        </w:tc>
        <w:tc>
          <w:tcPr>
            <w:tcW w:w="2901" w:type="dxa"/>
            <w:gridSpan w:val="3"/>
            <w:tcBorders>
              <w:bottom w:val="single" w:sz="4" w:space="0" w:color="auto"/>
              <w:right w:val="single" w:sz="4" w:space="0" w:color="auto"/>
            </w:tcBorders>
          </w:tcPr>
          <w:p w14:paraId="259FD631" w14:textId="77777777" w:rsidR="00BF5F09" w:rsidRPr="00BF5F09" w:rsidRDefault="00BF5F09" w:rsidP="00B14E55">
            <w:pPr>
              <w:spacing w:before="60" w:line="360" w:lineRule="auto"/>
              <w:jc w:val="center"/>
              <w:rPr>
                <w:rFonts w:ascii="Arial" w:hAnsi="Arial" w:cs="Arial"/>
              </w:rPr>
            </w:pPr>
            <w:r w:rsidRPr="00BF5F09">
              <w:rPr>
                <w:rFonts w:ascii="Arial" w:hAnsi="Arial" w:cs="Arial"/>
              </w:rPr>
              <w:t>Knowledge</w:t>
            </w:r>
          </w:p>
        </w:tc>
        <w:tc>
          <w:tcPr>
            <w:tcW w:w="1656" w:type="dxa"/>
            <w:gridSpan w:val="2"/>
            <w:tcBorders>
              <w:left w:val="single" w:sz="4" w:space="0" w:color="auto"/>
              <w:bottom w:val="single" w:sz="4" w:space="0" w:color="auto"/>
            </w:tcBorders>
          </w:tcPr>
          <w:p w14:paraId="7FE8ED9D" w14:textId="77777777" w:rsidR="00BF5F09" w:rsidRPr="00BF5F09" w:rsidRDefault="00BF5F09" w:rsidP="00B14E55">
            <w:pPr>
              <w:spacing w:before="60" w:line="360" w:lineRule="auto"/>
              <w:jc w:val="center"/>
              <w:rPr>
                <w:rFonts w:ascii="Arial" w:hAnsi="Arial" w:cs="Arial"/>
              </w:rPr>
            </w:pPr>
            <w:r w:rsidRPr="00BF5F09">
              <w:rPr>
                <w:rFonts w:ascii="Arial" w:hAnsi="Arial" w:cs="Arial"/>
              </w:rPr>
              <w:t>Skills</w:t>
            </w:r>
          </w:p>
        </w:tc>
      </w:tr>
      <w:tr w:rsidR="00BF5F09" w:rsidRPr="00BF5F09" w14:paraId="27EC4276" w14:textId="77777777" w:rsidTr="00B14E55">
        <w:trPr>
          <w:trHeight w:val="392"/>
          <w:jc w:val="center"/>
        </w:trPr>
        <w:tc>
          <w:tcPr>
            <w:tcW w:w="704" w:type="dxa"/>
            <w:tcBorders>
              <w:top w:val="single" w:sz="4" w:space="0" w:color="auto"/>
              <w:right w:val="single" w:sz="4" w:space="0" w:color="auto"/>
            </w:tcBorders>
          </w:tcPr>
          <w:p w14:paraId="1A939DAB" w14:textId="77777777" w:rsidR="00BF5F09" w:rsidRPr="00BF5F09" w:rsidRDefault="00BF5F09" w:rsidP="00BF5F09">
            <w:pPr>
              <w:pStyle w:val="ListParagraph"/>
              <w:numPr>
                <w:ilvl w:val="0"/>
                <w:numId w:val="5"/>
              </w:numPr>
              <w:spacing w:before="60" w:line="360" w:lineRule="auto"/>
              <w:contextualSpacing w:val="0"/>
              <w:jc w:val="both"/>
              <w:rPr>
                <w:rFonts w:ascii="Arial" w:hAnsi="Arial" w:cs="Arial"/>
              </w:rPr>
            </w:pPr>
          </w:p>
        </w:tc>
        <w:tc>
          <w:tcPr>
            <w:tcW w:w="3270" w:type="dxa"/>
            <w:tcBorders>
              <w:top w:val="single" w:sz="4" w:space="0" w:color="auto"/>
              <w:left w:val="single" w:sz="4" w:space="0" w:color="auto"/>
            </w:tcBorders>
          </w:tcPr>
          <w:p w14:paraId="2C147433" w14:textId="77777777" w:rsidR="00BF5F09" w:rsidRPr="00BF5F09" w:rsidRDefault="00BF5F09" w:rsidP="00B14E55">
            <w:pPr>
              <w:spacing w:before="60" w:line="360" w:lineRule="auto"/>
              <w:jc w:val="both"/>
              <w:rPr>
                <w:rFonts w:ascii="Arial" w:hAnsi="Arial" w:cs="Arial"/>
              </w:rPr>
            </w:pPr>
            <w:r w:rsidRPr="00BF5F09">
              <w:rPr>
                <w:rFonts w:ascii="Arial" w:hAnsi="Arial" w:cs="Arial"/>
              </w:rPr>
              <w:t>Chi Square statistics</w:t>
            </w:r>
          </w:p>
        </w:tc>
        <w:tc>
          <w:tcPr>
            <w:tcW w:w="2901" w:type="dxa"/>
            <w:gridSpan w:val="3"/>
            <w:tcBorders>
              <w:top w:val="single" w:sz="4" w:space="0" w:color="auto"/>
              <w:right w:val="single" w:sz="4" w:space="0" w:color="auto"/>
            </w:tcBorders>
          </w:tcPr>
          <w:p w14:paraId="27BAA285" w14:textId="77777777" w:rsidR="00BF5F09" w:rsidRPr="00BF5F09" w:rsidRDefault="00BF5F09" w:rsidP="00B14E55">
            <w:pPr>
              <w:spacing w:before="60" w:line="360" w:lineRule="auto"/>
              <w:jc w:val="center"/>
              <w:rPr>
                <w:rFonts w:ascii="Arial" w:hAnsi="Arial" w:cs="Arial"/>
              </w:rPr>
            </w:pPr>
            <w:r w:rsidRPr="00BF5F09">
              <w:rPr>
                <w:rFonts w:ascii="Arial" w:hAnsi="Arial" w:cs="Arial"/>
              </w:rPr>
              <w:t>60</w:t>
            </w:r>
          </w:p>
        </w:tc>
        <w:tc>
          <w:tcPr>
            <w:tcW w:w="1656" w:type="dxa"/>
            <w:gridSpan w:val="2"/>
            <w:tcBorders>
              <w:top w:val="single" w:sz="4" w:space="0" w:color="auto"/>
              <w:left w:val="single" w:sz="4" w:space="0" w:color="auto"/>
            </w:tcBorders>
          </w:tcPr>
          <w:p w14:paraId="3DF98190" w14:textId="77777777" w:rsidR="00BF5F09" w:rsidRPr="00BF5F09" w:rsidRDefault="00BF5F09" w:rsidP="00B14E55">
            <w:pPr>
              <w:spacing w:before="60" w:line="360" w:lineRule="auto"/>
              <w:jc w:val="center"/>
              <w:rPr>
                <w:rFonts w:ascii="Arial" w:hAnsi="Arial" w:cs="Arial"/>
              </w:rPr>
            </w:pPr>
            <w:r w:rsidRPr="00BF5F09">
              <w:rPr>
                <w:rFonts w:ascii="Arial" w:hAnsi="Arial" w:cs="Arial"/>
              </w:rPr>
              <w:t>60</w:t>
            </w:r>
          </w:p>
        </w:tc>
      </w:tr>
      <w:tr w:rsidR="00BF5F09" w:rsidRPr="00BF5F09" w14:paraId="0779DB0B" w14:textId="77777777" w:rsidTr="00B14E55">
        <w:trPr>
          <w:trHeight w:val="372"/>
          <w:jc w:val="center"/>
        </w:trPr>
        <w:tc>
          <w:tcPr>
            <w:tcW w:w="704" w:type="dxa"/>
            <w:tcBorders>
              <w:right w:val="single" w:sz="4" w:space="0" w:color="auto"/>
            </w:tcBorders>
          </w:tcPr>
          <w:p w14:paraId="2DBE77D8" w14:textId="77777777" w:rsidR="00BF5F09" w:rsidRPr="00BF5F09" w:rsidRDefault="00BF5F09" w:rsidP="00BF5F09">
            <w:pPr>
              <w:pStyle w:val="ListParagraph"/>
              <w:numPr>
                <w:ilvl w:val="0"/>
                <w:numId w:val="5"/>
              </w:numPr>
              <w:spacing w:before="60" w:line="360" w:lineRule="auto"/>
              <w:contextualSpacing w:val="0"/>
              <w:jc w:val="both"/>
              <w:rPr>
                <w:rFonts w:ascii="Arial" w:hAnsi="Arial" w:cs="Arial"/>
              </w:rPr>
            </w:pPr>
          </w:p>
        </w:tc>
        <w:tc>
          <w:tcPr>
            <w:tcW w:w="3270" w:type="dxa"/>
            <w:tcBorders>
              <w:left w:val="single" w:sz="4" w:space="0" w:color="auto"/>
            </w:tcBorders>
          </w:tcPr>
          <w:p w14:paraId="7F085E2D" w14:textId="77777777" w:rsidR="00BF5F09" w:rsidRPr="00BF5F09" w:rsidRDefault="00BF5F09" w:rsidP="00B14E55">
            <w:pPr>
              <w:spacing w:before="60" w:line="360" w:lineRule="auto"/>
              <w:jc w:val="both"/>
              <w:rPr>
                <w:rFonts w:ascii="Arial" w:hAnsi="Arial" w:cs="Arial"/>
              </w:rPr>
            </w:pPr>
            <w:r w:rsidRPr="00BF5F09">
              <w:rPr>
                <w:rFonts w:ascii="Arial" w:hAnsi="Arial" w:cs="Arial"/>
              </w:rPr>
              <w:t>Degree of freedom</w:t>
            </w:r>
          </w:p>
        </w:tc>
        <w:tc>
          <w:tcPr>
            <w:tcW w:w="2901" w:type="dxa"/>
            <w:gridSpan w:val="3"/>
            <w:tcBorders>
              <w:right w:val="single" w:sz="4" w:space="0" w:color="auto"/>
            </w:tcBorders>
          </w:tcPr>
          <w:p w14:paraId="7F11D3D6" w14:textId="77777777" w:rsidR="00BF5F09" w:rsidRPr="00BF5F09" w:rsidRDefault="00BF5F09" w:rsidP="00B14E55">
            <w:pPr>
              <w:spacing w:before="60" w:line="360" w:lineRule="auto"/>
              <w:jc w:val="center"/>
              <w:rPr>
                <w:rFonts w:ascii="Arial" w:hAnsi="Arial" w:cs="Arial"/>
              </w:rPr>
            </w:pPr>
            <w:r w:rsidRPr="00BF5F09">
              <w:rPr>
                <w:rFonts w:ascii="Arial" w:hAnsi="Arial" w:cs="Arial"/>
              </w:rPr>
              <w:t>2</w:t>
            </w:r>
          </w:p>
        </w:tc>
        <w:tc>
          <w:tcPr>
            <w:tcW w:w="1656" w:type="dxa"/>
            <w:gridSpan w:val="2"/>
            <w:tcBorders>
              <w:left w:val="single" w:sz="4" w:space="0" w:color="auto"/>
            </w:tcBorders>
          </w:tcPr>
          <w:p w14:paraId="69F8C3BB" w14:textId="77777777" w:rsidR="00BF5F09" w:rsidRPr="00BF5F09" w:rsidRDefault="00BF5F09" w:rsidP="00B14E55">
            <w:pPr>
              <w:spacing w:before="60" w:line="360" w:lineRule="auto"/>
              <w:jc w:val="center"/>
              <w:rPr>
                <w:rFonts w:ascii="Arial" w:hAnsi="Arial" w:cs="Arial"/>
              </w:rPr>
            </w:pPr>
            <w:r w:rsidRPr="00BF5F09">
              <w:rPr>
                <w:rFonts w:ascii="Arial" w:hAnsi="Arial" w:cs="Arial"/>
              </w:rPr>
              <w:t>2</w:t>
            </w:r>
          </w:p>
        </w:tc>
      </w:tr>
      <w:tr w:rsidR="00BF5F09" w:rsidRPr="00BF5F09" w14:paraId="0D2E1108" w14:textId="77777777" w:rsidTr="00B14E55">
        <w:trPr>
          <w:trHeight w:val="372"/>
          <w:jc w:val="center"/>
        </w:trPr>
        <w:tc>
          <w:tcPr>
            <w:tcW w:w="704" w:type="dxa"/>
            <w:tcBorders>
              <w:right w:val="single" w:sz="4" w:space="0" w:color="auto"/>
            </w:tcBorders>
          </w:tcPr>
          <w:p w14:paraId="68D4DD01" w14:textId="77777777" w:rsidR="00BF5F09" w:rsidRPr="00BF5F09" w:rsidRDefault="00BF5F09" w:rsidP="00BF5F09">
            <w:pPr>
              <w:pStyle w:val="ListParagraph"/>
              <w:numPr>
                <w:ilvl w:val="0"/>
                <w:numId w:val="5"/>
              </w:numPr>
              <w:spacing w:before="60" w:line="360" w:lineRule="auto"/>
              <w:contextualSpacing w:val="0"/>
              <w:jc w:val="both"/>
              <w:rPr>
                <w:rFonts w:ascii="Arial" w:hAnsi="Arial" w:cs="Arial"/>
              </w:rPr>
            </w:pPr>
          </w:p>
        </w:tc>
        <w:tc>
          <w:tcPr>
            <w:tcW w:w="3270" w:type="dxa"/>
            <w:tcBorders>
              <w:left w:val="single" w:sz="4" w:space="0" w:color="auto"/>
            </w:tcBorders>
          </w:tcPr>
          <w:p w14:paraId="492F6F6A" w14:textId="77777777" w:rsidR="00BF5F09" w:rsidRPr="00BF5F09" w:rsidRDefault="00BF5F09" w:rsidP="00B14E55">
            <w:pPr>
              <w:spacing w:before="60" w:line="360" w:lineRule="auto"/>
              <w:jc w:val="both"/>
              <w:rPr>
                <w:rFonts w:ascii="Arial" w:hAnsi="Arial" w:cs="Arial"/>
              </w:rPr>
            </w:pPr>
            <w:r w:rsidRPr="00BF5F09">
              <w:rPr>
                <w:rFonts w:ascii="Arial" w:hAnsi="Arial" w:cs="Arial"/>
              </w:rPr>
              <w:t>p-value</w:t>
            </w:r>
          </w:p>
        </w:tc>
        <w:tc>
          <w:tcPr>
            <w:tcW w:w="2901" w:type="dxa"/>
            <w:gridSpan w:val="3"/>
            <w:tcBorders>
              <w:right w:val="single" w:sz="4" w:space="0" w:color="auto"/>
            </w:tcBorders>
          </w:tcPr>
          <w:p w14:paraId="3BD21F9B" w14:textId="77777777" w:rsidR="00BF5F09" w:rsidRPr="00BF5F09" w:rsidRDefault="00BF5F09" w:rsidP="00B14E55">
            <w:pPr>
              <w:spacing w:before="60" w:line="360" w:lineRule="auto"/>
              <w:jc w:val="center"/>
              <w:rPr>
                <w:rFonts w:ascii="Arial" w:hAnsi="Arial" w:cs="Arial"/>
              </w:rPr>
            </w:pPr>
            <w:r w:rsidRPr="00BF5F09">
              <w:rPr>
                <w:rFonts w:ascii="Arial" w:hAnsi="Arial" w:cs="Arial"/>
              </w:rPr>
              <w:t>&lt;0.0001</w:t>
            </w:r>
            <w:r w:rsidRPr="00BF5F09">
              <w:rPr>
                <w:rFonts w:ascii="Arial" w:hAnsi="Arial" w:cs="Arial"/>
                <w:vertAlign w:val="superscript"/>
              </w:rPr>
              <w:t xml:space="preserve"> </w:t>
            </w:r>
            <w:r w:rsidRPr="00BF5F09">
              <w:rPr>
                <w:rFonts w:ascii="Arial" w:hAnsi="Arial" w:cs="Arial"/>
              </w:rPr>
              <w:t>**</w:t>
            </w:r>
          </w:p>
        </w:tc>
        <w:tc>
          <w:tcPr>
            <w:tcW w:w="1656" w:type="dxa"/>
            <w:gridSpan w:val="2"/>
            <w:tcBorders>
              <w:left w:val="single" w:sz="4" w:space="0" w:color="auto"/>
            </w:tcBorders>
          </w:tcPr>
          <w:p w14:paraId="07135EF2" w14:textId="77777777" w:rsidR="00BF5F09" w:rsidRPr="00BF5F09" w:rsidRDefault="00BF5F09" w:rsidP="00B14E55">
            <w:pPr>
              <w:spacing w:before="60" w:line="360" w:lineRule="auto"/>
              <w:jc w:val="center"/>
              <w:rPr>
                <w:rFonts w:ascii="Arial" w:hAnsi="Arial" w:cs="Arial"/>
              </w:rPr>
            </w:pPr>
            <w:r w:rsidRPr="00BF5F09">
              <w:rPr>
                <w:rFonts w:ascii="Arial" w:hAnsi="Arial" w:cs="Arial"/>
              </w:rPr>
              <w:t>&lt;0.0001**</w:t>
            </w:r>
          </w:p>
        </w:tc>
      </w:tr>
    </w:tbl>
    <w:p w14:paraId="3B500C57" w14:textId="77777777" w:rsidR="00BF5F09" w:rsidRPr="00BF5F09" w:rsidRDefault="00BF5F09" w:rsidP="00BF5F09">
      <w:pPr>
        <w:spacing w:before="160" w:after="0" w:line="360" w:lineRule="auto"/>
        <w:jc w:val="both"/>
        <w:rPr>
          <w:rFonts w:ascii="Arial" w:hAnsi="Arial" w:cs="Arial"/>
        </w:rPr>
      </w:pPr>
      <w:r w:rsidRPr="00BF5F09">
        <w:rPr>
          <w:rFonts w:ascii="Arial" w:hAnsi="Arial" w:cs="Arial"/>
        </w:rPr>
        <w:t>** Significant at 1 per cent level of significance</w:t>
      </w:r>
    </w:p>
    <w:p w14:paraId="08F6346F" w14:textId="77777777" w:rsidR="00BF5F09" w:rsidRPr="00722DDA" w:rsidRDefault="00BF5F09" w:rsidP="00722DDA">
      <w:pPr>
        <w:spacing w:before="160" w:after="0" w:line="360" w:lineRule="auto"/>
        <w:jc w:val="both"/>
        <w:rPr>
          <w:rFonts w:ascii="Arial" w:hAnsi="Arial" w:cs="Arial"/>
          <w:sz w:val="20"/>
          <w:szCs w:val="20"/>
        </w:rPr>
      </w:pPr>
      <w:r w:rsidRPr="00722DDA">
        <w:rPr>
          <w:rFonts w:ascii="Arial" w:hAnsi="Arial" w:cs="Arial"/>
          <w:sz w:val="20"/>
          <w:szCs w:val="20"/>
        </w:rPr>
        <w:t xml:space="preserve">Table 3 presents the component wise Mean Per cent Scores (MPS) of knowledge and skill scores of the respondents before and after exposure to the training module on value-addition of mango. The MPS presented in the table highlight that knowledge of all the respondents was poor in all the components before exposure to the training module. It was found that none of the respondents had any prior knowledge of products like ‘raw mango </w:t>
      </w:r>
      <w:proofErr w:type="spellStart"/>
      <w:r w:rsidRPr="00722DDA">
        <w:rPr>
          <w:rFonts w:ascii="Arial" w:hAnsi="Arial" w:cs="Arial"/>
          <w:i/>
          <w:sz w:val="20"/>
          <w:szCs w:val="20"/>
        </w:rPr>
        <w:t>murabba</w:t>
      </w:r>
      <w:proofErr w:type="spellEnd"/>
      <w:r w:rsidRPr="00722DDA">
        <w:rPr>
          <w:rFonts w:ascii="Arial" w:hAnsi="Arial" w:cs="Arial"/>
          <w:i/>
          <w:sz w:val="20"/>
          <w:szCs w:val="20"/>
        </w:rPr>
        <w:t>’</w:t>
      </w:r>
      <w:r w:rsidRPr="00722DDA">
        <w:rPr>
          <w:rFonts w:ascii="Arial" w:hAnsi="Arial" w:cs="Arial"/>
          <w:sz w:val="20"/>
          <w:szCs w:val="20"/>
        </w:rPr>
        <w:t>, ‘preservation of mango as pulp’, ‘raw mango squash’, ‘</w:t>
      </w:r>
      <w:proofErr w:type="spellStart"/>
      <w:r w:rsidRPr="00722DDA">
        <w:rPr>
          <w:rFonts w:ascii="Arial" w:hAnsi="Arial" w:cs="Arial"/>
          <w:i/>
          <w:iCs/>
          <w:sz w:val="20"/>
          <w:szCs w:val="20"/>
        </w:rPr>
        <w:t>aam-papad</w:t>
      </w:r>
      <w:proofErr w:type="spellEnd"/>
      <w:r w:rsidRPr="00722DDA">
        <w:rPr>
          <w:rFonts w:ascii="Arial" w:hAnsi="Arial" w:cs="Arial"/>
          <w:i/>
          <w:iCs/>
          <w:sz w:val="20"/>
          <w:szCs w:val="20"/>
        </w:rPr>
        <w:t>’</w:t>
      </w:r>
      <w:r w:rsidRPr="00722DDA">
        <w:rPr>
          <w:rFonts w:ascii="Arial" w:hAnsi="Arial" w:cs="Arial"/>
          <w:sz w:val="20"/>
          <w:szCs w:val="20"/>
        </w:rPr>
        <w:t xml:space="preserve">, ‘mango jam’ and the component ‘registration of enterprise’. </w:t>
      </w:r>
    </w:p>
    <w:p w14:paraId="68463D18" w14:textId="77777777" w:rsidR="00BF5F09" w:rsidRPr="00722DDA" w:rsidRDefault="00BF5F09" w:rsidP="00722DDA">
      <w:pPr>
        <w:spacing w:before="160" w:after="0" w:line="360" w:lineRule="auto"/>
        <w:jc w:val="both"/>
        <w:rPr>
          <w:rFonts w:ascii="Arial" w:hAnsi="Arial" w:cs="Arial"/>
          <w:sz w:val="20"/>
          <w:szCs w:val="20"/>
        </w:rPr>
      </w:pPr>
      <w:bookmarkStart w:id="2" w:name="_Hlk176988466"/>
      <w:r w:rsidRPr="00722DDA">
        <w:rPr>
          <w:rFonts w:ascii="Arial" w:hAnsi="Arial" w:cs="Arial"/>
          <w:sz w:val="20"/>
          <w:szCs w:val="20"/>
        </w:rPr>
        <w:t xml:space="preserve">Table 3 also describes overall and value-added mango product wise gain in skill of the respondents and it can be inferred from the table that there is significant gain in the skill scores of the respondents having gained 86.07 MPS. It can also be seen from the table that before exposure to the training module none of the respondents had any kind of skill about preparation of products such as raw mango squash, preservation of mango as pulp and mango jam, while the respondents had some skill in preparation of value-added mango products like mango pickle, raw mango squash and </w:t>
      </w:r>
      <w:proofErr w:type="spellStart"/>
      <w:r w:rsidRPr="00722DDA">
        <w:rPr>
          <w:rFonts w:ascii="Arial" w:hAnsi="Arial" w:cs="Arial"/>
          <w:i/>
          <w:iCs/>
          <w:sz w:val="20"/>
          <w:szCs w:val="20"/>
        </w:rPr>
        <w:t>aam-papad</w:t>
      </w:r>
      <w:proofErr w:type="spellEnd"/>
      <w:r w:rsidRPr="00722DDA">
        <w:rPr>
          <w:rFonts w:ascii="Arial" w:hAnsi="Arial" w:cs="Arial"/>
          <w:sz w:val="20"/>
          <w:szCs w:val="20"/>
        </w:rPr>
        <w:t xml:space="preserve"> with MPS 12 for mango pickle and 10 for raw mango squash and </w:t>
      </w:r>
      <w:proofErr w:type="spellStart"/>
      <w:r w:rsidRPr="00722DDA">
        <w:rPr>
          <w:rFonts w:ascii="Arial" w:hAnsi="Arial" w:cs="Arial"/>
          <w:i/>
          <w:iCs/>
          <w:sz w:val="20"/>
          <w:szCs w:val="20"/>
        </w:rPr>
        <w:t>aam-papad</w:t>
      </w:r>
      <w:proofErr w:type="spellEnd"/>
      <w:r w:rsidRPr="00722DDA">
        <w:rPr>
          <w:rFonts w:ascii="Arial" w:hAnsi="Arial" w:cs="Arial"/>
          <w:i/>
          <w:iCs/>
          <w:sz w:val="20"/>
          <w:szCs w:val="20"/>
        </w:rPr>
        <w:t xml:space="preserve">. </w:t>
      </w:r>
      <w:r w:rsidRPr="00722DDA">
        <w:rPr>
          <w:rFonts w:ascii="Arial" w:hAnsi="Arial" w:cs="Arial"/>
          <w:sz w:val="20"/>
          <w:szCs w:val="20"/>
        </w:rPr>
        <w:t xml:space="preserve">After exposure to the training module, all the respondents were able to prepare </w:t>
      </w:r>
      <w:proofErr w:type="spellStart"/>
      <w:r w:rsidRPr="00722DDA">
        <w:rPr>
          <w:rFonts w:ascii="Arial" w:hAnsi="Arial" w:cs="Arial"/>
          <w:i/>
          <w:sz w:val="20"/>
          <w:szCs w:val="20"/>
        </w:rPr>
        <w:t>amchoor</w:t>
      </w:r>
      <w:proofErr w:type="spellEnd"/>
      <w:r w:rsidRPr="00722DDA">
        <w:rPr>
          <w:rFonts w:ascii="Arial" w:hAnsi="Arial" w:cs="Arial"/>
          <w:sz w:val="20"/>
          <w:szCs w:val="20"/>
        </w:rPr>
        <w:t xml:space="preserve">, mango pickle and </w:t>
      </w:r>
      <w:proofErr w:type="spellStart"/>
      <w:r w:rsidRPr="00722DDA">
        <w:rPr>
          <w:rFonts w:ascii="Arial" w:hAnsi="Arial" w:cs="Arial"/>
          <w:i/>
          <w:sz w:val="20"/>
          <w:szCs w:val="20"/>
        </w:rPr>
        <w:t>aam-papad</w:t>
      </w:r>
      <w:proofErr w:type="spellEnd"/>
      <w:r w:rsidRPr="00722DDA">
        <w:rPr>
          <w:rFonts w:ascii="Arial" w:hAnsi="Arial" w:cs="Arial"/>
          <w:sz w:val="20"/>
          <w:szCs w:val="20"/>
        </w:rPr>
        <w:t xml:space="preserve"> while, 90 per cent respondents were able to prepare raw mango </w:t>
      </w:r>
      <w:proofErr w:type="spellStart"/>
      <w:r w:rsidRPr="00722DDA">
        <w:rPr>
          <w:rFonts w:ascii="Arial" w:hAnsi="Arial" w:cs="Arial"/>
          <w:i/>
          <w:sz w:val="20"/>
          <w:szCs w:val="20"/>
        </w:rPr>
        <w:t>murabba</w:t>
      </w:r>
      <w:proofErr w:type="spellEnd"/>
      <w:r w:rsidRPr="00722DDA">
        <w:rPr>
          <w:rFonts w:ascii="Arial" w:hAnsi="Arial" w:cs="Arial"/>
          <w:sz w:val="20"/>
          <w:szCs w:val="20"/>
        </w:rPr>
        <w:t xml:space="preserve"> and raw mango squash.</w:t>
      </w:r>
    </w:p>
    <w:bookmarkEnd w:id="2"/>
    <w:p w14:paraId="69A2B974" w14:textId="77777777" w:rsidR="00BF5F09" w:rsidRPr="00722DDA" w:rsidRDefault="00BF5F09" w:rsidP="00722DDA">
      <w:pPr>
        <w:spacing w:before="160" w:after="0" w:line="360" w:lineRule="auto"/>
        <w:jc w:val="both"/>
        <w:rPr>
          <w:rFonts w:ascii="Arial" w:hAnsi="Arial" w:cs="Arial"/>
          <w:color w:val="000000"/>
          <w:sz w:val="20"/>
          <w:szCs w:val="20"/>
        </w:rPr>
      </w:pPr>
      <w:r w:rsidRPr="00722DDA">
        <w:rPr>
          <w:rFonts w:ascii="Arial" w:hAnsi="Arial" w:cs="Arial"/>
          <w:sz w:val="20"/>
          <w:szCs w:val="20"/>
        </w:rPr>
        <w:t>The table further reveals the significant difference in knowledge scores of before and after exposure to training module with the highest gain in ‘</w:t>
      </w:r>
      <w:proofErr w:type="spellStart"/>
      <w:r w:rsidRPr="00722DDA">
        <w:rPr>
          <w:rFonts w:ascii="Arial" w:hAnsi="Arial" w:cs="Arial"/>
          <w:i/>
          <w:sz w:val="20"/>
          <w:szCs w:val="20"/>
        </w:rPr>
        <w:t>Aam-papad</w:t>
      </w:r>
      <w:proofErr w:type="spellEnd"/>
      <w:r w:rsidRPr="00722DDA">
        <w:rPr>
          <w:rFonts w:ascii="Arial" w:hAnsi="Arial" w:cs="Arial"/>
          <w:i/>
          <w:sz w:val="20"/>
          <w:szCs w:val="20"/>
        </w:rPr>
        <w:t>’</w:t>
      </w:r>
      <w:r w:rsidRPr="00722DDA">
        <w:rPr>
          <w:rFonts w:ascii="Arial" w:hAnsi="Arial" w:cs="Arial"/>
          <w:sz w:val="20"/>
          <w:szCs w:val="20"/>
        </w:rPr>
        <w:t xml:space="preserve"> ‘</w:t>
      </w:r>
      <w:proofErr w:type="spellStart"/>
      <w:r w:rsidRPr="00722DDA">
        <w:rPr>
          <w:rFonts w:ascii="Arial" w:hAnsi="Arial" w:cs="Arial"/>
          <w:i/>
          <w:iCs/>
          <w:sz w:val="20"/>
          <w:szCs w:val="20"/>
        </w:rPr>
        <w:t>A</w:t>
      </w:r>
      <w:r w:rsidRPr="00722DDA">
        <w:rPr>
          <w:rFonts w:ascii="Arial" w:hAnsi="Arial" w:cs="Arial"/>
          <w:i/>
          <w:sz w:val="20"/>
          <w:szCs w:val="20"/>
        </w:rPr>
        <w:t>mchoor</w:t>
      </w:r>
      <w:proofErr w:type="spellEnd"/>
      <w:r w:rsidRPr="00722DDA">
        <w:rPr>
          <w:rFonts w:ascii="Arial" w:hAnsi="Arial" w:cs="Arial"/>
          <w:i/>
          <w:sz w:val="20"/>
          <w:szCs w:val="20"/>
        </w:rPr>
        <w:t>’</w:t>
      </w:r>
      <w:r w:rsidRPr="00722DDA">
        <w:rPr>
          <w:rFonts w:ascii="Arial" w:hAnsi="Arial" w:cs="Arial"/>
          <w:sz w:val="20"/>
          <w:szCs w:val="20"/>
        </w:rPr>
        <w:t>, and ‘Mango pickle’ having gained 89.33, 87.88 and 82.74 MPS, respectively</w:t>
      </w:r>
      <w:bookmarkStart w:id="3" w:name="_Hlk175588010"/>
      <w:r w:rsidRPr="00722DDA">
        <w:rPr>
          <w:rFonts w:ascii="Arial" w:hAnsi="Arial" w:cs="Arial"/>
          <w:sz w:val="20"/>
          <w:szCs w:val="20"/>
        </w:rPr>
        <w:t xml:space="preserve">. However, the components ‘Registration of enterprise’ and ‘Initial capital and marketing of food products’ had comparatively less gain in knowledge scores after exposure to the training module having gained </w:t>
      </w:r>
      <w:r w:rsidRPr="00722DDA">
        <w:rPr>
          <w:rFonts w:ascii="Arial" w:hAnsi="Arial" w:cs="Arial"/>
          <w:color w:val="000000"/>
          <w:sz w:val="20"/>
          <w:szCs w:val="20"/>
        </w:rPr>
        <w:t xml:space="preserve">49.17 and 51.67 MPS. </w:t>
      </w:r>
    </w:p>
    <w:bookmarkEnd w:id="3"/>
    <w:p w14:paraId="22B17B06" w14:textId="77777777" w:rsidR="00BF5F09" w:rsidRPr="00722DDA" w:rsidRDefault="00BF5F09" w:rsidP="00722DDA">
      <w:pPr>
        <w:spacing w:before="160" w:after="0" w:line="360" w:lineRule="auto"/>
        <w:jc w:val="both"/>
        <w:rPr>
          <w:rFonts w:ascii="Arial" w:hAnsi="Arial" w:cs="Arial"/>
          <w:sz w:val="20"/>
          <w:szCs w:val="20"/>
        </w:rPr>
      </w:pPr>
      <w:r w:rsidRPr="00722DDA">
        <w:rPr>
          <w:rFonts w:ascii="Arial" w:hAnsi="Arial" w:cs="Arial"/>
          <w:sz w:val="20"/>
          <w:szCs w:val="20"/>
        </w:rPr>
        <w:t xml:space="preserve">A paired t-test was also performed to assess the significance of difference in knowledge and skill scores of the respondents before and after exposure to the training module and it was found that gain in </w:t>
      </w:r>
      <w:r w:rsidRPr="00722DDA">
        <w:rPr>
          <w:rFonts w:ascii="Arial" w:hAnsi="Arial" w:cs="Arial"/>
          <w:sz w:val="20"/>
          <w:szCs w:val="20"/>
        </w:rPr>
        <w:lastRenderedPageBreak/>
        <w:t>knowledge both overall and component wise was found highly significant at 1 per cent level of significance. Gain in skill scores of the respondents both overall and product wise was found also found highly significant at 1 per cent level of significance</w:t>
      </w:r>
    </w:p>
    <w:p w14:paraId="0DC94D87" w14:textId="77777777" w:rsidR="00BF5F09" w:rsidRPr="00BF5F09" w:rsidRDefault="00BF5F09" w:rsidP="00BF5F09">
      <w:pPr>
        <w:spacing w:before="240" w:after="0" w:line="360" w:lineRule="auto"/>
        <w:jc w:val="center"/>
        <w:rPr>
          <w:rFonts w:ascii="Arial" w:hAnsi="Arial" w:cs="Arial"/>
          <w:b/>
          <w:bCs/>
        </w:rPr>
      </w:pPr>
      <w:r w:rsidRPr="00BF5F09">
        <w:rPr>
          <w:rFonts w:ascii="Arial" w:hAnsi="Arial" w:cs="Arial"/>
          <w:b/>
          <w:bCs/>
        </w:rPr>
        <w:t>Tab</w:t>
      </w:r>
      <w:r w:rsidRPr="00BF5F09">
        <w:rPr>
          <w:rFonts w:ascii="Arial" w:hAnsi="Arial" w:cs="Arial"/>
          <w:b/>
          <w:bCs/>
        </w:rPr>
        <w:softHyphen/>
        <w:t>le 3: Significance of difference in Knowledge and Skills of the respondents before and after exposure to the training module</w:t>
      </w:r>
    </w:p>
    <w:p w14:paraId="7EAFFE4B" w14:textId="77777777" w:rsidR="00BF5F09" w:rsidRPr="00BF5F09" w:rsidRDefault="00BF5F09" w:rsidP="00BF5F09">
      <w:pPr>
        <w:spacing w:after="0" w:line="360" w:lineRule="auto"/>
        <w:jc w:val="center"/>
        <w:rPr>
          <w:rFonts w:ascii="Arial" w:hAnsi="Arial" w:cs="Arial"/>
          <w:b/>
          <w:bCs/>
        </w:rPr>
      </w:pP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t>n=30</w:t>
      </w:r>
    </w:p>
    <w:tbl>
      <w:tblPr>
        <w:tblStyle w:val="TableGrid"/>
        <w:tblW w:w="10212" w:type="dxa"/>
        <w:jc w:val="center"/>
        <w:tblLayout w:type="fixed"/>
        <w:tblLook w:val="04A0" w:firstRow="1" w:lastRow="0" w:firstColumn="1" w:lastColumn="0" w:noHBand="0" w:noVBand="1"/>
      </w:tblPr>
      <w:tblGrid>
        <w:gridCol w:w="507"/>
        <w:gridCol w:w="1787"/>
        <w:gridCol w:w="928"/>
        <w:gridCol w:w="928"/>
        <w:gridCol w:w="650"/>
        <w:gridCol w:w="831"/>
        <w:gridCol w:w="781"/>
        <w:gridCol w:w="962"/>
        <w:gridCol w:w="623"/>
        <w:gridCol w:w="928"/>
        <w:gridCol w:w="694"/>
        <w:gridCol w:w="587"/>
        <w:gridCol w:w="6"/>
      </w:tblGrid>
      <w:tr w:rsidR="00BF5F09" w:rsidRPr="00BF5F09" w14:paraId="35C0A695" w14:textId="77777777" w:rsidTr="00B14E55">
        <w:trPr>
          <w:trHeight w:val="178"/>
          <w:jc w:val="center"/>
        </w:trPr>
        <w:tc>
          <w:tcPr>
            <w:tcW w:w="5635" w:type="dxa"/>
            <w:gridSpan w:val="6"/>
          </w:tcPr>
          <w:p w14:paraId="40BB83AC" w14:textId="77777777" w:rsidR="00BF5F09" w:rsidRPr="00BF5F09" w:rsidRDefault="00BF5F09" w:rsidP="00B14E55">
            <w:pPr>
              <w:spacing w:before="80"/>
              <w:jc w:val="center"/>
              <w:rPr>
                <w:rFonts w:ascii="Arial" w:hAnsi="Arial" w:cs="Arial"/>
                <w:b/>
                <w:bCs/>
              </w:rPr>
            </w:pPr>
            <w:r w:rsidRPr="00BF5F09">
              <w:rPr>
                <w:rFonts w:ascii="Arial" w:hAnsi="Arial" w:cs="Arial"/>
                <w:b/>
                <w:bCs/>
              </w:rPr>
              <w:t>Knowledge</w:t>
            </w:r>
          </w:p>
        </w:tc>
        <w:tc>
          <w:tcPr>
            <w:tcW w:w="4577" w:type="dxa"/>
            <w:gridSpan w:val="7"/>
          </w:tcPr>
          <w:p w14:paraId="74B74435" w14:textId="77777777" w:rsidR="00BF5F09" w:rsidRPr="00BF5F09" w:rsidRDefault="00BF5F09" w:rsidP="00B14E55">
            <w:pPr>
              <w:spacing w:before="80"/>
              <w:jc w:val="center"/>
              <w:rPr>
                <w:rFonts w:ascii="Arial" w:hAnsi="Arial" w:cs="Arial"/>
                <w:b/>
                <w:bCs/>
              </w:rPr>
            </w:pPr>
            <w:r w:rsidRPr="00BF5F09">
              <w:rPr>
                <w:rFonts w:ascii="Arial" w:hAnsi="Arial" w:cs="Arial"/>
                <w:b/>
                <w:bCs/>
              </w:rPr>
              <w:t>Skills</w:t>
            </w:r>
          </w:p>
        </w:tc>
      </w:tr>
      <w:tr w:rsidR="00BF5F09" w:rsidRPr="00BF5F09" w14:paraId="2334A071" w14:textId="77777777" w:rsidTr="00B14E55">
        <w:trPr>
          <w:gridAfter w:val="1"/>
          <w:wAfter w:w="4" w:type="dxa"/>
          <w:trHeight w:val="213"/>
          <w:jc w:val="center"/>
        </w:trPr>
        <w:tc>
          <w:tcPr>
            <w:tcW w:w="508" w:type="dxa"/>
            <w:vMerge w:val="restart"/>
          </w:tcPr>
          <w:p w14:paraId="3AC36963" w14:textId="77777777" w:rsidR="00BF5F09" w:rsidRPr="00BF5F09" w:rsidRDefault="00BF5F09" w:rsidP="00B14E55">
            <w:pPr>
              <w:spacing w:before="80" w:line="278" w:lineRule="auto"/>
              <w:jc w:val="center"/>
              <w:rPr>
                <w:rFonts w:ascii="Arial" w:hAnsi="Arial" w:cs="Arial"/>
                <w:b/>
                <w:bCs/>
              </w:rPr>
            </w:pPr>
            <w:r w:rsidRPr="00BF5F09">
              <w:rPr>
                <w:rFonts w:ascii="Arial" w:hAnsi="Arial" w:cs="Arial"/>
                <w:b/>
                <w:bCs/>
              </w:rPr>
              <w:t>S. No.</w:t>
            </w:r>
          </w:p>
        </w:tc>
        <w:tc>
          <w:tcPr>
            <w:tcW w:w="1788" w:type="dxa"/>
            <w:vMerge w:val="restart"/>
          </w:tcPr>
          <w:p w14:paraId="75AECAD6" w14:textId="77777777" w:rsidR="00BF5F09" w:rsidRPr="00BF5F09" w:rsidRDefault="00BF5F09" w:rsidP="00B14E55">
            <w:pPr>
              <w:spacing w:before="80" w:line="278" w:lineRule="auto"/>
              <w:jc w:val="center"/>
              <w:rPr>
                <w:rFonts w:ascii="Arial" w:hAnsi="Arial" w:cs="Arial"/>
                <w:b/>
                <w:bCs/>
              </w:rPr>
            </w:pPr>
            <w:r w:rsidRPr="00BF5F09">
              <w:rPr>
                <w:rFonts w:ascii="Arial" w:hAnsi="Arial" w:cs="Arial"/>
                <w:b/>
                <w:bCs/>
              </w:rPr>
              <w:t>Component</w:t>
            </w:r>
          </w:p>
        </w:tc>
        <w:tc>
          <w:tcPr>
            <w:tcW w:w="2508" w:type="dxa"/>
            <w:gridSpan w:val="3"/>
            <w:tcBorders>
              <w:bottom w:val="single" w:sz="4" w:space="0" w:color="auto"/>
            </w:tcBorders>
          </w:tcPr>
          <w:p w14:paraId="4DA865B5" w14:textId="77777777" w:rsidR="00BF5F09" w:rsidRPr="00BF5F09" w:rsidRDefault="00BF5F09" w:rsidP="00B14E55">
            <w:pPr>
              <w:spacing w:before="80" w:line="278" w:lineRule="auto"/>
              <w:jc w:val="center"/>
              <w:rPr>
                <w:rFonts w:ascii="Arial" w:hAnsi="Arial" w:cs="Arial"/>
                <w:b/>
                <w:bCs/>
              </w:rPr>
            </w:pPr>
            <w:r w:rsidRPr="00BF5F09">
              <w:rPr>
                <w:rFonts w:ascii="Arial" w:hAnsi="Arial" w:cs="Arial"/>
                <w:b/>
                <w:bCs/>
              </w:rPr>
              <w:t>MPS</w:t>
            </w:r>
          </w:p>
        </w:tc>
        <w:tc>
          <w:tcPr>
            <w:tcW w:w="829" w:type="dxa"/>
            <w:vMerge w:val="restart"/>
          </w:tcPr>
          <w:p w14:paraId="5052B53B" w14:textId="77777777" w:rsidR="00BF5F09" w:rsidRPr="00BF5F09" w:rsidRDefault="00BF5F09" w:rsidP="00B14E55">
            <w:pPr>
              <w:spacing w:before="80" w:line="278" w:lineRule="auto"/>
              <w:jc w:val="center"/>
              <w:rPr>
                <w:rFonts w:ascii="Arial" w:hAnsi="Arial" w:cs="Arial"/>
                <w:b/>
                <w:bCs/>
              </w:rPr>
            </w:pPr>
            <w:r w:rsidRPr="00BF5F09">
              <w:rPr>
                <w:rFonts w:ascii="Arial" w:hAnsi="Arial" w:cs="Arial"/>
                <w:b/>
                <w:bCs/>
              </w:rPr>
              <w:t>t-value</w:t>
            </w:r>
          </w:p>
        </w:tc>
        <w:tc>
          <w:tcPr>
            <w:tcW w:w="781" w:type="dxa"/>
            <w:vMerge w:val="restart"/>
          </w:tcPr>
          <w:p w14:paraId="0FFF8888" w14:textId="77777777" w:rsidR="00BF5F09" w:rsidRPr="00BF5F09" w:rsidRDefault="00BF5F09" w:rsidP="00B14E55">
            <w:pPr>
              <w:spacing w:before="80"/>
              <w:rPr>
                <w:rFonts w:ascii="Arial" w:hAnsi="Arial" w:cs="Arial"/>
                <w:b/>
                <w:bCs/>
              </w:rPr>
            </w:pPr>
            <w:r w:rsidRPr="00BF5F09">
              <w:rPr>
                <w:rFonts w:ascii="Arial" w:hAnsi="Arial" w:cs="Arial"/>
                <w:b/>
                <w:bCs/>
              </w:rPr>
              <w:t>S. No.</w:t>
            </w:r>
          </w:p>
        </w:tc>
        <w:tc>
          <w:tcPr>
            <w:tcW w:w="963" w:type="dxa"/>
            <w:vMerge w:val="restart"/>
          </w:tcPr>
          <w:p w14:paraId="592572B1" w14:textId="77777777" w:rsidR="00BF5F09" w:rsidRPr="00BF5F09" w:rsidRDefault="00BF5F09" w:rsidP="00B14E55">
            <w:pPr>
              <w:spacing w:before="80"/>
              <w:jc w:val="center"/>
              <w:rPr>
                <w:rFonts w:ascii="Arial" w:hAnsi="Arial" w:cs="Arial"/>
                <w:b/>
                <w:bCs/>
              </w:rPr>
            </w:pPr>
            <w:r w:rsidRPr="00BF5F09">
              <w:rPr>
                <w:rFonts w:ascii="Arial" w:hAnsi="Arial" w:cs="Arial"/>
                <w:b/>
                <w:bCs/>
              </w:rPr>
              <w:t>Mango Products</w:t>
            </w:r>
          </w:p>
        </w:tc>
        <w:tc>
          <w:tcPr>
            <w:tcW w:w="2246" w:type="dxa"/>
            <w:gridSpan w:val="3"/>
          </w:tcPr>
          <w:p w14:paraId="0CADCD5D" w14:textId="77777777" w:rsidR="00BF5F09" w:rsidRPr="00BF5F09" w:rsidRDefault="00BF5F09" w:rsidP="00B14E55">
            <w:pPr>
              <w:spacing w:before="80"/>
              <w:jc w:val="center"/>
              <w:rPr>
                <w:rFonts w:ascii="Arial" w:hAnsi="Arial" w:cs="Arial"/>
                <w:b/>
                <w:bCs/>
              </w:rPr>
            </w:pPr>
            <w:r w:rsidRPr="00BF5F09">
              <w:rPr>
                <w:rFonts w:ascii="Arial" w:hAnsi="Arial" w:cs="Arial"/>
                <w:b/>
                <w:bCs/>
              </w:rPr>
              <w:t>MPS</w:t>
            </w:r>
          </w:p>
        </w:tc>
        <w:tc>
          <w:tcPr>
            <w:tcW w:w="585" w:type="dxa"/>
            <w:vMerge w:val="restart"/>
          </w:tcPr>
          <w:p w14:paraId="02AC3331" w14:textId="77777777" w:rsidR="00BF5F09" w:rsidRPr="00BF5F09" w:rsidRDefault="00BF5F09" w:rsidP="00B14E55">
            <w:pPr>
              <w:spacing w:before="80"/>
              <w:jc w:val="center"/>
              <w:rPr>
                <w:rFonts w:ascii="Arial" w:hAnsi="Arial" w:cs="Arial"/>
                <w:b/>
                <w:bCs/>
              </w:rPr>
            </w:pPr>
            <w:r w:rsidRPr="00BF5F09">
              <w:rPr>
                <w:rFonts w:ascii="Arial" w:hAnsi="Arial" w:cs="Arial"/>
                <w:b/>
                <w:bCs/>
              </w:rPr>
              <w:t>t-value</w:t>
            </w:r>
          </w:p>
        </w:tc>
      </w:tr>
      <w:tr w:rsidR="00BF5F09" w:rsidRPr="00BF5F09" w14:paraId="407210B4" w14:textId="77777777" w:rsidTr="00B14E55">
        <w:trPr>
          <w:gridAfter w:val="1"/>
          <w:wAfter w:w="6" w:type="dxa"/>
          <w:trHeight w:val="727"/>
          <w:jc w:val="center"/>
        </w:trPr>
        <w:tc>
          <w:tcPr>
            <w:tcW w:w="508" w:type="dxa"/>
            <w:vMerge/>
          </w:tcPr>
          <w:p w14:paraId="34FBC707" w14:textId="77777777" w:rsidR="00BF5F09" w:rsidRPr="00BF5F09" w:rsidRDefault="00BF5F09" w:rsidP="00B14E55">
            <w:pPr>
              <w:spacing w:before="80"/>
              <w:jc w:val="center"/>
              <w:rPr>
                <w:rFonts w:ascii="Arial" w:hAnsi="Arial" w:cs="Arial"/>
                <w:b/>
                <w:bCs/>
              </w:rPr>
            </w:pPr>
          </w:p>
        </w:tc>
        <w:tc>
          <w:tcPr>
            <w:tcW w:w="1788" w:type="dxa"/>
            <w:vMerge/>
          </w:tcPr>
          <w:p w14:paraId="3A0F15F5" w14:textId="77777777" w:rsidR="00BF5F09" w:rsidRPr="00BF5F09" w:rsidRDefault="00BF5F09" w:rsidP="00B14E55">
            <w:pPr>
              <w:spacing w:before="80"/>
              <w:jc w:val="center"/>
              <w:rPr>
                <w:rFonts w:ascii="Arial" w:hAnsi="Arial" w:cs="Arial"/>
                <w:b/>
                <w:bCs/>
              </w:rPr>
            </w:pPr>
          </w:p>
        </w:tc>
        <w:tc>
          <w:tcPr>
            <w:tcW w:w="929" w:type="dxa"/>
            <w:tcBorders>
              <w:top w:val="single" w:sz="4" w:space="0" w:color="auto"/>
            </w:tcBorders>
          </w:tcPr>
          <w:p w14:paraId="6FCA3D9B" w14:textId="77777777" w:rsidR="00BF5F09" w:rsidRPr="00BF5F09" w:rsidRDefault="00BF5F09" w:rsidP="00B14E55">
            <w:pPr>
              <w:spacing w:before="80"/>
              <w:jc w:val="center"/>
              <w:rPr>
                <w:rFonts w:ascii="Arial" w:hAnsi="Arial" w:cs="Arial"/>
                <w:b/>
                <w:bCs/>
              </w:rPr>
            </w:pPr>
            <w:r w:rsidRPr="00BF5F09">
              <w:rPr>
                <w:rFonts w:ascii="Arial" w:hAnsi="Arial" w:cs="Arial"/>
                <w:b/>
                <w:bCs/>
              </w:rPr>
              <w:t>Before exposure</w:t>
            </w:r>
          </w:p>
        </w:tc>
        <w:tc>
          <w:tcPr>
            <w:tcW w:w="929" w:type="dxa"/>
            <w:tcBorders>
              <w:top w:val="single" w:sz="4" w:space="0" w:color="auto"/>
            </w:tcBorders>
          </w:tcPr>
          <w:p w14:paraId="3CAA48D6" w14:textId="77777777" w:rsidR="00BF5F09" w:rsidRPr="00BF5F09" w:rsidRDefault="00BF5F09" w:rsidP="00B14E55">
            <w:pPr>
              <w:spacing w:before="80"/>
              <w:jc w:val="center"/>
              <w:rPr>
                <w:rFonts w:ascii="Arial" w:hAnsi="Arial" w:cs="Arial"/>
                <w:b/>
                <w:bCs/>
              </w:rPr>
            </w:pPr>
            <w:r w:rsidRPr="00BF5F09">
              <w:rPr>
                <w:rFonts w:ascii="Arial" w:hAnsi="Arial" w:cs="Arial"/>
                <w:b/>
                <w:bCs/>
              </w:rPr>
              <w:t>After exposure</w:t>
            </w:r>
          </w:p>
        </w:tc>
        <w:tc>
          <w:tcPr>
            <w:tcW w:w="649" w:type="dxa"/>
            <w:tcBorders>
              <w:top w:val="single" w:sz="4" w:space="0" w:color="auto"/>
            </w:tcBorders>
          </w:tcPr>
          <w:p w14:paraId="6BB91860" w14:textId="77777777" w:rsidR="00BF5F09" w:rsidRPr="00BF5F09" w:rsidRDefault="00BF5F09" w:rsidP="00B14E55">
            <w:pPr>
              <w:spacing w:before="80"/>
              <w:jc w:val="center"/>
              <w:rPr>
                <w:rFonts w:ascii="Arial" w:hAnsi="Arial" w:cs="Arial"/>
                <w:b/>
                <w:bCs/>
              </w:rPr>
            </w:pPr>
            <w:r w:rsidRPr="00BF5F09">
              <w:rPr>
                <w:rFonts w:ascii="Arial" w:hAnsi="Arial" w:cs="Arial"/>
                <w:b/>
                <w:bCs/>
              </w:rPr>
              <w:t>Gain</w:t>
            </w:r>
          </w:p>
        </w:tc>
        <w:tc>
          <w:tcPr>
            <w:tcW w:w="829" w:type="dxa"/>
            <w:vMerge/>
          </w:tcPr>
          <w:p w14:paraId="36E90486" w14:textId="77777777" w:rsidR="00BF5F09" w:rsidRPr="00BF5F09" w:rsidRDefault="00BF5F09" w:rsidP="00B14E55">
            <w:pPr>
              <w:spacing w:before="80"/>
              <w:jc w:val="center"/>
              <w:rPr>
                <w:rFonts w:ascii="Arial" w:hAnsi="Arial" w:cs="Arial"/>
                <w:b/>
                <w:bCs/>
              </w:rPr>
            </w:pPr>
          </w:p>
        </w:tc>
        <w:tc>
          <w:tcPr>
            <w:tcW w:w="781" w:type="dxa"/>
            <w:vMerge/>
          </w:tcPr>
          <w:p w14:paraId="245F6704" w14:textId="77777777" w:rsidR="00BF5F09" w:rsidRPr="00BF5F09" w:rsidRDefault="00BF5F09" w:rsidP="00B14E55">
            <w:pPr>
              <w:spacing w:before="80"/>
              <w:rPr>
                <w:rFonts w:ascii="Arial" w:hAnsi="Arial" w:cs="Arial"/>
                <w:b/>
                <w:bCs/>
              </w:rPr>
            </w:pPr>
          </w:p>
        </w:tc>
        <w:tc>
          <w:tcPr>
            <w:tcW w:w="963" w:type="dxa"/>
            <w:vMerge/>
          </w:tcPr>
          <w:p w14:paraId="7AFFD23A" w14:textId="77777777" w:rsidR="00BF5F09" w:rsidRPr="00BF5F09" w:rsidRDefault="00BF5F09" w:rsidP="00B14E55">
            <w:pPr>
              <w:spacing w:before="80"/>
              <w:jc w:val="center"/>
              <w:rPr>
                <w:rFonts w:ascii="Arial" w:hAnsi="Arial" w:cs="Arial"/>
                <w:b/>
                <w:bCs/>
              </w:rPr>
            </w:pPr>
          </w:p>
        </w:tc>
        <w:tc>
          <w:tcPr>
            <w:tcW w:w="623" w:type="dxa"/>
          </w:tcPr>
          <w:p w14:paraId="4330E9BD" w14:textId="77777777" w:rsidR="00BF5F09" w:rsidRPr="00BF5F09" w:rsidRDefault="00BF5F09" w:rsidP="00B14E55">
            <w:pPr>
              <w:spacing w:before="80"/>
              <w:jc w:val="center"/>
              <w:rPr>
                <w:rFonts w:ascii="Arial" w:hAnsi="Arial" w:cs="Arial"/>
                <w:b/>
                <w:bCs/>
              </w:rPr>
            </w:pPr>
            <w:r w:rsidRPr="00BF5F09">
              <w:rPr>
                <w:rFonts w:ascii="Arial" w:hAnsi="Arial" w:cs="Arial"/>
                <w:b/>
                <w:bCs/>
              </w:rPr>
              <w:t>Before exposure</w:t>
            </w:r>
          </w:p>
        </w:tc>
        <w:tc>
          <w:tcPr>
            <w:tcW w:w="929" w:type="dxa"/>
          </w:tcPr>
          <w:p w14:paraId="4683DC70" w14:textId="77777777" w:rsidR="00BF5F09" w:rsidRPr="00BF5F09" w:rsidRDefault="00BF5F09" w:rsidP="00B14E55">
            <w:pPr>
              <w:spacing w:before="80"/>
              <w:jc w:val="center"/>
              <w:rPr>
                <w:rFonts w:ascii="Arial" w:hAnsi="Arial" w:cs="Arial"/>
                <w:b/>
                <w:bCs/>
              </w:rPr>
            </w:pPr>
            <w:r w:rsidRPr="00BF5F09">
              <w:rPr>
                <w:rFonts w:ascii="Arial" w:hAnsi="Arial" w:cs="Arial"/>
                <w:b/>
                <w:bCs/>
              </w:rPr>
              <w:t>After exposure</w:t>
            </w:r>
          </w:p>
        </w:tc>
        <w:tc>
          <w:tcPr>
            <w:tcW w:w="693" w:type="dxa"/>
          </w:tcPr>
          <w:p w14:paraId="4BAC9A4A" w14:textId="77777777" w:rsidR="00BF5F09" w:rsidRPr="00BF5F09" w:rsidRDefault="00BF5F09" w:rsidP="00B14E55">
            <w:pPr>
              <w:spacing w:before="80"/>
              <w:jc w:val="center"/>
              <w:rPr>
                <w:rFonts w:ascii="Arial" w:hAnsi="Arial" w:cs="Arial"/>
                <w:b/>
                <w:bCs/>
              </w:rPr>
            </w:pPr>
            <w:r w:rsidRPr="00BF5F09">
              <w:rPr>
                <w:rFonts w:ascii="Arial" w:hAnsi="Arial" w:cs="Arial"/>
                <w:b/>
                <w:bCs/>
              </w:rPr>
              <w:t>Gain</w:t>
            </w:r>
          </w:p>
        </w:tc>
        <w:tc>
          <w:tcPr>
            <w:tcW w:w="585" w:type="dxa"/>
            <w:vMerge/>
          </w:tcPr>
          <w:p w14:paraId="37A7EE69" w14:textId="77777777" w:rsidR="00BF5F09" w:rsidRPr="00BF5F09" w:rsidRDefault="00BF5F09" w:rsidP="00B14E55">
            <w:pPr>
              <w:spacing w:before="80"/>
              <w:jc w:val="center"/>
              <w:rPr>
                <w:rFonts w:ascii="Arial" w:hAnsi="Arial" w:cs="Arial"/>
                <w:b/>
                <w:bCs/>
              </w:rPr>
            </w:pPr>
          </w:p>
        </w:tc>
      </w:tr>
      <w:tr w:rsidR="00BF5F09" w:rsidRPr="00BF5F09" w14:paraId="712F9420" w14:textId="77777777" w:rsidTr="00B14E55">
        <w:trPr>
          <w:gridAfter w:val="1"/>
          <w:wAfter w:w="6" w:type="dxa"/>
          <w:trHeight w:val="302"/>
          <w:jc w:val="center"/>
        </w:trPr>
        <w:tc>
          <w:tcPr>
            <w:tcW w:w="508" w:type="dxa"/>
          </w:tcPr>
          <w:p w14:paraId="72F7AC12"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 xml:space="preserve">1. </w:t>
            </w:r>
          </w:p>
        </w:tc>
        <w:tc>
          <w:tcPr>
            <w:tcW w:w="1788" w:type="dxa"/>
          </w:tcPr>
          <w:p w14:paraId="229110D9" w14:textId="77777777" w:rsidR="00BF5F09" w:rsidRPr="00BF5F09" w:rsidRDefault="00BF5F09" w:rsidP="00B14E55">
            <w:pPr>
              <w:spacing w:before="80" w:line="324" w:lineRule="auto"/>
              <w:jc w:val="both"/>
              <w:rPr>
                <w:rFonts w:ascii="Arial" w:hAnsi="Arial" w:cs="Arial"/>
                <w:b/>
                <w:bCs/>
              </w:rPr>
            </w:pPr>
            <w:r w:rsidRPr="00BF5F09">
              <w:rPr>
                <w:rFonts w:ascii="Arial" w:hAnsi="Arial" w:cs="Arial"/>
              </w:rPr>
              <w:t xml:space="preserve">Value-addition- need and benefits </w:t>
            </w:r>
          </w:p>
        </w:tc>
        <w:tc>
          <w:tcPr>
            <w:tcW w:w="929" w:type="dxa"/>
          </w:tcPr>
          <w:p w14:paraId="3240144C"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6.67</w:t>
            </w:r>
          </w:p>
        </w:tc>
        <w:tc>
          <w:tcPr>
            <w:tcW w:w="929" w:type="dxa"/>
          </w:tcPr>
          <w:p w14:paraId="5F577BAD"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79.52</w:t>
            </w:r>
          </w:p>
        </w:tc>
        <w:tc>
          <w:tcPr>
            <w:tcW w:w="649" w:type="dxa"/>
          </w:tcPr>
          <w:p w14:paraId="3A309468"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72.86</w:t>
            </w:r>
          </w:p>
        </w:tc>
        <w:tc>
          <w:tcPr>
            <w:tcW w:w="829" w:type="dxa"/>
          </w:tcPr>
          <w:p w14:paraId="74BA3D95"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14.84**</w:t>
            </w:r>
          </w:p>
        </w:tc>
        <w:tc>
          <w:tcPr>
            <w:tcW w:w="781" w:type="dxa"/>
          </w:tcPr>
          <w:p w14:paraId="27D97B3C"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5D597B3F"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i/>
              </w:rPr>
              <w:t>Amchoor</w:t>
            </w:r>
          </w:p>
        </w:tc>
        <w:tc>
          <w:tcPr>
            <w:tcW w:w="623" w:type="dxa"/>
          </w:tcPr>
          <w:p w14:paraId="4CDA008B"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6.67</w:t>
            </w:r>
          </w:p>
        </w:tc>
        <w:tc>
          <w:tcPr>
            <w:tcW w:w="929" w:type="dxa"/>
          </w:tcPr>
          <w:p w14:paraId="6253BA79"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100</w:t>
            </w:r>
          </w:p>
        </w:tc>
        <w:tc>
          <w:tcPr>
            <w:tcW w:w="693" w:type="dxa"/>
          </w:tcPr>
          <w:p w14:paraId="412595F7"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93.33</w:t>
            </w:r>
          </w:p>
        </w:tc>
        <w:tc>
          <w:tcPr>
            <w:tcW w:w="585" w:type="dxa"/>
          </w:tcPr>
          <w:p w14:paraId="59F6EEAF"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20.15**</w:t>
            </w:r>
          </w:p>
        </w:tc>
      </w:tr>
      <w:tr w:rsidR="00BF5F09" w:rsidRPr="00BF5F09" w14:paraId="54916E3C" w14:textId="77777777" w:rsidTr="00B14E55">
        <w:trPr>
          <w:gridAfter w:val="1"/>
          <w:wAfter w:w="6" w:type="dxa"/>
          <w:trHeight w:val="314"/>
          <w:jc w:val="center"/>
        </w:trPr>
        <w:tc>
          <w:tcPr>
            <w:tcW w:w="508" w:type="dxa"/>
          </w:tcPr>
          <w:p w14:paraId="495286B0"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 xml:space="preserve">2. </w:t>
            </w:r>
          </w:p>
        </w:tc>
        <w:tc>
          <w:tcPr>
            <w:tcW w:w="1788" w:type="dxa"/>
          </w:tcPr>
          <w:p w14:paraId="7E05D989" w14:textId="77777777" w:rsidR="00BF5F09" w:rsidRPr="00BF5F09" w:rsidRDefault="00BF5F09" w:rsidP="00B14E55">
            <w:pPr>
              <w:spacing w:before="80" w:line="324" w:lineRule="auto"/>
              <w:jc w:val="both"/>
              <w:rPr>
                <w:rFonts w:ascii="Arial" w:hAnsi="Arial" w:cs="Arial"/>
                <w:b/>
                <w:bCs/>
              </w:rPr>
            </w:pPr>
            <w:r w:rsidRPr="00BF5F09">
              <w:rPr>
                <w:rFonts w:ascii="Arial" w:hAnsi="Arial" w:cs="Arial"/>
              </w:rPr>
              <w:t>Value-addition of Mango</w:t>
            </w:r>
          </w:p>
        </w:tc>
        <w:tc>
          <w:tcPr>
            <w:tcW w:w="929" w:type="dxa"/>
          </w:tcPr>
          <w:p w14:paraId="41776789"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17.54</w:t>
            </w:r>
          </w:p>
        </w:tc>
        <w:tc>
          <w:tcPr>
            <w:tcW w:w="929" w:type="dxa"/>
          </w:tcPr>
          <w:p w14:paraId="1CCBDBE5"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85.44</w:t>
            </w:r>
          </w:p>
        </w:tc>
        <w:tc>
          <w:tcPr>
            <w:tcW w:w="649" w:type="dxa"/>
          </w:tcPr>
          <w:p w14:paraId="53BFB3F6"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67.89</w:t>
            </w:r>
          </w:p>
        </w:tc>
        <w:tc>
          <w:tcPr>
            <w:tcW w:w="829" w:type="dxa"/>
          </w:tcPr>
          <w:p w14:paraId="7C67C10D"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35.22**</w:t>
            </w:r>
          </w:p>
        </w:tc>
        <w:tc>
          <w:tcPr>
            <w:tcW w:w="781" w:type="dxa"/>
          </w:tcPr>
          <w:p w14:paraId="33660403"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6BB4BD54"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Mango pickle</w:t>
            </w:r>
          </w:p>
        </w:tc>
        <w:tc>
          <w:tcPr>
            <w:tcW w:w="623" w:type="dxa"/>
          </w:tcPr>
          <w:p w14:paraId="0FD04258"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20</w:t>
            </w:r>
          </w:p>
        </w:tc>
        <w:tc>
          <w:tcPr>
            <w:tcW w:w="929" w:type="dxa"/>
          </w:tcPr>
          <w:p w14:paraId="438DE324"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100</w:t>
            </w:r>
          </w:p>
        </w:tc>
        <w:tc>
          <w:tcPr>
            <w:tcW w:w="693" w:type="dxa"/>
          </w:tcPr>
          <w:p w14:paraId="354FA642"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80.00</w:t>
            </w:r>
          </w:p>
        </w:tc>
        <w:tc>
          <w:tcPr>
            <w:tcW w:w="585" w:type="dxa"/>
          </w:tcPr>
          <w:p w14:paraId="4BAA0512"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10.77**</w:t>
            </w:r>
          </w:p>
        </w:tc>
      </w:tr>
      <w:tr w:rsidR="00BF5F09" w:rsidRPr="00BF5F09" w14:paraId="74F08C35" w14:textId="77777777" w:rsidTr="00B14E55">
        <w:trPr>
          <w:gridAfter w:val="1"/>
          <w:wAfter w:w="3" w:type="dxa"/>
          <w:trHeight w:val="201"/>
          <w:jc w:val="center"/>
        </w:trPr>
        <w:tc>
          <w:tcPr>
            <w:tcW w:w="508" w:type="dxa"/>
            <w:tcBorders>
              <w:bottom w:val="single" w:sz="4" w:space="0" w:color="auto"/>
            </w:tcBorders>
          </w:tcPr>
          <w:p w14:paraId="6A3EE6CF"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3.</w:t>
            </w:r>
          </w:p>
        </w:tc>
        <w:tc>
          <w:tcPr>
            <w:tcW w:w="5127" w:type="dxa"/>
            <w:gridSpan w:val="5"/>
          </w:tcPr>
          <w:p w14:paraId="0A298C70" w14:textId="77777777" w:rsidR="00BF5F09" w:rsidRPr="00BF5F09" w:rsidRDefault="00BF5F09" w:rsidP="00B14E55">
            <w:pPr>
              <w:spacing w:before="80" w:line="324" w:lineRule="auto"/>
              <w:rPr>
                <w:rFonts w:ascii="Arial" w:hAnsi="Arial" w:cs="Arial"/>
              </w:rPr>
            </w:pPr>
            <w:r w:rsidRPr="00BF5F09">
              <w:rPr>
                <w:rFonts w:ascii="Arial" w:hAnsi="Arial" w:cs="Arial"/>
              </w:rPr>
              <w:t>Value-added mango products</w:t>
            </w:r>
          </w:p>
        </w:tc>
        <w:tc>
          <w:tcPr>
            <w:tcW w:w="781" w:type="dxa"/>
          </w:tcPr>
          <w:p w14:paraId="76FD541D" w14:textId="77777777" w:rsidR="00BF5F09" w:rsidRPr="00BF5F09" w:rsidRDefault="00BF5F09" w:rsidP="00BF5F09">
            <w:pPr>
              <w:pStyle w:val="ListParagraph"/>
              <w:numPr>
                <w:ilvl w:val="0"/>
                <w:numId w:val="7"/>
              </w:numPr>
              <w:spacing w:before="80" w:line="324" w:lineRule="auto"/>
              <w:rPr>
                <w:rFonts w:ascii="Arial" w:hAnsi="Arial" w:cs="Arial"/>
              </w:rPr>
            </w:pPr>
          </w:p>
        </w:tc>
        <w:tc>
          <w:tcPr>
            <w:tcW w:w="963" w:type="dxa"/>
          </w:tcPr>
          <w:p w14:paraId="6F90DBE9" w14:textId="77777777" w:rsidR="00BF5F09" w:rsidRPr="00BF5F09" w:rsidRDefault="00BF5F09" w:rsidP="00B14E55">
            <w:pPr>
              <w:spacing w:before="80" w:line="324" w:lineRule="auto"/>
              <w:rPr>
                <w:rFonts w:ascii="Arial" w:hAnsi="Arial" w:cs="Arial"/>
              </w:rPr>
            </w:pPr>
            <w:r w:rsidRPr="00BF5F09">
              <w:rPr>
                <w:rFonts w:ascii="Arial" w:hAnsi="Arial" w:cs="Arial"/>
              </w:rPr>
              <w:t xml:space="preserve">Raw mango </w:t>
            </w:r>
            <w:proofErr w:type="spellStart"/>
            <w:r w:rsidRPr="00BF5F09">
              <w:rPr>
                <w:rFonts w:ascii="Arial" w:hAnsi="Arial" w:cs="Arial"/>
                <w:i/>
              </w:rPr>
              <w:t>murabba</w:t>
            </w:r>
            <w:proofErr w:type="spellEnd"/>
          </w:p>
        </w:tc>
        <w:tc>
          <w:tcPr>
            <w:tcW w:w="623" w:type="dxa"/>
          </w:tcPr>
          <w:p w14:paraId="235171C2" w14:textId="77777777" w:rsidR="00BF5F09" w:rsidRPr="00BF5F09" w:rsidRDefault="00BF5F09" w:rsidP="00B14E55">
            <w:pPr>
              <w:spacing w:before="80" w:line="324" w:lineRule="auto"/>
              <w:rPr>
                <w:rFonts w:ascii="Arial" w:hAnsi="Arial" w:cs="Arial"/>
              </w:rPr>
            </w:pPr>
            <w:r w:rsidRPr="00BF5F09">
              <w:rPr>
                <w:rFonts w:ascii="Arial" w:hAnsi="Arial" w:cs="Arial"/>
                <w:color w:val="000000"/>
              </w:rPr>
              <w:t>00</w:t>
            </w:r>
          </w:p>
        </w:tc>
        <w:tc>
          <w:tcPr>
            <w:tcW w:w="929" w:type="dxa"/>
          </w:tcPr>
          <w:p w14:paraId="0685D98D" w14:textId="77777777" w:rsidR="00BF5F09" w:rsidRPr="00BF5F09" w:rsidRDefault="00BF5F09" w:rsidP="00B14E55">
            <w:pPr>
              <w:spacing w:before="80" w:line="324" w:lineRule="auto"/>
              <w:rPr>
                <w:rFonts w:ascii="Arial" w:hAnsi="Arial" w:cs="Arial"/>
              </w:rPr>
            </w:pPr>
            <w:r w:rsidRPr="00BF5F09">
              <w:rPr>
                <w:rFonts w:ascii="Arial" w:hAnsi="Arial" w:cs="Arial"/>
                <w:color w:val="000000"/>
              </w:rPr>
              <w:t>90</w:t>
            </w:r>
          </w:p>
        </w:tc>
        <w:tc>
          <w:tcPr>
            <w:tcW w:w="693" w:type="dxa"/>
          </w:tcPr>
          <w:p w14:paraId="57F7A0EE" w14:textId="77777777" w:rsidR="00BF5F09" w:rsidRPr="00BF5F09" w:rsidRDefault="00BF5F09" w:rsidP="00B14E55">
            <w:pPr>
              <w:spacing w:before="80" w:line="324" w:lineRule="auto"/>
              <w:rPr>
                <w:rFonts w:ascii="Arial" w:hAnsi="Arial" w:cs="Arial"/>
              </w:rPr>
            </w:pPr>
            <w:r w:rsidRPr="00BF5F09">
              <w:rPr>
                <w:rFonts w:ascii="Arial" w:hAnsi="Arial" w:cs="Arial"/>
                <w:color w:val="000000"/>
              </w:rPr>
              <w:t>90.00</w:t>
            </w:r>
          </w:p>
        </w:tc>
        <w:tc>
          <w:tcPr>
            <w:tcW w:w="585" w:type="dxa"/>
          </w:tcPr>
          <w:p w14:paraId="51E5B8D4" w14:textId="77777777" w:rsidR="00BF5F09" w:rsidRPr="00BF5F09" w:rsidRDefault="00BF5F09" w:rsidP="00B14E55">
            <w:pPr>
              <w:spacing w:before="80" w:line="324" w:lineRule="auto"/>
              <w:rPr>
                <w:rFonts w:ascii="Arial" w:hAnsi="Arial" w:cs="Arial"/>
              </w:rPr>
            </w:pPr>
            <w:r w:rsidRPr="00BF5F09">
              <w:rPr>
                <w:rFonts w:ascii="Arial" w:hAnsi="Arial" w:cs="Arial"/>
                <w:color w:val="000000"/>
              </w:rPr>
              <w:t>16.16**</w:t>
            </w:r>
          </w:p>
        </w:tc>
      </w:tr>
      <w:tr w:rsidR="00BF5F09" w:rsidRPr="00BF5F09" w14:paraId="5326CC83" w14:textId="77777777" w:rsidTr="00B14E55">
        <w:trPr>
          <w:gridAfter w:val="1"/>
          <w:wAfter w:w="6" w:type="dxa"/>
          <w:trHeight w:val="139"/>
          <w:jc w:val="center"/>
        </w:trPr>
        <w:tc>
          <w:tcPr>
            <w:tcW w:w="508" w:type="dxa"/>
            <w:vMerge w:val="restart"/>
            <w:tcBorders>
              <w:top w:val="single" w:sz="4" w:space="0" w:color="auto"/>
            </w:tcBorders>
          </w:tcPr>
          <w:p w14:paraId="4B3FBC5F" w14:textId="77777777" w:rsidR="00BF5F09" w:rsidRPr="00BF5F09" w:rsidRDefault="00BF5F09" w:rsidP="00B14E55">
            <w:pPr>
              <w:spacing w:before="80" w:line="324" w:lineRule="auto"/>
              <w:jc w:val="both"/>
              <w:rPr>
                <w:rFonts w:ascii="Arial" w:hAnsi="Arial" w:cs="Arial"/>
                <w:b/>
                <w:bCs/>
              </w:rPr>
            </w:pPr>
          </w:p>
        </w:tc>
        <w:tc>
          <w:tcPr>
            <w:tcW w:w="1788" w:type="dxa"/>
          </w:tcPr>
          <w:p w14:paraId="672A70BC" w14:textId="77777777"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i/>
              </w:rPr>
              <w:t>Amchoor</w:t>
            </w:r>
          </w:p>
        </w:tc>
        <w:tc>
          <w:tcPr>
            <w:tcW w:w="929" w:type="dxa"/>
          </w:tcPr>
          <w:p w14:paraId="6233CF89"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7.58</w:t>
            </w:r>
          </w:p>
        </w:tc>
        <w:tc>
          <w:tcPr>
            <w:tcW w:w="929" w:type="dxa"/>
          </w:tcPr>
          <w:p w14:paraId="78ADA28B"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95.45</w:t>
            </w:r>
          </w:p>
        </w:tc>
        <w:tc>
          <w:tcPr>
            <w:tcW w:w="649" w:type="dxa"/>
          </w:tcPr>
          <w:p w14:paraId="38419E4A"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87.88</w:t>
            </w:r>
          </w:p>
        </w:tc>
        <w:tc>
          <w:tcPr>
            <w:tcW w:w="829" w:type="dxa"/>
          </w:tcPr>
          <w:p w14:paraId="48625705"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65.99**</w:t>
            </w:r>
          </w:p>
        </w:tc>
        <w:tc>
          <w:tcPr>
            <w:tcW w:w="781" w:type="dxa"/>
          </w:tcPr>
          <w:p w14:paraId="7FB1485C"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4F31E0B1"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Preservation of mango as pulp</w:t>
            </w:r>
          </w:p>
        </w:tc>
        <w:tc>
          <w:tcPr>
            <w:tcW w:w="623" w:type="dxa"/>
          </w:tcPr>
          <w:p w14:paraId="4785B619"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00</w:t>
            </w:r>
          </w:p>
        </w:tc>
        <w:tc>
          <w:tcPr>
            <w:tcW w:w="929" w:type="dxa"/>
          </w:tcPr>
          <w:p w14:paraId="6FA7C814"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83.33</w:t>
            </w:r>
          </w:p>
        </w:tc>
        <w:tc>
          <w:tcPr>
            <w:tcW w:w="693" w:type="dxa"/>
          </w:tcPr>
          <w:p w14:paraId="12B38FCB"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83.33</w:t>
            </w:r>
          </w:p>
        </w:tc>
        <w:tc>
          <w:tcPr>
            <w:tcW w:w="585" w:type="dxa"/>
          </w:tcPr>
          <w:p w14:paraId="0DA02136"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12.37**</w:t>
            </w:r>
          </w:p>
        </w:tc>
      </w:tr>
      <w:tr w:rsidR="00BF5F09" w:rsidRPr="00BF5F09" w14:paraId="3131251B" w14:textId="77777777" w:rsidTr="00B14E55">
        <w:trPr>
          <w:gridAfter w:val="1"/>
          <w:wAfter w:w="6" w:type="dxa"/>
          <w:trHeight w:val="149"/>
          <w:jc w:val="center"/>
        </w:trPr>
        <w:tc>
          <w:tcPr>
            <w:tcW w:w="508" w:type="dxa"/>
            <w:vMerge/>
          </w:tcPr>
          <w:p w14:paraId="1280AAC3" w14:textId="77777777" w:rsidR="00BF5F09" w:rsidRPr="00BF5F09" w:rsidRDefault="00BF5F09" w:rsidP="00B14E55">
            <w:pPr>
              <w:spacing w:before="80" w:line="324" w:lineRule="auto"/>
              <w:jc w:val="both"/>
              <w:rPr>
                <w:rFonts w:ascii="Arial" w:hAnsi="Arial" w:cs="Arial"/>
                <w:b/>
                <w:bCs/>
              </w:rPr>
            </w:pPr>
          </w:p>
        </w:tc>
        <w:tc>
          <w:tcPr>
            <w:tcW w:w="1788" w:type="dxa"/>
          </w:tcPr>
          <w:p w14:paraId="6D23C744" w14:textId="77777777"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rPr>
              <w:t>Mango pickle</w:t>
            </w:r>
          </w:p>
        </w:tc>
        <w:tc>
          <w:tcPr>
            <w:tcW w:w="929" w:type="dxa"/>
          </w:tcPr>
          <w:p w14:paraId="10A06009"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5.95</w:t>
            </w:r>
          </w:p>
        </w:tc>
        <w:tc>
          <w:tcPr>
            <w:tcW w:w="929" w:type="dxa"/>
          </w:tcPr>
          <w:p w14:paraId="7390F522"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88.69</w:t>
            </w:r>
          </w:p>
        </w:tc>
        <w:tc>
          <w:tcPr>
            <w:tcW w:w="649" w:type="dxa"/>
          </w:tcPr>
          <w:p w14:paraId="1B191E94"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82.74</w:t>
            </w:r>
          </w:p>
        </w:tc>
        <w:tc>
          <w:tcPr>
            <w:tcW w:w="829" w:type="dxa"/>
          </w:tcPr>
          <w:p w14:paraId="2DB6C5BF"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16.53**</w:t>
            </w:r>
          </w:p>
        </w:tc>
        <w:tc>
          <w:tcPr>
            <w:tcW w:w="781" w:type="dxa"/>
          </w:tcPr>
          <w:p w14:paraId="57CCE9C8"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6B317CBD"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Raw mango squash</w:t>
            </w:r>
          </w:p>
        </w:tc>
        <w:tc>
          <w:tcPr>
            <w:tcW w:w="623" w:type="dxa"/>
          </w:tcPr>
          <w:p w14:paraId="648B4BC1"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10</w:t>
            </w:r>
          </w:p>
        </w:tc>
        <w:tc>
          <w:tcPr>
            <w:tcW w:w="929" w:type="dxa"/>
          </w:tcPr>
          <w:p w14:paraId="4EE616EF"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90</w:t>
            </w:r>
          </w:p>
        </w:tc>
        <w:tc>
          <w:tcPr>
            <w:tcW w:w="693" w:type="dxa"/>
          </w:tcPr>
          <w:p w14:paraId="6C0AB746"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80.00</w:t>
            </w:r>
          </w:p>
        </w:tc>
        <w:tc>
          <w:tcPr>
            <w:tcW w:w="585" w:type="dxa"/>
          </w:tcPr>
          <w:p w14:paraId="7225DA35"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9.045**</w:t>
            </w:r>
          </w:p>
        </w:tc>
      </w:tr>
      <w:tr w:rsidR="00BF5F09" w:rsidRPr="00BF5F09" w14:paraId="1BD07DFB" w14:textId="77777777" w:rsidTr="00B14E55">
        <w:trPr>
          <w:gridAfter w:val="1"/>
          <w:wAfter w:w="6" w:type="dxa"/>
          <w:trHeight w:val="125"/>
          <w:jc w:val="center"/>
        </w:trPr>
        <w:tc>
          <w:tcPr>
            <w:tcW w:w="508" w:type="dxa"/>
            <w:vMerge/>
          </w:tcPr>
          <w:p w14:paraId="45694E68" w14:textId="77777777" w:rsidR="00BF5F09" w:rsidRPr="00BF5F09" w:rsidRDefault="00BF5F09" w:rsidP="00B14E55">
            <w:pPr>
              <w:spacing w:before="80" w:line="324" w:lineRule="auto"/>
              <w:jc w:val="both"/>
              <w:rPr>
                <w:rFonts w:ascii="Arial" w:hAnsi="Arial" w:cs="Arial"/>
                <w:b/>
                <w:bCs/>
              </w:rPr>
            </w:pPr>
          </w:p>
        </w:tc>
        <w:tc>
          <w:tcPr>
            <w:tcW w:w="1788" w:type="dxa"/>
          </w:tcPr>
          <w:p w14:paraId="73F1BE33" w14:textId="77777777"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rPr>
              <w:t xml:space="preserve">Raw mango </w:t>
            </w:r>
            <w:proofErr w:type="spellStart"/>
            <w:r w:rsidRPr="00BF5F09">
              <w:rPr>
                <w:rFonts w:ascii="Arial" w:hAnsi="Arial" w:cs="Arial"/>
                <w:i/>
              </w:rPr>
              <w:t>murabba</w:t>
            </w:r>
            <w:proofErr w:type="spellEnd"/>
          </w:p>
        </w:tc>
        <w:tc>
          <w:tcPr>
            <w:tcW w:w="929" w:type="dxa"/>
          </w:tcPr>
          <w:p w14:paraId="1C1AA33D"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0.00</w:t>
            </w:r>
          </w:p>
        </w:tc>
        <w:tc>
          <w:tcPr>
            <w:tcW w:w="929" w:type="dxa"/>
          </w:tcPr>
          <w:p w14:paraId="44F5269D"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71.25</w:t>
            </w:r>
          </w:p>
        </w:tc>
        <w:tc>
          <w:tcPr>
            <w:tcW w:w="649" w:type="dxa"/>
          </w:tcPr>
          <w:p w14:paraId="0BD72B82"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71.25</w:t>
            </w:r>
          </w:p>
        </w:tc>
        <w:tc>
          <w:tcPr>
            <w:tcW w:w="829" w:type="dxa"/>
          </w:tcPr>
          <w:p w14:paraId="58ACBEDE"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9.10**</w:t>
            </w:r>
          </w:p>
        </w:tc>
        <w:tc>
          <w:tcPr>
            <w:tcW w:w="781" w:type="dxa"/>
          </w:tcPr>
          <w:p w14:paraId="76231DAA"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3C360CDA" w14:textId="77777777" w:rsidR="00BF5F09" w:rsidRPr="00BF5F09" w:rsidRDefault="00BF5F09" w:rsidP="00B14E55">
            <w:pPr>
              <w:spacing w:before="80" w:line="324" w:lineRule="auto"/>
              <w:jc w:val="both"/>
              <w:rPr>
                <w:rFonts w:ascii="Arial" w:hAnsi="Arial" w:cs="Arial"/>
                <w:color w:val="000000"/>
              </w:rPr>
            </w:pPr>
            <w:proofErr w:type="spellStart"/>
            <w:r w:rsidRPr="00BF5F09">
              <w:rPr>
                <w:rFonts w:ascii="Arial" w:hAnsi="Arial" w:cs="Arial"/>
                <w:i/>
              </w:rPr>
              <w:t>Aam-papad</w:t>
            </w:r>
            <w:proofErr w:type="spellEnd"/>
          </w:p>
        </w:tc>
        <w:tc>
          <w:tcPr>
            <w:tcW w:w="623" w:type="dxa"/>
          </w:tcPr>
          <w:p w14:paraId="0097D80C"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10</w:t>
            </w:r>
          </w:p>
        </w:tc>
        <w:tc>
          <w:tcPr>
            <w:tcW w:w="929" w:type="dxa"/>
          </w:tcPr>
          <w:p w14:paraId="5C47F776"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100</w:t>
            </w:r>
          </w:p>
        </w:tc>
        <w:tc>
          <w:tcPr>
            <w:tcW w:w="693" w:type="dxa"/>
          </w:tcPr>
          <w:p w14:paraId="4FED3F10"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90.00</w:t>
            </w:r>
          </w:p>
        </w:tc>
        <w:tc>
          <w:tcPr>
            <w:tcW w:w="585" w:type="dxa"/>
          </w:tcPr>
          <w:p w14:paraId="5B991BE8"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16.16**</w:t>
            </w:r>
          </w:p>
        </w:tc>
      </w:tr>
      <w:tr w:rsidR="00BF5F09" w:rsidRPr="00BF5F09" w14:paraId="6F32BA25" w14:textId="77777777" w:rsidTr="00B14E55">
        <w:trPr>
          <w:gridAfter w:val="1"/>
          <w:wAfter w:w="6" w:type="dxa"/>
          <w:trHeight w:val="139"/>
          <w:jc w:val="center"/>
        </w:trPr>
        <w:tc>
          <w:tcPr>
            <w:tcW w:w="508" w:type="dxa"/>
            <w:vMerge/>
          </w:tcPr>
          <w:p w14:paraId="287DD2D6" w14:textId="77777777" w:rsidR="00BF5F09" w:rsidRPr="00BF5F09" w:rsidRDefault="00BF5F09" w:rsidP="00B14E55">
            <w:pPr>
              <w:spacing w:before="80" w:line="324" w:lineRule="auto"/>
              <w:jc w:val="both"/>
              <w:rPr>
                <w:rFonts w:ascii="Arial" w:hAnsi="Arial" w:cs="Arial"/>
                <w:b/>
                <w:bCs/>
              </w:rPr>
            </w:pPr>
          </w:p>
        </w:tc>
        <w:tc>
          <w:tcPr>
            <w:tcW w:w="1788" w:type="dxa"/>
          </w:tcPr>
          <w:p w14:paraId="7E0E2E9C" w14:textId="77777777" w:rsidR="00BF5F09" w:rsidRPr="00BF5F09" w:rsidRDefault="00BF5F09" w:rsidP="00BF5F09">
            <w:pPr>
              <w:pStyle w:val="ListParagraph"/>
              <w:numPr>
                <w:ilvl w:val="0"/>
                <w:numId w:val="6"/>
              </w:numPr>
              <w:spacing w:before="80" w:line="324" w:lineRule="auto"/>
              <w:contextualSpacing w:val="0"/>
              <w:rPr>
                <w:rFonts w:ascii="Arial" w:hAnsi="Arial" w:cs="Arial"/>
                <w:i/>
                <w:iCs/>
              </w:rPr>
            </w:pPr>
            <w:r w:rsidRPr="00BF5F09">
              <w:rPr>
                <w:rFonts w:ascii="Arial" w:hAnsi="Arial" w:cs="Arial"/>
              </w:rPr>
              <w:t xml:space="preserve">Preservation of </w:t>
            </w:r>
            <w:r w:rsidRPr="00BF5F09">
              <w:rPr>
                <w:rFonts w:ascii="Arial" w:hAnsi="Arial" w:cs="Arial"/>
              </w:rPr>
              <w:lastRenderedPageBreak/>
              <w:t>mango as pulp</w:t>
            </w:r>
          </w:p>
        </w:tc>
        <w:tc>
          <w:tcPr>
            <w:tcW w:w="929" w:type="dxa"/>
          </w:tcPr>
          <w:p w14:paraId="011F12D5" w14:textId="77777777" w:rsidR="00BF5F09" w:rsidRPr="00BF5F09" w:rsidRDefault="00BF5F09" w:rsidP="00B14E55">
            <w:pPr>
              <w:spacing w:before="80" w:line="324" w:lineRule="auto"/>
              <w:jc w:val="center"/>
              <w:rPr>
                <w:rFonts w:ascii="Arial" w:hAnsi="Arial" w:cs="Arial"/>
              </w:rPr>
            </w:pPr>
            <w:r w:rsidRPr="00BF5F09">
              <w:rPr>
                <w:rFonts w:ascii="Arial" w:hAnsi="Arial" w:cs="Arial"/>
              </w:rPr>
              <w:lastRenderedPageBreak/>
              <w:t>0.00</w:t>
            </w:r>
          </w:p>
        </w:tc>
        <w:tc>
          <w:tcPr>
            <w:tcW w:w="929" w:type="dxa"/>
          </w:tcPr>
          <w:p w14:paraId="2022281C"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60.48</w:t>
            </w:r>
          </w:p>
        </w:tc>
        <w:tc>
          <w:tcPr>
            <w:tcW w:w="649" w:type="dxa"/>
          </w:tcPr>
          <w:p w14:paraId="59696C86"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60.48</w:t>
            </w:r>
          </w:p>
        </w:tc>
        <w:tc>
          <w:tcPr>
            <w:tcW w:w="829" w:type="dxa"/>
          </w:tcPr>
          <w:p w14:paraId="3C75386B"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7.02**</w:t>
            </w:r>
          </w:p>
        </w:tc>
        <w:tc>
          <w:tcPr>
            <w:tcW w:w="781" w:type="dxa"/>
          </w:tcPr>
          <w:p w14:paraId="78023A08"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08794AF5"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Mango jam</w:t>
            </w:r>
          </w:p>
        </w:tc>
        <w:tc>
          <w:tcPr>
            <w:tcW w:w="623" w:type="dxa"/>
          </w:tcPr>
          <w:p w14:paraId="303D4AD5"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00</w:t>
            </w:r>
          </w:p>
        </w:tc>
        <w:tc>
          <w:tcPr>
            <w:tcW w:w="929" w:type="dxa"/>
          </w:tcPr>
          <w:p w14:paraId="3A6C9F34"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86.67</w:t>
            </w:r>
          </w:p>
        </w:tc>
        <w:tc>
          <w:tcPr>
            <w:tcW w:w="693" w:type="dxa"/>
          </w:tcPr>
          <w:p w14:paraId="74244EDA"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86.67</w:t>
            </w:r>
          </w:p>
        </w:tc>
        <w:tc>
          <w:tcPr>
            <w:tcW w:w="585" w:type="dxa"/>
          </w:tcPr>
          <w:p w14:paraId="2FF1ED8B"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13.73**</w:t>
            </w:r>
          </w:p>
        </w:tc>
      </w:tr>
      <w:tr w:rsidR="00BF5F09" w:rsidRPr="00BF5F09" w14:paraId="1019CC5E" w14:textId="77777777" w:rsidTr="00B14E55">
        <w:trPr>
          <w:gridAfter w:val="1"/>
          <w:wAfter w:w="6" w:type="dxa"/>
          <w:trHeight w:val="98"/>
          <w:jc w:val="center"/>
        </w:trPr>
        <w:tc>
          <w:tcPr>
            <w:tcW w:w="508" w:type="dxa"/>
            <w:vMerge/>
          </w:tcPr>
          <w:p w14:paraId="081C16AE" w14:textId="77777777" w:rsidR="00BF5F09" w:rsidRPr="00BF5F09" w:rsidRDefault="00BF5F09" w:rsidP="00B14E55">
            <w:pPr>
              <w:spacing w:before="80" w:line="324" w:lineRule="auto"/>
              <w:jc w:val="both"/>
              <w:rPr>
                <w:rFonts w:ascii="Arial" w:hAnsi="Arial" w:cs="Arial"/>
                <w:b/>
                <w:bCs/>
              </w:rPr>
            </w:pPr>
          </w:p>
        </w:tc>
        <w:tc>
          <w:tcPr>
            <w:tcW w:w="1788" w:type="dxa"/>
          </w:tcPr>
          <w:p w14:paraId="389EC0CB" w14:textId="77777777"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rPr>
              <w:t>Raw mango squash</w:t>
            </w:r>
          </w:p>
        </w:tc>
        <w:tc>
          <w:tcPr>
            <w:tcW w:w="929" w:type="dxa"/>
          </w:tcPr>
          <w:p w14:paraId="3D56EC56" w14:textId="77777777"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14:paraId="4AB568BF"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76.03</w:t>
            </w:r>
          </w:p>
        </w:tc>
        <w:tc>
          <w:tcPr>
            <w:tcW w:w="649" w:type="dxa"/>
          </w:tcPr>
          <w:p w14:paraId="2C80487F"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76.03</w:t>
            </w:r>
          </w:p>
        </w:tc>
        <w:tc>
          <w:tcPr>
            <w:tcW w:w="829" w:type="dxa"/>
          </w:tcPr>
          <w:p w14:paraId="5069F332"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9.75**</w:t>
            </w:r>
          </w:p>
        </w:tc>
        <w:tc>
          <w:tcPr>
            <w:tcW w:w="781" w:type="dxa"/>
          </w:tcPr>
          <w:p w14:paraId="0BA3B4D0"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225C3567"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Overall Skills</w:t>
            </w:r>
          </w:p>
        </w:tc>
        <w:tc>
          <w:tcPr>
            <w:tcW w:w="623" w:type="dxa"/>
          </w:tcPr>
          <w:p w14:paraId="46797FD8"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6.96</w:t>
            </w:r>
          </w:p>
        </w:tc>
        <w:tc>
          <w:tcPr>
            <w:tcW w:w="929" w:type="dxa"/>
          </w:tcPr>
          <w:p w14:paraId="3E2A49A0"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63.23</w:t>
            </w:r>
          </w:p>
        </w:tc>
        <w:tc>
          <w:tcPr>
            <w:tcW w:w="693" w:type="dxa"/>
          </w:tcPr>
          <w:p w14:paraId="775755E4"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86.03</w:t>
            </w:r>
          </w:p>
        </w:tc>
        <w:tc>
          <w:tcPr>
            <w:tcW w:w="585" w:type="dxa"/>
          </w:tcPr>
          <w:p w14:paraId="6C86F2B4"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31.28**</w:t>
            </w:r>
          </w:p>
        </w:tc>
      </w:tr>
      <w:tr w:rsidR="00BF5F09" w:rsidRPr="00BF5F09" w14:paraId="38C48E9D" w14:textId="77777777" w:rsidTr="00B14E55">
        <w:trPr>
          <w:gridAfter w:val="1"/>
          <w:wAfter w:w="3" w:type="dxa"/>
          <w:trHeight w:val="167"/>
          <w:jc w:val="center"/>
        </w:trPr>
        <w:tc>
          <w:tcPr>
            <w:tcW w:w="508" w:type="dxa"/>
            <w:vMerge/>
          </w:tcPr>
          <w:p w14:paraId="48C1F80E" w14:textId="77777777" w:rsidR="00BF5F09" w:rsidRPr="00BF5F09" w:rsidRDefault="00BF5F09" w:rsidP="00B14E55">
            <w:pPr>
              <w:spacing w:before="80" w:line="324" w:lineRule="auto"/>
              <w:jc w:val="both"/>
              <w:rPr>
                <w:rFonts w:ascii="Arial" w:hAnsi="Arial" w:cs="Arial"/>
                <w:b/>
                <w:bCs/>
              </w:rPr>
            </w:pPr>
          </w:p>
        </w:tc>
        <w:tc>
          <w:tcPr>
            <w:tcW w:w="1788" w:type="dxa"/>
          </w:tcPr>
          <w:p w14:paraId="54561CFB" w14:textId="77777777" w:rsidR="00BF5F09" w:rsidRPr="00BF5F09" w:rsidRDefault="00BF5F09" w:rsidP="00BF5F09">
            <w:pPr>
              <w:pStyle w:val="ListParagraph"/>
              <w:numPr>
                <w:ilvl w:val="0"/>
                <w:numId w:val="6"/>
              </w:numPr>
              <w:spacing w:before="80" w:line="324" w:lineRule="auto"/>
              <w:contextualSpacing w:val="0"/>
              <w:jc w:val="both"/>
              <w:rPr>
                <w:rFonts w:ascii="Arial" w:hAnsi="Arial" w:cs="Arial"/>
              </w:rPr>
            </w:pPr>
            <w:proofErr w:type="spellStart"/>
            <w:r w:rsidRPr="00BF5F09">
              <w:rPr>
                <w:rFonts w:ascii="Arial" w:hAnsi="Arial" w:cs="Arial"/>
                <w:i/>
              </w:rPr>
              <w:t>Aam-papad</w:t>
            </w:r>
            <w:proofErr w:type="spellEnd"/>
          </w:p>
        </w:tc>
        <w:tc>
          <w:tcPr>
            <w:tcW w:w="929" w:type="dxa"/>
          </w:tcPr>
          <w:p w14:paraId="06A2B89B" w14:textId="77777777"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14:paraId="2B90C99B"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89.33</w:t>
            </w:r>
          </w:p>
        </w:tc>
        <w:tc>
          <w:tcPr>
            <w:tcW w:w="649" w:type="dxa"/>
          </w:tcPr>
          <w:p w14:paraId="6C931B18"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89.33</w:t>
            </w:r>
          </w:p>
        </w:tc>
        <w:tc>
          <w:tcPr>
            <w:tcW w:w="829" w:type="dxa"/>
          </w:tcPr>
          <w:p w14:paraId="6283551D"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17.87**</w:t>
            </w:r>
          </w:p>
        </w:tc>
        <w:tc>
          <w:tcPr>
            <w:tcW w:w="4577" w:type="dxa"/>
            <w:gridSpan w:val="6"/>
            <w:vMerge w:val="restart"/>
          </w:tcPr>
          <w:p w14:paraId="63651ADD" w14:textId="77777777" w:rsidR="00BF5F09" w:rsidRPr="00BF5F09" w:rsidRDefault="00BF5F09" w:rsidP="00B14E55">
            <w:pPr>
              <w:spacing w:before="80" w:line="324" w:lineRule="auto"/>
              <w:jc w:val="both"/>
              <w:rPr>
                <w:rFonts w:ascii="Arial" w:hAnsi="Arial" w:cs="Arial"/>
                <w:color w:val="000000"/>
              </w:rPr>
            </w:pPr>
          </w:p>
        </w:tc>
      </w:tr>
      <w:tr w:rsidR="00BF5F09" w:rsidRPr="00BF5F09" w14:paraId="60783AE9" w14:textId="77777777" w:rsidTr="00B14E55">
        <w:trPr>
          <w:gridAfter w:val="1"/>
          <w:wAfter w:w="3" w:type="dxa"/>
          <w:trHeight w:val="108"/>
          <w:jc w:val="center"/>
        </w:trPr>
        <w:tc>
          <w:tcPr>
            <w:tcW w:w="508" w:type="dxa"/>
            <w:vMerge/>
          </w:tcPr>
          <w:p w14:paraId="67A00050" w14:textId="77777777" w:rsidR="00BF5F09" w:rsidRPr="00BF5F09" w:rsidRDefault="00BF5F09" w:rsidP="00B14E55">
            <w:pPr>
              <w:spacing w:before="80" w:line="324" w:lineRule="auto"/>
              <w:jc w:val="both"/>
              <w:rPr>
                <w:rFonts w:ascii="Arial" w:hAnsi="Arial" w:cs="Arial"/>
                <w:b/>
                <w:bCs/>
              </w:rPr>
            </w:pPr>
          </w:p>
        </w:tc>
        <w:tc>
          <w:tcPr>
            <w:tcW w:w="1788" w:type="dxa"/>
          </w:tcPr>
          <w:p w14:paraId="0038F0C2" w14:textId="77777777"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rPr>
              <w:t>Mango jam</w:t>
            </w:r>
          </w:p>
        </w:tc>
        <w:tc>
          <w:tcPr>
            <w:tcW w:w="929" w:type="dxa"/>
          </w:tcPr>
          <w:p w14:paraId="2378E0F9" w14:textId="77777777"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14:paraId="6F5B8786"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76.83</w:t>
            </w:r>
          </w:p>
        </w:tc>
        <w:tc>
          <w:tcPr>
            <w:tcW w:w="649" w:type="dxa"/>
          </w:tcPr>
          <w:p w14:paraId="256B0A74"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76.83</w:t>
            </w:r>
          </w:p>
        </w:tc>
        <w:tc>
          <w:tcPr>
            <w:tcW w:w="829" w:type="dxa"/>
          </w:tcPr>
          <w:p w14:paraId="167CD7D7"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12.80**</w:t>
            </w:r>
          </w:p>
        </w:tc>
        <w:tc>
          <w:tcPr>
            <w:tcW w:w="4577" w:type="dxa"/>
            <w:gridSpan w:val="6"/>
            <w:vMerge/>
          </w:tcPr>
          <w:p w14:paraId="4E710276" w14:textId="77777777" w:rsidR="00BF5F09" w:rsidRPr="00BF5F09" w:rsidRDefault="00BF5F09" w:rsidP="00B14E55">
            <w:pPr>
              <w:spacing w:before="80" w:line="324" w:lineRule="auto"/>
              <w:jc w:val="both"/>
              <w:rPr>
                <w:rFonts w:ascii="Arial" w:hAnsi="Arial" w:cs="Arial"/>
                <w:color w:val="000000"/>
              </w:rPr>
            </w:pPr>
          </w:p>
        </w:tc>
      </w:tr>
      <w:tr w:rsidR="00BF5F09" w:rsidRPr="00BF5F09" w14:paraId="108B5831" w14:textId="77777777" w:rsidTr="00B14E55">
        <w:trPr>
          <w:gridAfter w:val="1"/>
          <w:wAfter w:w="3" w:type="dxa"/>
          <w:trHeight w:val="314"/>
          <w:jc w:val="center"/>
        </w:trPr>
        <w:tc>
          <w:tcPr>
            <w:tcW w:w="508" w:type="dxa"/>
          </w:tcPr>
          <w:p w14:paraId="7F78F8DF"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4.</w:t>
            </w:r>
          </w:p>
        </w:tc>
        <w:tc>
          <w:tcPr>
            <w:tcW w:w="1788" w:type="dxa"/>
          </w:tcPr>
          <w:p w14:paraId="5EF0895B" w14:textId="77777777" w:rsidR="00BF5F09" w:rsidRPr="00BF5F09" w:rsidRDefault="00BF5F09" w:rsidP="00B14E55">
            <w:pPr>
              <w:spacing w:before="80" w:line="324" w:lineRule="auto"/>
              <w:rPr>
                <w:rFonts w:ascii="Arial" w:hAnsi="Arial" w:cs="Arial"/>
              </w:rPr>
            </w:pPr>
            <w:r w:rsidRPr="00BF5F09">
              <w:rPr>
                <w:rFonts w:ascii="Arial" w:hAnsi="Arial" w:cs="Arial"/>
              </w:rPr>
              <w:t>Registration of enterprise</w:t>
            </w:r>
          </w:p>
        </w:tc>
        <w:tc>
          <w:tcPr>
            <w:tcW w:w="929" w:type="dxa"/>
          </w:tcPr>
          <w:p w14:paraId="4CD25C1F" w14:textId="77777777"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14:paraId="3D24F8F7"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49.17</w:t>
            </w:r>
          </w:p>
        </w:tc>
        <w:tc>
          <w:tcPr>
            <w:tcW w:w="649" w:type="dxa"/>
          </w:tcPr>
          <w:p w14:paraId="4E6FDE31"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49.17</w:t>
            </w:r>
          </w:p>
        </w:tc>
        <w:tc>
          <w:tcPr>
            <w:tcW w:w="829" w:type="dxa"/>
          </w:tcPr>
          <w:p w14:paraId="34ABDC10"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5.49**</w:t>
            </w:r>
          </w:p>
        </w:tc>
        <w:tc>
          <w:tcPr>
            <w:tcW w:w="4577" w:type="dxa"/>
            <w:gridSpan w:val="6"/>
            <w:vMerge/>
          </w:tcPr>
          <w:p w14:paraId="4026189F" w14:textId="77777777" w:rsidR="00BF5F09" w:rsidRPr="00BF5F09" w:rsidRDefault="00BF5F09" w:rsidP="00B14E55">
            <w:pPr>
              <w:spacing w:before="80" w:line="324" w:lineRule="auto"/>
              <w:jc w:val="both"/>
              <w:rPr>
                <w:rFonts w:ascii="Arial" w:hAnsi="Arial" w:cs="Arial"/>
                <w:color w:val="000000"/>
              </w:rPr>
            </w:pPr>
          </w:p>
        </w:tc>
      </w:tr>
      <w:tr w:rsidR="00BF5F09" w:rsidRPr="00BF5F09" w14:paraId="69A5C3FB" w14:textId="77777777" w:rsidTr="00B14E55">
        <w:trPr>
          <w:gridAfter w:val="1"/>
          <w:wAfter w:w="3" w:type="dxa"/>
          <w:trHeight w:val="314"/>
          <w:jc w:val="center"/>
        </w:trPr>
        <w:tc>
          <w:tcPr>
            <w:tcW w:w="508" w:type="dxa"/>
          </w:tcPr>
          <w:p w14:paraId="4CC30DC4"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5.</w:t>
            </w:r>
          </w:p>
        </w:tc>
        <w:tc>
          <w:tcPr>
            <w:tcW w:w="1788" w:type="dxa"/>
          </w:tcPr>
          <w:p w14:paraId="71F3FA5B" w14:textId="77777777" w:rsidR="00BF5F09" w:rsidRPr="00BF5F09" w:rsidRDefault="00BF5F09" w:rsidP="00B14E55">
            <w:pPr>
              <w:spacing w:before="80" w:line="324" w:lineRule="auto"/>
              <w:rPr>
                <w:rFonts w:ascii="Arial" w:hAnsi="Arial" w:cs="Arial"/>
              </w:rPr>
            </w:pPr>
            <w:r w:rsidRPr="00BF5F09">
              <w:rPr>
                <w:rFonts w:ascii="Arial" w:hAnsi="Arial" w:cs="Arial"/>
              </w:rPr>
              <w:t>Packaging, sealing and sterilization of food products</w:t>
            </w:r>
          </w:p>
        </w:tc>
        <w:tc>
          <w:tcPr>
            <w:tcW w:w="929" w:type="dxa"/>
          </w:tcPr>
          <w:p w14:paraId="37D87350"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3.33</w:t>
            </w:r>
          </w:p>
        </w:tc>
        <w:tc>
          <w:tcPr>
            <w:tcW w:w="929" w:type="dxa"/>
          </w:tcPr>
          <w:p w14:paraId="05CCA074"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63.33</w:t>
            </w:r>
          </w:p>
        </w:tc>
        <w:tc>
          <w:tcPr>
            <w:tcW w:w="649" w:type="dxa"/>
          </w:tcPr>
          <w:p w14:paraId="16343432"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60.00</w:t>
            </w:r>
          </w:p>
        </w:tc>
        <w:tc>
          <w:tcPr>
            <w:tcW w:w="829" w:type="dxa"/>
          </w:tcPr>
          <w:p w14:paraId="6BC32286"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11.63**</w:t>
            </w:r>
          </w:p>
        </w:tc>
        <w:tc>
          <w:tcPr>
            <w:tcW w:w="4577" w:type="dxa"/>
            <w:gridSpan w:val="6"/>
            <w:vMerge/>
          </w:tcPr>
          <w:p w14:paraId="38107002" w14:textId="77777777" w:rsidR="00BF5F09" w:rsidRPr="00BF5F09" w:rsidRDefault="00BF5F09" w:rsidP="00B14E55">
            <w:pPr>
              <w:spacing w:before="80" w:line="324" w:lineRule="auto"/>
              <w:jc w:val="both"/>
              <w:rPr>
                <w:rFonts w:ascii="Arial" w:hAnsi="Arial" w:cs="Arial"/>
                <w:color w:val="000000"/>
              </w:rPr>
            </w:pPr>
          </w:p>
        </w:tc>
      </w:tr>
      <w:tr w:rsidR="00BF5F09" w:rsidRPr="00BF5F09" w14:paraId="59CE4FA0" w14:textId="77777777" w:rsidTr="00B14E55">
        <w:trPr>
          <w:gridAfter w:val="1"/>
          <w:wAfter w:w="3" w:type="dxa"/>
          <w:trHeight w:val="302"/>
          <w:jc w:val="center"/>
        </w:trPr>
        <w:tc>
          <w:tcPr>
            <w:tcW w:w="508" w:type="dxa"/>
          </w:tcPr>
          <w:p w14:paraId="175C6A6C"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 xml:space="preserve">6. </w:t>
            </w:r>
          </w:p>
        </w:tc>
        <w:tc>
          <w:tcPr>
            <w:tcW w:w="1788" w:type="dxa"/>
          </w:tcPr>
          <w:p w14:paraId="4F6B7CD6" w14:textId="77777777" w:rsidR="00BF5F09" w:rsidRPr="00BF5F09" w:rsidRDefault="00BF5F09" w:rsidP="00B14E55">
            <w:pPr>
              <w:spacing w:before="80" w:line="324" w:lineRule="auto"/>
              <w:jc w:val="both"/>
              <w:rPr>
                <w:rFonts w:ascii="Arial" w:hAnsi="Arial" w:cs="Arial"/>
                <w:b/>
                <w:bCs/>
              </w:rPr>
            </w:pPr>
            <w:r w:rsidRPr="00BF5F09">
              <w:rPr>
                <w:rFonts w:ascii="Arial" w:hAnsi="Arial" w:cs="Arial"/>
              </w:rPr>
              <w:t>Initial capital and marketing of food products</w:t>
            </w:r>
          </w:p>
        </w:tc>
        <w:tc>
          <w:tcPr>
            <w:tcW w:w="929" w:type="dxa"/>
          </w:tcPr>
          <w:p w14:paraId="69A10225"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2.38</w:t>
            </w:r>
          </w:p>
        </w:tc>
        <w:tc>
          <w:tcPr>
            <w:tcW w:w="929" w:type="dxa"/>
          </w:tcPr>
          <w:p w14:paraId="60DC2E90"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54.05</w:t>
            </w:r>
          </w:p>
        </w:tc>
        <w:tc>
          <w:tcPr>
            <w:tcW w:w="649" w:type="dxa"/>
          </w:tcPr>
          <w:p w14:paraId="79F34471"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51.67</w:t>
            </w:r>
          </w:p>
        </w:tc>
        <w:tc>
          <w:tcPr>
            <w:tcW w:w="829" w:type="dxa"/>
          </w:tcPr>
          <w:p w14:paraId="0495A61B"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9.43**</w:t>
            </w:r>
          </w:p>
        </w:tc>
        <w:tc>
          <w:tcPr>
            <w:tcW w:w="4577" w:type="dxa"/>
            <w:gridSpan w:val="6"/>
            <w:vMerge/>
          </w:tcPr>
          <w:p w14:paraId="7C120171" w14:textId="77777777" w:rsidR="00BF5F09" w:rsidRPr="00BF5F09" w:rsidRDefault="00BF5F09" w:rsidP="00B14E55">
            <w:pPr>
              <w:spacing w:before="80" w:line="324" w:lineRule="auto"/>
              <w:jc w:val="both"/>
              <w:rPr>
                <w:rFonts w:ascii="Arial" w:hAnsi="Arial" w:cs="Arial"/>
                <w:color w:val="000000"/>
              </w:rPr>
            </w:pPr>
          </w:p>
        </w:tc>
      </w:tr>
      <w:tr w:rsidR="00BF5F09" w:rsidRPr="00BF5F09" w14:paraId="434E19CF" w14:textId="77777777" w:rsidTr="00B14E55">
        <w:trPr>
          <w:gridAfter w:val="1"/>
          <w:wAfter w:w="3" w:type="dxa"/>
          <w:trHeight w:val="302"/>
          <w:jc w:val="center"/>
        </w:trPr>
        <w:tc>
          <w:tcPr>
            <w:tcW w:w="508" w:type="dxa"/>
          </w:tcPr>
          <w:p w14:paraId="5AD18577"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 xml:space="preserve">7. </w:t>
            </w:r>
          </w:p>
        </w:tc>
        <w:tc>
          <w:tcPr>
            <w:tcW w:w="1788" w:type="dxa"/>
          </w:tcPr>
          <w:p w14:paraId="32FA05FD" w14:textId="77777777" w:rsidR="00BF5F09" w:rsidRPr="00BF5F09" w:rsidRDefault="00BF5F09" w:rsidP="00B14E55">
            <w:pPr>
              <w:spacing w:before="80" w:line="324" w:lineRule="auto"/>
              <w:jc w:val="both"/>
              <w:rPr>
                <w:rFonts w:ascii="Arial" w:hAnsi="Arial" w:cs="Arial"/>
              </w:rPr>
            </w:pPr>
            <w:r w:rsidRPr="00BF5F09">
              <w:rPr>
                <w:rFonts w:ascii="Arial" w:hAnsi="Arial" w:cs="Arial"/>
              </w:rPr>
              <w:t>Overall Knowledge</w:t>
            </w:r>
          </w:p>
        </w:tc>
        <w:tc>
          <w:tcPr>
            <w:tcW w:w="929" w:type="dxa"/>
          </w:tcPr>
          <w:p w14:paraId="3CC499FF"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rPr>
              <w:t>3.78</w:t>
            </w:r>
          </w:p>
        </w:tc>
        <w:tc>
          <w:tcPr>
            <w:tcW w:w="929" w:type="dxa"/>
          </w:tcPr>
          <w:p w14:paraId="5D54925E"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rPr>
              <w:t>75.80</w:t>
            </w:r>
          </w:p>
        </w:tc>
        <w:tc>
          <w:tcPr>
            <w:tcW w:w="649" w:type="dxa"/>
          </w:tcPr>
          <w:p w14:paraId="10800BF9"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rPr>
              <w:t>72.02</w:t>
            </w:r>
          </w:p>
        </w:tc>
        <w:tc>
          <w:tcPr>
            <w:tcW w:w="829" w:type="dxa"/>
          </w:tcPr>
          <w:p w14:paraId="1B58118C" w14:textId="77777777" w:rsidR="00BF5F09" w:rsidRPr="00BF5F09" w:rsidRDefault="00BF5F09" w:rsidP="00B14E55">
            <w:pPr>
              <w:spacing w:before="100" w:line="360" w:lineRule="auto"/>
              <w:jc w:val="center"/>
              <w:rPr>
                <w:rFonts w:ascii="Arial" w:hAnsi="Arial" w:cs="Arial"/>
                <w:color w:val="000000"/>
              </w:rPr>
            </w:pPr>
            <w:r w:rsidRPr="00BF5F09">
              <w:rPr>
                <w:rFonts w:ascii="Arial" w:hAnsi="Arial" w:cs="Arial"/>
                <w:color w:val="000000"/>
              </w:rPr>
              <w:t>26.45**</w:t>
            </w:r>
          </w:p>
          <w:p w14:paraId="1CA5E348" w14:textId="77777777" w:rsidR="00BF5F09" w:rsidRPr="00BF5F09" w:rsidRDefault="00BF5F09" w:rsidP="00B14E55">
            <w:pPr>
              <w:spacing w:before="80" w:line="324" w:lineRule="auto"/>
              <w:jc w:val="both"/>
              <w:rPr>
                <w:rFonts w:ascii="Arial" w:hAnsi="Arial" w:cs="Arial"/>
                <w:color w:val="000000"/>
              </w:rPr>
            </w:pPr>
          </w:p>
        </w:tc>
        <w:tc>
          <w:tcPr>
            <w:tcW w:w="4577" w:type="dxa"/>
            <w:gridSpan w:val="6"/>
            <w:vMerge/>
          </w:tcPr>
          <w:p w14:paraId="230CF635" w14:textId="77777777" w:rsidR="00BF5F09" w:rsidRPr="00BF5F09" w:rsidRDefault="00BF5F09" w:rsidP="00B14E55">
            <w:pPr>
              <w:spacing w:before="80" w:line="324" w:lineRule="auto"/>
              <w:jc w:val="both"/>
              <w:rPr>
                <w:rFonts w:ascii="Arial" w:hAnsi="Arial" w:cs="Arial"/>
                <w:color w:val="000000"/>
              </w:rPr>
            </w:pPr>
          </w:p>
        </w:tc>
      </w:tr>
    </w:tbl>
    <w:p w14:paraId="2640E9C6" w14:textId="77777777" w:rsidR="00BF5F09" w:rsidRPr="00BF5F09" w:rsidRDefault="00BF5F09" w:rsidP="00BF5F09">
      <w:pPr>
        <w:spacing w:before="160" w:after="0" w:line="360" w:lineRule="auto"/>
        <w:jc w:val="both"/>
        <w:rPr>
          <w:rFonts w:ascii="Arial" w:hAnsi="Arial" w:cs="Arial"/>
        </w:rPr>
      </w:pPr>
      <w:r w:rsidRPr="00BF5F09">
        <w:rPr>
          <w:rFonts w:ascii="Arial" w:hAnsi="Arial" w:cs="Arial"/>
        </w:rPr>
        <w:t>** Significant at 1per cent level of significance</w:t>
      </w:r>
    </w:p>
    <w:p w14:paraId="23552706" w14:textId="77777777" w:rsidR="00BF5F09" w:rsidRPr="00BF5F09" w:rsidRDefault="00BF5F09" w:rsidP="00BF5F09">
      <w:pPr>
        <w:jc w:val="center"/>
        <w:rPr>
          <w:rFonts w:ascii="Arial" w:hAnsi="Arial" w:cs="Arial"/>
          <w:b/>
          <w:bCs/>
        </w:rPr>
      </w:pPr>
    </w:p>
    <w:p w14:paraId="14C6DFB5" w14:textId="77777777" w:rsidR="00BF5F09" w:rsidRPr="00BF5F09" w:rsidRDefault="00BF5F09" w:rsidP="00722DDA">
      <w:pPr>
        <w:rPr>
          <w:rFonts w:ascii="Arial" w:hAnsi="Arial" w:cs="Arial"/>
          <w:b/>
          <w:bCs/>
        </w:rPr>
      </w:pPr>
      <w:r w:rsidRPr="00BF5F09">
        <w:rPr>
          <w:rFonts w:ascii="Arial" w:hAnsi="Arial" w:cs="Arial"/>
          <w:b/>
          <w:bCs/>
        </w:rPr>
        <w:t>DISCUSSION</w:t>
      </w:r>
    </w:p>
    <w:p w14:paraId="2C80E405" w14:textId="77777777" w:rsidR="00BF5F09" w:rsidRPr="00BF5F09" w:rsidRDefault="00BF5F09" w:rsidP="00722DDA">
      <w:pPr>
        <w:tabs>
          <w:tab w:val="left" w:pos="2592"/>
          <w:tab w:val="center" w:pos="4513"/>
        </w:tabs>
        <w:spacing w:before="160" w:after="0" w:line="360" w:lineRule="auto"/>
        <w:jc w:val="both"/>
        <w:rPr>
          <w:rFonts w:ascii="Arial" w:hAnsi="Arial" w:cs="Arial"/>
          <w:bCs/>
        </w:rPr>
      </w:pPr>
      <w:r w:rsidRPr="00BF5F09">
        <w:rPr>
          <w:rFonts w:ascii="Arial" w:hAnsi="Arial" w:cs="Arial"/>
          <w:bCs/>
        </w:rPr>
        <w:t>The participatory training module on value-addition of mango was developed and later field tested to assess the effectiveness of training module in terms of gain in knowledge and skill. It was marked excellent for all the evaluation criteria by the experts and similar scores were assigned by all the experts for all the evaluation criteria.</w:t>
      </w:r>
      <w:r w:rsidRPr="00BF5F09">
        <w:rPr>
          <w:rFonts w:ascii="Arial" w:hAnsi="Arial" w:cs="Arial"/>
          <w:b/>
          <w:bCs/>
        </w:rPr>
        <w:t xml:space="preserve"> </w:t>
      </w:r>
      <w:r w:rsidRPr="00BF5F09">
        <w:rPr>
          <w:rFonts w:ascii="Arial" w:hAnsi="Arial" w:cs="Arial"/>
          <w:bCs/>
        </w:rPr>
        <w:t xml:space="preserve">This suggests that the training module was well-designed, with the content organized in a logical and comprehensive manner. This also means that the module covered all relevant topics and was structured in a way that was easy to understand. </w:t>
      </w:r>
      <w:r w:rsidRPr="00BF5F09">
        <w:rPr>
          <w:rFonts w:ascii="Arial" w:hAnsi="Arial" w:cs="Arial"/>
        </w:rPr>
        <w:t>Dangi et al., (2021) also reported similar findings who designed a training module on nutrition for women and reported that training module was reported very good by the experts as the overall MWS ranged between 4.06 to 4.38 out of 5.</w:t>
      </w:r>
    </w:p>
    <w:p w14:paraId="67B84F4F" w14:textId="77777777" w:rsidR="00BF5F09" w:rsidRPr="00BF5F09" w:rsidRDefault="00BF5F09" w:rsidP="00722DDA">
      <w:pPr>
        <w:spacing w:before="160" w:after="0" w:line="360" w:lineRule="auto"/>
        <w:jc w:val="both"/>
        <w:rPr>
          <w:rFonts w:ascii="Arial" w:hAnsi="Arial" w:cs="Arial"/>
        </w:rPr>
      </w:pPr>
      <w:r w:rsidRPr="00BF5F09">
        <w:rPr>
          <w:rFonts w:ascii="Arial" w:hAnsi="Arial" w:cs="Arial"/>
        </w:rPr>
        <w:t xml:space="preserve">At the time of knowledge test before exposure to training module, it was found that women </w:t>
      </w:r>
      <w:bookmarkStart w:id="4" w:name="_GoBack"/>
      <w:bookmarkEnd w:id="4"/>
      <w:r w:rsidRPr="00BF5F09">
        <w:rPr>
          <w:rFonts w:ascii="Arial" w:hAnsi="Arial" w:cs="Arial"/>
        </w:rPr>
        <w:t xml:space="preserve">had no idea about the wide range of products that can be developed from mango. Most of </w:t>
      </w:r>
      <w:r w:rsidRPr="00BF5F09">
        <w:rPr>
          <w:rFonts w:ascii="Arial" w:hAnsi="Arial" w:cs="Arial"/>
        </w:rPr>
        <w:lastRenderedPageBreak/>
        <w:t>respondents who attended this institutional training had never visited Krishi Vigyan Kendra and they participated in such kind of training for the first time. This lack of awareness highlights the significance of developing participatory training module for rural women.</w:t>
      </w:r>
    </w:p>
    <w:p w14:paraId="24C76C15" w14:textId="77777777" w:rsidR="00BF5F09" w:rsidRPr="00BF5F09" w:rsidRDefault="00BF5F09" w:rsidP="00722DDA">
      <w:pPr>
        <w:spacing w:before="160" w:after="0" w:line="360" w:lineRule="auto"/>
        <w:jc w:val="both"/>
        <w:rPr>
          <w:rFonts w:ascii="Arial" w:hAnsi="Arial" w:cs="Arial"/>
          <w:color w:val="000000"/>
        </w:rPr>
      </w:pPr>
      <w:r w:rsidRPr="00BF5F09">
        <w:rPr>
          <w:rFonts w:ascii="Arial" w:hAnsi="Arial" w:cs="Arial"/>
        </w:rPr>
        <w:t>After exposure to the training module, all the respondents showed improvement in their knowledge scores with highest gain in ‘</w:t>
      </w:r>
      <w:proofErr w:type="spellStart"/>
      <w:r w:rsidRPr="00BF5F09">
        <w:rPr>
          <w:rFonts w:ascii="Arial" w:hAnsi="Arial" w:cs="Arial"/>
          <w:i/>
        </w:rPr>
        <w:t>Amchoor</w:t>
      </w:r>
      <w:proofErr w:type="spellEnd"/>
      <w:r w:rsidRPr="00BF5F09">
        <w:rPr>
          <w:rFonts w:ascii="Arial" w:hAnsi="Arial" w:cs="Arial"/>
        </w:rPr>
        <w:t>’, ‘</w:t>
      </w:r>
      <w:proofErr w:type="spellStart"/>
      <w:r w:rsidRPr="00BF5F09">
        <w:rPr>
          <w:rFonts w:ascii="Arial" w:hAnsi="Arial" w:cs="Arial"/>
          <w:i/>
        </w:rPr>
        <w:t>Aam-papad</w:t>
      </w:r>
      <w:proofErr w:type="spellEnd"/>
      <w:r w:rsidRPr="00BF5F09">
        <w:rPr>
          <w:rFonts w:ascii="Arial" w:hAnsi="Arial" w:cs="Arial"/>
          <w:i/>
        </w:rPr>
        <w:t>’</w:t>
      </w:r>
      <w:r w:rsidRPr="00BF5F09">
        <w:rPr>
          <w:rFonts w:ascii="Arial" w:hAnsi="Arial" w:cs="Arial"/>
        </w:rPr>
        <w:t xml:space="preserve"> and ‘Mango pickle’. These products were highly appealing to the respondents as all three products can be used locally at their own homes. Such increase in knowledge scores of respondents confirms the effectiveness of training module. However, the components ‘Registration of enterprise’ and ‘Initial capital and marketing of food products’ had comparatively less gain in knowledge scores after exposure to the training module </w:t>
      </w:r>
      <w:r w:rsidRPr="00BF5F09">
        <w:rPr>
          <w:rFonts w:ascii="Arial" w:hAnsi="Arial" w:cs="Arial"/>
          <w:color w:val="000000"/>
        </w:rPr>
        <w:t xml:space="preserve">due to their more theoretical nature of content. </w:t>
      </w:r>
    </w:p>
    <w:p w14:paraId="118A2811" w14:textId="77777777" w:rsidR="00BF5F09" w:rsidRPr="00BF5F09" w:rsidRDefault="00BF5F09" w:rsidP="00722DDA">
      <w:pPr>
        <w:spacing w:before="160" w:after="0" w:line="360" w:lineRule="auto"/>
        <w:jc w:val="both"/>
        <w:rPr>
          <w:rFonts w:ascii="Arial" w:hAnsi="Arial" w:cs="Arial"/>
        </w:rPr>
      </w:pPr>
      <w:r w:rsidRPr="00BF5F09">
        <w:rPr>
          <w:rFonts w:ascii="Arial" w:hAnsi="Arial" w:cs="Arial"/>
        </w:rPr>
        <w:t xml:space="preserve">The participatory nature of the training module was also instrumental in helping the respondents achieve higher level of knowledge. These findings are consistent with Pandey et al., (2017) who reported that 63.33 per cent trainees had high knowledge level while, 36.66 per cent demonstrated medium level of knowledge just after completion of training on value-addition of food grains, fruits and vegetables among rural women and statistically significant difference were observed in pre- and post-training mean knowledge scores of the respondents. Similar findings were also reported by Soumya and </w:t>
      </w:r>
      <w:proofErr w:type="spellStart"/>
      <w:r w:rsidRPr="00BF5F09">
        <w:rPr>
          <w:rFonts w:ascii="Arial" w:hAnsi="Arial" w:cs="Arial"/>
        </w:rPr>
        <w:t>Podikunju</w:t>
      </w:r>
      <w:proofErr w:type="spellEnd"/>
      <w:r w:rsidRPr="00BF5F09">
        <w:rPr>
          <w:rFonts w:ascii="Arial" w:hAnsi="Arial" w:cs="Arial"/>
        </w:rPr>
        <w:t xml:space="preserve"> (2016).</w:t>
      </w:r>
    </w:p>
    <w:p w14:paraId="7C2FBDC2" w14:textId="77777777" w:rsidR="00BF5F09" w:rsidRPr="00BF5F09" w:rsidRDefault="00BF5F09" w:rsidP="00722DDA">
      <w:pPr>
        <w:spacing w:before="160" w:after="0" w:line="360" w:lineRule="auto"/>
        <w:jc w:val="both"/>
        <w:rPr>
          <w:rFonts w:ascii="Arial" w:hAnsi="Arial" w:cs="Arial"/>
        </w:rPr>
      </w:pPr>
      <w:r w:rsidRPr="00BF5F09">
        <w:rPr>
          <w:rFonts w:ascii="Arial" w:hAnsi="Arial" w:cs="Arial"/>
        </w:rPr>
        <w:t xml:space="preserve">Prior to the exposure to the training module, some of the respondents were able to prepare some mango products like mango pickle and </w:t>
      </w:r>
      <w:proofErr w:type="spellStart"/>
      <w:r w:rsidRPr="00BF5F09">
        <w:rPr>
          <w:rFonts w:ascii="Arial" w:hAnsi="Arial" w:cs="Arial"/>
          <w:i/>
          <w:iCs/>
        </w:rPr>
        <w:t>aam-papad</w:t>
      </w:r>
      <w:proofErr w:type="spellEnd"/>
      <w:r w:rsidRPr="00BF5F09">
        <w:rPr>
          <w:rFonts w:ascii="Arial" w:hAnsi="Arial" w:cs="Arial"/>
        </w:rPr>
        <w:t xml:space="preserve">. The possible reason for at least having some skill among the respondents is that it is traditionally prepared in the community. The training module was successful in improving the respondent’s skill in preparation of value-added products of mango. The high percentage of respondents who shifted to good skill category indicates that the training module was well-designed and effective in enhancing the skill set of the respondents. Findings of the study align with the research by Babel and Sharma (2016) who reported overall 94.71 per cent skill development as a result of training to rural women. </w:t>
      </w:r>
    </w:p>
    <w:p w14:paraId="4E8FB469" w14:textId="77777777" w:rsidR="00BF5F09" w:rsidRPr="00BF5F09" w:rsidRDefault="00BF5F09" w:rsidP="00722DDA">
      <w:pPr>
        <w:spacing w:before="160" w:after="0" w:line="360" w:lineRule="auto"/>
        <w:jc w:val="both"/>
        <w:rPr>
          <w:rFonts w:ascii="Arial" w:hAnsi="Arial" w:cs="Arial"/>
        </w:rPr>
      </w:pPr>
      <w:r w:rsidRPr="00BF5F09">
        <w:rPr>
          <w:rFonts w:ascii="Arial" w:hAnsi="Arial" w:cs="Arial"/>
        </w:rPr>
        <w:t>Results of the effectiveness of training module in terms of gain in knowledge and skill indicate that there was a significant improvement in both the knowledge and skill levels of the respondents. This can be attributed to the design of the training module that used interactive and engaging techniques and provided opportunities for hands-on practice. The findings suggest that the training module was successful in achieving its objectives and can serve as a model for future training programmes and can also be used by Krishi Vigyan Kendra (KVKs) and other extension functionaries in training rural women on value-addition of mango.</w:t>
      </w:r>
    </w:p>
    <w:p w14:paraId="7A090093" w14:textId="77777777" w:rsidR="00BF5F09" w:rsidRPr="00BF5F09" w:rsidRDefault="00BF5F09" w:rsidP="00722DDA">
      <w:pPr>
        <w:spacing w:line="360" w:lineRule="auto"/>
        <w:rPr>
          <w:rFonts w:ascii="Arial" w:hAnsi="Arial" w:cs="Arial"/>
          <w:b/>
          <w:bCs/>
        </w:rPr>
      </w:pPr>
      <w:r w:rsidRPr="00BF5F09">
        <w:rPr>
          <w:rFonts w:ascii="Arial" w:hAnsi="Arial" w:cs="Arial"/>
          <w:b/>
          <w:bCs/>
        </w:rPr>
        <w:t>CONCLUSION</w:t>
      </w:r>
    </w:p>
    <w:p w14:paraId="4667FED7" w14:textId="77777777" w:rsidR="00BF5F09" w:rsidRPr="00BF5F09" w:rsidRDefault="00BF5F09" w:rsidP="00BF5F09">
      <w:pPr>
        <w:spacing w:line="360" w:lineRule="auto"/>
        <w:rPr>
          <w:rFonts w:ascii="Arial" w:hAnsi="Arial" w:cs="Arial"/>
        </w:rPr>
      </w:pPr>
      <w:r w:rsidRPr="00BF5F09">
        <w:rPr>
          <w:rFonts w:ascii="Arial" w:hAnsi="Arial" w:cs="Arial"/>
        </w:rPr>
        <w:lastRenderedPageBreak/>
        <w:t>The participatory training module designed to enhance the value-addition of mango for rural women has shown to be highly effective in empowering women in rural communities. It has successfully equipped participants with essential knowledge and skills in various aspects of value-addition of mango. The participatory approach adopted in the design and implementation of the training module has proven to be effective in promoting active engagement and ownership among the respondents. Overall, this study highlights the importance of designing participatory training module to promote the socio-economic empowerment of rural women and leverage local resources. Such interventions have the potential to create lasting positive change and contribute to the overall development of rural economies. Therefore, it is recommended to replicate and scale up similar initiatives in other contexts to maximize their impact and reach.</w:t>
      </w:r>
    </w:p>
    <w:p w14:paraId="1EA84644" w14:textId="77777777" w:rsidR="00BF5F09" w:rsidRPr="00BF5F09" w:rsidRDefault="00BF5F09" w:rsidP="00722DDA">
      <w:pPr>
        <w:spacing w:line="360" w:lineRule="auto"/>
        <w:rPr>
          <w:rFonts w:ascii="Arial" w:hAnsi="Arial" w:cs="Arial"/>
          <w:b/>
          <w:bCs/>
        </w:rPr>
      </w:pPr>
      <w:r w:rsidRPr="00BF5F09">
        <w:rPr>
          <w:rFonts w:ascii="Arial" w:hAnsi="Arial" w:cs="Arial"/>
          <w:b/>
          <w:bCs/>
        </w:rPr>
        <w:t>REFERENCES</w:t>
      </w:r>
    </w:p>
    <w:p w14:paraId="389C4F1C" w14:textId="77777777" w:rsidR="00BF5F09" w:rsidRPr="00BF5F09" w:rsidRDefault="00BF5F09" w:rsidP="00BF5F09">
      <w:pPr>
        <w:pStyle w:val="ListParagraph"/>
        <w:spacing w:before="160" w:after="0" w:line="360" w:lineRule="auto"/>
        <w:jc w:val="both"/>
        <w:rPr>
          <w:rFonts w:ascii="Arial" w:hAnsi="Arial" w:cs="Arial"/>
        </w:rPr>
      </w:pPr>
    </w:p>
    <w:p w14:paraId="5F93A5AF" w14:textId="77777777" w:rsidR="00BF5F09" w:rsidRPr="00BF5F09" w:rsidRDefault="00BF5F09" w:rsidP="00BF5F09">
      <w:pPr>
        <w:spacing w:after="0" w:line="360" w:lineRule="auto"/>
        <w:jc w:val="both"/>
        <w:rPr>
          <w:rFonts w:ascii="Arial" w:eastAsia="Times New Roman" w:hAnsi="Arial" w:cs="Arial"/>
          <w:kern w:val="0"/>
          <w:lang w:eastAsia="en-IN" w:bidi="hi-IN"/>
          <w14:ligatures w14:val="none"/>
        </w:rPr>
      </w:pPr>
      <w:r w:rsidRPr="00BF5F09">
        <w:rPr>
          <w:rFonts w:ascii="Arial" w:eastAsia="Times New Roman" w:hAnsi="Arial" w:cs="Arial"/>
          <w:kern w:val="0"/>
          <w:lang w:eastAsia="en-IN" w:bidi="hi-IN"/>
          <w14:ligatures w14:val="none"/>
        </w:rPr>
        <w:t xml:space="preserve">Acharya, D. R., Bell, J. S., </w:t>
      </w:r>
      <w:proofErr w:type="spellStart"/>
      <w:r w:rsidRPr="00BF5F09">
        <w:rPr>
          <w:rFonts w:ascii="Arial" w:eastAsia="Times New Roman" w:hAnsi="Arial" w:cs="Arial"/>
          <w:kern w:val="0"/>
          <w:lang w:eastAsia="en-IN" w:bidi="hi-IN"/>
          <w14:ligatures w14:val="none"/>
        </w:rPr>
        <w:t>Simkhada</w:t>
      </w:r>
      <w:proofErr w:type="spellEnd"/>
      <w:r w:rsidRPr="00BF5F09">
        <w:rPr>
          <w:rFonts w:ascii="Arial" w:eastAsia="Times New Roman" w:hAnsi="Arial" w:cs="Arial"/>
          <w:kern w:val="0"/>
          <w:lang w:eastAsia="en-IN" w:bidi="hi-IN"/>
          <w14:ligatures w14:val="none"/>
        </w:rPr>
        <w:t xml:space="preserve">, P., van </w:t>
      </w:r>
      <w:proofErr w:type="spellStart"/>
      <w:r w:rsidRPr="00BF5F09">
        <w:rPr>
          <w:rFonts w:ascii="Arial" w:eastAsia="Times New Roman" w:hAnsi="Arial" w:cs="Arial"/>
          <w:kern w:val="0"/>
          <w:lang w:eastAsia="en-IN" w:bidi="hi-IN"/>
          <w14:ligatures w14:val="none"/>
        </w:rPr>
        <w:t>Teijlingen</w:t>
      </w:r>
      <w:proofErr w:type="spellEnd"/>
      <w:r w:rsidRPr="00BF5F09">
        <w:rPr>
          <w:rFonts w:ascii="Arial" w:eastAsia="Times New Roman" w:hAnsi="Arial" w:cs="Arial"/>
          <w:kern w:val="0"/>
          <w:lang w:eastAsia="en-IN" w:bidi="hi-IN"/>
          <w14:ligatures w14:val="none"/>
        </w:rPr>
        <w:t xml:space="preserve">, E. R., &amp; Regmi, P. R. (2010). Women's autonomy in household decision-making: A demographic study in Nepal. </w:t>
      </w:r>
      <w:r w:rsidRPr="00BF5F09">
        <w:rPr>
          <w:rFonts w:ascii="Arial" w:eastAsia="Times New Roman" w:hAnsi="Arial" w:cs="Arial"/>
          <w:i/>
          <w:iCs/>
          <w:kern w:val="0"/>
          <w:lang w:eastAsia="en-IN" w:bidi="hi-IN"/>
          <w14:ligatures w14:val="none"/>
        </w:rPr>
        <w:t>Reproductive Health</w:t>
      </w:r>
      <w:r w:rsidRPr="00BF5F09">
        <w:rPr>
          <w:rFonts w:ascii="Arial" w:eastAsia="Times New Roman" w:hAnsi="Arial" w:cs="Arial"/>
          <w:kern w:val="0"/>
          <w:lang w:eastAsia="en-IN" w:bidi="hi-IN"/>
          <w14:ligatures w14:val="none"/>
        </w:rPr>
        <w:t xml:space="preserve">. 7(1), 15. </w:t>
      </w:r>
      <w:hyperlink r:id="rId8" w:tgtFrame="_new" w:history="1">
        <w:r w:rsidRPr="00BF5F09">
          <w:rPr>
            <w:rStyle w:val="Hyperlink"/>
            <w:rFonts w:ascii="Arial" w:eastAsia="Times New Roman" w:hAnsi="Arial" w:cs="Arial"/>
            <w:kern w:val="0"/>
            <w:lang w:eastAsia="en-IN" w:bidi="hi-IN"/>
            <w14:ligatures w14:val="none"/>
          </w:rPr>
          <w:t>https://doi.org/10.1186/1742-4755-7-15</w:t>
        </w:r>
      </w:hyperlink>
      <w:r w:rsidRPr="00BF5F09">
        <w:rPr>
          <w:rFonts w:ascii="Arial" w:eastAsia="Times New Roman" w:hAnsi="Arial" w:cs="Arial"/>
          <w:kern w:val="0"/>
          <w:lang w:eastAsia="en-IN" w:bidi="hi-IN"/>
          <w14:ligatures w14:val="none"/>
        </w:rPr>
        <w:t xml:space="preserve"> </w:t>
      </w:r>
    </w:p>
    <w:p w14:paraId="3E481379" w14:textId="77777777" w:rsidR="00BF5F09" w:rsidRPr="00BF5F09" w:rsidRDefault="00BF5F09" w:rsidP="00BF5F09">
      <w:pPr>
        <w:spacing w:after="0" w:line="360" w:lineRule="auto"/>
        <w:jc w:val="both"/>
        <w:rPr>
          <w:rFonts w:ascii="Arial" w:hAnsi="Arial" w:cs="Arial"/>
        </w:rPr>
      </w:pPr>
    </w:p>
    <w:p w14:paraId="6E1FEE2F" w14:textId="77777777" w:rsidR="00BF5F09" w:rsidRPr="00BF5F09" w:rsidRDefault="00BF5F09" w:rsidP="00BF5F09">
      <w:pPr>
        <w:spacing w:after="0" w:line="360" w:lineRule="auto"/>
        <w:jc w:val="both"/>
        <w:rPr>
          <w:rFonts w:ascii="Arial" w:hAnsi="Arial" w:cs="Arial"/>
        </w:rPr>
      </w:pPr>
      <w:r w:rsidRPr="00BF5F09">
        <w:rPr>
          <w:rFonts w:ascii="Arial" w:hAnsi="Arial" w:cs="Arial"/>
        </w:rPr>
        <w:t xml:space="preserve">Babel, S., &amp; Sharma, S. (2016). Impact of skill development training among rural women for entrepreneurship development. </w:t>
      </w:r>
      <w:r w:rsidRPr="00BF5F09">
        <w:rPr>
          <w:rFonts w:ascii="Arial" w:hAnsi="Arial" w:cs="Arial"/>
          <w:i/>
          <w:iCs/>
        </w:rPr>
        <w:t>International Journal of Home Science</w:t>
      </w:r>
      <w:r w:rsidRPr="00BF5F09">
        <w:rPr>
          <w:rFonts w:ascii="Arial" w:hAnsi="Arial" w:cs="Arial"/>
        </w:rPr>
        <w:t>. 2(3), 03-06.</w:t>
      </w:r>
    </w:p>
    <w:p w14:paraId="5A016A1F" w14:textId="77777777" w:rsidR="00BF5F09" w:rsidRPr="00BF5F09" w:rsidRDefault="00BF5F09" w:rsidP="00BF5F09">
      <w:pPr>
        <w:spacing w:after="0" w:line="360" w:lineRule="auto"/>
        <w:jc w:val="both"/>
        <w:rPr>
          <w:rFonts w:ascii="Arial" w:hAnsi="Arial" w:cs="Arial"/>
          <w:color w:val="000000" w:themeColor="text1"/>
        </w:rPr>
      </w:pPr>
    </w:p>
    <w:p w14:paraId="03511A95" w14:textId="77777777" w:rsidR="00BF5F09" w:rsidRPr="00BF5F09" w:rsidRDefault="00BF5F09" w:rsidP="00BF5F09">
      <w:pPr>
        <w:spacing w:after="0" w:line="360" w:lineRule="auto"/>
        <w:jc w:val="both"/>
        <w:rPr>
          <w:rFonts w:ascii="Arial" w:hAnsi="Arial" w:cs="Arial"/>
        </w:rPr>
      </w:pPr>
      <w:r w:rsidRPr="00BF5F09">
        <w:rPr>
          <w:rFonts w:ascii="Arial" w:hAnsi="Arial" w:cs="Arial"/>
          <w:color w:val="000000" w:themeColor="text1"/>
        </w:rPr>
        <w:t xml:space="preserve">Born, H. &amp; Bachmann, J. (2006). Adding value to farm products: An overview. </w:t>
      </w:r>
      <w:r w:rsidRPr="00BF5F09">
        <w:rPr>
          <w:rFonts w:ascii="Arial" w:hAnsi="Arial" w:cs="Arial"/>
          <w:i/>
          <w:iCs/>
          <w:color w:val="000000" w:themeColor="text1"/>
        </w:rPr>
        <w:t>ATTRA - National Sustainable Agriculture Information Service.</w:t>
      </w:r>
      <w:r w:rsidRPr="00BF5F09">
        <w:rPr>
          <w:rFonts w:ascii="Arial" w:hAnsi="Arial" w:cs="Arial"/>
          <w:color w:val="000000" w:themeColor="text1"/>
        </w:rPr>
        <w:t xml:space="preserve"> Retrieved from </w:t>
      </w:r>
      <w:hyperlink r:id="rId9" w:tgtFrame="_new" w:history="1">
        <w:r w:rsidRPr="00BF5F09">
          <w:rPr>
            <w:rStyle w:val="Hyperlink"/>
            <w:rFonts w:ascii="Arial" w:hAnsi="Arial" w:cs="Arial"/>
            <w:color w:val="000000" w:themeColor="text1"/>
          </w:rPr>
          <w:t>http://www.attra.ncat.org</w:t>
        </w:r>
      </w:hyperlink>
      <w:r w:rsidRPr="00BF5F09">
        <w:rPr>
          <w:rFonts w:ascii="Arial" w:hAnsi="Arial" w:cs="Arial"/>
          <w:color w:val="000000" w:themeColor="text1"/>
        </w:rPr>
        <w:t>.</w:t>
      </w:r>
      <w:r w:rsidRPr="00BF5F09">
        <w:rPr>
          <w:rFonts w:ascii="Arial" w:hAnsi="Arial" w:cs="Arial"/>
        </w:rPr>
        <w:t xml:space="preserve"> </w:t>
      </w:r>
    </w:p>
    <w:p w14:paraId="59756825" w14:textId="77777777" w:rsidR="00BF5F09" w:rsidRPr="00BF5F09" w:rsidRDefault="00BF5F09" w:rsidP="00BF5F09">
      <w:pPr>
        <w:spacing w:before="200" w:after="0" w:line="360" w:lineRule="auto"/>
        <w:jc w:val="both"/>
        <w:rPr>
          <w:rFonts w:ascii="Arial" w:hAnsi="Arial" w:cs="Arial"/>
          <w:color w:val="000000" w:themeColor="text1"/>
          <w:lang w:val="pl-PL"/>
        </w:rPr>
      </w:pPr>
      <w:r w:rsidRPr="00BF5F09">
        <w:rPr>
          <w:rFonts w:ascii="Arial" w:hAnsi="Arial" w:cs="Arial"/>
          <w:color w:val="000000" w:themeColor="text1"/>
        </w:rPr>
        <w:t xml:space="preserve">Chauhan, V., Ram, S. V., Bhutia, P. &amp; Singh, P. (2022). Food processing sector: Present scenario and new initiatives [Reference note]. Parliament Library and Reference, Research, Documentation and Information Service (LARRDIS). </w:t>
      </w:r>
      <w:hyperlink r:id="rId10" w:history="1">
        <w:r w:rsidRPr="00BF5F09">
          <w:rPr>
            <w:rStyle w:val="Hyperlink"/>
            <w:rFonts w:ascii="Arial" w:hAnsi="Arial" w:cs="Arial"/>
            <w:lang w:val="pl-PL"/>
          </w:rPr>
          <w:t>https://loksabhadocs.nic.in/Refinput/New_Reference_Notes/English/18072022_100034_1021205175.pdf</w:t>
        </w:r>
      </w:hyperlink>
      <w:r w:rsidRPr="00BF5F09">
        <w:rPr>
          <w:rFonts w:ascii="Arial" w:hAnsi="Arial" w:cs="Arial"/>
          <w:color w:val="000000" w:themeColor="text1"/>
          <w:lang w:val="pl-PL"/>
        </w:rPr>
        <w:t xml:space="preserve"> </w:t>
      </w:r>
    </w:p>
    <w:p w14:paraId="08293F1F" w14:textId="77777777" w:rsidR="00BF5F09" w:rsidRPr="00BF5F09" w:rsidRDefault="00BF5F09" w:rsidP="00BF5F09">
      <w:pPr>
        <w:spacing w:before="160" w:after="0" w:line="360" w:lineRule="auto"/>
        <w:jc w:val="both"/>
        <w:rPr>
          <w:rFonts w:ascii="Arial" w:hAnsi="Arial" w:cs="Arial"/>
          <w:color w:val="000000" w:themeColor="text1"/>
        </w:rPr>
      </w:pPr>
      <w:r w:rsidRPr="00BF5F09">
        <w:rPr>
          <w:rFonts w:ascii="Arial" w:hAnsi="Arial" w:cs="Arial"/>
          <w:color w:val="000000" w:themeColor="text1"/>
          <w:lang w:val="pl-PL"/>
        </w:rPr>
        <w:t xml:space="preserve">Dangi S., Solanki D. &amp; Uadhyay R. (2021). </w:t>
      </w:r>
      <w:r w:rsidRPr="00BF5F09">
        <w:rPr>
          <w:rFonts w:ascii="Arial" w:hAnsi="Arial" w:cs="Arial"/>
          <w:color w:val="000000" w:themeColor="text1"/>
        </w:rPr>
        <w:t>Designing of training module on nutrition for women and its evaluation by experts. </w:t>
      </w:r>
      <w:r w:rsidRPr="00BF5F09">
        <w:rPr>
          <w:rFonts w:ascii="Arial" w:hAnsi="Arial" w:cs="Arial"/>
          <w:i/>
          <w:iCs/>
          <w:color w:val="000000" w:themeColor="text1"/>
        </w:rPr>
        <w:t>Annals of the Romanian Society for Cell Biology</w:t>
      </w:r>
      <w:r w:rsidRPr="00BF5F09">
        <w:rPr>
          <w:rFonts w:ascii="Arial" w:hAnsi="Arial" w:cs="Arial"/>
          <w:color w:val="000000" w:themeColor="text1"/>
        </w:rPr>
        <w:t>. 25(6),14294–14299.</w:t>
      </w:r>
    </w:p>
    <w:p w14:paraId="31672D0D" w14:textId="77777777" w:rsidR="00BF5F09" w:rsidRPr="00BF5F09" w:rsidRDefault="00BF5F09" w:rsidP="00BF5F09">
      <w:pPr>
        <w:spacing w:after="0" w:line="240" w:lineRule="auto"/>
        <w:rPr>
          <w:rFonts w:ascii="Arial" w:eastAsia="Times New Roman" w:hAnsi="Arial" w:cs="Arial"/>
          <w:kern w:val="0"/>
          <w:lang w:eastAsia="en-IN" w:bidi="hi-IN"/>
          <w14:ligatures w14:val="none"/>
        </w:rPr>
      </w:pPr>
    </w:p>
    <w:p w14:paraId="5E382CAE" w14:textId="77777777" w:rsidR="00BF5F09" w:rsidRPr="00BF5F09" w:rsidRDefault="00BF5F09" w:rsidP="00BF5F09">
      <w:pPr>
        <w:spacing w:after="0" w:line="240" w:lineRule="auto"/>
        <w:rPr>
          <w:rStyle w:val="Hyperlink"/>
          <w:rFonts w:ascii="Arial" w:eastAsia="Times New Roman" w:hAnsi="Arial" w:cs="Arial"/>
          <w:kern w:val="0"/>
          <w:lang w:eastAsia="en-IN" w:bidi="hi-IN"/>
          <w14:ligatures w14:val="none"/>
        </w:rPr>
      </w:pPr>
      <w:proofErr w:type="spellStart"/>
      <w:r w:rsidRPr="00BF5F09">
        <w:rPr>
          <w:rFonts w:ascii="Arial" w:eastAsia="Times New Roman" w:hAnsi="Arial" w:cs="Arial"/>
          <w:kern w:val="0"/>
          <w:lang w:eastAsia="en-IN" w:bidi="hi-IN"/>
          <w14:ligatures w14:val="none"/>
        </w:rPr>
        <w:t>Etumnu</w:t>
      </w:r>
      <w:proofErr w:type="spellEnd"/>
      <w:r w:rsidRPr="00BF5F09">
        <w:rPr>
          <w:rFonts w:ascii="Arial" w:eastAsia="Times New Roman" w:hAnsi="Arial" w:cs="Arial"/>
          <w:kern w:val="0"/>
          <w:lang w:eastAsia="en-IN" w:bidi="hi-IN"/>
          <w14:ligatures w14:val="none"/>
        </w:rPr>
        <w:t xml:space="preserve">, C. E., &amp; Widmar, N. O. (2020). Grocery shopping in the digital era on JSTOR. </w:t>
      </w:r>
      <w:r w:rsidRPr="00BF5F09">
        <w:rPr>
          <w:rFonts w:ascii="Arial" w:eastAsia="Times New Roman" w:hAnsi="Arial" w:cs="Arial"/>
          <w:i/>
          <w:iCs/>
          <w:kern w:val="0"/>
          <w:lang w:eastAsia="en-IN" w:bidi="hi-IN"/>
          <w14:ligatures w14:val="none"/>
        </w:rPr>
        <w:t>Choices</w:t>
      </w:r>
      <w:r w:rsidRPr="00BF5F09">
        <w:rPr>
          <w:rFonts w:ascii="Arial" w:eastAsia="Times New Roman" w:hAnsi="Arial" w:cs="Arial"/>
          <w:kern w:val="0"/>
          <w:lang w:eastAsia="en-IN" w:bidi="hi-IN"/>
          <w14:ligatures w14:val="none"/>
        </w:rPr>
        <w:t xml:space="preserve">. 35(2), 1-8. </w:t>
      </w:r>
      <w:hyperlink r:id="rId11" w:history="1">
        <w:r w:rsidRPr="00BF5F09">
          <w:rPr>
            <w:rStyle w:val="Hyperlink"/>
            <w:rFonts w:ascii="Arial" w:eastAsia="Times New Roman" w:hAnsi="Arial" w:cs="Arial"/>
            <w:kern w:val="0"/>
            <w:lang w:eastAsia="en-IN" w:bidi="hi-IN"/>
            <w14:ligatures w14:val="none"/>
          </w:rPr>
          <w:t>https://doi.org/27098559</w:t>
        </w:r>
      </w:hyperlink>
    </w:p>
    <w:p w14:paraId="2C16EAB3" w14:textId="77777777" w:rsidR="00BF5F09" w:rsidRPr="00BF5F09" w:rsidRDefault="00BF5F09" w:rsidP="00BF5F09">
      <w:pPr>
        <w:spacing w:after="0" w:line="240" w:lineRule="auto"/>
        <w:rPr>
          <w:rFonts w:ascii="Arial" w:eastAsia="Times New Roman" w:hAnsi="Arial" w:cs="Arial"/>
          <w:kern w:val="0"/>
          <w:lang w:eastAsia="en-IN" w:bidi="hi-IN"/>
          <w14:ligatures w14:val="none"/>
        </w:rPr>
      </w:pPr>
    </w:p>
    <w:p w14:paraId="0636A68E" w14:textId="77777777" w:rsidR="00BF5F09" w:rsidRPr="00BF5F09" w:rsidRDefault="00BF5F09" w:rsidP="00BF5F09">
      <w:pPr>
        <w:spacing w:after="0" w:line="240" w:lineRule="auto"/>
        <w:rPr>
          <w:rStyle w:val="Hyperlink"/>
          <w:rFonts w:ascii="Arial" w:eastAsia="Times New Roman" w:hAnsi="Arial" w:cs="Arial"/>
          <w:kern w:val="0"/>
          <w:lang w:eastAsia="en-IN" w:bidi="hi-IN"/>
          <w14:ligatures w14:val="none"/>
        </w:rPr>
      </w:pPr>
      <w:r w:rsidRPr="00BF5F09">
        <w:rPr>
          <w:rFonts w:ascii="Arial" w:eastAsia="Times New Roman" w:hAnsi="Arial" w:cs="Arial"/>
          <w:kern w:val="0"/>
          <w:lang w:eastAsia="en-IN" w:bidi="hi-IN"/>
          <w14:ligatures w14:val="none"/>
        </w:rPr>
        <w:lastRenderedPageBreak/>
        <w:t xml:space="preserve">Food and Agriculture Organization of the United Nations. (2018). Food loss analysis: Causes and solutions - Case study on the mango value chain in the Republic of India. </w:t>
      </w:r>
      <w:hyperlink r:id="rId12" w:history="1">
        <w:r w:rsidRPr="00BF5F09">
          <w:rPr>
            <w:rStyle w:val="Hyperlink"/>
            <w:rFonts w:ascii="Arial" w:eastAsia="Times New Roman" w:hAnsi="Arial" w:cs="Arial"/>
            <w:kern w:val="0"/>
            <w:lang w:eastAsia="en-IN" w:bidi="hi-IN"/>
            <w14:ligatures w14:val="none"/>
          </w:rPr>
          <w:t>https://openknowledge.fao.org/server/api/core/bitstreams/269eddb9-2ba5-40a0-a1e8-003cb17c2b93/content</w:t>
        </w:r>
      </w:hyperlink>
    </w:p>
    <w:p w14:paraId="79A03AAC" w14:textId="77777777" w:rsidR="00BF5F09" w:rsidRPr="00BF5F09" w:rsidRDefault="00BF5F09" w:rsidP="00BF5F09">
      <w:pPr>
        <w:spacing w:line="360" w:lineRule="auto"/>
        <w:jc w:val="both"/>
        <w:rPr>
          <w:rFonts w:ascii="Arial" w:hAnsi="Arial" w:cs="Arial"/>
        </w:rPr>
      </w:pPr>
    </w:p>
    <w:p w14:paraId="12F7D551" w14:textId="77777777" w:rsidR="00BF5F09" w:rsidRPr="00BF5F09" w:rsidRDefault="00BF5F09" w:rsidP="00BF5F09">
      <w:pPr>
        <w:tabs>
          <w:tab w:val="left" w:pos="3744"/>
        </w:tabs>
        <w:spacing w:before="200" w:after="20" w:line="360" w:lineRule="auto"/>
        <w:jc w:val="both"/>
        <w:rPr>
          <w:rFonts w:ascii="Arial" w:hAnsi="Arial" w:cs="Arial"/>
        </w:rPr>
      </w:pPr>
      <w:r w:rsidRPr="00BF5F09">
        <w:rPr>
          <w:rFonts w:ascii="Arial" w:hAnsi="Arial" w:cs="Arial"/>
          <w:color w:val="333333"/>
        </w:rPr>
        <w:t xml:space="preserve">Godha, M. (2021). </w:t>
      </w:r>
      <w:r w:rsidRPr="00BF5F09">
        <w:rPr>
          <w:rFonts w:ascii="Arial" w:hAnsi="Arial" w:cs="Arial"/>
          <w:color w:val="000000"/>
        </w:rPr>
        <w:t xml:space="preserve">Rajasthan: Amid COVID-19, </w:t>
      </w:r>
      <w:proofErr w:type="spellStart"/>
      <w:r w:rsidRPr="00BF5F09">
        <w:rPr>
          <w:rFonts w:ascii="Arial" w:hAnsi="Arial" w:cs="Arial"/>
          <w:color w:val="000000"/>
        </w:rPr>
        <w:t>Banswara</w:t>
      </w:r>
      <w:proofErr w:type="spellEnd"/>
      <w:r w:rsidRPr="00BF5F09">
        <w:rPr>
          <w:rFonts w:ascii="Arial" w:hAnsi="Arial" w:cs="Arial"/>
          <w:color w:val="000000"/>
        </w:rPr>
        <w:t xml:space="preserve"> district administration takes initiative to deliver mangoes at home. </w:t>
      </w:r>
      <w:r w:rsidRPr="00BF5F09">
        <w:rPr>
          <w:rFonts w:ascii="Arial" w:hAnsi="Arial" w:cs="Arial"/>
          <w:i/>
          <w:iCs/>
          <w:color w:val="000000"/>
        </w:rPr>
        <w:t>THE FREEPRESS JOURNAL</w:t>
      </w:r>
      <w:r w:rsidRPr="00BF5F09">
        <w:rPr>
          <w:rFonts w:ascii="Arial" w:hAnsi="Arial" w:cs="Arial"/>
          <w:color w:val="000000"/>
        </w:rPr>
        <w:t xml:space="preserve">.  Retrieved from </w:t>
      </w:r>
      <w:r w:rsidRPr="00BF5F09">
        <w:rPr>
          <w:rFonts w:ascii="Arial" w:hAnsi="Arial" w:cs="Arial"/>
          <w:i/>
          <w:iCs/>
          <w:color w:val="000000"/>
        </w:rPr>
        <w:t xml:space="preserve">THE FREE PRESS JOURNAL </w:t>
      </w:r>
      <w:r w:rsidRPr="00BF5F09">
        <w:rPr>
          <w:rFonts w:ascii="Arial" w:hAnsi="Arial" w:cs="Arial"/>
          <w:color w:val="000000"/>
        </w:rPr>
        <w:t>website: https://www.freepressjournal.in</w:t>
      </w:r>
    </w:p>
    <w:p w14:paraId="48BF4F94" w14:textId="77777777" w:rsidR="00BF5F09" w:rsidRPr="00BF5F09" w:rsidRDefault="00BF5F09" w:rsidP="00BF5F09">
      <w:pPr>
        <w:spacing w:before="200" w:after="0" w:line="360" w:lineRule="auto"/>
        <w:jc w:val="both"/>
        <w:rPr>
          <w:rFonts w:ascii="Arial" w:hAnsi="Arial" w:cs="Arial"/>
          <w:color w:val="000000" w:themeColor="text1"/>
        </w:rPr>
      </w:pPr>
      <w:r w:rsidRPr="00BF5F09">
        <w:rPr>
          <w:rFonts w:ascii="Arial" w:hAnsi="Arial" w:cs="Arial"/>
        </w:rPr>
        <w:t xml:space="preserve">Government of India, Ministry of Agriculture, Directorate of Marketing &amp; Inspection. (2013). Post-harvest profile of mango. </w:t>
      </w:r>
      <w:hyperlink r:id="rId13" w:history="1">
        <w:r w:rsidRPr="00BF5F09">
          <w:rPr>
            <w:rStyle w:val="Hyperlink"/>
            <w:rFonts w:ascii="Arial" w:hAnsi="Arial" w:cs="Arial"/>
          </w:rPr>
          <w:t>https://agmarknet.gov.in/Others/preface-mango.pdf</w:t>
        </w:r>
      </w:hyperlink>
      <w:r w:rsidRPr="00BF5F09">
        <w:rPr>
          <w:rFonts w:ascii="Arial" w:hAnsi="Arial" w:cs="Arial"/>
        </w:rPr>
        <w:t xml:space="preserve"> </w:t>
      </w:r>
    </w:p>
    <w:p w14:paraId="6E5CC1B8" w14:textId="77777777" w:rsidR="00BF5F09" w:rsidRPr="00BF5F09" w:rsidRDefault="00BF5F09" w:rsidP="00BF5F09">
      <w:pPr>
        <w:spacing w:before="200" w:after="0" w:line="360" w:lineRule="auto"/>
        <w:jc w:val="both"/>
        <w:rPr>
          <w:rFonts w:ascii="Arial" w:hAnsi="Arial" w:cs="Arial"/>
          <w:color w:val="000000" w:themeColor="text1"/>
        </w:rPr>
      </w:pPr>
    </w:p>
    <w:p w14:paraId="7780B1B1" w14:textId="77777777" w:rsidR="00BF5F09" w:rsidRPr="00BF5F09" w:rsidRDefault="00BF5F09" w:rsidP="00BF5F09">
      <w:pPr>
        <w:spacing w:line="360" w:lineRule="auto"/>
        <w:jc w:val="both"/>
        <w:rPr>
          <w:rFonts w:ascii="Arial" w:hAnsi="Arial" w:cs="Arial"/>
        </w:rPr>
      </w:pPr>
      <w:r w:rsidRPr="00BF5F09">
        <w:rPr>
          <w:rFonts w:ascii="Arial" w:hAnsi="Arial" w:cs="Arial"/>
        </w:rPr>
        <w:t xml:space="preserve">Jahan, M. &amp; Sarker, R. J. (2015). Gender participation on rice post-harvest activities in Bangladesh. </w:t>
      </w:r>
      <w:r w:rsidRPr="00BF5F09">
        <w:rPr>
          <w:rFonts w:ascii="Arial" w:hAnsi="Arial" w:cs="Arial"/>
          <w:i/>
          <w:iCs/>
        </w:rPr>
        <w:t>Journal of Environmental Sciences Natural Resources</w:t>
      </w:r>
      <w:r w:rsidRPr="00BF5F09">
        <w:rPr>
          <w:rFonts w:ascii="Arial" w:hAnsi="Arial" w:cs="Arial"/>
        </w:rPr>
        <w:t xml:space="preserve">. 8, </w:t>
      </w:r>
      <w:r w:rsidRPr="00BF5F09">
        <w:rPr>
          <w:rFonts w:ascii="Arial" w:hAnsi="Arial" w:cs="Arial"/>
        </w:rPr>
        <w:br/>
        <w:t>45-50.</w:t>
      </w:r>
    </w:p>
    <w:p w14:paraId="1F2DCB43" w14:textId="77777777" w:rsidR="00BF5F09" w:rsidRPr="00BF5F09" w:rsidRDefault="00BF5F09" w:rsidP="00BF5F09">
      <w:pPr>
        <w:spacing w:before="160" w:after="0" w:line="360" w:lineRule="auto"/>
        <w:jc w:val="both"/>
        <w:rPr>
          <w:rFonts w:ascii="Arial" w:hAnsi="Arial" w:cs="Arial"/>
          <w:color w:val="000000" w:themeColor="text1"/>
        </w:rPr>
      </w:pPr>
      <w:r w:rsidRPr="00BF5F09">
        <w:rPr>
          <w:rFonts w:ascii="Arial" w:hAnsi="Arial" w:cs="Arial"/>
          <w:color w:val="000000" w:themeColor="text1"/>
        </w:rPr>
        <w:t xml:space="preserve">Pandey, A., Gupta, N., Pandey, A. &amp; Singh, S. (2017). Impact of vocational training on value addition in knowledge and adoption of rural women. </w:t>
      </w:r>
      <w:r w:rsidRPr="00BF5F09">
        <w:rPr>
          <w:rFonts w:ascii="Arial" w:hAnsi="Arial" w:cs="Arial"/>
          <w:i/>
          <w:iCs/>
          <w:color w:val="000000" w:themeColor="text1"/>
        </w:rPr>
        <w:t>Indian Journal of Extension Education.</w:t>
      </w:r>
      <w:r w:rsidRPr="00BF5F09">
        <w:rPr>
          <w:rFonts w:ascii="Arial" w:hAnsi="Arial" w:cs="Arial"/>
          <w:color w:val="000000" w:themeColor="text1"/>
        </w:rPr>
        <w:t xml:space="preserve"> 53(3), 36-39.</w:t>
      </w:r>
    </w:p>
    <w:p w14:paraId="3ADB9BD6" w14:textId="77777777" w:rsidR="00BF5F09" w:rsidRPr="00BF5F09" w:rsidRDefault="00BF5F09" w:rsidP="00BF5F09">
      <w:pPr>
        <w:spacing w:before="200" w:after="0" w:line="360" w:lineRule="auto"/>
        <w:jc w:val="both"/>
        <w:rPr>
          <w:rFonts w:ascii="Arial" w:hAnsi="Arial" w:cs="Arial"/>
        </w:rPr>
      </w:pPr>
      <w:r w:rsidRPr="00BF5F09">
        <w:rPr>
          <w:rFonts w:ascii="Arial" w:hAnsi="Arial" w:cs="Arial"/>
          <w:color w:val="000000" w:themeColor="text1"/>
        </w:rPr>
        <w:t xml:space="preserve">Pingle, M. (2023, July 31). Food processing sector in India – Vision 2030. </w:t>
      </w:r>
      <w:r w:rsidRPr="00BF5F09">
        <w:rPr>
          <w:rFonts w:ascii="Arial" w:hAnsi="Arial" w:cs="Arial"/>
          <w:i/>
          <w:iCs/>
          <w:color w:val="000000" w:themeColor="text1"/>
        </w:rPr>
        <w:t>Times of India</w:t>
      </w:r>
      <w:r w:rsidRPr="00BF5F09">
        <w:rPr>
          <w:rFonts w:ascii="Arial" w:hAnsi="Arial" w:cs="Arial"/>
          <w:color w:val="000000" w:themeColor="text1"/>
        </w:rPr>
        <w:t xml:space="preserve">. </w:t>
      </w:r>
      <w:hyperlink r:id="rId14" w:history="1">
        <w:r w:rsidRPr="00BF5F09">
          <w:rPr>
            <w:rStyle w:val="Hyperlink"/>
            <w:rFonts w:ascii="Arial" w:hAnsi="Arial" w:cs="Arial"/>
          </w:rPr>
          <w:t>https://timesofindia.indiatimes.com/blogs/voices/food-processing-sector-in-india-vision-2030/</w:t>
        </w:r>
      </w:hyperlink>
      <w:r w:rsidRPr="00BF5F09">
        <w:rPr>
          <w:rFonts w:ascii="Arial" w:hAnsi="Arial" w:cs="Arial"/>
        </w:rPr>
        <w:t xml:space="preserve"> </w:t>
      </w:r>
    </w:p>
    <w:p w14:paraId="15F63A0F" w14:textId="77777777" w:rsidR="00BF5F09" w:rsidRPr="00BF5F09" w:rsidRDefault="00BF5F09" w:rsidP="00BF5F09">
      <w:pPr>
        <w:spacing w:before="200" w:after="0" w:line="360" w:lineRule="auto"/>
        <w:jc w:val="both"/>
        <w:rPr>
          <w:rFonts w:ascii="Arial" w:hAnsi="Arial" w:cs="Arial"/>
        </w:rPr>
      </w:pPr>
      <w:r w:rsidRPr="00BF5F09">
        <w:rPr>
          <w:rFonts w:ascii="Arial" w:hAnsi="Arial" w:cs="Arial"/>
          <w:lang w:val="pl-PL"/>
        </w:rPr>
        <w:t xml:space="preserve">Saikia, P., Deka, M. B., &amp; Saikia, R. M. (2020). </w:t>
      </w:r>
      <w:r w:rsidRPr="00BF5F09">
        <w:rPr>
          <w:rFonts w:ascii="Arial" w:hAnsi="Arial" w:cs="Arial"/>
        </w:rPr>
        <w:t xml:space="preserve">Gender role in post-harvest activities: A study in Assam. </w:t>
      </w:r>
      <w:r w:rsidRPr="00BF5F09">
        <w:rPr>
          <w:rFonts w:ascii="Arial" w:hAnsi="Arial" w:cs="Arial"/>
          <w:i/>
          <w:iCs/>
        </w:rPr>
        <w:t>International Journal of Management</w:t>
      </w:r>
      <w:r w:rsidRPr="00BF5F09">
        <w:rPr>
          <w:rFonts w:ascii="Arial" w:hAnsi="Arial" w:cs="Arial"/>
        </w:rPr>
        <w:t>. 11, 1175-1181.</w:t>
      </w:r>
    </w:p>
    <w:p w14:paraId="221E18B5" w14:textId="77777777" w:rsidR="00BF5F09" w:rsidRPr="00BF5F09" w:rsidRDefault="00BF5F09" w:rsidP="00BF5F09">
      <w:pPr>
        <w:jc w:val="both"/>
        <w:rPr>
          <w:rFonts w:ascii="Arial" w:hAnsi="Arial" w:cs="Arial"/>
        </w:rPr>
      </w:pPr>
    </w:p>
    <w:p w14:paraId="77A6A7A0" w14:textId="77777777" w:rsidR="00BF5F09" w:rsidRPr="00BF5F09" w:rsidRDefault="00BF5F09" w:rsidP="00BF5F09">
      <w:pPr>
        <w:jc w:val="both"/>
        <w:rPr>
          <w:rFonts w:ascii="Arial" w:hAnsi="Arial" w:cs="Arial"/>
        </w:rPr>
      </w:pPr>
      <w:r w:rsidRPr="00BF5F09">
        <w:rPr>
          <w:rFonts w:ascii="Arial" w:hAnsi="Arial" w:cs="Arial"/>
        </w:rPr>
        <w:t xml:space="preserve">Shashi, Singh, R., &amp; Shabani, A. (2016). Value-adding practices in food supply chain: Evidence from Indian food industry. </w:t>
      </w:r>
      <w:r w:rsidRPr="00BF5F09">
        <w:rPr>
          <w:rFonts w:ascii="Arial" w:hAnsi="Arial" w:cs="Arial"/>
          <w:i/>
          <w:iCs/>
        </w:rPr>
        <w:t>Agribusiness</w:t>
      </w:r>
      <w:r w:rsidRPr="00BF5F09">
        <w:rPr>
          <w:rFonts w:ascii="Arial" w:hAnsi="Arial" w:cs="Arial"/>
        </w:rPr>
        <w:t xml:space="preserve">. 1-15. </w:t>
      </w:r>
      <w:hyperlink r:id="rId15" w:history="1">
        <w:r w:rsidRPr="00BF5F09">
          <w:rPr>
            <w:rStyle w:val="Hyperlink"/>
            <w:rFonts w:ascii="Arial" w:hAnsi="Arial" w:cs="Arial"/>
          </w:rPr>
          <w:t>https://doi.org/10.1002/agr.21478</w:t>
        </w:r>
      </w:hyperlink>
      <w:r w:rsidRPr="00BF5F09">
        <w:rPr>
          <w:rFonts w:ascii="Arial" w:hAnsi="Arial" w:cs="Arial"/>
        </w:rPr>
        <w:t xml:space="preserve"> </w:t>
      </w:r>
    </w:p>
    <w:p w14:paraId="4F799717" w14:textId="77777777" w:rsidR="00BF5F09" w:rsidRPr="00BF5F09" w:rsidRDefault="00BF5F09" w:rsidP="00BF5F09">
      <w:pPr>
        <w:spacing w:before="160" w:after="0" w:line="360" w:lineRule="auto"/>
        <w:jc w:val="both"/>
        <w:rPr>
          <w:rFonts w:ascii="Arial" w:hAnsi="Arial" w:cs="Arial"/>
        </w:rPr>
      </w:pPr>
    </w:p>
    <w:p w14:paraId="06A631D7" w14:textId="77777777" w:rsidR="00BF5F09" w:rsidRPr="00BF5F09" w:rsidRDefault="00BF5F09" w:rsidP="00BF5F09">
      <w:pPr>
        <w:spacing w:before="160" w:after="0" w:line="360" w:lineRule="auto"/>
        <w:jc w:val="both"/>
        <w:rPr>
          <w:rFonts w:ascii="Arial" w:hAnsi="Arial" w:cs="Arial"/>
        </w:rPr>
      </w:pPr>
      <w:r w:rsidRPr="00BF5F09">
        <w:rPr>
          <w:rFonts w:ascii="Arial" w:hAnsi="Arial" w:cs="Arial"/>
        </w:rPr>
        <w:t xml:space="preserve">Soumya, P. S. &amp; </w:t>
      </w:r>
      <w:proofErr w:type="spellStart"/>
      <w:r w:rsidRPr="00BF5F09">
        <w:rPr>
          <w:rFonts w:ascii="Arial" w:hAnsi="Arial" w:cs="Arial"/>
        </w:rPr>
        <w:t>Podikunju</w:t>
      </w:r>
      <w:proofErr w:type="spellEnd"/>
      <w:r w:rsidRPr="00BF5F09">
        <w:rPr>
          <w:rFonts w:ascii="Arial" w:hAnsi="Arial" w:cs="Arial"/>
        </w:rPr>
        <w:t xml:space="preserve">, B. (2016). Effect of training on knowledge and adoption of Value addition technology. </w:t>
      </w:r>
      <w:r w:rsidRPr="00BF5F09">
        <w:rPr>
          <w:rFonts w:ascii="Arial" w:hAnsi="Arial" w:cs="Arial"/>
          <w:i/>
          <w:iCs/>
        </w:rPr>
        <w:t>Journal of Krishi Vigyan Kendra</w:t>
      </w:r>
      <w:r w:rsidRPr="00BF5F09">
        <w:rPr>
          <w:rFonts w:ascii="Arial" w:hAnsi="Arial" w:cs="Arial"/>
        </w:rPr>
        <w:t>. 4(02), 1-4.</w:t>
      </w:r>
    </w:p>
    <w:p w14:paraId="30D2A879" w14:textId="77777777" w:rsidR="00BF5F09" w:rsidRPr="00BF5F09" w:rsidRDefault="00BF5F09" w:rsidP="00BF5F09">
      <w:pPr>
        <w:spacing w:before="200" w:after="0" w:line="360" w:lineRule="auto"/>
        <w:jc w:val="both"/>
        <w:rPr>
          <w:rFonts w:ascii="Arial" w:hAnsi="Arial" w:cs="Arial"/>
          <w:color w:val="000000" w:themeColor="text1"/>
        </w:rPr>
      </w:pPr>
    </w:p>
    <w:p w14:paraId="1C95F99C" w14:textId="77777777" w:rsidR="00BF5F09" w:rsidRPr="00BF5F09" w:rsidRDefault="00BF5F09" w:rsidP="00BF5F09">
      <w:pPr>
        <w:spacing w:after="0" w:line="360" w:lineRule="auto"/>
        <w:jc w:val="both"/>
        <w:rPr>
          <w:rFonts w:ascii="Arial" w:hAnsi="Arial" w:cs="Arial"/>
        </w:rPr>
      </w:pPr>
    </w:p>
    <w:p w14:paraId="40958C5F" w14:textId="77777777" w:rsidR="00BF5F09" w:rsidRPr="00BF5F09" w:rsidRDefault="00BF5F09" w:rsidP="00BF5F09">
      <w:pPr>
        <w:spacing w:before="160" w:after="0" w:line="360" w:lineRule="auto"/>
        <w:jc w:val="both"/>
        <w:rPr>
          <w:rFonts w:ascii="Arial" w:hAnsi="Arial" w:cs="Arial"/>
        </w:rPr>
      </w:pPr>
    </w:p>
    <w:p w14:paraId="3343A388" w14:textId="77777777" w:rsidR="00AB7EDD" w:rsidRPr="00BF5F09" w:rsidRDefault="00AB7EDD">
      <w:pPr>
        <w:rPr>
          <w:rFonts w:ascii="Arial" w:hAnsi="Arial" w:cs="Arial"/>
        </w:rPr>
      </w:pPr>
    </w:p>
    <w:sectPr w:rsidR="00AB7EDD" w:rsidRPr="00BF5F0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03C1F" w14:textId="77777777" w:rsidR="00A52AE9" w:rsidRDefault="00A52AE9" w:rsidP="00BF5F09">
      <w:pPr>
        <w:spacing w:after="0" w:line="240" w:lineRule="auto"/>
      </w:pPr>
      <w:r>
        <w:separator/>
      </w:r>
    </w:p>
  </w:endnote>
  <w:endnote w:type="continuationSeparator" w:id="0">
    <w:p w14:paraId="6FA3F718" w14:textId="77777777" w:rsidR="00A52AE9" w:rsidRDefault="00A52AE9" w:rsidP="00B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28A2" w14:textId="77777777" w:rsidR="002506DC" w:rsidRDefault="00250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895B" w14:textId="77777777" w:rsidR="002506DC" w:rsidRDefault="00250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E4B2" w14:textId="77777777" w:rsidR="002506DC" w:rsidRDefault="0025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E38A2" w14:textId="77777777" w:rsidR="00A52AE9" w:rsidRDefault="00A52AE9" w:rsidP="00BF5F09">
      <w:pPr>
        <w:spacing w:after="0" w:line="240" w:lineRule="auto"/>
      </w:pPr>
      <w:r>
        <w:separator/>
      </w:r>
    </w:p>
  </w:footnote>
  <w:footnote w:type="continuationSeparator" w:id="0">
    <w:p w14:paraId="4F76A697" w14:textId="77777777" w:rsidR="00A52AE9" w:rsidRDefault="00A52AE9" w:rsidP="00BF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2F5D7" w14:textId="03ED53BD" w:rsidR="002506DC" w:rsidRDefault="002506DC">
    <w:pPr>
      <w:pStyle w:val="Header"/>
    </w:pPr>
    <w:r>
      <w:rPr>
        <w:noProof/>
      </w:rPr>
      <w:pict w14:anchorId="332DE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71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6497E" w14:textId="438E71FA" w:rsidR="002506DC" w:rsidRDefault="002506DC">
    <w:pPr>
      <w:pStyle w:val="Header"/>
    </w:pPr>
    <w:r>
      <w:rPr>
        <w:noProof/>
      </w:rPr>
      <w:pict w14:anchorId="385F8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71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8E3F" w14:textId="55CF66B0" w:rsidR="002506DC" w:rsidRDefault="002506DC">
    <w:pPr>
      <w:pStyle w:val="Header"/>
    </w:pPr>
    <w:r>
      <w:rPr>
        <w:noProof/>
      </w:rPr>
      <w:pict w14:anchorId="067F1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71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5FAD"/>
    <w:multiLevelType w:val="hybridMultilevel"/>
    <w:tmpl w:val="2416D29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A80546"/>
    <w:multiLevelType w:val="hybridMultilevel"/>
    <w:tmpl w:val="9BE4E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74338"/>
    <w:multiLevelType w:val="hybridMultilevel"/>
    <w:tmpl w:val="125E0C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9E2762"/>
    <w:multiLevelType w:val="hybridMultilevel"/>
    <w:tmpl w:val="C068D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CA42CE"/>
    <w:multiLevelType w:val="hybridMultilevel"/>
    <w:tmpl w:val="54F4B02A"/>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2FC759D"/>
    <w:multiLevelType w:val="hybridMultilevel"/>
    <w:tmpl w:val="9BE4E4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7136705"/>
    <w:multiLevelType w:val="hybridMultilevel"/>
    <w:tmpl w:val="096CB9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C3"/>
    <w:rsid w:val="00026D2C"/>
    <w:rsid w:val="001B6CC5"/>
    <w:rsid w:val="002506DC"/>
    <w:rsid w:val="00297281"/>
    <w:rsid w:val="00383FD8"/>
    <w:rsid w:val="00524DD8"/>
    <w:rsid w:val="00722DDA"/>
    <w:rsid w:val="00781BC9"/>
    <w:rsid w:val="007F6E9F"/>
    <w:rsid w:val="00802D13"/>
    <w:rsid w:val="00A52AE9"/>
    <w:rsid w:val="00AB7EDD"/>
    <w:rsid w:val="00BF5F09"/>
    <w:rsid w:val="00CA6CEE"/>
    <w:rsid w:val="00DC5D9C"/>
    <w:rsid w:val="00E430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2AC0AB"/>
  <w15:chartTrackingRefBased/>
  <w15:docId w15:val="{AF1FE4B5-718A-46F0-BCE0-784A10DA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F09"/>
    <w:rPr>
      <w:kern w:val="2"/>
      <w14:ligatures w14:val="standardContextual"/>
    </w:rPr>
  </w:style>
  <w:style w:type="paragraph" w:styleId="Heading1">
    <w:name w:val="heading 1"/>
    <w:basedOn w:val="Normal"/>
    <w:next w:val="Normal"/>
    <w:link w:val="Heading1Char"/>
    <w:uiPriority w:val="9"/>
    <w:qFormat/>
    <w:rsid w:val="00CA6CEE"/>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CA6CEE"/>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CA6CEE"/>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CA6CEE"/>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CA6CEE"/>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CA6CEE"/>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CA6CEE"/>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CA6CEE"/>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CA6CEE"/>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6CEE"/>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CA6CEE"/>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CA6CEE"/>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CA6CEE"/>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CA6CEE"/>
    <w:rPr>
      <w:rFonts w:ascii="Calibri Light" w:eastAsia="SimSun" w:hAnsi="Calibri Light" w:cs="Times New Roman"/>
      <w:caps/>
      <w:color w:val="2E74B5"/>
    </w:rPr>
  </w:style>
  <w:style w:type="character" w:customStyle="1" w:styleId="Heading6Char">
    <w:name w:val="Heading 6 Char"/>
    <w:link w:val="Heading6"/>
    <w:uiPriority w:val="9"/>
    <w:semiHidden/>
    <w:rsid w:val="00CA6CEE"/>
    <w:rPr>
      <w:rFonts w:ascii="Calibri Light" w:eastAsia="SimSun" w:hAnsi="Calibri Light" w:cs="Times New Roman"/>
      <w:i/>
      <w:iCs/>
      <w:caps/>
      <w:color w:val="1F4E79"/>
    </w:rPr>
  </w:style>
  <w:style w:type="character" w:customStyle="1" w:styleId="Heading7Char">
    <w:name w:val="Heading 7 Char"/>
    <w:link w:val="Heading7"/>
    <w:uiPriority w:val="9"/>
    <w:semiHidden/>
    <w:rsid w:val="00CA6CEE"/>
    <w:rPr>
      <w:rFonts w:ascii="Calibri Light" w:eastAsia="SimSun" w:hAnsi="Calibri Light" w:cs="Times New Roman"/>
      <w:b/>
      <w:bCs/>
      <w:color w:val="1F4E79"/>
    </w:rPr>
  </w:style>
  <w:style w:type="character" w:customStyle="1" w:styleId="Heading8Char">
    <w:name w:val="Heading 8 Char"/>
    <w:link w:val="Heading8"/>
    <w:uiPriority w:val="9"/>
    <w:semiHidden/>
    <w:rsid w:val="00CA6CEE"/>
    <w:rPr>
      <w:rFonts w:ascii="Calibri Light" w:eastAsia="SimSun" w:hAnsi="Calibri Light" w:cs="Times New Roman"/>
      <w:b/>
      <w:bCs/>
      <w:i/>
      <w:iCs/>
      <w:color w:val="1F4E79"/>
    </w:rPr>
  </w:style>
  <w:style w:type="character" w:customStyle="1" w:styleId="Heading9Char">
    <w:name w:val="Heading 9 Char"/>
    <w:link w:val="Heading9"/>
    <w:uiPriority w:val="9"/>
    <w:semiHidden/>
    <w:rsid w:val="00CA6CEE"/>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CA6CEE"/>
    <w:pPr>
      <w:spacing w:line="240" w:lineRule="auto"/>
    </w:pPr>
    <w:rPr>
      <w:b/>
      <w:bCs/>
      <w:smallCaps/>
      <w:color w:val="44546A"/>
    </w:rPr>
  </w:style>
  <w:style w:type="paragraph" w:styleId="Title">
    <w:name w:val="Title"/>
    <w:basedOn w:val="Normal"/>
    <w:next w:val="Normal"/>
    <w:link w:val="TitleChar"/>
    <w:uiPriority w:val="10"/>
    <w:qFormat/>
    <w:rsid w:val="00CA6CEE"/>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CA6CEE"/>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CA6CEE"/>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CA6CEE"/>
    <w:rPr>
      <w:rFonts w:ascii="Calibri Light" w:eastAsia="SimSun" w:hAnsi="Calibri Light" w:cs="Times New Roman"/>
      <w:color w:val="5B9BD5"/>
      <w:sz w:val="28"/>
      <w:szCs w:val="28"/>
    </w:rPr>
  </w:style>
  <w:style w:type="character" w:styleId="Strong">
    <w:name w:val="Strong"/>
    <w:uiPriority w:val="22"/>
    <w:qFormat/>
    <w:rsid w:val="00CA6CEE"/>
    <w:rPr>
      <w:b/>
      <w:bCs/>
    </w:rPr>
  </w:style>
  <w:style w:type="character" w:styleId="Emphasis">
    <w:name w:val="Emphasis"/>
    <w:uiPriority w:val="20"/>
    <w:qFormat/>
    <w:rsid w:val="00CA6CEE"/>
    <w:rPr>
      <w:i/>
      <w:iCs/>
    </w:rPr>
  </w:style>
  <w:style w:type="paragraph" w:styleId="NoSpacing">
    <w:name w:val="No Spacing"/>
    <w:uiPriority w:val="1"/>
    <w:qFormat/>
    <w:rsid w:val="00CA6CEE"/>
    <w:pPr>
      <w:spacing w:after="0" w:line="240" w:lineRule="auto"/>
    </w:pPr>
  </w:style>
  <w:style w:type="paragraph" w:styleId="Quote">
    <w:name w:val="Quote"/>
    <w:basedOn w:val="Normal"/>
    <w:next w:val="Normal"/>
    <w:link w:val="QuoteChar"/>
    <w:uiPriority w:val="29"/>
    <w:qFormat/>
    <w:rsid w:val="00CA6CEE"/>
    <w:pPr>
      <w:spacing w:before="120" w:after="120"/>
      <w:ind w:left="720"/>
    </w:pPr>
    <w:rPr>
      <w:color w:val="44546A"/>
      <w:sz w:val="24"/>
      <w:szCs w:val="24"/>
    </w:rPr>
  </w:style>
  <w:style w:type="character" w:customStyle="1" w:styleId="QuoteChar">
    <w:name w:val="Quote Char"/>
    <w:link w:val="Quote"/>
    <w:uiPriority w:val="29"/>
    <w:rsid w:val="00CA6CEE"/>
    <w:rPr>
      <w:color w:val="44546A"/>
      <w:sz w:val="24"/>
      <w:szCs w:val="24"/>
    </w:rPr>
  </w:style>
  <w:style w:type="paragraph" w:styleId="IntenseQuote">
    <w:name w:val="Intense Quote"/>
    <w:basedOn w:val="Normal"/>
    <w:next w:val="Normal"/>
    <w:link w:val="IntenseQuoteChar"/>
    <w:uiPriority w:val="30"/>
    <w:qFormat/>
    <w:rsid w:val="00CA6CEE"/>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CA6CEE"/>
    <w:rPr>
      <w:rFonts w:ascii="Calibri Light" w:eastAsia="SimSun" w:hAnsi="Calibri Light" w:cs="Times New Roman"/>
      <w:color w:val="44546A"/>
      <w:spacing w:val="-6"/>
      <w:sz w:val="32"/>
      <w:szCs w:val="32"/>
    </w:rPr>
  </w:style>
  <w:style w:type="character" w:styleId="SubtleEmphasis">
    <w:name w:val="Subtle Emphasis"/>
    <w:uiPriority w:val="19"/>
    <w:qFormat/>
    <w:rsid w:val="00CA6CEE"/>
    <w:rPr>
      <w:i/>
      <w:iCs/>
      <w:color w:val="595959"/>
    </w:rPr>
  </w:style>
  <w:style w:type="character" w:styleId="IntenseEmphasis">
    <w:name w:val="Intense Emphasis"/>
    <w:uiPriority w:val="21"/>
    <w:qFormat/>
    <w:rsid w:val="00CA6CEE"/>
    <w:rPr>
      <w:b/>
      <w:bCs/>
      <w:i/>
      <w:iCs/>
    </w:rPr>
  </w:style>
  <w:style w:type="character" w:styleId="SubtleReference">
    <w:name w:val="Subtle Reference"/>
    <w:uiPriority w:val="31"/>
    <w:qFormat/>
    <w:rsid w:val="00CA6CEE"/>
    <w:rPr>
      <w:smallCaps/>
      <w:color w:val="595959"/>
      <w:u w:val="none" w:color="7F7F7F"/>
      <w:bdr w:val="none" w:sz="0" w:space="0" w:color="auto"/>
    </w:rPr>
  </w:style>
  <w:style w:type="character" w:styleId="IntenseReference">
    <w:name w:val="Intense Reference"/>
    <w:uiPriority w:val="32"/>
    <w:qFormat/>
    <w:rsid w:val="00CA6CEE"/>
    <w:rPr>
      <w:b/>
      <w:bCs/>
      <w:smallCaps/>
      <w:color w:val="44546A"/>
      <w:u w:val="single"/>
    </w:rPr>
  </w:style>
  <w:style w:type="character" w:styleId="BookTitle">
    <w:name w:val="Book Title"/>
    <w:uiPriority w:val="33"/>
    <w:qFormat/>
    <w:rsid w:val="00CA6CEE"/>
    <w:rPr>
      <w:b/>
      <w:bCs/>
      <w:smallCaps/>
      <w:spacing w:val="10"/>
    </w:rPr>
  </w:style>
  <w:style w:type="paragraph" w:styleId="TOCHeading">
    <w:name w:val="TOC Heading"/>
    <w:basedOn w:val="Heading1"/>
    <w:next w:val="Normal"/>
    <w:uiPriority w:val="39"/>
    <w:semiHidden/>
    <w:unhideWhenUsed/>
    <w:qFormat/>
    <w:rsid w:val="00CA6CEE"/>
    <w:pPr>
      <w:outlineLvl w:val="9"/>
    </w:pPr>
  </w:style>
  <w:style w:type="paragraph" w:styleId="ListParagraph">
    <w:name w:val="List Paragraph"/>
    <w:basedOn w:val="Normal"/>
    <w:uiPriority w:val="34"/>
    <w:qFormat/>
    <w:rsid w:val="00E430C3"/>
    <w:pPr>
      <w:ind w:left="720"/>
      <w:contextualSpacing/>
    </w:pPr>
  </w:style>
  <w:style w:type="character" w:styleId="Hyperlink">
    <w:name w:val="Hyperlink"/>
    <w:basedOn w:val="DefaultParagraphFont"/>
    <w:uiPriority w:val="99"/>
    <w:unhideWhenUsed/>
    <w:rsid w:val="00BF5F09"/>
    <w:rPr>
      <w:color w:val="0563C1" w:themeColor="hyperlink"/>
      <w:u w:val="single"/>
    </w:rPr>
  </w:style>
  <w:style w:type="table" w:styleId="TableGrid">
    <w:name w:val="Table Grid"/>
    <w:basedOn w:val="TableNormal"/>
    <w:uiPriority w:val="59"/>
    <w:rsid w:val="00BF5F0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F09"/>
    <w:rPr>
      <w:kern w:val="2"/>
      <w14:ligatures w14:val="standardContextual"/>
    </w:rPr>
  </w:style>
  <w:style w:type="paragraph" w:styleId="Footer">
    <w:name w:val="footer"/>
    <w:basedOn w:val="Normal"/>
    <w:link w:val="FooterChar"/>
    <w:uiPriority w:val="99"/>
    <w:unhideWhenUsed/>
    <w:rsid w:val="00B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F09"/>
    <w:rPr>
      <w:kern w:val="2"/>
      <w14:ligatures w14:val="standardContextual"/>
    </w:rPr>
  </w:style>
  <w:style w:type="character" w:styleId="UnresolvedMention">
    <w:name w:val="Unresolved Mention"/>
    <w:basedOn w:val="DefaultParagraphFont"/>
    <w:uiPriority w:val="99"/>
    <w:semiHidden/>
    <w:unhideWhenUsed/>
    <w:rsid w:val="007F6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1742-4755-7-15" TargetMode="External"/><Relationship Id="rId13" Type="http://schemas.openxmlformats.org/officeDocument/2006/relationships/hyperlink" Target="https://agmarknet.gov.in/Others/preface-mango.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openknowledge.fao.org/server/api/core/bitstreams/269eddb9-2ba5-40a0-a1e8-003cb17c2b93/conten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27098559" TargetMode="External"/><Relationship Id="rId5" Type="http://schemas.openxmlformats.org/officeDocument/2006/relationships/footnotes" Target="footnotes.xml"/><Relationship Id="rId15" Type="http://schemas.openxmlformats.org/officeDocument/2006/relationships/hyperlink" Target="https://doi.org/10.1002/agr.21478" TargetMode="External"/><Relationship Id="rId23" Type="http://schemas.openxmlformats.org/officeDocument/2006/relationships/theme" Target="theme/theme1.xml"/><Relationship Id="rId10" Type="http://schemas.openxmlformats.org/officeDocument/2006/relationships/hyperlink" Target="https://loksabhadocs.nic.in/Refinput/New_Reference_Notes/English/18072022_100034_1021205175.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ttra.ncat.org/" TargetMode="External"/><Relationship Id="rId14" Type="http://schemas.openxmlformats.org/officeDocument/2006/relationships/hyperlink" Target="https://timesofindia.indiatimes.com/blogs/voices/food-processing-sector-in-india-vision-203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Manju\PhD\Classes%20&amp;%20Notes\Doctoral%20Research\Processing%20of%20Horticulture%20crops\Data%20Analysis\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04519053443169E-2"/>
          <c:y val="4.9071910210118766E-2"/>
          <c:w val="0.88749499801505394"/>
          <c:h val="0.68980065696471371"/>
        </c:manualLayout>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Sheet1!$L$127:$L$134</c:f>
              <c:strCache>
                <c:ptCount val="7"/>
                <c:pt idx="0">
                  <c:v>Importance of Value addition &amp; Value addition of Mango</c:v>
                </c:pt>
                <c:pt idx="1">
                  <c:v>Preparation of Amchoor &amp; Aam-papoad, their cost estimation &amp; comparison with market price</c:v>
                </c:pt>
                <c:pt idx="2">
                  <c:v>Preparation of Mango pickle and Murabba, their cost estimation and comparison with market price</c:v>
                </c:pt>
                <c:pt idx="3">
                  <c:v>Preparation of raw mango squash, Mango jam and preservation of mango pulp, their cost estimation and comparison with market price </c:v>
                </c:pt>
                <c:pt idx="4">
                  <c:v>Finance to start a food business and marketing of products</c:v>
                </c:pt>
                <c:pt idx="5">
                  <c:v>Necessary legal processes &amp; certificates to start a food processing unitas</c:v>
                </c:pt>
                <c:pt idx="6">
                  <c:v>Packaging, sealing and sterlization of food products</c:v>
                </c:pt>
              </c:strCache>
            </c:strRef>
          </c:cat>
          <c:val>
            <c:numRef>
              <c:f>Sheet1!$M$127:$M$134</c:f>
              <c:numCache>
                <c:formatCode>0.00</c:formatCode>
                <c:ptCount val="8"/>
                <c:pt idx="0">
                  <c:v>4.6375000000000002</c:v>
                </c:pt>
                <c:pt idx="1">
                  <c:v>4.6312500000000005</c:v>
                </c:pt>
                <c:pt idx="2">
                  <c:v>4.5729166662499994</c:v>
                </c:pt>
                <c:pt idx="3">
                  <c:v>4.6097222212500002</c:v>
                </c:pt>
                <c:pt idx="4">
                  <c:v>4.4770833337500004</c:v>
                </c:pt>
                <c:pt idx="5">
                  <c:v>4.5479166662499999</c:v>
                </c:pt>
                <c:pt idx="6">
                  <c:v>4.4604166662500004</c:v>
                </c:pt>
              </c:numCache>
            </c:numRef>
          </c:val>
          <c:extLst>
            <c:ext xmlns:c16="http://schemas.microsoft.com/office/drawing/2014/chart" uri="{C3380CC4-5D6E-409C-BE32-E72D297353CC}">
              <c16:uniqueId val="{00000000-8E10-4979-BDD3-5538A78AE2EF}"/>
            </c:ext>
          </c:extLst>
        </c:ser>
        <c:dLbls>
          <c:dLblPos val="inEnd"/>
          <c:showLegendKey val="0"/>
          <c:showVal val="1"/>
          <c:showCatName val="0"/>
          <c:showSerName val="0"/>
          <c:showPercent val="0"/>
          <c:showBubbleSize val="0"/>
        </c:dLbls>
        <c:gapWidth val="150"/>
        <c:axId val="134450560"/>
        <c:axId val="134473216"/>
      </c:barChart>
      <c:catAx>
        <c:axId val="134450560"/>
        <c:scaling>
          <c:orientation val="minMax"/>
        </c:scaling>
        <c:delete val="0"/>
        <c:axPos val="b"/>
        <c:title>
          <c:tx>
            <c:rich>
              <a:bodyPr/>
              <a:lstStyle/>
              <a:p>
                <a:pPr>
                  <a:defRPr/>
                </a:pPr>
                <a:r>
                  <a:rPr lang="en-IN"/>
                  <a:t>Sessions  </a:t>
                </a:r>
              </a:p>
            </c:rich>
          </c:tx>
          <c:overlay val="0"/>
        </c:title>
        <c:numFmt formatCode="General" sourceLinked="0"/>
        <c:majorTickMark val="none"/>
        <c:minorTickMark val="none"/>
        <c:tickLblPos val="nextTo"/>
        <c:crossAx val="134473216"/>
        <c:crosses val="autoZero"/>
        <c:auto val="1"/>
        <c:lblAlgn val="ctr"/>
        <c:lblOffset val="100"/>
        <c:noMultiLvlLbl val="0"/>
      </c:catAx>
      <c:valAx>
        <c:axId val="134473216"/>
        <c:scaling>
          <c:orientation val="minMax"/>
        </c:scaling>
        <c:delete val="0"/>
        <c:axPos val="l"/>
        <c:majorGridlines/>
        <c:title>
          <c:tx>
            <c:rich>
              <a:bodyPr/>
              <a:lstStyle/>
              <a:p>
                <a:pPr>
                  <a:defRPr/>
                </a:pPr>
                <a:r>
                  <a:rPr lang="en-IN"/>
                  <a:t>MWS</a:t>
                </a:r>
              </a:p>
            </c:rich>
          </c:tx>
          <c:overlay val="0"/>
        </c:title>
        <c:numFmt formatCode="0.00" sourceLinked="1"/>
        <c:majorTickMark val="out"/>
        <c:minorTickMark val="none"/>
        <c:tickLblPos val="nextTo"/>
        <c:crossAx val="134450560"/>
        <c:crosses val="autoZero"/>
        <c:crossBetween val="between"/>
      </c:valAx>
    </c:plotArea>
    <c:plotVisOnly val="1"/>
    <c:dispBlanksAs val="gap"/>
    <c:showDLblsOverMax val="0"/>
  </c:chart>
  <c:txPr>
    <a:bodyPr/>
    <a:lstStyle/>
    <a:p>
      <a:pPr>
        <a:defRPr sz="6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3305</Words>
  <Characters>18839</Characters>
  <Application>Microsoft Office Word</Application>
  <DocSecurity>0</DocSecurity>
  <Lines>156</Lines>
  <Paragraphs>44</Paragraphs>
  <ScaleCrop>false</ScaleCrop>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 chooudhary</dc:creator>
  <cp:keywords/>
  <dc:description/>
  <cp:lastModifiedBy>SDI 1084</cp:lastModifiedBy>
  <cp:revision>6</cp:revision>
  <dcterms:created xsi:type="dcterms:W3CDTF">2025-04-17T17:20:00Z</dcterms:created>
  <dcterms:modified xsi:type="dcterms:W3CDTF">2025-04-18T10:31:00Z</dcterms:modified>
</cp:coreProperties>
</file>