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5577B" w14:textId="77777777" w:rsidR="00CD7010" w:rsidRPr="00CD7010" w:rsidRDefault="00CD7010" w:rsidP="00CD7010">
      <w:pPr>
        <w:pStyle w:val="Author"/>
        <w:spacing w:line="360" w:lineRule="auto"/>
        <w:rPr>
          <w:rFonts w:ascii="Arial" w:hAnsi="Arial" w:cs="Arial"/>
          <w:bCs/>
          <w:i/>
          <w:iCs/>
          <w:kern w:val="28"/>
          <w:sz w:val="20"/>
          <w:u w:val="single"/>
        </w:rPr>
      </w:pPr>
      <w:r w:rsidRPr="00CD7010">
        <w:rPr>
          <w:rFonts w:ascii="Arial" w:hAnsi="Arial" w:cs="Arial"/>
          <w:bCs/>
          <w:i/>
          <w:iCs/>
          <w:kern w:val="28"/>
          <w:sz w:val="20"/>
          <w:u w:val="single"/>
        </w:rPr>
        <w:t>Original Research Article</w:t>
      </w:r>
    </w:p>
    <w:p w14:paraId="0F7060BC" w14:textId="77777777" w:rsidR="00A37306" w:rsidRPr="00492B5D" w:rsidRDefault="00A37306" w:rsidP="00A37306">
      <w:pPr>
        <w:pStyle w:val="Author"/>
        <w:spacing w:line="360" w:lineRule="auto"/>
        <w:rPr>
          <w:rFonts w:ascii="Arial" w:hAnsi="Arial" w:cs="Arial"/>
          <w:sz w:val="20"/>
        </w:rPr>
      </w:pPr>
      <w:r w:rsidRPr="00492B5D">
        <w:rPr>
          <w:rFonts w:ascii="Arial" w:hAnsi="Arial" w:cs="Arial"/>
          <w:bCs/>
          <w:iCs/>
          <w:kern w:val="28"/>
          <w:sz w:val="20"/>
        </w:rPr>
        <w:t xml:space="preserve">Constraints faced by Urban Cooperative Banks in Funds and Investment Management </w:t>
      </w:r>
    </w:p>
    <w:p w14:paraId="653BCADC" w14:textId="77777777" w:rsidR="00A37306" w:rsidRPr="00492B5D" w:rsidRDefault="00A37306" w:rsidP="00A37306">
      <w:pPr>
        <w:pStyle w:val="Author"/>
        <w:spacing w:line="240" w:lineRule="auto"/>
        <w:rPr>
          <w:rFonts w:ascii="Arial" w:hAnsi="Arial" w:cs="Arial"/>
          <w:sz w:val="20"/>
        </w:rPr>
      </w:pPr>
    </w:p>
    <w:p w14:paraId="0EEA026B" w14:textId="35ABA1BD" w:rsidR="000728DE" w:rsidRDefault="000728DE" w:rsidP="00A37306">
      <w:pPr>
        <w:pStyle w:val="Affiliation"/>
        <w:spacing w:after="0" w:line="240" w:lineRule="auto"/>
        <w:jc w:val="both"/>
        <w:rPr>
          <w:rFonts w:ascii="Arial" w:hAnsi="Arial" w:cs="Arial"/>
          <w:b/>
          <w:bCs/>
        </w:rPr>
      </w:pPr>
    </w:p>
    <w:p w14:paraId="146896D8" w14:textId="77777777" w:rsidR="00FA3F8F" w:rsidRPr="00492B5D" w:rsidRDefault="00FA3F8F" w:rsidP="00A37306">
      <w:pPr>
        <w:pStyle w:val="Affiliation"/>
        <w:spacing w:after="0" w:line="240" w:lineRule="auto"/>
        <w:jc w:val="both"/>
        <w:rPr>
          <w:rFonts w:ascii="Arial" w:hAnsi="Arial" w:cs="Arial"/>
          <w:b/>
          <w:bCs/>
        </w:rPr>
      </w:pPr>
    </w:p>
    <w:p w14:paraId="5D088B63" w14:textId="40E0E625" w:rsidR="000728DE" w:rsidRPr="00492B5D" w:rsidRDefault="000728DE" w:rsidP="00A37306">
      <w:pPr>
        <w:pStyle w:val="Affiliation"/>
        <w:spacing w:after="0" w:line="240" w:lineRule="auto"/>
        <w:jc w:val="both"/>
        <w:rPr>
          <w:rFonts w:ascii="Arial" w:hAnsi="Arial" w:cs="Arial"/>
          <w:b/>
          <w:bCs/>
        </w:rPr>
      </w:pPr>
      <w:r w:rsidRPr="00492B5D">
        <w:rPr>
          <w:rFonts w:ascii="Arial" w:hAnsi="Arial" w:cs="Arial"/>
          <w:b/>
          <w:bCs/>
        </w:rPr>
        <w:t xml:space="preserve">ABSTRACT </w:t>
      </w:r>
    </w:p>
    <w:p w14:paraId="71E6DE09" w14:textId="77777777" w:rsidR="000728DE" w:rsidRPr="00492B5D" w:rsidRDefault="000728DE" w:rsidP="00A37306">
      <w:pPr>
        <w:pStyle w:val="Affiliation"/>
        <w:spacing w:after="0" w:line="240" w:lineRule="auto"/>
        <w:jc w:val="both"/>
        <w:rPr>
          <w:rFonts w:ascii="Arial" w:hAnsi="Arial" w:cs="Arial"/>
          <w:b/>
          <w:bCs/>
        </w:rPr>
      </w:pPr>
    </w:p>
    <w:p w14:paraId="11D6C114" w14:textId="19D3B639" w:rsidR="00C61C53" w:rsidRPr="00492B5D" w:rsidRDefault="00EA5133" w:rsidP="00C61C53">
      <w:pPr>
        <w:pStyle w:val="Affiliation"/>
        <w:spacing w:after="0" w:line="360" w:lineRule="auto"/>
        <w:jc w:val="both"/>
        <w:rPr>
          <w:rFonts w:ascii="Arial" w:hAnsi="Arial" w:cs="Arial"/>
          <w:lang w:val="en-IN"/>
        </w:rPr>
      </w:pPr>
      <w:r w:rsidRPr="00492B5D">
        <w:rPr>
          <w:rFonts w:ascii="Arial" w:hAnsi="Arial" w:cs="Arial"/>
          <w:b/>
          <w:bCs/>
        </w:rPr>
        <w:t>Aims:</w:t>
      </w:r>
      <w:r w:rsidR="000728DE" w:rsidRPr="00492B5D">
        <w:rPr>
          <w:rFonts w:ascii="Arial" w:hAnsi="Arial" w:cs="Arial"/>
          <w:b/>
          <w:bCs/>
        </w:rPr>
        <w:t xml:space="preserve"> </w:t>
      </w:r>
      <w:r w:rsidR="00C61C53" w:rsidRPr="00492B5D">
        <w:rPr>
          <w:rFonts w:ascii="Arial" w:hAnsi="Arial" w:cs="Arial"/>
          <w:lang w:val="en-IN"/>
        </w:rPr>
        <w:t>With a focus on their socioeconomic importance in urban and semi-urban regions, the essay offers a thorough analysis of the difficulties Urban Cooperative Banks (UCBs) encounter when managing capital and investments. It looks at things like operational inefficiencies, complicated regulations, scarce resources, and pressure from other financial institutions to compete. It investigates topics such as non-performing assets, fraud prevention, contemporary banking services, loan and deposit mix, and regulatory compliance through the examination of primary data. The paper identifies systemic barriers and suggests technology adoption, improved employee training, and strategic policy changes to increase UCBs' operational effectiveness and resilience while upholding their core cooperative values.</w:t>
      </w:r>
    </w:p>
    <w:p w14:paraId="31B83DDB" w14:textId="77777777" w:rsidR="0066195E" w:rsidRPr="00492B5D" w:rsidRDefault="00212A82" w:rsidP="0066195E">
      <w:pPr>
        <w:spacing w:line="360" w:lineRule="auto"/>
        <w:jc w:val="both"/>
        <w:rPr>
          <w:rFonts w:ascii="Arial" w:hAnsi="Arial" w:cs="Arial"/>
          <w:sz w:val="20"/>
          <w:szCs w:val="20"/>
        </w:rPr>
      </w:pPr>
      <w:r w:rsidRPr="00492B5D">
        <w:rPr>
          <w:rFonts w:ascii="Arial" w:hAnsi="Arial" w:cs="Arial"/>
          <w:b/>
          <w:bCs/>
          <w:sz w:val="20"/>
          <w:szCs w:val="20"/>
        </w:rPr>
        <w:t xml:space="preserve">Methodology: </w:t>
      </w:r>
      <w:r w:rsidR="0066195E" w:rsidRPr="00492B5D">
        <w:rPr>
          <w:rFonts w:ascii="Arial" w:hAnsi="Arial" w:cs="Arial"/>
          <w:sz w:val="20"/>
          <w:szCs w:val="20"/>
        </w:rPr>
        <w:t>The study used stratified sampling, selecting 12 UCBs across Kerala's regions, with three directors representing diverse categories.</w:t>
      </w:r>
    </w:p>
    <w:p w14:paraId="7F5BCDE1" w14:textId="203A6CC3" w:rsidR="00F26592" w:rsidRPr="00492B5D" w:rsidRDefault="00EA5133" w:rsidP="00F26592">
      <w:pPr>
        <w:spacing w:line="360" w:lineRule="auto"/>
        <w:jc w:val="both"/>
        <w:rPr>
          <w:rFonts w:ascii="Arial" w:hAnsi="Arial" w:cs="Arial"/>
          <w:sz w:val="20"/>
          <w:szCs w:val="20"/>
        </w:rPr>
      </w:pPr>
      <w:r w:rsidRPr="00492B5D">
        <w:rPr>
          <w:rFonts w:ascii="Arial" w:hAnsi="Arial" w:cs="Arial"/>
          <w:b/>
          <w:bCs/>
          <w:sz w:val="20"/>
          <w:szCs w:val="20"/>
        </w:rPr>
        <w:t>Results:</w:t>
      </w:r>
      <w:r w:rsidR="008132B1" w:rsidRPr="00492B5D">
        <w:rPr>
          <w:rFonts w:ascii="Arial" w:hAnsi="Arial" w:cs="Arial"/>
          <w:b/>
          <w:bCs/>
          <w:sz w:val="20"/>
          <w:szCs w:val="20"/>
        </w:rPr>
        <w:t xml:space="preserve"> </w:t>
      </w:r>
      <w:r w:rsidR="00F26592" w:rsidRPr="00492B5D">
        <w:rPr>
          <w:rFonts w:ascii="Arial" w:hAnsi="Arial" w:cs="Arial"/>
          <w:sz w:val="20"/>
          <w:szCs w:val="20"/>
        </w:rPr>
        <w:t xml:space="preserve">The report emphasises the difficulties Urban Cooperative Banks (UCBs) encounter when managing their funds and investments. High non-performing assets (NPAs), a </w:t>
      </w:r>
      <w:r w:rsidR="00E05C57">
        <w:rPr>
          <w:rFonts w:ascii="Arial" w:hAnsi="Arial" w:cs="Arial"/>
          <w:sz w:val="20"/>
          <w:szCs w:val="20"/>
        </w:rPr>
        <w:t>lacklustre</w:t>
      </w:r>
      <w:r w:rsidR="00F26592" w:rsidRPr="00492B5D">
        <w:rPr>
          <w:rFonts w:ascii="Arial" w:hAnsi="Arial" w:cs="Arial"/>
          <w:sz w:val="20"/>
          <w:szCs w:val="20"/>
        </w:rPr>
        <w:t xml:space="preserve"> technology infrastructure, and deficiencies in personnel training are among the main conclusions. Regular policy changes make it more difficult to comply with regulations. The mix of loans and deposits shows weaknesses in using analytics and adjusting to market conditions. Updated systems and improved training are necessary for fraud prevention measures. Customer resistance and integration issues are limiting the uptake of contemporary financial services. Among the suggestions include diversifying financial goods, using cutting-edge technologies, providing personnel training, and enhancing infrastructure.</w:t>
      </w:r>
    </w:p>
    <w:p w14:paraId="6DF5AC57" w14:textId="4E82B4D4" w:rsidR="004307C1" w:rsidRPr="00492B5D" w:rsidRDefault="00EA5133" w:rsidP="004307C1">
      <w:pPr>
        <w:spacing w:line="360" w:lineRule="auto"/>
        <w:jc w:val="both"/>
        <w:rPr>
          <w:rFonts w:ascii="Arial" w:hAnsi="Arial" w:cs="Arial"/>
          <w:sz w:val="20"/>
          <w:szCs w:val="20"/>
        </w:rPr>
      </w:pPr>
      <w:r w:rsidRPr="00492B5D">
        <w:rPr>
          <w:rFonts w:ascii="Arial" w:hAnsi="Arial" w:cs="Arial"/>
          <w:b/>
          <w:bCs/>
          <w:sz w:val="20"/>
          <w:szCs w:val="20"/>
        </w:rPr>
        <w:t>Conclusion:</w:t>
      </w:r>
      <w:r w:rsidR="004307C1" w:rsidRPr="00492B5D">
        <w:rPr>
          <w:rFonts w:ascii="Arial" w:hAnsi="Arial" w:cs="Arial"/>
          <w:b/>
          <w:bCs/>
          <w:sz w:val="20"/>
          <w:szCs w:val="20"/>
        </w:rPr>
        <w:t xml:space="preserve"> </w:t>
      </w:r>
      <w:r w:rsidR="004307C1" w:rsidRPr="00492B5D">
        <w:rPr>
          <w:rFonts w:ascii="Arial" w:hAnsi="Arial" w:cs="Arial"/>
          <w:sz w:val="20"/>
          <w:szCs w:val="20"/>
        </w:rPr>
        <w:t>Urban Cooperative Banks face regulatory constraints, limited funding, insufficient technology, and training gaps. Investments in modern tools, proactive compliance, and enhanced training programs are essential for growth and resilience.</w:t>
      </w:r>
    </w:p>
    <w:p w14:paraId="5AE6182B" w14:textId="29EE959E" w:rsidR="004307C1" w:rsidRPr="00492B5D" w:rsidRDefault="00EA5133" w:rsidP="004307C1">
      <w:pPr>
        <w:spacing w:line="360" w:lineRule="auto"/>
        <w:jc w:val="both"/>
        <w:rPr>
          <w:rFonts w:ascii="Arial" w:hAnsi="Arial" w:cs="Arial"/>
          <w:sz w:val="20"/>
          <w:szCs w:val="20"/>
        </w:rPr>
      </w:pPr>
      <w:r w:rsidRPr="00492B5D">
        <w:rPr>
          <w:rFonts w:ascii="Arial" w:hAnsi="Arial" w:cs="Arial"/>
          <w:b/>
          <w:bCs/>
          <w:sz w:val="20"/>
          <w:szCs w:val="20"/>
        </w:rPr>
        <w:t>Keywords:</w:t>
      </w:r>
      <w:r w:rsidRPr="00492B5D">
        <w:rPr>
          <w:rFonts w:ascii="Arial" w:hAnsi="Arial" w:cs="Arial"/>
          <w:sz w:val="20"/>
          <w:szCs w:val="20"/>
        </w:rPr>
        <w:t xml:space="preserve"> UCBs, Fund Management, Investment Management, Garrett’s ranking, Constraints </w:t>
      </w:r>
    </w:p>
    <w:p w14:paraId="250DD95D" w14:textId="04E1728E" w:rsidR="00F26592" w:rsidRPr="00492B5D" w:rsidRDefault="00F26592" w:rsidP="00F26592">
      <w:pPr>
        <w:spacing w:line="360" w:lineRule="auto"/>
        <w:jc w:val="both"/>
        <w:rPr>
          <w:rFonts w:ascii="Arial" w:hAnsi="Arial" w:cs="Arial"/>
          <w:b/>
          <w:bCs/>
          <w:sz w:val="20"/>
          <w:szCs w:val="20"/>
        </w:rPr>
      </w:pPr>
    </w:p>
    <w:p w14:paraId="44E6619B" w14:textId="7FF63548" w:rsidR="008132B1" w:rsidRPr="00492B5D" w:rsidRDefault="008132B1" w:rsidP="0066195E">
      <w:pPr>
        <w:spacing w:line="360" w:lineRule="auto"/>
        <w:jc w:val="both"/>
        <w:rPr>
          <w:rFonts w:ascii="Arial" w:hAnsi="Arial" w:cs="Arial"/>
          <w:b/>
          <w:bCs/>
          <w:sz w:val="20"/>
          <w:szCs w:val="20"/>
        </w:rPr>
      </w:pPr>
    </w:p>
    <w:p w14:paraId="2FC3ABBB" w14:textId="0429CE8F" w:rsidR="00DE0F97" w:rsidRPr="00492B5D" w:rsidRDefault="00DE0F97" w:rsidP="00DE0F97">
      <w:pPr>
        <w:spacing w:line="360" w:lineRule="auto"/>
        <w:jc w:val="both"/>
        <w:rPr>
          <w:rFonts w:ascii="Arial" w:hAnsi="Arial" w:cs="Arial"/>
          <w:sz w:val="20"/>
          <w:szCs w:val="20"/>
        </w:rPr>
      </w:pPr>
    </w:p>
    <w:p w14:paraId="7C3B4335" w14:textId="77777777" w:rsidR="000728DE" w:rsidRPr="00492B5D" w:rsidRDefault="000728DE" w:rsidP="00A37306">
      <w:pPr>
        <w:pStyle w:val="Affiliation"/>
        <w:spacing w:after="0" w:line="240" w:lineRule="auto"/>
        <w:jc w:val="both"/>
        <w:rPr>
          <w:rFonts w:ascii="Arial" w:hAnsi="Arial" w:cs="Arial"/>
        </w:rPr>
      </w:pPr>
    </w:p>
    <w:p w14:paraId="04668C69" w14:textId="41E1008B" w:rsidR="00CC7A96" w:rsidRPr="00492B5D" w:rsidRDefault="00CC7A96" w:rsidP="00CC7A96">
      <w:pPr>
        <w:pStyle w:val="AbstHead"/>
        <w:spacing w:after="0"/>
        <w:jc w:val="both"/>
        <w:rPr>
          <w:rFonts w:ascii="Arial" w:hAnsi="Arial" w:cs="Arial"/>
          <w:sz w:val="20"/>
        </w:rPr>
      </w:pPr>
      <w:r w:rsidRPr="00492B5D">
        <w:rPr>
          <w:rFonts w:ascii="Arial" w:hAnsi="Arial" w:cs="Arial"/>
          <w:sz w:val="20"/>
        </w:rPr>
        <w:t>1. INTRODUCTION</w:t>
      </w:r>
    </w:p>
    <w:p w14:paraId="6D254E77" w14:textId="77777777" w:rsidR="00CC7A96" w:rsidRPr="00492B5D" w:rsidRDefault="00CC7A96" w:rsidP="00CC7A96">
      <w:pPr>
        <w:pStyle w:val="AbstHead"/>
        <w:spacing w:after="0"/>
        <w:jc w:val="both"/>
        <w:rPr>
          <w:rFonts w:ascii="Arial" w:hAnsi="Arial" w:cs="Arial"/>
          <w:sz w:val="20"/>
        </w:rPr>
      </w:pPr>
    </w:p>
    <w:p w14:paraId="4B401F85" w14:textId="77777777" w:rsidR="00CC7A96" w:rsidRPr="00492B5D" w:rsidRDefault="00CC7A96" w:rsidP="00CC7A96">
      <w:pPr>
        <w:spacing w:line="360" w:lineRule="auto"/>
        <w:jc w:val="both"/>
        <w:rPr>
          <w:rFonts w:ascii="Arial" w:hAnsi="Arial" w:cs="Arial"/>
          <w:sz w:val="20"/>
          <w:szCs w:val="20"/>
        </w:rPr>
      </w:pPr>
      <w:r w:rsidRPr="00492B5D">
        <w:rPr>
          <w:rFonts w:ascii="Arial" w:hAnsi="Arial" w:cs="Arial"/>
          <w:sz w:val="20"/>
          <w:szCs w:val="20"/>
        </w:rPr>
        <w:t xml:space="preserve">Urban Cooperative Banks (UCBs) have been instrumental in fostering financial inclusion and serving the socio-economic needs of urban and semi-urban communities. Unlike their commercial adversaries, these banks emphasise trust and mutual benefit while functioning inside a cooperative framework. </w:t>
      </w:r>
      <w:r w:rsidRPr="00492B5D">
        <w:rPr>
          <w:rFonts w:ascii="Arial" w:hAnsi="Arial" w:cs="Arial"/>
          <w:sz w:val="20"/>
          <w:szCs w:val="20"/>
        </w:rPr>
        <w:lastRenderedPageBreak/>
        <w:t xml:space="preserve">However, there are numerous barriers to their financial management, especially when it comes to investment and funds circulation. These issues are caused by operational inefficiencies, regulatory constraints, and a lack of resources (Reserve Bank of India, 2020).  UCBs' operational autonomy is frequently complicated by their dual regulatory structure, which is overseen by the Reserve Bank of India (RBI) and the corresponding state cooperative administrations. Effective fund management is hampered by this dual control, which restricts their capacity to react quickly to market situations, according to studies (Singh &amp; Reddy, 2019). Furthermore, UCBs frequently have insufficient financial bases, which limits their ability to make investments in infrastructure and technology for contemporary banking services (Mohan, 2021).  The growing rivalry from commercial banks and non-banking financial institutions further exacerbates the limitations in funds and investment management. These banks play a vital role in meeting the financial requirements of small and medium-sized businesses, but they are frequently limited in their ability to obtain long-term funding, which affects their choice of investments (Patil, 2018).  </w:t>
      </w:r>
    </w:p>
    <w:p w14:paraId="7606078E" w14:textId="77777777" w:rsidR="00CC7A96" w:rsidRPr="00492B5D" w:rsidRDefault="00CC7A96" w:rsidP="00CC7A96">
      <w:pPr>
        <w:pStyle w:val="Body"/>
        <w:spacing w:after="0"/>
        <w:rPr>
          <w:rFonts w:ascii="Arial" w:hAnsi="Arial" w:cs="Arial"/>
        </w:rPr>
      </w:pPr>
    </w:p>
    <w:p w14:paraId="605CD569" w14:textId="77777777" w:rsidR="00CC7A96" w:rsidRPr="00492B5D" w:rsidRDefault="00CC7A96" w:rsidP="00CC7A96">
      <w:pPr>
        <w:pStyle w:val="AbstHead"/>
        <w:spacing w:after="0"/>
        <w:jc w:val="both"/>
        <w:rPr>
          <w:rFonts w:ascii="Arial" w:hAnsi="Arial" w:cs="Arial"/>
          <w:sz w:val="20"/>
        </w:rPr>
      </w:pPr>
      <w:r w:rsidRPr="00492B5D">
        <w:rPr>
          <w:rFonts w:ascii="Arial" w:hAnsi="Arial" w:cs="Arial"/>
          <w:sz w:val="20"/>
        </w:rPr>
        <w:t xml:space="preserve">2.  methodology </w:t>
      </w:r>
    </w:p>
    <w:p w14:paraId="14AF40C5" w14:textId="77777777" w:rsidR="0053276A" w:rsidRDefault="0053276A" w:rsidP="00E65A9D">
      <w:pPr>
        <w:spacing w:line="360" w:lineRule="auto"/>
        <w:jc w:val="both"/>
        <w:rPr>
          <w:rFonts w:ascii="Arial" w:hAnsi="Arial" w:cs="Arial"/>
          <w:sz w:val="20"/>
          <w:szCs w:val="20"/>
        </w:rPr>
      </w:pPr>
    </w:p>
    <w:p w14:paraId="3373DE03" w14:textId="7A7925E2" w:rsidR="00B50411" w:rsidRPr="00492B5D" w:rsidRDefault="00CC7A96" w:rsidP="00E65A9D">
      <w:pPr>
        <w:spacing w:line="360" w:lineRule="auto"/>
        <w:jc w:val="both"/>
        <w:rPr>
          <w:rFonts w:ascii="Arial" w:hAnsi="Arial" w:cs="Arial"/>
          <w:sz w:val="20"/>
          <w:szCs w:val="20"/>
        </w:rPr>
      </w:pPr>
      <w:r w:rsidRPr="00492B5D">
        <w:rPr>
          <w:rFonts w:ascii="Arial" w:hAnsi="Arial" w:cs="Arial"/>
          <w:sz w:val="20"/>
          <w:szCs w:val="20"/>
        </w:rPr>
        <w:t>A multi-stage stratified sampling technique was used for the study. In the first stage, the state of Kerala is divided into three regions – North, Central and South based on its topography. In the second stage, two districts are selected from each region based on the largest number of UCBs registered on 31st March 2022. Accordingly, Malappuram and Kozhikode districts were chosen from the northern region, Thrissur and Ernakulam districts from the Central region, and Kottayam and Thiruvananthapuram districts from the southern region. Three UCBs from each district will be selected for study based on their performance. From the selected twelve banks, three members of each bank's board of directors will represent women, professional directors, and general.</w:t>
      </w:r>
    </w:p>
    <w:p w14:paraId="7036EB97" w14:textId="3E898D2B" w:rsidR="00E65A9D" w:rsidRPr="00492B5D" w:rsidRDefault="00E65A9D" w:rsidP="00E65A9D">
      <w:pPr>
        <w:spacing w:line="360" w:lineRule="auto"/>
        <w:jc w:val="both"/>
        <w:rPr>
          <w:rFonts w:ascii="Arial" w:hAnsi="Arial" w:cs="Arial"/>
          <w:b/>
          <w:bCs/>
          <w:sz w:val="20"/>
          <w:szCs w:val="20"/>
        </w:rPr>
      </w:pPr>
      <w:r w:rsidRPr="00492B5D">
        <w:rPr>
          <w:rFonts w:ascii="Arial" w:hAnsi="Arial" w:cs="Arial"/>
          <w:b/>
          <w:bCs/>
          <w:sz w:val="20"/>
          <w:szCs w:val="20"/>
        </w:rPr>
        <w:t>3</w:t>
      </w:r>
      <w:r w:rsidRPr="00492B5D">
        <w:rPr>
          <w:rFonts w:ascii="Arial" w:hAnsi="Arial" w:cs="Arial"/>
          <w:sz w:val="20"/>
          <w:szCs w:val="20"/>
        </w:rPr>
        <w:t xml:space="preserve">. </w:t>
      </w:r>
      <w:r w:rsidR="000061EB" w:rsidRPr="00492B5D">
        <w:rPr>
          <w:rFonts w:ascii="Arial" w:hAnsi="Arial" w:cs="Arial"/>
          <w:b/>
          <w:bCs/>
          <w:sz w:val="20"/>
          <w:szCs w:val="20"/>
        </w:rPr>
        <w:t>RESULTS AND DISCUSSIONS</w:t>
      </w:r>
    </w:p>
    <w:p w14:paraId="73CEDD7B" w14:textId="10C02710" w:rsidR="005F56A9" w:rsidRPr="00492B5D" w:rsidRDefault="000061EB" w:rsidP="002646BA">
      <w:pPr>
        <w:spacing w:line="360" w:lineRule="auto"/>
        <w:jc w:val="both"/>
        <w:rPr>
          <w:rFonts w:ascii="Arial" w:hAnsi="Arial" w:cs="Arial"/>
          <w:b/>
          <w:bCs/>
          <w:sz w:val="20"/>
          <w:szCs w:val="20"/>
        </w:rPr>
      </w:pPr>
      <w:r w:rsidRPr="00492B5D">
        <w:rPr>
          <w:rFonts w:ascii="Arial" w:hAnsi="Arial" w:cs="Arial"/>
          <w:b/>
          <w:bCs/>
          <w:sz w:val="20"/>
          <w:szCs w:val="20"/>
        </w:rPr>
        <w:t xml:space="preserve">3.1 </w:t>
      </w:r>
      <w:r w:rsidR="005F56A9" w:rsidRPr="00492B5D">
        <w:rPr>
          <w:rFonts w:ascii="Arial" w:hAnsi="Arial" w:cs="Arial"/>
          <w:b/>
          <w:bCs/>
          <w:sz w:val="20"/>
          <w:szCs w:val="20"/>
        </w:rPr>
        <w:t>Socio-Economic</w:t>
      </w:r>
      <w:r w:rsidRPr="00492B5D">
        <w:rPr>
          <w:rFonts w:ascii="Arial" w:hAnsi="Arial" w:cs="Arial"/>
          <w:b/>
          <w:bCs/>
          <w:sz w:val="20"/>
          <w:szCs w:val="20"/>
        </w:rPr>
        <w:t xml:space="preserve"> </w:t>
      </w:r>
      <w:r w:rsidR="005474CD" w:rsidRPr="00492B5D">
        <w:rPr>
          <w:rFonts w:ascii="Arial" w:hAnsi="Arial" w:cs="Arial"/>
          <w:b/>
          <w:bCs/>
          <w:sz w:val="20"/>
          <w:szCs w:val="20"/>
        </w:rPr>
        <w:t xml:space="preserve">Profile of Respondents </w:t>
      </w:r>
    </w:p>
    <w:p w14:paraId="331AD83A" w14:textId="646BED98" w:rsidR="0044786D" w:rsidRPr="00492B5D" w:rsidRDefault="0044786D" w:rsidP="002646BA">
      <w:pPr>
        <w:spacing w:line="360" w:lineRule="auto"/>
        <w:jc w:val="both"/>
        <w:rPr>
          <w:rFonts w:ascii="Arial" w:hAnsi="Arial" w:cs="Arial"/>
          <w:sz w:val="20"/>
          <w:szCs w:val="20"/>
        </w:rPr>
      </w:pPr>
      <w:r w:rsidRPr="00492B5D">
        <w:rPr>
          <w:rFonts w:ascii="Arial" w:hAnsi="Arial" w:cs="Arial"/>
          <w:sz w:val="20"/>
          <w:szCs w:val="20"/>
        </w:rPr>
        <w:t>The table provides a demographic and professional profile of the respondents involved in the study. It categorizes the participants based on variables such as age, gender, representation, educational qualification, region, and years of experience in banking, both in the current position and overall. The data is presented in terms of frequency and percentage, offering insights into the composition of the study sample and their professional background.</w:t>
      </w:r>
    </w:p>
    <w:p w14:paraId="78178D30" w14:textId="77777777" w:rsidR="001E5593" w:rsidRDefault="001E5593" w:rsidP="005F56A9">
      <w:pPr>
        <w:spacing w:line="360" w:lineRule="auto"/>
        <w:jc w:val="center"/>
        <w:rPr>
          <w:rFonts w:ascii="Arial" w:hAnsi="Arial" w:cs="Arial"/>
          <w:sz w:val="20"/>
          <w:szCs w:val="20"/>
        </w:rPr>
      </w:pPr>
    </w:p>
    <w:p w14:paraId="34434B34" w14:textId="77777777" w:rsidR="00A230C6" w:rsidRDefault="00A230C6" w:rsidP="005F56A9">
      <w:pPr>
        <w:spacing w:line="360" w:lineRule="auto"/>
        <w:jc w:val="center"/>
        <w:rPr>
          <w:rFonts w:ascii="Arial" w:hAnsi="Arial" w:cs="Arial"/>
          <w:sz w:val="20"/>
          <w:szCs w:val="20"/>
        </w:rPr>
      </w:pPr>
    </w:p>
    <w:p w14:paraId="3ADEEAE2" w14:textId="541B3EC1" w:rsidR="00B50411" w:rsidRPr="00492B5D" w:rsidRDefault="002646BA" w:rsidP="005F56A9">
      <w:pPr>
        <w:spacing w:line="360" w:lineRule="auto"/>
        <w:jc w:val="center"/>
        <w:rPr>
          <w:rFonts w:ascii="Arial" w:hAnsi="Arial" w:cs="Arial"/>
          <w:sz w:val="20"/>
          <w:szCs w:val="20"/>
        </w:rPr>
      </w:pPr>
      <w:r w:rsidRPr="00492B5D">
        <w:rPr>
          <w:rFonts w:ascii="Arial" w:hAnsi="Arial" w:cs="Arial"/>
          <w:sz w:val="20"/>
          <w:szCs w:val="20"/>
        </w:rPr>
        <w:t>Table 1</w:t>
      </w:r>
      <w:r w:rsidR="005F56A9" w:rsidRPr="00492B5D">
        <w:rPr>
          <w:rFonts w:ascii="Arial" w:hAnsi="Arial" w:cs="Arial"/>
          <w:sz w:val="20"/>
          <w:szCs w:val="20"/>
        </w:rPr>
        <w:t xml:space="preserve"> Socio-Economic Profile of Respondents</w:t>
      </w:r>
    </w:p>
    <w:tbl>
      <w:tblPr>
        <w:tblW w:w="10067" w:type="dxa"/>
        <w:jc w:val="center"/>
        <w:tblLook w:val="04A0" w:firstRow="1" w:lastRow="0" w:firstColumn="1" w:lastColumn="0" w:noHBand="0" w:noVBand="1"/>
      </w:tblPr>
      <w:tblGrid>
        <w:gridCol w:w="2918"/>
        <w:gridCol w:w="3549"/>
        <w:gridCol w:w="1720"/>
        <w:gridCol w:w="1880"/>
      </w:tblGrid>
      <w:tr w:rsidR="00911DA8" w:rsidRPr="00492B5D" w14:paraId="0551775A" w14:textId="77777777" w:rsidTr="00F804DD">
        <w:trPr>
          <w:trHeight w:val="248"/>
          <w:jc w:val="center"/>
        </w:trPr>
        <w:tc>
          <w:tcPr>
            <w:tcW w:w="2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E2FBF" w14:textId="7ECA0B9A" w:rsidR="00E46B0A" w:rsidRPr="00492B5D" w:rsidRDefault="00911DA8" w:rsidP="00E46B0A">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 xml:space="preserve">VARIABLE </w:t>
            </w:r>
          </w:p>
        </w:tc>
        <w:tc>
          <w:tcPr>
            <w:tcW w:w="3549" w:type="dxa"/>
            <w:tcBorders>
              <w:top w:val="single" w:sz="4" w:space="0" w:color="auto"/>
              <w:left w:val="nil"/>
              <w:bottom w:val="single" w:sz="4" w:space="0" w:color="auto"/>
              <w:right w:val="single" w:sz="4" w:space="0" w:color="auto"/>
            </w:tcBorders>
            <w:shd w:val="clear" w:color="auto" w:fill="auto"/>
            <w:noWrap/>
            <w:vAlign w:val="center"/>
            <w:hideMark/>
          </w:tcPr>
          <w:p w14:paraId="034AB285" w14:textId="77777777" w:rsidR="00911DA8" w:rsidRPr="00492B5D" w:rsidRDefault="00911DA8" w:rsidP="00911DA8">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CATEGORY</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14:paraId="63AF3CA8" w14:textId="77777777" w:rsidR="00911DA8" w:rsidRPr="00492B5D" w:rsidRDefault="00911DA8" w:rsidP="00911DA8">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FREQUENCY</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54B6D68B" w14:textId="77777777" w:rsidR="00911DA8" w:rsidRPr="00492B5D" w:rsidRDefault="00911DA8" w:rsidP="00911DA8">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PERCENTAGE</w:t>
            </w:r>
          </w:p>
        </w:tc>
      </w:tr>
      <w:tr w:rsidR="00035800" w:rsidRPr="00492B5D" w14:paraId="207BB3BE" w14:textId="77777777" w:rsidTr="00F804DD">
        <w:trPr>
          <w:trHeight w:val="248"/>
          <w:jc w:val="center"/>
        </w:trPr>
        <w:tc>
          <w:tcPr>
            <w:tcW w:w="2918" w:type="dxa"/>
            <w:vMerge w:val="restart"/>
            <w:tcBorders>
              <w:top w:val="nil"/>
              <w:left w:val="single" w:sz="4" w:space="0" w:color="auto"/>
              <w:right w:val="single" w:sz="4" w:space="0" w:color="auto"/>
            </w:tcBorders>
            <w:shd w:val="clear" w:color="auto" w:fill="auto"/>
            <w:noWrap/>
            <w:vAlign w:val="center"/>
            <w:hideMark/>
          </w:tcPr>
          <w:p w14:paraId="215C7DE8" w14:textId="42480E83" w:rsidR="00035800" w:rsidRPr="00492B5D" w:rsidRDefault="00035800" w:rsidP="00035800">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AGE</w:t>
            </w:r>
          </w:p>
        </w:tc>
        <w:tc>
          <w:tcPr>
            <w:tcW w:w="3549" w:type="dxa"/>
            <w:tcBorders>
              <w:top w:val="nil"/>
              <w:left w:val="nil"/>
              <w:bottom w:val="single" w:sz="4" w:space="0" w:color="auto"/>
              <w:right w:val="single" w:sz="4" w:space="0" w:color="auto"/>
            </w:tcBorders>
            <w:shd w:val="clear" w:color="auto" w:fill="auto"/>
            <w:noWrap/>
            <w:vAlign w:val="center"/>
            <w:hideMark/>
          </w:tcPr>
          <w:p w14:paraId="7456E852" w14:textId="0905FB77" w:rsidR="00035800" w:rsidRPr="00492B5D" w:rsidRDefault="00035800" w:rsidP="00911DA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Up to 20</w:t>
            </w:r>
          </w:p>
        </w:tc>
        <w:tc>
          <w:tcPr>
            <w:tcW w:w="1720" w:type="dxa"/>
            <w:tcBorders>
              <w:top w:val="nil"/>
              <w:left w:val="nil"/>
              <w:bottom w:val="single" w:sz="4" w:space="0" w:color="auto"/>
              <w:right w:val="single" w:sz="4" w:space="0" w:color="auto"/>
            </w:tcBorders>
            <w:shd w:val="clear" w:color="auto" w:fill="auto"/>
            <w:noWrap/>
            <w:vAlign w:val="center"/>
            <w:hideMark/>
          </w:tcPr>
          <w:p w14:paraId="451B9716" w14:textId="77777777" w:rsidR="00035800" w:rsidRPr="00492B5D" w:rsidRDefault="00035800" w:rsidP="00911DA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0</w:t>
            </w:r>
          </w:p>
        </w:tc>
        <w:tc>
          <w:tcPr>
            <w:tcW w:w="1880" w:type="dxa"/>
            <w:tcBorders>
              <w:top w:val="nil"/>
              <w:left w:val="nil"/>
              <w:bottom w:val="single" w:sz="4" w:space="0" w:color="auto"/>
              <w:right w:val="single" w:sz="4" w:space="0" w:color="auto"/>
            </w:tcBorders>
            <w:shd w:val="clear" w:color="auto" w:fill="auto"/>
            <w:noWrap/>
            <w:vAlign w:val="center"/>
            <w:hideMark/>
          </w:tcPr>
          <w:p w14:paraId="4E80063A" w14:textId="77777777" w:rsidR="00035800" w:rsidRPr="00492B5D" w:rsidRDefault="00035800" w:rsidP="00911DA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0</w:t>
            </w:r>
          </w:p>
        </w:tc>
      </w:tr>
      <w:tr w:rsidR="00035800" w:rsidRPr="00492B5D" w14:paraId="1F82180A" w14:textId="77777777" w:rsidTr="00F804DD">
        <w:trPr>
          <w:trHeight w:val="248"/>
          <w:jc w:val="center"/>
        </w:trPr>
        <w:tc>
          <w:tcPr>
            <w:tcW w:w="2918" w:type="dxa"/>
            <w:vMerge/>
            <w:tcBorders>
              <w:left w:val="single" w:sz="4" w:space="0" w:color="auto"/>
              <w:right w:val="single" w:sz="4" w:space="0" w:color="auto"/>
            </w:tcBorders>
            <w:vAlign w:val="center"/>
            <w:hideMark/>
          </w:tcPr>
          <w:p w14:paraId="44AB3D3D" w14:textId="57D01AE0" w:rsidR="00035800" w:rsidRPr="00492B5D" w:rsidRDefault="00035800" w:rsidP="00911DA8">
            <w:pPr>
              <w:spacing w:after="0" w:line="240" w:lineRule="auto"/>
              <w:rPr>
                <w:rFonts w:ascii="Arial" w:eastAsia="Times New Roman" w:hAnsi="Arial" w:cs="Arial"/>
                <w:b/>
                <w:bCs/>
                <w:color w:val="000000"/>
                <w:kern w:val="0"/>
                <w:sz w:val="20"/>
                <w:szCs w:val="20"/>
                <w:lang w:eastAsia="en-IN"/>
                <w14:ligatures w14:val="none"/>
              </w:rPr>
            </w:pPr>
          </w:p>
        </w:tc>
        <w:tc>
          <w:tcPr>
            <w:tcW w:w="3549" w:type="dxa"/>
            <w:tcBorders>
              <w:top w:val="nil"/>
              <w:left w:val="nil"/>
              <w:bottom w:val="single" w:sz="4" w:space="0" w:color="auto"/>
              <w:right w:val="single" w:sz="4" w:space="0" w:color="auto"/>
            </w:tcBorders>
            <w:shd w:val="clear" w:color="auto" w:fill="auto"/>
            <w:noWrap/>
            <w:vAlign w:val="center"/>
            <w:hideMark/>
          </w:tcPr>
          <w:p w14:paraId="7859365B" w14:textId="77777777" w:rsidR="00035800" w:rsidRPr="00492B5D" w:rsidRDefault="00035800" w:rsidP="00911DA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20-30</w:t>
            </w:r>
          </w:p>
        </w:tc>
        <w:tc>
          <w:tcPr>
            <w:tcW w:w="1720" w:type="dxa"/>
            <w:tcBorders>
              <w:top w:val="nil"/>
              <w:left w:val="nil"/>
              <w:bottom w:val="single" w:sz="4" w:space="0" w:color="auto"/>
              <w:right w:val="single" w:sz="4" w:space="0" w:color="auto"/>
            </w:tcBorders>
            <w:shd w:val="clear" w:color="auto" w:fill="auto"/>
            <w:noWrap/>
            <w:vAlign w:val="center"/>
            <w:hideMark/>
          </w:tcPr>
          <w:p w14:paraId="1187422A" w14:textId="77777777" w:rsidR="00035800" w:rsidRPr="00492B5D" w:rsidRDefault="00035800" w:rsidP="00911DA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0</w:t>
            </w:r>
          </w:p>
        </w:tc>
        <w:tc>
          <w:tcPr>
            <w:tcW w:w="1880" w:type="dxa"/>
            <w:tcBorders>
              <w:top w:val="nil"/>
              <w:left w:val="nil"/>
              <w:bottom w:val="single" w:sz="4" w:space="0" w:color="auto"/>
              <w:right w:val="single" w:sz="4" w:space="0" w:color="auto"/>
            </w:tcBorders>
            <w:shd w:val="clear" w:color="auto" w:fill="auto"/>
            <w:noWrap/>
            <w:vAlign w:val="center"/>
            <w:hideMark/>
          </w:tcPr>
          <w:p w14:paraId="0D01F78A" w14:textId="77777777" w:rsidR="00035800" w:rsidRPr="00492B5D" w:rsidRDefault="00035800" w:rsidP="00911DA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0</w:t>
            </w:r>
          </w:p>
        </w:tc>
      </w:tr>
      <w:tr w:rsidR="00035800" w:rsidRPr="00492B5D" w14:paraId="637D1022" w14:textId="77777777" w:rsidTr="00F804DD">
        <w:trPr>
          <w:trHeight w:val="248"/>
          <w:jc w:val="center"/>
        </w:trPr>
        <w:tc>
          <w:tcPr>
            <w:tcW w:w="2918" w:type="dxa"/>
            <w:vMerge/>
            <w:tcBorders>
              <w:left w:val="single" w:sz="4" w:space="0" w:color="auto"/>
              <w:right w:val="single" w:sz="4" w:space="0" w:color="auto"/>
            </w:tcBorders>
            <w:vAlign w:val="center"/>
            <w:hideMark/>
          </w:tcPr>
          <w:p w14:paraId="5CE1063B" w14:textId="01E0E1D6" w:rsidR="00035800" w:rsidRPr="00492B5D" w:rsidRDefault="00035800" w:rsidP="00911DA8">
            <w:pPr>
              <w:spacing w:after="0" w:line="240" w:lineRule="auto"/>
              <w:rPr>
                <w:rFonts w:ascii="Arial" w:eastAsia="Times New Roman" w:hAnsi="Arial" w:cs="Arial"/>
                <w:b/>
                <w:bCs/>
                <w:color w:val="000000"/>
                <w:kern w:val="0"/>
                <w:sz w:val="20"/>
                <w:szCs w:val="20"/>
                <w:lang w:eastAsia="en-IN"/>
                <w14:ligatures w14:val="none"/>
              </w:rPr>
            </w:pPr>
          </w:p>
        </w:tc>
        <w:tc>
          <w:tcPr>
            <w:tcW w:w="3549" w:type="dxa"/>
            <w:tcBorders>
              <w:top w:val="nil"/>
              <w:left w:val="nil"/>
              <w:bottom w:val="single" w:sz="4" w:space="0" w:color="auto"/>
              <w:right w:val="single" w:sz="4" w:space="0" w:color="auto"/>
            </w:tcBorders>
            <w:shd w:val="clear" w:color="auto" w:fill="auto"/>
            <w:noWrap/>
            <w:vAlign w:val="center"/>
            <w:hideMark/>
          </w:tcPr>
          <w:p w14:paraId="3FB8F407" w14:textId="77777777" w:rsidR="00035800" w:rsidRPr="00492B5D" w:rsidRDefault="00035800" w:rsidP="00911DA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30-40</w:t>
            </w:r>
          </w:p>
        </w:tc>
        <w:tc>
          <w:tcPr>
            <w:tcW w:w="1720" w:type="dxa"/>
            <w:tcBorders>
              <w:top w:val="nil"/>
              <w:left w:val="nil"/>
              <w:bottom w:val="single" w:sz="4" w:space="0" w:color="auto"/>
              <w:right w:val="single" w:sz="4" w:space="0" w:color="auto"/>
            </w:tcBorders>
            <w:shd w:val="clear" w:color="auto" w:fill="auto"/>
            <w:noWrap/>
            <w:vAlign w:val="center"/>
            <w:hideMark/>
          </w:tcPr>
          <w:p w14:paraId="35768E47" w14:textId="77777777" w:rsidR="00035800" w:rsidRPr="00492B5D" w:rsidRDefault="00035800" w:rsidP="00911DA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7</w:t>
            </w:r>
          </w:p>
        </w:tc>
        <w:tc>
          <w:tcPr>
            <w:tcW w:w="1880" w:type="dxa"/>
            <w:tcBorders>
              <w:top w:val="nil"/>
              <w:left w:val="nil"/>
              <w:bottom w:val="single" w:sz="4" w:space="0" w:color="auto"/>
              <w:right w:val="single" w:sz="4" w:space="0" w:color="auto"/>
            </w:tcBorders>
            <w:shd w:val="clear" w:color="auto" w:fill="auto"/>
            <w:noWrap/>
            <w:vAlign w:val="center"/>
            <w:hideMark/>
          </w:tcPr>
          <w:p w14:paraId="203D1C8D" w14:textId="77777777" w:rsidR="00035800" w:rsidRPr="00492B5D" w:rsidRDefault="00035800" w:rsidP="00911DA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19.44</w:t>
            </w:r>
          </w:p>
        </w:tc>
      </w:tr>
      <w:tr w:rsidR="00035800" w:rsidRPr="00492B5D" w14:paraId="7392A52F" w14:textId="77777777" w:rsidTr="00F804DD">
        <w:trPr>
          <w:trHeight w:val="248"/>
          <w:jc w:val="center"/>
        </w:trPr>
        <w:tc>
          <w:tcPr>
            <w:tcW w:w="2918" w:type="dxa"/>
            <w:vMerge/>
            <w:tcBorders>
              <w:left w:val="single" w:sz="4" w:space="0" w:color="auto"/>
              <w:right w:val="single" w:sz="4" w:space="0" w:color="auto"/>
            </w:tcBorders>
            <w:vAlign w:val="center"/>
            <w:hideMark/>
          </w:tcPr>
          <w:p w14:paraId="4FE0CA0F" w14:textId="6CFA438F" w:rsidR="00035800" w:rsidRPr="00492B5D" w:rsidRDefault="00035800" w:rsidP="00911DA8">
            <w:pPr>
              <w:spacing w:after="0" w:line="240" w:lineRule="auto"/>
              <w:rPr>
                <w:rFonts w:ascii="Arial" w:eastAsia="Times New Roman" w:hAnsi="Arial" w:cs="Arial"/>
                <w:b/>
                <w:bCs/>
                <w:color w:val="000000"/>
                <w:kern w:val="0"/>
                <w:sz w:val="20"/>
                <w:szCs w:val="20"/>
                <w:lang w:eastAsia="en-IN"/>
                <w14:ligatures w14:val="none"/>
              </w:rPr>
            </w:pPr>
          </w:p>
        </w:tc>
        <w:tc>
          <w:tcPr>
            <w:tcW w:w="3549" w:type="dxa"/>
            <w:tcBorders>
              <w:top w:val="nil"/>
              <w:left w:val="nil"/>
              <w:bottom w:val="single" w:sz="4" w:space="0" w:color="auto"/>
              <w:right w:val="single" w:sz="4" w:space="0" w:color="auto"/>
            </w:tcBorders>
            <w:shd w:val="clear" w:color="auto" w:fill="auto"/>
            <w:noWrap/>
            <w:vAlign w:val="center"/>
            <w:hideMark/>
          </w:tcPr>
          <w:p w14:paraId="7DB475E4" w14:textId="77777777" w:rsidR="00035800" w:rsidRPr="00492B5D" w:rsidRDefault="00035800" w:rsidP="00911DA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40-50</w:t>
            </w:r>
          </w:p>
        </w:tc>
        <w:tc>
          <w:tcPr>
            <w:tcW w:w="1720" w:type="dxa"/>
            <w:tcBorders>
              <w:top w:val="nil"/>
              <w:left w:val="nil"/>
              <w:bottom w:val="single" w:sz="4" w:space="0" w:color="auto"/>
              <w:right w:val="single" w:sz="4" w:space="0" w:color="auto"/>
            </w:tcBorders>
            <w:shd w:val="clear" w:color="auto" w:fill="auto"/>
            <w:noWrap/>
            <w:vAlign w:val="center"/>
            <w:hideMark/>
          </w:tcPr>
          <w:p w14:paraId="0F1BA0DF" w14:textId="77777777" w:rsidR="00035800" w:rsidRPr="00492B5D" w:rsidRDefault="00035800" w:rsidP="00911DA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29</w:t>
            </w:r>
          </w:p>
        </w:tc>
        <w:tc>
          <w:tcPr>
            <w:tcW w:w="1880" w:type="dxa"/>
            <w:tcBorders>
              <w:top w:val="nil"/>
              <w:left w:val="nil"/>
              <w:bottom w:val="single" w:sz="4" w:space="0" w:color="auto"/>
              <w:right w:val="single" w:sz="4" w:space="0" w:color="auto"/>
            </w:tcBorders>
            <w:shd w:val="clear" w:color="auto" w:fill="auto"/>
            <w:noWrap/>
            <w:vAlign w:val="center"/>
            <w:hideMark/>
          </w:tcPr>
          <w:p w14:paraId="31F73400" w14:textId="77777777" w:rsidR="00035800" w:rsidRPr="00492B5D" w:rsidRDefault="00035800" w:rsidP="00911DA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80.56</w:t>
            </w:r>
          </w:p>
        </w:tc>
      </w:tr>
      <w:tr w:rsidR="00035800" w:rsidRPr="00492B5D" w14:paraId="36A1ED08" w14:textId="77777777" w:rsidTr="00F804DD">
        <w:trPr>
          <w:trHeight w:val="248"/>
          <w:jc w:val="center"/>
        </w:trPr>
        <w:tc>
          <w:tcPr>
            <w:tcW w:w="2918" w:type="dxa"/>
            <w:vMerge/>
            <w:tcBorders>
              <w:left w:val="single" w:sz="4" w:space="0" w:color="auto"/>
              <w:right w:val="single" w:sz="4" w:space="0" w:color="auto"/>
            </w:tcBorders>
            <w:vAlign w:val="center"/>
            <w:hideMark/>
          </w:tcPr>
          <w:p w14:paraId="5BD7FD53" w14:textId="1988319A" w:rsidR="00035800" w:rsidRPr="00492B5D" w:rsidRDefault="00035800" w:rsidP="00911DA8">
            <w:pPr>
              <w:spacing w:after="0" w:line="240" w:lineRule="auto"/>
              <w:rPr>
                <w:rFonts w:ascii="Arial" w:eastAsia="Times New Roman" w:hAnsi="Arial" w:cs="Arial"/>
                <w:b/>
                <w:bCs/>
                <w:color w:val="000000"/>
                <w:kern w:val="0"/>
                <w:sz w:val="20"/>
                <w:szCs w:val="20"/>
                <w:lang w:eastAsia="en-IN"/>
                <w14:ligatures w14:val="none"/>
              </w:rPr>
            </w:pPr>
          </w:p>
        </w:tc>
        <w:tc>
          <w:tcPr>
            <w:tcW w:w="3549" w:type="dxa"/>
            <w:tcBorders>
              <w:top w:val="nil"/>
              <w:left w:val="nil"/>
              <w:bottom w:val="single" w:sz="4" w:space="0" w:color="auto"/>
              <w:right w:val="single" w:sz="4" w:space="0" w:color="auto"/>
            </w:tcBorders>
            <w:shd w:val="clear" w:color="auto" w:fill="auto"/>
            <w:noWrap/>
            <w:vAlign w:val="center"/>
            <w:hideMark/>
          </w:tcPr>
          <w:p w14:paraId="081E3FBC" w14:textId="77777777" w:rsidR="00035800" w:rsidRPr="00492B5D" w:rsidRDefault="00035800" w:rsidP="00911DA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Above 50</w:t>
            </w:r>
          </w:p>
        </w:tc>
        <w:tc>
          <w:tcPr>
            <w:tcW w:w="1720" w:type="dxa"/>
            <w:tcBorders>
              <w:top w:val="nil"/>
              <w:left w:val="nil"/>
              <w:bottom w:val="single" w:sz="4" w:space="0" w:color="auto"/>
              <w:right w:val="single" w:sz="4" w:space="0" w:color="auto"/>
            </w:tcBorders>
            <w:shd w:val="clear" w:color="auto" w:fill="auto"/>
            <w:noWrap/>
            <w:vAlign w:val="center"/>
            <w:hideMark/>
          </w:tcPr>
          <w:p w14:paraId="0B7FB5F7" w14:textId="77777777" w:rsidR="00035800" w:rsidRPr="00492B5D" w:rsidRDefault="00035800" w:rsidP="00911DA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0</w:t>
            </w:r>
          </w:p>
        </w:tc>
        <w:tc>
          <w:tcPr>
            <w:tcW w:w="1880" w:type="dxa"/>
            <w:tcBorders>
              <w:top w:val="nil"/>
              <w:left w:val="nil"/>
              <w:bottom w:val="single" w:sz="4" w:space="0" w:color="auto"/>
              <w:right w:val="single" w:sz="4" w:space="0" w:color="auto"/>
            </w:tcBorders>
            <w:shd w:val="clear" w:color="auto" w:fill="auto"/>
            <w:noWrap/>
            <w:vAlign w:val="center"/>
            <w:hideMark/>
          </w:tcPr>
          <w:p w14:paraId="3D746DB7" w14:textId="77777777" w:rsidR="00035800" w:rsidRPr="00492B5D" w:rsidRDefault="00035800" w:rsidP="00911DA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0</w:t>
            </w:r>
          </w:p>
        </w:tc>
      </w:tr>
      <w:tr w:rsidR="00035800" w:rsidRPr="00492B5D" w14:paraId="356748FE" w14:textId="77777777" w:rsidTr="00F804DD">
        <w:trPr>
          <w:trHeight w:val="248"/>
          <w:jc w:val="center"/>
        </w:trPr>
        <w:tc>
          <w:tcPr>
            <w:tcW w:w="2918" w:type="dxa"/>
            <w:vMerge/>
            <w:tcBorders>
              <w:left w:val="single" w:sz="4" w:space="0" w:color="auto"/>
              <w:bottom w:val="single" w:sz="4" w:space="0" w:color="auto"/>
              <w:right w:val="single" w:sz="4" w:space="0" w:color="auto"/>
            </w:tcBorders>
            <w:vAlign w:val="center"/>
          </w:tcPr>
          <w:p w14:paraId="21EBEDCD" w14:textId="52659F2B" w:rsidR="00035800" w:rsidRPr="00492B5D" w:rsidRDefault="00035800" w:rsidP="00911DA8">
            <w:pPr>
              <w:spacing w:after="0" w:line="240" w:lineRule="auto"/>
              <w:rPr>
                <w:rFonts w:ascii="Arial" w:eastAsia="Times New Roman" w:hAnsi="Arial" w:cs="Arial"/>
                <w:b/>
                <w:bCs/>
                <w:color w:val="000000"/>
                <w:kern w:val="0"/>
                <w:sz w:val="20"/>
                <w:szCs w:val="20"/>
                <w:lang w:eastAsia="en-IN"/>
                <w14:ligatures w14:val="none"/>
              </w:rPr>
            </w:pPr>
          </w:p>
        </w:tc>
        <w:tc>
          <w:tcPr>
            <w:tcW w:w="3549" w:type="dxa"/>
            <w:tcBorders>
              <w:top w:val="nil"/>
              <w:left w:val="nil"/>
              <w:bottom w:val="single" w:sz="4" w:space="0" w:color="auto"/>
              <w:right w:val="single" w:sz="4" w:space="0" w:color="auto"/>
            </w:tcBorders>
            <w:shd w:val="clear" w:color="auto" w:fill="auto"/>
            <w:noWrap/>
            <w:vAlign w:val="center"/>
          </w:tcPr>
          <w:p w14:paraId="730E89AB" w14:textId="1D2B18B3" w:rsidR="00035800" w:rsidRPr="00492B5D" w:rsidRDefault="00035800" w:rsidP="00CC3093">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Total</w:t>
            </w:r>
          </w:p>
        </w:tc>
        <w:tc>
          <w:tcPr>
            <w:tcW w:w="1720" w:type="dxa"/>
            <w:tcBorders>
              <w:top w:val="nil"/>
              <w:left w:val="nil"/>
              <w:bottom w:val="single" w:sz="4" w:space="0" w:color="auto"/>
              <w:right w:val="single" w:sz="4" w:space="0" w:color="auto"/>
            </w:tcBorders>
            <w:shd w:val="clear" w:color="auto" w:fill="auto"/>
            <w:noWrap/>
            <w:vAlign w:val="center"/>
          </w:tcPr>
          <w:p w14:paraId="0FC447CE" w14:textId="71B08D56" w:rsidR="00035800" w:rsidRPr="00492B5D" w:rsidRDefault="00CC3093" w:rsidP="00CC3093">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36</w:t>
            </w:r>
          </w:p>
        </w:tc>
        <w:tc>
          <w:tcPr>
            <w:tcW w:w="1880" w:type="dxa"/>
            <w:tcBorders>
              <w:top w:val="nil"/>
              <w:left w:val="nil"/>
              <w:bottom w:val="single" w:sz="4" w:space="0" w:color="auto"/>
              <w:right w:val="single" w:sz="4" w:space="0" w:color="auto"/>
            </w:tcBorders>
            <w:shd w:val="clear" w:color="auto" w:fill="auto"/>
            <w:noWrap/>
            <w:vAlign w:val="center"/>
          </w:tcPr>
          <w:p w14:paraId="780365DA" w14:textId="0954F1BF" w:rsidR="00035800" w:rsidRPr="00492B5D" w:rsidRDefault="00CC3093" w:rsidP="00CC3093">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100</w:t>
            </w:r>
          </w:p>
        </w:tc>
      </w:tr>
      <w:tr w:rsidR="00811261" w:rsidRPr="00492B5D" w14:paraId="2E0DBFCC" w14:textId="77777777" w:rsidTr="00F804DD">
        <w:trPr>
          <w:trHeight w:val="248"/>
          <w:jc w:val="center"/>
        </w:trPr>
        <w:tc>
          <w:tcPr>
            <w:tcW w:w="2918" w:type="dxa"/>
            <w:vMerge w:val="restart"/>
            <w:tcBorders>
              <w:top w:val="nil"/>
              <w:left w:val="single" w:sz="4" w:space="0" w:color="auto"/>
              <w:right w:val="single" w:sz="4" w:space="0" w:color="auto"/>
            </w:tcBorders>
            <w:shd w:val="clear" w:color="auto" w:fill="auto"/>
            <w:noWrap/>
            <w:vAlign w:val="center"/>
            <w:hideMark/>
          </w:tcPr>
          <w:p w14:paraId="7D0F26CA" w14:textId="77777777" w:rsidR="00811261" w:rsidRPr="00492B5D" w:rsidRDefault="00811261" w:rsidP="00911DA8">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GENDER</w:t>
            </w:r>
          </w:p>
        </w:tc>
        <w:tc>
          <w:tcPr>
            <w:tcW w:w="3549" w:type="dxa"/>
            <w:tcBorders>
              <w:top w:val="nil"/>
              <w:left w:val="nil"/>
              <w:bottom w:val="single" w:sz="4" w:space="0" w:color="auto"/>
              <w:right w:val="single" w:sz="4" w:space="0" w:color="auto"/>
            </w:tcBorders>
            <w:shd w:val="clear" w:color="auto" w:fill="auto"/>
            <w:noWrap/>
            <w:vAlign w:val="center"/>
            <w:hideMark/>
          </w:tcPr>
          <w:p w14:paraId="4950203F" w14:textId="77777777" w:rsidR="00811261" w:rsidRPr="00492B5D" w:rsidRDefault="00811261" w:rsidP="00911DA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 xml:space="preserve">Female </w:t>
            </w:r>
          </w:p>
        </w:tc>
        <w:tc>
          <w:tcPr>
            <w:tcW w:w="1720" w:type="dxa"/>
            <w:tcBorders>
              <w:top w:val="nil"/>
              <w:left w:val="nil"/>
              <w:bottom w:val="single" w:sz="4" w:space="0" w:color="auto"/>
              <w:right w:val="single" w:sz="4" w:space="0" w:color="auto"/>
            </w:tcBorders>
            <w:shd w:val="clear" w:color="auto" w:fill="auto"/>
            <w:noWrap/>
            <w:vAlign w:val="center"/>
            <w:hideMark/>
          </w:tcPr>
          <w:p w14:paraId="21F1FD4F" w14:textId="77777777" w:rsidR="00811261" w:rsidRPr="00492B5D" w:rsidRDefault="00811261" w:rsidP="00911DA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14</w:t>
            </w:r>
          </w:p>
        </w:tc>
        <w:tc>
          <w:tcPr>
            <w:tcW w:w="1880" w:type="dxa"/>
            <w:tcBorders>
              <w:top w:val="nil"/>
              <w:left w:val="nil"/>
              <w:bottom w:val="single" w:sz="4" w:space="0" w:color="auto"/>
              <w:right w:val="single" w:sz="4" w:space="0" w:color="auto"/>
            </w:tcBorders>
            <w:shd w:val="clear" w:color="auto" w:fill="auto"/>
            <w:noWrap/>
            <w:vAlign w:val="center"/>
            <w:hideMark/>
          </w:tcPr>
          <w:p w14:paraId="5B8F932B" w14:textId="77777777" w:rsidR="00811261" w:rsidRPr="00492B5D" w:rsidRDefault="00811261" w:rsidP="00911DA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38.89</w:t>
            </w:r>
          </w:p>
        </w:tc>
      </w:tr>
      <w:tr w:rsidR="00811261" w:rsidRPr="00492B5D" w14:paraId="28675998" w14:textId="77777777" w:rsidTr="00F804DD">
        <w:trPr>
          <w:trHeight w:val="248"/>
          <w:jc w:val="center"/>
        </w:trPr>
        <w:tc>
          <w:tcPr>
            <w:tcW w:w="2918" w:type="dxa"/>
            <w:vMerge/>
            <w:tcBorders>
              <w:left w:val="single" w:sz="4" w:space="0" w:color="auto"/>
              <w:right w:val="single" w:sz="4" w:space="0" w:color="auto"/>
            </w:tcBorders>
            <w:vAlign w:val="center"/>
            <w:hideMark/>
          </w:tcPr>
          <w:p w14:paraId="6083D384" w14:textId="77777777" w:rsidR="00811261" w:rsidRPr="00492B5D" w:rsidRDefault="00811261" w:rsidP="00911DA8">
            <w:pPr>
              <w:spacing w:after="0" w:line="240" w:lineRule="auto"/>
              <w:rPr>
                <w:rFonts w:ascii="Arial" w:eastAsia="Times New Roman" w:hAnsi="Arial" w:cs="Arial"/>
                <w:b/>
                <w:bCs/>
                <w:color w:val="000000"/>
                <w:kern w:val="0"/>
                <w:sz w:val="20"/>
                <w:szCs w:val="20"/>
                <w:lang w:eastAsia="en-IN"/>
                <w14:ligatures w14:val="none"/>
              </w:rPr>
            </w:pPr>
          </w:p>
        </w:tc>
        <w:tc>
          <w:tcPr>
            <w:tcW w:w="3549" w:type="dxa"/>
            <w:tcBorders>
              <w:top w:val="nil"/>
              <w:left w:val="nil"/>
              <w:bottom w:val="single" w:sz="4" w:space="0" w:color="auto"/>
              <w:right w:val="single" w:sz="4" w:space="0" w:color="auto"/>
            </w:tcBorders>
            <w:shd w:val="clear" w:color="auto" w:fill="auto"/>
            <w:noWrap/>
            <w:vAlign w:val="center"/>
            <w:hideMark/>
          </w:tcPr>
          <w:p w14:paraId="3C566A10" w14:textId="77777777" w:rsidR="00811261" w:rsidRPr="00492B5D" w:rsidRDefault="00811261" w:rsidP="00911DA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 xml:space="preserve">Male </w:t>
            </w:r>
          </w:p>
        </w:tc>
        <w:tc>
          <w:tcPr>
            <w:tcW w:w="1720" w:type="dxa"/>
            <w:tcBorders>
              <w:top w:val="nil"/>
              <w:left w:val="nil"/>
              <w:bottom w:val="single" w:sz="4" w:space="0" w:color="auto"/>
              <w:right w:val="single" w:sz="4" w:space="0" w:color="auto"/>
            </w:tcBorders>
            <w:shd w:val="clear" w:color="auto" w:fill="auto"/>
            <w:noWrap/>
            <w:vAlign w:val="center"/>
            <w:hideMark/>
          </w:tcPr>
          <w:p w14:paraId="5A2FABFF" w14:textId="77777777" w:rsidR="00811261" w:rsidRPr="00492B5D" w:rsidRDefault="00811261" w:rsidP="00911DA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22</w:t>
            </w:r>
          </w:p>
        </w:tc>
        <w:tc>
          <w:tcPr>
            <w:tcW w:w="1880" w:type="dxa"/>
            <w:tcBorders>
              <w:top w:val="nil"/>
              <w:left w:val="nil"/>
              <w:bottom w:val="single" w:sz="4" w:space="0" w:color="auto"/>
              <w:right w:val="single" w:sz="4" w:space="0" w:color="auto"/>
            </w:tcBorders>
            <w:shd w:val="clear" w:color="auto" w:fill="auto"/>
            <w:noWrap/>
            <w:vAlign w:val="center"/>
            <w:hideMark/>
          </w:tcPr>
          <w:p w14:paraId="71E63AB6" w14:textId="77777777" w:rsidR="00811261" w:rsidRPr="00492B5D" w:rsidRDefault="00811261" w:rsidP="00911DA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61.11</w:t>
            </w:r>
          </w:p>
        </w:tc>
      </w:tr>
      <w:tr w:rsidR="00811261" w:rsidRPr="00492B5D" w14:paraId="3C082BBE" w14:textId="77777777" w:rsidTr="00F804DD">
        <w:trPr>
          <w:trHeight w:val="248"/>
          <w:jc w:val="center"/>
        </w:trPr>
        <w:tc>
          <w:tcPr>
            <w:tcW w:w="2918" w:type="dxa"/>
            <w:vMerge/>
            <w:tcBorders>
              <w:left w:val="single" w:sz="4" w:space="0" w:color="auto"/>
              <w:bottom w:val="single" w:sz="4" w:space="0" w:color="auto"/>
              <w:right w:val="single" w:sz="4" w:space="0" w:color="auto"/>
            </w:tcBorders>
            <w:vAlign w:val="center"/>
          </w:tcPr>
          <w:p w14:paraId="252D04A8" w14:textId="77777777" w:rsidR="00811261" w:rsidRPr="00492B5D" w:rsidRDefault="00811261" w:rsidP="00CC3093">
            <w:pPr>
              <w:spacing w:after="0" w:line="240" w:lineRule="auto"/>
              <w:rPr>
                <w:rFonts w:ascii="Arial" w:eastAsia="Times New Roman" w:hAnsi="Arial" w:cs="Arial"/>
                <w:b/>
                <w:bCs/>
                <w:color w:val="000000"/>
                <w:kern w:val="0"/>
                <w:sz w:val="20"/>
                <w:szCs w:val="20"/>
                <w:lang w:eastAsia="en-IN"/>
                <w14:ligatures w14:val="none"/>
              </w:rPr>
            </w:pPr>
          </w:p>
        </w:tc>
        <w:tc>
          <w:tcPr>
            <w:tcW w:w="3549" w:type="dxa"/>
            <w:tcBorders>
              <w:top w:val="nil"/>
              <w:left w:val="nil"/>
              <w:bottom w:val="single" w:sz="4" w:space="0" w:color="auto"/>
              <w:right w:val="single" w:sz="4" w:space="0" w:color="auto"/>
            </w:tcBorders>
            <w:shd w:val="clear" w:color="auto" w:fill="auto"/>
            <w:noWrap/>
            <w:vAlign w:val="center"/>
          </w:tcPr>
          <w:p w14:paraId="4B186FB5" w14:textId="56FB385D"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Total</w:t>
            </w:r>
          </w:p>
        </w:tc>
        <w:tc>
          <w:tcPr>
            <w:tcW w:w="1720" w:type="dxa"/>
            <w:tcBorders>
              <w:top w:val="nil"/>
              <w:left w:val="nil"/>
              <w:bottom w:val="single" w:sz="4" w:space="0" w:color="auto"/>
              <w:right w:val="single" w:sz="4" w:space="0" w:color="auto"/>
            </w:tcBorders>
            <w:shd w:val="clear" w:color="auto" w:fill="auto"/>
            <w:noWrap/>
            <w:vAlign w:val="center"/>
          </w:tcPr>
          <w:p w14:paraId="038241F5" w14:textId="7EAE3C98"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36</w:t>
            </w:r>
          </w:p>
        </w:tc>
        <w:tc>
          <w:tcPr>
            <w:tcW w:w="1880" w:type="dxa"/>
            <w:tcBorders>
              <w:top w:val="nil"/>
              <w:left w:val="nil"/>
              <w:bottom w:val="single" w:sz="4" w:space="0" w:color="auto"/>
              <w:right w:val="single" w:sz="4" w:space="0" w:color="auto"/>
            </w:tcBorders>
            <w:shd w:val="clear" w:color="auto" w:fill="auto"/>
            <w:noWrap/>
            <w:vAlign w:val="center"/>
          </w:tcPr>
          <w:p w14:paraId="37290741" w14:textId="7D579A3C"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100</w:t>
            </w:r>
          </w:p>
        </w:tc>
      </w:tr>
      <w:tr w:rsidR="00811261" w:rsidRPr="00492B5D" w14:paraId="526B6254" w14:textId="77777777" w:rsidTr="00F804DD">
        <w:trPr>
          <w:trHeight w:val="248"/>
          <w:jc w:val="center"/>
        </w:trPr>
        <w:tc>
          <w:tcPr>
            <w:tcW w:w="2918" w:type="dxa"/>
            <w:vMerge w:val="restart"/>
            <w:tcBorders>
              <w:top w:val="nil"/>
              <w:left w:val="single" w:sz="4" w:space="0" w:color="auto"/>
              <w:right w:val="single" w:sz="4" w:space="0" w:color="auto"/>
            </w:tcBorders>
            <w:shd w:val="clear" w:color="auto" w:fill="auto"/>
            <w:noWrap/>
            <w:vAlign w:val="center"/>
            <w:hideMark/>
          </w:tcPr>
          <w:p w14:paraId="1FE4F144" w14:textId="77777777" w:rsidR="00811261" w:rsidRPr="00492B5D" w:rsidRDefault="00811261" w:rsidP="00CC3093">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 xml:space="preserve">REPRESENTATIONS </w:t>
            </w:r>
          </w:p>
        </w:tc>
        <w:tc>
          <w:tcPr>
            <w:tcW w:w="3549" w:type="dxa"/>
            <w:tcBorders>
              <w:top w:val="nil"/>
              <w:left w:val="nil"/>
              <w:bottom w:val="single" w:sz="4" w:space="0" w:color="auto"/>
              <w:right w:val="single" w:sz="4" w:space="0" w:color="auto"/>
            </w:tcBorders>
            <w:shd w:val="clear" w:color="auto" w:fill="auto"/>
            <w:noWrap/>
            <w:vAlign w:val="center"/>
            <w:hideMark/>
          </w:tcPr>
          <w:p w14:paraId="2D087766"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General Director</w:t>
            </w:r>
          </w:p>
        </w:tc>
        <w:tc>
          <w:tcPr>
            <w:tcW w:w="1720" w:type="dxa"/>
            <w:tcBorders>
              <w:top w:val="nil"/>
              <w:left w:val="nil"/>
              <w:bottom w:val="single" w:sz="4" w:space="0" w:color="auto"/>
              <w:right w:val="single" w:sz="4" w:space="0" w:color="auto"/>
            </w:tcBorders>
            <w:shd w:val="clear" w:color="auto" w:fill="auto"/>
            <w:noWrap/>
            <w:vAlign w:val="center"/>
            <w:hideMark/>
          </w:tcPr>
          <w:p w14:paraId="38D958A6"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12</w:t>
            </w:r>
          </w:p>
        </w:tc>
        <w:tc>
          <w:tcPr>
            <w:tcW w:w="1880" w:type="dxa"/>
            <w:tcBorders>
              <w:top w:val="nil"/>
              <w:left w:val="nil"/>
              <w:bottom w:val="single" w:sz="4" w:space="0" w:color="auto"/>
              <w:right w:val="single" w:sz="4" w:space="0" w:color="auto"/>
            </w:tcBorders>
            <w:shd w:val="clear" w:color="auto" w:fill="auto"/>
            <w:noWrap/>
            <w:vAlign w:val="center"/>
            <w:hideMark/>
          </w:tcPr>
          <w:p w14:paraId="052AB4EC"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33.33</w:t>
            </w:r>
          </w:p>
        </w:tc>
      </w:tr>
      <w:tr w:rsidR="00811261" w:rsidRPr="00492B5D" w14:paraId="1F3BAD77" w14:textId="77777777" w:rsidTr="00F804DD">
        <w:trPr>
          <w:trHeight w:val="248"/>
          <w:jc w:val="center"/>
        </w:trPr>
        <w:tc>
          <w:tcPr>
            <w:tcW w:w="2918" w:type="dxa"/>
            <w:vMerge/>
            <w:tcBorders>
              <w:left w:val="single" w:sz="4" w:space="0" w:color="auto"/>
              <w:right w:val="single" w:sz="4" w:space="0" w:color="auto"/>
            </w:tcBorders>
            <w:vAlign w:val="center"/>
            <w:hideMark/>
          </w:tcPr>
          <w:p w14:paraId="7CA80AE0" w14:textId="77777777" w:rsidR="00811261" w:rsidRPr="00492B5D" w:rsidRDefault="00811261" w:rsidP="00CC3093">
            <w:pPr>
              <w:spacing w:after="0" w:line="240" w:lineRule="auto"/>
              <w:rPr>
                <w:rFonts w:ascii="Arial" w:eastAsia="Times New Roman" w:hAnsi="Arial" w:cs="Arial"/>
                <w:b/>
                <w:bCs/>
                <w:color w:val="000000"/>
                <w:kern w:val="0"/>
                <w:sz w:val="20"/>
                <w:szCs w:val="20"/>
                <w:lang w:eastAsia="en-IN"/>
                <w14:ligatures w14:val="none"/>
              </w:rPr>
            </w:pPr>
          </w:p>
        </w:tc>
        <w:tc>
          <w:tcPr>
            <w:tcW w:w="3549" w:type="dxa"/>
            <w:tcBorders>
              <w:top w:val="nil"/>
              <w:left w:val="nil"/>
              <w:bottom w:val="single" w:sz="4" w:space="0" w:color="auto"/>
              <w:right w:val="single" w:sz="4" w:space="0" w:color="auto"/>
            </w:tcBorders>
            <w:shd w:val="clear" w:color="auto" w:fill="auto"/>
            <w:noWrap/>
            <w:vAlign w:val="center"/>
            <w:hideMark/>
          </w:tcPr>
          <w:p w14:paraId="55B635D3"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 xml:space="preserve">Professional Director </w:t>
            </w:r>
          </w:p>
        </w:tc>
        <w:tc>
          <w:tcPr>
            <w:tcW w:w="1720" w:type="dxa"/>
            <w:tcBorders>
              <w:top w:val="nil"/>
              <w:left w:val="nil"/>
              <w:bottom w:val="single" w:sz="4" w:space="0" w:color="auto"/>
              <w:right w:val="single" w:sz="4" w:space="0" w:color="auto"/>
            </w:tcBorders>
            <w:shd w:val="clear" w:color="auto" w:fill="auto"/>
            <w:noWrap/>
            <w:vAlign w:val="center"/>
            <w:hideMark/>
          </w:tcPr>
          <w:p w14:paraId="4A3BC2A2"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12</w:t>
            </w:r>
          </w:p>
        </w:tc>
        <w:tc>
          <w:tcPr>
            <w:tcW w:w="1880" w:type="dxa"/>
            <w:tcBorders>
              <w:top w:val="nil"/>
              <w:left w:val="nil"/>
              <w:bottom w:val="single" w:sz="4" w:space="0" w:color="auto"/>
              <w:right w:val="single" w:sz="4" w:space="0" w:color="auto"/>
            </w:tcBorders>
            <w:shd w:val="clear" w:color="auto" w:fill="auto"/>
            <w:noWrap/>
            <w:vAlign w:val="center"/>
            <w:hideMark/>
          </w:tcPr>
          <w:p w14:paraId="71A698AA"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33.33</w:t>
            </w:r>
          </w:p>
        </w:tc>
      </w:tr>
      <w:tr w:rsidR="00811261" w:rsidRPr="00492B5D" w14:paraId="182D86BB" w14:textId="77777777" w:rsidTr="00F804DD">
        <w:trPr>
          <w:trHeight w:val="248"/>
          <w:jc w:val="center"/>
        </w:trPr>
        <w:tc>
          <w:tcPr>
            <w:tcW w:w="2918" w:type="dxa"/>
            <w:vMerge/>
            <w:tcBorders>
              <w:left w:val="single" w:sz="4" w:space="0" w:color="auto"/>
              <w:right w:val="single" w:sz="4" w:space="0" w:color="auto"/>
            </w:tcBorders>
            <w:vAlign w:val="center"/>
            <w:hideMark/>
          </w:tcPr>
          <w:p w14:paraId="4F7A83DF" w14:textId="77777777" w:rsidR="00811261" w:rsidRPr="00492B5D" w:rsidRDefault="00811261" w:rsidP="00CC3093">
            <w:pPr>
              <w:spacing w:after="0" w:line="240" w:lineRule="auto"/>
              <w:rPr>
                <w:rFonts w:ascii="Arial" w:eastAsia="Times New Roman" w:hAnsi="Arial" w:cs="Arial"/>
                <w:b/>
                <w:bCs/>
                <w:color w:val="000000"/>
                <w:kern w:val="0"/>
                <w:sz w:val="20"/>
                <w:szCs w:val="20"/>
                <w:lang w:eastAsia="en-IN"/>
                <w14:ligatures w14:val="none"/>
              </w:rPr>
            </w:pPr>
          </w:p>
        </w:tc>
        <w:tc>
          <w:tcPr>
            <w:tcW w:w="3549" w:type="dxa"/>
            <w:tcBorders>
              <w:top w:val="nil"/>
              <w:left w:val="nil"/>
              <w:bottom w:val="single" w:sz="4" w:space="0" w:color="auto"/>
              <w:right w:val="single" w:sz="4" w:space="0" w:color="auto"/>
            </w:tcBorders>
            <w:shd w:val="clear" w:color="auto" w:fill="auto"/>
            <w:noWrap/>
            <w:vAlign w:val="center"/>
            <w:hideMark/>
          </w:tcPr>
          <w:p w14:paraId="2A21F374"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 xml:space="preserve">Women Director </w:t>
            </w:r>
          </w:p>
        </w:tc>
        <w:tc>
          <w:tcPr>
            <w:tcW w:w="1720" w:type="dxa"/>
            <w:tcBorders>
              <w:top w:val="nil"/>
              <w:left w:val="nil"/>
              <w:bottom w:val="single" w:sz="4" w:space="0" w:color="auto"/>
              <w:right w:val="single" w:sz="4" w:space="0" w:color="auto"/>
            </w:tcBorders>
            <w:shd w:val="clear" w:color="auto" w:fill="auto"/>
            <w:noWrap/>
            <w:vAlign w:val="center"/>
            <w:hideMark/>
          </w:tcPr>
          <w:p w14:paraId="73858320"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12</w:t>
            </w:r>
          </w:p>
        </w:tc>
        <w:tc>
          <w:tcPr>
            <w:tcW w:w="1880" w:type="dxa"/>
            <w:tcBorders>
              <w:top w:val="nil"/>
              <w:left w:val="nil"/>
              <w:bottom w:val="single" w:sz="4" w:space="0" w:color="auto"/>
              <w:right w:val="single" w:sz="4" w:space="0" w:color="auto"/>
            </w:tcBorders>
            <w:shd w:val="clear" w:color="auto" w:fill="auto"/>
            <w:noWrap/>
            <w:vAlign w:val="center"/>
            <w:hideMark/>
          </w:tcPr>
          <w:p w14:paraId="64046898"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33.33</w:t>
            </w:r>
          </w:p>
        </w:tc>
      </w:tr>
      <w:tr w:rsidR="00811261" w:rsidRPr="00492B5D" w14:paraId="56FF1257" w14:textId="77777777" w:rsidTr="00F804DD">
        <w:trPr>
          <w:trHeight w:val="248"/>
          <w:jc w:val="center"/>
        </w:trPr>
        <w:tc>
          <w:tcPr>
            <w:tcW w:w="2918" w:type="dxa"/>
            <w:vMerge/>
            <w:tcBorders>
              <w:left w:val="single" w:sz="4" w:space="0" w:color="auto"/>
              <w:bottom w:val="single" w:sz="4" w:space="0" w:color="auto"/>
              <w:right w:val="single" w:sz="4" w:space="0" w:color="auto"/>
            </w:tcBorders>
            <w:vAlign w:val="center"/>
          </w:tcPr>
          <w:p w14:paraId="5A9172CB" w14:textId="77777777" w:rsidR="00811261" w:rsidRPr="00492B5D" w:rsidRDefault="00811261" w:rsidP="00CC3093">
            <w:pPr>
              <w:spacing w:after="0" w:line="240" w:lineRule="auto"/>
              <w:rPr>
                <w:rFonts w:ascii="Arial" w:eastAsia="Times New Roman" w:hAnsi="Arial" w:cs="Arial"/>
                <w:b/>
                <w:bCs/>
                <w:color w:val="000000"/>
                <w:kern w:val="0"/>
                <w:sz w:val="20"/>
                <w:szCs w:val="20"/>
                <w:lang w:eastAsia="en-IN"/>
                <w14:ligatures w14:val="none"/>
              </w:rPr>
            </w:pPr>
          </w:p>
        </w:tc>
        <w:tc>
          <w:tcPr>
            <w:tcW w:w="3549" w:type="dxa"/>
            <w:tcBorders>
              <w:top w:val="nil"/>
              <w:left w:val="nil"/>
              <w:bottom w:val="single" w:sz="4" w:space="0" w:color="auto"/>
              <w:right w:val="single" w:sz="4" w:space="0" w:color="auto"/>
            </w:tcBorders>
            <w:shd w:val="clear" w:color="auto" w:fill="auto"/>
            <w:noWrap/>
            <w:vAlign w:val="center"/>
          </w:tcPr>
          <w:p w14:paraId="18EDB8BB" w14:textId="70BE7DE0"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Total</w:t>
            </w:r>
          </w:p>
        </w:tc>
        <w:tc>
          <w:tcPr>
            <w:tcW w:w="1720" w:type="dxa"/>
            <w:tcBorders>
              <w:top w:val="nil"/>
              <w:left w:val="nil"/>
              <w:bottom w:val="single" w:sz="4" w:space="0" w:color="auto"/>
              <w:right w:val="single" w:sz="4" w:space="0" w:color="auto"/>
            </w:tcBorders>
            <w:shd w:val="clear" w:color="auto" w:fill="auto"/>
            <w:noWrap/>
            <w:vAlign w:val="center"/>
          </w:tcPr>
          <w:p w14:paraId="72D48F62" w14:textId="56EFFB1A"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36</w:t>
            </w:r>
          </w:p>
        </w:tc>
        <w:tc>
          <w:tcPr>
            <w:tcW w:w="1880" w:type="dxa"/>
            <w:tcBorders>
              <w:top w:val="nil"/>
              <w:left w:val="nil"/>
              <w:bottom w:val="single" w:sz="4" w:space="0" w:color="auto"/>
              <w:right w:val="single" w:sz="4" w:space="0" w:color="auto"/>
            </w:tcBorders>
            <w:shd w:val="clear" w:color="auto" w:fill="auto"/>
            <w:noWrap/>
            <w:vAlign w:val="center"/>
          </w:tcPr>
          <w:p w14:paraId="5F8D9E4E" w14:textId="4F80F0AE"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100</w:t>
            </w:r>
          </w:p>
        </w:tc>
      </w:tr>
      <w:tr w:rsidR="00811261" w:rsidRPr="00492B5D" w14:paraId="4DEEBAD7" w14:textId="77777777" w:rsidTr="00F804DD">
        <w:trPr>
          <w:trHeight w:val="248"/>
          <w:jc w:val="center"/>
        </w:trPr>
        <w:tc>
          <w:tcPr>
            <w:tcW w:w="2918" w:type="dxa"/>
            <w:vMerge w:val="restart"/>
            <w:tcBorders>
              <w:top w:val="nil"/>
              <w:left w:val="single" w:sz="4" w:space="0" w:color="auto"/>
              <w:right w:val="single" w:sz="4" w:space="0" w:color="auto"/>
            </w:tcBorders>
            <w:shd w:val="clear" w:color="auto" w:fill="auto"/>
            <w:noWrap/>
            <w:vAlign w:val="center"/>
            <w:hideMark/>
          </w:tcPr>
          <w:p w14:paraId="259682E9" w14:textId="77777777" w:rsidR="00811261" w:rsidRPr="00492B5D" w:rsidRDefault="00811261" w:rsidP="00CC3093">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EDUCATIONAL QUALIFICATION</w:t>
            </w:r>
          </w:p>
        </w:tc>
        <w:tc>
          <w:tcPr>
            <w:tcW w:w="3549" w:type="dxa"/>
            <w:tcBorders>
              <w:top w:val="nil"/>
              <w:left w:val="nil"/>
              <w:bottom w:val="single" w:sz="4" w:space="0" w:color="auto"/>
              <w:right w:val="single" w:sz="4" w:space="0" w:color="auto"/>
            </w:tcBorders>
            <w:shd w:val="clear" w:color="auto" w:fill="auto"/>
            <w:noWrap/>
            <w:vAlign w:val="center"/>
            <w:hideMark/>
          </w:tcPr>
          <w:p w14:paraId="1A28E95B"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UG</w:t>
            </w:r>
          </w:p>
        </w:tc>
        <w:tc>
          <w:tcPr>
            <w:tcW w:w="1720" w:type="dxa"/>
            <w:tcBorders>
              <w:top w:val="nil"/>
              <w:left w:val="nil"/>
              <w:bottom w:val="single" w:sz="4" w:space="0" w:color="auto"/>
              <w:right w:val="single" w:sz="4" w:space="0" w:color="auto"/>
            </w:tcBorders>
            <w:shd w:val="clear" w:color="auto" w:fill="auto"/>
            <w:noWrap/>
            <w:vAlign w:val="center"/>
            <w:hideMark/>
          </w:tcPr>
          <w:p w14:paraId="2E8D1131"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11</w:t>
            </w:r>
          </w:p>
        </w:tc>
        <w:tc>
          <w:tcPr>
            <w:tcW w:w="1880" w:type="dxa"/>
            <w:tcBorders>
              <w:top w:val="nil"/>
              <w:left w:val="nil"/>
              <w:bottom w:val="single" w:sz="4" w:space="0" w:color="auto"/>
              <w:right w:val="single" w:sz="4" w:space="0" w:color="auto"/>
            </w:tcBorders>
            <w:shd w:val="clear" w:color="auto" w:fill="auto"/>
            <w:noWrap/>
            <w:vAlign w:val="center"/>
            <w:hideMark/>
          </w:tcPr>
          <w:p w14:paraId="74D94310"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30.56</w:t>
            </w:r>
          </w:p>
        </w:tc>
      </w:tr>
      <w:tr w:rsidR="00811261" w:rsidRPr="00492B5D" w14:paraId="2C93FC29" w14:textId="77777777" w:rsidTr="00F804DD">
        <w:trPr>
          <w:trHeight w:val="248"/>
          <w:jc w:val="center"/>
        </w:trPr>
        <w:tc>
          <w:tcPr>
            <w:tcW w:w="2918" w:type="dxa"/>
            <w:vMerge/>
            <w:tcBorders>
              <w:left w:val="single" w:sz="4" w:space="0" w:color="auto"/>
              <w:right w:val="single" w:sz="4" w:space="0" w:color="auto"/>
            </w:tcBorders>
            <w:vAlign w:val="center"/>
            <w:hideMark/>
          </w:tcPr>
          <w:p w14:paraId="5A82B806" w14:textId="77777777" w:rsidR="00811261" w:rsidRPr="00492B5D" w:rsidRDefault="00811261" w:rsidP="00CC3093">
            <w:pPr>
              <w:spacing w:after="0" w:line="240" w:lineRule="auto"/>
              <w:rPr>
                <w:rFonts w:ascii="Arial" w:eastAsia="Times New Roman" w:hAnsi="Arial" w:cs="Arial"/>
                <w:b/>
                <w:bCs/>
                <w:color w:val="000000"/>
                <w:kern w:val="0"/>
                <w:sz w:val="20"/>
                <w:szCs w:val="20"/>
                <w:lang w:eastAsia="en-IN"/>
                <w14:ligatures w14:val="none"/>
              </w:rPr>
            </w:pPr>
          </w:p>
        </w:tc>
        <w:tc>
          <w:tcPr>
            <w:tcW w:w="3549" w:type="dxa"/>
            <w:tcBorders>
              <w:top w:val="nil"/>
              <w:left w:val="nil"/>
              <w:bottom w:val="single" w:sz="4" w:space="0" w:color="auto"/>
              <w:right w:val="single" w:sz="4" w:space="0" w:color="auto"/>
            </w:tcBorders>
            <w:shd w:val="clear" w:color="auto" w:fill="auto"/>
            <w:noWrap/>
            <w:vAlign w:val="center"/>
            <w:hideMark/>
          </w:tcPr>
          <w:p w14:paraId="63DAA9ED"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PG</w:t>
            </w:r>
          </w:p>
        </w:tc>
        <w:tc>
          <w:tcPr>
            <w:tcW w:w="1720" w:type="dxa"/>
            <w:tcBorders>
              <w:top w:val="nil"/>
              <w:left w:val="nil"/>
              <w:bottom w:val="single" w:sz="4" w:space="0" w:color="auto"/>
              <w:right w:val="single" w:sz="4" w:space="0" w:color="auto"/>
            </w:tcBorders>
            <w:shd w:val="clear" w:color="auto" w:fill="auto"/>
            <w:noWrap/>
            <w:vAlign w:val="center"/>
            <w:hideMark/>
          </w:tcPr>
          <w:p w14:paraId="56B5CA94"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18</w:t>
            </w:r>
          </w:p>
        </w:tc>
        <w:tc>
          <w:tcPr>
            <w:tcW w:w="1880" w:type="dxa"/>
            <w:tcBorders>
              <w:top w:val="nil"/>
              <w:left w:val="nil"/>
              <w:bottom w:val="single" w:sz="4" w:space="0" w:color="auto"/>
              <w:right w:val="single" w:sz="4" w:space="0" w:color="auto"/>
            </w:tcBorders>
            <w:shd w:val="clear" w:color="auto" w:fill="auto"/>
            <w:noWrap/>
            <w:vAlign w:val="center"/>
            <w:hideMark/>
          </w:tcPr>
          <w:p w14:paraId="172975AC"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50.00</w:t>
            </w:r>
          </w:p>
        </w:tc>
      </w:tr>
      <w:tr w:rsidR="00811261" w:rsidRPr="00492B5D" w14:paraId="5E402140" w14:textId="77777777" w:rsidTr="00F804DD">
        <w:trPr>
          <w:trHeight w:val="248"/>
          <w:jc w:val="center"/>
        </w:trPr>
        <w:tc>
          <w:tcPr>
            <w:tcW w:w="2918" w:type="dxa"/>
            <w:vMerge/>
            <w:tcBorders>
              <w:left w:val="single" w:sz="4" w:space="0" w:color="auto"/>
              <w:right w:val="single" w:sz="4" w:space="0" w:color="auto"/>
            </w:tcBorders>
            <w:vAlign w:val="center"/>
            <w:hideMark/>
          </w:tcPr>
          <w:p w14:paraId="443D7EF8" w14:textId="77777777" w:rsidR="00811261" w:rsidRPr="00492B5D" w:rsidRDefault="00811261" w:rsidP="00CC3093">
            <w:pPr>
              <w:spacing w:after="0" w:line="240" w:lineRule="auto"/>
              <w:rPr>
                <w:rFonts w:ascii="Arial" w:eastAsia="Times New Roman" w:hAnsi="Arial" w:cs="Arial"/>
                <w:b/>
                <w:bCs/>
                <w:color w:val="000000"/>
                <w:kern w:val="0"/>
                <w:sz w:val="20"/>
                <w:szCs w:val="20"/>
                <w:lang w:eastAsia="en-IN"/>
                <w14:ligatures w14:val="none"/>
              </w:rPr>
            </w:pPr>
          </w:p>
        </w:tc>
        <w:tc>
          <w:tcPr>
            <w:tcW w:w="3549" w:type="dxa"/>
            <w:tcBorders>
              <w:top w:val="nil"/>
              <w:left w:val="nil"/>
              <w:bottom w:val="single" w:sz="4" w:space="0" w:color="auto"/>
              <w:right w:val="single" w:sz="4" w:space="0" w:color="auto"/>
            </w:tcBorders>
            <w:shd w:val="clear" w:color="auto" w:fill="auto"/>
            <w:noWrap/>
            <w:vAlign w:val="center"/>
            <w:hideMark/>
          </w:tcPr>
          <w:p w14:paraId="063CD447"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 xml:space="preserve">Others </w:t>
            </w:r>
          </w:p>
        </w:tc>
        <w:tc>
          <w:tcPr>
            <w:tcW w:w="1720" w:type="dxa"/>
            <w:tcBorders>
              <w:top w:val="nil"/>
              <w:left w:val="nil"/>
              <w:bottom w:val="single" w:sz="4" w:space="0" w:color="auto"/>
              <w:right w:val="single" w:sz="4" w:space="0" w:color="auto"/>
            </w:tcBorders>
            <w:shd w:val="clear" w:color="auto" w:fill="auto"/>
            <w:noWrap/>
            <w:vAlign w:val="center"/>
            <w:hideMark/>
          </w:tcPr>
          <w:p w14:paraId="66A855A6"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7</w:t>
            </w:r>
          </w:p>
        </w:tc>
        <w:tc>
          <w:tcPr>
            <w:tcW w:w="1880" w:type="dxa"/>
            <w:tcBorders>
              <w:top w:val="nil"/>
              <w:left w:val="nil"/>
              <w:bottom w:val="single" w:sz="4" w:space="0" w:color="auto"/>
              <w:right w:val="single" w:sz="4" w:space="0" w:color="auto"/>
            </w:tcBorders>
            <w:shd w:val="clear" w:color="auto" w:fill="auto"/>
            <w:noWrap/>
            <w:vAlign w:val="center"/>
            <w:hideMark/>
          </w:tcPr>
          <w:p w14:paraId="62EAA170"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19.44</w:t>
            </w:r>
          </w:p>
        </w:tc>
      </w:tr>
      <w:tr w:rsidR="00811261" w:rsidRPr="00492B5D" w14:paraId="5F678B6F" w14:textId="77777777" w:rsidTr="00F804DD">
        <w:trPr>
          <w:trHeight w:val="248"/>
          <w:jc w:val="center"/>
        </w:trPr>
        <w:tc>
          <w:tcPr>
            <w:tcW w:w="2918" w:type="dxa"/>
            <w:vMerge/>
            <w:tcBorders>
              <w:left w:val="single" w:sz="4" w:space="0" w:color="auto"/>
              <w:bottom w:val="single" w:sz="4" w:space="0" w:color="auto"/>
              <w:right w:val="single" w:sz="4" w:space="0" w:color="auto"/>
            </w:tcBorders>
            <w:vAlign w:val="center"/>
          </w:tcPr>
          <w:p w14:paraId="417E8801" w14:textId="77777777" w:rsidR="00811261" w:rsidRPr="00492B5D" w:rsidRDefault="00811261" w:rsidP="00CC3093">
            <w:pPr>
              <w:spacing w:after="0" w:line="240" w:lineRule="auto"/>
              <w:rPr>
                <w:rFonts w:ascii="Arial" w:eastAsia="Times New Roman" w:hAnsi="Arial" w:cs="Arial"/>
                <w:b/>
                <w:bCs/>
                <w:color w:val="000000"/>
                <w:kern w:val="0"/>
                <w:sz w:val="20"/>
                <w:szCs w:val="20"/>
                <w:lang w:eastAsia="en-IN"/>
                <w14:ligatures w14:val="none"/>
              </w:rPr>
            </w:pPr>
          </w:p>
        </w:tc>
        <w:tc>
          <w:tcPr>
            <w:tcW w:w="3549" w:type="dxa"/>
            <w:tcBorders>
              <w:top w:val="nil"/>
              <w:left w:val="nil"/>
              <w:bottom w:val="single" w:sz="4" w:space="0" w:color="auto"/>
              <w:right w:val="single" w:sz="4" w:space="0" w:color="auto"/>
            </w:tcBorders>
            <w:shd w:val="clear" w:color="auto" w:fill="auto"/>
            <w:noWrap/>
            <w:vAlign w:val="center"/>
          </w:tcPr>
          <w:p w14:paraId="2E345313" w14:textId="1C8B0EF3"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Total</w:t>
            </w:r>
          </w:p>
        </w:tc>
        <w:tc>
          <w:tcPr>
            <w:tcW w:w="1720" w:type="dxa"/>
            <w:tcBorders>
              <w:top w:val="nil"/>
              <w:left w:val="nil"/>
              <w:bottom w:val="single" w:sz="4" w:space="0" w:color="auto"/>
              <w:right w:val="single" w:sz="4" w:space="0" w:color="auto"/>
            </w:tcBorders>
            <w:shd w:val="clear" w:color="auto" w:fill="auto"/>
            <w:noWrap/>
            <w:vAlign w:val="center"/>
          </w:tcPr>
          <w:p w14:paraId="2863C909" w14:textId="1DC9356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36</w:t>
            </w:r>
          </w:p>
        </w:tc>
        <w:tc>
          <w:tcPr>
            <w:tcW w:w="1880" w:type="dxa"/>
            <w:tcBorders>
              <w:top w:val="nil"/>
              <w:left w:val="nil"/>
              <w:bottom w:val="single" w:sz="4" w:space="0" w:color="auto"/>
              <w:right w:val="single" w:sz="4" w:space="0" w:color="auto"/>
            </w:tcBorders>
            <w:shd w:val="clear" w:color="auto" w:fill="auto"/>
            <w:noWrap/>
            <w:vAlign w:val="center"/>
          </w:tcPr>
          <w:p w14:paraId="17241C8A" w14:textId="4B1281F1"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100</w:t>
            </w:r>
          </w:p>
        </w:tc>
      </w:tr>
      <w:tr w:rsidR="00811261" w:rsidRPr="00492B5D" w14:paraId="6BD24BD5" w14:textId="77777777" w:rsidTr="00F804DD">
        <w:trPr>
          <w:trHeight w:val="248"/>
          <w:jc w:val="center"/>
        </w:trPr>
        <w:tc>
          <w:tcPr>
            <w:tcW w:w="2918" w:type="dxa"/>
            <w:vMerge w:val="restart"/>
            <w:tcBorders>
              <w:top w:val="nil"/>
              <w:left w:val="single" w:sz="4" w:space="0" w:color="auto"/>
              <w:right w:val="single" w:sz="4" w:space="0" w:color="auto"/>
            </w:tcBorders>
            <w:shd w:val="clear" w:color="auto" w:fill="auto"/>
            <w:noWrap/>
            <w:vAlign w:val="center"/>
            <w:hideMark/>
          </w:tcPr>
          <w:p w14:paraId="5D486CBD" w14:textId="77777777" w:rsidR="00811261" w:rsidRPr="00492B5D" w:rsidRDefault="00811261" w:rsidP="00CC3093">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 xml:space="preserve">REGION </w:t>
            </w:r>
          </w:p>
        </w:tc>
        <w:tc>
          <w:tcPr>
            <w:tcW w:w="3549" w:type="dxa"/>
            <w:tcBorders>
              <w:top w:val="nil"/>
              <w:left w:val="nil"/>
              <w:bottom w:val="single" w:sz="4" w:space="0" w:color="auto"/>
              <w:right w:val="single" w:sz="4" w:space="0" w:color="auto"/>
            </w:tcBorders>
            <w:shd w:val="clear" w:color="auto" w:fill="auto"/>
            <w:noWrap/>
            <w:vAlign w:val="center"/>
            <w:hideMark/>
          </w:tcPr>
          <w:p w14:paraId="3E807C5B"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South</w:t>
            </w:r>
          </w:p>
        </w:tc>
        <w:tc>
          <w:tcPr>
            <w:tcW w:w="1720" w:type="dxa"/>
            <w:tcBorders>
              <w:top w:val="nil"/>
              <w:left w:val="nil"/>
              <w:bottom w:val="single" w:sz="4" w:space="0" w:color="auto"/>
              <w:right w:val="single" w:sz="4" w:space="0" w:color="auto"/>
            </w:tcBorders>
            <w:shd w:val="clear" w:color="auto" w:fill="auto"/>
            <w:noWrap/>
            <w:vAlign w:val="center"/>
            <w:hideMark/>
          </w:tcPr>
          <w:p w14:paraId="622F85E6"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12</w:t>
            </w:r>
          </w:p>
        </w:tc>
        <w:tc>
          <w:tcPr>
            <w:tcW w:w="1880" w:type="dxa"/>
            <w:tcBorders>
              <w:top w:val="nil"/>
              <w:left w:val="nil"/>
              <w:bottom w:val="single" w:sz="4" w:space="0" w:color="auto"/>
              <w:right w:val="single" w:sz="4" w:space="0" w:color="auto"/>
            </w:tcBorders>
            <w:shd w:val="clear" w:color="auto" w:fill="auto"/>
            <w:noWrap/>
            <w:vAlign w:val="center"/>
            <w:hideMark/>
          </w:tcPr>
          <w:p w14:paraId="5430B666"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33.33</w:t>
            </w:r>
          </w:p>
        </w:tc>
      </w:tr>
      <w:tr w:rsidR="00811261" w:rsidRPr="00492B5D" w14:paraId="0FEBA71D" w14:textId="77777777" w:rsidTr="00F804DD">
        <w:trPr>
          <w:trHeight w:val="248"/>
          <w:jc w:val="center"/>
        </w:trPr>
        <w:tc>
          <w:tcPr>
            <w:tcW w:w="2918" w:type="dxa"/>
            <w:vMerge/>
            <w:tcBorders>
              <w:left w:val="single" w:sz="4" w:space="0" w:color="auto"/>
              <w:right w:val="single" w:sz="4" w:space="0" w:color="auto"/>
            </w:tcBorders>
            <w:vAlign w:val="center"/>
            <w:hideMark/>
          </w:tcPr>
          <w:p w14:paraId="7DB40FFA" w14:textId="77777777" w:rsidR="00811261" w:rsidRPr="00492B5D" w:rsidRDefault="00811261" w:rsidP="00CC3093">
            <w:pPr>
              <w:spacing w:after="0" w:line="240" w:lineRule="auto"/>
              <w:rPr>
                <w:rFonts w:ascii="Arial" w:eastAsia="Times New Roman" w:hAnsi="Arial" w:cs="Arial"/>
                <w:b/>
                <w:bCs/>
                <w:color w:val="000000"/>
                <w:kern w:val="0"/>
                <w:sz w:val="20"/>
                <w:szCs w:val="20"/>
                <w:lang w:eastAsia="en-IN"/>
                <w14:ligatures w14:val="none"/>
              </w:rPr>
            </w:pPr>
          </w:p>
        </w:tc>
        <w:tc>
          <w:tcPr>
            <w:tcW w:w="3549" w:type="dxa"/>
            <w:tcBorders>
              <w:top w:val="nil"/>
              <w:left w:val="nil"/>
              <w:bottom w:val="single" w:sz="4" w:space="0" w:color="auto"/>
              <w:right w:val="single" w:sz="4" w:space="0" w:color="auto"/>
            </w:tcBorders>
            <w:shd w:val="clear" w:color="auto" w:fill="auto"/>
            <w:noWrap/>
            <w:vAlign w:val="center"/>
            <w:hideMark/>
          </w:tcPr>
          <w:p w14:paraId="7FD5F5B5"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Central</w:t>
            </w:r>
          </w:p>
        </w:tc>
        <w:tc>
          <w:tcPr>
            <w:tcW w:w="1720" w:type="dxa"/>
            <w:tcBorders>
              <w:top w:val="nil"/>
              <w:left w:val="nil"/>
              <w:bottom w:val="single" w:sz="4" w:space="0" w:color="auto"/>
              <w:right w:val="single" w:sz="4" w:space="0" w:color="auto"/>
            </w:tcBorders>
            <w:shd w:val="clear" w:color="auto" w:fill="auto"/>
            <w:noWrap/>
            <w:vAlign w:val="center"/>
            <w:hideMark/>
          </w:tcPr>
          <w:p w14:paraId="4E4025C0"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12</w:t>
            </w:r>
          </w:p>
        </w:tc>
        <w:tc>
          <w:tcPr>
            <w:tcW w:w="1880" w:type="dxa"/>
            <w:tcBorders>
              <w:top w:val="nil"/>
              <w:left w:val="nil"/>
              <w:bottom w:val="single" w:sz="4" w:space="0" w:color="auto"/>
              <w:right w:val="single" w:sz="4" w:space="0" w:color="auto"/>
            </w:tcBorders>
            <w:shd w:val="clear" w:color="auto" w:fill="auto"/>
            <w:noWrap/>
            <w:vAlign w:val="center"/>
            <w:hideMark/>
          </w:tcPr>
          <w:p w14:paraId="0DF5207A"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33.33</w:t>
            </w:r>
          </w:p>
        </w:tc>
      </w:tr>
      <w:tr w:rsidR="00811261" w:rsidRPr="00492B5D" w14:paraId="05DE77BE" w14:textId="77777777" w:rsidTr="00F804DD">
        <w:trPr>
          <w:trHeight w:val="248"/>
          <w:jc w:val="center"/>
        </w:trPr>
        <w:tc>
          <w:tcPr>
            <w:tcW w:w="2918" w:type="dxa"/>
            <w:vMerge/>
            <w:tcBorders>
              <w:left w:val="single" w:sz="4" w:space="0" w:color="auto"/>
              <w:right w:val="single" w:sz="4" w:space="0" w:color="auto"/>
            </w:tcBorders>
            <w:vAlign w:val="center"/>
            <w:hideMark/>
          </w:tcPr>
          <w:p w14:paraId="5E76BF40" w14:textId="77777777" w:rsidR="00811261" w:rsidRPr="00492B5D" w:rsidRDefault="00811261" w:rsidP="00CC3093">
            <w:pPr>
              <w:spacing w:after="0" w:line="240" w:lineRule="auto"/>
              <w:rPr>
                <w:rFonts w:ascii="Arial" w:eastAsia="Times New Roman" w:hAnsi="Arial" w:cs="Arial"/>
                <w:b/>
                <w:bCs/>
                <w:color w:val="000000"/>
                <w:kern w:val="0"/>
                <w:sz w:val="20"/>
                <w:szCs w:val="20"/>
                <w:lang w:eastAsia="en-IN"/>
                <w14:ligatures w14:val="none"/>
              </w:rPr>
            </w:pPr>
          </w:p>
        </w:tc>
        <w:tc>
          <w:tcPr>
            <w:tcW w:w="3549" w:type="dxa"/>
            <w:tcBorders>
              <w:top w:val="nil"/>
              <w:left w:val="nil"/>
              <w:bottom w:val="single" w:sz="4" w:space="0" w:color="auto"/>
              <w:right w:val="single" w:sz="4" w:space="0" w:color="auto"/>
            </w:tcBorders>
            <w:shd w:val="clear" w:color="auto" w:fill="auto"/>
            <w:noWrap/>
            <w:vAlign w:val="center"/>
            <w:hideMark/>
          </w:tcPr>
          <w:p w14:paraId="0C93F18A"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North</w:t>
            </w:r>
          </w:p>
        </w:tc>
        <w:tc>
          <w:tcPr>
            <w:tcW w:w="1720" w:type="dxa"/>
            <w:tcBorders>
              <w:top w:val="nil"/>
              <w:left w:val="nil"/>
              <w:bottom w:val="single" w:sz="4" w:space="0" w:color="auto"/>
              <w:right w:val="single" w:sz="4" w:space="0" w:color="auto"/>
            </w:tcBorders>
            <w:shd w:val="clear" w:color="auto" w:fill="auto"/>
            <w:noWrap/>
            <w:vAlign w:val="center"/>
            <w:hideMark/>
          </w:tcPr>
          <w:p w14:paraId="22A5F534"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12</w:t>
            </w:r>
          </w:p>
        </w:tc>
        <w:tc>
          <w:tcPr>
            <w:tcW w:w="1880" w:type="dxa"/>
            <w:tcBorders>
              <w:top w:val="nil"/>
              <w:left w:val="nil"/>
              <w:bottom w:val="single" w:sz="4" w:space="0" w:color="auto"/>
              <w:right w:val="single" w:sz="4" w:space="0" w:color="auto"/>
            </w:tcBorders>
            <w:shd w:val="clear" w:color="auto" w:fill="auto"/>
            <w:noWrap/>
            <w:vAlign w:val="center"/>
            <w:hideMark/>
          </w:tcPr>
          <w:p w14:paraId="53BC9CF6"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33.33</w:t>
            </w:r>
          </w:p>
        </w:tc>
      </w:tr>
      <w:tr w:rsidR="00811261" w:rsidRPr="00492B5D" w14:paraId="3690F036" w14:textId="77777777" w:rsidTr="00F804DD">
        <w:trPr>
          <w:trHeight w:val="248"/>
          <w:jc w:val="center"/>
        </w:trPr>
        <w:tc>
          <w:tcPr>
            <w:tcW w:w="2918" w:type="dxa"/>
            <w:vMerge/>
            <w:tcBorders>
              <w:left w:val="single" w:sz="4" w:space="0" w:color="auto"/>
              <w:bottom w:val="single" w:sz="4" w:space="0" w:color="auto"/>
              <w:right w:val="single" w:sz="4" w:space="0" w:color="auto"/>
            </w:tcBorders>
            <w:vAlign w:val="center"/>
          </w:tcPr>
          <w:p w14:paraId="64AB0A23" w14:textId="77777777" w:rsidR="00811261" w:rsidRPr="00492B5D" w:rsidRDefault="00811261" w:rsidP="00CC3093">
            <w:pPr>
              <w:spacing w:after="0" w:line="240" w:lineRule="auto"/>
              <w:rPr>
                <w:rFonts w:ascii="Arial" w:eastAsia="Times New Roman" w:hAnsi="Arial" w:cs="Arial"/>
                <w:b/>
                <w:bCs/>
                <w:color w:val="000000"/>
                <w:kern w:val="0"/>
                <w:sz w:val="20"/>
                <w:szCs w:val="20"/>
                <w:lang w:eastAsia="en-IN"/>
                <w14:ligatures w14:val="none"/>
              </w:rPr>
            </w:pPr>
          </w:p>
        </w:tc>
        <w:tc>
          <w:tcPr>
            <w:tcW w:w="3549" w:type="dxa"/>
            <w:tcBorders>
              <w:top w:val="nil"/>
              <w:left w:val="nil"/>
              <w:bottom w:val="single" w:sz="4" w:space="0" w:color="auto"/>
              <w:right w:val="single" w:sz="4" w:space="0" w:color="auto"/>
            </w:tcBorders>
            <w:shd w:val="clear" w:color="auto" w:fill="auto"/>
            <w:noWrap/>
            <w:vAlign w:val="center"/>
          </w:tcPr>
          <w:p w14:paraId="10B0D801" w14:textId="6F4A13BE"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Total</w:t>
            </w:r>
          </w:p>
        </w:tc>
        <w:tc>
          <w:tcPr>
            <w:tcW w:w="1720" w:type="dxa"/>
            <w:tcBorders>
              <w:top w:val="nil"/>
              <w:left w:val="nil"/>
              <w:bottom w:val="single" w:sz="4" w:space="0" w:color="auto"/>
              <w:right w:val="single" w:sz="4" w:space="0" w:color="auto"/>
            </w:tcBorders>
            <w:shd w:val="clear" w:color="auto" w:fill="auto"/>
            <w:noWrap/>
            <w:vAlign w:val="center"/>
          </w:tcPr>
          <w:p w14:paraId="6B5B586E" w14:textId="07E448ED"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36</w:t>
            </w:r>
          </w:p>
        </w:tc>
        <w:tc>
          <w:tcPr>
            <w:tcW w:w="1880" w:type="dxa"/>
            <w:tcBorders>
              <w:top w:val="nil"/>
              <w:left w:val="nil"/>
              <w:bottom w:val="single" w:sz="4" w:space="0" w:color="auto"/>
              <w:right w:val="single" w:sz="4" w:space="0" w:color="auto"/>
            </w:tcBorders>
            <w:shd w:val="clear" w:color="auto" w:fill="auto"/>
            <w:noWrap/>
            <w:vAlign w:val="center"/>
          </w:tcPr>
          <w:p w14:paraId="2A5C6B66" w14:textId="5BCE6AF6"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100</w:t>
            </w:r>
          </w:p>
        </w:tc>
      </w:tr>
      <w:tr w:rsidR="00811261" w:rsidRPr="00492B5D" w14:paraId="7D925582" w14:textId="77777777" w:rsidTr="00F804DD">
        <w:trPr>
          <w:trHeight w:val="248"/>
          <w:jc w:val="center"/>
        </w:trPr>
        <w:tc>
          <w:tcPr>
            <w:tcW w:w="2918" w:type="dxa"/>
            <w:vMerge w:val="restart"/>
            <w:tcBorders>
              <w:top w:val="nil"/>
              <w:left w:val="single" w:sz="4" w:space="0" w:color="auto"/>
              <w:right w:val="single" w:sz="4" w:space="0" w:color="auto"/>
            </w:tcBorders>
            <w:shd w:val="clear" w:color="auto" w:fill="auto"/>
            <w:noWrap/>
            <w:vAlign w:val="center"/>
            <w:hideMark/>
          </w:tcPr>
          <w:p w14:paraId="42A4567E" w14:textId="77777777" w:rsidR="00811261" w:rsidRPr="00492B5D" w:rsidRDefault="00811261" w:rsidP="00CC3093">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 xml:space="preserve">YEARS OF EXPERIENCE IN PRESENT BANKING </w:t>
            </w:r>
          </w:p>
        </w:tc>
        <w:tc>
          <w:tcPr>
            <w:tcW w:w="3549" w:type="dxa"/>
            <w:tcBorders>
              <w:top w:val="nil"/>
              <w:left w:val="nil"/>
              <w:bottom w:val="single" w:sz="4" w:space="0" w:color="auto"/>
              <w:right w:val="single" w:sz="4" w:space="0" w:color="auto"/>
            </w:tcBorders>
            <w:shd w:val="clear" w:color="auto" w:fill="auto"/>
            <w:noWrap/>
            <w:vAlign w:val="center"/>
            <w:hideMark/>
          </w:tcPr>
          <w:p w14:paraId="3596E888"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 xml:space="preserve">1-5 Years </w:t>
            </w:r>
          </w:p>
        </w:tc>
        <w:tc>
          <w:tcPr>
            <w:tcW w:w="1720" w:type="dxa"/>
            <w:tcBorders>
              <w:top w:val="nil"/>
              <w:left w:val="nil"/>
              <w:bottom w:val="single" w:sz="4" w:space="0" w:color="auto"/>
              <w:right w:val="single" w:sz="4" w:space="0" w:color="auto"/>
            </w:tcBorders>
            <w:shd w:val="clear" w:color="auto" w:fill="auto"/>
            <w:noWrap/>
            <w:vAlign w:val="center"/>
            <w:hideMark/>
          </w:tcPr>
          <w:p w14:paraId="79636B31"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9</w:t>
            </w:r>
          </w:p>
        </w:tc>
        <w:tc>
          <w:tcPr>
            <w:tcW w:w="1880" w:type="dxa"/>
            <w:tcBorders>
              <w:top w:val="nil"/>
              <w:left w:val="nil"/>
              <w:bottom w:val="single" w:sz="4" w:space="0" w:color="auto"/>
              <w:right w:val="single" w:sz="4" w:space="0" w:color="auto"/>
            </w:tcBorders>
            <w:shd w:val="clear" w:color="auto" w:fill="auto"/>
            <w:noWrap/>
            <w:vAlign w:val="center"/>
            <w:hideMark/>
          </w:tcPr>
          <w:p w14:paraId="76142312"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25.00</w:t>
            </w:r>
          </w:p>
        </w:tc>
      </w:tr>
      <w:tr w:rsidR="00811261" w:rsidRPr="00492B5D" w14:paraId="5D0C62A0" w14:textId="77777777" w:rsidTr="00F804DD">
        <w:trPr>
          <w:trHeight w:val="248"/>
          <w:jc w:val="center"/>
        </w:trPr>
        <w:tc>
          <w:tcPr>
            <w:tcW w:w="2918" w:type="dxa"/>
            <w:vMerge/>
            <w:tcBorders>
              <w:left w:val="single" w:sz="4" w:space="0" w:color="auto"/>
              <w:right w:val="single" w:sz="4" w:space="0" w:color="auto"/>
            </w:tcBorders>
            <w:vAlign w:val="center"/>
            <w:hideMark/>
          </w:tcPr>
          <w:p w14:paraId="71E752AF" w14:textId="77777777" w:rsidR="00811261" w:rsidRPr="00492B5D" w:rsidRDefault="00811261" w:rsidP="00CC3093">
            <w:pPr>
              <w:spacing w:after="0" w:line="240" w:lineRule="auto"/>
              <w:rPr>
                <w:rFonts w:ascii="Arial" w:eastAsia="Times New Roman" w:hAnsi="Arial" w:cs="Arial"/>
                <w:b/>
                <w:bCs/>
                <w:color w:val="000000"/>
                <w:kern w:val="0"/>
                <w:sz w:val="20"/>
                <w:szCs w:val="20"/>
                <w:lang w:eastAsia="en-IN"/>
                <w14:ligatures w14:val="none"/>
              </w:rPr>
            </w:pPr>
          </w:p>
        </w:tc>
        <w:tc>
          <w:tcPr>
            <w:tcW w:w="3549" w:type="dxa"/>
            <w:tcBorders>
              <w:top w:val="nil"/>
              <w:left w:val="nil"/>
              <w:bottom w:val="single" w:sz="4" w:space="0" w:color="auto"/>
              <w:right w:val="single" w:sz="4" w:space="0" w:color="auto"/>
            </w:tcBorders>
            <w:shd w:val="clear" w:color="auto" w:fill="auto"/>
            <w:noWrap/>
            <w:vAlign w:val="center"/>
            <w:hideMark/>
          </w:tcPr>
          <w:p w14:paraId="525C0A85"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5-10 Years</w:t>
            </w:r>
          </w:p>
        </w:tc>
        <w:tc>
          <w:tcPr>
            <w:tcW w:w="1720" w:type="dxa"/>
            <w:tcBorders>
              <w:top w:val="nil"/>
              <w:left w:val="nil"/>
              <w:bottom w:val="single" w:sz="4" w:space="0" w:color="auto"/>
              <w:right w:val="single" w:sz="4" w:space="0" w:color="auto"/>
            </w:tcBorders>
            <w:shd w:val="clear" w:color="auto" w:fill="auto"/>
            <w:noWrap/>
            <w:vAlign w:val="center"/>
            <w:hideMark/>
          </w:tcPr>
          <w:p w14:paraId="300C6F67"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4</w:t>
            </w:r>
          </w:p>
        </w:tc>
        <w:tc>
          <w:tcPr>
            <w:tcW w:w="1880" w:type="dxa"/>
            <w:tcBorders>
              <w:top w:val="nil"/>
              <w:left w:val="nil"/>
              <w:bottom w:val="single" w:sz="4" w:space="0" w:color="auto"/>
              <w:right w:val="single" w:sz="4" w:space="0" w:color="auto"/>
            </w:tcBorders>
            <w:shd w:val="clear" w:color="auto" w:fill="auto"/>
            <w:noWrap/>
            <w:vAlign w:val="center"/>
            <w:hideMark/>
          </w:tcPr>
          <w:p w14:paraId="681A8926"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11.11</w:t>
            </w:r>
          </w:p>
        </w:tc>
      </w:tr>
      <w:tr w:rsidR="00811261" w:rsidRPr="00492B5D" w14:paraId="2200834E" w14:textId="77777777" w:rsidTr="00F804DD">
        <w:trPr>
          <w:trHeight w:val="248"/>
          <w:jc w:val="center"/>
        </w:trPr>
        <w:tc>
          <w:tcPr>
            <w:tcW w:w="2918" w:type="dxa"/>
            <w:vMerge/>
            <w:tcBorders>
              <w:left w:val="single" w:sz="4" w:space="0" w:color="auto"/>
              <w:right w:val="single" w:sz="4" w:space="0" w:color="auto"/>
            </w:tcBorders>
            <w:vAlign w:val="center"/>
            <w:hideMark/>
          </w:tcPr>
          <w:p w14:paraId="3F307C93" w14:textId="77777777" w:rsidR="00811261" w:rsidRPr="00492B5D" w:rsidRDefault="00811261" w:rsidP="00CC3093">
            <w:pPr>
              <w:spacing w:after="0" w:line="240" w:lineRule="auto"/>
              <w:rPr>
                <w:rFonts w:ascii="Arial" w:eastAsia="Times New Roman" w:hAnsi="Arial" w:cs="Arial"/>
                <w:b/>
                <w:bCs/>
                <w:color w:val="000000"/>
                <w:kern w:val="0"/>
                <w:sz w:val="20"/>
                <w:szCs w:val="20"/>
                <w:lang w:eastAsia="en-IN"/>
                <w14:ligatures w14:val="none"/>
              </w:rPr>
            </w:pPr>
          </w:p>
        </w:tc>
        <w:tc>
          <w:tcPr>
            <w:tcW w:w="3549" w:type="dxa"/>
            <w:tcBorders>
              <w:top w:val="nil"/>
              <w:left w:val="nil"/>
              <w:bottom w:val="single" w:sz="4" w:space="0" w:color="auto"/>
              <w:right w:val="single" w:sz="4" w:space="0" w:color="auto"/>
            </w:tcBorders>
            <w:shd w:val="clear" w:color="auto" w:fill="auto"/>
            <w:noWrap/>
            <w:vAlign w:val="center"/>
            <w:hideMark/>
          </w:tcPr>
          <w:p w14:paraId="4227F52F"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 xml:space="preserve">10-15 Years </w:t>
            </w:r>
          </w:p>
        </w:tc>
        <w:tc>
          <w:tcPr>
            <w:tcW w:w="1720" w:type="dxa"/>
            <w:tcBorders>
              <w:top w:val="nil"/>
              <w:left w:val="nil"/>
              <w:bottom w:val="single" w:sz="4" w:space="0" w:color="auto"/>
              <w:right w:val="single" w:sz="4" w:space="0" w:color="auto"/>
            </w:tcBorders>
            <w:shd w:val="clear" w:color="auto" w:fill="auto"/>
            <w:noWrap/>
            <w:vAlign w:val="center"/>
            <w:hideMark/>
          </w:tcPr>
          <w:p w14:paraId="11F5E77D"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23</w:t>
            </w:r>
          </w:p>
        </w:tc>
        <w:tc>
          <w:tcPr>
            <w:tcW w:w="1880" w:type="dxa"/>
            <w:tcBorders>
              <w:top w:val="nil"/>
              <w:left w:val="nil"/>
              <w:bottom w:val="single" w:sz="4" w:space="0" w:color="auto"/>
              <w:right w:val="single" w:sz="4" w:space="0" w:color="auto"/>
            </w:tcBorders>
            <w:shd w:val="clear" w:color="auto" w:fill="auto"/>
            <w:noWrap/>
            <w:vAlign w:val="center"/>
            <w:hideMark/>
          </w:tcPr>
          <w:p w14:paraId="21BE70F7"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63.89</w:t>
            </w:r>
          </w:p>
        </w:tc>
      </w:tr>
      <w:tr w:rsidR="00811261" w:rsidRPr="00492B5D" w14:paraId="251E93E1" w14:textId="77777777" w:rsidTr="00F804DD">
        <w:trPr>
          <w:trHeight w:val="248"/>
          <w:jc w:val="center"/>
        </w:trPr>
        <w:tc>
          <w:tcPr>
            <w:tcW w:w="2918" w:type="dxa"/>
            <w:vMerge/>
            <w:tcBorders>
              <w:left w:val="single" w:sz="4" w:space="0" w:color="auto"/>
              <w:bottom w:val="single" w:sz="4" w:space="0" w:color="auto"/>
              <w:right w:val="single" w:sz="4" w:space="0" w:color="auto"/>
            </w:tcBorders>
            <w:vAlign w:val="center"/>
          </w:tcPr>
          <w:p w14:paraId="7DA87DEC" w14:textId="77777777" w:rsidR="00811261" w:rsidRPr="00492B5D" w:rsidRDefault="00811261" w:rsidP="00CC3093">
            <w:pPr>
              <w:spacing w:after="0" w:line="240" w:lineRule="auto"/>
              <w:rPr>
                <w:rFonts w:ascii="Arial" w:eastAsia="Times New Roman" w:hAnsi="Arial" w:cs="Arial"/>
                <w:b/>
                <w:bCs/>
                <w:color w:val="000000"/>
                <w:kern w:val="0"/>
                <w:sz w:val="20"/>
                <w:szCs w:val="20"/>
                <w:lang w:eastAsia="en-IN"/>
                <w14:ligatures w14:val="none"/>
              </w:rPr>
            </w:pPr>
          </w:p>
        </w:tc>
        <w:tc>
          <w:tcPr>
            <w:tcW w:w="3549" w:type="dxa"/>
            <w:tcBorders>
              <w:top w:val="nil"/>
              <w:left w:val="nil"/>
              <w:bottom w:val="single" w:sz="4" w:space="0" w:color="auto"/>
              <w:right w:val="single" w:sz="4" w:space="0" w:color="auto"/>
            </w:tcBorders>
            <w:shd w:val="clear" w:color="auto" w:fill="auto"/>
            <w:noWrap/>
            <w:vAlign w:val="center"/>
          </w:tcPr>
          <w:p w14:paraId="43F3BD1F"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p>
        </w:tc>
        <w:tc>
          <w:tcPr>
            <w:tcW w:w="1720" w:type="dxa"/>
            <w:tcBorders>
              <w:top w:val="nil"/>
              <w:left w:val="nil"/>
              <w:bottom w:val="single" w:sz="4" w:space="0" w:color="auto"/>
              <w:right w:val="single" w:sz="4" w:space="0" w:color="auto"/>
            </w:tcBorders>
            <w:shd w:val="clear" w:color="auto" w:fill="auto"/>
            <w:noWrap/>
            <w:vAlign w:val="center"/>
          </w:tcPr>
          <w:p w14:paraId="78AB27CC"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p>
        </w:tc>
        <w:tc>
          <w:tcPr>
            <w:tcW w:w="1880" w:type="dxa"/>
            <w:tcBorders>
              <w:top w:val="nil"/>
              <w:left w:val="nil"/>
              <w:bottom w:val="single" w:sz="4" w:space="0" w:color="auto"/>
              <w:right w:val="single" w:sz="4" w:space="0" w:color="auto"/>
            </w:tcBorders>
            <w:shd w:val="clear" w:color="auto" w:fill="auto"/>
            <w:noWrap/>
            <w:vAlign w:val="center"/>
          </w:tcPr>
          <w:p w14:paraId="5922BFA2" w14:textId="77777777" w:rsidR="00811261" w:rsidRPr="00492B5D" w:rsidRDefault="00811261" w:rsidP="00CC3093">
            <w:pPr>
              <w:spacing w:after="0" w:line="240" w:lineRule="auto"/>
              <w:jc w:val="center"/>
              <w:rPr>
                <w:rFonts w:ascii="Arial" w:eastAsia="Times New Roman" w:hAnsi="Arial" w:cs="Arial"/>
                <w:color w:val="000000"/>
                <w:kern w:val="0"/>
                <w:sz w:val="20"/>
                <w:szCs w:val="20"/>
                <w:lang w:eastAsia="en-IN"/>
                <w14:ligatures w14:val="none"/>
              </w:rPr>
            </w:pPr>
          </w:p>
        </w:tc>
      </w:tr>
      <w:tr w:rsidR="00E46B0A" w:rsidRPr="00492B5D" w14:paraId="4C586EFC" w14:textId="77777777" w:rsidTr="00F804DD">
        <w:trPr>
          <w:trHeight w:val="248"/>
          <w:jc w:val="center"/>
        </w:trPr>
        <w:tc>
          <w:tcPr>
            <w:tcW w:w="29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BA1D6F" w14:textId="05F8C84D" w:rsidR="00CC3093" w:rsidRPr="00492B5D" w:rsidRDefault="00CC3093" w:rsidP="00CC3093">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 xml:space="preserve">YEARS OF EXPERIENCE IN BANKING </w:t>
            </w:r>
          </w:p>
        </w:tc>
        <w:tc>
          <w:tcPr>
            <w:tcW w:w="3549" w:type="dxa"/>
            <w:tcBorders>
              <w:top w:val="nil"/>
              <w:left w:val="nil"/>
              <w:bottom w:val="single" w:sz="4" w:space="0" w:color="auto"/>
              <w:right w:val="single" w:sz="4" w:space="0" w:color="auto"/>
            </w:tcBorders>
            <w:shd w:val="clear" w:color="auto" w:fill="auto"/>
            <w:noWrap/>
            <w:vAlign w:val="center"/>
            <w:hideMark/>
          </w:tcPr>
          <w:p w14:paraId="6707D37C" w14:textId="77777777" w:rsidR="00CC3093" w:rsidRPr="00492B5D" w:rsidRDefault="00CC3093"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 xml:space="preserve">1-5 Years </w:t>
            </w:r>
          </w:p>
        </w:tc>
        <w:tc>
          <w:tcPr>
            <w:tcW w:w="1720" w:type="dxa"/>
            <w:tcBorders>
              <w:top w:val="nil"/>
              <w:left w:val="nil"/>
              <w:bottom w:val="single" w:sz="4" w:space="0" w:color="auto"/>
              <w:right w:val="single" w:sz="4" w:space="0" w:color="auto"/>
            </w:tcBorders>
            <w:shd w:val="clear" w:color="auto" w:fill="auto"/>
            <w:noWrap/>
            <w:vAlign w:val="center"/>
            <w:hideMark/>
          </w:tcPr>
          <w:p w14:paraId="324923AD" w14:textId="77777777" w:rsidR="00CC3093" w:rsidRPr="00492B5D" w:rsidRDefault="00CC3093"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5</w:t>
            </w:r>
          </w:p>
        </w:tc>
        <w:tc>
          <w:tcPr>
            <w:tcW w:w="1880" w:type="dxa"/>
            <w:tcBorders>
              <w:top w:val="nil"/>
              <w:left w:val="nil"/>
              <w:bottom w:val="single" w:sz="4" w:space="0" w:color="auto"/>
              <w:right w:val="single" w:sz="4" w:space="0" w:color="auto"/>
            </w:tcBorders>
            <w:shd w:val="clear" w:color="auto" w:fill="auto"/>
            <w:noWrap/>
            <w:vAlign w:val="center"/>
            <w:hideMark/>
          </w:tcPr>
          <w:p w14:paraId="3AEA5F57" w14:textId="77777777" w:rsidR="00CC3093" w:rsidRPr="00492B5D" w:rsidRDefault="00CC3093"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13.89</w:t>
            </w:r>
          </w:p>
        </w:tc>
      </w:tr>
      <w:tr w:rsidR="00E46B0A" w:rsidRPr="00492B5D" w14:paraId="35BAB9C5" w14:textId="77777777" w:rsidTr="00F804DD">
        <w:trPr>
          <w:trHeight w:val="248"/>
          <w:jc w:val="center"/>
        </w:trPr>
        <w:tc>
          <w:tcPr>
            <w:tcW w:w="2918" w:type="dxa"/>
            <w:vMerge/>
            <w:tcBorders>
              <w:top w:val="nil"/>
              <w:left w:val="single" w:sz="4" w:space="0" w:color="auto"/>
              <w:bottom w:val="single" w:sz="4" w:space="0" w:color="auto"/>
              <w:right w:val="single" w:sz="4" w:space="0" w:color="auto"/>
            </w:tcBorders>
            <w:vAlign w:val="center"/>
            <w:hideMark/>
          </w:tcPr>
          <w:p w14:paraId="77A6A657" w14:textId="77777777" w:rsidR="00CC3093" w:rsidRPr="00492B5D" w:rsidRDefault="00CC3093" w:rsidP="00CC3093">
            <w:pPr>
              <w:spacing w:after="0" w:line="240" w:lineRule="auto"/>
              <w:rPr>
                <w:rFonts w:ascii="Arial" w:eastAsia="Times New Roman" w:hAnsi="Arial" w:cs="Arial"/>
                <w:color w:val="000000"/>
                <w:kern w:val="0"/>
                <w:sz w:val="20"/>
                <w:szCs w:val="20"/>
                <w:lang w:eastAsia="en-IN"/>
                <w14:ligatures w14:val="none"/>
              </w:rPr>
            </w:pPr>
          </w:p>
        </w:tc>
        <w:tc>
          <w:tcPr>
            <w:tcW w:w="3549" w:type="dxa"/>
            <w:tcBorders>
              <w:top w:val="nil"/>
              <w:left w:val="nil"/>
              <w:bottom w:val="single" w:sz="4" w:space="0" w:color="auto"/>
              <w:right w:val="single" w:sz="4" w:space="0" w:color="auto"/>
            </w:tcBorders>
            <w:shd w:val="clear" w:color="auto" w:fill="auto"/>
            <w:noWrap/>
            <w:vAlign w:val="center"/>
            <w:hideMark/>
          </w:tcPr>
          <w:p w14:paraId="4F484DEB" w14:textId="77777777" w:rsidR="00CC3093" w:rsidRPr="00492B5D" w:rsidRDefault="00CC3093"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5-10 Years</w:t>
            </w:r>
          </w:p>
        </w:tc>
        <w:tc>
          <w:tcPr>
            <w:tcW w:w="1720" w:type="dxa"/>
            <w:tcBorders>
              <w:top w:val="nil"/>
              <w:left w:val="nil"/>
              <w:bottom w:val="single" w:sz="4" w:space="0" w:color="auto"/>
              <w:right w:val="single" w:sz="4" w:space="0" w:color="auto"/>
            </w:tcBorders>
            <w:shd w:val="clear" w:color="auto" w:fill="auto"/>
            <w:noWrap/>
            <w:vAlign w:val="center"/>
            <w:hideMark/>
          </w:tcPr>
          <w:p w14:paraId="23E20305" w14:textId="77777777" w:rsidR="00CC3093" w:rsidRPr="00492B5D" w:rsidRDefault="00CC3093"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21</w:t>
            </w:r>
          </w:p>
        </w:tc>
        <w:tc>
          <w:tcPr>
            <w:tcW w:w="1880" w:type="dxa"/>
            <w:tcBorders>
              <w:top w:val="nil"/>
              <w:left w:val="nil"/>
              <w:bottom w:val="single" w:sz="4" w:space="0" w:color="auto"/>
              <w:right w:val="single" w:sz="4" w:space="0" w:color="auto"/>
            </w:tcBorders>
            <w:shd w:val="clear" w:color="auto" w:fill="auto"/>
            <w:noWrap/>
            <w:vAlign w:val="center"/>
            <w:hideMark/>
          </w:tcPr>
          <w:p w14:paraId="309A97B5" w14:textId="77777777" w:rsidR="00CC3093" w:rsidRPr="00492B5D" w:rsidRDefault="00CC3093"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58.33</w:t>
            </w:r>
          </w:p>
        </w:tc>
      </w:tr>
      <w:tr w:rsidR="00811261" w:rsidRPr="00492B5D" w14:paraId="27C0D538" w14:textId="77777777" w:rsidTr="00F804DD">
        <w:trPr>
          <w:trHeight w:val="248"/>
          <w:jc w:val="center"/>
        </w:trPr>
        <w:tc>
          <w:tcPr>
            <w:tcW w:w="2918" w:type="dxa"/>
            <w:vMerge/>
            <w:tcBorders>
              <w:top w:val="nil"/>
              <w:left w:val="single" w:sz="4" w:space="0" w:color="auto"/>
              <w:bottom w:val="single" w:sz="4" w:space="0" w:color="auto"/>
              <w:right w:val="single" w:sz="4" w:space="0" w:color="auto"/>
            </w:tcBorders>
            <w:vAlign w:val="center"/>
            <w:hideMark/>
          </w:tcPr>
          <w:p w14:paraId="57758B30" w14:textId="77777777" w:rsidR="00CC3093" w:rsidRPr="00492B5D" w:rsidRDefault="00CC3093" w:rsidP="00CC3093">
            <w:pPr>
              <w:spacing w:after="0" w:line="240" w:lineRule="auto"/>
              <w:rPr>
                <w:rFonts w:ascii="Arial" w:eastAsia="Times New Roman" w:hAnsi="Arial" w:cs="Arial"/>
                <w:color w:val="000000"/>
                <w:kern w:val="0"/>
                <w:sz w:val="20"/>
                <w:szCs w:val="20"/>
                <w:lang w:eastAsia="en-IN"/>
                <w14:ligatures w14:val="none"/>
              </w:rPr>
            </w:pPr>
          </w:p>
        </w:tc>
        <w:tc>
          <w:tcPr>
            <w:tcW w:w="3549" w:type="dxa"/>
            <w:tcBorders>
              <w:top w:val="nil"/>
              <w:left w:val="nil"/>
              <w:bottom w:val="single" w:sz="4" w:space="0" w:color="auto"/>
              <w:right w:val="single" w:sz="4" w:space="0" w:color="auto"/>
            </w:tcBorders>
            <w:shd w:val="clear" w:color="auto" w:fill="auto"/>
            <w:noWrap/>
            <w:vAlign w:val="center"/>
            <w:hideMark/>
          </w:tcPr>
          <w:p w14:paraId="53699B5C" w14:textId="77777777" w:rsidR="00CC3093" w:rsidRPr="00492B5D" w:rsidRDefault="00CC3093"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 xml:space="preserve">10-15 Years </w:t>
            </w:r>
          </w:p>
        </w:tc>
        <w:tc>
          <w:tcPr>
            <w:tcW w:w="1720" w:type="dxa"/>
            <w:tcBorders>
              <w:top w:val="nil"/>
              <w:left w:val="nil"/>
              <w:bottom w:val="single" w:sz="4" w:space="0" w:color="auto"/>
              <w:right w:val="single" w:sz="4" w:space="0" w:color="auto"/>
            </w:tcBorders>
            <w:shd w:val="clear" w:color="auto" w:fill="auto"/>
            <w:noWrap/>
            <w:vAlign w:val="center"/>
            <w:hideMark/>
          </w:tcPr>
          <w:p w14:paraId="1579F9FB" w14:textId="77777777" w:rsidR="00CC3093" w:rsidRPr="00492B5D" w:rsidRDefault="00CC3093"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9</w:t>
            </w:r>
          </w:p>
        </w:tc>
        <w:tc>
          <w:tcPr>
            <w:tcW w:w="1880" w:type="dxa"/>
            <w:tcBorders>
              <w:top w:val="nil"/>
              <w:left w:val="nil"/>
              <w:bottom w:val="single" w:sz="4" w:space="0" w:color="auto"/>
              <w:right w:val="single" w:sz="4" w:space="0" w:color="auto"/>
            </w:tcBorders>
            <w:shd w:val="clear" w:color="auto" w:fill="auto"/>
            <w:noWrap/>
            <w:vAlign w:val="center"/>
            <w:hideMark/>
          </w:tcPr>
          <w:p w14:paraId="0377D8B2" w14:textId="77777777" w:rsidR="00CC3093" w:rsidRPr="00492B5D" w:rsidRDefault="00CC3093"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25.00</w:t>
            </w:r>
          </w:p>
        </w:tc>
      </w:tr>
      <w:tr w:rsidR="00CC3093" w:rsidRPr="00492B5D" w14:paraId="4E824CFB" w14:textId="77777777" w:rsidTr="00F804DD">
        <w:trPr>
          <w:trHeight w:val="248"/>
          <w:jc w:val="center"/>
        </w:trPr>
        <w:tc>
          <w:tcPr>
            <w:tcW w:w="2918" w:type="dxa"/>
            <w:vMerge/>
            <w:tcBorders>
              <w:top w:val="nil"/>
              <w:left w:val="single" w:sz="4" w:space="0" w:color="auto"/>
              <w:bottom w:val="nil"/>
              <w:right w:val="single" w:sz="4" w:space="0" w:color="auto"/>
            </w:tcBorders>
            <w:vAlign w:val="center"/>
            <w:hideMark/>
          </w:tcPr>
          <w:p w14:paraId="2BC093CC" w14:textId="77777777" w:rsidR="00CC3093" w:rsidRPr="00492B5D" w:rsidRDefault="00CC3093" w:rsidP="00CC3093">
            <w:pPr>
              <w:spacing w:after="0" w:line="240" w:lineRule="auto"/>
              <w:rPr>
                <w:rFonts w:ascii="Arial" w:eastAsia="Times New Roman" w:hAnsi="Arial" w:cs="Arial"/>
                <w:color w:val="000000"/>
                <w:kern w:val="0"/>
                <w:sz w:val="20"/>
                <w:szCs w:val="20"/>
                <w:lang w:eastAsia="en-IN"/>
                <w14:ligatures w14:val="none"/>
              </w:rPr>
            </w:pPr>
          </w:p>
        </w:tc>
        <w:tc>
          <w:tcPr>
            <w:tcW w:w="3549" w:type="dxa"/>
            <w:tcBorders>
              <w:top w:val="single" w:sz="4" w:space="0" w:color="auto"/>
              <w:left w:val="nil"/>
              <w:bottom w:val="single" w:sz="4" w:space="0" w:color="auto"/>
              <w:right w:val="single" w:sz="4" w:space="0" w:color="auto"/>
            </w:tcBorders>
            <w:shd w:val="clear" w:color="auto" w:fill="auto"/>
            <w:noWrap/>
            <w:vAlign w:val="center"/>
            <w:hideMark/>
          </w:tcPr>
          <w:p w14:paraId="15F2B368" w14:textId="77777777" w:rsidR="00CC3093" w:rsidRPr="00492B5D" w:rsidRDefault="00CC3093"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 xml:space="preserve">Above 15 Years </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14:paraId="1AD95C66" w14:textId="77777777" w:rsidR="00CC3093" w:rsidRPr="00492B5D" w:rsidRDefault="00CC3093"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1FBA70B3" w14:textId="77777777" w:rsidR="00CC3093" w:rsidRPr="00492B5D" w:rsidRDefault="00CC3093" w:rsidP="00CC3093">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2.78</w:t>
            </w:r>
          </w:p>
        </w:tc>
      </w:tr>
      <w:tr w:rsidR="00811261" w:rsidRPr="00492B5D" w14:paraId="040540CB" w14:textId="77777777" w:rsidTr="00F804DD">
        <w:trPr>
          <w:trHeight w:val="248"/>
          <w:jc w:val="center"/>
        </w:trPr>
        <w:tc>
          <w:tcPr>
            <w:tcW w:w="2918" w:type="dxa"/>
            <w:tcBorders>
              <w:top w:val="nil"/>
              <w:left w:val="single" w:sz="4" w:space="0" w:color="auto"/>
              <w:bottom w:val="single" w:sz="4" w:space="0" w:color="auto"/>
              <w:right w:val="single" w:sz="4" w:space="0" w:color="auto"/>
            </w:tcBorders>
            <w:vAlign w:val="center"/>
          </w:tcPr>
          <w:p w14:paraId="2CE84FA9" w14:textId="77777777" w:rsidR="00811261" w:rsidRPr="00492B5D" w:rsidRDefault="00811261" w:rsidP="00811261">
            <w:pPr>
              <w:spacing w:after="0" w:line="240" w:lineRule="auto"/>
              <w:rPr>
                <w:rFonts w:ascii="Arial" w:eastAsia="Times New Roman" w:hAnsi="Arial" w:cs="Arial"/>
                <w:color w:val="000000"/>
                <w:kern w:val="0"/>
                <w:sz w:val="20"/>
                <w:szCs w:val="20"/>
                <w:lang w:eastAsia="en-IN"/>
                <w14:ligatures w14:val="none"/>
              </w:rPr>
            </w:pPr>
          </w:p>
        </w:tc>
        <w:tc>
          <w:tcPr>
            <w:tcW w:w="3549" w:type="dxa"/>
            <w:tcBorders>
              <w:top w:val="single" w:sz="4" w:space="0" w:color="auto"/>
              <w:left w:val="nil"/>
              <w:bottom w:val="single" w:sz="4" w:space="0" w:color="auto"/>
              <w:right w:val="single" w:sz="4" w:space="0" w:color="auto"/>
            </w:tcBorders>
            <w:shd w:val="clear" w:color="auto" w:fill="auto"/>
            <w:noWrap/>
            <w:vAlign w:val="center"/>
          </w:tcPr>
          <w:p w14:paraId="6744D5E4" w14:textId="6AF749F7" w:rsidR="00811261" w:rsidRPr="00492B5D" w:rsidRDefault="00811261" w:rsidP="00811261">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Total</w:t>
            </w: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56CE8151" w14:textId="2BDD8B08" w:rsidR="00811261" w:rsidRPr="00492B5D" w:rsidRDefault="00811261" w:rsidP="00811261">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36</w:t>
            </w: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4B43D312" w14:textId="6D2B86F3" w:rsidR="00811261" w:rsidRPr="00492B5D" w:rsidRDefault="00811261" w:rsidP="00811261">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100</w:t>
            </w:r>
          </w:p>
        </w:tc>
      </w:tr>
    </w:tbl>
    <w:p w14:paraId="7FF88BA8" w14:textId="6341BD8A" w:rsidR="00CC7A96" w:rsidRPr="00492B5D" w:rsidRDefault="00E8244B" w:rsidP="00CC7A96">
      <w:pPr>
        <w:spacing w:line="360" w:lineRule="auto"/>
        <w:jc w:val="both"/>
        <w:rPr>
          <w:rFonts w:ascii="Arial" w:hAnsi="Arial" w:cs="Arial"/>
          <w:sz w:val="20"/>
          <w:szCs w:val="20"/>
        </w:rPr>
      </w:pPr>
      <w:r w:rsidRPr="00492B5D">
        <w:rPr>
          <w:rFonts w:ascii="Arial" w:hAnsi="Arial" w:cs="Arial"/>
          <w:sz w:val="20"/>
          <w:szCs w:val="20"/>
        </w:rPr>
        <w:t>Source:</w:t>
      </w:r>
      <w:r w:rsidR="00235A1B" w:rsidRPr="00492B5D">
        <w:rPr>
          <w:rFonts w:ascii="Arial" w:hAnsi="Arial" w:cs="Arial"/>
          <w:sz w:val="20"/>
          <w:szCs w:val="20"/>
        </w:rPr>
        <w:t xml:space="preserve"> Primary Data </w:t>
      </w:r>
    </w:p>
    <w:p w14:paraId="4EA340E1" w14:textId="31B07130" w:rsidR="00795F13" w:rsidRPr="00492B5D" w:rsidRDefault="00960A24" w:rsidP="009267B4">
      <w:pPr>
        <w:pStyle w:val="AbstHead"/>
        <w:spacing w:after="0" w:line="360" w:lineRule="auto"/>
        <w:jc w:val="both"/>
        <w:rPr>
          <w:rFonts w:ascii="Arial" w:hAnsi="Arial" w:cs="Arial"/>
          <w:b w:val="0"/>
          <w:bCs/>
          <w:caps w:val="0"/>
          <w:sz w:val="20"/>
          <w:lang w:val="en-IN"/>
        </w:rPr>
      </w:pPr>
      <w:r w:rsidRPr="00492B5D">
        <w:rPr>
          <w:rFonts w:ascii="Arial" w:hAnsi="Arial" w:cs="Arial"/>
          <w:b w:val="0"/>
          <w:bCs/>
          <w:caps w:val="0"/>
          <w:sz w:val="20"/>
          <w:lang w:val="en-IN"/>
        </w:rPr>
        <w:t>The majority of respondents (80.56%) are in the age group of 40-50 years, indicating a focus on middle-aged professionals with significant industry experience, while no participants fall under the categories of below 20, 20-30, or above 50 years. Male respondents (61.11%) outnumber female respondents (38.89%), highlighting a gender disparity among the participants. An equal representation is observed among General Directors, Professional Directors, and Women Directors, each constituting 33.33% of the sample. Most participants hold postgraduate qualifications (50%), followed by those with undergraduate degrees (30.56%) and others (19.44%), reflecting a well-educated respondent group.</w:t>
      </w:r>
      <w:r w:rsidR="00E8244B" w:rsidRPr="00492B5D">
        <w:rPr>
          <w:rFonts w:ascii="Arial" w:hAnsi="Arial" w:cs="Arial"/>
          <w:b w:val="0"/>
          <w:bCs/>
          <w:caps w:val="0"/>
          <w:sz w:val="20"/>
          <w:lang w:val="en-IN"/>
        </w:rPr>
        <w:t xml:space="preserve"> </w:t>
      </w:r>
      <w:r w:rsidR="009F6A12" w:rsidRPr="00492B5D">
        <w:rPr>
          <w:rFonts w:ascii="Arial" w:hAnsi="Arial" w:cs="Arial"/>
          <w:b w:val="0"/>
          <w:bCs/>
          <w:caps w:val="0"/>
          <w:sz w:val="20"/>
          <w:lang w:val="en-IN"/>
        </w:rPr>
        <w:t>With respondents equally split across the South, Central, and North regions (33.33% each), the sample is regionally balanced. Although the majority of respondents (58.33%) have 5–10 years of total banking experience, followed by 25% with 10-15 years and a small percentage (2.78%) with over 15 years, the majority (63.89%) have 10–15 years of experience in their current banking roles, demonstrating a seasoned workforce.</w:t>
      </w:r>
      <w:r w:rsidR="00EE621B" w:rsidRPr="00492B5D">
        <w:rPr>
          <w:rFonts w:ascii="Arial" w:hAnsi="Arial" w:cs="Arial"/>
          <w:b w:val="0"/>
          <w:bCs/>
          <w:caps w:val="0"/>
          <w:sz w:val="20"/>
          <w:lang w:val="en-IN"/>
        </w:rPr>
        <w:tab/>
      </w:r>
    </w:p>
    <w:p w14:paraId="0CF801FD" w14:textId="2F934F83" w:rsidR="009267B4" w:rsidRPr="00492B5D" w:rsidRDefault="00795F13" w:rsidP="009267B4">
      <w:pPr>
        <w:pStyle w:val="AbstHead"/>
        <w:spacing w:after="0" w:line="360" w:lineRule="auto"/>
        <w:jc w:val="both"/>
        <w:rPr>
          <w:rFonts w:ascii="Arial" w:hAnsi="Arial" w:cs="Arial"/>
          <w:caps w:val="0"/>
          <w:sz w:val="20"/>
          <w:lang w:val="en-IN"/>
        </w:rPr>
      </w:pPr>
      <w:r w:rsidRPr="00492B5D">
        <w:rPr>
          <w:rFonts w:ascii="Arial" w:hAnsi="Arial" w:cs="Arial"/>
          <w:caps w:val="0"/>
          <w:sz w:val="20"/>
          <w:lang w:val="en-IN"/>
        </w:rPr>
        <w:t xml:space="preserve">3.2 Non - Performing Assets </w:t>
      </w:r>
    </w:p>
    <w:p w14:paraId="0C15AB29" w14:textId="2793ADB6" w:rsidR="002A6FAB" w:rsidRPr="00492B5D" w:rsidRDefault="002A6FAB" w:rsidP="009267B4">
      <w:pPr>
        <w:pStyle w:val="AbstHead"/>
        <w:spacing w:after="0" w:line="360" w:lineRule="auto"/>
        <w:jc w:val="both"/>
        <w:rPr>
          <w:rFonts w:ascii="Arial" w:hAnsi="Arial" w:cs="Arial"/>
          <w:b w:val="0"/>
          <w:bCs/>
          <w:caps w:val="0"/>
          <w:sz w:val="20"/>
          <w:lang w:val="en-IN"/>
        </w:rPr>
      </w:pPr>
      <w:r w:rsidRPr="00492B5D">
        <w:rPr>
          <w:rFonts w:ascii="Arial" w:hAnsi="Arial" w:cs="Arial"/>
          <w:b w:val="0"/>
          <w:bCs/>
          <w:caps w:val="0"/>
          <w:sz w:val="20"/>
          <w:lang w:val="en-IN"/>
        </w:rPr>
        <w:t xml:space="preserve">Non-Performing Assets (NPAs) are advances and loans for which the borrower has ceased principle or interest payments for a predetermined amount of time. Because NPAs lower revenue while raising provisioning needs, they have a detrimental effect on a bank's profitability, liquidity, and operational effectiveness. Sustaining financial stability and stakeholder trust requires effective NPA management. The table assesses the main elements that affect banks' NPA management, such as personnel training, </w:t>
      </w:r>
      <w:r w:rsidRPr="00492B5D">
        <w:rPr>
          <w:rFonts w:ascii="Arial" w:hAnsi="Arial" w:cs="Arial"/>
          <w:b w:val="0"/>
          <w:bCs/>
          <w:caps w:val="0"/>
          <w:sz w:val="20"/>
          <w:lang w:val="en-IN"/>
        </w:rPr>
        <w:lastRenderedPageBreak/>
        <w:t>technology support, profitability, process efficiency, and fund accessibility. The study finds areas of strength and limitations in efficiently managing non-performing assets (NPAs) by examining these factors.</w:t>
      </w:r>
    </w:p>
    <w:p w14:paraId="4D3D5A78" w14:textId="31C521F4" w:rsidR="00A54E56" w:rsidRPr="00492B5D" w:rsidRDefault="00F804DD" w:rsidP="00F804DD">
      <w:pPr>
        <w:pStyle w:val="AbstHead"/>
        <w:spacing w:after="0" w:line="360" w:lineRule="auto"/>
        <w:jc w:val="center"/>
        <w:rPr>
          <w:rFonts w:ascii="Arial" w:hAnsi="Arial" w:cs="Arial"/>
          <w:b w:val="0"/>
          <w:bCs/>
          <w:caps w:val="0"/>
          <w:sz w:val="20"/>
          <w:lang w:val="en-IN"/>
        </w:rPr>
      </w:pPr>
      <w:r w:rsidRPr="00492B5D">
        <w:rPr>
          <w:rFonts w:ascii="Arial" w:hAnsi="Arial" w:cs="Arial"/>
          <w:b w:val="0"/>
          <w:bCs/>
          <w:caps w:val="0"/>
          <w:sz w:val="20"/>
          <w:lang w:val="en-IN"/>
        </w:rPr>
        <w:t xml:space="preserve">Table 2. </w:t>
      </w:r>
      <w:r w:rsidR="00031330" w:rsidRPr="00492B5D">
        <w:rPr>
          <w:rFonts w:ascii="Arial" w:hAnsi="Arial" w:cs="Arial"/>
          <w:b w:val="0"/>
          <w:bCs/>
          <w:caps w:val="0"/>
          <w:sz w:val="20"/>
          <w:lang w:val="en-IN"/>
        </w:rPr>
        <w:t>Non-Performing</w:t>
      </w:r>
      <w:r w:rsidRPr="00492B5D">
        <w:rPr>
          <w:rFonts w:ascii="Arial" w:hAnsi="Arial" w:cs="Arial"/>
          <w:b w:val="0"/>
          <w:bCs/>
          <w:caps w:val="0"/>
          <w:sz w:val="20"/>
          <w:lang w:val="en-IN"/>
        </w:rPr>
        <w:t xml:space="preserve"> Assets</w:t>
      </w:r>
    </w:p>
    <w:tbl>
      <w:tblPr>
        <w:tblW w:w="9524" w:type="dxa"/>
        <w:tblLook w:val="04A0" w:firstRow="1" w:lastRow="0" w:firstColumn="1" w:lastColumn="0" w:noHBand="0" w:noVBand="1"/>
      </w:tblPr>
      <w:tblGrid>
        <w:gridCol w:w="1233"/>
        <w:gridCol w:w="6445"/>
        <w:gridCol w:w="990"/>
        <w:gridCol w:w="856"/>
      </w:tblGrid>
      <w:tr w:rsidR="001C4D89" w:rsidRPr="00492B5D" w14:paraId="651C6CE1" w14:textId="77777777" w:rsidTr="00C553D6">
        <w:trPr>
          <w:trHeight w:val="295"/>
        </w:trPr>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4FD16" w14:textId="77777777" w:rsidR="001C4D89" w:rsidRPr="00492B5D" w:rsidRDefault="001C4D89" w:rsidP="00A54E56">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SL.NO.</w:t>
            </w:r>
          </w:p>
        </w:tc>
        <w:tc>
          <w:tcPr>
            <w:tcW w:w="6445" w:type="dxa"/>
            <w:tcBorders>
              <w:top w:val="single" w:sz="4" w:space="0" w:color="auto"/>
              <w:left w:val="nil"/>
              <w:bottom w:val="single" w:sz="4" w:space="0" w:color="auto"/>
              <w:right w:val="single" w:sz="4" w:space="0" w:color="auto"/>
            </w:tcBorders>
            <w:shd w:val="clear" w:color="auto" w:fill="auto"/>
            <w:noWrap/>
            <w:vAlign w:val="center"/>
            <w:hideMark/>
          </w:tcPr>
          <w:p w14:paraId="342DE8EB" w14:textId="0DA50EDA" w:rsidR="001C4D89" w:rsidRPr="00492B5D" w:rsidRDefault="00031330" w:rsidP="00A54E56">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NON-PERFORMING</w:t>
            </w:r>
            <w:r w:rsidR="001C4D89" w:rsidRPr="00492B5D">
              <w:rPr>
                <w:rFonts w:ascii="Arial" w:eastAsia="Times New Roman" w:hAnsi="Arial" w:cs="Arial"/>
                <w:b/>
                <w:bCs/>
                <w:color w:val="000000"/>
                <w:kern w:val="0"/>
                <w:sz w:val="20"/>
                <w:szCs w:val="20"/>
                <w:lang w:eastAsia="en-IN"/>
                <w14:ligatures w14:val="none"/>
              </w:rPr>
              <w:t xml:space="preserve"> ASSETS </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604D547D" w14:textId="77777777" w:rsidR="001C4D89" w:rsidRPr="00492B5D" w:rsidRDefault="001C4D89" w:rsidP="00A54E56">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SCORE</w:t>
            </w:r>
          </w:p>
        </w:tc>
        <w:tc>
          <w:tcPr>
            <w:tcW w:w="856" w:type="dxa"/>
            <w:tcBorders>
              <w:top w:val="single" w:sz="4" w:space="0" w:color="auto"/>
              <w:left w:val="nil"/>
              <w:bottom w:val="single" w:sz="4" w:space="0" w:color="auto"/>
              <w:right w:val="single" w:sz="4" w:space="0" w:color="auto"/>
            </w:tcBorders>
            <w:shd w:val="clear" w:color="auto" w:fill="auto"/>
            <w:noWrap/>
            <w:vAlign w:val="center"/>
            <w:hideMark/>
          </w:tcPr>
          <w:p w14:paraId="0762672A" w14:textId="77777777" w:rsidR="001C4D89" w:rsidRPr="00492B5D" w:rsidRDefault="001C4D89" w:rsidP="00A54E56">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RANK</w:t>
            </w:r>
          </w:p>
        </w:tc>
      </w:tr>
      <w:tr w:rsidR="001C4D89" w:rsidRPr="00492B5D" w14:paraId="1195B919" w14:textId="77777777" w:rsidTr="00C553D6">
        <w:trPr>
          <w:trHeight w:val="295"/>
        </w:trPr>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E89DD8A" w14:textId="77777777" w:rsidR="001C4D89" w:rsidRPr="00492B5D" w:rsidRDefault="001C4D89" w:rsidP="00A54E56">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w:t>
            </w:r>
          </w:p>
        </w:tc>
        <w:tc>
          <w:tcPr>
            <w:tcW w:w="6445" w:type="dxa"/>
            <w:tcBorders>
              <w:top w:val="nil"/>
              <w:left w:val="nil"/>
              <w:bottom w:val="single" w:sz="4" w:space="0" w:color="auto"/>
              <w:right w:val="single" w:sz="4" w:space="0" w:color="auto"/>
            </w:tcBorders>
            <w:shd w:val="clear" w:color="auto" w:fill="auto"/>
            <w:noWrap/>
            <w:vAlign w:val="center"/>
            <w:hideMark/>
          </w:tcPr>
          <w:p w14:paraId="5A04BCE4" w14:textId="77777777" w:rsidR="001C4D89" w:rsidRPr="00492B5D" w:rsidRDefault="001C4D89" w:rsidP="00A54E56">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 xml:space="preserve"> The bank’s profitability can be enhanced by reducing the level of NPA’s </w:t>
            </w:r>
          </w:p>
        </w:tc>
        <w:tc>
          <w:tcPr>
            <w:tcW w:w="990" w:type="dxa"/>
            <w:tcBorders>
              <w:top w:val="nil"/>
              <w:left w:val="nil"/>
              <w:bottom w:val="single" w:sz="4" w:space="0" w:color="auto"/>
              <w:right w:val="single" w:sz="4" w:space="0" w:color="auto"/>
            </w:tcBorders>
            <w:shd w:val="clear" w:color="auto" w:fill="auto"/>
            <w:noWrap/>
            <w:vAlign w:val="center"/>
            <w:hideMark/>
          </w:tcPr>
          <w:p w14:paraId="02CF54CB" w14:textId="77777777" w:rsidR="001C4D89" w:rsidRPr="00492B5D" w:rsidRDefault="001C4D89" w:rsidP="00A54E56">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1485</w:t>
            </w:r>
          </w:p>
        </w:tc>
        <w:tc>
          <w:tcPr>
            <w:tcW w:w="856" w:type="dxa"/>
            <w:tcBorders>
              <w:top w:val="nil"/>
              <w:left w:val="nil"/>
              <w:bottom w:val="single" w:sz="4" w:space="0" w:color="auto"/>
              <w:right w:val="single" w:sz="4" w:space="0" w:color="auto"/>
            </w:tcBorders>
            <w:shd w:val="clear" w:color="auto" w:fill="auto"/>
            <w:noWrap/>
            <w:vAlign w:val="center"/>
            <w:hideMark/>
          </w:tcPr>
          <w:p w14:paraId="50DEE220" w14:textId="77777777" w:rsidR="001C4D89" w:rsidRPr="00492B5D" w:rsidRDefault="001C4D89" w:rsidP="00A54E56">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4</w:t>
            </w:r>
          </w:p>
        </w:tc>
      </w:tr>
      <w:tr w:rsidR="001C4D89" w:rsidRPr="00492B5D" w14:paraId="7DF85D7A" w14:textId="77777777" w:rsidTr="00C553D6">
        <w:trPr>
          <w:trHeight w:val="295"/>
        </w:trPr>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37EAB4E5" w14:textId="77777777" w:rsidR="001C4D89" w:rsidRPr="00492B5D" w:rsidRDefault="001C4D89" w:rsidP="00A54E56">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w:t>
            </w:r>
          </w:p>
        </w:tc>
        <w:tc>
          <w:tcPr>
            <w:tcW w:w="6445" w:type="dxa"/>
            <w:tcBorders>
              <w:top w:val="nil"/>
              <w:left w:val="nil"/>
              <w:bottom w:val="single" w:sz="4" w:space="0" w:color="auto"/>
              <w:right w:val="single" w:sz="4" w:space="0" w:color="auto"/>
            </w:tcBorders>
            <w:shd w:val="clear" w:color="auto" w:fill="auto"/>
            <w:noWrap/>
            <w:vAlign w:val="center"/>
            <w:hideMark/>
          </w:tcPr>
          <w:p w14:paraId="422A939A" w14:textId="77777777" w:rsidR="001C4D89" w:rsidRPr="00492B5D" w:rsidRDefault="001C4D89" w:rsidP="00A54E56">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 xml:space="preserve"> The process of identifying and managing NPAs is efficient in our bank.</w:t>
            </w:r>
          </w:p>
        </w:tc>
        <w:tc>
          <w:tcPr>
            <w:tcW w:w="990" w:type="dxa"/>
            <w:tcBorders>
              <w:top w:val="nil"/>
              <w:left w:val="nil"/>
              <w:bottom w:val="single" w:sz="4" w:space="0" w:color="auto"/>
              <w:right w:val="single" w:sz="4" w:space="0" w:color="auto"/>
            </w:tcBorders>
            <w:shd w:val="clear" w:color="auto" w:fill="auto"/>
            <w:noWrap/>
            <w:vAlign w:val="center"/>
            <w:hideMark/>
          </w:tcPr>
          <w:p w14:paraId="766D4FB0" w14:textId="77777777" w:rsidR="001C4D89" w:rsidRPr="00492B5D" w:rsidRDefault="001C4D89" w:rsidP="00A54E56">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2008</w:t>
            </w:r>
          </w:p>
        </w:tc>
        <w:tc>
          <w:tcPr>
            <w:tcW w:w="856" w:type="dxa"/>
            <w:tcBorders>
              <w:top w:val="nil"/>
              <w:left w:val="nil"/>
              <w:bottom w:val="single" w:sz="4" w:space="0" w:color="auto"/>
              <w:right w:val="single" w:sz="4" w:space="0" w:color="auto"/>
            </w:tcBorders>
            <w:shd w:val="clear" w:color="auto" w:fill="auto"/>
            <w:noWrap/>
            <w:vAlign w:val="center"/>
            <w:hideMark/>
          </w:tcPr>
          <w:p w14:paraId="6D876346" w14:textId="77777777" w:rsidR="001C4D89" w:rsidRPr="00492B5D" w:rsidRDefault="001C4D89" w:rsidP="00A54E56">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w:t>
            </w:r>
          </w:p>
        </w:tc>
      </w:tr>
      <w:tr w:rsidR="001C4D89" w:rsidRPr="00492B5D" w14:paraId="0F65909A" w14:textId="77777777" w:rsidTr="00C553D6">
        <w:trPr>
          <w:trHeight w:val="295"/>
        </w:trPr>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3C2704A3" w14:textId="77777777" w:rsidR="001C4D89" w:rsidRPr="00492B5D" w:rsidRDefault="001C4D89" w:rsidP="00A54E56">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3</w:t>
            </w:r>
          </w:p>
        </w:tc>
        <w:tc>
          <w:tcPr>
            <w:tcW w:w="6445" w:type="dxa"/>
            <w:tcBorders>
              <w:top w:val="nil"/>
              <w:left w:val="nil"/>
              <w:bottom w:val="single" w:sz="4" w:space="0" w:color="auto"/>
              <w:right w:val="single" w:sz="4" w:space="0" w:color="auto"/>
            </w:tcBorders>
            <w:shd w:val="clear" w:color="auto" w:fill="auto"/>
            <w:noWrap/>
            <w:vAlign w:val="bottom"/>
            <w:hideMark/>
          </w:tcPr>
          <w:p w14:paraId="3FE9A9AC" w14:textId="77777777" w:rsidR="001C4D89" w:rsidRPr="00492B5D" w:rsidRDefault="001C4D89" w:rsidP="00A54E56">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The bank has access to diverse sources of funds for managing NPAs</w:t>
            </w:r>
          </w:p>
        </w:tc>
        <w:tc>
          <w:tcPr>
            <w:tcW w:w="990" w:type="dxa"/>
            <w:tcBorders>
              <w:top w:val="nil"/>
              <w:left w:val="nil"/>
              <w:bottom w:val="single" w:sz="4" w:space="0" w:color="auto"/>
              <w:right w:val="single" w:sz="4" w:space="0" w:color="auto"/>
            </w:tcBorders>
            <w:shd w:val="clear" w:color="auto" w:fill="auto"/>
            <w:noWrap/>
            <w:vAlign w:val="center"/>
            <w:hideMark/>
          </w:tcPr>
          <w:p w14:paraId="021EF7C4" w14:textId="77777777" w:rsidR="001C4D89" w:rsidRPr="00492B5D" w:rsidRDefault="001C4D89" w:rsidP="00A54E56">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2188</w:t>
            </w:r>
          </w:p>
        </w:tc>
        <w:tc>
          <w:tcPr>
            <w:tcW w:w="856" w:type="dxa"/>
            <w:tcBorders>
              <w:top w:val="nil"/>
              <w:left w:val="nil"/>
              <w:bottom w:val="single" w:sz="4" w:space="0" w:color="auto"/>
              <w:right w:val="single" w:sz="4" w:space="0" w:color="auto"/>
            </w:tcBorders>
            <w:shd w:val="clear" w:color="auto" w:fill="auto"/>
            <w:noWrap/>
            <w:vAlign w:val="center"/>
            <w:hideMark/>
          </w:tcPr>
          <w:p w14:paraId="074223D7" w14:textId="77777777" w:rsidR="001C4D89" w:rsidRPr="00492B5D" w:rsidRDefault="001C4D89" w:rsidP="00A54E56">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w:t>
            </w:r>
          </w:p>
        </w:tc>
      </w:tr>
      <w:tr w:rsidR="001C4D89" w:rsidRPr="00492B5D" w14:paraId="10D0B3AD" w14:textId="77777777" w:rsidTr="00C553D6">
        <w:trPr>
          <w:trHeight w:val="295"/>
        </w:trPr>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46691ED7" w14:textId="77777777" w:rsidR="001C4D89" w:rsidRPr="00492B5D" w:rsidRDefault="001C4D89" w:rsidP="00A54E56">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4</w:t>
            </w:r>
          </w:p>
        </w:tc>
        <w:tc>
          <w:tcPr>
            <w:tcW w:w="6445" w:type="dxa"/>
            <w:tcBorders>
              <w:top w:val="nil"/>
              <w:left w:val="nil"/>
              <w:bottom w:val="single" w:sz="4" w:space="0" w:color="auto"/>
              <w:right w:val="single" w:sz="4" w:space="0" w:color="auto"/>
            </w:tcBorders>
            <w:shd w:val="clear" w:color="auto" w:fill="auto"/>
            <w:noWrap/>
            <w:vAlign w:val="bottom"/>
            <w:hideMark/>
          </w:tcPr>
          <w:p w14:paraId="49D0EF1A" w14:textId="77777777" w:rsidR="001C4D89" w:rsidRPr="00492B5D" w:rsidRDefault="001C4D89" w:rsidP="00A54E56">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The bank has sufficient technological support to manage NPAs effectively.</w:t>
            </w:r>
          </w:p>
        </w:tc>
        <w:tc>
          <w:tcPr>
            <w:tcW w:w="990" w:type="dxa"/>
            <w:tcBorders>
              <w:top w:val="nil"/>
              <w:left w:val="nil"/>
              <w:bottom w:val="single" w:sz="4" w:space="0" w:color="auto"/>
              <w:right w:val="single" w:sz="4" w:space="0" w:color="auto"/>
            </w:tcBorders>
            <w:shd w:val="clear" w:color="auto" w:fill="auto"/>
            <w:noWrap/>
            <w:vAlign w:val="center"/>
            <w:hideMark/>
          </w:tcPr>
          <w:p w14:paraId="6F719FD8" w14:textId="77777777" w:rsidR="001C4D89" w:rsidRPr="00492B5D" w:rsidRDefault="001C4D89" w:rsidP="00A54E56">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1765</w:t>
            </w:r>
          </w:p>
        </w:tc>
        <w:tc>
          <w:tcPr>
            <w:tcW w:w="856" w:type="dxa"/>
            <w:tcBorders>
              <w:top w:val="nil"/>
              <w:left w:val="nil"/>
              <w:bottom w:val="single" w:sz="4" w:space="0" w:color="auto"/>
              <w:right w:val="single" w:sz="4" w:space="0" w:color="auto"/>
            </w:tcBorders>
            <w:shd w:val="clear" w:color="auto" w:fill="auto"/>
            <w:noWrap/>
            <w:vAlign w:val="center"/>
            <w:hideMark/>
          </w:tcPr>
          <w:p w14:paraId="38402B7A" w14:textId="77777777" w:rsidR="001C4D89" w:rsidRPr="00492B5D" w:rsidRDefault="001C4D89" w:rsidP="00A54E56">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3</w:t>
            </w:r>
          </w:p>
        </w:tc>
      </w:tr>
      <w:tr w:rsidR="001C4D89" w:rsidRPr="00492B5D" w14:paraId="68DD1972" w14:textId="77777777" w:rsidTr="00C553D6">
        <w:trPr>
          <w:trHeight w:val="295"/>
        </w:trPr>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3189AAD9" w14:textId="77777777" w:rsidR="001C4D89" w:rsidRPr="00492B5D" w:rsidRDefault="001C4D89" w:rsidP="00A54E56">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5</w:t>
            </w:r>
          </w:p>
        </w:tc>
        <w:tc>
          <w:tcPr>
            <w:tcW w:w="6445" w:type="dxa"/>
            <w:tcBorders>
              <w:top w:val="nil"/>
              <w:left w:val="nil"/>
              <w:bottom w:val="single" w:sz="4" w:space="0" w:color="auto"/>
              <w:right w:val="single" w:sz="4" w:space="0" w:color="auto"/>
            </w:tcBorders>
            <w:shd w:val="clear" w:color="auto" w:fill="auto"/>
            <w:noWrap/>
            <w:vAlign w:val="center"/>
            <w:hideMark/>
          </w:tcPr>
          <w:p w14:paraId="096C06C0" w14:textId="77777777" w:rsidR="001C4D89" w:rsidRPr="00492B5D" w:rsidRDefault="001C4D89" w:rsidP="00A54E56">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 xml:space="preserve"> The bank's staff are adequately trained to handle NPAs.</w:t>
            </w:r>
          </w:p>
        </w:tc>
        <w:tc>
          <w:tcPr>
            <w:tcW w:w="990" w:type="dxa"/>
            <w:tcBorders>
              <w:top w:val="nil"/>
              <w:left w:val="nil"/>
              <w:bottom w:val="single" w:sz="4" w:space="0" w:color="auto"/>
              <w:right w:val="single" w:sz="4" w:space="0" w:color="auto"/>
            </w:tcBorders>
            <w:shd w:val="clear" w:color="auto" w:fill="auto"/>
            <w:noWrap/>
            <w:vAlign w:val="center"/>
            <w:hideMark/>
          </w:tcPr>
          <w:p w14:paraId="104BA4E8" w14:textId="77777777" w:rsidR="001C4D89" w:rsidRPr="00492B5D" w:rsidRDefault="001C4D89" w:rsidP="00A54E56">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1482</w:t>
            </w:r>
          </w:p>
        </w:tc>
        <w:tc>
          <w:tcPr>
            <w:tcW w:w="856" w:type="dxa"/>
            <w:tcBorders>
              <w:top w:val="nil"/>
              <w:left w:val="nil"/>
              <w:bottom w:val="single" w:sz="4" w:space="0" w:color="auto"/>
              <w:right w:val="single" w:sz="4" w:space="0" w:color="auto"/>
            </w:tcBorders>
            <w:shd w:val="clear" w:color="auto" w:fill="auto"/>
            <w:noWrap/>
            <w:vAlign w:val="center"/>
            <w:hideMark/>
          </w:tcPr>
          <w:p w14:paraId="076FD8CE" w14:textId="77777777" w:rsidR="001C4D89" w:rsidRPr="00492B5D" w:rsidRDefault="001C4D89" w:rsidP="00A54E56">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5</w:t>
            </w:r>
          </w:p>
        </w:tc>
      </w:tr>
    </w:tbl>
    <w:p w14:paraId="44483CA9" w14:textId="4B6EFA0B" w:rsidR="007E09A0" w:rsidRPr="00492B5D" w:rsidRDefault="00031330" w:rsidP="009267B4">
      <w:pPr>
        <w:pStyle w:val="AbstHead"/>
        <w:spacing w:after="0" w:line="360" w:lineRule="auto"/>
        <w:jc w:val="both"/>
        <w:rPr>
          <w:rFonts w:ascii="Arial" w:hAnsi="Arial" w:cs="Arial"/>
          <w:b w:val="0"/>
          <w:bCs/>
          <w:caps w:val="0"/>
          <w:sz w:val="20"/>
          <w:lang w:val="en-IN"/>
        </w:rPr>
      </w:pPr>
      <w:r w:rsidRPr="00492B5D">
        <w:rPr>
          <w:rFonts w:ascii="Arial" w:hAnsi="Arial" w:cs="Arial"/>
          <w:b w:val="0"/>
          <w:bCs/>
          <w:caps w:val="0"/>
          <w:sz w:val="20"/>
          <w:lang w:val="en-IN"/>
        </w:rPr>
        <w:t>Source:</w:t>
      </w:r>
      <w:r w:rsidR="00F804DD" w:rsidRPr="00492B5D">
        <w:rPr>
          <w:rFonts w:ascii="Arial" w:hAnsi="Arial" w:cs="Arial"/>
          <w:b w:val="0"/>
          <w:bCs/>
          <w:caps w:val="0"/>
          <w:sz w:val="20"/>
          <w:lang w:val="en-IN"/>
        </w:rPr>
        <w:t xml:space="preserve"> Primary Data</w:t>
      </w:r>
    </w:p>
    <w:p w14:paraId="4F7F67DD" w14:textId="77777777" w:rsidR="00F804DD" w:rsidRPr="00492B5D" w:rsidRDefault="00F804DD" w:rsidP="009267B4">
      <w:pPr>
        <w:pStyle w:val="AbstHead"/>
        <w:spacing w:after="0" w:line="360" w:lineRule="auto"/>
        <w:jc w:val="both"/>
        <w:rPr>
          <w:rFonts w:ascii="Arial" w:hAnsi="Arial" w:cs="Arial"/>
          <w:b w:val="0"/>
          <w:bCs/>
          <w:caps w:val="0"/>
          <w:sz w:val="20"/>
          <w:lang w:val="en-IN"/>
        </w:rPr>
      </w:pPr>
    </w:p>
    <w:p w14:paraId="66730B0B" w14:textId="2CA487B8" w:rsidR="009208A3" w:rsidRPr="00492B5D" w:rsidRDefault="007E09A0" w:rsidP="007E09A0">
      <w:pPr>
        <w:pStyle w:val="AbstHead"/>
        <w:spacing w:after="0" w:line="360" w:lineRule="auto"/>
        <w:jc w:val="both"/>
        <w:rPr>
          <w:rFonts w:ascii="Arial" w:hAnsi="Arial" w:cs="Arial"/>
          <w:b w:val="0"/>
          <w:bCs/>
          <w:caps w:val="0"/>
          <w:sz w:val="20"/>
          <w:lang w:val="en-IN"/>
        </w:rPr>
      </w:pPr>
      <w:r w:rsidRPr="00492B5D">
        <w:rPr>
          <w:rFonts w:ascii="Arial" w:hAnsi="Arial" w:cs="Arial"/>
          <w:b w:val="0"/>
          <w:bCs/>
          <w:caps w:val="0"/>
          <w:sz w:val="20"/>
          <w:lang w:val="en-IN"/>
        </w:rPr>
        <w:t>The highest-ranked factor is the bank's access to diverse sources of funds for managing NPAs, with a score of 2188 and an average of 60.78, highlighting its critical role in addressing NPA challenges. Efficient identification and management of NPAs are ranked second (score: 2008, average: 55.78), emphasizing the importance of streamlined processes. Technological support ranks third (score: 1765, average: 49.03), indicating the need for enhanced digital tools and systems. The ability to enhance profitability through NPA reduction ranks fourth (score: 1485, average: 41.25), and staff training ranks last (score: 1482, average: 41.17), revealing a gap in human resource development for NPA management.</w:t>
      </w:r>
    </w:p>
    <w:p w14:paraId="789DFED3" w14:textId="522D3DB1" w:rsidR="00425D81" w:rsidRPr="00492B5D" w:rsidRDefault="007E09A0" w:rsidP="00CD04EB">
      <w:pPr>
        <w:pStyle w:val="AbstHead"/>
        <w:spacing w:after="0" w:line="360" w:lineRule="auto"/>
        <w:jc w:val="both"/>
        <w:rPr>
          <w:rFonts w:ascii="Arial" w:hAnsi="Arial" w:cs="Arial"/>
          <w:b w:val="0"/>
          <w:caps w:val="0"/>
          <w:sz w:val="20"/>
        </w:rPr>
      </w:pPr>
      <w:r w:rsidRPr="00492B5D">
        <w:rPr>
          <w:rFonts w:ascii="Arial" w:hAnsi="Arial" w:cs="Arial"/>
          <w:b w:val="0"/>
          <w:caps w:val="0"/>
          <w:sz w:val="20"/>
        </w:rPr>
        <w:t xml:space="preserve">The constraints in managing </w:t>
      </w:r>
      <w:r w:rsidR="00425D81" w:rsidRPr="00492B5D">
        <w:rPr>
          <w:rFonts w:ascii="Arial" w:hAnsi="Arial" w:cs="Arial"/>
          <w:b w:val="0"/>
          <w:caps w:val="0"/>
          <w:sz w:val="20"/>
        </w:rPr>
        <w:t>NPAs</w:t>
      </w:r>
      <w:r w:rsidRPr="00492B5D">
        <w:rPr>
          <w:rFonts w:ascii="Arial" w:hAnsi="Arial" w:cs="Arial"/>
          <w:b w:val="0"/>
          <w:caps w:val="0"/>
          <w:sz w:val="20"/>
        </w:rPr>
        <w:t xml:space="preserve"> may arise due to limited access to long-term funding, inadequate technological infrastructure, and a lack of specialized training for bank staff. Additionally, inefficient credit monitoring and weak recovery mechanisms exacerbate the problem.</w:t>
      </w:r>
    </w:p>
    <w:p w14:paraId="7DEB6B74" w14:textId="2C8B0E8C" w:rsidR="006A5046" w:rsidRPr="00492B5D" w:rsidRDefault="006A5046" w:rsidP="00CD04EB">
      <w:pPr>
        <w:pStyle w:val="AbstHead"/>
        <w:spacing w:after="0" w:line="360" w:lineRule="auto"/>
        <w:jc w:val="both"/>
        <w:rPr>
          <w:rFonts w:ascii="Arial" w:hAnsi="Arial" w:cs="Arial"/>
          <w:caps w:val="0"/>
          <w:sz w:val="20"/>
          <w:lang w:val="en-IN"/>
        </w:rPr>
      </w:pPr>
      <w:r w:rsidRPr="00492B5D">
        <w:rPr>
          <w:rFonts w:ascii="Arial" w:hAnsi="Arial" w:cs="Arial"/>
          <w:caps w:val="0"/>
          <w:sz w:val="20"/>
          <w:lang w:val="en-IN"/>
        </w:rPr>
        <w:t xml:space="preserve">3.3 </w:t>
      </w:r>
      <w:r w:rsidR="00BF644F" w:rsidRPr="00492B5D">
        <w:rPr>
          <w:rFonts w:ascii="Arial" w:hAnsi="Arial" w:cs="Arial"/>
          <w:caps w:val="0"/>
          <w:sz w:val="20"/>
          <w:lang w:val="en-IN"/>
        </w:rPr>
        <w:t xml:space="preserve">Frauds and Misappropriations </w:t>
      </w:r>
    </w:p>
    <w:p w14:paraId="058B75A7" w14:textId="77777777" w:rsidR="00F804DD" w:rsidRPr="00492B5D" w:rsidRDefault="00A9758D" w:rsidP="00F804DD">
      <w:pPr>
        <w:pStyle w:val="AbstHead"/>
        <w:spacing w:line="360" w:lineRule="auto"/>
        <w:jc w:val="both"/>
        <w:rPr>
          <w:rFonts w:ascii="Arial" w:hAnsi="Arial" w:cs="Arial"/>
          <w:b w:val="0"/>
          <w:bCs/>
          <w:sz w:val="20"/>
        </w:rPr>
      </w:pPr>
      <w:r w:rsidRPr="00492B5D">
        <w:rPr>
          <w:rFonts w:ascii="Arial" w:hAnsi="Arial" w:cs="Arial"/>
          <w:b w:val="0"/>
          <w:bCs/>
          <w:caps w:val="0"/>
          <w:sz w:val="20"/>
        </w:rPr>
        <w:t>Financial stability and trust are seriously threatened by banking frauds and misappropriations. These occurrences may lead to monetary losses, harm to one's reputation, and interruptions in business operations. To stop and deal with fraudulent activity, effective methods like strong internal controls, frequent audits, thorough training programs, and proactive risk management policies are crucial. Using scores, averages, and rankings, the table assesses the relative importance and efficacy of several elements related to bank fraud prevention and management.</w:t>
      </w:r>
    </w:p>
    <w:p w14:paraId="6CFD7E09" w14:textId="305669B7" w:rsidR="00A9758D" w:rsidRPr="00492B5D" w:rsidRDefault="00F804DD" w:rsidP="00031330">
      <w:pPr>
        <w:pStyle w:val="AbstHead"/>
        <w:spacing w:line="360" w:lineRule="auto"/>
        <w:jc w:val="center"/>
        <w:rPr>
          <w:rFonts w:ascii="Arial" w:hAnsi="Arial" w:cs="Arial"/>
          <w:b w:val="0"/>
          <w:bCs/>
          <w:sz w:val="20"/>
        </w:rPr>
      </w:pPr>
      <w:r w:rsidRPr="00492B5D">
        <w:rPr>
          <w:rFonts w:ascii="Arial" w:hAnsi="Arial" w:cs="Arial"/>
          <w:b w:val="0"/>
          <w:bCs/>
          <w:caps w:val="0"/>
          <w:sz w:val="20"/>
          <w:lang w:val="en-IN"/>
        </w:rPr>
        <w:t>Table 3. Frauds and Misappropriations</w:t>
      </w:r>
    </w:p>
    <w:tbl>
      <w:tblPr>
        <w:tblW w:w="9642" w:type="dxa"/>
        <w:tblLook w:val="04A0" w:firstRow="1" w:lastRow="0" w:firstColumn="1" w:lastColumn="0" w:noHBand="0" w:noVBand="1"/>
      </w:tblPr>
      <w:tblGrid>
        <w:gridCol w:w="1092"/>
        <w:gridCol w:w="6497"/>
        <w:gridCol w:w="1089"/>
        <w:gridCol w:w="964"/>
      </w:tblGrid>
      <w:tr w:rsidR="001C4D89" w:rsidRPr="00492B5D" w14:paraId="447A4924" w14:textId="77777777" w:rsidTr="00031330">
        <w:trPr>
          <w:trHeight w:val="195"/>
        </w:trPr>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ED84D" w14:textId="77777777" w:rsidR="001C4D89" w:rsidRPr="00492B5D" w:rsidRDefault="001C4D89" w:rsidP="00BF644F">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SL.NO.</w:t>
            </w:r>
          </w:p>
        </w:tc>
        <w:tc>
          <w:tcPr>
            <w:tcW w:w="6497" w:type="dxa"/>
            <w:tcBorders>
              <w:top w:val="single" w:sz="4" w:space="0" w:color="auto"/>
              <w:left w:val="nil"/>
              <w:bottom w:val="single" w:sz="4" w:space="0" w:color="auto"/>
              <w:right w:val="single" w:sz="4" w:space="0" w:color="auto"/>
            </w:tcBorders>
            <w:shd w:val="clear" w:color="auto" w:fill="auto"/>
            <w:noWrap/>
            <w:vAlign w:val="center"/>
            <w:hideMark/>
          </w:tcPr>
          <w:p w14:paraId="255D0121" w14:textId="77777777" w:rsidR="001C4D89" w:rsidRPr="00492B5D" w:rsidRDefault="001C4D89" w:rsidP="00BF644F">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 xml:space="preserve">FRAUDS AND MISAPPROPRIATIONS </w:t>
            </w:r>
          </w:p>
        </w:tc>
        <w:tc>
          <w:tcPr>
            <w:tcW w:w="1089" w:type="dxa"/>
            <w:tcBorders>
              <w:top w:val="single" w:sz="4" w:space="0" w:color="auto"/>
              <w:left w:val="nil"/>
              <w:bottom w:val="single" w:sz="4" w:space="0" w:color="auto"/>
              <w:right w:val="single" w:sz="4" w:space="0" w:color="auto"/>
            </w:tcBorders>
            <w:shd w:val="clear" w:color="auto" w:fill="auto"/>
            <w:noWrap/>
            <w:vAlign w:val="center"/>
            <w:hideMark/>
          </w:tcPr>
          <w:p w14:paraId="7C010BD4" w14:textId="77777777" w:rsidR="001C4D89" w:rsidRPr="00492B5D" w:rsidRDefault="001C4D89" w:rsidP="00BF644F">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SCORE</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14:paraId="739C0BB6" w14:textId="77777777" w:rsidR="001C4D89" w:rsidRPr="00492B5D" w:rsidRDefault="001C4D89" w:rsidP="00BF644F">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RANK</w:t>
            </w:r>
          </w:p>
        </w:tc>
      </w:tr>
      <w:tr w:rsidR="001C4D89" w:rsidRPr="00492B5D" w14:paraId="259F3AF2" w14:textId="77777777" w:rsidTr="00031330">
        <w:trPr>
          <w:trHeight w:val="195"/>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14:paraId="2254C604" w14:textId="77777777" w:rsidR="001C4D89" w:rsidRPr="00492B5D" w:rsidRDefault="001C4D89" w:rsidP="00BF644F">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w:t>
            </w:r>
          </w:p>
        </w:tc>
        <w:tc>
          <w:tcPr>
            <w:tcW w:w="6497" w:type="dxa"/>
            <w:tcBorders>
              <w:top w:val="nil"/>
              <w:left w:val="nil"/>
              <w:bottom w:val="single" w:sz="4" w:space="0" w:color="auto"/>
              <w:right w:val="single" w:sz="4" w:space="0" w:color="auto"/>
            </w:tcBorders>
            <w:shd w:val="clear" w:color="auto" w:fill="auto"/>
            <w:noWrap/>
            <w:vAlign w:val="center"/>
            <w:hideMark/>
          </w:tcPr>
          <w:p w14:paraId="293D5C6C" w14:textId="77777777" w:rsidR="001C4D89" w:rsidRPr="00492B5D" w:rsidRDefault="001C4D89" w:rsidP="00BF644F">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 xml:space="preserve"> The bank has implemented measures to address and prevent fraud incidents effectively in the past five years.</w:t>
            </w:r>
          </w:p>
        </w:tc>
        <w:tc>
          <w:tcPr>
            <w:tcW w:w="1089" w:type="dxa"/>
            <w:tcBorders>
              <w:top w:val="nil"/>
              <w:left w:val="nil"/>
              <w:bottom w:val="single" w:sz="4" w:space="0" w:color="auto"/>
              <w:right w:val="single" w:sz="4" w:space="0" w:color="auto"/>
            </w:tcBorders>
            <w:shd w:val="clear" w:color="auto" w:fill="auto"/>
            <w:noWrap/>
            <w:vAlign w:val="center"/>
            <w:hideMark/>
          </w:tcPr>
          <w:p w14:paraId="320F7453" w14:textId="77777777" w:rsidR="001C4D89" w:rsidRPr="00492B5D" w:rsidRDefault="001C4D89" w:rsidP="00BF644F">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2146</w:t>
            </w:r>
          </w:p>
        </w:tc>
        <w:tc>
          <w:tcPr>
            <w:tcW w:w="964" w:type="dxa"/>
            <w:tcBorders>
              <w:top w:val="nil"/>
              <w:left w:val="nil"/>
              <w:bottom w:val="single" w:sz="4" w:space="0" w:color="auto"/>
              <w:right w:val="single" w:sz="4" w:space="0" w:color="auto"/>
            </w:tcBorders>
            <w:shd w:val="clear" w:color="auto" w:fill="auto"/>
            <w:noWrap/>
            <w:vAlign w:val="center"/>
            <w:hideMark/>
          </w:tcPr>
          <w:p w14:paraId="76D35CE2" w14:textId="77777777" w:rsidR="001C4D89" w:rsidRPr="00492B5D" w:rsidRDefault="001C4D89" w:rsidP="00BF644F">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w:t>
            </w:r>
          </w:p>
        </w:tc>
      </w:tr>
      <w:tr w:rsidR="001C4D89" w:rsidRPr="00492B5D" w14:paraId="08755004" w14:textId="77777777" w:rsidTr="00031330">
        <w:trPr>
          <w:trHeight w:val="195"/>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14:paraId="68A51EAB" w14:textId="77777777" w:rsidR="001C4D89" w:rsidRPr="00492B5D" w:rsidRDefault="001C4D89" w:rsidP="00BF644F">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w:t>
            </w:r>
          </w:p>
        </w:tc>
        <w:tc>
          <w:tcPr>
            <w:tcW w:w="6497" w:type="dxa"/>
            <w:tcBorders>
              <w:top w:val="nil"/>
              <w:left w:val="nil"/>
              <w:bottom w:val="single" w:sz="4" w:space="0" w:color="auto"/>
              <w:right w:val="single" w:sz="4" w:space="0" w:color="auto"/>
            </w:tcBorders>
            <w:shd w:val="clear" w:color="auto" w:fill="auto"/>
            <w:noWrap/>
            <w:vAlign w:val="center"/>
            <w:hideMark/>
          </w:tcPr>
          <w:p w14:paraId="21966E46" w14:textId="77777777" w:rsidR="001C4D89" w:rsidRPr="00492B5D" w:rsidRDefault="001C4D89" w:rsidP="00BF644F">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The bank has been actively addressing and managing issues related to the proper use of funds</w:t>
            </w:r>
          </w:p>
        </w:tc>
        <w:tc>
          <w:tcPr>
            <w:tcW w:w="1089" w:type="dxa"/>
            <w:tcBorders>
              <w:top w:val="nil"/>
              <w:left w:val="nil"/>
              <w:bottom w:val="single" w:sz="4" w:space="0" w:color="auto"/>
              <w:right w:val="single" w:sz="4" w:space="0" w:color="auto"/>
            </w:tcBorders>
            <w:shd w:val="clear" w:color="auto" w:fill="auto"/>
            <w:noWrap/>
            <w:vAlign w:val="center"/>
            <w:hideMark/>
          </w:tcPr>
          <w:p w14:paraId="23113957" w14:textId="77777777" w:rsidR="001C4D89" w:rsidRPr="00492B5D" w:rsidRDefault="001C4D89" w:rsidP="00BF644F">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2050</w:t>
            </w:r>
          </w:p>
        </w:tc>
        <w:tc>
          <w:tcPr>
            <w:tcW w:w="964" w:type="dxa"/>
            <w:tcBorders>
              <w:top w:val="nil"/>
              <w:left w:val="nil"/>
              <w:bottom w:val="single" w:sz="4" w:space="0" w:color="auto"/>
              <w:right w:val="single" w:sz="4" w:space="0" w:color="auto"/>
            </w:tcBorders>
            <w:shd w:val="clear" w:color="auto" w:fill="auto"/>
            <w:noWrap/>
            <w:vAlign w:val="center"/>
            <w:hideMark/>
          </w:tcPr>
          <w:p w14:paraId="0EC72223" w14:textId="77777777" w:rsidR="001C4D89" w:rsidRPr="00492B5D" w:rsidRDefault="001C4D89" w:rsidP="00BF644F">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3</w:t>
            </w:r>
          </w:p>
        </w:tc>
      </w:tr>
      <w:tr w:rsidR="001C4D89" w:rsidRPr="00492B5D" w14:paraId="73C690E8" w14:textId="77777777" w:rsidTr="00031330">
        <w:trPr>
          <w:trHeight w:val="195"/>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14:paraId="178B5EE1" w14:textId="77777777" w:rsidR="001C4D89" w:rsidRPr="00492B5D" w:rsidRDefault="001C4D89" w:rsidP="00BF644F">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3</w:t>
            </w:r>
          </w:p>
        </w:tc>
        <w:tc>
          <w:tcPr>
            <w:tcW w:w="6497" w:type="dxa"/>
            <w:tcBorders>
              <w:top w:val="nil"/>
              <w:left w:val="nil"/>
              <w:bottom w:val="single" w:sz="4" w:space="0" w:color="auto"/>
              <w:right w:val="single" w:sz="4" w:space="0" w:color="auto"/>
            </w:tcBorders>
            <w:shd w:val="clear" w:color="auto" w:fill="auto"/>
            <w:noWrap/>
            <w:vAlign w:val="center"/>
            <w:hideMark/>
          </w:tcPr>
          <w:p w14:paraId="58C3A4C5" w14:textId="77777777" w:rsidR="001C4D89" w:rsidRPr="00492B5D" w:rsidRDefault="001C4D89" w:rsidP="00BF644F">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The internal control systems are adequate to mitigate risks of misappropriation.</w:t>
            </w:r>
          </w:p>
        </w:tc>
        <w:tc>
          <w:tcPr>
            <w:tcW w:w="1089" w:type="dxa"/>
            <w:tcBorders>
              <w:top w:val="nil"/>
              <w:left w:val="nil"/>
              <w:bottom w:val="single" w:sz="4" w:space="0" w:color="auto"/>
              <w:right w:val="single" w:sz="4" w:space="0" w:color="auto"/>
            </w:tcBorders>
            <w:shd w:val="clear" w:color="auto" w:fill="auto"/>
            <w:noWrap/>
            <w:vAlign w:val="center"/>
            <w:hideMark/>
          </w:tcPr>
          <w:p w14:paraId="6494FAE5" w14:textId="77777777" w:rsidR="001C4D89" w:rsidRPr="00492B5D" w:rsidRDefault="001C4D89" w:rsidP="00BF644F">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2147</w:t>
            </w:r>
          </w:p>
        </w:tc>
        <w:tc>
          <w:tcPr>
            <w:tcW w:w="964" w:type="dxa"/>
            <w:tcBorders>
              <w:top w:val="nil"/>
              <w:left w:val="nil"/>
              <w:bottom w:val="single" w:sz="4" w:space="0" w:color="auto"/>
              <w:right w:val="single" w:sz="4" w:space="0" w:color="auto"/>
            </w:tcBorders>
            <w:shd w:val="clear" w:color="auto" w:fill="auto"/>
            <w:noWrap/>
            <w:vAlign w:val="center"/>
            <w:hideMark/>
          </w:tcPr>
          <w:p w14:paraId="7C94CE98" w14:textId="77777777" w:rsidR="001C4D89" w:rsidRPr="00492B5D" w:rsidRDefault="001C4D89" w:rsidP="00BF644F">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w:t>
            </w:r>
          </w:p>
        </w:tc>
      </w:tr>
      <w:tr w:rsidR="001C4D89" w:rsidRPr="00492B5D" w14:paraId="4BE35905" w14:textId="77777777" w:rsidTr="00031330">
        <w:trPr>
          <w:trHeight w:val="195"/>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14:paraId="23B1FF81" w14:textId="77777777" w:rsidR="001C4D89" w:rsidRPr="00492B5D" w:rsidRDefault="001C4D89" w:rsidP="00BF644F">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4</w:t>
            </w:r>
          </w:p>
        </w:tc>
        <w:tc>
          <w:tcPr>
            <w:tcW w:w="6497" w:type="dxa"/>
            <w:tcBorders>
              <w:top w:val="nil"/>
              <w:left w:val="nil"/>
              <w:bottom w:val="single" w:sz="4" w:space="0" w:color="auto"/>
              <w:right w:val="single" w:sz="4" w:space="0" w:color="auto"/>
            </w:tcBorders>
            <w:shd w:val="clear" w:color="auto" w:fill="auto"/>
            <w:noWrap/>
            <w:vAlign w:val="center"/>
            <w:hideMark/>
          </w:tcPr>
          <w:p w14:paraId="7EA3CF00" w14:textId="77777777" w:rsidR="001C4D89" w:rsidRPr="00492B5D" w:rsidRDefault="001C4D89" w:rsidP="00BF644F">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 xml:space="preserve">There are regular audits to ensure the effectiveness of internal controls </w:t>
            </w:r>
          </w:p>
        </w:tc>
        <w:tc>
          <w:tcPr>
            <w:tcW w:w="1089" w:type="dxa"/>
            <w:tcBorders>
              <w:top w:val="nil"/>
              <w:left w:val="nil"/>
              <w:bottom w:val="single" w:sz="4" w:space="0" w:color="auto"/>
              <w:right w:val="single" w:sz="4" w:space="0" w:color="auto"/>
            </w:tcBorders>
            <w:shd w:val="clear" w:color="auto" w:fill="auto"/>
            <w:noWrap/>
            <w:vAlign w:val="center"/>
            <w:hideMark/>
          </w:tcPr>
          <w:p w14:paraId="6D493CB7" w14:textId="77777777" w:rsidR="001C4D89" w:rsidRPr="00492B5D" w:rsidRDefault="001C4D89" w:rsidP="00BF644F">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1608</w:t>
            </w:r>
          </w:p>
        </w:tc>
        <w:tc>
          <w:tcPr>
            <w:tcW w:w="964" w:type="dxa"/>
            <w:tcBorders>
              <w:top w:val="nil"/>
              <w:left w:val="nil"/>
              <w:bottom w:val="single" w:sz="4" w:space="0" w:color="auto"/>
              <w:right w:val="single" w:sz="4" w:space="0" w:color="auto"/>
            </w:tcBorders>
            <w:shd w:val="clear" w:color="auto" w:fill="auto"/>
            <w:noWrap/>
            <w:vAlign w:val="center"/>
            <w:hideMark/>
          </w:tcPr>
          <w:p w14:paraId="1BDB6CA3" w14:textId="77777777" w:rsidR="001C4D89" w:rsidRPr="00492B5D" w:rsidRDefault="001C4D89" w:rsidP="00BF644F">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5</w:t>
            </w:r>
          </w:p>
        </w:tc>
      </w:tr>
      <w:tr w:rsidR="001C4D89" w:rsidRPr="00492B5D" w14:paraId="755334F6" w14:textId="77777777" w:rsidTr="00031330">
        <w:trPr>
          <w:trHeight w:val="195"/>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14:paraId="6BDAEA4F" w14:textId="77777777" w:rsidR="001C4D89" w:rsidRPr="00492B5D" w:rsidRDefault="001C4D89" w:rsidP="00BF644F">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5</w:t>
            </w:r>
          </w:p>
        </w:tc>
        <w:tc>
          <w:tcPr>
            <w:tcW w:w="6497" w:type="dxa"/>
            <w:tcBorders>
              <w:top w:val="nil"/>
              <w:left w:val="nil"/>
              <w:bottom w:val="single" w:sz="4" w:space="0" w:color="auto"/>
              <w:right w:val="single" w:sz="4" w:space="0" w:color="auto"/>
            </w:tcBorders>
            <w:shd w:val="clear" w:color="auto" w:fill="auto"/>
            <w:noWrap/>
            <w:vAlign w:val="center"/>
            <w:hideMark/>
          </w:tcPr>
          <w:p w14:paraId="485BBC34" w14:textId="77777777" w:rsidR="001C4D89" w:rsidRPr="00492B5D" w:rsidRDefault="001C4D89" w:rsidP="00BF644F">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The bank regularly reviews and updates its risk management policies.</w:t>
            </w:r>
          </w:p>
        </w:tc>
        <w:tc>
          <w:tcPr>
            <w:tcW w:w="1089" w:type="dxa"/>
            <w:tcBorders>
              <w:top w:val="nil"/>
              <w:left w:val="nil"/>
              <w:bottom w:val="single" w:sz="4" w:space="0" w:color="auto"/>
              <w:right w:val="single" w:sz="4" w:space="0" w:color="auto"/>
            </w:tcBorders>
            <w:shd w:val="clear" w:color="auto" w:fill="auto"/>
            <w:noWrap/>
            <w:vAlign w:val="center"/>
            <w:hideMark/>
          </w:tcPr>
          <w:p w14:paraId="024FF920" w14:textId="77777777" w:rsidR="001C4D89" w:rsidRPr="00492B5D" w:rsidRDefault="001C4D89" w:rsidP="00BF644F">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1820</w:t>
            </w:r>
          </w:p>
        </w:tc>
        <w:tc>
          <w:tcPr>
            <w:tcW w:w="964" w:type="dxa"/>
            <w:tcBorders>
              <w:top w:val="nil"/>
              <w:left w:val="nil"/>
              <w:bottom w:val="single" w:sz="4" w:space="0" w:color="auto"/>
              <w:right w:val="single" w:sz="4" w:space="0" w:color="auto"/>
            </w:tcBorders>
            <w:shd w:val="clear" w:color="auto" w:fill="auto"/>
            <w:noWrap/>
            <w:vAlign w:val="center"/>
            <w:hideMark/>
          </w:tcPr>
          <w:p w14:paraId="2CA5F275" w14:textId="77777777" w:rsidR="001C4D89" w:rsidRPr="00492B5D" w:rsidRDefault="001C4D89" w:rsidP="00BF644F">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4</w:t>
            </w:r>
          </w:p>
        </w:tc>
      </w:tr>
      <w:tr w:rsidR="001C4D89" w:rsidRPr="00492B5D" w14:paraId="24AC7B64" w14:textId="77777777" w:rsidTr="00031330">
        <w:trPr>
          <w:trHeight w:val="195"/>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14:paraId="1423C5FE" w14:textId="77777777" w:rsidR="001C4D89" w:rsidRPr="00492B5D" w:rsidRDefault="001C4D89" w:rsidP="00BF644F">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lastRenderedPageBreak/>
              <w:t>6</w:t>
            </w:r>
          </w:p>
        </w:tc>
        <w:tc>
          <w:tcPr>
            <w:tcW w:w="6497" w:type="dxa"/>
            <w:tcBorders>
              <w:top w:val="nil"/>
              <w:left w:val="nil"/>
              <w:bottom w:val="single" w:sz="4" w:space="0" w:color="auto"/>
              <w:right w:val="single" w:sz="4" w:space="0" w:color="auto"/>
            </w:tcBorders>
            <w:shd w:val="clear" w:color="auto" w:fill="auto"/>
            <w:noWrap/>
            <w:vAlign w:val="center"/>
            <w:hideMark/>
          </w:tcPr>
          <w:p w14:paraId="3B6F683B" w14:textId="12FBB957" w:rsidR="001C4D89" w:rsidRPr="00492B5D" w:rsidRDefault="001C4D89" w:rsidP="00BF644F">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 xml:space="preserve">Staff members are </w:t>
            </w:r>
            <w:r w:rsidR="00DD418F" w:rsidRPr="00492B5D">
              <w:rPr>
                <w:rFonts w:ascii="Arial" w:eastAsia="Times New Roman" w:hAnsi="Arial" w:cs="Arial"/>
                <w:color w:val="000000"/>
                <w:kern w:val="0"/>
                <w:sz w:val="20"/>
                <w:szCs w:val="20"/>
                <w:lang w:eastAsia="en-IN"/>
                <w14:ligatures w14:val="none"/>
              </w:rPr>
              <w:t>well-trained</w:t>
            </w:r>
            <w:r w:rsidRPr="00492B5D">
              <w:rPr>
                <w:rFonts w:ascii="Arial" w:eastAsia="Times New Roman" w:hAnsi="Arial" w:cs="Arial"/>
                <w:color w:val="000000"/>
                <w:kern w:val="0"/>
                <w:sz w:val="20"/>
                <w:szCs w:val="20"/>
                <w:lang w:eastAsia="en-IN"/>
                <w14:ligatures w14:val="none"/>
              </w:rPr>
              <w:t xml:space="preserve"> to detect and prevent fraudulent activities.</w:t>
            </w:r>
          </w:p>
        </w:tc>
        <w:tc>
          <w:tcPr>
            <w:tcW w:w="1089" w:type="dxa"/>
            <w:tcBorders>
              <w:top w:val="nil"/>
              <w:left w:val="nil"/>
              <w:bottom w:val="single" w:sz="4" w:space="0" w:color="auto"/>
              <w:right w:val="single" w:sz="4" w:space="0" w:color="auto"/>
            </w:tcBorders>
            <w:shd w:val="clear" w:color="auto" w:fill="auto"/>
            <w:noWrap/>
            <w:vAlign w:val="center"/>
            <w:hideMark/>
          </w:tcPr>
          <w:p w14:paraId="3BFE79CC" w14:textId="77777777" w:rsidR="001C4D89" w:rsidRPr="00492B5D" w:rsidRDefault="001C4D89" w:rsidP="00BF644F">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1002</w:t>
            </w:r>
          </w:p>
        </w:tc>
        <w:tc>
          <w:tcPr>
            <w:tcW w:w="964" w:type="dxa"/>
            <w:tcBorders>
              <w:top w:val="nil"/>
              <w:left w:val="nil"/>
              <w:bottom w:val="single" w:sz="4" w:space="0" w:color="auto"/>
              <w:right w:val="single" w:sz="4" w:space="0" w:color="auto"/>
            </w:tcBorders>
            <w:shd w:val="clear" w:color="auto" w:fill="auto"/>
            <w:noWrap/>
            <w:vAlign w:val="center"/>
            <w:hideMark/>
          </w:tcPr>
          <w:p w14:paraId="2D515812" w14:textId="77777777" w:rsidR="001C4D89" w:rsidRPr="00492B5D" w:rsidRDefault="001C4D89" w:rsidP="00BF644F">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6</w:t>
            </w:r>
          </w:p>
        </w:tc>
      </w:tr>
    </w:tbl>
    <w:p w14:paraId="39E9001E" w14:textId="14A94EC6" w:rsidR="00C553D6" w:rsidRPr="000B6B49" w:rsidRDefault="00031330" w:rsidP="000B6B49">
      <w:pPr>
        <w:pStyle w:val="AbstHead"/>
        <w:spacing w:after="0" w:line="360" w:lineRule="auto"/>
        <w:jc w:val="both"/>
        <w:rPr>
          <w:rFonts w:ascii="Arial" w:hAnsi="Arial" w:cs="Arial"/>
          <w:b w:val="0"/>
          <w:bCs/>
          <w:sz w:val="20"/>
          <w:lang w:val="en-IN"/>
        </w:rPr>
      </w:pPr>
      <w:r w:rsidRPr="00492B5D">
        <w:rPr>
          <w:rFonts w:ascii="Arial" w:hAnsi="Arial" w:cs="Arial"/>
          <w:b w:val="0"/>
          <w:bCs/>
          <w:caps w:val="0"/>
          <w:sz w:val="20"/>
          <w:lang w:val="en-IN"/>
        </w:rPr>
        <w:t>Source: Primary Data</w:t>
      </w:r>
    </w:p>
    <w:p w14:paraId="3820DB14" w14:textId="772DFA51" w:rsidR="00A9758D" w:rsidRPr="00492B5D" w:rsidRDefault="00A9758D" w:rsidP="00A9758D">
      <w:pPr>
        <w:pStyle w:val="AbstHead"/>
        <w:spacing w:line="360" w:lineRule="auto"/>
        <w:jc w:val="both"/>
        <w:rPr>
          <w:rFonts w:ascii="Arial" w:hAnsi="Arial" w:cs="Arial"/>
          <w:b w:val="0"/>
          <w:bCs/>
          <w:sz w:val="20"/>
          <w:lang w:val="en-IN"/>
        </w:rPr>
      </w:pPr>
      <w:r w:rsidRPr="00492B5D">
        <w:rPr>
          <w:rFonts w:ascii="Arial" w:hAnsi="Arial" w:cs="Arial"/>
          <w:b w:val="0"/>
          <w:bCs/>
          <w:caps w:val="0"/>
          <w:sz w:val="20"/>
          <w:lang w:val="en-IN"/>
        </w:rPr>
        <w:t>With a score of 2147 and an average of 59.64, the factor that is placed highest is the effectiveness of internal control mechanisms in reducing the risks of misappropriation, highlighting the vital role that robust internal frameworks play. The efficiency of the measures put in place to address and prevent fraud incidences over the last five years is reflected in their ranking second (score: 2146, average: 59.61). Third place goes to the bank's proactive measures to prevent and control fund misuse (score: 2050, average: 56.94). Frequent audit effectiveness scores sixth (score: 1608, average: 44.67), while regular risk management policy updates rank fourth (score: 1820, average: 50.56). There is a notable gap in staff training in detecting and preventing fraud, as it ranks lowest (score: 1002, average: 26.94).</w:t>
      </w:r>
    </w:p>
    <w:p w14:paraId="408E44FE" w14:textId="4EDB34DC" w:rsidR="00B6594E" w:rsidRDefault="00A9758D" w:rsidP="004730A4">
      <w:pPr>
        <w:pStyle w:val="AbstHead"/>
        <w:spacing w:line="360" w:lineRule="auto"/>
        <w:jc w:val="both"/>
        <w:rPr>
          <w:rFonts w:ascii="Arial" w:hAnsi="Arial" w:cs="Arial"/>
          <w:caps w:val="0"/>
          <w:sz w:val="20"/>
          <w:lang w:val="en-IN"/>
        </w:rPr>
      </w:pPr>
      <w:r w:rsidRPr="00492B5D">
        <w:rPr>
          <w:rFonts w:ascii="Arial" w:hAnsi="Arial" w:cs="Arial"/>
          <w:b w:val="0"/>
          <w:bCs/>
          <w:caps w:val="0"/>
          <w:sz w:val="20"/>
          <w:lang w:val="en-IN"/>
        </w:rPr>
        <w:t>Inadequate staff training programs, antiquated risk management guidelines, and inadequate auditing procedures can all be contributing factors to fraud prevention limitations. Reliance on human procedures and a lack of technological integration for fraud detection might make the problem worse.</w:t>
      </w:r>
    </w:p>
    <w:p w14:paraId="1F4D48E6" w14:textId="2D340AC7" w:rsidR="00F804DD" w:rsidRPr="00B6594E" w:rsidRDefault="00F804DD" w:rsidP="00B6594E">
      <w:pPr>
        <w:pStyle w:val="AbstHead"/>
        <w:jc w:val="both"/>
        <w:rPr>
          <w:rFonts w:ascii="Arial" w:hAnsi="Arial" w:cs="Arial"/>
          <w:b w:val="0"/>
          <w:bCs/>
          <w:caps w:val="0"/>
          <w:sz w:val="20"/>
          <w:lang w:val="en-IN"/>
        </w:rPr>
      </w:pPr>
      <w:r w:rsidRPr="00492B5D">
        <w:rPr>
          <w:rFonts w:ascii="Arial" w:hAnsi="Arial" w:cs="Arial"/>
          <w:caps w:val="0"/>
          <w:sz w:val="20"/>
          <w:lang w:val="en-IN"/>
        </w:rPr>
        <w:t xml:space="preserve">3.4 Modern Banking Services </w:t>
      </w:r>
    </w:p>
    <w:p w14:paraId="59EA993B" w14:textId="2EEB88C2" w:rsidR="00F262E5" w:rsidRPr="00492B5D" w:rsidRDefault="00F804DD" w:rsidP="004730A4">
      <w:pPr>
        <w:pStyle w:val="AbstHead"/>
        <w:spacing w:line="360" w:lineRule="auto"/>
        <w:jc w:val="both"/>
        <w:rPr>
          <w:rFonts w:ascii="Arial" w:hAnsi="Arial" w:cs="Arial"/>
          <w:b w:val="0"/>
          <w:sz w:val="20"/>
        </w:rPr>
      </w:pPr>
      <w:r w:rsidRPr="00492B5D">
        <w:rPr>
          <w:rFonts w:ascii="Arial" w:hAnsi="Arial" w:cs="Arial"/>
          <w:b w:val="0"/>
          <w:caps w:val="0"/>
          <w:sz w:val="20"/>
        </w:rPr>
        <w:t>In order to improve operational efficiency, customer happiness, and competitiveness for banks, modern banking services—which include digital and technology-driven solutions like online banking, mobile apps, and automated processes—are essential. These services allow banks to streamline their operations while providing customers with convenience and flexibility. Nevertheless, there are drawbacks to implementing contemporary financial services, such as the requirement for infrastructure, integration difficulties, and client flexibility. Based on scores, averages, and rankings, the table assesses</w:t>
      </w:r>
      <w:r w:rsidR="00793FA1">
        <w:rPr>
          <w:rFonts w:ascii="Arial" w:hAnsi="Arial" w:cs="Arial"/>
          <w:b w:val="0"/>
          <w:caps w:val="0"/>
          <w:sz w:val="20"/>
        </w:rPr>
        <w:t xml:space="preserve"> </w:t>
      </w:r>
      <w:r w:rsidRPr="00492B5D">
        <w:rPr>
          <w:rFonts w:ascii="Arial" w:hAnsi="Arial" w:cs="Arial"/>
          <w:b w:val="0"/>
          <w:caps w:val="0"/>
          <w:sz w:val="20"/>
        </w:rPr>
        <w:t>a number of aspects related to contemporary banking services, emphasising both their strengths and areas in need of development.</w:t>
      </w:r>
    </w:p>
    <w:p w14:paraId="220A885C" w14:textId="05BA5F67" w:rsidR="00F804DD" w:rsidRPr="00492B5D" w:rsidRDefault="00031330" w:rsidP="00031330">
      <w:pPr>
        <w:pStyle w:val="AbstHead"/>
        <w:spacing w:line="360" w:lineRule="auto"/>
        <w:jc w:val="center"/>
        <w:rPr>
          <w:rFonts w:ascii="Arial" w:hAnsi="Arial" w:cs="Arial"/>
          <w:b w:val="0"/>
          <w:caps w:val="0"/>
          <w:sz w:val="20"/>
          <w:lang w:val="en-IN"/>
        </w:rPr>
      </w:pPr>
      <w:r w:rsidRPr="00492B5D">
        <w:rPr>
          <w:rFonts w:ascii="Arial" w:hAnsi="Arial" w:cs="Arial"/>
          <w:b w:val="0"/>
          <w:caps w:val="0"/>
          <w:sz w:val="20"/>
          <w:lang w:val="en-IN"/>
        </w:rPr>
        <w:t>Table 4. Modern Banking Services</w:t>
      </w:r>
    </w:p>
    <w:tbl>
      <w:tblPr>
        <w:tblpPr w:leftFromText="180" w:rightFromText="180" w:vertAnchor="text" w:horzAnchor="margin" w:tblpXSpec="center" w:tblpY="14"/>
        <w:tblW w:w="9741" w:type="dxa"/>
        <w:tblLook w:val="04A0" w:firstRow="1" w:lastRow="0" w:firstColumn="1" w:lastColumn="0" w:noHBand="0" w:noVBand="1"/>
      </w:tblPr>
      <w:tblGrid>
        <w:gridCol w:w="895"/>
        <w:gridCol w:w="5785"/>
        <w:gridCol w:w="943"/>
        <w:gridCol w:w="1283"/>
        <w:gridCol w:w="835"/>
      </w:tblGrid>
      <w:tr w:rsidR="00F804DD" w:rsidRPr="00492B5D" w14:paraId="0C14910F" w14:textId="77777777" w:rsidTr="00C553D6">
        <w:trPr>
          <w:trHeight w:val="561"/>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6AA63" w14:textId="77777777" w:rsidR="00F804DD" w:rsidRPr="00492B5D" w:rsidRDefault="00F804DD" w:rsidP="00F804DD">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SL.NO.</w:t>
            </w:r>
          </w:p>
        </w:tc>
        <w:tc>
          <w:tcPr>
            <w:tcW w:w="5785" w:type="dxa"/>
            <w:tcBorders>
              <w:top w:val="single" w:sz="4" w:space="0" w:color="auto"/>
              <w:left w:val="nil"/>
              <w:bottom w:val="single" w:sz="4" w:space="0" w:color="auto"/>
              <w:right w:val="single" w:sz="4" w:space="0" w:color="auto"/>
            </w:tcBorders>
            <w:shd w:val="clear" w:color="auto" w:fill="auto"/>
            <w:noWrap/>
            <w:vAlign w:val="center"/>
            <w:hideMark/>
          </w:tcPr>
          <w:p w14:paraId="4BB33DA7" w14:textId="77777777" w:rsidR="00F804DD" w:rsidRPr="00492B5D" w:rsidRDefault="00F804DD" w:rsidP="00F804DD">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MODERN BANKING SERVICES</w:t>
            </w:r>
          </w:p>
        </w:tc>
        <w:tc>
          <w:tcPr>
            <w:tcW w:w="943" w:type="dxa"/>
            <w:tcBorders>
              <w:top w:val="single" w:sz="4" w:space="0" w:color="auto"/>
              <w:left w:val="nil"/>
              <w:bottom w:val="single" w:sz="4" w:space="0" w:color="auto"/>
              <w:right w:val="single" w:sz="4" w:space="0" w:color="auto"/>
            </w:tcBorders>
            <w:shd w:val="clear" w:color="auto" w:fill="auto"/>
            <w:noWrap/>
            <w:vAlign w:val="center"/>
            <w:hideMark/>
          </w:tcPr>
          <w:p w14:paraId="36511785" w14:textId="77777777" w:rsidR="00F804DD" w:rsidRPr="00492B5D" w:rsidRDefault="00F804DD" w:rsidP="00F804DD">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SCORE</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14:paraId="600019B6" w14:textId="77777777" w:rsidR="00F804DD" w:rsidRPr="00492B5D" w:rsidRDefault="00F804DD" w:rsidP="00F804DD">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 xml:space="preserve">AVERAGE </w:t>
            </w:r>
          </w:p>
        </w:tc>
        <w:tc>
          <w:tcPr>
            <w:tcW w:w="835" w:type="dxa"/>
            <w:tcBorders>
              <w:top w:val="single" w:sz="4" w:space="0" w:color="auto"/>
              <w:left w:val="nil"/>
              <w:bottom w:val="single" w:sz="4" w:space="0" w:color="auto"/>
              <w:right w:val="single" w:sz="4" w:space="0" w:color="auto"/>
            </w:tcBorders>
            <w:shd w:val="clear" w:color="auto" w:fill="auto"/>
            <w:noWrap/>
            <w:vAlign w:val="center"/>
            <w:hideMark/>
          </w:tcPr>
          <w:p w14:paraId="7EE7577F" w14:textId="77777777" w:rsidR="00F804DD" w:rsidRPr="00492B5D" w:rsidRDefault="00F804DD" w:rsidP="00F804DD">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RANK</w:t>
            </w:r>
          </w:p>
        </w:tc>
      </w:tr>
      <w:tr w:rsidR="00F804DD" w:rsidRPr="00492B5D" w14:paraId="475FC8F6" w14:textId="77777777" w:rsidTr="00C553D6">
        <w:trPr>
          <w:trHeight w:val="42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C0DB1E9" w14:textId="77777777" w:rsidR="00F804DD" w:rsidRPr="00492B5D" w:rsidRDefault="00F804DD" w:rsidP="00F804DD">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w:t>
            </w:r>
          </w:p>
        </w:tc>
        <w:tc>
          <w:tcPr>
            <w:tcW w:w="5785" w:type="dxa"/>
            <w:tcBorders>
              <w:top w:val="nil"/>
              <w:left w:val="nil"/>
              <w:bottom w:val="single" w:sz="4" w:space="0" w:color="auto"/>
              <w:right w:val="single" w:sz="4" w:space="0" w:color="auto"/>
            </w:tcBorders>
            <w:shd w:val="clear" w:color="auto" w:fill="auto"/>
            <w:noWrap/>
            <w:vAlign w:val="center"/>
            <w:hideMark/>
          </w:tcPr>
          <w:p w14:paraId="046EF9BC" w14:textId="77777777" w:rsidR="00F804DD" w:rsidRPr="00492B5D" w:rsidRDefault="00F804DD" w:rsidP="00F804DD">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The bank's current infrastructure effectively supports modern banking services.</w:t>
            </w:r>
          </w:p>
        </w:tc>
        <w:tc>
          <w:tcPr>
            <w:tcW w:w="943" w:type="dxa"/>
            <w:tcBorders>
              <w:top w:val="nil"/>
              <w:left w:val="nil"/>
              <w:bottom w:val="single" w:sz="4" w:space="0" w:color="auto"/>
              <w:right w:val="single" w:sz="4" w:space="0" w:color="auto"/>
            </w:tcBorders>
            <w:shd w:val="clear" w:color="auto" w:fill="auto"/>
            <w:noWrap/>
            <w:vAlign w:val="center"/>
            <w:hideMark/>
          </w:tcPr>
          <w:p w14:paraId="306F5CB7" w14:textId="77777777" w:rsidR="00F804DD" w:rsidRPr="00492B5D" w:rsidRDefault="00F804DD" w:rsidP="00F804DD">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2114</w:t>
            </w:r>
          </w:p>
        </w:tc>
        <w:tc>
          <w:tcPr>
            <w:tcW w:w="1283" w:type="dxa"/>
            <w:tcBorders>
              <w:top w:val="nil"/>
              <w:left w:val="nil"/>
              <w:bottom w:val="single" w:sz="4" w:space="0" w:color="auto"/>
              <w:right w:val="single" w:sz="4" w:space="0" w:color="auto"/>
            </w:tcBorders>
            <w:shd w:val="clear" w:color="auto" w:fill="auto"/>
            <w:noWrap/>
            <w:vAlign w:val="center"/>
            <w:hideMark/>
          </w:tcPr>
          <w:p w14:paraId="3B44B3E5" w14:textId="77777777" w:rsidR="00F804DD" w:rsidRPr="00492B5D" w:rsidRDefault="00F804DD" w:rsidP="00F804DD">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58.72</w:t>
            </w:r>
          </w:p>
        </w:tc>
        <w:tc>
          <w:tcPr>
            <w:tcW w:w="835" w:type="dxa"/>
            <w:tcBorders>
              <w:top w:val="nil"/>
              <w:left w:val="nil"/>
              <w:bottom w:val="single" w:sz="4" w:space="0" w:color="auto"/>
              <w:right w:val="single" w:sz="4" w:space="0" w:color="auto"/>
            </w:tcBorders>
            <w:shd w:val="clear" w:color="auto" w:fill="auto"/>
            <w:noWrap/>
            <w:vAlign w:val="center"/>
            <w:hideMark/>
          </w:tcPr>
          <w:p w14:paraId="55B622BE" w14:textId="77777777" w:rsidR="00F804DD" w:rsidRPr="00492B5D" w:rsidRDefault="00F804DD" w:rsidP="00F804DD">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w:t>
            </w:r>
          </w:p>
        </w:tc>
      </w:tr>
      <w:tr w:rsidR="00F804DD" w:rsidRPr="00492B5D" w14:paraId="16D4F3C0" w14:textId="77777777" w:rsidTr="00C553D6">
        <w:trPr>
          <w:trHeight w:val="662"/>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0AD5B76" w14:textId="77777777" w:rsidR="00F804DD" w:rsidRPr="00492B5D" w:rsidRDefault="00F804DD" w:rsidP="00F804DD">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w:t>
            </w:r>
          </w:p>
        </w:tc>
        <w:tc>
          <w:tcPr>
            <w:tcW w:w="5785" w:type="dxa"/>
            <w:tcBorders>
              <w:top w:val="nil"/>
              <w:left w:val="nil"/>
              <w:bottom w:val="single" w:sz="4" w:space="0" w:color="auto"/>
              <w:right w:val="single" w:sz="4" w:space="0" w:color="auto"/>
            </w:tcBorders>
            <w:shd w:val="clear" w:color="auto" w:fill="auto"/>
            <w:noWrap/>
            <w:vAlign w:val="center"/>
            <w:hideMark/>
          </w:tcPr>
          <w:p w14:paraId="559A8C64" w14:textId="77777777" w:rsidR="00F804DD" w:rsidRPr="00492B5D" w:rsidRDefault="00F804DD" w:rsidP="00F804DD">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Integrating modern banking services with existing systems presents opportunities for growth and improvement.</w:t>
            </w:r>
          </w:p>
        </w:tc>
        <w:tc>
          <w:tcPr>
            <w:tcW w:w="943" w:type="dxa"/>
            <w:tcBorders>
              <w:top w:val="nil"/>
              <w:left w:val="nil"/>
              <w:bottom w:val="single" w:sz="4" w:space="0" w:color="auto"/>
              <w:right w:val="single" w:sz="4" w:space="0" w:color="auto"/>
            </w:tcBorders>
            <w:shd w:val="clear" w:color="auto" w:fill="auto"/>
            <w:noWrap/>
            <w:vAlign w:val="center"/>
            <w:hideMark/>
          </w:tcPr>
          <w:p w14:paraId="2508BFF5" w14:textId="77777777" w:rsidR="00F804DD" w:rsidRPr="00492B5D" w:rsidRDefault="00F804DD" w:rsidP="00F804DD">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1388</w:t>
            </w:r>
          </w:p>
        </w:tc>
        <w:tc>
          <w:tcPr>
            <w:tcW w:w="1283" w:type="dxa"/>
            <w:tcBorders>
              <w:top w:val="nil"/>
              <w:left w:val="nil"/>
              <w:bottom w:val="single" w:sz="4" w:space="0" w:color="auto"/>
              <w:right w:val="single" w:sz="4" w:space="0" w:color="auto"/>
            </w:tcBorders>
            <w:shd w:val="clear" w:color="auto" w:fill="auto"/>
            <w:noWrap/>
            <w:vAlign w:val="center"/>
            <w:hideMark/>
          </w:tcPr>
          <w:p w14:paraId="5BB8D57F" w14:textId="77777777" w:rsidR="00F804DD" w:rsidRPr="00492B5D" w:rsidRDefault="00F804DD" w:rsidP="00F804DD">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38.56</w:t>
            </w:r>
          </w:p>
        </w:tc>
        <w:tc>
          <w:tcPr>
            <w:tcW w:w="835" w:type="dxa"/>
            <w:tcBorders>
              <w:top w:val="nil"/>
              <w:left w:val="nil"/>
              <w:bottom w:val="single" w:sz="4" w:space="0" w:color="auto"/>
              <w:right w:val="single" w:sz="4" w:space="0" w:color="auto"/>
            </w:tcBorders>
            <w:shd w:val="clear" w:color="auto" w:fill="auto"/>
            <w:noWrap/>
            <w:vAlign w:val="center"/>
            <w:hideMark/>
          </w:tcPr>
          <w:p w14:paraId="5CE34B84" w14:textId="77777777" w:rsidR="00F804DD" w:rsidRPr="00492B5D" w:rsidRDefault="00F804DD" w:rsidP="00F804DD">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5</w:t>
            </w:r>
          </w:p>
        </w:tc>
      </w:tr>
      <w:tr w:rsidR="00F804DD" w:rsidRPr="00492B5D" w14:paraId="4CABCFBB" w14:textId="77777777" w:rsidTr="00C553D6">
        <w:trPr>
          <w:trHeight w:val="57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297DCB4" w14:textId="77777777" w:rsidR="00F804DD" w:rsidRPr="00492B5D" w:rsidRDefault="00F804DD" w:rsidP="00F804DD">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3</w:t>
            </w:r>
          </w:p>
        </w:tc>
        <w:tc>
          <w:tcPr>
            <w:tcW w:w="5785" w:type="dxa"/>
            <w:tcBorders>
              <w:top w:val="nil"/>
              <w:left w:val="nil"/>
              <w:bottom w:val="single" w:sz="4" w:space="0" w:color="auto"/>
              <w:right w:val="single" w:sz="4" w:space="0" w:color="auto"/>
            </w:tcBorders>
            <w:shd w:val="clear" w:color="auto" w:fill="auto"/>
            <w:noWrap/>
            <w:vAlign w:val="center"/>
            <w:hideMark/>
          </w:tcPr>
          <w:p w14:paraId="16FA919A" w14:textId="77777777" w:rsidR="00F804DD" w:rsidRPr="00492B5D" w:rsidRDefault="00F804DD" w:rsidP="00F804DD">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 xml:space="preserve">Customers are well-informed about the modern banking services offered by the bank. </w:t>
            </w:r>
          </w:p>
        </w:tc>
        <w:tc>
          <w:tcPr>
            <w:tcW w:w="943" w:type="dxa"/>
            <w:tcBorders>
              <w:top w:val="nil"/>
              <w:left w:val="nil"/>
              <w:bottom w:val="single" w:sz="4" w:space="0" w:color="auto"/>
              <w:right w:val="single" w:sz="4" w:space="0" w:color="auto"/>
            </w:tcBorders>
            <w:shd w:val="clear" w:color="auto" w:fill="auto"/>
            <w:noWrap/>
            <w:vAlign w:val="center"/>
            <w:hideMark/>
          </w:tcPr>
          <w:p w14:paraId="25B07ADF" w14:textId="77777777" w:rsidR="00F804DD" w:rsidRPr="00492B5D" w:rsidRDefault="00F804DD" w:rsidP="00F804DD">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1880</w:t>
            </w:r>
          </w:p>
        </w:tc>
        <w:tc>
          <w:tcPr>
            <w:tcW w:w="1283" w:type="dxa"/>
            <w:tcBorders>
              <w:top w:val="nil"/>
              <w:left w:val="nil"/>
              <w:bottom w:val="single" w:sz="4" w:space="0" w:color="auto"/>
              <w:right w:val="single" w:sz="4" w:space="0" w:color="auto"/>
            </w:tcBorders>
            <w:shd w:val="clear" w:color="auto" w:fill="auto"/>
            <w:noWrap/>
            <w:vAlign w:val="center"/>
            <w:hideMark/>
          </w:tcPr>
          <w:p w14:paraId="7E6670C9" w14:textId="77777777" w:rsidR="00F804DD" w:rsidRPr="00492B5D" w:rsidRDefault="00F804DD" w:rsidP="00F804DD">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52.22</w:t>
            </w:r>
          </w:p>
        </w:tc>
        <w:tc>
          <w:tcPr>
            <w:tcW w:w="835" w:type="dxa"/>
            <w:tcBorders>
              <w:top w:val="nil"/>
              <w:left w:val="nil"/>
              <w:bottom w:val="single" w:sz="4" w:space="0" w:color="auto"/>
              <w:right w:val="single" w:sz="4" w:space="0" w:color="auto"/>
            </w:tcBorders>
            <w:shd w:val="clear" w:color="auto" w:fill="auto"/>
            <w:noWrap/>
            <w:vAlign w:val="center"/>
            <w:hideMark/>
          </w:tcPr>
          <w:p w14:paraId="3B01BC91" w14:textId="77777777" w:rsidR="00F804DD" w:rsidRPr="00492B5D" w:rsidRDefault="00F804DD" w:rsidP="00F804DD">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w:t>
            </w:r>
          </w:p>
        </w:tc>
      </w:tr>
      <w:tr w:rsidR="00F804DD" w:rsidRPr="00492B5D" w14:paraId="74BF62BD" w14:textId="77777777" w:rsidTr="00C553D6">
        <w:trPr>
          <w:trHeight w:val="564"/>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64D1697" w14:textId="77777777" w:rsidR="00F804DD" w:rsidRPr="00492B5D" w:rsidRDefault="00F804DD" w:rsidP="00F804DD">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4</w:t>
            </w:r>
          </w:p>
        </w:tc>
        <w:tc>
          <w:tcPr>
            <w:tcW w:w="5785" w:type="dxa"/>
            <w:tcBorders>
              <w:top w:val="nil"/>
              <w:left w:val="nil"/>
              <w:bottom w:val="single" w:sz="4" w:space="0" w:color="auto"/>
              <w:right w:val="single" w:sz="4" w:space="0" w:color="auto"/>
            </w:tcBorders>
            <w:shd w:val="clear" w:color="auto" w:fill="auto"/>
            <w:noWrap/>
            <w:vAlign w:val="center"/>
            <w:hideMark/>
          </w:tcPr>
          <w:p w14:paraId="0668A102" w14:textId="77777777" w:rsidR="00F804DD" w:rsidRPr="00492B5D" w:rsidRDefault="00F804DD" w:rsidP="00F804DD">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Customers are open to adopting modern banking services.</w:t>
            </w:r>
          </w:p>
        </w:tc>
        <w:tc>
          <w:tcPr>
            <w:tcW w:w="943" w:type="dxa"/>
            <w:tcBorders>
              <w:top w:val="nil"/>
              <w:left w:val="nil"/>
              <w:bottom w:val="single" w:sz="4" w:space="0" w:color="auto"/>
              <w:right w:val="single" w:sz="4" w:space="0" w:color="auto"/>
            </w:tcBorders>
            <w:shd w:val="clear" w:color="auto" w:fill="auto"/>
            <w:noWrap/>
            <w:vAlign w:val="center"/>
            <w:hideMark/>
          </w:tcPr>
          <w:p w14:paraId="76F590D5" w14:textId="77777777" w:rsidR="00F804DD" w:rsidRPr="00492B5D" w:rsidRDefault="00F804DD" w:rsidP="00F804DD">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1751</w:t>
            </w:r>
          </w:p>
        </w:tc>
        <w:tc>
          <w:tcPr>
            <w:tcW w:w="1283" w:type="dxa"/>
            <w:tcBorders>
              <w:top w:val="nil"/>
              <w:left w:val="nil"/>
              <w:bottom w:val="single" w:sz="4" w:space="0" w:color="auto"/>
              <w:right w:val="single" w:sz="4" w:space="0" w:color="auto"/>
            </w:tcBorders>
            <w:shd w:val="clear" w:color="auto" w:fill="auto"/>
            <w:noWrap/>
            <w:vAlign w:val="center"/>
            <w:hideMark/>
          </w:tcPr>
          <w:p w14:paraId="45C223AE" w14:textId="77777777" w:rsidR="00F804DD" w:rsidRPr="00492B5D" w:rsidRDefault="00F804DD" w:rsidP="00F804DD">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48.64</w:t>
            </w:r>
          </w:p>
        </w:tc>
        <w:tc>
          <w:tcPr>
            <w:tcW w:w="835" w:type="dxa"/>
            <w:tcBorders>
              <w:top w:val="nil"/>
              <w:left w:val="nil"/>
              <w:bottom w:val="single" w:sz="4" w:space="0" w:color="auto"/>
              <w:right w:val="single" w:sz="4" w:space="0" w:color="auto"/>
            </w:tcBorders>
            <w:shd w:val="clear" w:color="auto" w:fill="auto"/>
            <w:noWrap/>
            <w:vAlign w:val="center"/>
            <w:hideMark/>
          </w:tcPr>
          <w:p w14:paraId="43DF9E0E" w14:textId="77777777" w:rsidR="00F804DD" w:rsidRPr="00492B5D" w:rsidRDefault="00F804DD" w:rsidP="00F804DD">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4</w:t>
            </w:r>
          </w:p>
        </w:tc>
      </w:tr>
      <w:tr w:rsidR="00F804DD" w:rsidRPr="00492B5D" w14:paraId="1F6FC333" w14:textId="77777777" w:rsidTr="00C553D6">
        <w:trPr>
          <w:trHeight w:val="277"/>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D3BDCD3" w14:textId="77777777" w:rsidR="00F804DD" w:rsidRPr="00492B5D" w:rsidRDefault="00F804DD" w:rsidP="00F804DD">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5</w:t>
            </w:r>
          </w:p>
        </w:tc>
        <w:tc>
          <w:tcPr>
            <w:tcW w:w="5785" w:type="dxa"/>
            <w:tcBorders>
              <w:top w:val="nil"/>
              <w:left w:val="nil"/>
              <w:bottom w:val="single" w:sz="4" w:space="0" w:color="auto"/>
              <w:right w:val="single" w:sz="4" w:space="0" w:color="auto"/>
            </w:tcBorders>
            <w:shd w:val="clear" w:color="auto" w:fill="auto"/>
            <w:noWrap/>
            <w:vAlign w:val="center"/>
            <w:hideMark/>
          </w:tcPr>
          <w:p w14:paraId="2C9387B6" w14:textId="77777777" w:rsidR="00F804DD" w:rsidRPr="00492B5D" w:rsidRDefault="00F804DD" w:rsidP="00F804DD">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The benefits of implementing modern banking services outweigh the high costs involved.</w:t>
            </w:r>
          </w:p>
        </w:tc>
        <w:tc>
          <w:tcPr>
            <w:tcW w:w="943" w:type="dxa"/>
            <w:tcBorders>
              <w:top w:val="nil"/>
              <w:left w:val="nil"/>
              <w:bottom w:val="single" w:sz="4" w:space="0" w:color="auto"/>
              <w:right w:val="single" w:sz="4" w:space="0" w:color="auto"/>
            </w:tcBorders>
            <w:shd w:val="clear" w:color="auto" w:fill="auto"/>
            <w:noWrap/>
            <w:vAlign w:val="center"/>
            <w:hideMark/>
          </w:tcPr>
          <w:p w14:paraId="32CA0ABD" w14:textId="77777777" w:rsidR="00F804DD" w:rsidRPr="00492B5D" w:rsidRDefault="00F804DD" w:rsidP="00F804DD">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1810</w:t>
            </w:r>
          </w:p>
        </w:tc>
        <w:tc>
          <w:tcPr>
            <w:tcW w:w="1283" w:type="dxa"/>
            <w:tcBorders>
              <w:top w:val="nil"/>
              <w:left w:val="nil"/>
              <w:bottom w:val="single" w:sz="4" w:space="0" w:color="auto"/>
              <w:right w:val="single" w:sz="4" w:space="0" w:color="auto"/>
            </w:tcBorders>
            <w:shd w:val="clear" w:color="auto" w:fill="auto"/>
            <w:noWrap/>
            <w:vAlign w:val="center"/>
            <w:hideMark/>
          </w:tcPr>
          <w:p w14:paraId="0C0AC24A" w14:textId="77777777" w:rsidR="00F804DD" w:rsidRPr="00492B5D" w:rsidRDefault="00F804DD" w:rsidP="00F804DD">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50.28</w:t>
            </w:r>
          </w:p>
        </w:tc>
        <w:tc>
          <w:tcPr>
            <w:tcW w:w="835" w:type="dxa"/>
            <w:tcBorders>
              <w:top w:val="nil"/>
              <w:left w:val="nil"/>
              <w:bottom w:val="single" w:sz="4" w:space="0" w:color="auto"/>
              <w:right w:val="single" w:sz="4" w:space="0" w:color="auto"/>
            </w:tcBorders>
            <w:shd w:val="clear" w:color="auto" w:fill="auto"/>
            <w:noWrap/>
            <w:vAlign w:val="center"/>
            <w:hideMark/>
          </w:tcPr>
          <w:p w14:paraId="13CC4B41" w14:textId="77777777" w:rsidR="00F804DD" w:rsidRPr="00492B5D" w:rsidRDefault="00F804DD" w:rsidP="00F804DD">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3</w:t>
            </w:r>
          </w:p>
        </w:tc>
      </w:tr>
    </w:tbl>
    <w:p w14:paraId="7A9916D0" w14:textId="5DFB9FD2" w:rsidR="00732D84" w:rsidRPr="00492B5D" w:rsidRDefault="0061080B" w:rsidP="00BE09B9">
      <w:pPr>
        <w:jc w:val="both"/>
        <w:rPr>
          <w:rFonts w:ascii="Arial" w:hAnsi="Arial" w:cs="Arial"/>
          <w:sz w:val="20"/>
          <w:szCs w:val="20"/>
        </w:rPr>
      </w:pPr>
      <w:r w:rsidRPr="00492B5D">
        <w:rPr>
          <w:rFonts w:ascii="Arial" w:hAnsi="Arial" w:cs="Arial"/>
          <w:sz w:val="20"/>
          <w:szCs w:val="20"/>
        </w:rPr>
        <w:t>Source:</w:t>
      </w:r>
      <w:r w:rsidR="00031330" w:rsidRPr="00492B5D">
        <w:rPr>
          <w:rFonts w:ascii="Arial" w:hAnsi="Arial" w:cs="Arial"/>
          <w:sz w:val="20"/>
          <w:szCs w:val="20"/>
        </w:rPr>
        <w:t xml:space="preserve"> Primary Data</w:t>
      </w:r>
    </w:p>
    <w:p w14:paraId="242FB134" w14:textId="77777777" w:rsidR="003C6D47" w:rsidRPr="00492B5D" w:rsidRDefault="003C6D47" w:rsidP="00001F30">
      <w:pPr>
        <w:spacing w:line="360" w:lineRule="auto"/>
        <w:jc w:val="both"/>
        <w:rPr>
          <w:rFonts w:ascii="Arial" w:hAnsi="Arial" w:cs="Arial"/>
          <w:sz w:val="20"/>
          <w:szCs w:val="20"/>
        </w:rPr>
      </w:pPr>
      <w:r w:rsidRPr="00492B5D">
        <w:rPr>
          <w:rFonts w:ascii="Arial" w:hAnsi="Arial" w:cs="Arial"/>
          <w:sz w:val="20"/>
          <w:szCs w:val="20"/>
        </w:rPr>
        <w:t xml:space="preserve">The effectiveness of the bank's current infrastructure in providing contemporary financial services is the most highly scored factor (score: 2114, average: 58.72), highlighting the significance of a strong foundation. Second place goes to customers who are knowledgeable about the services (score: 1880, </w:t>
      </w:r>
      <w:r w:rsidRPr="00492B5D">
        <w:rPr>
          <w:rFonts w:ascii="Arial" w:hAnsi="Arial" w:cs="Arial"/>
          <w:sz w:val="20"/>
          <w:szCs w:val="20"/>
        </w:rPr>
        <w:lastRenderedPageBreak/>
        <w:t>average: 52.22), demonstrating the beneficial effects of awareness campaigns. Potential long-term benefits are indicated by the third-ranked perceived benefits of introducing modern services outweighing expenses (score: 1810, average: 50.28). Fourth place goes to customer openness to embracing modern services (score: 1751, average: 48.64), indicating a modest level of adoption. Modern service integration with current systems comes in last (score: 1388, average: 38.56), indicating serious difficulties in this area.</w:t>
      </w:r>
    </w:p>
    <w:p w14:paraId="51884806" w14:textId="3A905450" w:rsidR="00D1399F" w:rsidRDefault="00001F30" w:rsidP="00001F30">
      <w:pPr>
        <w:spacing w:line="360" w:lineRule="auto"/>
        <w:jc w:val="both"/>
        <w:rPr>
          <w:rFonts w:ascii="Arial" w:hAnsi="Arial" w:cs="Arial"/>
          <w:b/>
          <w:bCs/>
          <w:sz w:val="20"/>
          <w:szCs w:val="20"/>
        </w:rPr>
      </w:pPr>
      <w:r w:rsidRPr="00492B5D">
        <w:rPr>
          <w:rFonts w:ascii="Arial" w:hAnsi="Arial" w:cs="Arial"/>
          <w:sz w:val="20"/>
          <w:szCs w:val="20"/>
        </w:rPr>
        <w:t>Limitations in outdated infrastructure, high implementation costs, client resistance to change, and a lack of awareness campaigns can all be obstacles to the adoption of modern banking services. Furthermore, it can be difficult and resource-intensive to integrate contemporary services with pre-existing systems.</w:t>
      </w:r>
    </w:p>
    <w:p w14:paraId="005886BA" w14:textId="4095E53E" w:rsidR="00001F30" w:rsidRPr="00492B5D" w:rsidRDefault="00001F30" w:rsidP="00001F30">
      <w:pPr>
        <w:spacing w:line="360" w:lineRule="auto"/>
        <w:jc w:val="both"/>
        <w:rPr>
          <w:rFonts w:ascii="Arial" w:hAnsi="Arial" w:cs="Arial"/>
          <w:sz w:val="20"/>
          <w:szCs w:val="20"/>
        </w:rPr>
      </w:pPr>
      <w:r w:rsidRPr="00492B5D">
        <w:rPr>
          <w:rFonts w:ascii="Arial" w:hAnsi="Arial" w:cs="Arial"/>
          <w:b/>
          <w:bCs/>
          <w:sz w:val="20"/>
          <w:szCs w:val="20"/>
        </w:rPr>
        <w:t xml:space="preserve">3.5 </w:t>
      </w:r>
      <w:r w:rsidR="0061080B" w:rsidRPr="00492B5D">
        <w:rPr>
          <w:rFonts w:ascii="Arial" w:hAnsi="Arial" w:cs="Arial"/>
          <w:b/>
          <w:bCs/>
          <w:sz w:val="20"/>
          <w:szCs w:val="20"/>
        </w:rPr>
        <w:t>Monetary</w:t>
      </w:r>
      <w:r w:rsidRPr="00492B5D">
        <w:rPr>
          <w:rFonts w:ascii="Arial" w:hAnsi="Arial" w:cs="Arial"/>
          <w:b/>
          <w:bCs/>
          <w:sz w:val="20"/>
          <w:szCs w:val="20"/>
        </w:rPr>
        <w:t xml:space="preserve"> Policy</w:t>
      </w:r>
    </w:p>
    <w:p w14:paraId="1EFCA5CC" w14:textId="536EA51D" w:rsidR="00C553D6" w:rsidRPr="00492B5D" w:rsidRDefault="00001F30" w:rsidP="00001F30">
      <w:pPr>
        <w:spacing w:line="360" w:lineRule="auto"/>
        <w:jc w:val="both"/>
        <w:rPr>
          <w:rFonts w:ascii="Arial" w:hAnsi="Arial" w:cs="Arial"/>
          <w:sz w:val="20"/>
          <w:szCs w:val="20"/>
        </w:rPr>
      </w:pPr>
      <w:r w:rsidRPr="00492B5D">
        <w:rPr>
          <w:rFonts w:ascii="Arial" w:hAnsi="Arial" w:cs="Arial"/>
          <w:sz w:val="20"/>
          <w:szCs w:val="20"/>
        </w:rPr>
        <w:t>The central bank of a nation implements monetary policy, which controls the money supply, interest rates, and availability of credit in the economy. It has a major impact on lending, investment strategies, and profitability, all of which have an impact on banking operations. For banks to maximise performance and efficiently manage risks, they must adjust to shifts in monetary policy. In order to identify the most important influences, the table ranks the many facets of how monetary policy affects banking operations according to their averages and scores</w:t>
      </w:r>
      <w:r w:rsidR="00161A6C">
        <w:rPr>
          <w:rFonts w:ascii="Arial" w:hAnsi="Arial" w:cs="Arial"/>
          <w:sz w:val="20"/>
          <w:szCs w:val="20"/>
        </w:rPr>
        <w:t>.</w:t>
      </w:r>
    </w:p>
    <w:p w14:paraId="7360DDC5" w14:textId="2E705EAF" w:rsidR="00001F30" w:rsidRPr="00492B5D" w:rsidRDefault="00001F30" w:rsidP="00001F30">
      <w:pPr>
        <w:spacing w:line="360" w:lineRule="auto"/>
        <w:jc w:val="center"/>
        <w:rPr>
          <w:rFonts w:ascii="Arial" w:hAnsi="Arial" w:cs="Arial"/>
          <w:sz w:val="20"/>
          <w:szCs w:val="20"/>
        </w:rPr>
      </w:pPr>
      <w:r w:rsidRPr="00492B5D">
        <w:rPr>
          <w:rFonts w:ascii="Arial" w:hAnsi="Arial" w:cs="Arial"/>
          <w:sz w:val="20"/>
          <w:szCs w:val="20"/>
        </w:rPr>
        <w:t xml:space="preserve">Table 5. </w:t>
      </w:r>
      <w:r w:rsidR="0061080B" w:rsidRPr="00492B5D">
        <w:rPr>
          <w:rFonts w:ascii="Arial" w:hAnsi="Arial" w:cs="Arial"/>
          <w:sz w:val="20"/>
          <w:szCs w:val="20"/>
        </w:rPr>
        <w:t>Monetary</w:t>
      </w:r>
      <w:r w:rsidRPr="00492B5D">
        <w:rPr>
          <w:rFonts w:ascii="Arial" w:hAnsi="Arial" w:cs="Arial"/>
          <w:sz w:val="20"/>
          <w:szCs w:val="20"/>
        </w:rPr>
        <w:t xml:space="preserve"> Policy</w:t>
      </w:r>
    </w:p>
    <w:tbl>
      <w:tblPr>
        <w:tblW w:w="9664" w:type="dxa"/>
        <w:jc w:val="center"/>
        <w:tblLook w:val="04A0" w:firstRow="1" w:lastRow="0" w:firstColumn="1" w:lastColumn="0" w:noHBand="0" w:noVBand="1"/>
      </w:tblPr>
      <w:tblGrid>
        <w:gridCol w:w="946"/>
        <w:gridCol w:w="5485"/>
        <w:gridCol w:w="997"/>
        <w:gridCol w:w="1354"/>
        <w:gridCol w:w="882"/>
      </w:tblGrid>
      <w:tr w:rsidR="00001F30" w:rsidRPr="00492B5D" w14:paraId="6E2622F0" w14:textId="77777777" w:rsidTr="00C553D6">
        <w:trPr>
          <w:trHeight w:val="281"/>
          <w:jc w:val="center"/>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BC862" w14:textId="77777777" w:rsidR="00001F30" w:rsidRPr="00492B5D" w:rsidRDefault="00001F30" w:rsidP="00001F30">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SL.NO.</w:t>
            </w:r>
          </w:p>
        </w:tc>
        <w:tc>
          <w:tcPr>
            <w:tcW w:w="5485" w:type="dxa"/>
            <w:tcBorders>
              <w:top w:val="single" w:sz="4" w:space="0" w:color="auto"/>
              <w:left w:val="nil"/>
              <w:bottom w:val="single" w:sz="4" w:space="0" w:color="auto"/>
              <w:right w:val="single" w:sz="4" w:space="0" w:color="auto"/>
            </w:tcBorders>
            <w:shd w:val="clear" w:color="auto" w:fill="auto"/>
            <w:noWrap/>
            <w:vAlign w:val="center"/>
            <w:hideMark/>
          </w:tcPr>
          <w:p w14:paraId="46A33723" w14:textId="77777777" w:rsidR="00001F30" w:rsidRPr="00492B5D" w:rsidRDefault="00001F30" w:rsidP="00001F30">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MONETORY POLICY</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14:paraId="7E8703F7" w14:textId="77777777" w:rsidR="00001F30" w:rsidRPr="00492B5D" w:rsidRDefault="00001F30" w:rsidP="00001F30">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SCORE</w:t>
            </w:r>
          </w:p>
        </w:tc>
        <w:tc>
          <w:tcPr>
            <w:tcW w:w="1354" w:type="dxa"/>
            <w:tcBorders>
              <w:top w:val="single" w:sz="4" w:space="0" w:color="auto"/>
              <w:left w:val="nil"/>
              <w:bottom w:val="single" w:sz="4" w:space="0" w:color="auto"/>
              <w:right w:val="single" w:sz="4" w:space="0" w:color="auto"/>
            </w:tcBorders>
            <w:shd w:val="clear" w:color="auto" w:fill="auto"/>
            <w:noWrap/>
            <w:vAlign w:val="center"/>
            <w:hideMark/>
          </w:tcPr>
          <w:p w14:paraId="1CB01B29" w14:textId="77777777" w:rsidR="00001F30" w:rsidRPr="00492B5D" w:rsidRDefault="00001F30" w:rsidP="00001F30">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 xml:space="preserve">AVERAGE </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14:paraId="2B0EB442" w14:textId="77777777" w:rsidR="00001F30" w:rsidRPr="00492B5D" w:rsidRDefault="00001F30" w:rsidP="00001F30">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RANK</w:t>
            </w:r>
          </w:p>
        </w:tc>
      </w:tr>
      <w:tr w:rsidR="00001F30" w:rsidRPr="00492B5D" w14:paraId="43733F7E" w14:textId="77777777" w:rsidTr="00C553D6">
        <w:trPr>
          <w:trHeight w:val="281"/>
          <w:jc w:val="center"/>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48173EA8" w14:textId="77777777" w:rsidR="00001F30" w:rsidRPr="00492B5D" w:rsidRDefault="00001F30" w:rsidP="00001F30">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w:t>
            </w:r>
          </w:p>
        </w:tc>
        <w:tc>
          <w:tcPr>
            <w:tcW w:w="5485" w:type="dxa"/>
            <w:tcBorders>
              <w:top w:val="nil"/>
              <w:left w:val="nil"/>
              <w:bottom w:val="single" w:sz="4" w:space="0" w:color="auto"/>
              <w:right w:val="single" w:sz="4" w:space="0" w:color="auto"/>
            </w:tcBorders>
            <w:shd w:val="clear" w:color="auto" w:fill="auto"/>
            <w:noWrap/>
            <w:vAlign w:val="center"/>
            <w:hideMark/>
          </w:tcPr>
          <w:p w14:paraId="3ECB9B68" w14:textId="77777777" w:rsidR="00001F30" w:rsidRPr="00492B5D" w:rsidRDefault="00001F30" w:rsidP="00001F30">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Frequent changes in monetary policy provide opportunities for banks to adopt their investment planning strategies.</w:t>
            </w:r>
          </w:p>
        </w:tc>
        <w:tc>
          <w:tcPr>
            <w:tcW w:w="997" w:type="dxa"/>
            <w:tcBorders>
              <w:top w:val="nil"/>
              <w:left w:val="nil"/>
              <w:bottom w:val="single" w:sz="4" w:space="0" w:color="auto"/>
              <w:right w:val="single" w:sz="4" w:space="0" w:color="auto"/>
            </w:tcBorders>
            <w:shd w:val="clear" w:color="auto" w:fill="auto"/>
            <w:noWrap/>
            <w:vAlign w:val="center"/>
            <w:hideMark/>
          </w:tcPr>
          <w:p w14:paraId="2415BF99" w14:textId="77777777" w:rsidR="00001F30" w:rsidRPr="00492B5D" w:rsidRDefault="00001F30" w:rsidP="00001F30">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2081</w:t>
            </w:r>
          </w:p>
        </w:tc>
        <w:tc>
          <w:tcPr>
            <w:tcW w:w="1354" w:type="dxa"/>
            <w:tcBorders>
              <w:top w:val="nil"/>
              <w:left w:val="nil"/>
              <w:bottom w:val="single" w:sz="4" w:space="0" w:color="auto"/>
              <w:right w:val="single" w:sz="4" w:space="0" w:color="auto"/>
            </w:tcBorders>
            <w:shd w:val="clear" w:color="auto" w:fill="auto"/>
            <w:noWrap/>
            <w:vAlign w:val="center"/>
            <w:hideMark/>
          </w:tcPr>
          <w:p w14:paraId="716409C0" w14:textId="77777777" w:rsidR="00001F30" w:rsidRPr="00492B5D" w:rsidRDefault="00001F30" w:rsidP="00001F30">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57.8</w:t>
            </w:r>
          </w:p>
        </w:tc>
        <w:tc>
          <w:tcPr>
            <w:tcW w:w="882" w:type="dxa"/>
            <w:tcBorders>
              <w:top w:val="nil"/>
              <w:left w:val="nil"/>
              <w:bottom w:val="single" w:sz="4" w:space="0" w:color="auto"/>
              <w:right w:val="single" w:sz="4" w:space="0" w:color="auto"/>
            </w:tcBorders>
            <w:shd w:val="clear" w:color="auto" w:fill="auto"/>
            <w:noWrap/>
            <w:vAlign w:val="center"/>
            <w:hideMark/>
          </w:tcPr>
          <w:p w14:paraId="25D6FB4B" w14:textId="77777777" w:rsidR="00001F30" w:rsidRPr="00492B5D" w:rsidRDefault="00001F30" w:rsidP="00001F30">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w:t>
            </w:r>
          </w:p>
        </w:tc>
      </w:tr>
      <w:tr w:rsidR="00001F30" w:rsidRPr="00492B5D" w14:paraId="0D52B2CE" w14:textId="77777777" w:rsidTr="00C553D6">
        <w:trPr>
          <w:trHeight w:val="281"/>
          <w:jc w:val="center"/>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3757970C" w14:textId="77777777" w:rsidR="00001F30" w:rsidRPr="00492B5D" w:rsidRDefault="00001F30" w:rsidP="00001F30">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w:t>
            </w:r>
          </w:p>
        </w:tc>
        <w:tc>
          <w:tcPr>
            <w:tcW w:w="5485" w:type="dxa"/>
            <w:tcBorders>
              <w:top w:val="nil"/>
              <w:left w:val="nil"/>
              <w:bottom w:val="single" w:sz="4" w:space="0" w:color="auto"/>
              <w:right w:val="single" w:sz="4" w:space="0" w:color="auto"/>
            </w:tcBorders>
            <w:shd w:val="clear" w:color="auto" w:fill="auto"/>
            <w:noWrap/>
            <w:vAlign w:val="center"/>
            <w:hideMark/>
          </w:tcPr>
          <w:p w14:paraId="364A6BC5" w14:textId="77777777" w:rsidR="00001F30" w:rsidRPr="00492B5D" w:rsidRDefault="00001F30" w:rsidP="00001F30">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The bank actively adjusts its investment strategies in response to changes in monetary policy</w:t>
            </w:r>
          </w:p>
        </w:tc>
        <w:tc>
          <w:tcPr>
            <w:tcW w:w="997" w:type="dxa"/>
            <w:tcBorders>
              <w:top w:val="nil"/>
              <w:left w:val="nil"/>
              <w:bottom w:val="single" w:sz="4" w:space="0" w:color="auto"/>
              <w:right w:val="single" w:sz="4" w:space="0" w:color="auto"/>
            </w:tcBorders>
            <w:shd w:val="clear" w:color="auto" w:fill="auto"/>
            <w:noWrap/>
            <w:vAlign w:val="center"/>
            <w:hideMark/>
          </w:tcPr>
          <w:p w14:paraId="6015382F" w14:textId="77777777" w:rsidR="00001F30" w:rsidRPr="00492B5D" w:rsidRDefault="00001F30" w:rsidP="00001F30">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2102</w:t>
            </w:r>
          </w:p>
        </w:tc>
        <w:tc>
          <w:tcPr>
            <w:tcW w:w="1354" w:type="dxa"/>
            <w:tcBorders>
              <w:top w:val="nil"/>
              <w:left w:val="nil"/>
              <w:bottom w:val="single" w:sz="4" w:space="0" w:color="auto"/>
              <w:right w:val="single" w:sz="4" w:space="0" w:color="auto"/>
            </w:tcBorders>
            <w:shd w:val="clear" w:color="auto" w:fill="auto"/>
            <w:noWrap/>
            <w:vAlign w:val="center"/>
            <w:hideMark/>
          </w:tcPr>
          <w:p w14:paraId="29195830" w14:textId="77777777" w:rsidR="00001F30" w:rsidRPr="00492B5D" w:rsidRDefault="00001F30" w:rsidP="00001F30">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58.38</w:t>
            </w:r>
          </w:p>
        </w:tc>
        <w:tc>
          <w:tcPr>
            <w:tcW w:w="882" w:type="dxa"/>
            <w:tcBorders>
              <w:top w:val="nil"/>
              <w:left w:val="nil"/>
              <w:bottom w:val="single" w:sz="4" w:space="0" w:color="auto"/>
              <w:right w:val="single" w:sz="4" w:space="0" w:color="auto"/>
            </w:tcBorders>
            <w:shd w:val="clear" w:color="auto" w:fill="auto"/>
            <w:noWrap/>
            <w:vAlign w:val="center"/>
            <w:hideMark/>
          </w:tcPr>
          <w:p w14:paraId="4C58FF9B" w14:textId="77777777" w:rsidR="00001F30" w:rsidRPr="00492B5D" w:rsidRDefault="00001F30" w:rsidP="00001F30">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w:t>
            </w:r>
          </w:p>
        </w:tc>
      </w:tr>
      <w:tr w:rsidR="00001F30" w:rsidRPr="00492B5D" w14:paraId="39C04200" w14:textId="77777777" w:rsidTr="00C553D6">
        <w:trPr>
          <w:trHeight w:val="281"/>
          <w:jc w:val="center"/>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38A245FA" w14:textId="77777777" w:rsidR="00001F30" w:rsidRPr="00492B5D" w:rsidRDefault="00001F30" w:rsidP="00001F30">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3</w:t>
            </w:r>
          </w:p>
        </w:tc>
        <w:tc>
          <w:tcPr>
            <w:tcW w:w="5485" w:type="dxa"/>
            <w:tcBorders>
              <w:top w:val="nil"/>
              <w:left w:val="nil"/>
              <w:bottom w:val="single" w:sz="4" w:space="0" w:color="auto"/>
              <w:right w:val="single" w:sz="4" w:space="0" w:color="auto"/>
            </w:tcBorders>
            <w:shd w:val="clear" w:color="auto" w:fill="auto"/>
            <w:noWrap/>
            <w:vAlign w:val="center"/>
            <w:hideMark/>
          </w:tcPr>
          <w:p w14:paraId="44636A0D" w14:textId="77777777" w:rsidR="00001F30" w:rsidRPr="00492B5D" w:rsidRDefault="00001F30" w:rsidP="00001F30">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 xml:space="preserve"> Interest rate fluctuations due to monetary policy changes contribute positively to the banks profitability. </w:t>
            </w:r>
          </w:p>
        </w:tc>
        <w:tc>
          <w:tcPr>
            <w:tcW w:w="997" w:type="dxa"/>
            <w:tcBorders>
              <w:top w:val="nil"/>
              <w:left w:val="nil"/>
              <w:bottom w:val="single" w:sz="4" w:space="0" w:color="auto"/>
              <w:right w:val="single" w:sz="4" w:space="0" w:color="auto"/>
            </w:tcBorders>
            <w:shd w:val="clear" w:color="auto" w:fill="auto"/>
            <w:noWrap/>
            <w:vAlign w:val="center"/>
            <w:hideMark/>
          </w:tcPr>
          <w:p w14:paraId="34E85395" w14:textId="77777777" w:rsidR="00001F30" w:rsidRPr="00492B5D" w:rsidRDefault="00001F30" w:rsidP="00001F30">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1453</w:t>
            </w:r>
          </w:p>
        </w:tc>
        <w:tc>
          <w:tcPr>
            <w:tcW w:w="1354" w:type="dxa"/>
            <w:tcBorders>
              <w:top w:val="nil"/>
              <w:left w:val="nil"/>
              <w:bottom w:val="single" w:sz="4" w:space="0" w:color="auto"/>
              <w:right w:val="single" w:sz="4" w:space="0" w:color="auto"/>
            </w:tcBorders>
            <w:shd w:val="clear" w:color="auto" w:fill="auto"/>
            <w:noWrap/>
            <w:vAlign w:val="center"/>
            <w:hideMark/>
          </w:tcPr>
          <w:p w14:paraId="4FDB5352" w14:textId="77777777" w:rsidR="00001F30" w:rsidRPr="00492B5D" w:rsidRDefault="00001F30" w:rsidP="00001F30">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40.36</w:t>
            </w:r>
          </w:p>
        </w:tc>
        <w:tc>
          <w:tcPr>
            <w:tcW w:w="882" w:type="dxa"/>
            <w:tcBorders>
              <w:top w:val="nil"/>
              <w:left w:val="nil"/>
              <w:bottom w:val="single" w:sz="4" w:space="0" w:color="auto"/>
              <w:right w:val="single" w:sz="4" w:space="0" w:color="auto"/>
            </w:tcBorders>
            <w:shd w:val="clear" w:color="auto" w:fill="auto"/>
            <w:noWrap/>
            <w:vAlign w:val="center"/>
            <w:hideMark/>
          </w:tcPr>
          <w:p w14:paraId="2C18429D" w14:textId="77777777" w:rsidR="00001F30" w:rsidRPr="00492B5D" w:rsidRDefault="00001F30" w:rsidP="00001F30">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5</w:t>
            </w:r>
          </w:p>
        </w:tc>
      </w:tr>
      <w:tr w:rsidR="00001F30" w:rsidRPr="00492B5D" w14:paraId="30E8B4D8" w14:textId="77777777" w:rsidTr="00C553D6">
        <w:trPr>
          <w:trHeight w:val="281"/>
          <w:jc w:val="center"/>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1FB0BFFC" w14:textId="77777777" w:rsidR="00001F30" w:rsidRPr="00492B5D" w:rsidRDefault="00001F30" w:rsidP="00001F30">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4</w:t>
            </w:r>
          </w:p>
        </w:tc>
        <w:tc>
          <w:tcPr>
            <w:tcW w:w="5485" w:type="dxa"/>
            <w:tcBorders>
              <w:top w:val="nil"/>
              <w:left w:val="nil"/>
              <w:bottom w:val="single" w:sz="4" w:space="0" w:color="auto"/>
              <w:right w:val="single" w:sz="4" w:space="0" w:color="auto"/>
            </w:tcBorders>
            <w:shd w:val="clear" w:color="auto" w:fill="auto"/>
            <w:noWrap/>
            <w:vAlign w:val="center"/>
            <w:hideMark/>
          </w:tcPr>
          <w:p w14:paraId="5AC1F30C" w14:textId="77777777" w:rsidR="00001F30" w:rsidRPr="00492B5D" w:rsidRDefault="00001F30" w:rsidP="00001F30">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Regulatory requirements linked to monetary policy supports the bank’s operations.</w:t>
            </w:r>
          </w:p>
        </w:tc>
        <w:tc>
          <w:tcPr>
            <w:tcW w:w="997" w:type="dxa"/>
            <w:tcBorders>
              <w:top w:val="nil"/>
              <w:left w:val="nil"/>
              <w:bottom w:val="single" w:sz="4" w:space="0" w:color="auto"/>
              <w:right w:val="single" w:sz="4" w:space="0" w:color="auto"/>
            </w:tcBorders>
            <w:shd w:val="clear" w:color="auto" w:fill="auto"/>
            <w:noWrap/>
            <w:vAlign w:val="center"/>
            <w:hideMark/>
          </w:tcPr>
          <w:p w14:paraId="5D95FEA8" w14:textId="77777777" w:rsidR="00001F30" w:rsidRPr="00492B5D" w:rsidRDefault="00001F30" w:rsidP="00001F30">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1518</w:t>
            </w:r>
          </w:p>
        </w:tc>
        <w:tc>
          <w:tcPr>
            <w:tcW w:w="1354" w:type="dxa"/>
            <w:tcBorders>
              <w:top w:val="nil"/>
              <w:left w:val="nil"/>
              <w:bottom w:val="single" w:sz="4" w:space="0" w:color="auto"/>
              <w:right w:val="single" w:sz="4" w:space="0" w:color="auto"/>
            </w:tcBorders>
            <w:shd w:val="clear" w:color="auto" w:fill="auto"/>
            <w:noWrap/>
            <w:vAlign w:val="center"/>
            <w:hideMark/>
          </w:tcPr>
          <w:p w14:paraId="5E575111" w14:textId="77777777" w:rsidR="00001F30" w:rsidRPr="00492B5D" w:rsidRDefault="00001F30" w:rsidP="00001F30">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42.16</w:t>
            </w:r>
          </w:p>
        </w:tc>
        <w:tc>
          <w:tcPr>
            <w:tcW w:w="882" w:type="dxa"/>
            <w:tcBorders>
              <w:top w:val="nil"/>
              <w:left w:val="nil"/>
              <w:bottom w:val="single" w:sz="4" w:space="0" w:color="auto"/>
              <w:right w:val="single" w:sz="4" w:space="0" w:color="auto"/>
            </w:tcBorders>
            <w:shd w:val="clear" w:color="auto" w:fill="auto"/>
            <w:noWrap/>
            <w:vAlign w:val="center"/>
            <w:hideMark/>
          </w:tcPr>
          <w:p w14:paraId="56CDD171" w14:textId="77777777" w:rsidR="00001F30" w:rsidRPr="00492B5D" w:rsidRDefault="00001F30" w:rsidP="00001F30">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4</w:t>
            </w:r>
          </w:p>
        </w:tc>
      </w:tr>
      <w:tr w:rsidR="00001F30" w:rsidRPr="00492B5D" w14:paraId="7AA78958" w14:textId="77777777" w:rsidTr="00C553D6">
        <w:trPr>
          <w:trHeight w:val="281"/>
          <w:jc w:val="center"/>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6A6E7F4F" w14:textId="77777777" w:rsidR="00001F30" w:rsidRPr="00492B5D" w:rsidRDefault="00001F30" w:rsidP="00001F30">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5</w:t>
            </w:r>
          </w:p>
        </w:tc>
        <w:tc>
          <w:tcPr>
            <w:tcW w:w="5485" w:type="dxa"/>
            <w:tcBorders>
              <w:top w:val="nil"/>
              <w:left w:val="nil"/>
              <w:bottom w:val="single" w:sz="4" w:space="0" w:color="auto"/>
              <w:right w:val="single" w:sz="4" w:space="0" w:color="auto"/>
            </w:tcBorders>
            <w:shd w:val="clear" w:color="auto" w:fill="auto"/>
            <w:noWrap/>
            <w:vAlign w:val="center"/>
            <w:hideMark/>
          </w:tcPr>
          <w:p w14:paraId="2C16E66C" w14:textId="77777777" w:rsidR="00001F30" w:rsidRPr="00492B5D" w:rsidRDefault="00001F30" w:rsidP="00001F30">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 xml:space="preserve"> High interest rates set by monetary policy enhance the bank’s ability to manage its lending practices.</w:t>
            </w:r>
          </w:p>
        </w:tc>
        <w:tc>
          <w:tcPr>
            <w:tcW w:w="997" w:type="dxa"/>
            <w:tcBorders>
              <w:top w:val="nil"/>
              <w:left w:val="nil"/>
              <w:bottom w:val="single" w:sz="4" w:space="0" w:color="auto"/>
              <w:right w:val="single" w:sz="4" w:space="0" w:color="auto"/>
            </w:tcBorders>
            <w:shd w:val="clear" w:color="auto" w:fill="auto"/>
            <w:noWrap/>
            <w:vAlign w:val="center"/>
            <w:hideMark/>
          </w:tcPr>
          <w:p w14:paraId="05928638" w14:textId="77777777" w:rsidR="00001F30" w:rsidRPr="00492B5D" w:rsidRDefault="00001F30" w:rsidP="00001F30">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1764</w:t>
            </w:r>
          </w:p>
        </w:tc>
        <w:tc>
          <w:tcPr>
            <w:tcW w:w="1354" w:type="dxa"/>
            <w:tcBorders>
              <w:top w:val="nil"/>
              <w:left w:val="nil"/>
              <w:bottom w:val="single" w:sz="4" w:space="0" w:color="auto"/>
              <w:right w:val="single" w:sz="4" w:space="0" w:color="auto"/>
            </w:tcBorders>
            <w:shd w:val="clear" w:color="auto" w:fill="auto"/>
            <w:noWrap/>
            <w:vAlign w:val="center"/>
            <w:hideMark/>
          </w:tcPr>
          <w:p w14:paraId="6133C2AC" w14:textId="77777777" w:rsidR="00001F30" w:rsidRPr="00492B5D" w:rsidRDefault="00001F30" w:rsidP="00001F30">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49</w:t>
            </w:r>
          </w:p>
        </w:tc>
        <w:tc>
          <w:tcPr>
            <w:tcW w:w="882" w:type="dxa"/>
            <w:tcBorders>
              <w:top w:val="nil"/>
              <w:left w:val="nil"/>
              <w:bottom w:val="single" w:sz="4" w:space="0" w:color="auto"/>
              <w:right w:val="single" w:sz="4" w:space="0" w:color="auto"/>
            </w:tcBorders>
            <w:shd w:val="clear" w:color="auto" w:fill="auto"/>
            <w:noWrap/>
            <w:vAlign w:val="center"/>
            <w:hideMark/>
          </w:tcPr>
          <w:p w14:paraId="19C02065" w14:textId="77777777" w:rsidR="00001F30" w:rsidRPr="00492B5D" w:rsidRDefault="00001F30" w:rsidP="00001F30">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3</w:t>
            </w:r>
          </w:p>
        </w:tc>
      </w:tr>
    </w:tbl>
    <w:p w14:paraId="281A2072" w14:textId="334B7935" w:rsidR="00001F30" w:rsidRPr="00492B5D" w:rsidRDefault="0061080B" w:rsidP="00001F30">
      <w:pPr>
        <w:spacing w:line="360" w:lineRule="auto"/>
        <w:jc w:val="both"/>
        <w:rPr>
          <w:rFonts w:ascii="Arial" w:hAnsi="Arial" w:cs="Arial"/>
          <w:sz w:val="20"/>
          <w:szCs w:val="20"/>
        </w:rPr>
      </w:pPr>
      <w:r w:rsidRPr="00492B5D">
        <w:rPr>
          <w:rFonts w:ascii="Arial" w:hAnsi="Arial" w:cs="Arial"/>
          <w:sz w:val="20"/>
          <w:szCs w:val="20"/>
        </w:rPr>
        <w:t>. Source:</w:t>
      </w:r>
      <w:r w:rsidR="00001F30" w:rsidRPr="00492B5D">
        <w:rPr>
          <w:rFonts w:ascii="Arial" w:hAnsi="Arial" w:cs="Arial"/>
          <w:sz w:val="20"/>
          <w:szCs w:val="20"/>
        </w:rPr>
        <w:t xml:space="preserve"> Primary Data</w:t>
      </w:r>
    </w:p>
    <w:p w14:paraId="627E95ED" w14:textId="77777777" w:rsidR="00001F30" w:rsidRPr="00492B5D" w:rsidRDefault="00001F30" w:rsidP="00001F30">
      <w:pPr>
        <w:spacing w:line="360" w:lineRule="auto"/>
        <w:jc w:val="both"/>
        <w:rPr>
          <w:rFonts w:ascii="Arial" w:hAnsi="Arial" w:cs="Arial"/>
          <w:sz w:val="20"/>
          <w:szCs w:val="20"/>
        </w:rPr>
      </w:pPr>
      <w:r w:rsidRPr="00492B5D">
        <w:rPr>
          <w:rFonts w:ascii="Arial" w:hAnsi="Arial" w:cs="Arial"/>
          <w:sz w:val="20"/>
          <w:szCs w:val="20"/>
        </w:rPr>
        <w:t>The bank's capacity to proactively modify its investment plans in reaction to shifts in monetary policy is the most highly scored factor (score: 2102, average: 58.38), demonstrating proactive flexibility. Second place goes to regular monetary policy changes that offer chances for investment planning, emphasising banks' tactical adaptations (score: 2081, average: 57.8). Third place goes to high interest rates that encourage lending practices (score: 1764, average: 49), indicating the beneficial impact on lending capacities. Monetary policy-related regulatory requirements come up at number four (score: 1518, average: 42.16), suggesting a reasonable level of operational congruence. Profitability-boosting interest rate changes rank lowest (score: 1453, average: 40.36), indicating little gain in this area.</w:t>
      </w:r>
    </w:p>
    <w:p w14:paraId="08FA5D92" w14:textId="360F1ED8" w:rsidR="00001F30" w:rsidRPr="00492B5D" w:rsidRDefault="00587638" w:rsidP="00001F30">
      <w:pPr>
        <w:spacing w:line="360" w:lineRule="auto"/>
        <w:jc w:val="both"/>
        <w:rPr>
          <w:rFonts w:ascii="Arial" w:hAnsi="Arial" w:cs="Arial"/>
          <w:sz w:val="20"/>
          <w:szCs w:val="20"/>
        </w:rPr>
      </w:pPr>
      <w:r w:rsidRPr="00492B5D">
        <w:rPr>
          <w:rFonts w:ascii="Arial" w:hAnsi="Arial" w:cs="Arial"/>
          <w:sz w:val="20"/>
          <w:szCs w:val="20"/>
        </w:rPr>
        <w:t xml:space="preserve">Delays in investment strategy revisions, a lack of technology instruments for predictive analysis, and a lack of financial flexibility can all be obstacles to responding to monetary policy. Effective adaptation may also be hampered by strict regulatory frameworks and high compliance costs. Unpredictable </w:t>
      </w:r>
      <w:r w:rsidRPr="00492B5D">
        <w:rPr>
          <w:rFonts w:ascii="Arial" w:hAnsi="Arial" w:cs="Arial"/>
          <w:sz w:val="20"/>
          <w:szCs w:val="20"/>
        </w:rPr>
        <w:lastRenderedPageBreak/>
        <w:t>changes in interest rates can also lead to uncertainty, which can have an impact on profitability.</w:t>
      </w:r>
      <w:r w:rsidRPr="00492B5D">
        <w:rPr>
          <w:rFonts w:ascii="Arial" w:hAnsi="Arial" w:cs="Arial"/>
          <w:sz w:val="20"/>
          <w:szCs w:val="20"/>
        </w:rPr>
        <w:br/>
      </w:r>
      <w:r w:rsidRPr="00492B5D">
        <w:rPr>
          <w:rFonts w:ascii="Arial" w:hAnsi="Arial" w:cs="Arial"/>
          <w:b/>
          <w:bCs/>
          <w:sz w:val="20"/>
          <w:szCs w:val="20"/>
        </w:rPr>
        <w:t xml:space="preserve">3.6 Deposit mix </w:t>
      </w:r>
    </w:p>
    <w:p w14:paraId="0F8D171E" w14:textId="77777777" w:rsidR="00C553D6" w:rsidRDefault="00587638" w:rsidP="00C553D6">
      <w:pPr>
        <w:spacing w:line="360" w:lineRule="auto"/>
        <w:jc w:val="both"/>
        <w:rPr>
          <w:rFonts w:ascii="Arial" w:hAnsi="Arial" w:cs="Arial"/>
          <w:sz w:val="20"/>
          <w:szCs w:val="20"/>
        </w:rPr>
      </w:pPr>
      <w:r w:rsidRPr="00492B5D">
        <w:rPr>
          <w:rFonts w:ascii="Arial" w:hAnsi="Arial" w:cs="Arial"/>
          <w:sz w:val="20"/>
          <w:szCs w:val="20"/>
        </w:rPr>
        <w:t>The deposit mix refers to the variety of deposit products offered by a bank to meet the varying needs of its customers. It is crucial to assessing a bank's cost of funds, liquidity position, and overall profitability. An ideal deposit mix provides a consistent supply of cash while allowing for flexibility to respond to changes in interest rates and customer preferences. The table assesses the effectiveness of a bank's deposit management methods and infrastructure, ranking the categories based on their scores and averages.</w:t>
      </w:r>
    </w:p>
    <w:p w14:paraId="59EA51EA" w14:textId="5F27A90C" w:rsidR="00587638" w:rsidRPr="00492B5D" w:rsidRDefault="00587638" w:rsidP="00A230C6">
      <w:pPr>
        <w:spacing w:line="360" w:lineRule="auto"/>
        <w:jc w:val="center"/>
        <w:rPr>
          <w:rFonts w:ascii="Arial" w:hAnsi="Arial" w:cs="Arial"/>
          <w:sz w:val="20"/>
          <w:szCs w:val="20"/>
        </w:rPr>
      </w:pPr>
      <w:r w:rsidRPr="00492B5D">
        <w:rPr>
          <w:rFonts w:ascii="Arial" w:hAnsi="Arial" w:cs="Arial"/>
          <w:sz w:val="20"/>
          <w:szCs w:val="20"/>
        </w:rPr>
        <w:t>Table 6. Deposit Mix</w:t>
      </w:r>
    </w:p>
    <w:tbl>
      <w:tblPr>
        <w:tblW w:w="9537" w:type="dxa"/>
        <w:jc w:val="center"/>
        <w:tblLook w:val="04A0" w:firstRow="1" w:lastRow="0" w:firstColumn="1" w:lastColumn="0" w:noHBand="0" w:noVBand="1"/>
      </w:tblPr>
      <w:tblGrid>
        <w:gridCol w:w="883"/>
        <w:gridCol w:w="5807"/>
        <w:gridCol w:w="928"/>
        <w:gridCol w:w="1237"/>
        <w:gridCol w:w="794"/>
      </w:tblGrid>
      <w:tr w:rsidR="00587638" w:rsidRPr="00492B5D" w14:paraId="2EC1A79E" w14:textId="77777777" w:rsidTr="00C553D6">
        <w:trPr>
          <w:trHeight w:val="397"/>
          <w:jc w:val="center"/>
        </w:trPr>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D3ACF" w14:textId="77777777" w:rsidR="00587638" w:rsidRPr="00492B5D" w:rsidRDefault="00587638" w:rsidP="00587638">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SL.NO.</w:t>
            </w:r>
          </w:p>
        </w:tc>
        <w:tc>
          <w:tcPr>
            <w:tcW w:w="5807" w:type="dxa"/>
            <w:tcBorders>
              <w:top w:val="single" w:sz="4" w:space="0" w:color="auto"/>
              <w:left w:val="nil"/>
              <w:bottom w:val="single" w:sz="4" w:space="0" w:color="auto"/>
              <w:right w:val="single" w:sz="4" w:space="0" w:color="auto"/>
            </w:tcBorders>
            <w:shd w:val="clear" w:color="auto" w:fill="auto"/>
            <w:noWrap/>
            <w:vAlign w:val="center"/>
            <w:hideMark/>
          </w:tcPr>
          <w:p w14:paraId="2795E666" w14:textId="77777777" w:rsidR="00587638" w:rsidRPr="00492B5D" w:rsidRDefault="00587638" w:rsidP="00587638">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DEPOSIT MIX</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3CB4B0AB" w14:textId="77777777" w:rsidR="00587638" w:rsidRPr="00492B5D" w:rsidRDefault="00587638" w:rsidP="00587638">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SCORE</w:t>
            </w:r>
          </w:p>
        </w:tc>
        <w:tc>
          <w:tcPr>
            <w:tcW w:w="1237" w:type="dxa"/>
            <w:tcBorders>
              <w:top w:val="single" w:sz="4" w:space="0" w:color="auto"/>
              <w:left w:val="nil"/>
              <w:bottom w:val="single" w:sz="4" w:space="0" w:color="auto"/>
              <w:right w:val="single" w:sz="4" w:space="0" w:color="auto"/>
            </w:tcBorders>
            <w:shd w:val="clear" w:color="auto" w:fill="auto"/>
            <w:noWrap/>
            <w:vAlign w:val="center"/>
            <w:hideMark/>
          </w:tcPr>
          <w:p w14:paraId="7AEA733F" w14:textId="77777777" w:rsidR="00587638" w:rsidRPr="00492B5D" w:rsidRDefault="00587638" w:rsidP="00587638">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 xml:space="preserve">AVERAGE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0F544402" w14:textId="77777777" w:rsidR="00587638" w:rsidRPr="00492B5D" w:rsidRDefault="00587638" w:rsidP="00587638">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RANK</w:t>
            </w:r>
          </w:p>
        </w:tc>
      </w:tr>
      <w:tr w:rsidR="00587638" w:rsidRPr="00492B5D" w14:paraId="688DC75F" w14:textId="77777777" w:rsidTr="00C553D6">
        <w:trPr>
          <w:trHeight w:val="397"/>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648164A" w14:textId="77777777" w:rsidR="00587638" w:rsidRPr="00492B5D" w:rsidRDefault="00587638" w:rsidP="0058763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w:t>
            </w:r>
          </w:p>
        </w:tc>
        <w:tc>
          <w:tcPr>
            <w:tcW w:w="5807" w:type="dxa"/>
            <w:tcBorders>
              <w:top w:val="nil"/>
              <w:left w:val="nil"/>
              <w:bottom w:val="single" w:sz="4" w:space="0" w:color="auto"/>
              <w:right w:val="single" w:sz="4" w:space="0" w:color="auto"/>
            </w:tcBorders>
            <w:shd w:val="clear" w:color="auto" w:fill="auto"/>
            <w:noWrap/>
            <w:vAlign w:val="bottom"/>
            <w:hideMark/>
          </w:tcPr>
          <w:p w14:paraId="268BF013" w14:textId="77777777" w:rsidR="00587638" w:rsidRPr="00492B5D" w:rsidRDefault="00587638" w:rsidP="00587638">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The bank offers a wide variety of deposit products to cater to different customer needs</w:t>
            </w:r>
          </w:p>
        </w:tc>
        <w:tc>
          <w:tcPr>
            <w:tcW w:w="888" w:type="dxa"/>
            <w:tcBorders>
              <w:top w:val="nil"/>
              <w:left w:val="nil"/>
              <w:bottom w:val="single" w:sz="4" w:space="0" w:color="auto"/>
              <w:right w:val="single" w:sz="4" w:space="0" w:color="auto"/>
            </w:tcBorders>
            <w:shd w:val="clear" w:color="auto" w:fill="auto"/>
            <w:noWrap/>
            <w:vAlign w:val="center"/>
            <w:hideMark/>
          </w:tcPr>
          <w:p w14:paraId="6185BE8D" w14:textId="77777777" w:rsidR="00587638" w:rsidRPr="00492B5D" w:rsidRDefault="00587638" w:rsidP="0058763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1451</w:t>
            </w:r>
          </w:p>
        </w:tc>
        <w:tc>
          <w:tcPr>
            <w:tcW w:w="1237" w:type="dxa"/>
            <w:tcBorders>
              <w:top w:val="nil"/>
              <w:left w:val="nil"/>
              <w:bottom w:val="single" w:sz="4" w:space="0" w:color="auto"/>
              <w:right w:val="single" w:sz="4" w:space="0" w:color="auto"/>
            </w:tcBorders>
            <w:shd w:val="clear" w:color="auto" w:fill="auto"/>
            <w:noWrap/>
            <w:vAlign w:val="center"/>
            <w:hideMark/>
          </w:tcPr>
          <w:p w14:paraId="62EC0328" w14:textId="77777777" w:rsidR="00587638" w:rsidRPr="00492B5D" w:rsidRDefault="00587638" w:rsidP="0058763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40.31</w:t>
            </w:r>
          </w:p>
        </w:tc>
        <w:tc>
          <w:tcPr>
            <w:tcW w:w="760" w:type="dxa"/>
            <w:tcBorders>
              <w:top w:val="nil"/>
              <w:left w:val="nil"/>
              <w:bottom w:val="single" w:sz="4" w:space="0" w:color="auto"/>
              <w:right w:val="single" w:sz="4" w:space="0" w:color="auto"/>
            </w:tcBorders>
            <w:shd w:val="clear" w:color="auto" w:fill="auto"/>
            <w:noWrap/>
            <w:vAlign w:val="center"/>
            <w:hideMark/>
          </w:tcPr>
          <w:p w14:paraId="134210DE" w14:textId="77777777" w:rsidR="00587638" w:rsidRPr="00492B5D" w:rsidRDefault="00587638" w:rsidP="0058763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4</w:t>
            </w:r>
          </w:p>
        </w:tc>
      </w:tr>
      <w:tr w:rsidR="00587638" w:rsidRPr="00492B5D" w14:paraId="3E18F1B2" w14:textId="77777777" w:rsidTr="00C553D6">
        <w:trPr>
          <w:trHeight w:val="397"/>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2268698" w14:textId="77777777" w:rsidR="00587638" w:rsidRPr="00492B5D" w:rsidRDefault="00587638" w:rsidP="0058763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w:t>
            </w:r>
          </w:p>
        </w:tc>
        <w:tc>
          <w:tcPr>
            <w:tcW w:w="5807" w:type="dxa"/>
            <w:tcBorders>
              <w:top w:val="nil"/>
              <w:left w:val="nil"/>
              <w:bottom w:val="single" w:sz="4" w:space="0" w:color="auto"/>
              <w:right w:val="single" w:sz="4" w:space="0" w:color="auto"/>
            </w:tcBorders>
            <w:shd w:val="clear" w:color="auto" w:fill="auto"/>
            <w:noWrap/>
            <w:vAlign w:val="bottom"/>
            <w:hideMark/>
          </w:tcPr>
          <w:p w14:paraId="3B062B18" w14:textId="77777777" w:rsidR="00587638" w:rsidRPr="00492B5D" w:rsidRDefault="00587638" w:rsidP="00587638">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The bank’s deposit mix effectively adjusts to change in interest rates</w:t>
            </w:r>
          </w:p>
        </w:tc>
        <w:tc>
          <w:tcPr>
            <w:tcW w:w="888" w:type="dxa"/>
            <w:tcBorders>
              <w:top w:val="nil"/>
              <w:left w:val="nil"/>
              <w:bottom w:val="single" w:sz="4" w:space="0" w:color="auto"/>
              <w:right w:val="single" w:sz="4" w:space="0" w:color="auto"/>
            </w:tcBorders>
            <w:shd w:val="clear" w:color="auto" w:fill="auto"/>
            <w:noWrap/>
            <w:vAlign w:val="center"/>
            <w:hideMark/>
          </w:tcPr>
          <w:p w14:paraId="76B00232" w14:textId="77777777" w:rsidR="00587638" w:rsidRPr="00492B5D" w:rsidRDefault="00587638" w:rsidP="0058763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1958</w:t>
            </w:r>
          </w:p>
        </w:tc>
        <w:tc>
          <w:tcPr>
            <w:tcW w:w="1237" w:type="dxa"/>
            <w:tcBorders>
              <w:top w:val="nil"/>
              <w:left w:val="nil"/>
              <w:bottom w:val="single" w:sz="4" w:space="0" w:color="auto"/>
              <w:right w:val="single" w:sz="4" w:space="0" w:color="auto"/>
            </w:tcBorders>
            <w:shd w:val="clear" w:color="auto" w:fill="auto"/>
            <w:noWrap/>
            <w:vAlign w:val="center"/>
            <w:hideMark/>
          </w:tcPr>
          <w:p w14:paraId="59512722" w14:textId="77777777" w:rsidR="00587638" w:rsidRPr="00492B5D" w:rsidRDefault="00587638" w:rsidP="0058763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54.39</w:t>
            </w:r>
          </w:p>
        </w:tc>
        <w:tc>
          <w:tcPr>
            <w:tcW w:w="760" w:type="dxa"/>
            <w:tcBorders>
              <w:top w:val="nil"/>
              <w:left w:val="nil"/>
              <w:bottom w:val="single" w:sz="4" w:space="0" w:color="auto"/>
              <w:right w:val="single" w:sz="4" w:space="0" w:color="auto"/>
            </w:tcBorders>
            <w:shd w:val="clear" w:color="auto" w:fill="auto"/>
            <w:noWrap/>
            <w:vAlign w:val="center"/>
            <w:hideMark/>
          </w:tcPr>
          <w:p w14:paraId="19571DA5" w14:textId="77777777" w:rsidR="00587638" w:rsidRPr="00492B5D" w:rsidRDefault="00587638" w:rsidP="0058763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w:t>
            </w:r>
          </w:p>
        </w:tc>
      </w:tr>
      <w:tr w:rsidR="00587638" w:rsidRPr="00492B5D" w14:paraId="03F5BEF8" w14:textId="77777777" w:rsidTr="00C553D6">
        <w:trPr>
          <w:trHeight w:val="397"/>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DFD20B0" w14:textId="77777777" w:rsidR="00587638" w:rsidRPr="00492B5D" w:rsidRDefault="00587638" w:rsidP="0058763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3</w:t>
            </w:r>
          </w:p>
        </w:tc>
        <w:tc>
          <w:tcPr>
            <w:tcW w:w="5807" w:type="dxa"/>
            <w:tcBorders>
              <w:top w:val="nil"/>
              <w:left w:val="nil"/>
              <w:bottom w:val="single" w:sz="4" w:space="0" w:color="auto"/>
              <w:right w:val="single" w:sz="4" w:space="0" w:color="auto"/>
            </w:tcBorders>
            <w:shd w:val="clear" w:color="auto" w:fill="auto"/>
            <w:noWrap/>
            <w:vAlign w:val="center"/>
            <w:hideMark/>
          </w:tcPr>
          <w:p w14:paraId="52DBF6C6" w14:textId="77777777" w:rsidR="00587638" w:rsidRPr="00492B5D" w:rsidRDefault="00587638" w:rsidP="00587638">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  The bank has effective strategies to manage the impact of interest rate changes on our deposit mix.</w:t>
            </w:r>
          </w:p>
        </w:tc>
        <w:tc>
          <w:tcPr>
            <w:tcW w:w="888" w:type="dxa"/>
            <w:tcBorders>
              <w:top w:val="nil"/>
              <w:left w:val="nil"/>
              <w:bottom w:val="single" w:sz="4" w:space="0" w:color="auto"/>
              <w:right w:val="single" w:sz="4" w:space="0" w:color="auto"/>
            </w:tcBorders>
            <w:shd w:val="clear" w:color="auto" w:fill="auto"/>
            <w:noWrap/>
            <w:vAlign w:val="center"/>
            <w:hideMark/>
          </w:tcPr>
          <w:p w14:paraId="5B96E6EA" w14:textId="77777777" w:rsidR="00587638" w:rsidRPr="00492B5D" w:rsidRDefault="00587638" w:rsidP="0058763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2128</w:t>
            </w:r>
          </w:p>
        </w:tc>
        <w:tc>
          <w:tcPr>
            <w:tcW w:w="1237" w:type="dxa"/>
            <w:tcBorders>
              <w:top w:val="nil"/>
              <w:left w:val="nil"/>
              <w:bottom w:val="single" w:sz="4" w:space="0" w:color="auto"/>
              <w:right w:val="single" w:sz="4" w:space="0" w:color="auto"/>
            </w:tcBorders>
            <w:shd w:val="clear" w:color="auto" w:fill="auto"/>
            <w:noWrap/>
            <w:vAlign w:val="center"/>
            <w:hideMark/>
          </w:tcPr>
          <w:p w14:paraId="472588CE" w14:textId="77777777" w:rsidR="00587638" w:rsidRPr="00492B5D" w:rsidRDefault="00587638" w:rsidP="0058763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59.11</w:t>
            </w:r>
          </w:p>
        </w:tc>
        <w:tc>
          <w:tcPr>
            <w:tcW w:w="760" w:type="dxa"/>
            <w:tcBorders>
              <w:top w:val="nil"/>
              <w:left w:val="nil"/>
              <w:bottom w:val="single" w:sz="4" w:space="0" w:color="auto"/>
              <w:right w:val="single" w:sz="4" w:space="0" w:color="auto"/>
            </w:tcBorders>
            <w:shd w:val="clear" w:color="auto" w:fill="auto"/>
            <w:noWrap/>
            <w:vAlign w:val="center"/>
            <w:hideMark/>
          </w:tcPr>
          <w:p w14:paraId="05FE32F6" w14:textId="77777777" w:rsidR="00587638" w:rsidRPr="00492B5D" w:rsidRDefault="00587638" w:rsidP="0058763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w:t>
            </w:r>
          </w:p>
        </w:tc>
      </w:tr>
      <w:tr w:rsidR="00587638" w:rsidRPr="00492B5D" w14:paraId="5A4F0FD5" w14:textId="77777777" w:rsidTr="00C553D6">
        <w:trPr>
          <w:trHeight w:val="397"/>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5ABDB08" w14:textId="77777777" w:rsidR="00587638" w:rsidRPr="00492B5D" w:rsidRDefault="00587638" w:rsidP="0058763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4</w:t>
            </w:r>
          </w:p>
        </w:tc>
        <w:tc>
          <w:tcPr>
            <w:tcW w:w="5807" w:type="dxa"/>
            <w:tcBorders>
              <w:top w:val="nil"/>
              <w:left w:val="nil"/>
              <w:bottom w:val="single" w:sz="4" w:space="0" w:color="auto"/>
              <w:right w:val="single" w:sz="4" w:space="0" w:color="auto"/>
            </w:tcBorders>
            <w:shd w:val="clear" w:color="auto" w:fill="auto"/>
            <w:noWrap/>
            <w:vAlign w:val="center"/>
            <w:hideMark/>
          </w:tcPr>
          <w:p w14:paraId="2CFE7875" w14:textId="77777777" w:rsidR="00587638" w:rsidRPr="00492B5D" w:rsidRDefault="00587638" w:rsidP="00587638">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 xml:space="preserve"> Our bank has the necessary technological infrastructure to manage and promote various deposit schemes effectively.</w:t>
            </w:r>
          </w:p>
        </w:tc>
        <w:tc>
          <w:tcPr>
            <w:tcW w:w="888" w:type="dxa"/>
            <w:tcBorders>
              <w:top w:val="nil"/>
              <w:left w:val="nil"/>
              <w:bottom w:val="single" w:sz="4" w:space="0" w:color="auto"/>
              <w:right w:val="single" w:sz="4" w:space="0" w:color="auto"/>
            </w:tcBorders>
            <w:shd w:val="clear" w:color="auto" w:fill="auto"/>
            <w:noWrap/>
            <w:vAlign w:val="center"/>
            <w:hideMark/>
          </w:tcPr>
          <w:p w14:paraId="395FDCF9" w14:textId="77777777" w:rsidR="00587638" w:rsidRPr="00492B5D" w:rsidRDefault="00587638" w:rsidP="0058763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1963</w:t>
            </w:r>
          </w:p>
        </w:tc>
        <w:tc>
          <w:tcPr>
            <w:tcW w:w="1237" w:type="dxa"/>
            <w:tcBorders>
              <w:top w:val="nil"/>
              <w:left w:val="nil"/>
              <w:bottom w:val="single" w:sz="4" w:space="0" w:color="auto"/>
              <w:right w:val="single" w:sz="4" w:space="0" w:color="auto"/>
            </w:tcBorders>
            <w:shd w:val="clear" w:color="auto" w:fill="auto"/>
            <w:noWrap/>
            <w:vAlign w:val="center"/>
            <w:hideMark/>
          </w:tcPr>
          <w:p w14:paraId="2DAD0656" w14:textId="77777777" w:rsidR="00587638" w:rsidRPr="00492B5D" w:rsidRDefault="00587638" w:rsidP="0058763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54.53</w:t>
            </w:r>
          </w:p>
        </w:tc>
        <w:tc>
          <w:tcPr>
            <w:tcW w:w="760" w:type="dxa"/>
            <w:tcBorders>
              <w:top w:val="nil"/>
              <w:left w:val="nil"/>
              <w:bottom w:val="single" w:sz="4" w:space="0" w:color="auto"/>
              <w:right w:val="single" w:sz="4" w:space="0" w:color="auto"/>
            </w:tcBorders>
            <w:shd w:val="clear" w:color="auto" w:fill="auto"/>
            <w:noWrap/>
            <w:vAlign w:val="center"/>
            <w:hideMark/>
          </w:tcPr>
          <w:p w14:paraId="61D8EED3" w14:textId="77777777" w:rsidR="00587638" w:rsidRPr="00492B5D" w:rsidRDefault="00587638" w:rsidP="0058763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3</w:t>
            </w:r>
          </w:p>
        </w:tc>
      </w:tr>
      <w:tr w:rsidR="00587638" w:rsidRPr="00492B5D" w14:paraId="61D6B748" w14:textId="77777777" w:rsidTr="00C553D6">
        <w:trPr>
          <w:trHeight w:val="397"/>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61F4FE6" w14:textId="77777777" w:rsidR="00587638" w:rsidRPr="00492B5D" w:rsidRDefault="00587638" w:rsidP="0058763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5</w:t>
            </w:r>
          </w:p>
        </w:tc>
        <w:tc>
          <w:tcPr>
            <w:tcW w:w="5807" w:type="dxa"/>
            <w:tcBorders>
              <w:top w:val="nil"/>
              <w:left w:val="nil"/>
              <w:bottom w:val="single" w:sz="4" w:space="0" w:color="auto"/>
              <w:right w:val="single" w:sz="4" w:space="0" w:color="auto"/>
            </w:tcBorders>
            <w:shd w:val="clear" w:color="auto" w:fill="auto"/>
            <w:noWrap/>
            <w:vAlign w:val="center"/>
            <w:hideMark/>
          </w:tcPr>
          <w:p w14:paraId="1A48E527" w14:textId="77777777" w:rsidR="00587638" w:rsidRPr="00492B5D" w:rsidRDefault="00587638" w:rsidP="00587638">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  Bank actively educate customers to balance their deposit preferences with the bank’s needs.</w:t>
            </w:r>
          </w:p>
        </w:tc>
        <w:tc>
          <w:tcPr>
            <w:tcW w:w="888" w:type="dxa"/>
            <w:tcBorders>
              <w:top w:val="nil"/>
              <w:left w:val="nil"/>
              <w:bottom w:val="single" w:sz="4" w:space="0" w:color="auto"/>
              <w:right w:val="single" w:sz="4" w:space="0" w:color="auto"/>
            </w:tcBorders>
            <w:shd w:val="clear" w:color="auto" w:fill="auto"/>
            <w:noWrap/>
            <w:vAlign w:val="center"/>
            <w:hideMark/>
          </w:tcPr>
          <w:p w14:paraId="798BBE4A" w14:textId="77777777" w:rsidR="00587638" w:rsidRPr="00492B5D" w:rsidRDefault="00587638" w:rsidP="0058763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1421</w:t>
            </w:r>
          </w:p>
        </w:tc>
        <w:tc>
          <w:tcPr>
            <w:tcW w:w="1237" w:type="dxa"/>
            <w:tcBorders>
              <w:top w:val="nil"/>
              <w:left w:val="nil"/>
              <w:bottom w:val="single" w:sz="4" w:space="0" w:color="auto"/>
              <w:right w:val="single" w:sz="4" w:space="0" w:color="auto"/>
            </w:tcBorders>
            <w:shd w:val="clear" w:color="auto" w:fill="auto"/>
            <w:noWrap/>
            <w:vAlign w:val="center"/>
            <w:hideMark/>
          </w:tcPr>
          <w:p w14:paraId="011014C6" w14:textId="77777777" w:rsidR="00587638" w:rsidRPr="00492B5D" w:rsidRDefault="00587638" w:rsidP="0058763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39.47</w:t>
            </w:r>
          </w:p>
        </w:tc>
        <w:tc>
          <w:tcPr>
            <w:tcW w:w="760" w:type="dxa"/>
            <w:tcBorders>
              <w:top w:val="nil"/>
              <w:left w:val="nil"/>
              <w:bottom w:val="single" w:sz="4" w:space="0" w:color="auto"/>
              <w:right w:val="single" w:sz="4" w:space="0" w:color="auto"/>
            </w:tcBorders>
            <w:shd w:val="clear" w:color="auto" w:fill="auto"/>
            <w:noWrap/>
            <w:vAlign w:val="center"/>
            <w:hideMark/>
          </w:tcPr>
          <w:p w14:paraId="60F99504" w14:textId="77777777" w:rsidR="00587638" w:rsidRPr="00492B5D" w:rsidRDefault="00587638" w:rsidP="00587638">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5</w:t>
            </w:r>
          </w:p>
        </w:tc>
      </w:tr>
    </w:tbl>
    <w:p w14:paraId="4627D33B" w14:textId="2C67E535" w:rsidR="00587638" w:rsidRPr="00492B5D" w:rsidRDefault="0061080B" w:rsidP="00001F30">
      <w:pPr>
        <w:spacing w:line="360" w:lineRule="auto"/>
        <w:jc w:val="both"/>
        <w:rPr>
          <w:rFonts w:ascii="Arial" w:hAnsi="Arial" w:cs="Arial"/>
          <w:sz w:val="20"/>
          <w:szCs w:val="20"/>
        </w:rPr>
      </w:pPr>
      <w:r w:rsidRPr="00492B5D">
        <w:rPr>
          <w:rFonts w:ascii="Arial" w:hAnsi="Arial" w:cs="Arial"/>
          <w:sz w:val="20"/>
          <w:szCs w:val="20"/>
        </w:rPr>
        <w:t>Source:</w:t>
      </w:r>
      <w:r w:rsidR="00587638" w:rsidRPr="00492B5D">
        <w:rPr>
          <w:rFonts w:ascii="Arial" w:hAnsi="Arial" w:cs="Arial"/>
          <w:sz w:val="20"/>
          <w:szCs w:val="20"/>
        </w:rPr>
        <w:t xml:space="preserve"> Primary Data</w:t>
      </w:r>
    </w:p>
    <w:p w14:paraId="1B69DF80" w14:textId="77777777" w:rsidR="00587638" w:rsidRPr="00492B5D" w:rsidRDefault="00587638" w:rsidP="00587638">
      <w:pPr>
        <w:spacing w:line="360" w:lineRule="auto"/>
        <w:jc w:val="both"/>
        <w:rPr>
          <w:rFonts w:ascii="Arial" w:hAnsi="Arial" w:cs="Arial"/>
          <w:sz w:val="20"/>
          <w:szCs w:val="20"/>
        </w:rPr>
      </w:pPr>
      <w:r w:rsidRPr="00492B5D">
        <w:rPr>
          <w:rFonts w:ascii="Arial" w:hAnsi="Arial" w:cs="Arial"/>
          <w:sz w:val="20"/>
          <w:szCs w:val="20"/>
        </w:rPr>
        <w:t>The highest-ranked aspect is the bank's successful tactics for managing the impact of interest rate changes on its deposit mix (score: 2128, average: 59.11), indicating a proactive risk-mitigation approach. The bank ranks second for its capacity to effectively shift its deposit mix in response to interest rate changes (score: 1958, average: 54.39), demonstrating adaptability. The availability of suitable technological infrastructure to handle and promote deposit schemes is ranked third (score: 1963, average: 54.53). Offering a diverse range of deposit products to meet different client demands comes fourth (score: 1451, average: 40.31), while attempts to educate customers about balancing deposit preferences rank last (score: 1421, average: 39.47).</w:t>
      </w:r>
    </w:p>
    <w:p w14:paraId="0C12DA3F" w14:textId="08E24F00" w:rsidR="00587638" w:rsidRPr="00492B5D" w:rsidRDefault="00587638" w:rsidP="00587638">
      <w:pPr>
        <w:spacing w:line="360" w:lineRule="auto"/>
        <w:jc w:val="both"/>
        <w:rPr>
          <w:rFonts w:ascii="Arial" w:hAnsi="Arial" w:cs="Arial"/>
          <w:sz w:val="20"/>
          <w:szCs w:val="20"/>
        </w:rPr>
      </w:pPr>
      <w:r w:rsidRPr="00492B5D">
        <w:rPr>
          <w:rFonts w:ascii="Arial" w:hAnsi="Arial" w:cs="Arial"/>
          <w:sz w:val="20"/>
          <w:szCs w:val="20"/>
        </w:rPr>
        <w:t>Constraints in controlling the deposit mix may develop as a result of insufficient technological infrastructure, a lack of client understanding about the benefits of specific deposit products, and a limited ability to adjust to quick interest rate variations. Other issues include intense rivalry among banks and a lack of innovation in deposit systems designed to attract and keep consumers.</w:t>
      </w:r>
    </w:p>
    <w:p w14:paraId="4A4B55D6" w14:textId="76BEF007" w:rsidR="00587638" w:rsidRPr="00492B5D" w:rsidRDefault="00EA0854" w:rsidP="00587638">
      <w:pPr>
        <w:spacing w:line="360" w:lineRule="auto"/>
        <w:jc w:val="both"/>
        <w:rPr>
          <w:rFonts w:ascii="Arial" w:hAnsi="Arial" w:cs="Arial"/>
          <w:b/>
          <w:bCs/>
          <w:sz w:val="20"/>
          <w:szCs w:val="20"/>
        </w:rPr>
      </w:pPr>
      <w:r w:rsidRPr="00492B5D">
        <w:rPr>
          <w:rFonts w:ascii="Arial" w:hAnsi="Arial" w:cs="Arial"/>
          <w:b/>
          <w:bCs/>
          <w:sz w:val="20"/>
          <w:szCs w:val="20"/>
        </w:rPr>
        <w:t xml:space="preserve">3.7 Loan Mix </w:t>
      </w:r>
    </w:p>
    <w:p w14:paraId="470C89CF" w14:textId="0996E56A" w:rsidR="00EA0854" w:rsidRDefault="00EA0854" w:rsidP="00587638">
      <w:pPr>
        <w:spacing w:line="360" w:lineRule="auto"/>
        <w:jc w:val="both"/>
        <w:rPr>
          <w:rFonts w:ascii="Arial" w:hAnsi="Arial" w:cs="Arial"/>
          <w:sz w:val="20"/>
          <w:szCs w:val="20"/>
        </w:rPr>
      </w:pPr>
      <w:r w:rsidRPr="00492B5D">
        <w:rPr>
          <w:rFonts w:ascii="Arial" w:hAnsi="Arial" w:cs="Arial"/>
          <w:sz w:val="20"/>
          <w:szCs w:val="20"/>
        </w:rPr>
        <w:t>A loan mix is the makeup of loans in a bank's portfolio, which includes diverse types such as corporate, retail, housing, and personal loans. A diverse loan mix is critical for maintaining consistent revenue streams and limiting the risks associated with economic swings. However, an unbalanced or poorly managed loan mix can expose banks to risks such as over-reliance on specific industries or weaknesses during economic downturns.</w:t>
      </w:r>
    </w:p>
    <w:p w14:paraId="7CEBBAB1" w14:textId="7A66186D" w:rsidR="00FA3F8F" w:rsidRDefault="00FA3F8F" w:rsidP="00587638">
      <w:pPr>
        <w:spacing w:line="360" w:lineRule="auto"/>
        <w:jc w:val="both"/>
        <w:rPr>
          <w:rFonts w:ascii="Arial" w:hAnsi="Arial" w:cs="Arial"/>
          <w:sz w:val="20"/>
          <w:szCs w:val="20"/>
        </w:rPr>
      </w:pPr>
    </w:p>
    <w:p w14:paraId="39C3FED1" w14:textId="77777777" w:rsidR="00FA3F8F" w:rsidRPr="00492B5D" w:rsidRDefault="00FA3F8F" w:rsidP="00587638">
      <w:pPr>
        <w:spacing w:line="360" w:lineRule="auto"/>
        <w:jc w:val="both"/>
        <w:rPr>
          <w:rFonts w:ascii="Arial" w:hAnsi="Arial" w:cs="Arial"/>
          <w:sz w:val="20"/>
          <w:szCs w:val="20"/>
        </w:rPr>
      </w:pPr>
      <w:bookmarkStart w:id="0" w:name="_GoBack"/>
      <w:bookmarkEnd w:id="0"/>
    </w:p>
    <w:p w14:paraId="1113012A" w14:textId="318D3110" w:rsidR="00EA0854" w:rsidRPr="00492B5D" w:rsidRDefault="00EA0854" w:rsidP="00EA0854">
      <w:pPr>
        <w:spacing w:line="360" w:lineRule="auto"/>
        <w:jc w:val="center"/>
        <w:rPr>
          <w:rFonts w:ascii="Arial" w:hAnsi="Arial" w:cs="Arial"/>
          <w:sz w:val="20"/>
          <w:szCs w:val="20"/>
        </w:rPr>
      </w:pPr>
      <w:r w:rsidRPr="00492B5D">
        <w:rPr>
          <w:rFonts w:ascii="Arial" w:hAnsi="Arial" w:cs="Arial"/>
          <w:sz w:val="20"/>
          <w:szCs w:val="20"/>
        </w:rPr>
        <w:t>Table 7. Loan Mix</w:t>
      </w:r>
    </w:p>
    <w:tbl>
      <w:tblPr>
        <w:tblW w:w="9725" w:type="dxa"/>
        <w:jc w:val="center"/>
        <w:tblLook w:val="04A0" w:firstRow="1" w:lastRow="0" w:firstColumn="1" w:lastColumn="0" w:noHBand="0" w:noVBand="1"/>
      </w:tblPr>
      <w:tblGrid>
        <w:gridCol w:w="923"/>
        <w:gridCol w:w="5648"/>
        <w:gridCol w:w="972"/>
        <w:gridCol w:w="1321"/>
        <w:gridCol w:w="861"/>
      </w:tblGrid>
      <w:tr w:rsidR="00EA0854" w:rsidRPr="00492B5D" w14:paraId="313BCE1D" w14:textId="77777777" w:rsidTr="00AD4B6B">
        <w:trPr>
          <w:trHeight w:val="297"/>
          <w:jc w:val="center"/>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0B01F" w14:textId="77777777" w:rsidR="00EA0854" w:rsidRPr="00492B5D" w:rsidRDefault="00EA0854" w:rsidP="00EA0854">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SL.NO.</w:t>
            </w:r>
          </w:p>
        </w:tc>
        <w:tc>
          <w:tcPr>
            <w:tcW w:w="5648" w:type="dxa"/>
            <w:tcBorders>
              <w:top w:val="single" w:sz="4" w:space="0" w:color="auto"/>
              <w:left w:val="nil"/>
              <w:bottom w:val="single" w:sz="4" w:space="0" w:color="auto"/>
              <w:right w:val="single" w:sz="4" w:space="0" w:color="auto"/>
            </w:tcBorders>
            <w:shd w:val="clear" w:color="auto" w:fill="auto"/>
            <w:noWrap/>
            <w:vAlign w:val="center"/>
            <w:hideMark/>
          </w:tcPr>
          <w:p w14:paraId="73115BEB" w14:textId="77777777" w:rsidR="00EA0854" w:rsidRPr="00492B5D" w:rsidRDefault="00EA0854" w:rsidP="00EA0854">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LOAN MIX</w:t>
            </w:r>
          </w:p>
        </w:tc>
        <w:tc>
          <w:tcPr>
            <w:tcW w:w="972" w:type="dxa"/>
            <w:tcBorders>
              <w:top w:val="single" w:sz="4" w:space="0" w:color="auto"/>
              <w:left w:val="nil"/>
              <w:bottom w:val="single" w:sz="4" w:space="0" w:color="auto"/>
              <w:right w:val="single" w:sz="4" w:space="0" w:color="auto"/>
            </w:tcBorders>
            <w:shd w:val="clear" w:color="auto" w:fill="auto"/>
            <w:noWrap/>
            <w:vAlign w:val="center"/>
            <w:hideMark/>
          </w:tcPr>
          <w:p w14:paraId="7C002B39" w14:textId="77777777" w:rsidR="00EA0854" w:rsidRPr="00492B5D" w:rsidRDefault="00EA0854" w:rsidP="00EA0854">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SCORE</w:t>
            </w:r>
          </w:p>
        </w:tc>
        <w:tc>
          <w:tcPr>
            <w:tcW w:w="1321" w:type="dxa"/>
            <w:tcBorders>
              <w:top w:val="single" w:sz="4" w:space="0" w:color="auto"/>
              <w:left w:val="nil"/>
              <w:bottom w:val="single" w:sz="4" w:space="0" w:color="auto"/>
              <w:right w:val="single" w:sz="4" w:space="0" w:color="auto"/>
            </w:tcBorders>
            <w:shd w:val="clear" w:color="auto" w:fill="auto"/>
            <w:noWrap/>
            <w:vAlign w:val="center"/>
            <w:hideMark/>
          </w:tcPr>
          <w:p w14:paraId="2D87166E" w14:textId="77777777" w:rsidR="00EA0854" w:rsidRPr="00492B5D" w:rsidRDefault="00EA0854" w:rsidP="00EA0854">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 xml:space="preserve">AVERAGE </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32744304" w14:textId="77777777" w:rsidR="00EA0854" w:rsidRPr="00492B5D" w:rsidRDefault="00EA0854" w:rsidP="00EA0854">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RANK</w:t>
            </w:r>
          </w:p>
        </w:tc>
      </w:tr>
      <w:tr w:rsidR="00EA0854" w:rsidRPr="00492B5D" w14:paraId="5F666B56" w14:textId="77777777" w:rsidTr="00EA0854">
        <w:trPr>
          <w:trHeight w:val="297"/>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5E5F0A52" w14:textId="77777777" w:rsidR="00EA0854" w:rsidRPr="00492B5D" w:rsidRDefault="00EA0854" w:rsidP="00EA0854">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w:t>
            </w:r>
          </w:p>
        </w:tc>
        <w:tc>
          <w:tcPr>
            <w:tcW w:w="5648" w:type="dxa"/>
            <w:tcBorders>
              <w:top w:val="nil"/>
              <w:left w:val="nil"/>
              <w:bottom w:val="single" w:sz="4" w:space="0" w:color="auto"/>
              <w:right w:val="single" w:sz="4" w:space="0" w:color="auto"/>
            </w:tcBorders>
            <w:shd w:val="clear" w:color="auto" w:fill="auto"/>
            <w:noWrap/>
            <w:vAlign w:val="center"/>
            <w:hideMark/>
          </w:tcPr>
          <w:p w14:paraId="7F1BD92E" w14:textId="77777777" w:rsidR="00EA0854" w:rsidRPr="00492B5D" w:rsidRDefault="00EA0854" w:rsidP="00EA0854">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The bank has a diverse loan portfolio.</w:t>
            </w:r>
          </w:p>
        </w:tc>
        <w:tc>
          <w:tcPr>
            <w:tcW w:w="972" w:type="dxa"/>
            <w:tcBorders>
              <w:top w:val="nil"/>
              <w:left w:val="nil"/>
              <w:bottom w:val="single" w:sz="4" w:space="0" w:color="auto"/>
              <w:right w:val="single" w:sz="4" w:space="0" w:color="auto"/>
            </w:tcBorders>
            <w:shd w:val="clear" w:color="auto" w:fill="auto"/>
            <w:noWrap/>
            <w:vAlign w:val="center"/>
            <w:hideMark/>
          </w:tcPr>
          <w:p w14:paraId="6A67C167" w14:textId="77777777" w:rsidR="00EA0854" w:rsidRPr="00492B5D" w:rsidRDefault="00EA0854" w:rsidP="00EA0854">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2091</w:t>
            </w:r>
          </w:p>
        </w:tc>
        <w:tc>
          <w:tcPr>
            <w:tcW w:w="1321" w:type="dxa"/>
            <w:tcBorders>
              <w:top w:val="nil"/>
              <w:left w:val="nil"/>
              <w:bottom w:val="single" w:sz="4" w:space="0" w:color="auto"/>
              <w:right w:val="single" w:sz="4" w:space="0" w:color="auto"/>
            </w:tcBorders>
            <w:shd w:val="clear" w:color="auto" w:fill="auto"/>
            <w:noWrap/>
            <w:vAlign w:val="center"/>
            <w:hideMark/>
          </w:tcPr>
          <w:p w14:paraId="29738AD3" w14:textId="77777777" w:rsidR="00EA0854" w:rsidRPr="00492B5D" w:rsidRDefault="00EA0854" w:rsidP="00EA0854">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58.08</w:t>
            </w:r>
          </w:p>
        </w:tc>
        <w:tc>
          <w:tcPr>
            <w:tcW w:w="861" w:type="dxa"/>
            <w:tcBorders>
              <w:top w:val="nil"/>
              <w:left w:val="nil"/>
              <w:bottom w:val="single" w:sz="4" w:space="0" w:color="auto"/>
              <w:right w:val="single" w:sz="4" w:space="0" w:color="auto"/>
            </w:tcBorders>
            <w:shd w:val="clear" w:color="auto" w:fill="auto"/>
            <w:noWrap/>
            <w:vAlign w:val="center"/>
            <w:hideMark/>
          </w:tcPr>
          <w:p w14:paraId="50A18489" w14:textId="77777777" w:rsidR="00EA0854" w:rsidRPr="00492B5D" w:rsidRDefault="00EA0854" w:rsidP="00EA0854">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w:t>
            </w:r>
          </w:p>
        </w:tc>
      </w:tr>
      <w:tr w:rsidR="00EA0854" w:rsidRPr="00492B5D" w14:paraId="5D3A2179" w14:textId="77777777" w:rsidTr="00EA0854">
        <w:trPr>
          <w:trHeight w:val="297"/>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7730ADD6" w14:textId="77777777" w:rsidR="00EA0854" w:rsidRPr="00492B5D" w:rsidRDefault="00EA0854" w:rsidP="00EA0854">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w:t>
            </w:r>
          </w:p>
        </w:tc>
        <w:tc>
          <w:tcPr>
            <w:tcW w:w="5648" w:type="dxa"/>
            <w:tcBorders>
              <w:top w:val="nil"/>
              <w:left w:val="nil"/>
              <w:bottom w:val="single" w:sz="4" w:space="0" w:color="auto"/>
              <w:right w:val="single" w:sz="4" w:space="0" w:color="auto"/>
            </w:tcBorders>
            <w:shd w:val="clear" w:color="auto" w:fill="auto"/>
            <w:noWrap/>
            <w:vAlign w:val="center"/>
            <w:hideMark/>
          </w:tcPr>
          <w:p w14:paraId="2189E4A7" w14:textId="77777777" w:rsidR="00EA0854" w:rsidRPr="00492B5D" w:rsidRDefault="00EA0854" w:rsidP="00EA0854">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The bank has robust strategies to manage risks associated with our loan mix.</w:t>
            </w:r>
          </w:p>
        </w:tc>
        <w:tc>
          <w:tcPr>
            <w:tcW w:w="972" w:type="dxa"/>
            <w:tcBorders>
              <w:top w:val="nil"/>
              <w:left w:val="nil"/>
              <w:bottom w:val="single" w:sz="4" w:space="0" w:color="auto"/>
              <w:right w:val="single" w:sz="4" w:space="0" w:color="auto"/>
            </w:tcBorders>
            <w:shd w:val="clear" w:color="auto" w:fill="auto"/>
            <w:noWrap/>
            <w:vAlign w:val="center"/>
            <w:hideMark/>
          </w:tcPr>
          <w:p w14:paraId="4215A286" w14:textId="77777777" w:rsidR="00EA0854" w:rsidRPr="00492B5D" w:rsidRDefault="00EA0854" w:rsidP="00EA0854">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1907</w:t>
            </w:r>
          </w:p>
        </w:tc>
        <w:tc>
          <w:tcPr>
            <w:tcW w:w="1321" w:type="dxa"/>
            <w:tcBorders>
              <w:top w:val="nil"/>
              <w:left w:val="nil"/>
              <w:bottom w:val="single" w:sz="4" w:space="0" w:color="auto"/>
              <w:right w:val="single" w:sz="4" w:space="0" w:color="auto"/>
            </w:tcBorders>
            <w:shd w:val="clear" w:color="auto" w:fill="auto"/>
            <w:noWrap/>
            <w:vAlign w:val="center"/>
            <w:hideMark/>
          </w:tcPr>
          <w:p w14:paraId="5308CFF0" w14:textId="77777777" w:rsidR="00EA0854" w:rsidRPr="00492B5D" w:rsidRDefault="00EA0854" w:rsidP="00EA0854">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52.97</w:t>
            </w:r>
          </w:p>
        </w:tc>
        <w:tc>
          <w:tcPr>
            <w:tcW w:w="861" w:type="dxa"/>
            <w:tcBorders>
              <w:top w:val="nil"/>
              <w:left w:val="nil"/>
              <w:bottom w:val="single" w:sz="4" w:space="0" w:color="auto"/>
              <w:right w:val="single" w:sz="4" w:space="0" w:color="auto"/>
            </w:tcBorders>
            <w:shd w:val="clear" w:color="auto" w:fill="auto"/>
            <w:noWrap/>
            <w:vAlign w:val="center"/>
            <w:hideMark/>
          </w:tcPr>
          <w:p w14:paraId="141DFB30" w14:textId="77777777" w:rsidR="00EA0854" w:rsidRPr="00492B5D" w:rsidRDefault="00EA0854" w:rsidP="00EA0854">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w:t>
            </w:r>
          </w:p>
        </w:tc>
      </w:tr>
      <w:tr w:rsidR="00EA0854" w:rsidRPr="00492B5D" w14:paraId="4CEAF60E" w14:textId="77777777" w:rsidTr="00EA0854">
        <w:trPr>
          <w:trHeight w:val="297"/>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1A231246" w14:textId="77777777" w:rsidR="00EA0854" w:rsidRPr="00492B5D" w:rsidRDefault="00EA0854" w:rsidP="00EA0854">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3</w:t>
            </w:r>
          </w:p>
        </w:tc>
        <w:tc>
          <w:tcPr>
            <w:tcW w:w="5648" w:type="dxa"/>
            <w:tcBorders>
              <w:top w:val="nil"/>
              <w:left w:val="nil"/>
              <w:bottom w:val="single" w:sz="4" w:space="0" w:color="auto"/>
              <w:right w:val="single" w:sz="4" w:space="0" w:color="auto"/>
            </w:tcBorders>
            <w:shd w:val="clear" w:color="auto" w:fill="auto"/>
            <w:noWrap/>
            <w:vAlign w:val="center"/>
            <w:hideMark/>
          </w:tcPr>
          <w:p w14:paraId="4E80CFCF" w14:textId="77777777" w:rsidR="00EA0854" w:rsidRPr="00492B5D" w:rsidRDefault="00EA0854" w:rsidP="00EA0854">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  The bank’s existing technology infrastructure is effectively managing its diversified loan portfolio.</w:t>
            </w:r>
          </w:p>
        </w:tc>
        <w:tc>
          <w:tcPr>
            <w:tcW w:w="972" w:type="dxa"/>
            <w:tcBorders>
              <w:top w:val="nil"/>
              <w:left w:val="nil"/>
              <w:bottom w:val="single" w:sz="4" w:space="0" w:color="auto"/>
              <w:right w:val="single" w:sz="4" w:space="0" w:color="auto"/>
            </w:tcBorders>
            <w:shd w:val="clear" w:color="auto" w:fill="auto"/>
            <w:noWrap/>
            <w:vAlign w:val="center"/>
            <w:hideMark/>
          </w:tcPr>
          <w:p w14:paraId="3EB123DF" w14:textId="77777777" w:rsidR="00EA0854" w:rsidRPr="00492B5D" w:rsidRDefault="00EA0854" w:rsidP="00EA0854">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1445</w:t>
            </w:r>
          </w:p>
        </w:tc>
        <w:tc>
          <w:tcPr>
            <w:tcW w:w="1321" w:type="dxa"/>
            <w:tcBorders>
              <w:top w:val="nil"/>
              <w:left w:val="nil"/>
              <w:bottom w:val="single" w:sz="4" w:space="0" w:color="auto"/>
              <w:right w:val="single" w:sz="4" w:space="0" w:color="auto"/>
            </w:tcBorders>
            <w:shd w:val="clear" w:color="auto" w:fill="auto"/>
            <w:noWrap/>
            <w:vAlign w:val="center"/>
            <w:hideMark/>
          </w:tcPr>
          <w:p w14:paraId="2CB9FC87" w14:textId="77777777" w:rsidR="00EA0854" w:rsidRPr="00492B5D" w:rsidRDefault="00EA0854" w:rsidP="00EA0854">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40.14</w:t>
            </w:r>
          </w:p>
        </w:tc>
        <w:tc>
          <w:tcPr>
            <w:tcW w:w="861" w:type="dxa"/>
            <w:tcBorders>
              <w:top w:val="nil"/>
              <w:left w:val="nil"/>
              <w:bottom w:val="single" w:sz="4" w:space="0" w:color="auto"/>
              <w:right w:val="single" w:sz="4" w:space="0" w:color="auto"/>
            </w:tcBorders>
            <w:shd w:val="clear" w:color="auto" w:fill="auto"/>
            <w:noWrap/>
            <w:vAlign w:val="center"/>
            <w:hideMark/>
          </w:tcPr>
          <w:p w14:paraId="76198AB3" w14:textId="77777777" w:rsidR="00EA0854" w:rsidRPr="00492B5D" w:rsidRDefault="00EA0854" w:rsidP="00EA0854">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5</w:t>
            </w:r>
          </w:p>
        </w:tc>
      </w:tr>
      <w:tr w:rsidR="00EA0854" w:rsidRPr="00492B5D" w14:paraId="62F552EC" w14:textId="77777777" w:rsidTr="00EA0854">
        <w:trPr>
          <w:trHeight w:val="297"/>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6CEE48D5" w14:textId="77777777" w:rsidR="00EA0854" w:rsidRPr="00492B5D" w:rsidRDefault="00EA0854" w:rsidP="00EA0854">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4</w:t>
            </w:r>
          </w:p>
        </w:tc>
        <w:tc>
          <w:tcPr>
            <w:tcW w:w="5648" w:type="dxa"/>
            <w:tcBorders>
              <w:top w:val="nil"/>
              <w:left w:val="nil"/>
              <w:bottom w:val="single" w:sz="4" w:space="0" w:color="auto"/>
              <w:right w:val="single" w:sz="4" w:space="0" w:color="auto"/>
            </w:tcBorders>
            <w:shd w:val="clear" w:color="auto" w:fill="auto"/>
            <w:noWrap/>
            <w:vAlign w:val="center"/>
            <w:hideMark/>
          </w:tcPr>
          <w:p w14:paraId="0C6CF3BD" w14:textId="0726C9E3" w:rsidR="00EA0854" w:rsidRPr="00492B5D" w:rsidRDefault="00EA0854" w:rsidP="00EA0854">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 xml:space="preserve">  Access to advanced analytics tools enhances our ability to optimize the </w:t>
            </w:r>
            <w:r w:rsidR="0061080B" w:rsidRPr="00492B5D">
              <w:rPr>
                <w:rFonts w:ascii="Arial" w:eastAsia="Times New Roman" w:hAnsi="Arial" w:cs="Arial"/>
                <w:color w:val="000000"/>
                <w:kern w:val="0"/>
                <w:sz w:val="20"/>
                <w:szCs w:val="20"/>
                <w:lang w:eastAsia="en-IN"/>
                <w14:ligatures w14:val="none"/>
              </w:rPr>
              <w:t>bank’s</w:t>
            </w:r>
            <w:r w:rsidRPr="00492B5D">
              <w:rPr>
                <w:rFonts w:ascii="Arial" w:eastAsia="Times New Roman" w:hAnsi="Arial" w:cs="Arial"/>
                <w:color w:val="000000"/>
                <w:kern w:val="0"/>
                <w:sz w:val="20"/>
                <w:szCs w:val="20"/>
                <w:lang w:eastAsia="en-IN"/>
                <w14:ligatures w14:val="none"/>
              </w:rPr>
              <w:t xml:space="preserve"> loan mix. </w:t>
            </w:r>
          </w:p>
        </w:tc>
        <w:tc>
          <w:tcPr>
            <w:tcW w:w="972" w:type="dxa"/>
            <w:tcBorders>
              <w:top w:val="nil"/>
              <w:left w:val="nil"/>
              <w:bottom w:val="single" w:sz="4" w:space="0" w:color="auto"/>
              <w:right w:val="single" w:sz="4" w:space="0" w:color="auto"/>
            </w:tcBorders>
            <w:shd w:val="clear" w:color="auto" w:fill="auto"/>
            <w:noWrap/>
            <w:vAlign w:val="center"/>
            <w:hideMark/>
          </w:tcPr>
          <w:p w14:paraId="4ACF63EA" w14:textId="77777777" w:rsidR="00EA0854" w:rsidRPr="00492B5D" w:rsidRDefault="00EA0854" w:rsidP="00EA0854">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2219</w:t>
            </w:r>
          </w:p>
        </w:tc>
        <w:tc>
          <w:tcPr>
            <w:tcW w:w="1321" w:type="dxa"/>
            <w:tcBorders>
              <w:top w:val="nil"/>
              <w:left w:val="nil"/>
              <w:bottom w:val="single" w:sz="4" w:space="0" w:color="auto"/>
              <w:right w:val="single" w:sz="4" w:space="0" w:color="auto"/>
            </w:tcBorders>
            <w:shd w:val="clear" w:color="auto" w:fill="auto"/>
            <w:noWrap/>
            <w:vAlign w:val="center"/>
            <w:hideMark/>
          </w:tcPr>
          <w:p w14:paraId="1138E213" w14:textId="77777777" w:rsidR="00EA0854" w:rsidRPr="00492B5D" w:rsidRDefault="00EA0854" w:rsidP="00EA0854">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45.81</w:t>
            </w:r>
          </w:p>
        </w:tc>
        <w:tc>
          <w:tcPr>
            <w:tcW w:w="861" w:type="dxa"/>
            <w:tcBorders>
              <w:top w:val="nil"/>
              <w:left w:val="nil"/>
              <w:bottom w:val="single" w:sz="4" w:space="0" w:color="auto"/>
              <w:right w:val="single" w:sz="4" w:space="0" w:color="auto"/>
            </w:tcBorders>
            <w:shd w:val="clear" w:color="auto" w:fill="auto"/>
            <w:noWrap/>
            <w:vAlign w:val="center"/>
            <w:hideMark/>
          </w:tcPr>
          <w:p w14:paraId="4E45B31E" w14:textId="77777777" w:rsidR="00EA0854" w:rsidRPr="00492B5D" w:rsidRDefault="00EA0854" w:rsidP="00EA0854">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4</w:t>
            </w:r>
          </w:p>
        </w:tc>
      </w:tr>
      <w:tr w:rsidR="00EA0854" w:rsidRPr="00492B5D" w14:paraId="5C8037B2" w14:textId="77777777" w:rsidTr="00EA0854">
        <w:trPr>
          <w:trHeight w:val="297"/>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787B1D72" w14:textId="77777777" w:rsidR="00EA0854" w:rsidRPr="00492B5D" w:rsidRDefault="00EA0854" w:rsidP="00EA0854">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5</w:t>
            </w:r>
          </w:p>
        </w:tc>
        <w:tc>
          <w:tcPr>
            <w:tcW w:w="5648" w:type="dxa"/>
            <w:tcBorders>
              <w:top w:val="nil"/>
              <w:left w:val="nil"/>
              <w:bottom w:val="single" w:sz="4" w:space="0" w:color="auto"/>
              <w:right w:val="single" w:sz="4" w:space="0" w:color="auto"/>
            </w:tcBorders>
            <w:shd w:val="clear" w:color="auto" w:fill="auto"/>
            <w:noWrap/>
            <w:vAlign w:val="center"/>
            <w:hideMark/>
          </w:tcPr>
          <w:p w14:paraId="262585F8" w14:textId="77777777" w:rsidR="00EA0854" w:rsidRPr="00492B5D" w:rsidRDefault="00EA0854" w:rsidP="00EA0854">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 xml:space="preserve"> Economic conditions significantly impact the performance of bank’s loan portfolio.</w:t>
            </w:r>
          </w:p>
        </w:tc>
        <w:tc>
          <w:tcPr>
            <w:tcW w:w="972" w:type="dxa"/>
            <w:tcBorders>
              <w:top w:val="nil"/>
              <w:left w:val="nil"/>
              <w:bottom w:val="single" w:sz="4" w:space="0" w:color="auto"/>
              <w:right w:val="single" w:sz="4" w:space="0" w:color="auto"/>
            </w:tcBorders>
            <w:shd w:val="clear" w:color="auto" w:fill="auto"/>
            <w:noWrap/>
            <w:vAlign w:val="center"/>
            <w:hideMark/>
          </w:tcPr>
          <w:p w14:paraId="08912FC6" w14:textId="77777777" w:rsidR="00EA0854" w:rsidRPr="00492B5D" w:rsidRDefault="00EA0854" w:rsidP="00EA0854">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1799</w:t>
            </w:r>
          </w:p>
        </w:tc>
        <w:tc>
          <w:tcPr>
            <w:tcW w:w="1321" w:type="dxa"/>
            <w:tcBorders>
              <w:top w:val="nil"/>
              <w:left w:val="nil"/>
              <w:bottom w:val="single" w:sz="4" w:space="0" w:color="auto"/>
              <w:right w:val="single" w:sz="4" w:space="0" w:color="auto"/>
            </w:tcBorders>
            <w:shd w:val="clear" w:color="auto" w:fill="auto"/>
            <w:noWrap/>
            <w:vAlign w:val="center"/>
            <w:hideMark/>
          </w:tcPr>
          <w:p w14:paraId="44E266A4" w14:textId="77777777" w:rsidR="00EA0854" w:rsidRPr="00492B5D" w:rsidRDefault="00EA0854" w:rsidP="00EA0854">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49.44</w:t>
            </w:r>
          </w:p>
        </w:tc>
        <w:tc>
          <w:tcPr>
            <w:tcW w:w="861" w:type="dxa"/>
            <w:tcBorders>
              <w:top w:val="nil"/>
              <w:left w:val="nil"/>
              <w:bottom w:val="single" w:sz="4" w:space="0" w:color="auto"/>
              <w:right w:val="single" w:sz="4" w:space="0" w:color="auto"/>
            </w:tcBorders>
            <w:shd w:val="clear" w:color="auto" w:fill="auto"/>
            <w:noWrap/>
            <w:vAlign w:val="center"/>
            <w:hideMark/>
          </w:tcPr>
          <w:p w14:paraId="3C8885C2" w14:textId="77777777" w:rsidR="00EA0854" w:rsidRPr="00492B5D" w:rsidRDefault="00EA0854" w:rsidP="00EA0854">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3</w:t>
            </w:r>
          </w:p>
        </w:tc>
      </w:tr>
    </w:tbl>
    <w:p w14:paraId="7018DC3A" w14:textId="0FFF350E" w:rsidR="00EA0854" w:rsidRPr="00492B5D" w:rsidRDefault="0061080B" w:rsidP="00587638">
      <w:pPr>
        <w:spacing w:line="360" w:lineRule="auto"/>
        <w:jc w:val="both"/>
        <w:rPr>
          <w:rFonts w:ascii="Arial" w:hAnsi="Arial" w:cs="Arial"/>
          <w:sz w:val="20"/>
          <w:szCs w:val="20"/>
        </w:rPr>
      </w:pPr>
      <w:r w:rsidRPr="00492B5D">
        <w:rPr>
          <w:rFonts w:ascii="Arial" w:hAnsi="Arial" w:cs="Arial"/>
          <w:sz w:val="20"/>
          <w:szCs w:val="20"/>
        </w:rPr>
        <w:t>Source:</w:t>
      </w:r>
      <w:r w:rsidR="00EA0854" w:rsidRPr="00492B5D">
        <w:rPr>
          <w:rFonts w:ascii="Arial" w:hAnsi="Arial" w:cs="Arial"/>
          <w:sz w:val="20"/>
          <w:szCs w:val="20"/>
        </w:rPr>
        <w:t xml:space="preserve"> Primary Data</w:t>
      </w:r>
    </w:p>
    <w:p w14:paraId="2E43A986" w14:textId="56C13A3A" w:rsidR="00EA0854" w:rsidRPr="00492B5D" w:rsidRDefault="00EA0854" w:rsidP="00EA0854">
      <w:pPr>
        <w:spacing w:line="360" w:lineRule="auto"/>
        <w:jc w:val="both"/>
        <w:rPr>
          <w:rFonts w:ascii="Arial" w:hAnsi="Arial" w:cs="Arial"/>
          <w:sz w:val="20"/>
          <w:szCs w:val="20"/>
        </w:rPr>
      </w:pPr>
      <w:r w:rsidRPr="00492B5D">
        <w:rPr>
          <w:rFonts w:ascii="Arial" w:hAnsi="Arial" w:cs="Arial"/>
          <w:sz w:val="20"/>
          <w:szCs w:val="20"/>
        </w:rPr>
        <w:t>The table ranks the primary factors impacting the bank's loan mix according to scores and averages. The variety of the loan portfolio is the highest-ranked element, with a score of 2091 and an average of 58.08, indicating its importance in stabilising the bank's financial performance. The second-ranked risk management techniques indicate the bank's attempts to mitigate risks linked with its loan mix. The bank's IT infrastructure, on the other hand, received the lowest ranking, showing that there is still potential for improvement in using technology to efficiently manage the diverse portfolio.</w:t>
      </w:r>
      <w:r w:rsidRPr="00492B5D">
        <w:rPr>
          <w:rFonts w:ascii="Arial" w:hAnsi="Arial" w:cs="Arial"/>
          <w:sz w:val="20"/>
          <w:szCs w:val="20"/>
        </w:rPr>
        <w:br/>
        <w:t>Economic conditions and access to advanced analytics technologies are also cited as important considerations. While economic conditions have a substantial impact on loan performance (ranked third), the availability of analytics tools (ranked fourth) plays an important role in optimising the loan mix.</w:t>
      </w:r>
    </w:p>
    <w:p w14:paraId="4728E05D" w14:textId="2EBEF910" w:rsidR="00587638" w:rsidRPr="00492B5D" w:rsidRDefault="0061080B" w:rsidP="00587638">
      <w:pPr>
        <w:spacing w:line="360" w:lineRule="auto"/>
        <w:jc w:val="both"/>
        <w:rPr>
          <w:rFonts w:ascii="Arial" w:hAnsi="Arial" w:cs="Arial"/>
          <w:b/>
          <w:bCs/>
          <w:sz w:val="20"/>
          <w:szCs w:val="20"/>
        </w:rPr>
      </w:pPr>
      <w:r w:rsidRPr="00492B5D">
        <w:rPr>
          <w:rFonts w:ascii="Arial" w:hAnsi="Arial" w:cs="Arial"/>
          <w:b/>
          <w:bCs/>
          <w:sz w:val="20"/>
          <w:szCs w:val="20"/>
        </w:rPr>
        <w:t>3.8 Regulatory Compliance</w:t>
      </w:r>
    </w:p>
    <w:p w14:paraId="3660465A" w14:textId="77777777" w:rsidR="0061080B" w:rsidRPr="00492B5D" w:rsidRDefault="0061080B" w:rsidP="0061080B">
      <w:pPr>
        <w:spacing w:line="360" w:lineRule="auto"/>
        <w:jc w:val="both"/>
        <w:rPr>
          <w:rFonts w:ascii="Arial" w:hAnsi="Arial" w:cs="Arial"/>
          <w:sz w:val="20"/>
          <w:szCs w:val="20"/>
        </w:rPr>
      </w:pPr>
      <w:r w:rsidRPr="00492B5D">
        <w:rPr>
          <w:rFonts w:ascii="Arial" w:hAnsi="Arial" w:cs="Arial"/>
          <w:sz w:val="20"/>
          <w:szCs w:val="20"/>
        </w:rPr>
        <w:t>Regulatory compliance is an important part of the banking industry, ensuring that institutions follow the legal, ethical, and professional standards required for smooth operations. It entails enforcing laws, norms, and guidelines to mitigate risks such as financial fraud, data breaches, and operational inefficiencies. Failure to comply can result in severe penalties, reputational harm, and decreased customer trust.</w:t>
      </w:r>
    </w:p>
    <w:p w14:paraId="311B5BE7" w14:textId="77777777" w:rsidR="00161A6C" w:rsidRDefault="00161A6C" w:rsidP="0061080B">
      <w:pPr>
        <w:spacing w:line="360" w:lineRule="auto"/>
        <w:jc w:val="center"/>
        <w:rPr>
          <w:rFonts w:ascii="Arial" w:hAnsi="Arial" w:cs="Arial"/>
          <w:sz w:val="20"/>
          <w:szCs w:val="20"/>
        </w:rPr>
      </w:pPr>
    </w:p>
    <w:p w14:paraId="2ADE679E" w14:textId="77777777" w:rsidR="00161A6C" w:rsidRDefault="00161A6C" w:rsidP="0061080B">
      <w:pPr>
        <w:spacing w:line="360" w:lineRule="auto"/>
        <w:jc w:val="center"/>
        <w:rPr>
          <w:rFonts w:ascii="Arial" w:hAnsi="Arial" w:cs="Arial"/>
          <w:sz w:val="20"/>
          <w:szCs w:val="20"/>
        </w:rPr>
      </w:pPr>
    </w:p>
    <w:p w14:paraId="617B60B8" w14:textId="01A17A53" w:rsidR="0061080B" w:rsidRPr="00492B5D" w:rsidRDefault="0061080B" w:rsidP="0061080B">
      <w:pPr>
        <w:spacing w:line="360" w:lineRule="auto"/>
        <w:jc w:val="center"/>
        <w:rPr>
          <w:rFonts w:ascii="Arial" w:hAnsi="Arial" w:cs="Arial"/>
          <w:sz w:val="20"/>
          <w:szCs w:val="20"/>
        </w:rPr>
      </w:pPr>
      <w:r w:rsidRPr="00492B5D">
        <w:rPr>
          <w:rFonts w:ascii="Arial" w:hAnsi="Arial" w:cs="Arial"/>
          <w:sz w:val="20"/>
          <w:szCs w:val="20"/>
        </w:rPr>
        <w:t>Table 8. Regulatory Compliance</w:t>
      </w:r>
    </w:p>
    <w:tbl>
      <w:tblPr>
        <w:tblW w:w="9757" w:type="dxa"/>
        <w:jc w:val="center"/>
        <w:tblLook w:val="04A0" w:firstRow="1" w:lastRow="0" w:firstColumn="1" w:lastColumn="0" w:noHBand="0" w:noVBand="1"/>
      </w:tblPr>
      <w:tblGrid>
        <w:gridCol w:w="893"/>
        <w:gridCol w:w="5813"/>
        <w:gridCol w:w="941"/>
        <w:gridCol w:w="1278"/>
        <w:gridCol w:w="832"/>
      </w:tblGrid>
      <w:tr w:rsidR="0061080B" w:rsidRPr="00492B5D" w14:paraId="38295CAF" w14:textId="77777777" w:rsidTr="007912DF">
        <w:trPr>
          <w:trHeight w:val="680"/>
          <w:jc w:val="center"/>
        </w:trPr>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2F318" w14:textId="77777777" w:rsidR="0061080B" w:rsidRPr="00492B5D" w:rsidRDefault="0061080B" w:rsidP="0061080B">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SL.NO.</w:t>
            </w:r>
          </w:p>
        </w:tc>
        <w:tc>
          <w:tcPr>
            <w:tcW w:w="5813" w:type="dxa"/>
            <w:tcBorders>
              <w:top w:val="single" w:sz="4" w:space="0" w:color="auto"/>
              <w:left w:val="nil"/>
              <w:bottom w:val="single" w:sz="4" w:space="0" w:color="auto"/>
              <w:right w:val="single" w:sz="4" w:space="0" w:color="auto"/>
            </w:tcBorders>
            <w:shd w:val="clear" w:color="auto" w:fill="auto"/>
            <w:noWrap/>
            <w:vAlign w:val="center"/>
            <w:hideMark/>
          </w:tcPr>
          <w:p w14:paraId="1794A88D" w14:textId="77777777" w:rsidR="0061080B" w:rsidRPr="00492B5D" w:rsidRDefault="0061080B" w:rsidP="0061080B">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REGULATORY COMPLIANCE</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14:paraId="3D12F1FB" w14:textId="77777777" w:rsidR="0061080B" w:rsidRPr="00492B5D" w:rsidRDefault="0061080B" w:rsidP="0061080B">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SCORE</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14:paraId="1AD9EBF9" w14:textId="77777777" w:rsidR="0061080B" w:rsidRPr="00492B5D" w:rsidRDefault="0061080B" w:rsidP="0061080B">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 xml:space="preserve">AVERAGE </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14:paraId="353E755E" w14:textId="77777777" w:rsidR="0061080B" w:rsidRPr="00492B5D" w:rsidRDefault="0061080B" w:rsidP="0061080B">
            <w:pPr>
              <w:spacing w:after="0" w:line="240" w:lineRule="auto"/>
              <w:jc w:val="center"/>
              <w:rPr>
                <w:rFonts w:ascii="Arial" w:eastAsia="Times New Roman" w:hAnsi="Arial" w:cs="Arial"/>
                <w:b/>
                <w:bCs/>
                <w:color w:val="000000"/>
                <w:kern w:val="0"/>
                <w:sz w:val="20"/>
                <w:szCs w:val="20"/>
                <w:lang w:eastAsia="en-IN"/>
                <w14:ligatures w14:val="none"/>
              </w:rPr>
            </w:pPr>
            <w:r w:rsidRPr="00492B5D">
              <w:rPr>
                <w:rFonts w:ascii="Arial" w:eastAsia="Times New Roman" w:hAnsi="Arial" w:cs="Arial"/>
                <w:b/>
                <w:bCs/>
                <w:color w:val="000000"/>
                <w:kern w:val="0"/>
                <w:sz w:val="20"/>
                <w:szCs w:val="20"/>
                <w:lang w:eastAsia="en-IN"/>
                <w14:ligatures w14:val="none"/>
              </w:rPr>
              <w:t>RANK</w:t>
            </w:r>
          </w:p>
        </w:tc>
      </w:tr>
      <w:tr w:rsidR="0061080B" w:rsidRPr="00492B5D" w14:paraId="5826372B" w14:textId="77777777" w:rsidTr="0061080B">
        <w:trPr>
          <w:trHeight w:val="680"/>
          <w:jc w:val="center"/>
        </w:trPr>
        <w:tc>
          <w:tcPr>
            <w:tcW w:w="893" w:type="dxa"/>
            <w:tcBorders>
              <w:top w:val="nil"/>
              <w:left w:val="single" w:sz="4" w:space="0" w:color="auto"/>
              <w:bottom w:val="single" w:sz="4" w:space="0" w:color="auto"/>
              <w:right w:val="single" w:sz="4" w:space="0" w:color="auto"/>
            </w:tcBorders>
            <w:shd w:val="clear" w:color="auto" w:fill="auto"/>
            <w:noWrap/>
            <w:vAlign w:val="center"/>
            <w:hideMark/>
          </w:tcPr>
          <w:p w14:paraId="25D56EA2" w14:textId="77777777" w:rsidR="0061080B" w:rsidRPr="00492B5D" w:rsidRDefault="0061080B" w:rsidP="0061080B">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w:t>
            </w:r>
          </w:p>
        </w:tc>
        <w:tc>
          <w:tcPr>
            <w:tcW w:w="5813" w:type="dxa"/>
            <w:tcBorders>
              <w:top w:val="nil"/>
              <w:left w:val="nil"/>
              <w:bottom w:val="single" w:sz="4" w:space="0" w:color="auto"/>
              <w:right w:val="single" w:sz="4" w:space="0" w:color="auto"/>
            </w:tcBorders>
            <w:shd w:val="clear" w:color="auto" w:fill="auto"/>
            <w:noWrap/>
            <w:vAlign w:val="center"/>
            <w:hideMark/>
          </w:tcPr>
          <w:p w14:paraId="0801F427" w14:textId="77777777" w:rsidR="0061080B" w:rsidRPr="00492B5D" w:rsidRDefault="0061080B" w:rsidP="00161A6C">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The bank has a clear understanding of all regulatory requirements</w:t>
            </w:r>
          </w:p>
        </w:tc>
        <w:tc>
          <w:tcPr>
            <w:tcW w:w="941" w:type="dxa"/>
            <w:tcBorders>
              <w:top w:val="nil"/>
              <w:left w:val="nil"/>
              <w:bottom w:val="single" w:sz="4" w:space="0" w:color="auto"/>
              <w:right w:val="single" w:sz="4" w:space="0" w:color="auto"/>
            </w:tcBorders>
            <w:shd w:val="clear" w:color="auto" w:fill="auto"/>
            <w:noWrap/>
            <w:vAlign w:val="center"/>
            <w:hideMark/>
          </w:tcPr>
          <w:p w14:paraId="4E003197" w14:textId="77777777" w:rsidR="0061080B" w:rsidRPr="00492B5D" w:rsidRDefault="0061080B" w:rsidP="0061080B">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1636</w:t>
            </w:r>
          </w:p>
        </w:tc>
        <w:tc>
          <w:tcPr>
            <w:tcW w:w="1278" w:type="dxa"/>
            <w:tcBorders>
              <w:top w:val="nil"/>
              <w:left w:val="nil"/>
              <w:bottom w:val="single" w:sz="4" w:space="0" w:color="auto"/>
              <w:right w:val="single" w:sz="4" w:space="0" w:color="auto"/>
            </w:tcBorders>
            <w:shd w:val="clear" w:color="auto" w:fill="auto"/>
            <w:noWrap/>
            <w:vAlign w:val="center"/>
            <w:hideMark/>
          </w:tcPr>
          <w:p w14:paraId="787B5B3F" w14:textId="77777777" w:rsidR="0061080B" w:rsidRPr="00492B5D" w:rsidRDefault="0061080B" w:rsidP="0061080B">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45.44</w:t>
            </w:r>
          </w:p>
        </w:tc>
        <w:tc>
          <w:tcPr>
            <w:tcW w:w="832" w:type="dxa"/>
            <w:tcBorders>
              <w:top w:val="nil"/>
              <w:left w:val="nil"/>
              <w:bottom w:val="single" w:sz="4" w:space="0" w:color="auto"/>
              <w:right w:val="single" w:sz="4" w:space="0" w:color="auto"/>
            </w:tcBorders>
            <w:shd w:val="clear" w:color="auto" w:fill="auto"/>
            <w:noWrap/>
            <w:vAlign w:val="center"/>
            <w:hideMark/>
          </w:tcPr>
          <w:p w14:paraId="2F688795" w14:textId="77777777" w:rsidR="0061080B" w:rsidRPr="00492B5D" w:rsidRDefault="0061080B" w:rsidP="0061080B">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3</w:t>
            </w:r>
          </w:p>
        </w:tc>
      </w:tr>
      <w:tr w:rsidR="0061080B" w:rsidRPr="00492B5D" w14:paraId="04BE14C3" w14:textId="77777777" w:rsidTr="0061080B">
        <w:trPr>
          <w:trHeight w:val="680"/>
          <w:jc w:val="center"/>
        </w:trPr>
        <w:tc>
          <w:tcPr>
            <w:tcW w:w="893" w:type="dxa"/>
            <w:tcBorders>
              <w:top w:val="nil"/>
              <w:left w:val="single" w:sz="4" w:space="0" w:color="auto"/>
              <w:bottom w:val="single" w:sz="4" w:space="0" w:color="auto"/>
              <w:right w:val="single" w:sz="4" w:space="0" w:color="auto"/>
            </w:tcBorders>
            <w:shd w:val="clear" w:color="auto" w:fill="auto"/>
            <w:noWrap/>
            <w:vAlign w:val="center"/>
            <w:hideMark/>
          </w:tcPr>
          <w:p w14:paraId="4D1F56DE" w14:textId="77777777" w:rsidR="0061080B" w:rsidRPr="00492B5D" w:rsidRDefault="0061080B" w:rsidP="0061080B">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w:t>
            </w:r>
          </w:p>
        </w:tc>
        <w:tc>
          <w:tcPr>
            <w:tcW w:w="5813" w:type="dxa"/>
            <w:tcBorders>
              <w:top w:val="nil"/>
              <w:left w:val="nil"/>
              <w:bottom w:val="single" w:sz="4" w:space="0" w:color="auto"/>
              <w:right w:val="single" w:sz="4" w:space="0" w:color="auto"/>
            </w:tcBorders>
            <w:shd w:val="clear" w:color="auto" w:fill="auto"/>
            <w:noWrap/>
            <w:vAlign w:val="center"/>
            <w:hideMark/>
          </w:tcPr>
          <w:p w14:paraId="46547237" w14:textId="77777777" w:rsidR="0061080B" w:rsidRPr="00492B5D" w:rsidRDefault="0061080B" w:rsidP="00161A6C">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The bank’s staff is adequately trained to handle regulatory compliance related to funds and investment management</w:t>
            </w:r>
          </w:p>
        </w:tc>
        <w:tc>
          <w:tcPr>
            <w:tcW w:w="941" w:type="dxa"/>
            <w:tcBorders>
              <w:top w:val="nil"/>
              <w:left w:val="nil"/>
              <w:bottom w:val="single" w:sz="4" w:space="0" w:color="auto"/>
              <w:right w:val="single" w:sz="4" w:space="0" w:color="auto"/>
            </w:tcBorders>
            <w:shd w:val="clear" w:color="auto" w:fill="auto"/>
            <w:noWrap/>
            <w:vAlign w:val="center"/>
            <w:hideMark/>
          </w:tcPr>
          <w:p w14:paraId="30AE9394" w14:textId="77777777" w:rsidR="0061080B" w:rsidRPr="00492B5D" w:rsidRDefault="0061080B" w:rsidP="0061080B">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2082</w:t>
            </w:r>
          </w:p>
        </w:tc>
        <w:tc>
          <w:tcPr>
            <w:tcW w:w="1278" w:type="dxa"/>
            <w:tcBorders>
              <w:top w:val="nil"/>
              <w:left w:val="nil"/>
              <w:bottom w:val="single" w:sz="4" w:space="0" w:color="auto"/>
              <w:right w:val="single" w:sz="4" w:space="0" w:color="auto"/>
            </w:tcBorders>
            <w:shd w:val="clear" w:color="auto" w:fill="auto"/>
            <w:noWrap/>
            <w:vAlign w:val="center"/>
            <w:hideMark/>
          </w:tcPr>
          <w:p w14:paraId="34606850" w14:textId="77777777" w:rsidR="0061080B" w:rsidRPr="00492B5D" w:rsidRDefault="0061080B" w:rsidP="0061080B">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57.83</w:t>
            </w:r>
          </w:p>
        </w:tc>
        <w:tc>
          <w:tcPr>
            <w:tcW w:w="832" w:type="dxa"/>
            <w:tcBorders>
              <w:top w:val="nil"/>
              <w:left w:val="nil"/>
              <w:bottom w:val="single" w:sz="4" w:space="0" w:color="auto"/>
              <w:right w:val="single" w:sz="4" w:space="0" w:color="auto"/>
            </w:tcBorders>
            <w:shd w:val="clear" w:color="auto" w:fill="auto"/>
            <w:noWrap/>
            <w:vAlign w:val="center"/>
            <w:hideMark/>
          </w:tcPr>
          <w:p w14:paraId="718E8CD7" w14:textId="77777777" w:rsidR="0061080B" w:rsidRPr="00492B5D" w:rsidRDefault="0061080B" w:rsidP="0061080B">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w:t>
            </w:r>
          </w:p>
        </w:tc>
      </w:tr>
      <w:tr w:rsidR="0061080B" w:rsidRPr="00492B5D" w14:paraId="3ED0F7CB" w14:textId="77777777" w:rsidTr="0061080B">
        <w:trPr>
          <w:trHeight w:val="680"/>
          <w:jc w:val="center"/>
        </w:trPr>
        <w:tc>
          <w:tcPr>
            <w:tcW w:w="893" w:type="dxa"/>
            <w:tcBorders>
              <w:top w:val="nil"/>
              <w:left w:val="single" w:sz="4" w:space="0" w:color="auto"/>
              <w:bottom w:val="single" w:sz="4" w:space="0" w:color="auto"/>
              <w:right w:val="single" w:sz="4" w:space="0" w:color="auto"/>
            </w:tcBorders>
            <w:shd w:val="clear" w:color="auto" w:fill="auto"/>
            <w:noWrap/>
            <w:vAlign w:val="center"/>
            <w:hideMark/>
          </w:tcPr>
          <w:p w14:paraId="0B2F2BAC" w14:textId="77777777" w:rsidR="0061080B" w:rsidRPr="00492B5D" w:rsidRDefault="0061080B" w:rsidP="0061080B">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lastRenderedPageBreak/>
              <w:t>3</w:t>
            </w:r>
          </w:p>
        </w:tc>
        <w:tc>
          <w:tcPr>
            <w:tcW w:w="5813" w:type="dxa"/>
            <w:tcBorders>
              <w:top w:val="nil"/>
              <w:left w:val="nil"/>
              <w:bottom w:val="single" w:sz="4" w:space="0" w:color="auto"/>
              <w:right w:val="single" w:sz="4" w:space="0" w:color="auto"/>
            </w:tcBorders>
            <w:shd w:val="clear" w:color="auto" w:fill="auto"/>
            <w:noWrap/>
            <w:vAlign w:val="center"/>
            <w:hideMark/>
          </w:tcPr>
          <w:p w14:paraId="2BAB2D1E" w14:textId="51A42691" w:rsidR="0061080B" w:rsidRPr="00492B5D" w:rsidRDefault="0061080B" w:rsidP="00161A6C">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Frequent changes in regulations offer opportunities for our bank to adapt and enhance its funds and investment management strategies.</w:t>
            </w:r>
          </w:p>
        </w:tc>
        <w:tc>
          <w:tcPr>
            <w:tcW w:w="941" w:type="dxa"/>
            <w:tcBorders>
              <w:top w:val="nil"/>
              <w:left w:val="nil"/>
              <w:bottom w:val="single" w:sz="4" w:space="0" w:color="auto"/>
              <w:right w:val="single" w:sz="4" w:space="0" w:color="auto"/>
            </w:tcBorders>
            <w:shd w:val="clear" w:color="auto" w:fill="auto"/>
            <w:noWrap/>
            <w:vAlign w:val="center"/>
            <w:hideMark/>
          </w:tcPr>
          <w:p w14:paraId="60EEA440" w14:textId="77777777" w:rsidR="0061080B" w:rsidRPr="00492B5D" w:rsidRDefault="0061080B" w:rsidP="0061080B">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1546</w:t>
            </w:r>
          </w:p>
        </w:tc>
        <w:tc>
          <w:tcPr>
            <w:tcW w:w="1278" w:type="dxa"/>
            <w:tcBorders>
              <w:top w:val="nil"/>
              <w:left w:val="nil"/>
              <w:bottom w:val="single" w:sz="4" w:space="0" w:color="auto"/>
              <w:right w:val="single" w:sz="4" w:space="0" w:color="auto"/>
            </w:tcBorders>
            <w:shd w:val="clear" w:color="auto" w:fill="auto"/>
            <w:noWrap/>
            <w:vAlign w:val="center"/>
            <w:hideMark/>
          </w:tcPr>
          <w:p w14:paraId="3E20089C" w14:textId="77777777" w:rsidR="0061080B" w:rsidRPr="00492B5D" w:rsidRDefault="0061080B" w:rsidP="0061080B">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42.94</w:t>
            </w:r>
          </w:p>
        </w:tc>
        <w:tc>
          <w:tcPr>
            <w:tcW w:w="832" w:type="dxa"/>
            <w:tcBorders>
              <w:top w:val="nil"/>
              <w:left w:val="nil"/>
              <w:bottom w:val="single" w:sz="4" w:space="0" w:color="auto"/>
              <w:right w:val="single" w:sz="4" w:space="0" w:color="auto"/>
            </w:tcBorders>
            <w:shd w:val="clear" w:color="auto" w:fill="auto"/>
            <w:noWrap/>
            <w:vAlign w:val="center"/>
            <w:hideMark/>
          </w:tcPr>
          <w:p w14:paraId="6DF72EF2" w14:textId="77777777" w:rsidR="0061080B" w:rsidRPr="00492B5D" w:rsidRDefault="0061080B" w:rsidP="0061080B">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5</w:t>
            </w:r>
          </w:p>
        </w:tc>
      </w:tr>
      <w:tr w:rsidR="0061080B" w:rsidRPr="00492B5D" w14:paraId="1224F089" w14:textId="77777777" w:rsidTr="0061080B">
        <w:trPr>
          <w:trHeight w:val="680"/>
          <w:jc w:val="center"/>
        </w:trPr>
        <w:tc>
          <w:tcPr>
            <w:tcW w:w="893" w:type="dxa"/>
            <w:tcBorders>
              <w:top w:val="nil"/>
              <w:left w:val="single" w:sz="4" w:space="0" w:color="auto"/>
              <w:bottom w:val="single" w:sz="4" w:space="0" w:color="auto"/>
              <w:right w:val="single" w:sz="4" w:space="0" w:color="auto"/>
            </w:tcBorders>
            <w:shd w:val="clear" w:color="auto" w:fill="auto"/>
            <w:noWrap/>
            <w:vAlign w:val="center"/>
            <w:hideMark/>
          </w:tcPr>
          <w:p w14:paraId="71BF0694" w14:textId="77777777" w:rsidR="0061080B" w:rsidRPr="00492B5D" w:rsidRDefault="0061080B" w:rsidP="0061080B">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4</w:t>
            </w:r>
          </w:p>
        </w:tc>
        <w:tc>
          <w:tcPr>
            <w:tcW w:w="5813" w:type="dxa"/>
            <w:tcBorders>
              <w:top w:val="nil"/>
              <w:left w:val="nil"/>
              <w:bottom w:val="single" w:sz="4" w:space="0" w:color="auto"/>
              <w:right w:val="single" w:sz="4" w:space="0" w:color="auto"/>
            </w:tcBorders>
            <w:shd w:val="clear" w:color="auto" w:fill="auto"/>
            <w:noWrap/>
            <w:vAlign w:val="center"/>
            <w:hideMark/>
          </w:tcPr>
          <w:p w14:paraId="486C41D1" w14:textId="1118F5FB" w:rsidR="0061080B" w:rsidRPr="00492B5D" w:rsidRDefault="0061080B" w:rsidP="00161A6C">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The bank’s technology and systems are adequate to meet regulatory compliance requirements.</w:t>
            </w:r>
          </w:p>
        </w:tc>
        <w:tc>
          <w:tcPr>
            <w:tcW w:w="941" w:type="dxa"/>
            <w:tcBorders>
              <w:top w:val="nil"/>
              <w:left w:val="nil"/>
              <w:bottom w:val="single" w:sz="4" w:space="0" w:color="auto"/>
              <w:right w:val="single" w:sz="4" w:space="0" w:color="auto"/>
            </w:tcBorders>
            <w:shd w:val="clear" w:color="auto" w:fill="auto"/>
            <w:noWrap/>
            <w:vAlign w:val="center"/>
            <w:hideMark/>
          </w:tcPr>
          <w:p w14:paraId="7C25D80C" w14:textId="77777777" w:rsidR="0061080B" w:rsidRPr="00492B5D" w:rsidRDefault="0061080B" w:rsidP="0061080B">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1624</w:t>
            </w:r>
          </w:p>
        </w:tc>
        <w:tc>
          <w:tcPr>
            <w:tcW w:w="1278" w:type="dxa"/>
            <w:tcBorders>
              <w:top w:val="nil"/>
              <w:left w:val="nil"/>
              <w:bottom w:val="single" w:sz="4" w:space="0" w:color="auto"/>
              <w:right w:val="single" w:sz="4" w:space="0" w:color="auto"/>
            </w:tcBorders>
            <w:shd w:val="clear" w:color="auto" w:fill="auto"/>
            <w:noWrap/>
            <w:vAlign w:val="center"/>
            <w:hideMark/>
          </w:tcPr>
          <w:p w14:paraId="52DE3E7E" w14:textId="77777777" w:rsidR="0061080B" w:rsidRPr="00492B5D" w:rsidRDefault="0061080B" w:rsidP="0061080B">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45.11</w:t>
            </w:r>
          </w:p>
        </w:tc>
        <w:tc>
          <w:tcPr>
            <w:tcW w:w="832" w:type="dxa"/>
            <w:tcBorders>
              <w:top w:val="nil"/>
              <w:left w:val="nil"/>
              <w:bottom w:val="single" w:sz="4" w:space="0" w:color="auto"/>
              <w:right w:val="single" w:sz="4" w:space="0" w:color="auto"/>
            </w:tcBorders>
            <w:shd w:val="clear" w:color="auto" w:fill="auto"/>
            <w:noWrap/>
            <w:vAlign w:val="center"/>
            <w:hideMark/>
          </w:tcPr>
          <w:p w14:paraId="3310449C" w14:textId="77777777" w:rsidR="0061080B" w:rsidRPr="00492B5D" w:rsidRDefault="0061080B" w:rsidP="0061080B">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4</w:t>
            </w:r>
          </w:p>
        </w:tc>
      </w:tr>
      <w:tr w:rsidR="0061080B" w:rsidRPr="00492B5D" w14:paraId="2ABE711A" w14:textId="77777777" w:rsidTr="0061080B">
        <w:trPr>
          <w:trHeight w:val="680"/>
          <w:jc w:val="center"/>
        </w:trPr>
        <w:tc>
          <w:tcPr>
            <w:tcW w:w="893" w:type="dxa"/>
            <w:tcBorders>
              <w:top w:val="nil"/>
              <w:left w:val="single" w:sz="4" w:space="0" w:color="auto"/>
              <w:bottom w:val="single" w:sz="4" w:space="0" w:color="auto"/>
              <w:right w:val="single" w:sz="4" w:space="0" w:color="auto"/>
            </w:tcBorders>
            <w:shd w:val="clear" w:color="auto" w:fill="auto"/>
            <w:noWrap/>
            <w:vAlign w:val="center"/>
            <w:hideMark/>
          </w:tcPr>
          <w:p w14:paraId="2E2C85C5" w14:textId="77777777" w:rsidR="0061080B" w:rsidRPr="00492B5D" w:rsidRDefault="0061080B" w:rsidP="0061080B">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5</w:t>
            </w:r>
          </w:p>
        </w:tc>
        <w:tc>
          <w:tcPr>
            <w:tcW w:w="5813" w:type="dxa"/>
            <w:tcBorders>
              <w:top w:val="nil"/>
              <w:left w:val="nil"/>
              <w:bottom w:val="single" w:sz="4" w:space="0" w:color="auto"/>
              <w:right w:val="single" w:sz="4" w:space="0" w:color="auto"/>
            </w:tcBorders>
            <w:shd w:val="clear" w:color="auto" w:fill="auto"/>
            <w:noWrap/>
            <w:vAlign w:val="center"/>
            <w:hideMark/>
          </w:tcPr>
          <w:p w14:paraId="7D14B3C6" w14:textId="150D1B3B" w:rsidR="0061080B" w:rsidRPr="00492B5D" w:rsidRDefault="0061080B" w:rsidP="00161A6C">
            <w:pPr>
              <w:spacing w:after="0" w:line="240" w:lineRule="auto"/>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The bank allocates sufficient resources to ensure regulatory compliance in funds and investment management.</w:t>
            </w:r>
          </w:p>
        </w:tc>
        <w:tc>
          <w:tcPr>
            <w:tcW w:w="941" w:type="dxa"/>
            <w:tcBorders>
              <w:top w:val="nil"/>
              <w:left w:val="nil"/>
              <w:bottom w:val="single" w:sz="4" w:space="0" w:color="auto"/>
              <w:right w:val="single" w:sz="4" w:space="0" w:color="auto"/>
            </w:tcBorders>
            <w:shd w:val="clear" w:color="auto" w:fill="auto"/>
            <w:noWrap/>
            <w:vAlign w:val="center"/>
            <w:hideMark/>
          </w:tcPr>
          <w:p w14:paraId="1E41B1A3" w14:textId="77777777" w:rsidR="0061080B" w:rsidRPr="00492B5D" w:rsidRDefault="0061080B" w:rsidP="0061080B">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2076</w:t>
            </w:r>
          </w:p>
        </w:tc>
        <w:tc>
          <w:tcPr>
            <w:tcW w:w="1278" w:type="dxa"/>
            <w:tcBorders>
              <w:top w:val="nil"/>
              <w:left w:val="nil"/>
              <w:bottom w:val="single" w:sz="4" w:space="0" w:color="auto"/>
              <w:right w:val="single" w:sz="4" w:space="0" w:color="auto"/>
            </w:tcBorders>
            <w:shd w:val="clear" w:color="auto" w:fill="auto"/>
            <w:noWrap/>
            <w:vAlign w:val="center"/>
            <w:hideMark/>
          </w:tcPr>
          <w:p w14:paraId="594873AF" w14:textId="77777777" w:rsidR="0061080B" w:rsidRPr="00492B5D" w:rsidRDefault="0061080B" w:rsidP="0061080B">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57.67</w:t>
            </w:r>
          </w:p>
        </w:tc>
        <w:tc>
          <w:tcPr>
            <w:tcW w:w="832" w:type="dxa"/>
            <w:tcBorders>
              <w:top w:val="nil"/>
              <w:left w:val="nil"/>
              <w:bottom w:val="single" w:sz="4" w:space="0" w:color="auto"/>
              <w:right w:val="single" w:sz="4" w:space="0" w:color="auto"/>
            </w:tcBorders>
            <w:shd w:val="clear" w:color="auto" w:fill="auto"/>
            <w:noWrap/>
            <w:vAlign w:val="center"/>
            <w:hideMark/>
          </w:tcPr>
          <w:p w14:paraId="4B8AE6A0" w14:textId="77777777" w:rsidR="0061080B" w:rsidRPr="00492B5D" w:rsidRDefault="0061080B" w:rsidP="0061080B">
            <w:pPr>
              <w:spacing w:after="0" w:line="240" w:lineRule="auto"/>
              <w:jc w:val="center"/>
              <w:rPr>
                <w:rFonts w:ascii="Arial" w:eastAsia="Times New Roman" w:hAnsi="Arial" w:cs="Arial"/>
                <w:color w:val="000000"/>
                <w:kern w:val="0"/>
                <w:sz w:val="20"/>
                <w:szCs w:val="20"/>
                <w:lang w:eastAsia="en-IN"/>
                <w14:ligatures w14:val="none"/>
              </w:rPr>
            </w:pPr>
            <w:r w:rsidRPr="00492B5D">
              <w:rPr>
                <w:rFonts w:ascii="Arial" w:eastAsia="Times New Roman" w:hAnsi="Arial" w:cs="Arial"/>
                <w:color w:val="000000"/>
                <w:kern w:val="0"/>
                <w:sz w:val="20"/>
                <w:szCs w:val="20"/>
                <w:lang w:eastAsia="en-IN"/>
                <w14:ligatures w14:val="none"/>
              </w:rPr>
              <w:t>2</w:t>
            </w:r>
          </w:p>
        </w:tc>
      </w:tr>
    </w:tbl>
    <w:p w14:paraId="2A632CC4" w14:textId="3F95CA99" w:rsidR="0061080B" w:rsidRPr="00492B5D" w:rsidRDefault="0061080B" w:rsidP="00587638">
      <w:pPr>
        <w:spacing w:line="360" w:lineRule="auto"/>
        <w:jc w:val="both"/>
        <w:rPr>
          <w:rFonts w:ascii="Arial" w:hAnsi="Arial" w:cs="Arial"/>
          <w:sz w:val="20"/>
          <w:szCs w:val="20"/>
        </w:rPr>
      </w:pPr>
      <w:r w:rsidRPr="00492B5D">
        <w:rPr>
          <w:rFonts w:ascii="Arial" w:hAnsi="Arial" w:cs="Arial"/>
          <w:sz w:val="20"/>
          <w:szCs w:val="20"/>
        </w:rPr>
        <w:t>Source: Primary Data</w:t>
      </w:r>
    </w:p>
    <w:p w14:paraId="11377968" w14:textId="6B45875B" w:rsidR="0061080B" w:rsidRPr="00492B5D" w:rsidRDefault="0061080B" w:rsidP="00587638">
      <w:pPr>
        <w:spacing w:line="360" w:lineRule="auto"/>
        <w:jc w:val="both"/>
        <w:rPr>
          <w:rFonts w:ascii="Arial" w:hAnsi="Arial" w:cs="Arial"/>
          <w:sz w:val="20"/>
          <w:szCs w:val="20"/>
        </w:rPr>
      </w:pPr>
      <w:r w:rsidRPr="00492B5D">
        <w:rPr>
          <w:rFonts w:ascii="Arial" w:hAnsi="Arial" w:cs="Arial"/>
          <w:sz w:val="20"/>
          <w:szCs w:val="20"/>
        </w:rPr>
        <w:t>The table evaluates a bank's performance in meeting regulatory compliance requirements across five parameters. It ranks these factors based on their scores and averages, highlighting areas of strength and those requiring improvement. For instance, staff training (rank 1) and resource allocation (rank 2) are well-handled, whereas adapting to frequent regulatory changes ranks lowest, pointing to a key weakness.</w:t>
      </w:r>
    </w:p>
    <w:p w14:paraId="18D3DD63" w14:textId="77777777" w:rsidR="0061080B" w:rsidRPr="00492B5D" w:rsidRDefault="0061080B" w:rsidP="0061080B">
      <w:pPr>
        <w:spacing w:line="360" w:lineRule="auto"/>
        <w:jc w:val="both"/>
        <w:rPr>
          <w:rFonts w:ascii="Arial" w:hAnsi="Arial" w:cs="Arial"/>
          <w:sz w:val="20"/>
          <w:szCs w:val="20"/>
        </w:rPr>
      </w:pPr>
      <w:r w:rsidRPr="00492B5D">
        <w:rPr>
          <w:rFonts w:ascii="Arial" w:hAnsi="Arial" w:cs="Arial"/>
          <w:sz w:val="20"/>
          <w:szCs w:val="20"/>
        </w:rPr>
        <w:t>The challenges faced by banks in regulatory compliance may include limited technological capacity, inadequate staff training, insufficient financial resources, or a lack of agility in responding to regulatory changes. Frequent amendments to regulations further exacerbate the difficulty in staying compliant.</w:t>
      </w:r>
    </w:p>
    <w:p w14:paraId="4EF0BD08" w14:textId="01A023D1" w:rsidR="0061080B" w:rsidRPr="00492B5D" w:rsidRDefault="00713FE1" w:rsidP="00587638">
      <w:pPr>
        <w:spacing w:line="360" w:lineRule="auto"/>
        <w:jc w:val="both"/>
        <w:rPr>
          <w:rFonts w:ascii="Arial" w:hAnsi="Arial" w:cs="Arial"/>
          <w:b/>
          <w:bCs/>
          <w:sz w:val="20"/>
          <w:szCs w:val="20"/>
        </w:rPr>
      </w:pPr>
      <w:r w:rsidRPr="00492B5D">
        <w:rPr>
          <w:rFonts w:ascii="Arial" w:hAnsi="Arial" w:cs="Arial"/>
          <w:b/>
          <w:bCs/>
          <w:sz w:val="20"/>
          <w:szCs w:val="20"/>
        </w:rPr>
        <w:t xml:space="preserve">CONCLUSION </w:t>
      </w:r>
    </w:p>
    <w:p w14:paraId="005C661D" w14:textId="088F8AD3" w:rsidR="00CD7EDB" w:rsidRPr="00492B5D" w:rsidRDefault="00713FE1" w:rsidP="00001F30">
      <w:pPr>
        <w:spacing w:line="360" w:lineRule="auto"/>
        <w:jc w:val="both"/>
        <w:rPr>
          <w:rFonts w:ascii="Arial" w:hAnsi="Arial" w:cs="Arial"/>
          <w:sz w:val="20"/>
          <w:szCs w:val="20"/>
        </w:rPr>
      </w:pPr>
      <w:r w:rsidRPr="00713FE1">
        <w:rPr>
          <w:rFonts w:ascii="Arial" w:hAnsi="Arial" w:cs="Arial"/>
          <w:sz w:val="20"/>
          <w:szCs w:val="20"/>
        </w:rPr>
        <w:t>The report emphasises the operational limits, legal complexity, and resource scarcity that Urban Cooperative Banks (UCBs) encounter when managing finances and investments. The results show that inadequate training, antiquated technology, and a lack of funding have resulted in gaps in the management of non-performing assets (NPAs), fraud prevention, and the integration of contemporary banking services. Economic volatility and compliance issues still exist, notwithstanding UCBs' capabilities in managing diversified loan portfolios and adjusting investment strategies to monetary policy changes. In order to maximise service delivery and regulatory alignment, as well as to ensure financial resilience and growth, it is advised to use cutting-edge technologies for real-time analytics, improve staff competencies, and cultivate consumer awareness.</w:t>
      </w:r>
    </w:p>
    <w:p w14:paraId="2E688653" w14:textId="74B4E9EC" w:rsidR="00001F30" w:rsidRPr="00492B5D" w:rsidRDefault="00CD7EDB" w:rsidP="00001F30">
      <w:pPr>
        <w:spacing w:line="360" w:lineRule="auto"/>
        <w:jc w:val="both"/>
        <w:rPr>
          <w:rFonts w:ascii="Arial" w:hAnsi="Arial" w:cs="Arial"/>
          <w:b/>
          <w:bCs/>
          <w:sz w:val="20"/>
          <w:szCs w:val="20"/>
        </w:rPr>
      </w:pPr>
      <w:r w:rsidRPr="00492B5D">
        <w:rPr>
          <w:rFonts w:ascii="Arial" w:hAnsi="Arial" w:cs="Arial"/>
          <w:b/>
          <w:bCs/>
          <w:sz w:val="20"/>
          <w:szCs w:val="20"/>
        </w:rPr>
        <w:t xml:space="preserve">Disclaimer (Artificial </w:t>
      </w:r>
      <w:r w:rsidR="007912DF" w:rsidRPr="00492B5D">
        <w:rPr>
          <w:rFonts w:ascii="Arial" w:hAnsi="Arial" w:cs="Arial"/>
          <w:b/>
          <w:bCs/>
          <w:sz w:val="20"/>
          <w:szCs w:val="20"/>
        </w:rPr>
        <w:t>Intelligence)</w:t>
      </w:r>
    </w:p>
    <w:p w14:paraId="3BAB9279" w14:textId="73162BB6" w:rsidR="00CD7EDB" w:rsidRDefault="00CD7EDB" w:rsidP="00001F30">
      <w:pPr>
        <w:spacing w:line="360" w:lineRule="auto"/>
        <w:jc w:val="both"/>
        <w:rPr>
          <w:rFonts w:ascii="Arial" w:hAnsi="Arial" w:cs="Arial"/>
          <w:sz w:val="20"/>
          <w:szCs w:val="20"/>
        </w:rPr>
      </w:pPr>
      <w:r w:rsidRPr="00492B5D">
        <w:rPr>
          <w:rFonts w:ascii="Arial" w:hAnsi="Arial" w:cs="Arial"/>
          <w:sz w:val="20"/>
          <w:szCs w:val="20"/>
        </w:rPr>
        <w:t xml:space="preserve">Author(s) hereby declares that NO generative AI technologies such as Large Language Models (ChatGPT, COPILOT, etc) and text-to-image generators have been used during the writing or editing of manuscripts. </w:t>
      </w:r>
    </w:p>
    <w:p w14:paraId="29249A0F" w14:textId="77777777" w:rsidR="00234778" w:rsidRPr="00492B5D" w:rsidRDefault="00234778" w:rsidP="00001F30">
      <w:pPr>
        <w:spacing w:line="360" w:lineRule="auto"/>
        <w:jc w:val="both"/>
        <w:rPr>
          <w:rFonts w:ascii="Arial" w:hAnsi="Arial" w:cs="Arial"/>
          <w:sz w:val="20"/>
          <w:szCs w:val="20"/>
        </w:rPr>
      </w:pPr>
    </w:p>
    <w:p w14:paraId="44851641" w14:textId="77777777" w:rsidR="00234778" w:rsidRPr="003A29C6" w:rsidRDefault="00234778" w:rsidP="00234778">
      <w:pPr>
        <w:jc w:val="both"/>
        <w:outlineLvl w:val="0"/>
        <w:rPr>
          <w:rFonts w:ascii="Arial" w:hAnsi="Arial" w:cs="Arial"/>
        </w:rPr>
      </w:pPr>
      <w:r w:rsidRPr="003A29C6">
        <w:rPr>
          <w:rFonts w:ascii="Arial" w:hAnsi="Arial" w:cs="Arial"/>
          <w:b/>
          <w:bCs/>
        </w:rPr>
        <w:t>COMPETING INTERESTS DISCLAIMER:</w:t>
      </w:r>
    </w:p>
    <w:p w14:paraId="40B38288" w14:textId="77777777" w:rsidR="00234778" w:rsidRDefault="00234778" w:rsidP="00234778">
      <w:r w:rsidRPr="00A10EDE">
        <w:t>Authors have declared that they have no known competing financial interests OR non-financial interests OR personal relationships that could have appeared to influence the work reported in this paper.</w:t>
      </w:r>
    </w:p>
    <w:p w14:paraId="751EBB26" w14:textId="77777777" w:rsidR="0053276A" w:rsidRDefault="0053276A" w:rsidP="00001F30">
      <w:pPr>
        <w:spacing w:line="360" w:lineRule="auto"/>
        <w:jc w:val="both"/>
        <w:rPr>
          <w:rFonts w:ascii="Arial" w:hAnsi="Arial" w:cs="Arial"/>
          <w:b/>
          <w:bCs/>
          <w:sz w:val="20"/>
          <w:szCs w:val="20"/>
        </w:rPr>
      </w:pPr>
    </w:p>
    <w:p w14:paraId="1672FD8D" w14:textId="4E2ED142" w:rsidR="00CD7EDB" w:rsidRPr="00492B5D" w:rsidRDefault="00CD7EDB" w:rsidP="00001F30">
      <w:pPr>
        <w:spacing w:line="360" w:lineRule="auto"/>
        <w:jc w:val="both"/>
        <w:rPr>
          <w:rFonts w:ascii="Arial" w:hAnsi="Arial" w:cs="Arial"/>
          <w:b/>
          <w:bCs/>
          <w:sz w:val="20"/>
          <w:szCs w:val="20"/>
        </w:rPr>
      </w:pPr>
      <w:r w:rsidRPr="00492B5D">
        <w:rPr>
          <w:rFonts w:ascii="Arial" w:hAnsi="Arial" w:cs="Arial"/>
          <w:b/>
          <w:bCs/>
          <w:sz w:val="20"/>
          <w:szCs w:val="20"/>
        </w:rPr>
        <w:t xml:space="preserve">REFERENCES </w:t>
      </w:r>
    </w:p>
    <w:p w14:paraId="271D77D9" w14:textId="77777777" w:rsidR="00E46CFB" w:rsidRPr="00492B5D" w:rsidRDefault="005F5A2D" w:rsidP="00E46CFB">
      <w:pPr>
        <w:spacing w:line="360" w:lineRule="auto"/>
        <w:ind w:hanging="720"/>
        <w:jc w:val="both"/>
        <w:rPr>
          <w:rFonts w:ascii="Arial" w:hAnsi="Arial" w:cs="Arial"/>
          <w:b/>
          <w:bCs/>
          <w:sz w:val="20"/>
          <w:szCs w:val="20"/>
        </w:rPr>
      </w:pPr>
      <w:r w:rsidRPr="00492B5D">
        <w:rPr>
          <w:rFonts w:ascii="Arial" w:hAnsi="Arial" w:cs="Arial"/>
          <w:b/>
          <w:bCs/>
          <w:sz w:val="20"/>
          <w:szCs w:val="20"/>
        </w:rPr>
        <w:lastRenderedPageBreak/>
        <w:tab/>
      </w:r>
      <w:r w:rsidR="00E46CFB" w:rsidRPr="00492B5D">
        <w:rPr>
          <w:rFonts w:ascii="Arial" w:eastAsia="Times New Roman" w:hAnsi="Arial" w:cs="Arial"/>
          <w:kern w:val="0"/>
          <w:sz w:val="20"/>
          <w:szCs w:val="20"/>
          <w:lang w:eastAsia="en-IN"/>
          <w14:ligatures w14:val="none"/>
        </w:rPr>
        <w:t xml:space="preserve">Adhikari, B., Chauhan, A., Bhardwaj, N.and Kameswari V, L, V. 2020.  Constraints Faced by Dairy Farmers in the Hill Region of Uttarakhand. </w:t>
      </w:r>
      <w:r w:rsidR="00E46CFB" w:rsidRPr="00492B5D">
        <w:rPr>
          <w:rFonts w:ascii="Arial" w:eastAsia="Times New Roman" w:hAnsi="Arial" w:cs="Arial"/>
          <w:i/>
          <w:iCs/>
          <w:kern w:val="0"/>
          <w:sz w:val="20"/>
          <w:szCs w:val="20"/>
          <w:lang w:eastAsia="en-IN"/>
          <w14:ligatures w14:val="none"/>
        </w:rPr>
        <w:t>Indian. J. Dairy. Sci.</w:t>
      </w:r>
      <w:r w:rsidR="00E46CFB" w:rsidRPr="00492B5D">
        <w:rPr>
          <w:rFonts w:ascii="Arial" w:eastAsia="Times New Roman" w:hAnsi="Arial" w:cs="Arial"/>
          <w:kern w:val="0"/>
          <w:sz w:val="20"/>
          <w:szCs w:val="20"/>
          <w:lang w:eastAsia="en-IN"/>
          <w14:ligatures w14:val="none"/>
        </w:rPr>
        <w:t>73(5). 464-470.</w:t>
      </w:r>
    </w:p>
    <w:p w14:paraId="308B76E8" w14:textId="77777777" w:rsidR="00E46CFB" w:rsidRPr="00492B5D" w:rsidRDefault="00E46CFB" w:rsidP="00660681">
      <w:pPr>
        <w:spacing w:line="360" w:lineRule="auto"/>
        <w:jc w:val="both"/>
        <w:rPr>
          <w:rFonts w:ascii="Arial" w:hAnsi="Arial" w:cs="Arial"/>
          <w:b/>
          <w:bCs/>
          <w:sz w:val="20"/>
          <w:szCs w:val="20"/>
        </w:rPr>
      </w:pPr>
      <w:r w:rsidRPr="00492B5D">
        <w:rPr>
          <w:rFonts w:ascii="Arial" w:hAnsi="Arial" w:cs="Arial"/>
          <w:sz w:val="20"/>
          <w:szCs w:val="20"/>
        </w:rPr>
        <w:t>Amanullah, Lakhan, R, G., Channa, A, S., Magsi, H., Koondher, A, M., Wang, J., Channa, A, N. 2020</w:t>
      </w:r>
      <w:r w:rsidRPr="00492B5D">
        <w:rPr>
          <w:rFonts w:ascii="Arial" w:hAnsi="Arial" w:cs="Arial"/>
          <w:b/>
          <w:bCs/>
          <w:sz w:val="20"/>
          <w:szCs w:val="20"/>
        </w:rPr>
        <w:t xml:space="preserve">. </w:t>
      </w:r>
      <w:r w:rsidRPr="00492B5D">
        <w:rPr>
          <w:rFonts w:ascii="Arial" w:eastAsia="Times New Roman" w:hAnsi="Arial" w:cs="Arial"/>
          <w:kern w:val="0"/>
          <w:sz w:val="20"/>
          <w:szCs w:val="20"/>
          <w:lang w:eastAsia="en-IN"/>
          <w14:ligatures w14:val="none"/>
        </w:rPr>
        <w:t xml:space="preserve">Credit Constraints and Rural Farmers’ Welfare in an Agrarian Economy. </w:t>
      </w:r>
      <w:r w:rsidRPr="00492B5D">
        <w:rPr>
          <w:rFonts w:ascii="Arial" w:eastAsia="Times New Roman" w:hAnsi="Arial" w:cs="Arial"/>
          <w:i/>
          <w:iCs/>
          <w:kern w:val="0"/>
          <w:sz w:val="20"/>
          <w:szCs w:val="20"/>
          <w:lang w:eastAsia="en-IN"/>
          <w14:ligatures w14:val="none"/>
        </w:rPr>
        <w:t>Sci. Dir</w:t>
      </w:r>
      <w:r w:rsidRPr="00492B5D">
        <w:rPr>
          <w:rFonts w:ascii="Arial" w:eastAsia="Times New Roman" w:hAnsi="Arial" w:cs="Arial"/>
          <w:kern w:val="0"/>
          <w:sz w:val="20"/>
          <w:szCs w:val="20"/>
          <w:lang w:eastAsia="en-IN"/>
          <w14:ligatures w14:val="none"/>
        </w:rPr>
        <w:t xml:space="preserve">. 6(1).1- 10. </w:t>
      </w:r>
    </w:p>
    <w:p w14:paraId="715D6929" w14:textId="77777777" w:rsidR="00E46CFB" w:rsidRPr="00492B5D" w:rsidRDefault="00E46CFB" w:rsidP="00660681">
      <w:pPr>
        <w:spacing w:line="360" w:lineRule="auto"/>
        <w:jc w:val="both"/>
        <w:rPr>
          <w:rFonts w:ascii="Arial" w:hAnsi="Arial" w:cs="Arial"/>
          <w:b/>
          <w:bCs/>
          <w:sz w:val="20"/>
          <w:szCs w:val="20"/>
        </w:rPr>
      </w:pPr>
      <w:r w:rsidRPr="00492B5D">
        <w:rPr>
          <w:rFonts w:ascii="Arial" w:eastAsia="Times New Roman" w:hAnsi="Arial" w:cs="Arial"/>
          <w:kern w:val="0"/>
          <w:sz w:val="20"/>
          <w:szCs w:val="20"/>
          <w:lang w:eastAsia="en-IN"/>
          <w14:ligatures w14:val="none"/>
        </w:rPr>
        <w:t xml:space="preserve">Verma, K, A., Singh, A, K., Dubey, S, K., Singh, O, P., Doharey, R, K and Bajpay, V. 2020. Constraints Faced by Board of Members of Framer Producer Organisations. </w:t>
      </w:r>
      <w:r w:rsidRPr="00492B5D">
        <w:rPr>
          <w:rFonts w:ascii="Arial" w:eastAsia="Times New Roman" w:hAnsi="Arial" w:cs="Arial"/>
          <w:i/>
          <w:iCs/>
          <w:kern w:val="0"/>
          <w:sz w:val="20"/>
          <w:szCs w:val="20"/>
          <w:lang w:eastAsia="en-IN"/>
          <w14:ligatures w14:val="none"/>
        </w:rPr>
        <w:t>Indian. J. Ext. Edu</w:t>
      </w:r>
      <w:r w:rsidRPr="00492B5D">
        <w:rPr>
          <w:rFonts w:ascii="Arial" w:eastAsia="Times New Roman" w:hAnsi="Arial" w:cs="Arial"/>
          <w:kern w:val="0"/>
          <w:sz w:val="20"/>
          <w:szCs w:val="20"/>
          <w:lang w:eastAsia="en-IN"/>
          <w14:ligatures w14:val="none"/>
        </w:rPr>
        <w:t xml:space="preserve">. 56(3).75-78. </w:t>
      </w:r>
    </w:p>
    <w:p w14:paraId="279843A8" w14:textId="77777777" w:rsidR="00E46CFB" w:rsidRPr="00492B5D" w:rsidRDefault="00E46CFB" w:rsidP="00660681">
      <w:pPr>
        <w:spacing w:line="360" w:lineRule="auto"/>
        <w:jc w:val="both"/>
        <w:rPr>
          <w:rFonts w:ascii="Arial" w:hAnsi="Arial" w:cs="Arial"/>
          <w:b/>
          <w:bCs/>
          <w:sz w:val="20"/>
          <w:szCs w:val="20"/>
        </w:rPr>
      </w:pPr>
      <w:r w:rsidRPr="00492B5D">
        <w:rPr>
          <w:rFonts w:ascii="Arial" w:hAnsi="Arial" w:cs="Arial"/>
          <w:sz w:val="20"/>
          <w:szCs w:val="20"/>
        </w:rPr>
        <w:t>Ehsan, E and Pakzad, M. 2023</w:t>
      </w:r>
      <w:r w:rsidRPr="00492B5D">
        <w:rPr>
          <w:rFonts w:ascii="Arial" w:hAnsi="Arial" w:cs="Arial"/>
          <w:b/>
          <w:bCs/>
          <w:sz w:val="20"/>
          <w:szCs w:val="20"/>
        </w:rPr>
        <w:t xml:space="preserve">. </w:t>
      </w:r>
      <w:r w:rsidRPr="00492B5D">
        <w:rPr>
          <w:rFonts w:ascii="Arial" w:eastAsia="Times New Roman" w:hAnsi="Arial" w:cs="Arial"/>
          <w:kern w:val="0"/>
          <w:sz w:val="20"/>
          <w:szCs w:val="20"/>
          <w:lang w:eastAsia="en-IN"/>
          <w14:ligatures w14:val="none"/>
        </w:rPr>
        <w:t xml:space="preserve">Opportunities and Threats Based on Budget Laws and Strategies for Enhancing the Banking Performance of the Cooperative Development Bank. Int.J. Innov. Manag. Org. Behav.3(5). 138-144. </w:t>
      </w:r>
    </w:p>
    <w:p w14:paraId="17683DF4" w14:textId="77777777" w:rsidR="00E46CFB" w:rsidRPr="00492B5D" w:rsidRDefault="00E46CFB" w:rsidP="00660681">
      <w:pPr>
        <w:spacing w:line="360" w:lineRule="auto"/>
        <w:jc w:val="both"/>
        <w:rPr>
          <w:rFonts w:ascii="Arial" w:hAnsi="Arial" w:cs="Arial"/>
          <w:b/>
          <w:bCs/>
          <w:sz w:val="20"/>
          <w:szCs w:val="20"/>
        </w:rPr>
      </w:pPr>
      <w:r w:rsidRPr="00492B5D">
        <w:rPr>
          <w:rFonts w:ascii="Arial" w:eastAsia="Times New Roman" w:hAnsi="Arial" w:cs="Arial"/>
          <w:kern w:val="0"/>
          <w:sz w:val="20"/>
          <w:szCs w:val="20"/>
          <w:lang w:eastAsia="en-IN"/>
          <w14:ligatures w14:val="none"/>
        </w:rPr>
        <w:t xml:space="preserve">Kumar, S., Kumar, R., Meena, P., C and Kumar, A. 2023. Determinants of Performance and Constraints Faced by Farmer Producer Organisations (FPOs) of India. </w:t>
      </w:r>
      <w:r w:rsidRPr="00492B5D">
        <w:rPr>
          <w:rFonts w:ascii="Arial" w:eastAsia="Times New Roman" w:hAnsi="Arial" w:cs="Arial"/>
          <w:i/>
          <w:iCs/>
          <w:kern w:val="0"/>
          <w:sz w:val="20"/>
          <w:szCs w:val="20"/>
          <w:lang w:eastAsia="en-IN"/>
          <w14:ligatures w14:val="none"/>
        </w:rPr>
        <w:t>Indian. J. Ext. Edu</w:t>
      </w:r>
      <w:r w:rsidRPr="00492B5D">
        <w:rPr>
          <w:rFonts w:ascii="Arial" w:eastAsia="Times New Roman" w:hAnsi="Arial" w:cs="Arial"/>
          <w:kern w:val="0"/>
          <w:sz w:val="20"/>
          <w:szCs w:val="20"/>
          <w:lang w:eastAsia="en-IN"/>
          <w14:ligatures w14:val="none"/>
        </w:rPr>
        <w:t xml:space="preserve">. 59(2). 1-5. </w:t>
      </w:r>
    </w:p>
    <w:p w14:paraId="151D7CC8" w14:textId="77777777" w:rsidR="00E46CFB" w:rsidRPr="00492B5D" w:rsidRDefault="00E46CFB" w:rsidP="00660681">
      <w:pPr>
        <w:spacing w:line="360" w:lineRule="auto"/>
        <w:jc w:val="both"/>
        <w:rPr>
          <w:rFonts w:ascii="Arial" w:hAnsi="Arial" w:cs="Arial"/>
          <w:b/>
          <w:bCs/>
          <w:sz w:val="20"/>
          <w:szCs w:val="20"/>
        </w:rPr>
      </w:pPr>
      <w:r w:rsidRPr="00492B5D">
        <w:rPr>
          <w:rFonts w:ascii="Arial" w:hAnsi="Arial" w:cs="Arial"/>
          <w:sz w:val="20"/>
          <w:szCs w:val="20"/>
        </w:rPr>
        <w:t>Kumaravel, P and Ramu, N. 2024</w:t>
      </w:r>
      <w:r w:rsidRPr="00492B5D">
        <w:rPr>
          <w:rFonts w:ascii="Arial" w:hAnsi="Arial" w:cs="Arial"/>
          <w:b/>
          <w:bCs/>
          <w:sz w:val="20"/>
          <w:szCs w:val="20"/>
        </w:rPr>
        <w:t xml:space="preserve">. </w:t>
      </w:r>
      <w:r w:rsidRPr="00492B5D">
        <w:rPr>
          <w:rFonts w:ascii="Arial" w:eastAsia="Times New Roman" w:hAnsi="Arial" w:cs="Arial"/>
          <w:kern w:val="0"/>
          <w:sz w:val="20"/>
          <w:szCs w:val="20"/>
          <w:lang w:eastAsia="en-IN"/>
          <w14:ligatures w14:val="none"/>
        </w:rPr>
        <w:t xml:space="preserve">Impact of NPAs on the Financial Performance of Tamil Nadu State Apex Cooperative Bank Ltd. (TNSC Bank) in Chennai. </w:t>
      </w:r>
      <w:r w:rsidRPr="00492B5D">
        <w:rPr>
          <w:rFonts w:ascii="Arial" w:eastAsia="Times New Roman" w:hAnsi="Arial" w:cs="Arial"/>
          <w:i/>
          <w:iCs/>
          <w:kern w:val="0"/>
          <w:sz w:val="20"/>
          <w:szCs w:val="20"/>
          <w:lang w:eastAsia="en-IN"/>
          <w14:ligatures w14:val="none"/>
        </w:rPr>
        <w:t>Yugato</w:t>
      </w:r>
      <w:r w:rsidRPr="00492B5D">
        <w:rPr>
          <w:rFonts w:ascii="Arial" w:eastAsia="Times New Roman" w:hAnsi="Arial" w:cs="Arial"/>
          <w:kern w:val="0"/>
          <w:sz w:val="20"/>
          <w:szCs w:val="20"/>
          <w:lang w:eastAsia="en-IN"/>
          <w14:ligatures w14:val="none"/>
        </w:rPr>
        <w:t xml:space="preserve">. 76(1) .1347-1358. </w:t>
      </w:r>
    </w:p>
    <w:p w14:paraId="2748AE8B" w14:textId="77777777" w:rsidR="00E46CFB" w:rsidRPr="00492B5D" w:rsidRDefault="00E46CFB" w:rsidP="00660681">
      <w:pPr>
        <w:spacing w:line="360" w:lineRule="auto"/>
        <w:jc w:val="both"/>
        <w:rPr>
          <w:rFonts w:ascii="Arial" w:hAnsi="Arial" w:cs="Arial"/>
          <w:b/>
          <w:bCs/>
          <w:sz w:val="20"/>
          <w:szCs w:val="20"/>
        </w:rPr>
      </w:pPr>
      <w:r w:rsidRPr="00492B5D">
        <w:rPr>
          <w:rFonts w:ascii="Arial" w:eastAsia="Times New Roman" w:hAnsi="Arial" w:cs="Arial"/>
          <w:kern w:val="0"/>
          <w:sz w:val="20"/>
          <w:szCs w:val="20"/>
          <w:lang w:eastAsia="en-IN"/>
          <w14:ligatures w14:val="none"/>
        </w:rPr>
        <w:t xml:space="preserve">Vishnu, M, M. and Sekar, P. 2024. A Comparative Study on Challenges Faced by the Farmers Towards Agricultural Loans from Commercial and Co-operative Banks with Reference to Palakkad District, Kerala. </w:t>
      </w:r>
      <w:r w:rsidRPr="00492B5D">
        <w:rPr>
          <w:rFonts w:ascii="Arial" w:eastAsia="Times New Roman" w:hAnsi="Arial" w:cs="Arial"/>
          <w:i/>
          <w:iCs/>
          <w:kern w:val="0"/>
          <w:sz w:val="20"/>
          <w:szCs w:val="20"/>
          <w:lang w:eastAsia="en-IN"/>
          <w14:ligatures w14:val="none"/>
        </w:rPr>
        <w:t>Forum. Linguistic Stud</w:t>
      </w:r>
      <w:r w:rsidRPr="00492B5D">
        <w:rPr>
          <w:rFonts w:ascii="Arial" w:eastAsia="Times New Roman" w:hAnsi="Arial" w:cs="Arial"/>
          <w:kern w:val="0"/>
          <w:sz w:val="20"/>
          <w:szCs w:val="20"/>
          <w:lang w:eastAsia="en-IN"/>
          <w14:ligatures w14:val="none"/>
        </w:rPr>
        <w:t xml:space="preserve">. 6(1). 754-764. </w:t>
      </w:r>
    </w:p>
    <w:p w14:paraId="46DF0223" w14:textId="2A5CD294" w:rsidR="005F5A2D" w:rsidRPr="00492B5D" w:rsidRDefault="005F5A2D" w:rsidP="00001F30">
      <w:pPr>
        <w:spacing w:line="360" w:lineRule="auto"/>
        <w:jc w:val="both"/>
        <w:rPr>
          <w:rFonts w:ascii="Arial" w:hAnsi="Arial" w:cs="Arial"/>
          <w:b/>
          <w:bCs/>
          <w:sz w:val="20"/>
          <w:szCs w:val="20"/>
        </w:rPr>
      </w:pPr>
    </w:p>
    <w:p w14:paraId="62AD73C1" w14:textId="77777777" w:rsidR="00B353DE" w:rsidRPr="00492B5D" w:rsidRDefault="00B353DE" w:rsidP="00BE09B9">
      <w:pPr>
        <w:jc w:val="both"/>
        <w:rPr>
          <w:rFonts w:ascii="Arial" w:hAnsi="Arial" w:cs="Arial"/>
          <w:sz w:val="20"/>
          <w:szCs w:val="20"/>
        </w:rPr>
      </w:pPr>
    </w:p>
    <w:p w14:paraId="4E70FE57" w14:textId="77777777" w:rsidR="00F804DD" w:rsidRPr="00492B5D" w:rsidRDefault="00F804DD" w:rsidP="00BE09B9">
      <w:pPr>
        <w:jc w:val="both"/>
        <w:rPr>
          <w:rFonts w:ascii="Arial" w:hAnsi="Arial" w:cs="Arial"/>
          <w:bCs/>
          <w:sz w:val="20"/>
          <w:szCs w:val="20"/>
        </w:rPr>
      </w:pPr>
    </w:p>
    <w:p w14:paraId="4E97760B" w14:textId="77777777" w:rsidR="00F804DD" w:rsidRPr="00492B5D" w:rsidRDefault="00F804DD" w:rsidP="00BE09B9">
      <w:pPr>
        <w:jc w:val="both"/>
        <w:rPr>
          <w:rFonts w:ascii="Arial" w:hAnsi="Arial" w:cs="Arial"/>
          <w:bCs/>
          <w:sz w:val="20"/>
          <w:szCs w:val="20"/>
        </w:rPr>
      </w:pPr>
    </w:p>
    <w:p w14:paraId="28D2FB37" w14:textId="77777777" w:rsidR="00F804DD" w:rsidRPr="00492B5D" w:rsidRDefault="00F804DD" w:rsidP="00BE09B9">
      <w:pPr>
        <w:jc w:val="both"/>
        <w:rPr>
          <w:rFonts w:ascii="Arial" w:hAnsi="Arial" w:cs="Arial"/>
          <w:bCs/>
          <w:sz w:val="20"/>
          <w:szCs w:val="20"/>
        </w:rPr>
      </w:pPr>
    </w:p>
    <w:p w14:paraId="277DEBC0" w14:textId="77777777" w:rsidR="00F804DD" w:rsidRPr="00492B5D" w:rsidRDefault="00F804DD" w:rsidP="00BE09B9">
      <w:pPr>
        <w:jc w:val="both"/>
        <w:rPr>
          <w:rFonts w:ascii="Arial" w:hAnsi="Arial" w:cs="Arial"/>
          <w:bCs/>
          <w:sz w:val="20"/>
          <w:szCs w:val="20"/>
        </w:rPr>
      </w:pPr>
    </w:p>
    <w:p w14:paraId="70E8BEAD" w14:textId="77777777" w:rsidR="00F804DD" w:rsidRPr="00492B5D" w:rsidRDefault="00F804DD" w:rsidP="00BE09B9">
      <w:pPr>
        <w:jc w:val="both"/>
        <w:rPr>
          <w:rFonts w:ascii="Arial" w:hAnsi="Arial" w:cs="Arial"/>
          <w:bCs/>
          <w:sz w:val="20"/>
          <w:szCs w:val="20"/>
        </w:rPr>
      </w:pPr>
    </w:p>
    <w:sectPr w:rsidR="00F804DD" w:rsidRPr="00492B5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D31C3" w14:textId="77777777" w:rsidR="009C0FBD" w:rsidRDefault="009C0FBD" w:rsidP="00FA3F8F">
      <w:pPr>
        <w:spacing w:after="0" w:line="240" w:lineRule="auto"/>
      </w:pPr>
      <w:r>
        <w:separator/>
      </w:r>
    </w:p>
  </w:endnote>
  <w:endnote w:type="continuationSeparator" w:id="0">
    <w:p w14:paraId="70A459DB" w14:textId="77777777" w:rsidR="009C0FBD" w:rsidRDefault="009C0FBD" w:rsidP="00FA3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DF117" w14:textId="77777777" w:rsidR="00FA3F8F" w:rsidRDefault="00FA3F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9D30C" w14:textId="77777777" w:rsidR="00FA3F8F" w:rsidRDefault="00FA3F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A7647" w14:textId="77777777" w:rsidR="00FA3F8F" w:rsidRDefault="00FA3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EF07C" w14:textId="77777777" w:rsidR="009C0FBD" w:rsidRDefault="009C0FBD" w:rsidP="00FA3F8F">
      <w:pPr>
        <w:spacing w:after="0" w:line="240" w:lineRule="auto"/>
      </w:pPr>
      <w:r>
        <w:separator/>
      </w:r>
    </w:p>
  </w:footnote>
  <w:footnote w:type="continuationSeparator" w:id="0">
    <w:p w14:paraId="059E0AB0" w14:textId="77777777" w:rsidR="009C0FBD" w:rsidRDefault="009C0FBD" w:rsidP="00FA3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5A4DB" w14:textId="7BD878E5" w:rsidR="00FA3F8F" w:rsidRDefault="00FA3F8F">
    <w:pPr>
      <w:pStyle w:val="Header"/>
    </w:pPr>
    <w:r>
      <w:rPr>
        <w:noProof/>
      </w:rPr>
      <w:pict w14:anchorId="648C77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84946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D8677" w14:textId="5CF01C7B" w:rsidR="00FA3F8F" w:rsidRDefault="00FA3F8F">
    <w:pPr>
      <w:pStyle w:val="Header"/>
    </w:pPr>
    <w:r>
      <w:rPr>
        <w:noProof/>
      </w:rPr>
      <w:pict w14:anchorId="79FF94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84947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927A4" w14:textId="0EF0DFB2" w:rsidR="00FA3F8F" w:rsidRDefault="00FA3F8F">
    <w:pPr>
      <w:pStyle w:val="Header"/>
    </w:pPr>
    <w:r>
      <w:rPr>
        <w:noProof/>
      </w:rPr>
      <w:pict w14:anchorId="60B806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84946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BDF"/>
    <w:rsid w:val="00001BDF"/>
    <w:rsid w:val="00001F30"/>
    <w:rsid w:val="000061EB"/>
    <w:rsid w:val="00031330"/>
    <w:rsid w:val="00035800"/>
    <w:rsid w:val="000728DE"/>
    <w:rsid w:val="0007426C"/>
    <w:rsid w:val="0008032F"/>
    <w:rsid w:val="000B6B49"/>
    <w:rsid w:val="000F7C05"/>
    <w:rsid w:val="00100BD3"/>
    <w:rsid w:val="00160F64"/>
    <w:rsid w:val="00161A6C"/>
    <w:rsid w:val="00183E96"/>
    <w:rsid w:val="001C4D89"/>
    <w:rsid w:val="001E5593"/>
    <w:rsid w:val="00212A82"/>
    <w:rsid w:val="002307D5"/>
    <w:rsid w:val="00234778"/>
    <w:rsid w:val="00235A1B"/>
    <w:rsid w:val="00240ECD"/>
    <w:rsid w:val="002646BA"/>
    <w:rsid w:val="002A6FAB"/>
    <w:rsid w:val="00313F1D"/>
    <w:rsid w:val="0032469D"/>
    <w:rsid w:val="00333F76"/>
    <w:rsid w:val="0039263E"/>
    <w:rsid w:val="003B2CF2"/>
    <w:rsid w:val="003C6D47"/>
    <w:rsid w:val="003D4BF2"/>
    <w:rsid w:val="003E5880"/>
    <w:rsid w:val="004074D2"/>
    <w:rsid w:val="00411306"/>
    <w:rsid w:val="00425D81"/>
    <w:rsid w:val="004307C1"/>
    <w:rsid w:val="0044786D"/>
    <w:rsid w:val="004730A4"/>
    <w:rsid w:val="004754A9"/>
    <w:rsid w:val="00492B5D"/>
    <w:rsid w:val="004941A5"/>
    <w:rsid w:val="005113FF"/>
    <w:rsid w:val="00530023"/>
    <w:rsid w:val="0053276A"/>
    <w:rsid w:val="005474CD"/>
    <w:rsid w:val="00571D34"/>
    <w:rsid w:val="00587638"/>
    <w:rsid w:val="005A3E5C"/>
    <w:rsid w:val="005B5DC8"/>
    <w:rsid w:val="005D1B45"/>
    <w:rsid w:val="005F56A9"/>
    <w:rsid w:val="005F5A2D"/>
    <w:rsid w:val="0061080B"/>
    <w:rsid w:val="00660681"/>
    <w:rsid w:val="0066195E"/>
    <w:rsid w:val="006A5046"/>
    <w:rsid w:val="00713FE1"/>
    <w:rsid w:val="00732D84"/>
    <w:rsid w:val="007656F4"/>
    <w:rsid w:val="0077384F"/>
    <w:rsid w:val="007912DF"/>
    <w:rsid w:val="00793FA1"/>
    <w:rsid w:val="00795F13"/>
    <w:rsid w:val="007E09A0"/>
    <w:rsid w:val="007F40F3"/>
    <w:rsid w:val="0080160E"/>
    <w:rsid w:val="00811261"/>
    <w:rsid w:val="008132B1"/>
    <w:rsid w:val="00851CB9"/>
    <w:rsid w:val="00911DA8"/>
    <w:rsid w:val="009208A3"/>
    <w:rsid w:val="00923582"/>
    <w:rsid w:val="009267B4"/>
    <w:rsid w:val="00960A24"/>
    <w:rsid w:val="009C0FBD"/>
    <w:rsid w:val="009F6A12"/>
    <w:rsid w:val="00A230C6"/>
    <w:rsid w:val="00A37306"/>
    <w:rsid w:val="00A54E56"/>
    <w:rsid w:val="00A9167F"/>
    <w:rsid w:val="00A9758D"/>
    <w:rsid w:val="00AD4B6B"/>
    <w:rsid w:val="00B31CB5"/>
    <w:rsid w:val="00B353DE"/>
    <w:rsid w:val="00B50411"/>
    <w:rsid w:val="00B6594E"/>
    <w:rsid w:val="00BE09B9"/>
    <w:rsid w:val="00BF644F"/>
    <w:rsid w:val="00C41C54"/>
    <w:rsid w:val="00C54E22"/>
    <w:rsid w:val="00C553D6"/>
    <w:rsid w:val="00C61C53"/>
    <w:rsid w:val="00CC3093"/>
    <w:rsid w:val="00CC7A96"/>
    <w:rsid w:val="00CD04EB"/>
    <w:rsid w:val="00CD7010"/>
    <w:rsid w:val="00CD7EDB"/>
    <w:rsid w:val="00D1399F"/>
    <w:rsid w:val="00D64EC1"/>
    <w:rsid w:val="00D74D08"/>
    <w:rsid w:val="00DD418F"/>
    <w:rsid w:val="00DE0F97"/>
    <w:rsid w:val="00DE5CC1"/>
    <w:rsid w:val="00E05C57"/>
    <w:rsid w:val="00E12E26"/>
    <w:rsid w:val="00E46B0A"/>
    <w:rsid w:val="00E46CFB"/>
    <w:rsid w:val="00E478A9"/>
    <w:rsid w:val="00E65A9D"/>
    <w:rsid w:val="00E7409F"/>
    <w:rsid w:val="00E8244B"/>
    <w:rsid w:val="00E87AEF"/>
    <w:rsid w:val="00EA0854"/>
    <w:rsid w:val="00EA5133"/>
    <w:rsid w:val="00EE621B"/>
    <w:rsid w:val="00F262E5"/>
    <w:rsid w:val="00F26592"/>
    <w:rsid w:val="00F4795B"/>
    <w:rsid w:val="00F532C0"/>
    <w:rsid w:val="00F804DD"/>
    <w:rsid w:val="00FA3F8F"/>
    <w:rsid w:val="00FB747B"/>
    <w:rsid w:val="00FC75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F6BF995"/>
  <w15:chartTrackingRefBased/>
  <w15:docId w15:val="{83B80397-E93F-4FE4-8B95-875947E4C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A37306"/>
    <w:pPr>
      <w:spacing w:after="0" w:line="280" w:lineRule="exact"/>
      <w:jc w:val="right"/>
    </w:pPr>
    <w:rPr>
      <w:rFonts w:ascii="Helvetica" w:eastAsia="Times New Roman" w:hAnsi="Helvetica" w:cs="Times New Roman"/>
      <w:b/>
      <w:kern w:val="0"/>
      <w:sz w:val="24"/>
      <w:szCs w:val="20"/>
      <w:lang w:val="en-US"/>
      <w14:ligatures w14:val="none"/>
    </w:rPr>
  </w:style>
  <w:style w:type="paragraph" w:customStyle="1" w:styleId="Affiliation">
    <w:name w:val="Affiliation"/>
    <w:basedOn w:val="Normal"/>
    <w:rsid w:val="00A37306"/>
    <w:pPr>
      <w:spacing w:after="240" w:line="240" w:lineRule="exact"/>
      <w:jc w:val="right"/>
    </w:pPr>
    <w:rPr>
      <w:rFonts w:ascii="Helvetica" w:eastAsia="Times New Roman" w:hAnsi="Helvetica" w:cs="Times New Roman"/>
      <w:kern w:val="0"/>
      <w:sz w:val="20"/>
      <w:szCs w:val="20"/>
      <w:lang w:val="en-US"/>
      <w14:ligatures w14:val="none"/>
    </w:rPr>
  </w:style>
  <w:style w:type="paragraph" w:customStyle="1" w:styleId="Body">
    <w:name w:val="Body"/>
    <w:basedOn w:val="Normal"/>
    <w:rsid w:val="00CC7A96"/>
    <w:pPr>
      <w:spacing w:after="240" w:line="240" w:lineRule="auto"/>
      <w:jc w:val="both"/>
    </w:pPr>
    <w:rPr>
      <w:rFonts w:ascii="Helvetica" w:eastAsia="Times New Roman" w:hAnsi="Helvetica" w:cs="Times New Roman"/>
      <w:kern w:val="0"/>
      <w:sz w:val="20"/>
      <w:szCs w:val="20"/>
      <w:lang w:val="en-US"/>
      <w14:ligatures w14:val="none"/>
    </w:rPr>
  </w:style>
  <w:style w:type="paragraph" w:customStyle="1" w:styleId="AbstHead">
    <w:name w:val="Abst Head"/>
    <w:basedOn w:val="Normal"/>
    <w:rsid w:val="00CC7A96"/>
    <w:pPr>
      <w:keepNext/>
      <w:spacing w:after="240" w:line="240" w:lineRule="auto"/>
    </w:pPr>
    <w:rPr>
      <w:rFonts w:ascii="Helvetica" w:eastAsia="Times New Roman" w:hAnsi="Helvetica" w:cs="Times New Roman"/>
      <w:b/>
      <w:caps/>
      <w:kern w:val="0"/>
      <w:szCs w:val="20"/>
      <w:lang w:val="en-US"/>
      <w14:ligatures w14:val="none"/>
    </w:rPr>
  </w:style>
  <w:style w:type="paragraph" w:customStyle="1" w:styleId="Head1">
    <w:name w:val="Head1"/>
    <w:basedOn w:val="Normal"/>
    <w:rsid w:val="00B50411"/>
    <w:pPr>
      <w:keepNext/>
      <w:spacing w:after="240" w:line="240" w:lineRule="auto"/>
    </w:pPr>
    <w:rPr>
      <w:rFonts w:ascii="Helvetica" w:eastAsia="Times New Roman" w:hAnsi="Helvetica" w:cs="Times New Roman"/>
      <w:b/>
      <w:caps/>
      <w:kern w:val="0"/>
      <w:szCs w:val="20"/>
      <w:lang w:val="en-US"/>
      <w14:ligatures w14:val="none"/>
    </w:rPr>
  </w:style>
  <w:style w:type="paragraph" w:styleId="NormalWeb">
    <w:name w:val="Normal (Web)"/>
    <w:basedOn w:val="Normal"/>
    <w:uiPriority w:val="99"/>
    <w:semiHidden/>
    <w:unhideWhenUsed/>
    <w:rsid w:val="0066195E"/>
    <w:rPr>
      <w:rFonts w:ascii="Times New Roman" w:hAnsi="Times New Roman" w:cs="Times New Roman"/>
      <w:sz w:val="24"/>
      <w:szCs w:val="24"/>
    </w:rPr>
  </w:style>
  <w:style w:type="character" w:styleId="Hyperlink">
    <w:name w:val="Hyperlink"/>
    <w:basedOn w:val="DefaultParagraphFont"/>
    <w:uiPriority w:val="99"/>
    <w:unhideWhenUsed/>
    <w:rsid w:val="005B5DC8"/>
    <w:rPr>
      <w:color w:val="0563C1" w:themeColor="hyperlink"/>
      <w:u w:val="single"/>
    </w:rPr>
  </w:style>
  <w:style w:type="character" w:styleId="UnresolvedMention">
    <w:name w:val="Unresolved Mention"/>
    <w:basedOn w:val="DefaultParagraphFont"/>
    <w:uiPriority w:val="99"/>
    <w:semiHidden/>
    <w:unhideWhenUsed/>
    <w:rsid w:val="005B5DC8"/>
    <w:rPr>
      <w:color w:val="605E5C"/>
      <w:shd w:val="clear" w:color="auto" w:fill="E1DFDD"/>
    </w:rPr>
  </w:style>
  <w:style w:type="paragraph" w:styleId="Header">
    <w:name w:val="header"/>
    <w:basedOn w:val="Normal"/>
    <w:link w:val="HeaderChar"/>
    <w:uiPriority w:val="99"/>
    <w:unhideWhenUsed/>
    <w:rsid w:val="00FA3F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F8F"/>
  </w:style>
  <w:style w:type="paragraph" w:styleId="Footer">
    <w:name w:val="footer"/>
    <w:basedOn w:val="Normal"/>
    <w:link w:val="FooterChar"/>
    <w:uiPriority w:val="99"/>
    <w:unhideWhenUsed/>
    <w:rsid w:val="00FA3F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7810">
      <w:bodyDiv w:val="1"/>
      <w:marLeft w:val="0"/>
      <w:marRight w:val="0"/>
      <w:marTop w:val="0"/>
      <w:marBottom w:val="0"/>
      <w:divBdr>
        <w:top w:val="none" w:sz="0" w:space="0" w:color="auto"/>
        <w:left w:val="none" w:sz="0" w:space="0" w:color="auto"/>
        <w:bottom w:val="none" w:sz="0" w:space="0" w:color="auto"/>
        <w:right w:val="none" w:sz="0" w:space="0" w:color="auto"/>
      </w:divBdr>
    </w:div>
    <w:div w:id="31267609">
      <w:bodyDiv w:val="1"/>
      <w:marLeft w:val="0"/>
      <w:marRight w:val="0"/>
      <w:marTop w:val="0"/>
      <w:marBottom w:val="0"/>
      <w:divBdr>
        <w:top w:val="none" w:sz="0" w:space="0" w:color="auto"/>
        <w:left w:val="none" w:sz="0" w:space="0" w:color="auto"/>
        <w:bottom w:val="none" w:sz="0" w:space="0" w:color="auto"/>
        <w:right w:val="none" w:sz="0" w:space="0" w:color="auto"/>
      </w:divBdr>
    </w:div>
    <w:div w:id="54936557">
      <w:bodyDiv w:val="1"/>
      <w:marLeft w:val="0"/>
      <w:marRight w:val="0"/>
      <w:marTop w:val="0"/>
      <w:marBottom w:val="0"/>
      <w:divBdr>
        <w:top w:val="none" w:sz="0" w:space="0" w:color="auto"/>
        <w:left w:val="none" w:sz="0" w:space="0" w:color="auto"/>
        <w:bottom w:val="none" w:sz="0" w:space="0" w:color="auto"/>
        <w:right w:val="none" w:sz="0" w:space="0" w:color="auto"/>
      </w:divBdr>
    </w:div>
    <w:div w:id="116683354">
      <w:bodyDiv w:val="1"/>
      <w:marLeft w:val="0"/>
      <w:marRight w:val="0"/>
      <w:marTop w:val="0"/>
      <w:marBottom w:val="0"/>
      <w:divBdr>
        <w:top w:val="none" w:sz="0" w:space="0" w:color="auto"/>
        <w:left w:val="none" w:sz="0" w:space="0" w:color="auto"/>
        <w:bottom w:val="none" w:sz="0" w:space="0" w:color="auto"/>
        <w:right w:val="none" w:sz="0" w:space="0" w:color="auto"/>
      </w:divBdr>
    </w:div>
    <w:div w:id="126901279">
      <w:bodyDiv w:val="1"/>
      <w:marLeft w:val="0"/>
      <w:marRight w:val="0"/>
      <w:marTop w:val="0"/>
      <w:marBottom w:val="0"/>
      <w:divBdr>
        <w:top w:val="none" w:sz="0" w:space="0" w:color="auto"/>
        <w:left w:val="none" w:sz="0" w:space="0" w:color="auto"/>
        <w:bottom w:val="none" w:sz="0" w:space="0" w:color="auto"/>
        <w:right w:val="none" w:sz="0" w:space="0" w:color="auto"/>
      </w:divBdr>
    </w:div>
    <w:div w:id="173958230">
      <w:bodyDiv w:val="1"/>
      <w:marLeft w:val="0"/>
      <w:marRight w:val="0"/>
      <w:marTop w:val="0"/>
      <w:marBottom w:val="0"/>
      <w:divBdr>
        <w:top w:val="none" w:sz="0" w:space="0" w:color="auto"/>
        <w:left w:val="none" w:sz="0" w:space="0" w:color="auto"/>
        <w:bottom w:val="none" w:sz="0" w:space="0" w:color="auto"/>
        <w:right w:val="none" w:sz="0" w:space="0" w:color="auto"/>
      </w:divBdr>
    </w:div>
    <w:div w:id="189345387">
      <w:bodyDiv w:val="1"/>
      <w:marLeft w:val="0"/>
      <w:marRight w:val="0"/>
      <w:marTop w:val="0"/>
      <w:marBottom w:val="0"/>
      <w:divBdr>
        <w:top w:val="none" w:sz="0" w:space="0" w:color="auto"/>
        <w:left w:val="none" w:sz="0" w:space="0" w:color="auto"/>
        <w:bottom w:val="none" w:sz="0" w:space="0" w:color="auto"/>
        <w:right w:val="none" w:sz="0" w:space="0" w:color="auto"/>
      </w:divBdr>
    </w:div>
    <w:div w:id="362905127">
      <w:bodyDiv w:val="1"/>
      <w:marLeft w:val="0"/>
      <w:marRight w:val="0"/>
      <w:marTop w:val="0"/>
      <w:marBottom w:val="0"/>
      <w:divBdr>
        <w:top w:val="none" w:sz="0" w:space="0" w:color="auto"/>
        <w:left w:val="none" w:sz="0" w:space="0" w:color="auto"/>
        <w:bottom w:val="none" w:sz="0" w:space="0" w:color="auto"/>
        <w:right w:val="none" w:sz="0" w:space="0" w:color="auto"/>
      </w:divBdr>
    </w:div>
    <w:div w:id="376930037">
      <w:bodyDiv w:val="1"/>
      <w:marLeft w:val="0"/>
      <w:marRight w:val="0"/>
      <w:marTop w:val="0"/>
      <w:marBottom w:val="0"/>
      <w:divBdr>
        <w:top w:val="none" w:sz="0" w:space="0" w:color="auto"/>
        <w:left w:val="none" w:sz="0" w:space="0" w:color="auto"/>
        <w:bottom w:val="none" w:sz="0" w:space="0" w:color="auto"/>
        <w:right w:val="none" w:sz="0" w:space="0" w:color="auto"/>
      </w:divBdr>
    </w:div>
    <w:div w:id="383916838">
      <w:bodyDiv w:val="1"/>
      <w:marLeft w:val="0"/>
      <w:marRight w:val="0"/>
      <w:marTop w:val="0"/>
      <w:marBottom w:val="0"/>
      <w:divBdr>
        <w:top w:val="none" w:sz="0" w:space="0" w:color="auto"/>
        <w:left w:val="none" w:sz="0" w:space="0" w:color="auto"/>
        <w:bottom w:val="none" w:sz="0" w:space="0" w:color="auto"/>
        <w:right w:val="none" w:sz="0" w:space="0" w:color="auto"/>
      </w:divBdr>
    </w:div>
    <w:div w:id="454298067">
      <w:bodyDiv w:val="1"/>
      <w:marLeft w:val="0"/>
      <w:marRight w:val="0"/>
      <w:marTop w:val="0"/>
      <w:marBottom w:val="0"/>
      <w:divBdr>
        <w:top w:val="none" w:sz="0" w:space="0" w:color="auto"/>
        <w:left w:val="none" w:sz="0" w:space="0" w:color="auto"/>
        <w:bottom w:val="none" w:sz="0" w:space="0" w:color="auto"/>
        <w:right w:val="none" w:sz="0" w:space="0" w:color="auto"/>
      </w:divBdr>
    </w:div>
    <w:div w:id="469370438">
      <w:bodyDiv w:val="1"/>
      <w:marLeft w:val="0"/>
      <w:marRight w:val="0"/>
      <w:marTop w:val="0"/>
      <w:marBottom w:val="0"/>
      <w:divBdr>
        <w:top w:val="none" w:sz="0" w:space="0" w:color="auto"/>
        <w:left w:val="none" w:sz="0" w:space="0" w:color="auto"/>
        <w:bottom w:val="none" w:sz="0" w:space="0" w:color="auto"/>
        <w:right w:val="none" w:sz="0" w:space="0" w:color="auto"/>
      </w:divBdr>
    </w:div>
    <w:div w:id="504395883">
      <w:bodyDiv w:val="1"/>
      <w:marLeft w:val="0"/>
      <w:marRight w:val="0"/>
      <w:marTop w:val="0"/>
      <w:marBottom w:val="0"/>
      <w:divBdr>
        <w:top w:val="none" w:sz="0" w:space="0" w:color="auto"/>
        <w:left w:val="none" w:sz="0" w:space="0" w:color="auto"/>
        <w:bottom w:val="none" w:sz="0" w:space="0" w:color="auto"/>
        <w:right w:val="none" w:sz="0" w:space="0" w:color="auto"/>
      </w:divBdr>
    </w:div>
    <w:div w:id="506408989">
      <w:bodyDiv w:val="1"/>
      <w:marLeft w:val="0"/>
      <w:marRight w:val="0"/>
      <w:marTop w:val="0"/>
      <w:marBottom w:val="0"/>
      <w:divBdr>
        <w:top w:val="none" w:sz="0" w:space="0" w:color="auto"/>
        <w:left w:val="none" w:sz="0" w:space="0" w:color="auto"/>
        <w:bottom w:val="none" w:sz="0" w:space="0" w:color="auto"/>
        <w:right w:val="none" w:sz="0" w:space="0" w:color="auto"/>
      </w:divBdr>
    </w:div>
    <w:div w:id="530338249">
      <w:bodyDiv w:val="1"/>
      <w:marLeft w:val="0"/>
      <w:marRight w:val="0"/>
      <w:marTop w:val="0"/>
      <w:marBottom w:val="0"/>
      <w:divBdr>
        <w:top w:val="none" w:sz="0" w:space="0" w:color="auto"/>
        <w:left w:val="none" w:sz="0" w:space="0" w:color="auto"/>
        <w:bottom w:val="none" w:sz="0" w:space="0" w:color="auto"/>
        <w:right w:val="none" w:sz="0" w:space="0" w:color="auto"/>
      </w:divBdr>
    </w:div>
    <w:div w:id="559173655">
      <w:bodyDiv w:val="1"/>
      <w:marLeft w:val="0"/>
      <w:marRight w:val="0"/>
      <w:marTop w:val="0"/>
      <w:marBottom w:val="0"/>
      <w:divBdr>
        <w:top w:val="none" w:sz="0" w:space="0" w:color="auto"/>
        <w:left w:val="none" w:sz="0" w:space="0" w:color="auto"/>
        <w:bottom w:val="none" w:sz="0" w:space="0" w:color="auto"/>
        <w:right w:val="none" w:sz="0" w:space="0" w:color="auto"/>
      </w:divBdr>
    </w:div>
    <w:div w:id="694502372">
      <w:bodyDiv w:val="1"/>
      <w:marLeft w:val="0"/>
      <w:marRight w:val="0"/>
      <w:marTop w:val="0"/>
      <w:marBottom w:val="0"/>
      <w:divBdr>
        <w:top w:val="none" w:sz="0" w:space="0" w:color="auto"/>
        <w:left w:val="none" w:sz="0" w:space="0" w:color="auto"/>
        <w:bottom w:val="none" w:sz="0" w:space="0" w:color="auto"/>
        <w:right w:val="none" w:sz="0" w:space="0" w:color="auto"/>
      </w:divBdr>
    </w:div>
    <w:div w:id="704252898">
      <w:bodyDiv w:val="1"/>
      <w:marLeft w:val="0"/>
      <w:marRight w:val="0"/>
      <w:marTop w:val="0"/>
      <w:marBottom w:val="0"/>
      <w:divBdr>
        <w:top w:val="none" w:sz="0" w:space="0" w:color="auto"/>
        <w:left w:val="none" w:sz="0" w:space="0" w:color="auto"/>
        <w:bottom w:val="none" w:sz="0" w:space="0" w:color="auto"/>
        <w:right w:val="none" w:sz="0" w:space="0" w:color="auto"/>
      </w:divBdr>
    </w:div>
    <w:div w:id="759764674">
      <w:bodyDiv w:val="1"/>
      <w:marLeft w:val="0"/>
      <w:marRight w:val="0"/>
      <w:marTop w:val="0"/>
      <w:marBottom w:val="0"/>
      <w:divBdr>
        <w:top w:val="none" w:sz="0" w:space="0" w:color="auto"/>
        <w:left w:val="none" w:sz="0" w:space="0" w:color="auto"/>
        <w:bottom w:val="none" w:sz="0" w:space="0" w:color="auto"/>
        <w:right w:val="none" w:sz="0" w:space="0" w:color="auto"/>
      </w:divBdr>
    </w:div>
    <w:div w:id="786853923">
      <w:bodyDiv w:val="1"/>
      <w:marLeft w:val="0"/>
      <w:marRight w:val="0"/>
      <w:marTop w:val="0"/>
      <w:marBottom w:val="0"/>
      <w:divBdr>
        <w:top w:val="none" w:sz="0" w:space="0" w:color="auto"/>
        <w:left w:val="none" w:sz="0" w:space="0" w:color="auto"/>
        <w:bottom w:val="none" w:sz="0" w:space="0" w:color="auto"/>
        <w:right w:val="none" w:sz="0" w:space="0" w:color="auto"/>
      </w:divBdr>
    </w:div>
    <w:div w:id="819924378">
      <w:bodyDiv w:val="1"/>
      <w:marLeft w:val="0"/>
      <w:marRight w:val="0"/>
      <w:marTop w:val="0"/>
      <w:marBottom w:val="0"/>
      <w:divBdr>
        <w:top w:val="none" w:sz="0" w:space="0" w:color="auto"/>
        <w:left w:val="none" w:sz="0" w:space="0" w:color="auto"/>
        <w:bottom w:val="none" w:sz="0" w:space="0" w:color="auto"/>
        <w:right w:val="none" w:sz="0" w:space="0" w:color="auto"/>
      </w:divBdr>
    </w:div>
    <w:div w:id="827745541">
      <w:bodyDiv w:val="1"/>
      <w:marLeft w:val="0"/>
      <w:marRight w:val="0"/>
      <w:marTop w:val="0"/>
      <w:marBottom w:val="0"/>
      <w:divBdr>
        <w:top w:val="none" w:sz="0" w:space="0" w:color="auto"/>
        <w:left w:val="none" w:sz="0" w:space="0" w:color="auto"/>
        <w:bottom w:val="none" w:sz="0" w:space="0" w:color="auto"/>
        <w:right w:val="none" w:sz="0" w:space="0" w:color="auto"/>
      </w:divBdr>
    </w:div>
    <w:div w:id="844632327">
      <w:bodyDiv w:val="1"/>
      <w:marLeft w:val="0"/>
      <w:marRight w:val="0"/>
      <w:marTop w:val="0"/>
      <w:marBottom w:val="0"/>
      <w:divBdr>
        <w:top w:val="none" w:sz="0" w:space="0" w:color="auto"/>
        <w:left w:val="none" w:sz="0" w:space="0" w:color="auto"/>
        <w:bottom w:val="none" w:sz="0" w:space="0" w:color="auto"/>
        <w:right w:val="none" w:sz="0" w:space="0" w:color="auto"/>
      </w:divBdr>
    </w:div>
    <w:div w:id="893199937">
      <w:bodyDiv w:val="1"/>
      <w:marLeft w:val="0"/>
      <w:marRight w:val="0"/>
      <w:marTop w:val="0"/>
      <w:marBottom w:val="0"/>
      <w:divBdr>
        <w:top w:val="none" w:sz="0" w:space="0" w:color="auto"/>
        <w:left w:val="none" w:sz="0" w:space="0" w:color="auto"/>
        <w:bottom w:val="none" w:sz="0" w:space="0" w:color="auto"/>
        <w:right w:val="none" w:sz="0" w:space="0" w:color="auto"/>
      </w:divBdr>
    </w:div>
    <w:div w:id="949821048">
      <w:bodyDiv w:val="1"/>
      <w:marLeft w:val="0"/>
      <w:marRight w:val="0"/>
      <w:marTop w:val="0"/>
      <w:marBottom w:val="0"/>
      <w:divBdr>
        <w:top w:val="none" w:sz="0" w:space="0" w:color="auto"/>
        <w:left w:val="none" w:sz="0" w:space="0" w:color="auto"/>
        <w:bottom w:val="none" w:sz="0" w:space="0" w:color="auto"/>
        <w:right w:val="none" w:sz="0" w:space="0" w:color="auto"/>
      </w:divBdr>
    </w:div>
    <w:div w:id="953093343">
      <w:bodyDiv w:val="1"/>
      <w:marLeft w:val="0"/>
      <w:marRight w:val="0"/>
      <w:marTop w:val="0"/>
      <w:marBottom w:val="0"/>
      <w:divBdr>
        <w:top w:val="none" w:sz="0" w:space="0" w:color="auto"/>
        <w:left w:val="none" w:sz="0" w:space="0" w:color="auto"/>
        <w:bottom w:val="none" w:sz="0" w:space="0" w:color="auto"/>
        <w:right w:val="none" w:sz="0" w:space="0" w:color="auto"/>
      </w:divBdr>
    </w:div>
    <w:div w:id="1009481319">
      <w:bodyDiv w:val="1"/>
      <w:marLeft w:val="0"/>
      <w:marRight w:val="0"/>
      <w:marTop w:val="0"/>
      <w:marBottom w:val="0"/>
      <w:divBdr>
        <w:top w:val="none" w:sz="0" w:space="0" w:color="auto"/>
        <w:left w:val="none" w:sz="0" w:space="0" w:color="auto"/>
        <w:bottom w:val="none" w:sz="0" w:space="0" w:color="auto"/>
        <w:right w:val="none" w:sz="0" w:space="0" w:color="auto"/>
      </w:divBdr>
    </w:div>
    <w:div w:id="1058356834">
      <w:bodyDiv w:val="1"/>
      <w:marLeft w:val="0"/>
      <w:marRight w:val="0"/>
      <w:marTop w:val="0"/>
      <w:marBottom w:val="0"/>
      <w:divBdr>
        <w:top w:val="none" w:sz="0" w:space="0" w:color="auto"/>
        <w:left w:val="none" w:sz="0" w:space="0" w:color="auto"/>
        <w:bottom w:val="none" w:sz="0" w:space="0" w:color="auto"/>
        <w:right w:val="none" w:sz="0" w:space="0" w:color="auto"/>
      </w:divBdr>
    </w:div>
    <w:div w:id="1091659296">
      <w:bodyDiv w:val="1"/>
      <w:marLeft w:val="0"/>
      <w:marRight w:val="0"/>
      <w:marTop w:val="0"/>
      <w:marBottom w:val="0"/>
      <w:divBdr>
        <w:top w:val="none" w:sz="0" w:space="0" w:color="auto"/>
        <w:left w:val="none" w:sz="0" w:space="0" w:color="auto"/>
        <w:bottom w:val="none" w:sz="0" w:space="0" w:color="auto"/>
        <w:right w:val="none" w:sz="0" w:space="0" w:color="auto"/>
      </w:divBdr>
    </w:div>
    <w:div w:id="1159804104">
      <w:bodyDiv w:val="1"/>
      <w:marLeft w:val="0"/>
      <w:marRight w:val="0"/>
      <w:marTop w:val="0"/>
      <w:marBottom w:val="0"/>
      <w:divBdr>
        <w:top w:val="none" w:sz="0" w:space="0" w:color="auto"/>
        <w:left w:val="none" w:sz="0" w:space="0" w:color="auto"/>
        <w:bottom w:val="none" w:sz="0" w:space="0" w:color="auto"/>
        <w:right w:val="none" w:sz="0" w:space="0" w:color="auto"/>
      </w:divBdr>
    </w:div>
    <w:div w:id="1188327871">
      <w:bodyDiv w:val="1"/>
      <w:marLeft w:val="0"/>
      <w:marRight w:val="0"/>
      <w:marTop w:val="0"/>
      <w:marBottom w:val="0"/>
      <w:divBdr>
        <w:top w:val="none" w:sz="0" w:space="0" w:color="auto"/>
        <w:left w:val="none" w:sz="0" w:space="0" w:color="auto"/>
        <w:bottom w:val="none" w:sz="0" w:space="0" w:color="auto"/>
        <w:right w:val="none" w:sz="0" w:space="0" w:color="auto"/>
      </w:divBdr>
    </w:div>
    <w:div w:id="1209756892">
      <w:bodyDiv w:val="1"/>
      <w:marLeft w:val="0"/>
      <w:marRight w:val="0"/>
      <w:marTop w:val="0"/>
      <w:marBottom w:val="0"/>
      <w:divBdr>
        <w:top w:val="none" w:sz="0" w:space="0" w:color="auto"/>
        <w:left w:val="none" w:sz="0" w:space="0" w:color="auto"/>
        <w:bottom w:val="none" w:sz="0" w:space="0" w:color="auto"/>
        <w:right w:val="none" w:sz="0" w:space="0" w:color="auto"/>
      </w:divBdr>
    </w:div>
    <w:div w:id="1223633362">
      <w:bodyDiv w:val="1"/>
      <w:marLeft w:val="0"/>
      <w:marRight w:val="0"/>
      <w:marTop w:val="0"/>
      <w:marBottom w:val="0"/>
      <w:divBdr>
        <w:top w:val="none" w:sz="0" w:space="0" w:color="auto"/>
        <w:left w:val="none" w:sz="0" w:space="0" w:color="auto"/>
        <w:bottom w:val="none" w:sz="0" w:space="0" w:color="auto"/>
        <w:right w:val="none" w:sz="0" w:space="0" w:color="auto"/>
      </w:divBdr>
    </w:div>
    <w:div w:id="1260796323">
      <w:bodyDiv w:val="1"/>
      <w:marLeft w:val="0"/>
      <w:marRight w:val="0"/>
      <w:marTop w:val="0"/>
      <w:marBottom w:val="0"/>
      <w:divBdr>
        <w:top w:val="none" w:sz="0" w:space="0" w:color="auto"/>
        <w:left w:val="none" w:sz="0" w:space="0" w:color="auto"/>
        <w:bottom w:val="none" w:sz="0" w:space="0" w:color="auto"/>
        <w:right w:val="none" w:sz="0" w:space="0" w:color="auto"/>
      </w:divBdr>
    </w:div>
    <w:div w:id="1294293504">
      <w:bodyDiv w:val="1"/>
      <w:marLeft w:val="0"/>
      <w:marRight w:val="0"/>
      <w:marTop w:val="0"/>
      <w:marBottom w:val="0"/>
      <w:divBdr>
        <w:top w:val="none" w:sz="0" w:space="0" w:color="auto"/>
        <w:left w:val="none" w:sz="0" w:space="0" w:color="auto"/>
        <w:bottom w:val="none" w:sz="0" w:space="0" w:color="auto"/>
        <w:right w:val="none" w:sz="0" w:space="0" w:color="auto"/>
      </w:divBdr>
    </w:div>
    <w:div w:id="1352951185">
      <w:bodyDiv w:val="1"/>
      <w:marLeft w:val="0"/>
      <w:marRight w:val="0"/>
      <w:marTop w:val="0"/>
      <w:marBottom w:val="0"/>
      <w:divBdr>
        <w:top w:val="none" w:sz="0" w:space="0" w:color="auto"/>
        <w:left w:val="none" w:sz="0" w:space="0" w:color="auto"/>
        <w:bottom w:val="none" w:sz="0" w:space="0" w:color="auto"/>
        <w:right w:val="none" w:sz="0" w:space="0" w:color="auto"/>
      </w:divBdr>
    </w:div>
    <w:div w:id="1380474391">
      <w:bodyDiv w:val="1"/>
      <w:marLeft w:val="0"/>
      <w:marRight w:val="0"/>
      <w:marTop w:val="0"/>
      <w:marBottom w:val="0"/>
      <w:divBdr>
        <w:top w:val="none" w:sz="0" w:space="0" w:color="auto"/>
        <w:left w:val="none" w:sz="0" w:space="0" w:color="auto"/>
        <w:bottom w:val="none" w:sz="0" w:space="0" w:color="auto"/>
        <w:right w:val="none" w:sz="0" w:space="0" w:color="auto"/>
      </w:divBdr>
    </w:div>
    <w:div w:id="1409771421">
      <w:bodyDiv w:val="1"/>
      <w:marLeft w:val="0"/>
      <w:marRight w:val="0"/>
      <w:marTop w:val="0"/>
      <w:marBottom w:val="0"/>
      <w:divBdr>
        <w:top w:val="none" w:sz="0" w:space="0" w:color="auto"/>
        <w:left w:val="none" w:sz="0" w:space="0" w:color="auto"/>
        <w:bottom w:val="none" w:sz="0" w:space="0" w:color="auto"/>
        <w:right w:val="none" w:sz="0" w:space="0" w:color="auto"/>
      </w:divBdr>
    </w:div>
    <w:div w:id="1447770780">
      <w:bodyDiv w:val="1"/>
      <w:marLeft w:val="0"/>
      <w:marRight w:val="0"/>
      <w:marTop w:val="0"/>
      <w:marBottom w:val="0"/>
      <w:divBdr>
        <w:top w:val="none" w:sz="0" w:space="0" w:color="auto"/>
        <w:left w:val="none" w:sz="0" w:space="0" w:color="auto"/>
        <w:bottom w:val="none" w:sz="0" w:space="0" w:color="auto"/>
        <w:right w:val="none" w:sz="0" w:space="0" w:color="auto"/>
      </w:divBdr>
    </w:div>
    <w:div w:id="1510876118">
      <w:bodyDiv w:val="1"/>
      <w:marLeft w:val="0"/>
      <w:marRight w:val="0"/>
      <w:marTop w:val="0"/>
      <w:marBottom w:val="0"/>
      <w:divBdr>
        <w:top w:val="none" w:sz="0" w:space="0" w:color="auto"/>
        <w:left w:val="none" w:sz="0" w:space="0" w:color="auto"/>
        <w:bottom w:val="none" w:sz="0" w:space="0" w:color="auto"/>
        <w:right w:val="none" w:sz="0" w:space="0" w:color="auto"/>
      </w:divBdr>
    </w:div>
    <w:div w:id="1515802716">
      <w:bodyDiv w:val="1"/>
      <w:marLeft w:val="0"/>
      <w:marRight w:val="0"/>
      <w:marTop w:val="0"/>
      <w:marBottom w:val="0"/>
      <w:divBdr>
        <w:top w:val="none" w:sz="0" w:space="0" w:color="auto"/>
        <w:left w:val="none" w:sz="0" w:space="0" w:color="auto"/>
        <w:bottom w:val="none" w:sz="0" w:space="0" w:color="auto"/>
        <w:right w:val="none" w:sz="0" w:space="0" w:color="auto"/>
      </w:divBdr>
    </w:div>
    <w:div w:id="1517648363">
      <w:bodyDiv w:val="1"/>
      <w:marLeft w:val="0"/>
      <w:marRight w:val="0"/>
      <w:marTop w:val="0"/>
      <w:marBottom w:val="0"/>
      <w:divBdr>
        <w:top w:val="none" w:sz="0" w:space="0" w:color="auto"/>
        <w:left w:val="none" w:sz="0" w:space="0" w:color="auto"/>
        <w:bottom w:val="none" w:sz="0" w:space="0" w:color="auto"/>
        <w:right w:val="none" w:sz="0" w:space="0" w:color="auto"/>
      </w:divBdr>
    </w:div>
    <w:div w:id="1535575261">
      <w:bodyDiv w:val="1"/>
      <w:marLeft w:val="0"/>
      <w:marRight w:val="0"/>
      <w:marTop w:val="0"/>
      <w:marBottom w:val="0"/>
      <w:divBdr>
        <w:top w:val="none" w:sz="0" w:space="0" w:color="auto"/>
        <w:left w:val="none" w:sz="0" w:space="0" w:color="auto"/>
        <w:bottom w:val="none" w:sz="0" w:space="0" w:color="auto"/>
        <w:right w:val="none" w:sz="0" w:space="0" w:color="auto"/>
      </w:divBdr>
    </w:div>
    <w:div w:id="1544095628">
      <w:bodyDiv w:val="1"/>
      <w:marLeft w:val="0"/>
      <w:marRight w:val="0"/>
      <w:marTop w:val="0"/>
      <w:marBottom w:val="0"/>
      <w:divBdr>
        <w:top w:val="none" w:sz="0" w:space="0" w:color="auto"/>
        <w:left w:val="none" w:sz="0" w:space="0" w:color="auto"/>
        <w:bottom w:val="none" w:sz="0" w:space="0" w:color="auto"/>
        <w:right w:val="none" w:sz="0" w:space="0" w:color="auto"/>
      </w:divBdr>
    </w:div>
    <w:div w:id="1587882037">
      <w:bodyDiv w:val="1"/>
      <w:marLeft w:val="0"/>
      <w:marRight w:val="0"/>
      <w:marTop w:val="0"/>
      <w:marBottom w:val="0"/>
      <w:divBdr>
        <w:top w:val="none" w:sz="0" w:space="0" w:color="auto"/>
        <w:left w:val="none" w:sz="0" w:space="0" w:color="auto"/>
        <w:bottom w:val="none" w:sz="0" w:space="0" w:color="auto"/>
        <w:right w:val="none" w:sz="0" w:space="0" w:color="auto"/>
      </w:divBdr>
    </w:div>
    <w:div w:id="1600871458">
      <w:bodyDiv w:val="1"/>
      <w:marLeft w:val="0"/>
      <w:marRight w:val="0"/>
      <w:marTop w:val="0"/>
      <w:marBottom w:val="0"/>
      <w:divBdr>
        <w:top w:val="none" w:sz="0" w:space="0" w:color="auto"/>
        <w:left w:val="none" w:sz="0" w:space="0" w:color="auto"/>
        <w:bottom w:val="none" w:sz="0" w:space="0" w:color="auto"/>
        <w:right w:val="none" w:sz="0" w:space="0" w:color="auto"/>
      </w:divBdr>
    </w:div>
    <w:div w:id="1638149546">
      <w:bodyDiv w:val="1"/>
      <w:marLeft w:val="0"/>
      <w:marRight w:val="0"/>
      <w:marTop w:val="0"/>
      <w:marBottom w:val="0"/>
      <w:divBdr>
        <w:top w:val="none" w:sz="0" w:space="0" w:color="auto"/>
        <w:left w:val="none" w:sz="0" w:space="0" w:color="auto"/>
        <w:bottom w:val="none" w:sz="0" w:space="0" w:color="auto"/>
        <w:right w:val="none" w:sz="0" w:space="0" w:color="auto"/>
      </w:divBdr>
    </w:div>
    <w:div w:id="1656183811">
      <w:bodyDiv w:val="1"/>
      <w:marLeft w:val="0"/>
      <w:marRight w:val="0"/>
      <w:marTop w:val="0"/>
      <w:marBottom w:val="0"/>
      <w:divBdr>
        <w:top w:val="none" w:sz="0" w:space="0" w:color="auto"/>
        <w:left w:val="none" w:sz="0" w:space="0" w:color="auto"/>
        <w:bottom w:val="none" w:sz="0" w:space="0" w:color="auto"/>
        <w:right w:val="none" w:sz="0" w:space="0" w:color="auto"/>
      </w:divBdr>
    </w:div>
    <w:div w:id="1658222423">
      <w:bodyDiv w:val="1"/>
      <w:marLeft w:val="0"/>
      <w:marRight w:val="0"/>
      <w:marTop w:val="0"/>
      <w:marBottom w:val="0"/>
      <w:divBdr>
        <w:top w:val="none" w:sz="0" w:space="0" w:color="auto"/>
        <w:left w:val="none" w:sz="0" w:space="0" w:color="auto"/>
        <w:bottom w:val="none" w:sz="0" w:space="0" w:color="auto"/>
        <w:right w:val="none" w:sz="0" w:space="0" w:color="auto"/>
      </w:divBdr>
    </w:div>
    <w:div w:id="1676953086">
      <w:bodyDiv w:val="1"/>
      <w:marLeft w:val="0"/>
      <w:marRight w:val="0"/>
      <w:marTop w:val="0"/>
      <w:marBottom w:val="0"/>
      <w:divBdr>
        <w:top w:val="none" w:sz="0" w:space="0" w:color="auto"/>
        <w:left w:val="none" w:sz="0" w:space="0" w:color="auto"/>
        <w:bottom w:val="none" w:sz="0" w:space="0" w:color="auto"/>
        <w:right w:val="none" w:sz="0" w:space="0" w:color="auto"/>
      </w:divBdr>
    </w:div>
    <w:div w:id="1678115690">
      <w:bodyDiv w:val="1"/>
      <w:marLeft w:val="0"/>
      <w:marRight w:val="0"/>
      <w:marTop w:val="0"/>
      <w:marBottom w:val="0"/>
      <w:divBdr>
        <w:top w:val="none" w:sz="0" w:space="0" w:color="auto"/>
        <w:left w:val="none" w:sz="0" w:space="0" w:color="auto"/>
        <w:bottom w:val="none" w:sz="0" w:space="0" w:color="auto"/>
        <w:right w:val="none" w:sz="0" w:space="0" w:color="auto"/>
      </w:divBdr>
    </w:div>
    <w:div w:id="1718427369">
      <w:bodyDiv w:val="1"/>
      <w:marLeft w:val="0"/>
      <w:marRight w:val="0"/>
      <w:marTop w:val="0"/>
      <w:marBottom w:val="0"/>
      <w:divBdr>
        <w:top w:val="none" w:sz="0" w:space="0" w:color="auto"/>
        <w:left w:val="none" w:sz="0" w:space="0" w:color="auto"/>
        <w:bottom w:val="none" w:sz="0" w:space="0" w:color="auto"/>
        <w:right w:val="none" w:sz="0" w:space="0" w:color="auto"/>
      </w:divBdr>
    </w:div>
    <w:div w:id="1741560691">
      <w:bodyDiv w:val="1"/>
      <w:marLeft w:val="0"/>
      <w:marRight w:val="0"/>
      <w:marTop w:val="0"/>
      <w:marBottom w:val="0"/>
      <w:divBdr>
        <w:top w:val="none" w:sz="0" w:space="0" w:color="auto"/>
        <w:left w:val="none" w:sz="0" w:space="0" w:color="auto"/>
        <w:bottom w:val="none" w:sz="0" w:space="0" w:color="auto"/>
        <w:right w:val="none" w:sz="0" w:space="0" w:color="auto"/>
      </w:divBdr>
    </w:div>
    <w:div w:id="1757630046">
      <w:bodyDiv w:val="1"/>
      <w:marLeft w:val="0"/>
      <w:marRight w:val="0"/>
      <w:marTop w:val="0"/>
      <w:marBottom w:val="0"/>
      <w:divBdr>
        <w:top w:val="none" w:sz="0" w:space="0" w:color="auto"/>
        <w:left w:val="none" w:sz="0" w:space="0" w:color="auto"/>
        <w:bottom w:val="none" w:sz="0" w:space="0" w:color="auto"/>
        <w:right w:val="none" w:sz="0" w:space="0" w:color="auto"/>
      </w:divBdr>
    </w:div>
    <w:div w:id="1769425166">
      <w:bodyDiv w:val="1"/>
      <w:marLeft w:val="0"/>
      <w:marRight w:val="0"/>
      <w:marTop w:val="0"/>
      <w:marBottom w:val="0"/>
      <w:divBdr>
        <w:top w:val="none" w:sz="0" w:space="0" w:color="auto"/>
        <w:left w:val="none" w:sz="0" w:space="0" w:color="auto"/>
        <w:bottom w:val="none" w:sz="0" w:space="0" w:color="auto"/>
        <w:right w:val="none" w:sz="0" w:space="0" w:color="auto"/>
      </w:divBdr>
    </w:div>
    <w:div w:id="1796219499">
      <w:bodyDiv w:val="1"/>
      <w:marLeft w:val="0"/>
      <w:marRight w:val="0"/>
      <w:marTop w:val="0"/>
      <w:marBottom w:val="0"/>
      <w:divBdr>
        <w:top w:val="none" w:sz="0" w:space="0" w:color="auto"/>
        <w:left w:val="none" w:sz="0" w:space="0" w:color="auto"/>
        <w:bottom w:val="none" w:sz="0" w:space="0" w:color="auto"/>
        <w:right w:val="none" w:sz="0" w:space="0" w:color="auto"/>
      </w:divBdr>
    </w:div>
    <w:div w:id="1816947730">
      <w:bodyDiv w:val="1"/>
      <w:marLeft w:val="0"/>
      <w:marRight w:val="0"/>
      <w:marTop w:val="0"/>
      <w:marBottom w:val="0"/>
      <w:divBdr>
        <w:top w:val="none" w:sz="0" w:space="0" w:color="auto"/>
        <w:left w:val="none" w:sz="0" w:space="0" w:color="auto"/>
        <w:bottom w:val="none" w:sz="0" w:space="0" w:color="auto"/>
        <w:right w:val="none" w:sz="0" w:space="0" w:color="auto"/>
      </w:divBdr>
    </w:div>
    <w:div w:id="1883245598">
      <w:bodyDiv w:val="1"/>
      <w:marLeft w:val="0"/>
      <w:marRight w:val="0"/>
      <w:marTop w:val="0"/>
      <w:marBottom w:val="0"/>
      <w:divBdr>
        <w:top w:val="none" w:sz="0" w:space="0" w:color="auto"/>
        <w:left w:val="none" w:sz="0" w:space="0" w:color="auto"/>
        <w:bottom w:val="none" w:sz="0" w:space="0" w:color="auto"/>
        <w:right w:val="none" w:sz="0" w:space="0" w:color="auto"/>
      </w:divBdr>
    </w:div>
    <w:div w:id="1945452958">
      <w:bodyDiv w:val="1"/>
      <w:marLeft w:val="0"/>
      <w:marRight w:val="0"/>
      <w:marTop w:val="0"/>
      <w:marBottom w:val="0"/>
      <w:divBdr>
        <w:top w:val="none" w:sz="0" w:space="0" w:color="auto"/>
        <w:left w:val="none" w:sz="0" w:space="0" w:color="auto"/>
        <w:bottom w:val="none" w:sz="0" w:space="0" w:color="auto"/>
        <w:right w:val="none" w:sz="0" w:space="0" w:color="auto"/>
      </w:divBdr>
    </w:div>
    <w:div w:id="2005011461">
      <w:bodyDiv w:val="1"/>
      <w:marLeft w:val="0"/>
      <w:marRight w:val="0"/>
      <w:marTop w:val="0"/>
      <w:marBottom w:val="0"/>
      <w:divBdr>
        <w:top w:val="none" w:sz="0" w:space="0" w:color="auto"/>
        <w:left w:val="none" w:sz="0" w:space="0" w:color="auto"/>
        <w:bottom w:val="none" w:sz="0" w:space="0" w:color="auto"/>
        <w:right w:val="none" w:sz="0" w:space="0" w:color="auto"/>
      </w:divBdr>
    </w:div>
    <w:div w:id="2085226670">
      <w:bodyDiv w:val="1"/>
      <w:marLeft w:val="0"/>
      <w:marRight w:val="0"/>
      <w:marTop w:val="0"/>
      <w:marBottom w:val="0"/>
      <w:divBdr>
        <w:top w:val="none" w:sz="0" w:space="0" w:color="auto"/>
        <w:left w:val="none" w:sz="0" w:space="0" w:color="auto"/>
        <w:bottom w:val="none" w:sz="0" w:space="0" w:color="auto"/>
        <w:right w:val="none" w:sz="0" w:space="0" w:color="auto"/>
      </w:divBdr>
    </w:div>
    <w:div w:id="2090691048">
      <w:bodyDiv w:val="1"/>
      <w:marLeft w:val="0"/>
      <w:marRight w:val="0"/>
      <w:marTop w:val="0"/>
      <w:marBottom w:val="0"/>
      <w:divBdr>
        <w:top w:val="none" w:sz="0" w:space="0" w:color="auto"/>
        <w:left w:val="none" w:sz="0" w:space="0" w:color="auto"/>
        <w:bottom w:val="none" w:sz="0" w:space="0" w:color="auto"/>
        <w:right w:val="none" w:sz="0" w:space="0" w:color="auto"/>
      </w:divBdr>
    </w:div>
    <w:div w:id="211459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3785</Words>
  <Characters>21577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DEVIKA J</dc:creator>
  <cp:keywords/>
  <dc:description/>
  <cp:lastModifiedBy>SDI 1084</cp:lastModifiedBy>
  <cp:revision>10</cp:revision>
  <dcterms:created xsi:type="dcterms:W3CDTF">2025-04-07T14:30:00Z</dcterms:created>
  <dcterms:modified xsi:type="dcterms:W3CDTF">2025-04-08T11:31:00Z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996acca3caa88744742cd3e72b4933e92f3d1e83f89f6f05046880879e9e41fb</vt:lpwstr>
  </property>
</Properties>
</file>