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3D0" w:rsidRPr="00FB0A57" w:rsidRDefault="00ED03D0" w:rsidP="004A543E">
      <w:pPr>
        <w:jc w:val="center"/>
        <w:rPr>
          <w:rFonts w:ascii="Times New Roman" w:hAnsi="Times New Roman" w:cs="Times New Roman"/>
          <w:b/>
          <w:bCs/>
        </w:rPr>
      </w:pPr>
      <w:bookmarkStart w:id="0" w:name="_GoBack"/>
      <w:bookmarkEnd w:id="0"/>
      <w:r w:rsidRPr="00FB0A57">
        <w:rPr>
          <w:rFonts w:ascii="Times New Roman" w:hAnsi="Times New Roman" w:cs="Times New Roman"/>
          <w:b/>
          <w:bCs/>
        </w:rPr>
        <w:t>Biochemical Implications and Strategic Utilization of Alternative Feed Ingredients in Nigerian Poultry Production: Challenges, Gaps, and Future Perspectives</w:t>
      </w:r>
    </w:p>
    <w:p w:rsidR="00ED03D0" w:rsidRPr="00FB0A57" w:rsidRDefault="00ED03D0" w:rsidP="004A543E">
      <w:pPr>
        <w:jc w:val="center"/>
        <w:rPr>
          <w:rFonts w:ascii="Times New Roman" w:hAnsi="Times New Roman" w:cs="Times New Roman"/>
          <w:b/>
          <w:bCs/>
        </w:rPr>
      </w:pPr>
    </w:p>
    <w:p w:rsidR="004A543E" w:rsidRPr="00FB0A57" w:rsidRDefault="004A543E" w:rsidP="004A543E">
      <w:pPr>
        <w:jc w:val="both"/>
        <w:rPr>
          <w:rFonts w:ascii="Times New Roman" w:hAnsi="Times New Roman" w:cs="Times New Roman"/>
          <w:b/>
          <w:bCs/>
        </w:rPr>
      </w:pPr>
    </w:p>
    <w:p w:rsidR="0075401E" w:rsidRPr="0075401E" w:rsidRDefault="0075401E" w:rsidP="004A543E">
      <w:pPr>
        <w:jc w:val="both"/>
        <w:rPr>
          <w:rFonts w:ascii="Times New Roman" w:hAnsi="Times New Roman" w:cs="Times New Roman"/>
        </w:rPr>
      </w:pPr>
      <w:r w:rsidRPr="0075401E">
        <w:rPr>
          <w:rFonts w:ascii="Times New Roman" w:hAnsi="Times New Roman" w:cs="Times New Roman"/>
          <w:b/>
          <w:bCs/>
        </w:rPr>
        <w:t>Abstract</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The escalating costs and inconsistent availability of conventional poultry feed ingredients, notably maize and soybean meal, have prompted Nigerian poultry producers to explore alternative feed ingredients (AFIs), including agro-industrial by-products. While AFIs offer notable economic incentives, their potential biochemical impacts on poultry health warrant careful evaluation. This review synthesizes current knowledge on the biochemical responses of poultry to common AFIs utilized in Nigeria—specifically cassava peels, palm kernel cake, moringa leaf meal, maggot meal, and brewers' dried grains. Focus is placed on critical markers such as liver enzymes (AST, ALT, ALP), oxidative stress indicators (MDA, catalase, SOD), serum lipid profiles, and immune function parameters. Evidence indicates that while certain AFIs enhance antioxidant defenses and reduce feed costs, others—particularly when improperly processed or used at excessive levels—may precipitate liver dysfunction, lipid imbalances, or compromised nutrient assimilation. These findings highlight the necessity of incorporating biochemical assessments into feed evaluation protocols. The review further advocates for integrative research linking biochemical markers with performance outcomes to define safe inclusion thresholds and support the sustainable advancement of poultry production systems in Nigeria.</w:t>
      </w:r>
    </w:p>
    <w:p w:rsidR="001E6231" w:rsidRPr="00FB0A57" w:rsidRDefault="00FB1876" w:rsidP="004A543E">
      <w:pPr>
        <w:jc w:val="both"/>
        <w:rPr>
          <w:rFonts w:ascii="Times New Roman" w:hAnsi="Times New Roman" w:cs="Times New Roman"/>
          <w:b/>
          <w:bCs/>
        </w:rPr>
      </w:pPr>
      <w:r w:rsidRPr="00FB1876">
        <w:rPr>
          <w:rFonts w:ascii="Times New Roman" w:hAnsi="Times New Roman" w:cs="Times New Roman"/>
          <w:b/>
          <w:bCs/>
        </w:rPr>
        <w:t>Keywords:</w:t>
      </w:r>
      <w:r w:rsidRPr="00FB0A57">
        <w:rPr>
          <w:rFonts w:ascii="Times New Roman" w:hAnsi="Times New Roman" w:cs="Times New Roman"/>
          <w:b/>
          <w:bCs/>
        </w:rPr>
        <w:t xml:space="preserve"> </w:t>
      </w:r>
    </w:p>
    <w:p w:rsidR="00FB1876" w:rsidRPr="00FB0A57" w:rsidRDefault="00FB1876" w:rsidP="004A543E">
      <w:pPr>
        <w:jc w:val="both"/>
        <w:rPr>
          <w:rFonts w:ascii="Times New Roman" w:hAnsi="Times New Roman" w:cs="Times New Roman"/>
        </w:rPr>
      </w:pPr>
      <w:r w:rsidRPr="00FB1876">
        <w:rPr>
          <w:rFonts w:ascii="Times New Roman" w:hAnsi="Times New Roman" w:cs="Times New Roman"/>
        </w:rPr>
        <w:t xml:space="preserve">Alternative </w:t>
      </w:r>
      <w:r w:rsidR="00561285">
        <w:rPr>
          <w:rFonts w:ascii="Times New Roman" w:hAnsi="Times New Roman" w:cs="Times New Roman"/>
        </w:rPr>
        <w:t>F</w:t>
      </w:r>
      <w:r w:rsidRPr="00FB1876">
        <w:rPr>
          <w:rFonts w:ascii="Times New Roman" w:hAnsi="Times New Roman" w:cs="Times New Roman"/>
        </w:rPr>
        <w:t xml:space="preserve">eed </w:t>
      </w:r>
      <w:r w:rsidR="00561285">
        <w:rPr>
          <w:rFonts w:ascii="Times New Roman" w:hAnsi="Times New Roman" w:cs="Times New Roman"/>
        </w:rPr>
        <w:t>I</w:t>
      </w:r>
      <w:r w:rsidRPr="00FB1876">
        <w:rPr>
          <w:rFonts w:ascii="Times New Roman" w:hAnsi="Times New Roman" w:cs="Times New Roman"/>
        </w:rPr>
        <w:t>ngredients (AFIs)</w:t>
      </w:r>
      <w:r w:rsidRPr="00FB0A57">
        <w:rPr>
          <w:rFonts w:ascii="Times New Roman" w:hAnsi="Times New Roman" w:cs="Times New Roman"/>
        </w:rPr>
        <w:t xml:space="preserve">, </w:t>
      </w:r>
      <w:r w:rsidRPr="00FB1876">
        <w:rPr>
          <w:rFonts w:ascii="Times New Roman" w:hAnsi="Times New Roman" w:cs="Times New Roman"/>
        </w:rPr>
        <w:t xml:space="preserve">Poultry </w:t>
      </w:r>
      <w:r w:rsidR="00561285">
        <w:rPr>
          <w:rFonts w:ascii="Times New Roman" w:hAnsi="Times New Roman" w:cs="Times New Roman"/>
        </w:rPr>
        <w:t>N</w:t>
      </w:r>
      <w:r w:rsidRPr="00FB1876">
        <w:rPr>
          <w:rFonts w:ascii="Times New Roman" w:hAnsi="Times New Roman" w:cs="Times New Roman"/>
        </w:rPr>
        <w:t>utrition</w:t>
      </w:r>
      <w:r w:rsidRPr="00FB0A57">
        <w:rPr>
          <w:rFonts w:ascii="Times New Roman" w:hAnsi="Times New Roman" w:cs="Times New Roman"/>
        </w:rPr>
        <w:t xml:space="preserve">, </w:t>
      </w:r>
      <w:r w:rsidRPr="00FB1876">
        <w:rPr>
          <w:rFonts w:ascii="Times New Roman" w:hAnsi="Times New Roman" w:cs="Times New Roman"/>
        </w:rPr>
        <w:t xml:space="preserve">Biochemical </w:t>
      </w:r>
      <w:r w:rsidR="00561285">
        <w:rPr>
          <w:rFonts w:ascii="Times New Roman" w:hAnsi="Times New Roman" w:cs="Times New Roman"/>
        </w:rPr>
        <w:t>M</w:t>
      </w:r>
      <w:r w:rsidRPr="00FB1876">
        <w:rPr>
          <w:rFonts w:ascii="Times New Roman" w:hAnsi="Times New Roman" w:cs="Times New Roman"/>
        </w:rPr>
        <w:t>arkers</w:t>
      </w:r>
      <w:r w:rsidRPr="00FB0A57">
        <w:rPr>
          <w:rFonts w:ascii="Times New Roman" w:hAnsi="Times New Roman" w:cs="Times New Roman"/>
        </w:rPr>
        <w:t xml:space="preserve">, </w:t>
      </w:r>
      <w:r w:rsidRPr="00FB1876">
        <w:rPr>
          <w:rFonts w:ascii="Times New Roman" w:hAnsi="Times New Roman" w:cs="Times New Roman"/>
        </w:rPr>
        <w:t xml:space="preserve">Sustainable </w:t>
      </w:r>
      <w:r w:rsidR="00561285">
        <w:rPr>
          <w:rFonts w:ascii="Times New Roman" w:hAnsi="Times New Roman" w:cs="Times New Roman"/>
        </w:rPr>
        <w:t>P</w:t>
      </w:r>
      <w:r w:rsidRPr="00FB1876">
        <w:rPr>
          <w:rFonts w:ascii="Times New Roman" w:hAnsi="Times New Roman" w:cs="Times New Roman"/>
        </w:rPr>
        <w:t xml:space="preserve">oultry </w:t>
      </w:r>
      <w:r w:rsidR="00561285">
        <w:rPr>
          <w:rFonts w:ascii="Times New Roman" w:hAnsi="Times New Roman" w:cs="Times New Roman"/>
        </w:rPr>
        <w:t>P</w:t>
      </w:r>
      <w:r w:rsidRPr="00FB1876">
        <w:rPr>
          <w:rFonts w:ascii="Times New Roman" w:hAnsi="Times New Roman" w:cs="Times New Roman"/>
        </w:rPr>
        <w:t>roduction</w:t>
      </w:r>
      <w:r w:rsidRPr="00FB0A57">
        <w:rPr>
          <w:rFonts w:ascii="Times New Roman" w:hAnsi="Times New Roman" w:cs="Times New Roman"/>
        </w:rPr>
        <w:t xml:space="preserve">, </w:t>
      </w:r>
      <w:r w:rsidRPr="00FB1876">
        <w:rPr>
          <w:rFonts w:ascii="Times New Roman" w:hAnsi="Times New Roman" w:cs="Times New Roman"/>
        </w:rPr>
        <w:t xml:space="preserve">Feed </w:t>
      </w:r>
      <w:r w:rsidR="00561285">
        <w:rPr>
          <w:rFonts w:ascii="Times New Roman" w:hAnsi="Times New Roman" w:cs="Times New Roman"/>
        </w:rPr>
        <w:t>S</w:t>
      </w:r>
      <w:r w:rsidRPr="00FB1876">
        <w:rPr>
          <w:rFonts w:ascii="Times New Roman" w:hAnsi="Times New Roman" w:cs="Times New Roman"/>
        </w:rPr>
        <w:t xml:space="preserve">afety </w:t>
      </w:r>
      <w:r w:rsidR="00561285">
        <w:rPr>
          <w:rFonts w:ascii="Times New Roman" w:hAnsi="Times New Roman" w:cs="Times New Roman"/>
        </w:rPr>
        <w:t>R</w:t>
      </w:r>
      <w:r w:rsidRPr="00FB1876">
        <w:rPr>
          <w:rFonts w:ascii="Times New Roman" w:hAnsi="Times New Roman" w:cs="Times New Roman"/>
        </w:rPr>
        <w:t>egulation</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1. Introduction</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Poultry production forms a critical part of Nigeria’s livestock industry, playing a major role in enhancing food security, creating employment opportunities, and supporting household incomes. Yet, feed remains the single largest expense in poultry farming, accounting for up to 70% of total production costs (</w:t>
      </w:r>
      <w:proofErr w:type="spellStart"/>
      <w:r w:rsidRPr="0075401E">
        <w:rPr>
          <w:rFonts w:ascii="Times New Roman" w:hAnsi="Times New Roman" w:cs="Times New Roman"/>
        </w:rPr>
        <w:t>Olomu</w:t>
      </w:r>
      <w:proofErr w:type="spellEnd"/>
      <w:r w:rsidRPr="0075401E">
        <w:rPr>
          <w:rFonts w:ascii="Times New Roman" w:hAnsi="Times New Roman" w:cs="Times New Roman"/>
        </w:rPr>
        <w:t>, 2011). Traditionally, Nigerian poultry diets have depended heavily on maize and soybean meal. However, this reliance has increasingly been undermined by volatile market prices, seasonal supply disruptions, and growing competition between animal feed industries and human food demands.</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In response, attention has shifted toward the use of alternative feed ingredients (AFIs)—locally available, non-conventional feed resources—as a strategy to reduce costs and enhance the sustainability of poultry production (</w:t>
      </w:r>
      <w:proofErr w:type="spellStart"/>
      <w:r w:rsidR="001B5DA3">
        <w:rPr>
          <w:rFonts w:ascii="Times New Roman" w:hAnsi="Times New Roman" w:cs="Times New Roman"/>
        </w:rPr>
        <w:t>Esonu</w:t>
      </w:r>
      <w:proofErr w:type="spellEnd"/>
      <w:r w:rsidR="001B5DA3">
        <w:rPr>
          <w:rFonts w:ascii="Times New Roman" w:hAnsi="Times New Roman" w:cs="Times New Roman"/>
        </w:rPr>
        <w:t xml:space="preserve"> et al</w:t>
      </w:r>
      <w:r w:rsidR="00241CD0">
        <w:rPr>
          <w:rFonts w:ascii="Times New Roman" w:hAnsi="Times New Roman" w:cs="Times New Roman"/>
        </w:rPr>
        <w:t xml:space="preserve">., </w:t>
      </w:r>
      <w:proofErr w:type="gramStart"/>
      <w:r w:rsidR="00241CD0">
        <w:rPr>
          <w:rFonts w:ascii="Times New Roman" w:hAnsi="Times New Roman" w:cs="Times New Roman"/>
        </w:rPr>
        <w:t>2007;</w:t>
      </w:r>
      <w:r w:rsidR="001B5DA3">
        <w:rPr>
          <w:rFonts w:ascii="Times New Roman" w:hAnsi="Times New Roman" w:cs="Times New Roman"/>
        </w:rPr>
        <w:t>.,</w:t>
      </w:r>
      <w:proofErr w:type="gramEnd"/>
      <w:r w:rsidR="00E0254F">
        <w:rPr>
          <w:rFonts w:ascii="Times New Roman" w:hAnsi="Times New Roman" w:cs="Times New Roman"/>
        </w:rPr>
        <w:t>Olowoyeye</w:t>
      </w:r>
      <w:r w:rsidRPr="0075401E">
        <w:rPr>
          <w:rFonts w:ascii="Times New Roman" w:hAnsi="Times New Roman" w:cs="Times New Roman"/>
        </w:rPr>
        <w:t xml:space="preserve"> et al., 20</w:t>
      </w:r>
      <w:r w:rsidR="00E0254F">
        <w:rPr>
          <w:rFonts w:ascii="Times New Roman" w:hAnsi="Times New Roman" w:cs="Times New Roman"/>
        </w:rPr>
        <w:t>19</w:t>
      </w:r>
      <w:r w:rsidRPr="0075401E">
        <w:rPr>
          <w:rFonts w:ascii="Times New Roman" w:hAnsi="Times New Roman" w:cs="Times New Roman"/>
        </w:rPr>
        <w:t xml:space="preserve">). Among the promising candidates are cassava peels, palm kernel cake (PKC), moringa leaf meal, insect meals, </w:t>
      </w:r>
      <w:r w:rsidRPr="0075401E">
        <w:rPr>
          <w:rFonts w:ascii="Times New Roman" w:hAnsi="Times New Roman" w:cs="Times New Roman"/>
        </w:rPr>
        <w:lastRenderedPageBreak/>
        <w:t>and brewers' dried grains (BDG), each offering potential as affordable sources of energy and protein.</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However, much of the existing research on AFIs has concentrated narrowly on external performance indicators such as growth rate, feed intake, and feed conversion efficiency. While valuable, this performance-focused approach often overlooks critical internal physiological responses that determine animal health, welfare, and long-term productivity. Biochemical evaluations—analyzing liver and kidney function markers, immune system parameters, and antioxidant status—provide a more comprehensive understanding of how AFIs influence metabolic health in poultry </w:t>
      </w:r>
      <w:proofErr w:type="gramStart"/>
      <w:r w:rsidRPr="0075401E">
        <w:rPr>
          <w:rFonts w:ascii="Times New Roman" w:hAnsi="Times New Roman" w:cs="Times New Roman"/>
        </w:rPr>
        <w:t xml:space="preserve">( </w:t>
      </w:r>
      <w:proofErr w:type="spellStart"/>
      <w:r w:rsidR="00FF545E">
        <w:rPr>
          <w:rFonts w:ascii="Times New Roman" w:hAnsi="Times New Roman" w:cs="Times New Roman"/>
        </w:rPr>
        <w:t>Amevor</w:t>
      </w:r>
      <w:proofErr w:type="spellEnd"/>
      <w:proofErr w:type="gramEnd"/>
      <w:r w:rsidRPr="0075401E">
        <w:rPr>
          <w:rFonts w:ascii="Times New Roman" w:hAnsi="Times New Roman" w:cs="Times New Roman"/>
        </w:rPr>
        <w:t xml:space="preserve"> et al., 20</w:t>
      </w:r>
      <w:r w:rsidR="007D7B50">
        <w:rPr>
          <w:rFonts w:ascii="Times New Roman" w:hAnsi="Times New Roman" w:cs="Times New Roman"/>
        </w:rPr>
        <w:t>25</w:t>
      </w:r>
      <w:r w:rsidRPr="0075401E">
        <w:rPr>
          <w:rFonts w:ascii="Times New Roman" w:hAnsi="Times New Roman" w:cs="Times New Roman"/>
        </w:rPr>
        <w:t>).</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This review seeks to address this gap by examining the biochemical impacts of commonly used AFIs within the context of Nigerian poultry nutrition. Specifically, it evaluates changes in blood biochemistry and tissue biomarkers that signal physiological status and potential toxicological risks associated with AFI inclusion. By integrating these insights, the review aims to inform not only academic research and feed formulation practices but also regulatory standards and farmer education initiatives to promote safer, more sustainable poultry production systems.</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 Overview of Common Alternative Feed Ingredients in Nigeria</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2.1 Cassava Peels and Fermented Cassava Products</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Cassava peels, an abundant agro-industrial by-product, are widely available in Nigeria due to the extensive cultivation and processing of cassava. They offer a low-cost alternative to maize in poultry diets and have become increasingly attractive to feed millers aiming to reduce production costs (Bello et al., 2015). Fermentation, particularly when cassava peels are combined with palm kernel cake, has been shown to enhance their nutritional profile, allowing up to 50% substitution of conventional energy sources without negatively affecting growth performance (</w:t>
      </w:r>
      <w:proofErr w:type="spellStart"/>
      <w:r w:rsidRPr="0075401E">
        <w:rPr>
          <w:rFonts w:ascii="Times New Roman" w:hAnsi="Times New Roman" w:cs="Times New Roman"/>
        </w:rPr>
        <w:t>Obongekpe</w:t>
      </w:r>
      <w:proofErr w:type="spellEnd"/>
      <w:r w:rsidRPr="0075401E">
        <w:rPr>
          <w:rFonts w:ascii="Times New Roman" w:hAnsi="Times New Roman" w:cs="Times New Roman"/>
        </w:rPr>
        <w:t>, 2020). However, cassava peels naturally contain cyanogenic glycosides, which can be toxic if improperly processed. Traditional methods such as sun-drying, soaking, boiling, or ensiling have been proven effective in significantly reducing cyanide content to safe levels for animal consumption (Okah &amp; Ebere, 2017). Nonetheless, their high fiber content remains a constraint in poultry diets, necessitating the use of fiber-degrading enzymes or supplementation with protein-rich ingredients to improve overall digestibility.</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2.2 Palm Kernel Cake (PKC)</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Palm kernel cake (PKC) is another widely utilized by-product in Nigerian poultry nutrition, valued for its affordability and consistent availability. Despite its economic benefits, PKC presents limitations due to its high fiber content and relatively low lysine levels, both of which can impair nutrient digestibility and protein quality (</w:t>
      </w:r>
      <w:proofErr w:type="spellStart"/>
      <w:r w:rsidRPr="0075401E">
        <w:rPr>
          <w:rFonts w:ascii="Times New Roman" w:hAnsi="Times New Roman" w:cs="Times New Roman"/>
        </w:rPr>
        <w:t>Moseri</w:t>
      </w:r>
      <w:proofErr w:type="spellEnd"/>
      <w:r w:rsidRPr="0075401E">
        <w:rPr>
          <w:rFonts w:ascii="Times New Roman" w:hAnsi="Times New Roman" w:cs="Times New Roman"/>
        </w:rPr>
        <w:t xml:space="preserve"> et al., 2020). To address these challenges, processing methods such as microbial fermentation and enzyme supplementation are commonly employed. Fermentation, in particular, has been shown to improve nutrient bioavailability by breaking down fibrous components and enhancing protein digestibility. Studies indicate that diets </w:t>
      </w:r>
      <w:r w:rsidRPr="0075401E">
        <w:rPr>
          <w:rFonts w:ascii="Times New Roman" w:hAnsi="Times New Roman" w:cs="Times New Roman"/>
        </w:rPr>
        <w:lastRenderedPageBreak/>
        <w:t>incorporating fermented PKC—especially when combined with cassava peels—yield improved carcass quality and favorable blood profiles in both pigs and poultry, supporting its safe and efficient utilization (</w:t>
      </w:r>
      <w:proofErr w:type="spellStart"/>
      <w:r w:rsidRPr="0075401E">
        <w:rPr>
          <w:rFonts w:ascii="Times New Roman" w:hAnsi="Times New Roman" w:cs="Times New Roman"/>
        </w:rPr>
        <w:t>Obongekpe</w:t>
      </w:r>
      <w:proofErr w:type="spellEnd"/>
      <w:r w:rsidRPr="0075401E">
        <w:rPr>
          <w:rFonts w:ascii="Times New Roman" w:hAnsi="Times New Roman" w:cs="Times New Roman"/>
        </w:rPr>
        <w:t>, 2020).</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2.3 Moringa oleifera Leaf Meal</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Moringa oleifera leaf meal (MOLM) offers an excellent source of protein, often exceeding 25% crude protein content, and is rich in vitamins, minerals, and bioactive antioxidants such as flavonoids and phenolic acids. In poultry and ruminant diets, MOLM supplementation has been associated with enhanced weight gain, improved immune responses, and increased antioxidant capacity (</w:t>
      </w:r>
      <w:proofErr w:type="spellStart"/>
      <w:r w:rsidRPr="0075401E">
        <w:rPr>
          <w:rFonts w:ascii="Times New Roman" w:hAnsi="Times New Roman" w:cs="Times New Roman"/>
        </w:rPr>
        <w:t>Adegun</w:t>
      </w:r>
      <w:proofErr w:type="spellEnd"/>
      <w:r w:rsidRPr="0075401E">
        <w:rPr>
          <w:rFonts w:ascii="Times New Roman" w:hAnsi="Times New Roman" w:cs="Times New Roman"/>
        </w:rPr>
        <w:t xml:space="preserve"> </w:t>
      </w:r>
      <w:r w:rsidR="008235E8">
        <w:rPr>
          <w:rFonts w:ascii="Times New Roman" w:hAnsi="Times New Roman" w:cs="Times New Roman"/>
        </w:rPr>
        <w:t>et al.,</w:t>
      </w:r>
      <w:r w:rsidRPr="0075401E">
        <w:rPr>
          <w:rFonts w:ascii="Times New Roman" w:hAnsi="Times New Roman" w:cs="Times New Roman"/>
        </w:rPr>
        <w:t xml:space="preserve"> 2011). However, the presence of anti-nutritional factors such as tannins and saponins at high inclusion rates may impair nutrient absorption. Evidence suggests that inclusion levels up to 10–15% in poultry diets are safe and do not adversely affect growth performance, egg production, or other productive parameters (Akintunde &amp; Toye, 2022).</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2.4 Maggot Meal and Insect-Based Protein Sources</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Maggot meal, primarily derived from the larvae of the housefly (</w:t>
      </w:r>
      <w:r w:rsidRPr="0075401E">
        <w:rPr>
          <w:rFonts w:ascii="Times New Roman" w:hAnsi="Times New Roman" w:cs="Times New Roman"/>
          <w:i/>
          <w:iCs/>
        </w:rPr>
        <w:t>Musca domestica</w:t>
      </w:r>
      <w:r w:rsidRPr="0075401E">
        <w:rPr>
          <w:rFonts w:ascii="Times New Roman" w:hAnsi="Times New Roman" w:cs="Times New Roman"/>
        </w:rPr>
        <w:t>), has emerged as a promising alternative protein source in poultry diets. With crude protein content reaching up to 60% and a favorable amino acid profile, maggot meal effectively supports growth and feed conversion in both broilers and layers when included at appropriate levels (Awoniyi et al., 2004). Despite its nutritional benefits, public perception and consumer acceptance of insect-based proteins remain significant barriers to widespread adoption. Additionally, improper processing or inadequate storage practices can lead to microbial contamination and the accumulation of harmful toxins. As such, ensuring hygienic production and handling practices is critical to the safe and effective use of maggot meal in poultry feed formulations.</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2.5 Brewers’ Dried Grains (BDG)</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Brewers’ dried grains (BDG), a by-product of the beer brewing industry, are readily available across Nigeria and offer a valuable nutritional profile characterized by 20–25% crude protein, moderate fiber, and residual energy. </w:t>
      </w:r>
      <w:r w:rsidRPr="00FB0A57">
        <w:rPr>
          <w:rFonts w:ascii="Times New Roman" w:hAnsi="Times New Roman" w:cs="Times New Roman"/>
        </w:rPr>
        <w:t>The inclusion</w:t>
      </w:r>
      <w:r w:rsidRPr="0075401E">
        <w:rPr>
          <w:rFonts w:ascii="Times New Roman" w:hAnsi="Times New Roman" w:cs="Times New Roman"/>
        </w:rPr>
        <w:t xml:space="preserve"> of BDG in poultry diets has been shown to improve cost efficiency without compromising performance when incorporated at rates up to 20% (El-Hack et al., 2019). However, one of the major concerns associated with BDG use is the risk of mycotoxin contamination, particularly under poor storage conditions. High moisture content and inadequate drying facilitate the growth of fungi, notably </w:t>
      </w:r>
      <w:r w:rsidRPr="0075401E">
        <w:rPr>
          <w:rFonts w:ascii="Times New Roman" w:hAnsi="Times New Roman" w:cs="Times New Roman"/>
          <w:i/>
          <w:iCs/>
        </w:rPr>
        <w:t>Aspergillus</w:t>
      </w:r>
      <w:r w:rsidRPr="0075401E">
        <w:rPr>
          <w:rFonts w:ascii="Times New Roman" w:hAnsi="Times New Roman" w:cs="Times New Roman"/>
        </w:rPr>
        <w:t xml:space="preserve"> species, which produce aflatoxins detrimental to poultry health. Proper drying, handling, and storage protocols are therefore essential to ensuring the safety and quality of BDG intended for feed use.</w:t>
      </w:r>
    </w:p>
    <w:p w:rsidR="00FB0A57" w:rsidRDefault="00FB0A57" w:rsidP="004A543E">
      <w:pPr>
        <w:jc w:val="both"/>
        <w:rPr>
          <w:rFonts w:ascii="Times New Roman" w:hAnsi="Times New Roman" w:cs="Times New Roman"/>
          <w:b/>
          <w:bCs/>
        </w:rPr>
      </w:pP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 Biochemical Parameters in Poultry Nutrition Studies</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Biochemical parameters offer critical insights into the internal physiological responses of poultry to dietary interventions. Unlike growth performance metrics, which often reflect outcomes only </w:t>
      </w:r>
      <w:r w:rsidRPr="0075401E">
        <w:rPr>
          <w:rFonts w:ascii="Times New Roman" w:hAnsi="Times New Roman" w:cs="Times New Roman"/>
        </w:rPr>
        <w:lastRenderedPageBreak/>
        <w:t>after prolonged exposure, biochemical markers can provide early warnings of toxicity, metabolic stress, or, conversely, improvements in health and resilience. They serve as valuable tools in evaluating the safety, efficacy, and physiological impacts of alternative feed ingredients (AFIs) and other nutritional strategies.</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3.1 Enzymatic Activity (Amylase, Protease, Lipase)</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Digestive enzymes such as amylase, protease, and lipase play essential roles in nutrient assimilation in poultry. Supplementation with exogenous enzymes, particularly in young broilers with immature digestive systems, has been shown to enhance nutrient utilization. For instance, the addition of multi-enzyme blends to corn–soybean diets significantly improved the digestibility of starch and protein in broilers, achieving ileal digestibility rates of approximately 97.7% for starch and 80–83% for protein (Slominski et al., 2006). Although the direct impact on overall growth performance was modest, the findings emphasize the role of enzyme activity in optimizing feed efficiency and nutrient availability.</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3.2 Liver Function Enzymes (AST, ALT, ALP)</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Liver function enzymes—specifically aspartate aminotransferase (AST), alanine aminotransferase (ALT), and alkaline phosphatase (ALP)—are reliable indicators of hepatic health and metabolic status. Nutritional stressors, including heat exposure and dietary imbalances, can significantly alter these enzymes' activity. In broilers subjected to acute heat stress, elevated levels of ALT, AST, and ALP were observed, signaling hepatic strain and potential organ dysfunction (Huang et al., 2017). Conversely, dietary supplementation with natural extracts such as </w:t>
      </w:r>
      <w:r w:rsidRPr="0075401E">
        <w:rPr>
          <w:rFonts w:ascii="Times New Roman" w:hAnsi="Times New Roman" w:cs="Times New Roman"/>
          <w:i/>
          <w:iCs/>
        </w:rPr>
        <w:t>Urtica dioica</w:t>
      </w:r>
      <w:r w:rsidRPr="0075401E">
        <w:rPr>
          <w:rFonts w:ascii="Times New Roman" w:hAnsi="Times New Roman" w:cs="Times New Roman"/>
        </w:rPr>
        <w:t xml:space="preserve"> (nettle) has demonstrated hepatoprotective effects by reducing these enzyme levels (</w:t>
      </w:r>
      <w:proofErr w:type="spellStart"/>
      <w:r w:rsidRPr="0075401E">
        <w:rPr>
          <w:rFonts w:ascii="Times New Roman" w:hAnsi="Times New Roman" w:cs="Times New Roman"/>
        </w:rPr>
        <w:t>Behboodi</w:t>
      </w:r>
      <w:proofErr w:type="spellEnd"/>
      <w:r w:rsidRPr="0075401E">
        <w:rPr>
          <w:rFonts w:ascii="Times New Roman" w:hAnsi="Times New Roman" w:cs="Times New Roman"/>
        </w:rPr>
        <w:t xml:space="preserve"> et al., 2021), underscoring the potential of phytogenic additives in mitigating metabolic stress.</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 xml:space="preserve">3.3 Oxidative Stress Markers (MDA, SOD, </w:t>
      </w:r>
      <w:proofErr w:type="spellStart"/>
      <w:r w:rsidRPr="0075401E">
        <w:rPr>
          <w:rFonts w:ascii="Times New Roman" w:hAnsi="Times New Roman" w:cs="Times New Roman"/>
          <w:b/>
          <w:bCs/>
        </w:rPr>
        <w:t>GPx</w:t>
      </w:r>
      <w:proofErr w:type="spellEnd"/>
      <w:r w:rsidRPr="0075401E">
        <w:rPr>
          <w:rFonts w:ascii="Times New Roman" w:hAnsi="Times New Roman" w:cs="Times New Roman"/>
          <w:b/>
          <w:bCs/>
        </w:rPr>
        <w:t>, Catalase)</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Oxidative stress is a major factor affecting poultry health, and it is typically assessed through markers such as malondialdehyde (MDA), superoxide dismutase (SOD), glutathione peroxidase (</w:t>
      </w:r>
      <w:proofErr w:type="spellStart"/>
      <w:r w:rsidRPr="0075401E">
        <w:rPr>
          <w:rFonts w:ascii="Times New Roman" w:hAnsi="Times New Roman" w:cs="Times New Roman"/>
        </w:rPr>
        <w:t>GPx</w:t>
      </w:r>
      <w:proofErr w:type="spellEnd"/>
      <w:r w:rsidRPr="0075401E">
        <w:rPr>
          <w:rFonts w:ascii="Times New Roman" w:hAnsi="Times New Roman" w:cs="Times New Roman"/>
        </w:rPr>
        <w:t>), and catalase activities. High oxidative stress leads to lipid peroxidation, damaging cellular membranes and impairing physiological functions. Nutritional interventions with antioxidant-rich additives, such as Moringa and nettle extracts, have been shown to enhance endogenous antioxidant defenses. Broilers receiving 0.25 ml/L of nettle extract exhibited increased serum SOD activity and total antioxidant capacity, coupled with a significant reduction in lipid peroxidation markers (</w:t>
      </w:r>
      <w:proofErr w:type="spellStart"/>
      <w:r w:rsidRPr="0075401E">
        <w:rPr>
          <w:rFonts w:ascii="Times New Roman" w:hAnsi="Times New Roman" w:cs="Times New Roman"/>
        </w:rPr>
        <w:t>Behboodi</w:t>
      </w:r>
      <w:proofErr w:type="spellEnd"/>
      <w:r w:rsidRPr="0075401E">
        <w:rPr>
          <w:rFonts w:ascii="Times New Roman" w:hAnsi="Times New Roman" w:cs="Times New Roman"/>
        </w:rPr>
        <w:t xml:space="preserve"> et al., 2021), demonstrating the protective role of natural antioxidants in poultry diets.</w:t>
      </w:r>
    </w:p>
    <w:p w:rsidR="00FB0A57" w:rsidRDefault="00FB0A57" w:rsidP="004A543E">
      <w:pPr>
        <w:jc w:val="both"/>
        <w:rPr>
          <w:rFonts w:ascii="Times New Roman" w:hAnsi="Times New Roman" w:cs="Times New Roman"/>
          <w:b/>
          <w:bCs/>
        </w:rPr>
      </w:pP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3.4 Lipid Profile (HDL, LDL, Total Cholesterol)</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 xml:space="preserve">Alterations in lipid metabolism are closely tied to both genetic factors and dietary composition. In broiler lines selected for fat content, birds with a predisposition for fat deposition exhibited higher </w:t>
      </w:r>
      <w:r w:rsidRPr="0075401E">
        <w:rPr>
          <w:rFonts w:ascii="Times New Roman" w:hAnsi="Times New Roman" w:cs="Times New Roman"/>
        </w:rPr>
        <w:lastRenderedPageBreak/>
        <w:t xml:space="preserve">high-density lipoprotein (HDL) levels and HDL-to-low-density lipoprotein (LDL) ratios, but lower LDL and total cholesterol levels (Dong et al., 2015). This suggests that lipid profiles can serve as predictive biomarkers for fat deposition traits. Moreover, supplementation with </w:t>
      </w:r>
      <w:r w:rsidRPr="0075401E">
        <w:rPr>
          <w:rFonts w:ascii="Times New Roman" w:hAnsi="Times New Roman" w:cs="Times New Roman"/>
          <w:i/>
          <w:iCs/>
        </w:rPr>
        <w:t>Urtica dioica</w:t>
      </w:r>
      <w:r w:rsidRPr="0075401E">
        <w:rPr>
          <w:rFonts w:ascii="Times New Roman" w:hAnsi="Times New Roman" w:cs="Times New Roman"/>
        </w:rPr>
        <w:t xml:space="preserve"> extract has been shown to lower serum cholesterol and triglyceride levels in broilers, thereby potentially improving meat quality and reducing the risk of lipid-related disorders (</w:t>
      </w:r>
      <w:proofErr w:type="spellStart"/>
      <w:r w:rsidRPr="0075401E">
        <w:rPr>
          <w:rFonts w:ascii="Times New Roman" w:hAnsi="Times New Roman" w:cs="Times New Roman"/>
        </w:rPr>
        <w:t>Behboodi</w:t>
      </w:r>
      <w:proofErr w:type="spellEnd"/>
      <w:r w:rsidRPr="0075401E">
        <w:rPr>
          <w:rFonts w:ascii="Times New Roman" w:hAnsi="Times New Roman" w:cs="Times New Roman"/>
        </w:rPr>
        <w:t xml:space="preserve"> et al., 2021).</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3.5 Serum Protein Levels (Albumin, Globulin)</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Serum proteins, including albumin and globulin, reflect the protein metabolic status and immune competence of poultry. Dietary interventions using biofortified maize and natural additives have been associated with increases in total protein, albumin, and globulin concentrations without adverse effects (</w:t>
      </w:r>
      <w:proofErr w:type="spellStart"/>
      <w:r w:rsidRPr="0075401E">
        <w:rPr>
          <w:rFonts w:ascii="Times New Roman" w:hAnsi="Times New Roman" w:cs="Times New Roman"/>
        </w:rPr>
        <w:t>Odunitan-Wayas</w:t>
      </w:r>
      <w:proofErr w:type="spellEnd"/>
      <w:r w:rsidRPr="0075401E">
        <w:rPr>
          <w:rFonts w:ascii="Times New Roman" w:hAnsi="Times New Roman" w:cs="Times New Roman"/>
        </w:rPr>
        <w:t xml:space="preserve"> et al., 2018; </w:t>
      </w:r>
      <w:proofErr w:type="spellStart"/>
      <w:r w:rsidRPr="0075401E">
        <w:rPr>
          <w:rFonts w:ascii="Times New Roman" w:hAnsi="Times New Roman" w:cs="Times New Roman"/>
        </w:rPr>
        <w:t>Behboodi</w:t>
      </w:r>
      <w:proofErr w:type="spellEnd"/>
      <w:r w:rsidRPr="0075401E">
        <w:rPr>
          <w:rFonts w:ascii="Times New Roman" w:hAnsi="Times New Roman" w:cs="Times New Roman"/>
        </w:rPr>
        <w:t xml:space="preserve"> et al., 2021). For example, nettle extract supplementation elevated serum albumin levels while concurrently reducing urea concentrations and liver enzyme activities, suggesting improved protein metabolism and hepatic function.</w:t>
      </w:r>
    </w:p>
    <w:p w:rsidR="0075401E" w:rsidRPr="0075401E" w:rsidRDefault="0075401E" w:rsidP="004A543E">
      <w:pPr>
        <w:jc w:val="both"/>
        <w:rPr>
          <w:rFonts w:ascii="Times New Roman" w:hAnsi="Times New Roman" w:cs="Times New Roman"/>
          <w:b/>
          <w:bCs/>
        </w:rPr>
      </w:pPr>
      <w:r w:rsidRPr="0075401E">
        <w:rPr>
          <w:rFonts w:ascii="Times New Roman" w:hAnsi="Times New Roman" w:cs="Times New Roman"/>
          <w:b/>
          <w:bCs/>
        </w:rPr>
        <w:t>3.6 Immune Function Indicators (IgG, IgA, WBC Count)</w:t>
      </w:r>
    </w:p>
    <w:p w:rsidR="0075401E" w:rsidRPr="0075401E" w:rsidRDefault="0075401E" w:rsidP="004A543E">
      <w:pPr>
        <w:jc w:val="both"/>
        <w:rPr>
          <w:rFonts w:ascii="Times New Roman" w:hAnsi="Times New Roman" w:cs="Times New Roman"/>
        </w:rPr>
      </w:pPr>
      <w:r w:rsidRPr="0075401E">
        <w:rPr>
          <w:rFonts w:ascii="Times New Roman" w:hAnsi="Times New Roman" w:cs="Times New Roman"/>
        </w:rPr>
        <w:t>Assessment of immune function through immunoglobulin levels (IgG, IgA) and white blood cell (WBC) counts provides important insights into the immunomodulatory effects of dietary components. Natural additives such as Moringa and hot red pepper have been shown to enhance both innate and adaptive immune responses, as evidenced by increased IgG production and elevated WBC counts in supplemented birds (Khan et al., 2021; Adedoyin et al., 2019). Importantly, these immunostimulatory effects were achieved without adverse impacts on liver or kidney function, supporting the safety and efficacy of phytogenic additives in promoting poultry health.</w:t>
      </w:r>
    </w:p>
    <w:p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 Biochemical Impacts of Specific Alternative Feeds</w:t>
      </w:r>
    </w:p>
    <w:p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4.1 Effects of Cassava By-Products</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Detoxification Impact on Liver Enzymes</w:t>
      </w:r>
      <w:r w:rsidRPr="00F3313D">
        <w:rPr>
          <w:rFonts w:ascii="Times New Roman" w:hAnsi="Times New Roman" w:cs="Times New Roman"/>
        </w:rPr>
        <w:br/>
        <w:t xml:space="preserve">Cassava by-products, particularly peels and pulp, are rich in energy but naturally contain cyanogenic glycosides that can pose toxicity risks if not properly processed. Nonetheless, studies have demonstrated that controlled inclusion of hydrolyzed or fermented cassava peel meal preserves liver integrity. Feeding broilers with </w:t>
      </w:r>
      <w:r w:rsidRPr="00F3313D">
        <w:rPr>
          <w:rFonts w:ascii="Times New Roman" w:hAnsi="Times New Roman" w:cs="Times New Roman"/>
          <w:i/>
          <w:iCs/>
        </w:rPr>
        <w:t xml:space="preserve">Aspergillus </w:t>
      </w:r>
      <w:proofErr w:type="spellStart"/>
      <w:r w:rsidRPr="00F3313D">
        <w:rPr>
          <w:rFonts w:ascii="Times New Roman" w:hAnsi="Times New Roman" w:cs="Times New Roman"/>
          <w:i/>
          <w:iCs/>
        </w:rPr>
        <w:t>niger</w:t>
      </w:r>
      <w:proofErr w:type="spellEnd"/>
      <w:r w:rsidRPr="00F3313D">
        <w:rPr>
          <w:rFonts w:ascii="Times New Roman" w:hAnsi="Times New Roman" w:cs="Times New Roman"/>
        </w:rPr>
        <w:t>-hydrolyzed cassava peel meal, even at inclusion levels up to 50%, maintained normal liver collagen and reticulin structures, indicating the absence of liver damage (Muhammed et al., 2016). Histological assessments further confirmed no significant hepatic lesions at moderate cassava inclusion rates (Adeyemo et al., 2014).</w:t>
      </w:r>
    </w:p>
    <w:p w:rsidR="00F3313D" w:rsidRPr="00F3313D" w:rsidRDefault="00F3313D" w:rsidP="004A543E">
      <w:pPr>
        <w:jc w:val="both"/>
        <w:rPr>
          <w:rFonts w:ascii="Times New Roman" w:hAnsi="Times New Roman" w:cs="Times New Roman"/>
        </w:rPr>
      </w:pPr>
      <w:r w:rsidRPr="00F3313D">
        <w:rPr>
          <w:rFonts w:ascii="Times New Roman" w:hAnsi="Times New Roman" w:cs="Times New Roman"/>
          <w:b/>
          <w:bCs/>
        </w:rPr>
        <w:t>Role of Fermentation in Improving Bioavailability and Reducing Stress Markers</w:t>
      </w:r>
      <w:r w:rsidRPr="00F3313D">
        <w:rPr>
          <w:rFonts w:ascii="Times New Roman" w:hAnsi="Times New Roman" w:cs="Times New Roman"/>
        </w:rPr>
        <w:br/>
        <w:t xml:space="preserve">Fermentation significantly improves the nutritional quality of cassava by reducing anti-nutritional factors and enhancing nutrient digestibility. For example, cassava pulp fermented with </w:t>
      </w:r>
      <w:r w:rsidRPr="00F3313D">
        <w:rPr>
          <w:rFonts w:ascii="Times New Roman" w:hAnsi="Times New Roman" w:cs="Times New Roman"/>
          <w:i/>
          <w:iCs/>
        </w:rPr>
        <w:lastRenderedPageBreak/>
        <w:t xml:space="preserve">Acremonium </w:t>
      </w:r>
      <w:proofErr w:type="spellStart"/>
      <w:r w:rsidRPr="00F3313D">
        <w:rPr>
          <w:rFonts w:ascii="Times New Roman" w:hAnsi="Times New Roman" w:cs="Times New Roman"/>
          <w:i/>
          <w:iCs/>
        </w:rPr>
        <w:t>charticola</w:t>
      </w:r>
      <w:proofErr w:type="spellEnd"/>
      <w:r w:rsidRPr="00F3313D">
        <w:rPr>
          <w:rFonts w:ascii="Times New Roman" w:hAnsi="Times New Roman" w:cs="Times New Roman"/>
        </w:rPr>
        <w:t xml:space="preserve"> reduced oxidative stress markers and improved crude protein content in broiler meat (</w:t>
      </w:r>
      <w:proofErr w:type="spellStart"/>
      <w:r w:rsidRPr="00F3313D">
        <w:rPr>
          <w:rFonts w:ascii="Times New Roman" w:hAnsi="Times New Roman" w:cs="Times New Roman"/>
        </w:rPr>
        <w:t>Sugiharto</w:t>
      </w:r>
      <w:proofErr w:type="spellEnd"/>
      <w:r w:rsidRPr="00F3313D">
        <w:rPr>
          <w:rFonts w:ascii="Times New Roman" w:hAnsi="Times New Roman" w:cs="Times New Roman"/>
        </w:rPr>
        <w:t xml:space="preserve"> et al., 2017). A recent meta-analysis also found that fermented cassava diets elevated serum protein levels and enhanced white blood cell counts in poultry, suggesting improved immune function and nutrient utilization (</w:t>
      </w:r>
      <w:proofErr w:type="spellStart"/>
      <w:r w:rsidRPr="00F3313D">
        <w:rPr>
          <w:rFonts w:ascii="Times New Roman" w:hAnsi="Times New Roman" w:cs="Times New Roman"/>
        </w:rPr>
        <w:t>Ogbuewu</w:t>
      </w:r>
      <w:proofErr w:type="spellEnd"/>
      <w:r w:rsidRPr="00F3313D">
        <w:rPr>
          <w:rFonts w:ascii="Times New Roman" w:hAnsi="Times New Roman" w:cs="Times New Roman"/>
        </w:rPr>
        <w:t xml:space="preserve"> et al., 2023).</w:t>
      </w:r>
    </w:p>
    <w:p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4.2 Impact of Palm Kernel Cake (PKC) and Other Fibrous Ingredients</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Liver Enlargement and Enzyme Elevation Due to Fibrous Overload</w:t>
      </w:r>
      <w:r w:rsidRPr="00F3313D">
        <w:rPr>
          <w:rFonts w:ascii="Times New Roman" w:hAnsi="Times New Roman" w:cs="Times New Roman"/>
        </w:rPr>
        <w:br/>
        <w:t>High-fiber feed ingredients such as PKC can impose significant metabolic strain on poultry, leading to compensatory liver enlargement and elevated liver enzyme activities. In broilers, liver weight was found to increase significantly with higher PKC inclusion rates, particularly when diets lacked supplemental enzymes (Hakim et al., 2022). Additionally, in vitro studies demonstrated that unprocessed PKC could induce oxidative stress in hepatocytes, highlighting the importance of appropriate processing (</w:t>
      </w:r>
      <w:proofErr w:type="spellStart"/>
      <w:r w:rsidRPr="00F3313D">
        <w:rPr>
          <w:rFonts w:ascii="Times New Roman" w:hAnsi="Times New Roman" w:cs="Times New Roman"/>
        </w:rPr>
        <w:t>Oskoueian</w:t>
      </w:r>
      <w:proofErr w:type="spellEnd"/>
      <w:r w:rsidRPr="00F3313D">
        <w:rPr>
          <w:rFonts w:ascii="Times New Roman" w:hAnsi="Times New Roman" w:cs="Times New Roman"/>
        </w:rPr>
        <w:t xml:space="preserve"> et al., 2014).</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Effect of Enzyme Supplementation</w:t>
      </w:r>
      <w:r w:rsidRPr="00F3313D">
        <w:rPr>
          <w:rFonts w:ascii="Times New Roman" w:hAnsi="Times New Roman" w:cs="Times New Roman"/>
        </w:rPr>
        <w:br/>
        <w:t xml:space="preserve">The incorporation of fiber-degrading enzymes such as </w:t>
      </w:r>
      <w:proofErr w:type="spellStart"/>
      <w:r w:rsidRPr="00F3313D">
        <w:rPr>
          <w:rFonts w:ascii="Times New Roman" w:hAnsi="Times New Roman" w:cs="Times New Roman"/>
        </w:rPr>
        <w:t>mannanase</w:t>
      </w:r>
      <w:proofErr w:type="spellEnd"/>
      <w:r w:rsidRPr="00F3313D">
        <w:rPr>
          <w:rFonts w:ascii="Times New Roman" w:hAnsi="Times New Roman" w:cs="Times New Roman"/>
        </w:rPr>
        <w:t>, cellulase, and protease has proven effective in mitigating the adverse effects of PKC. Enzyme supplementation improved average daily gain (ADG), feed conversion ratio (FCR), and carcass yield in broilers fed diets containing 10–20% PKC, without compromising liver health (Zubaidah et al., 2024). Further improvements were noted when PKC was combined with xylanase, promoting gut microbial balance and enhancing nutrient digestibility (</w:t>
      </w:r>
      <w:proofErr w:type="spellStart"/>
      <w:r w:rsidRPr="00F3313D">
        <w:rPr>
          <w:rFonts w:ascii="Times New Roman" w:hAnsi="Times New Roman" w:cs="Times New Roman"/>
        </w:rPr>
        <w:t>Okukpe</w:t>
      </w:r>
      <w:proofErr w:type="spellEnd"/>
      <w:r w:rsidRPr="00F3313D">
        <w:rPr>
          <w:rFonts w:ascii="Times New Roman" w:hAnsi="Times New Roman" w:cs="Times New Roman"/>
        </w:rPr>
        <w:t xml:space="preserve"> et al., 2019). Techniques like sieving to remove shell particles, coupled with enzyme supplementation, have also been shown to increase crude protein availability while reducing fibrous load on internal organs (</w:t>
      </w:r>
      <w:proofErr w:type="spellStart"/>
      <w:r w:rsidRPr="00F3313D">
        <w:rPr>
          <w:rFonts w:ascii="Times New Roman" w:hAnsi="Times New Roman" w:cs="Times New Roman"/>
        </w:rPr>
        <w:t>Sinurat</w:t>
      </w:r>
      <w:proofErr w:type="spellEnd"/>
      <w:r w:rsidRPr="00F3313D">
        <w:rPr>
          <w:rFonts w:ascii="Times New Roman" w:hAnsi="Times New Roman" w:cs="Times New Roman"/>
        </w:rPr>
        <w:t xml:space="preserve"> et al., 2013).</w:t>
      </w:r>
    </w:p>
    <w:p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4.3 Antioxidant Potential of Moringa</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Effects on Oxidative Stress Parameters</w:t>
      </w:r>
      <w:r w:rsidRPr="00F3313D">
        <w:rPr>
          <w:rFonts w:ascii="Times New Roman" w:hAnsi="Times New Roman" w:cs="Times New Roman"/>
        </w:rPr>
        <w:br/>
      </w:r>
      <w:r w:rsidRPr="00F3313D">
        <w:rPr>
          <w:rFonts w:ascii="Times New Roman" w:hAnsi="Times New Roman" w:cs="Times New Roman"/>
          <w:i/>
          <w:iCs/>
        </w:rPr>
        <w:t>Moringa oleifera</w:t>
      </w:r>
      <w:r w:rsidRPr="00F3313D">
        <w:rPr>
          <w:rFonts w:ascii="Times New Roman" w:hAnsi="Times New Roman" w:cs="Times New Roman"/>
        </w:rPr>
        <w:t xml:space="preserve"> leaf supplementation has exhibited strong antioxidant properties in poultry nutrition. Inclusion of Moringa in broiler diets increased the activities of antioxidant enzymes such as glutathione peroxidase, catalase, and superoxide dismutase, helping to counteract oxidative damage (El-Deep et al., 2019). In disease-challenged birds, Moringa supplementation reduced malondialdehyde (MDA) levels and supported liver antioxidant defenses during infections like infectious bursal disease (</w:t>
      </w:r>
      <w:proofErr w:type="spellStart"/>
      <w:r w:rsidRPr="00F3313D">
        <w:rPr>
          <w:rFonts w:ascii="Times New Roman" w:hAnsi="Times New Roman" w:cs="Times New Roman"/>
        </w:rPr>
        <w:t>Balami</w:t>
      </w:r>
      <w:proofErr w:type="spellEnd"/>
      <w:r w:rsidRPr="00F3313D">
        <w:rPr>
          <w:rFonts w:ascii="Times New Roman" w:hAnsi="Times New Roman" w:cs="Times New Roman"/>
        </w:rPr>
        <w:t xml:space="preserve"> et al., 2021). Furthermore, studies found that Moringa reduced hepatic lipid peroxidation without adversely affecting performance outcomes (Rao et al., 2019).</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Immunomodulatory Roles</w:t>
      </w:r>
      <w:r w:rsidRPr="00F3313D">
        <w:rPr>
          <w:rFonts w:ascii="Times New Roman" w:hAnsi="Times New Roman" w:cs="Times New Roman"/>
        </w:rPr>
        <w:br/>
        <w:t xml:space="preserve">Beyond its antioxidative effects, Moringa exerts significant immunomodulatory impacts. Supplementation upregulated key cytokines such as interleukin-2 (IL-2) and interleukin-6 (IL-6) and boosted antibody responses against poultry vaccines like Newcastle disease virus (NDV) (El-Deep et al., 2019). Additionally, Moringa supplementation enhanced immunoglobulin concentrations and improved resistance to pathogenic challenges, even matching the </w:t>
      </w:r>
      <w:r w:rsidRPr="00F3313D">
        <w:rPr>
          <w:rFonts w:ascii="Times New Roman" w:hAnsi="Times New Roman" w:cs="Times New Roman"/>
        </w:rPr>
        <w:lastRenderedPageBreak/>
        <w:t xml:space="preserve">effectiveness of standard anticoccidial drugs in coccidiosis-challenged broilers (Mahfuz &amp; Piao, 2019; </w:t>
      </w:r>
      <w:proofErr w:type="spellStart"/>
      <w:r w:rsidRPr="00F3313D">
        <w:rPr>
          <w:rFonts w:ascii="Times New Roman" w:hAnsi="Times New Roman" w:cs="Times New Roman"/>
        </w:rPr>
        <w:t>Mashalla</w:t>
      </w:r>
      <w:proofErr w:type="spellEnd"/>
      <w:r w:rsidRPr="00F3313D">
        <w:rPr>
          <w:rFonts w:ascii="Times New Roman" w:hAnsi="Times New Roman" w:cs="Times New Roman"/>
        </w:rPr>
        <w:t xml:space="preserve"> et al., 2022).</w:t>
      </w:r>
    </w:p>
    <w:p w:rsidR="00F3313D" w:rsidRPr="00F3313D" w:rsidRDefault="00F3313D" w:rsidP="004A543E">
      <w:pPr>
        <w:jc w:val="both"/>
        <w:rPr>
          <w:rFonts w:ascii="Times New Roman" w:hAnsi="Times New Roman" w:cs="Times New Roman"/>
          <w:b/>
          <w:bCs/>
        </w:rPr>
      </w:pPr>
      <w:r w:rsidRPr="00F3313D">
        <w:rPr>
          <w:rFonts w:ascii="Times New Roman" w:hAnsi="Times New Roman" w:cs="Times New Roman"/>
          <w:b/>
          <w:bCs/>
        </w:rPr>
        <w:t>4.4 Maggot and Insect Meals</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Effect on Lipid Metabolism and Immune Response</w:t>
      </w:r>
      <w:r w:rsidRPr="00F3313D">
        <w:rPr>
          <w:rFonts w:ascii="Times New Roman" w:hAnsi="Times New Roman" w:cs="Times New Roman"/>
        </w:rPr>
        <w:br/>
        <w:t>Insect meals, including those derived from black soldier fly larvae and housefly maggots, offer promising high-quality protein sources for poultry. Their inclusion in broiler diets has been associated with improved lipid metabolism, including reductions in total cholesterol and LDL levels, as well as enhanced antioxidant enzyme activities such as SOD (</w:t>
      </w:r>
      <w:proofErr w:type="spellStart"/>
      <w:r w:rsidRPr="00F3313D">
        <w:rPr>
          <w:rFonts w:ascii="Times New Roman" w:hAnsi="Times New Roman" w:cs="Times New Roman"/>
        </w:rPr>
        <w:t>Ognik</w:t>
      </w:r>
      <w:proofErr w:type="spellEnd"/>
      <w:r w:rsidRPr="00F3313D">
        <w:rPr>
          <w:rFonts w:ascii="Times New Roman" w:hAnsi="Times New Roman" w:cs="Times New Roman"/>
        </w:rPr>
        <w:t xml:space="preserve"> et al., 2020). In addition to metabolic benefits, insect-based proteins stimulate humoral and cellular immunity, partly due to the presence of natural antimicrobial peptides (Elahi et al., 2022; </w:t>
      </w:r>
      <w:proofErr w:type="spellStart"/>
      <w:r w:rsidRPr="00F3313D">
        <w:rPr>
          <w:rFonts w:ascii="Times New Roman" w:hAnsi="Times New Roman" w:cs="Times New Roman"/>
        </w:rPr>
        <w:t>Malematja</w:t>
      </w:r>
      <w:proofErr w:type="spellEnd"/>
      <w:r w:rsidRPr="00F3313D">
        <w:rPr>
          <w:rFonts w:ascii="Times New Roman" w:hAnsi="Times New Roman" w:cs="Times New Roman"/>
        </w:rPr>
        <w:t xml:space="preserve"> et al., 2023).</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Risk of Microbial Contamination and Toxin Accumulation</w:t>
      </w:r>
      <w:r w:rsidRPr="00F3313D">
        <w:rPr>
          <w:rFonts w:ascii="Times New Roman" w:hAnsi="Times New Roman" w:cs="Times New Roman"/>
        </w:rPr>
        <w:br/>
        <w:t xml:space="preserve">Despite these advantages, the use of insect meals is not without risks. When larvae are reared on waste substrates, they may harbor pathogenic microbes such as </w:t>
      </w:r>
      <w:r w:rsidRPr="00F3313D">
        <w:rPr>
          <w:rFonts w:ascii="Times New Roman" w:hAnsi="Times New Roman" w:cs="Times New Roman"/>
          <w:i/>
          <w:iCs/>
        </w:rPr>
        <w:t>Salmonella</w:t>
      </w:r>
      <w:r w:rsidRPr="00F3313D">
        <w:rPr>
          <w:rFonts w:ascii="Times New Roman" w:hAnsi="Times New Roman" w:cs="Times New Roman"/>
        </w:rPr>
        <w:t xml:space="preserve"> and </w:t>
      </w:r>
      <w:r w:rsidRPr="00F3313D">
        <w:rPr>
          <w:rFonts w:ascii="Times New Roman" w:hAnsi="Times New Roman" w:cs="Times New Roman"/>
          <w:i/>
          <w:iCs/>
        </w:rPr>
        <w:t>E. coli</w:t>
      </w:r>
      <w:r w:rsidRPr="00F3313D">
        <w:rPr>
          <w:rFonts w:ascii="Times New Roman" w:hAnsi="Times New Roman" w:cs="Times New Roman"/>
        </w:rPr>
        <w:t>, posing food safety concerns if not processed properly (Popowska-Nowak et al., 2017). Moreover, over-inclusion rates exceeding 10–15% can lead to lipid oxidation and excessive fat accumulation in the liver, necessitating careful formulation to balance nutritional benefits with safety (</w:t>
      </w:r>
      <w:proofErr w:type="spellStart"/>
      <w:r w:rsidRPr="00F3313D">
        <w:rPr>
          <w:rFonts w:ascii="Times New Roman" w:hAnsi="Times New Roman" w:cs="Times New Roman"/>
        </w:rPr>
        <w:t>Ognik</w:t>
      </w:r>
      <w:proofErr w:type="spellEnd"/>
      <w:r w:rsidRPr="00F3313D">
        <w:rPr>
          <w:rFonts w:ascii="Times New Roman" w:hAnsi="Times New Roman" w:cs="Times New Roman"/>
        </w:rPr>
        <w:t xml:space="preserve"> et al., 2020).</w:t>
      </w:r>
    </w:p>
    <w:p w:rsidR="00F3313D" w:rsidRPr="00F3313D" w:rsidRDefault="00F3313D" w:rsidP="00FB0A57">
      <w:pPr>
        <w:rPr>
          <w:rFonts w:ascii="Times New Roman" w:hAnsi="Times New Roman" w:cs="Times New Roman"/>
          <w:b/>
          <w:bCs/>
        </w:rPr>
      </w:pPr>
      <w:r w:rsidRPr="00F3313D">
        <w:rPr>
          <w:rFonts w:ascii="Times New Roman" w:hAnsi="Times New Roman" w:cs="Times New Roman"/>
          <w:b/>
          <w:bCs/>
        </w:rPr>
        <w:t>4.5 Brewers’ Dried Grains (BDG) and By-Product Blends</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Variability in Nutrient Composition</w:t>
      </w:r>
      <w:r w:rsidRPr="00F3313D">
        <w:rPr>
          <w:rFonts w:ascii="Times New Roman" w:hAnsi="Times New Roman" w:cs="Times New Roman"/>
        </w:rPr>
        <w:br/>
        <w:t>Brewers' dried grains (BDG), a common by-product of the brewing industry, are characterized by considerable variability in nutrient composition, particularly with respect to crude protein and fiber contents. On average, BDG contains approximately 20% crude protein and significant levels of lysine, methionine, and threonine—offering a protein profile superior to maize (El-Hack et al., 2019). However, poor drying and storage conditions can lead to nutrient losses and fungal contamination (Faccenda et al., 2020).</w:t>
      </w:r>
    </w:p>
    <w:p w:rsidR="00F3313D" w:rsidRPr="00F3313D" w:rsidRDefault="00F3313D" w:rsidP="00FB0A57">
      <w:pPr>
        <w:rPr>
          <w:rFonts w:ascii="Times New Roman" w:hAnsi="Times New Roman" w:cs="Times New Roman"/>
        </w:rPr>
      </w:pPr>
      <w:r w:rsidRPr="00F3313D">
        <w:rPr>
          <w:rFonts w:ascii="Times New Roman" w:hAnsi="Times New Roman" w:cs="Times New Roman"/>
          <w:b/>
          <w:bCs/>
        </w:rPr>
        <w:t>Protein Efficiency Ratio and Liver Function Indicators</w:t>
      </w:r>
      <w:r w:rsidRPr="00F3313D">
        <w:rPr>
          <w:rFonts w:ascii="Times New Roman" w:hAnsi="Times New Roman" w:cs="Times New Roman"/>
        </w:rPr>
        <w:br/>
        <w:t>When incorporated appropriately, BDG has demonstrated positive effects on protein efficiency and metabolic health in poultry. Fermented or enzyme-treated BDG improved body weight gain, enhanced feed efficiency, and upregulated genes related to nutrient absorption, while also reducing cholesterol content in thigh muscle (Al-</w:t>
      </w:r>
      <w:proofErr w:type="spellStart"/>
      <w:r w:rsidRPr="00F3313D">
        <w:rPr>
          <w:rFonts w:ascii="Times New Roman" w:hAnsi="Times New Roman" w:cs="Times New Roman"/>
        </w:rPr>
        <w:t>Khalaifah</w:t>
      </w:r>
      <w:proofErr w:type="spellEnd"/>
      <w:r w:rsidRPr="00F3313D">
        <w:rPr>
          <w:rFonts w:ascii="Times New Roman" w:hAnsi="Times New Roman" w:cs="Times New Roman"/>
        </w:rPr>
        <w:t xml:space="preserve"> et al., 2020). In addition, biodegradation of BDG with </w:t>
      </w:r>
      <w:r w:rsidRPr="00F3313D">
        <w:rPr>
          <w:rFonts w:ascii="Times New Roman" w:hAnsi="Times New Roman" w:cs="Times New Roman"/>
          <w:i/>
          <w:iCs/>
        </w:rPr>
        <w:t>Aspergillus flavus</w:t>
      </w:r>
      <w:r w:rsidRPr="00F3313D">
        <w:rPr>
          <w:rFonts w:ascii="Times New Roman" w:hAnsi="Times New Roman" w:cs="Times New Roman"/>
        </w:rPr>
        <w:t xml:space="preserve"> increased protein content and decreased fiber levels, facilitating improved nutrient digestibility without adverse effects on liver function (Lawal et al., 2017). In laying hens, moderate BDG inclusion (≤10%) was associated with reduced hepatic fat deposition and enhanced internal egg quality, suggesting favorable impacts on lipid metabolism (Jensen et al., 1976).</w:t>
      </w:r>
    </w:p>
    <w:p w:rsidR="00F3313D" w:rsidRPr="00F3313D" w:rsidRDefault="00F3313D" w:rsidP="004A543E">
      <w:pPr>
        <w:jc w:val="both"/>
        <w:rPr>
          <w:rFonts w:ascii="Times New Roman" w:hAnsi="Times New Roman" w:cs="Times New Roman"/>
        </w:rPr>
      </w:pPr>
      <w:r w:rsidRPr="00F3313D">
        <w:rPr>
          <w:rFonts w:ascii="Times New Roman" w:hAnsi="Times New Roman" w:cs="Times New Roman"/>
        </w:rPr>
        <w:lastRenderedPageBreak/>
        <w:t>While alternative feed ingredients offer promising nutritional and economic benefits, the biochemical evidence reviewed highlights the need for cautious and strategic utilization. The physiological responses observed—ranging from enhanced antioxidant defenses to potential hepatic stress and lipid imbalances—underscore the complex interplay between feed composition, processing quality, and poultry health. Despite significant advances in optimizing the use of AFIs, several challenges persist, including variability in nutrient composition, limited biochemical data, and potential safety risks. The following section critically examines these challenges and outlines the key limitations that must be addressed to ensure the sustainable and safe integration of AFIs into poultry production systems.</w:t>
      </w:r>
    </w:p>
    <w:p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 Challenges and Limitations of Alternative Feed Ingredients (AFIs)</w:t>
      </w:r>
    </w:p>
    <w:p w:rsidR="008F5690" w:rsidRPr="008F5690" w:rsidRDefault="008F5690" w:rsidP="004A543E">
      <w:pPr>
        <w:jc w:val="both"/>
        <w:rPr>
          <w:rFonts w:ascii="Times New Roman" w:hAnsi="Times New Roman" w:cs="Times New Roman"/>
        </w:rPr>
      </w:pPr>
      <w:r w:rsidRPr="008F5690">
        <w:rPr>
          <w:rFonts w:ascii="Times New Roman" w:hAnsi="Times New Roman" w:cs="Times New Roman"/>
        </w:rPr>
        <w:t>Despite the growing interest in alternative feed ingredients (AFIs) for poultry production, several significant challenges and limitations continue to constrain their widespread adoption and optimal use. A thorough understanding of these issues is critical for refining feed evaluation strategies, ensuring animal health, and achieving consistent production outcomes.</w:t>
      </w:r>
    </w:p>
    <w:p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5.1 Variability in Composition</w:t>
      </w:r>
    </w:p>
    <w:p w:rsidR="008F5690" w:rsidRPr="008F5690" w:rsidRDefault="008F5690" w:rsidP="004A543E">
      <w:pPr>
        <w:jc w:val="both"/>
        <w:rPr>
          <w:rFonts w:ascii="Times New Roman" w:hAnsi="Times New Roman" w:cs="Times New Roman"/>
        </w:rPr>
      </w:pPr>
      <w:r w:rsidRPr="008F5690">
        <w:rPr>
          <w:rFonts w:ascii="Times New Roman" w:hAnsi="Times New Roman" w:cs="Times New Roman"/>
        </w:rPr>
        <w:t>One of the primary obstacles associated with AFIs is the inconsistency in their nutrient composition. Variability often arises from differences in sourcing, processing methods, and storage conditions. For example, the nutritional profile of brewers’ dried grains (BDG) or palm kernel cake (PKC) can fluctuate markedly depending on factors such as processing temperature and the origin of raw materials. Such inconsistencies affect nutrient availability and digestibility, leading to unpredictable performance outcomes in poultry diets (An &amp; Kong, 2018). Without standardized processing protocols, it becomes challenging to formulate balanced rations using AFIs, ultimately discouraging their wider adoption across the poultry industry.</w:t>
      </w:r>
    </w:p>
    <w:p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5.2 Limited Biochemical Data</w:t>
      </w:r>
    </w:p>
    <w:p w:rsidR="008F5690" w:rsidRPr="008F5690" w:rsidRDefault="008F5690" w:rsidP="004A543E">
      <w:pPr>
        <w:jc w:val="both"/>
        <w:rPr>
          <w:rFonts w:ascii="Times New Roman" w:hAnsi="Times New Roman" w:cs="Times New Roman"/>
        </w:rPr>
      </w:pPr>
      <w:r w:rsidRPr="008F5690">
        <w:rPr>
          <w:rFonts w:ascii="Times New Roman" w:hAnsi="Times New Roman" w:cs="Times New Roman"/>
        </w:rPr>
        <w:t>A major limitation in the current body of research on AFIs is the predominant focus on external performance metrics, such as body weight gain and feed conversion ratios, with relatively few studies incorporating detailed biochemical or physiological assessments. This creates critical knowledge gaps regarding the effects of AFIs on liver function, enzymatic activity, oxidative stress, and immune competence. For instance, while insect-based protein sources like maggot and mosquito meals have shown promising effects on growth performance, studies rarely assess their biochemical safety profiles (</w:t>
      </w:r>
      <w:proofErr w:type="spellStart"/>
      <w:r w:rsidRPr="008F5690">
        <w:rPr>
          <w:rFonts w:ascii="Times New Roman" w:hAnsi="Times New Roman" w:cs="Times New Roman"/>
        </w:rPr>
        <w:t>Tsafrakidou</w:t>
      </w:r>
      <w:proofErr w:type="spellEnd"/>
      <w:r w:rsidRPr="008F5690">
        <w:rPr>
          <w:rFonts w:ascii="Times New Roman" w:hAnsi="Times New Roman" w:cs="Times New Roman"/>
        </w:rPr>
        <w:t xml:space="preserve"> et al., 2024). The absence of comprehensive biochemical data increases the risk of overlooking subclinical toxicity or long-term metabolic disturbances.</w:t>
      </w:r>
    </w:p>
    <w:p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5.3 Breed and Age Dependency</w:t>
      </w:r>
    </w:p>
    <w:p w:rsidR="008F5690" w:rsidRPr="008F5690" w:rsidRDefault="008F5690" w:rsidP="004A543E">
      <w:pPr>
        <w:jc w:val="both"/>
        <w:rPr>
          <w:rFonts w:ascii="Times New Roman" w:hAnsi="Times New Roman" w:cs="Times New Roman"/>
        </w:rPr>
      </w:pPr>
      <w:r w:rsidRPr="008F5690">
        <w:rPr>
          <w:rFonts w:ascii="Times New Roman" w:hAnsi="Times New Roman" w:cs="Times New Roman"/>
        </w:rPr>
        <w:t xml:space="preserve">Another complicating factor in the use of AFIs is the variability in physiological responses across different poultry breeds and age groups. Young birds, with underdeveloped digestive systems, may be less capable of utilizing high-fiber AFIs effectively, while genetic lines selected for rapid growth </w:t>
      </w:r>
      <w:r w:rsidRPr="008F5690">
        <w:rPr>
          <w:rFonts w:ascii="Times New Roman" w:hAnsi="Times New Roman" w:cs="Times New Roman"/>
        </w:rPr>
        <w:lastRenderedPageBreak/>
        <w:t>or dual-purpose traits exhibit distinct nutrient absorption and metabolism patterns. For example, a study on high-oleic peanuts found that while nutrient digestibility improved across strains, body weight gain varied significantly, highlighting genotype-specific responses (Toomer et al., 2020). These breed- and age-dependent differences make it difficult to establish universal inclusion guidelines for AFIs, necessitating more tailored nutritional recommendations.</w:t>
      </w:r>
    </w:p>
    <w:p w:rsidR="008F5690" w:rsidRPr="008F5690" w:rsidRDefault="008F5690" w:rsidP="004A543E">
      <w:pPr>
        <w:jc w:val="both"/>
        <w:rPr>
          <w:rFonts w:ascii="Times New Roman" w:hAnsi="Times New Roman" w:cs="Times New Roman"/>
          <w:b/>
          <w:bCs/>
        </w:rPr>
      </w:pPr>
      <w:r w:rsidRPr="008F5690">
        <w:rPr>
          <w:rFonts w:ascii="Times New Roman" w:hAnsi="Times New Roman" w:cs="Times New Roman"/>
          <w:b/>
          <w:bCs/>
        </w:rPr>
        <w:t>5.4 Underreporting of Adverse Effects</w:t>
      </w:r>
    </w:p>
    <w:p w:rsidR="008F5690" w:rsidRPr="008F5690" w:rsidRDefault="008F5690" w:rsidP="004A543E">
      <w:pPr>
        <w:jc w:val="both"/>
        <w:rPr>
          <w:rFonts w:ascii="Times New Roman" w:hAnsi="Times New Roman" w:cs="Times New Roman"/>
        </w:rPr>
      </w:pPr>
      <w:r w:rsidRPr="008F5690">
        <w:rPr>
          <w:rFonts w:ascii="Times New Roman" w:hAnsi="Times New Roman" w:cs="Times New Roman"/>
        </w:rPr>
        <w:t xml:space="preserve">Subclinical or delayed physiological impacts of AFIs are often underreported, primarily due to the limited use of biochemical monitoring in feeding trials. Without routine evaluations of liver enzymes (e.g., AST, ALT), oxidative stress markers (e.g., MDA, SOD), or immune indicators (e.g., IgG, IgA), potential feed-induced organ dysfunction or metabolic stress may go unnoticed. </w:t>
      </w:r>
      <w:proofErr w:type="gramStart"/>
      <w:r w:rsidRPr="008F5690">
        <w:rPr>
          <w:rFonts w:ascii="Times New Roman" w:hAnsi="Times New Roman" w:cs="Times New Roman"/>
        </w:rPr>
        <w:t>This underreporting risks</w:t>
      </w:r>
      <w:proofErr w:type="gramEnd"/>
      <w:r w:rsidRPr="008F5690">
        <w:rPr>
          <w:rFonts w:ascii="Times New Roman" w:hAnsi="Times New Roman" w:cs="Times New Roman"/>
        </w:rPr>
        <w:t xml:space="preserve"> presenting an overly optimistic view of AFI safety and efficacy. In a recent review of sustainable poultry feeding strategies, researchers emphasized that although many by-product feeds appear promising, the presence of anti-nutritional factors and potential organ-level toxicity remains insufficiently documented and urgently requires biochemical scrutiny (Vlaicu et al., 2024).</w:t>
      </w:r>
    </w:p>
    <w:p w:rsidR="008F5690" w:rsidRPr="008F5690" w:rsidRDefault="008F5690" w:rsidP="004A543E">
      <w:pPr>
        <w:jc w:val="both"/>
        <w:rPr>
          <w:rFonts w:ascii="Times New Roman" w:hAnsi="Times New Roman" w:cs="Times New Roman"/>
        </w:rPr>
      </w:pPr>
      <w:r w:rsidRPr="008F5690">
        <w:rPr>
          <w:rFonts w:ascii="Times New Roman" w:hAnsi="Times New Roman" w:cs="Times New Roman"/>
        </w:rPr>
        <w:t>The challenges outlined—ranging from nutrient variability and insufficient biochemical data to breed-specific responses and underreported adverse effects—highlight significant barriers to the effective and safe utilization of alternative feed ingredients in poultry production. Addressing these issues requires a more comprehensive research framework that moves beyond conventional performance metrics to include detailed physiological and biochemical evaluations. The next section identifies critical research gaps and proposes future directions needed to establish evidence-based guidelines, improve feed safety standards, and maximize the potential of AFIs in sustainable poultry nutrition.</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 Research Gaps and Future Directions</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Although interest in alternative feed ingredients (AFIs) for poultry production continues to grow, several critical research and regulatory gaps remain, limiting their safe and widespread application. Addressing these gaps is essential for optimizing poultry nutrition strategies that enhance performance while safeguarding animal welfare and public health.</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6.1 Need for Integrative Studies Linking Performance Metrics with Biochemical Markers</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 xml:space="preserve">Current research on AFIs predominantly emphasizes external performance indicators such as body weight gain and feed conversion ratios. However, there remains a significant lack of integrated studies that simultaneously evaluate biochemical parameters such as liver enzyme profiles, oxidative stress markers, and immune biomarkers. This disconnect hampers comprehensive assessments of feed ingredient safety and physiological impacts. As Vlaicu et al. (2024) emphasize, the development of sustainable poultry feeding systems requires a balanced evaluation of both productivity outcomes and internal physiological responses. Without such integrative </w:t>
      </w:r>
      <w:r w:rsidRPr="00ED03D0">
        <w:rPr>
          <w:rFonts w:ascii="Times New Roman" w:hAnsi="Times New Roman" w:cs="Times New Roman"/>
        </w:rPr>
        <w:lastRenderedPageBreak/>
        <w:t>approaches, it is difficult to detect subclinical disturbances that may undermine long-term animal health and production efficiency.</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6.2 Establish Biochemical Safety Thresholds for AFIs</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Another major limitation in AFI research is the absence of clearly established biochemical safety thresholds. Many feeding trials fail to investigate or report on early indicators of organ stress, oxidative imbalance, or endocrine disruptions that could compromise bird health. For example, in evaluating probiotic safety, Susanti et al. (2021) demonstrated that only through comprehensive biochemical and phenotypic analyses could virulence traits be ruled out and growth-promoting efficacy confirmed. A similar methodology should be applied systematically to AFIs. Establishing maximum tolerable limits based on biochemical markers would provide a scientific basis for feed formulation guidelines and enhance confidence in the safe use of alternative feed resources.</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6.3 Role of Omics (e.g., Metabolomics, Proteomics) in Identifying Subclinical Effects</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The application of omics technologies—such as transcriptomics, metabolomics, and proteomics—represents a transformative opportunity to uncover subclinical effects of dietary interventions. These high-throughput tools enable detailed profiling of molecular and cellular responses to AFIs, revealing metabolic pathways and immune processes that traditional performance evaluations might overlook. For instance, multi-omics analyses have successfully identified biomarkers related to feed efficiency, gut health, and metabolic resilience in poultry (</w:t>
      </w:r>
      <w:proofErr w:type="spellStart"/>
      <w:r w:rsidRPr="00ED03D0">
        <w:rPr>
          <w:rFonts w:ascii="Times New Roman" w:hAnsi="Times New Roman" w:cs="Times New Roman"/>
        </w:rPr>
        <w:t>Urgessa</w:t>
      </w:r>
      <w:proofErr w:type="spellEnd"/>
      <w:r w:rsidRPr="00ED03D0">
        <w:rPr>
          <w:rFonts w:ascii="Times New Roman" w:hAnsi="Times New Roman" w:cs="Times New Roman"/>
        </w:rPr>
        <w:t xml:space="preserve"> &amp; </w:t>
      </w:r>
      <w:proofErr w:type="spellStart"/>
      <w:r w:rsidRPr="00ED03D0">
        <w:rPr>
          <w:rFonts w:ascii="Times New Roman" w:hAnsi="Times New Roman" w:cs="Times New Roman"/>
        </w:rPr>
        <w:t>Woldesemayat</w:t>
      </w:r>
      <w:proofErr w:type="spellEnd"/>
      <w:r w:rsidRPr="00ED03D0">
        <w:rPr>
          <w:rFonts w:ascii="Times New Roman" w:hAnsi="Times New Roman" w:cs="Times New Roman"/>
        </w:rPr>
        <w:t xml:space="preserve">, 2023; </w:t>
      </w:r>
      <w:proofErr w:type="spellStart"/>
      <w:r w:rsidRPr="00ED03D0">
        <w:rPr>
          <w:rFonts w:ascii="Times New Roman" w:hAnsi="Times New Roman" w:cs="Times New Roman"/>
        </w:rPr>
        <w:t>Zampiga</w:t>
      </w:r>
      <w:proofErr w:type="spellEnd"/>
      <w:r w:rsidRPr="00ED03D0">
        <w:rPr>
          <w:rFonts w:ascii="Times New Roman" w:hAnsi="Times New Roman" w:cs="Times New Roman"/>
        </w:rPr>
        <w:t xml:space="preserve"> et al., 2018). Integrating omics approaches into AFI research will allow for earlier detection of physiological disturbances, stronger cause-effect validation, and more predictive assessments of long-term safety and productivity.</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t>6.4 National Feed Policy and Regulation</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In many countries, including Nigeria, regulatory frameworks for feed ingredients remain fragmented, inconsistent, or outdated. The absence of clear national standards governing the evaluation, approval, and monitoring of AFIs contributes to variability in feed quality and safety. A comprehensive, standardized feed policy is urgently needed to regulate the incorporation of agro-industrial by-products, insect-based meals, and other novel feed ingredients. Such a policy should mandate routine testing for contaminants such as mycotoxins, heavy metals, and microbial pathogens. Moreover, emerging scientific insights—particularly from omics and biochemical safety studies—must be integrated into regulatory frameworks to ensure animal health protection, feed industry transparency, and consumer safety.</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Bridging the research and regulatory gaps identified is critical for advancing the responsible use of alternative feed ingredients in poultry nutrition. A multidisciplinary approach—combining performance evaluation, biochemical monitoring, omics technologies, and policy reform—is necessary to fully unlock the potential of AFIs while safeguarding animal health and production sustainability. The final section synthesizes the key insights from this review and outlines concluding remarks on the future outlook for AFIs in the Nigerian poultry sector and beyond.</w:t>
      </w:r>
    </w:p>
    <w:p w:rsidR="00ED03D0" w:rsidRPr="00ED03D0" w:rsidRDefault="00ED03D0" w:rsidP="004A543E">
      <w:pPr>
        <w:jc w:val="both"/>
        <w:rPr>
          <w:rFonts w:ascii="Times New Roman" w:hAnsi="Times New Roman" w:cs="Times New Roman"/>
          <w:b/>
          <w:bCs/>
        </w:rPr>
      </w:pPr>
      <w:r w:rsidRPr="00ED03D0">
        <w:rPr>
          <w:rFonts w:ascii="Times New Roman" w:hAnsi="Times New Roman" w:cs="Times New Roman"/>
          <w:b/>
          <w:bCs/>
        </w:rPr>
        <w:lastRenderedPageBreak/>
        <w:t>7. Conclusion</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Alternative feed ingredients (AFIs) present a significant opportunity to enhance the sustainability, resilience, and cost-efficiency of poultry production systems. Their utilization aligns with broader goals of reducing reliance on conventional feedstuffs, minimizing agricultural waste, and promoting local resource use. However, realizing the full potential of AFIs remains constrained by critical research deficiencies and regulatory gaps.</w:t>
      </w:r>
    </w:p>
    <w:p w:rsidR="00ED03D0" w:rsidRPr="00ED03D0" w:rsidRDefault="00ED03D0" w:rsidP="004A543E">
      <w:pPr>
        <w:jc w:val="both"/>
        <w:rPr>
          <w:rFonts w:ascii="Times New Roman" w:hAnsi="Times New Roman" w:cs="Times New Roman"/>
        </w:rPr>
      </w:pPr>
      <w:r w:rsidRPr="00ED03D0">
        <w:rPr>
          <w:rFonts w:ascii="Times New Roman" w:hAnsi="Times New Roman" w:cs="Times New Roman"/>
        </w:rPr>
        <w:t>Addressing these challenges requires a multidisciplinary strategy that integrates conventional performance assessments with detailed biochemical evaluations. Establishing evidence-based safety thresholds, applying advanced omics technologies to detect subclinical effects, and enforcing standardized national feed regulations are essential steps toward ensuring the safe and effective incorporation of AFIs into poultry diets. Only through such a comprehensive, science-driven, and policy-supported approach can AFIs contribute meaningfully to sustainable poultry production while safeguarding animal health and food security.</w:t>
      </w:r>
    </w:p>
    <w:p w:rsidR="0075401E" w:rsidRPr="00FB0A57" w:rsidRDefault="0075401E" w:rsidP="004A543E">
      <w:pPr>
        <w:jc w:val="both"/>
        <w:rPr>
          <w:rFonts w:ascii="Times New Roman" w:hAnsi="Times New Roman" w:cs="Times New Roman"/>
        </w:rPr>
      </w:pPr>
    </w:p>
    <w:p w:rsidR="00620040" w:rsidRPr="00FB0A57" w:rsidRDefault="00620040" w:rsidP="004A543E">
      <w:pPr>
        <w:jc w:val="both"/>
        <w:rPr>
          <w:rFonts w:ascii="Times New Roman" w:hAnsi="Times New Roman" w:cs="Times New Roman"/>
          <w:b/>
          <w:bCs/>
        </w:rPr>
      </w:pPr>
      <w:r w:rsidRPr="00FB0A57">
        <w:rPr>
          <w:rFonts w:ascii="Times New Roman" w:hAnsi="Times New Roman" w:cs="Times New Roman"/>
          <w:b/>
          <w:bCs/>
        </w:rPr>
        <w:t>References</w:t>
      </w:r>
    </w:p>
    <w:p w:rsidR="00461EBB" w:rsidRPr="000E6DB6" w:rsidRDefault="00461EBB" w:rsidP="000E6DB6">
      <w:pPr>
        <w:jc w:val="both"/>
      </w:pPr>
      <w:r w:rsidRPr="000E6DB6">
        <w:t xml:space="preserve">Adedoyin, A., </w:t>
      </w:r>
      <w:proofErr w:type="spellStart"/>
      <w:r w:rsidRPr="000E6DB6">
        <w:t>Mosobalaje</w:t>
      </w:r>
      <w:proofErr w:type="spellEnd"/>
      <w:r w:rsidRPr="000E6DB6">
        <w:t xml:space="preserve">, M., &amp; </w:t>
      </w:r>
      <w:proofErr w:type="spellStart"/>
      <w:r w:rsidRPr="000E6DB6">
        <w:t>Bamimore</w:t>
      </w:r>
      <w:proofErr w:type="spellEnd"/>
      <w:r w:rsidRPr="000E6DB6">
        <w:t>, A. (2019). Performance, Immuno-stimulatory and Blood Biochemical Indices of Broiler Chickens Fed Hot Red Pepper (Capsicum annuum L.) Supplemented Diets. </w:t>
      </w:r>
      <w:r w:rsidRPr="000E6DB6">
        <w:rPr>
          <w:i/>
          <w:iCs/>
        </w:rPr>
        <w:t>Journal of Experimental Agriculture International</w:t>
      </w:r>
      <w:r w:rsidRPr="000E6DB6">
        <w:t xml:space="preserve">. </w:t>
      </w:r>
      <w:hyperlink r:id="rId7" w:history="1">
        <w:r w:rsidRPr="000E6DB6">
          <w:rPr>
            <w:rStyle w:val="Hyperlink"/>
          </w:rPr>
          <w:t>https://doi.org/10.9734/JEAI/2019/V36I330238</w:t>
        </w:r>
      </w:hyperlink>
      <w:r w:rsidRPr="000E6DB6">
        <w:t>.</w:t>
      </w:r>
    </w:p>
    <w:p w:rsidR="00461EBB" w:rsidRPr="000E6DB6" w:rsidRDefault="00461EBB" w:rsidP="000E6DB6">
      <w:pPr>
        <w:jc w:val="both"/>
        <w:rPr>
          <w:rFonts w:ascii="Times New Roman" w:hAnsi="Times New Roman" w:cs="Times New Roman"/>
        </w:rPr>
      </w:pPr>
      <w:proofErr w:type="spellStart"/>
      <w:r w:rsidRPr="000E6DB6">
        <w:rPr>
          <w:rFonts w:ascii="Times New Roman" w:hAnsi="Times New Roman" w:cs="Times New Roman"/>
        </w:rPr>
        <w:t>Adegun</w:t>
      </w:r>
      <w:proofErr w:type="spellEnd"/>
      <w:r w:rsidRPr="000E6DB6">
        <w:rPr>
          <w:rFonts w:ascii="Times New Roman" w:hAnsi="Times New Roman" w:cs="Times New Roman"/>
        </w:rPr>
        <w:t>, M. K.</w:t>
      </w:r>
      <w:r w:rsidR="007D1DF5">
        <w:rPr>
          <w:rFonts w:ascii="Times New Roman" w:hAnsi="Times New Roman" w:cs="Times New Roman"/>
        </w:rPr>
        <w:t>,</w:t>
      </w:r>
      <w:r w:rsidRPr="000E6DB6">
        <w:rPr>
          <w:rFonts w:ascii="Times New Roman" w:hAnsi="Times New Roman" w:cs="Times New Roman"/>
        </w:rPr>
        <w:t xml:space="preserve"> Aye, P. A. </w:t>
      </w:r>
      <w:r w:rsidR="007D1DF5">
        <w:rPr>
          <w:rFonts w:ascii="Times New Roman" w:hAnsi="Times New Roman" w:cs="Times New Roman"/>
        </w:rPr>
        <w:t xml:space="preserve">&amp; Dairo F.A.S </w:t>
      </w:r>
      <w:r w:rsidRPr="000E6DB6">
        <w:rPr>
          <w:rFonts w:ascii="Times New Roman" w:hAnsi="Times New Roman" w:cs="Times New Roman"/>
        </w:rPr>
        <w:t xml:space="preserve">(2011). Evaluation of </w:t>
      </w:r>
      <w:r w:rsidRPr="000E6DB6">
        <w:rPr>
          <w:rFonts w:ascii="Times New Roman" w:hAnsi="Times New Roman" w:cs="Times New Roman"/>
          <w:i/>
          <w:iCs/>
        </w:rPr>
        <w:t>Moringa oleifera</w:t>
      </w:r>
      <w:r w:rsidRPr="000E6DB6">
        <w:rPr>
          <w:rFonts w:ascii="Times New Roman" w:hAnsi="Times New Roman" w:cs="Times New Roman"/>
        </w:rPr>
        <w:t xml:space="preserve">, </w:t>
      </w:r>
      <w:proofErr w:type="spellStart"/>
      <w:r w:rsidRPr="000E6DB6">
        <w:rPr>
          <w:rFonts w:ascii="Times New Roman" w:hAnsi="Times New Roman" w:cs="Times New Roman"/>
          <w:i/>
          <w:iCs/>
        </w:rPr>
        <w:t>Gliricidia</w:t>
      </w:r>
      <w:proofErr w:type="spellEnd"/>
      <w:r w:rsidRPr="000E6DB6">
        <w:rPr>
          <w:rFonts w:ascii="Times New Roman" w:hAnsi="Times New Roman" w:cs="Times New Roman"/>
          <w:i/>
          <w:iCs/>
        </w:rPr>
        <w:t xml:space="preserve"> </w:t>
      </w:r>
      <w:proofErr w:type="spellStart"/>
      <w:r w:rsidRPr="000E6DB6">
        <w:rPr>
          <w:rFonts w:ascii="Times New Roman" w:hAnsi="Times New Roman" w:cs="Times New Roman"/>
          <w:i/>
          <w:iCs/>
        </w:rPr>
        <w:t>sepium</w:t>
      </w:r>
      <w:proofErr w:type="spellEnd"/>
      <w:r w:rsidRPr="000E6DB6">
        <w:rPr>
          <w:rFonts w:ascii="Times New Roman" w:hAnsi="Times New Roman" w:cs="Times New Roman"/>
        </w:rPr>
        <w:t xml:space="preserve"> and </w:t>
      </w:r>
      <w:r w:rsidRPr="000E6DB6">
        <w:rPr>
          <w:rFonts w:ascii="Times New Roman" w:hAnsi="Times New Roman" w:cs="Times New Roman"/>
          <w:i/>
          <w:iCs/>
        </w:rPr>
        <w:t xml:space="preserve">Leucaena </w:t>
      </w:r>
      <w:proofErr w:type="spellStart"/>
      <w:r w:rsidRPr="000E6DB6">
        <w:rPr>
          <w:rFonts w:ascii="Times New Roman" w:hAnsi="Times New Roman" w:cs="Times New Roman"/>
          <w:i/>
          <w:iCs/>
        </w:rPr>
        <w:t>leucocephala</w:t>
      </w:r>
      <w:proofErr w:type="spellEnd"/>
      <w:r w:rsidRPr="000E6DB6">
        <w:rPr>
          <w:rFonts w:ascii="Times New Roman" w:hAnsi="Times New Roman" w:cs="Times New Roman"/>
        </w:rPr>
        <w:t xml:space="preserve">-based </w:t>
      </w:r>
      <w:proofErr w:type="spellStart"/>
      <w:r w:rsidRPr="000E6DB6">
        <w:rPr>
          <w:rFonts w:ascii="Times New Roman" w:hAnsi="Times New Roman" w:cs="Times New Roman"/>
        </w:rPr>
        <w:t>multinutrient</w:t>
      </w:r>
      <w:proofErr w:type="spellEnd"/>
      <w:r w:rsidRPr="000E6DB6">
        <w:rPr>
          <w:rFonts w:ascii="Times New Roman" w:hAnsi="Times New Roman" w:cs="Times New Roman"/>
        </w:rPr>
        <w:t xml:space="preserve"> blocks as feed supplements for sheep in South Western Nigeria. </w:t>
      </w:r>
      <w:r w:rsidRPr="000E6DB6">
        <w:rPr>
          <w:rFonts w:ascii="Times New Roman" w:hAnsi="Times New Roman" w:cs="Times New Roman"/>
          <w:i/>
          <w:iCs/>
        </w:rPr>
        <w:t>Agriculture and Biology Journal of North America, 2</w:t>
      </w:r>
      <w:r w:rsidRPr="000E6DB6">
        <w:rPr>
          <w:rFonts w:ascii="Times New Roman" w:hAnsi="Times New Roman" w:cs="Times New Roman"/>
        </w:rPr>
        <w:t>(11), 1395–1401. https://doi.org/10.5251/ABJNA.2011.2.11.1395.1401</w:t>
      </w:r>
    </w:p>
    <w:p w:rsidR="00461EBB" w:rsidRPr="000E6DB6" w:rsidRDefault="00461EBB" w:rsidP="000E6DB6">
      <w:pPr>
        <w:jc w:val="both"/>
      </w:pPr>
      <w:r w:rsidRPr="000E6DB6">
        <w:t xml:space="preserve">Adeyemo, A., Sani, A., Aderibigbe, T., Abdurrasheed, M., &amp; </w:t>
      </w:r>
      <w:proofErr w:type="spellStart"/>
      <w:r w:rsidRPr="000E6DB6">
        <w:t>Agbolade</w:t>
      </w:r>
      <w:proofErr w:type="spellEnd"/>
      <w:r w:rsidRPr="000E6DB6">
        <w:t xml:space="preserve">, J. (2014). A study of Aspergillus </w:t>
      </w:r>
      <w:proofErr w:type="spellStart"/>
      <w:r w:rsidRPr="000E6DB6">
        <w:t>niger</w:t>
      </w:r>
      <w:proofErr w:type="spellEnd"/>
      <w:r w:rsidRPr="000E6DB6">
        <w:t>- hydrolyzed cassava peel meal as a carbohydrate source on the histology of broiler chickens. </w:t>
      </w:r>
      <w:proofErr w:type="spellStart"/>
      <w:r w:rsidRPr="000E6DB6">
        <w:rPr>
          <w:i/>
          <w:iCs/>
        </w:rPr>
        <w:t>SpringerPlus</w:t>
      </w:r>
      <w:proofErr w:type="spellEnd"/>
      <w:r w:rsidRPr="000E6DB6">
        <w:t xml:space="preserve">, 3. </w:t>
      </w:r>
      <w:hyperlink r:id="rId8" w:history="1">
        <w:r w:rsidRPr="000E6DB6">
          <w:rPr>
            <w:rStyle w:val="Hyperlink"/>
          </w:rPr>
          <w:t>https://doi.org/10.1186/2193-1801-3-31</w:t>
        </w:r>
      </w:hyperlink>
      <w:r w:rsidRPr="000E6DB6">
        <w:t>.</w:t>
      </w:r>
    </w:p>
    <w:p w:rsidR="008235E8" w:rsidRDefault="008235E8" w:rsidP="000E6DB6">
      <w:pPr>
        <w:jc w:val="both"/>
      </w:pPr>
      <w:r w:rsidRPr="008235E8">
        <w:t xml:space="preserve">Akintunde, A., &amp; Toye, A. A. (2022). Comparative study on egg characteristics of Yoruba ecotype Nigerian local chickens and Isa Brown chickens fed graded levels of </w:t>
      </w:r>
      <w:r w:rsidRPr="008235E8">
        <w:rPr>
          <w:i/>
          <w:iCs/>
        </w:rPr>
        <w:t>Moringa oleifera</w:t>
      </w:r>
      <w:r w:rsidRPr="008235E8">
        <w:t xml:space="preserve"> seed meal. </w:t>
      </w:r>
      <w:r w:rsidRPr="008235E8">
        <w:rPr>
          <w:i/>
          <w:iCs/>
        </w:rPr>
        <w:t>Agricultural Science Digest</w:t>
      </w:r>
      <w:r w:rsidRPr="008235E8">
        <w:t>. https://doi.org/10.18805/ag.df-430</w:t>
      </w:r>
    </w:p>
    <w:p w:rsidR="00461EBB" w:rsidRPr="000E6DB6" w:rsidRDefault="00461EBB" w:rsidP="000E6DB6">
      <w:pPr>
        <w:jc w:val="both"/>
      </w:pPr>
      <w:r w:rsidRPr="000E6DB6">
        <w:t>Al-</w:t>
      </w:r>
      <w:proofErr w:type="spellStart"/>
      <w:r w:rsidRPr="000E6DB6">
        <w:t>Khalaifah</w:t>
      </w:r>
      <w:proofErr w:type="spellEnd"/>
      <w:r w:rsidRPr="000E6DB6">
        <w:t>, H., Shahin, S., Omar, A., Mohammed, H., Mahmoud, H., &amp; Ibrahim, D. (2020). Effects of graded levels of microbial fermented or enzymatically treated dried brewer’s grains on growth, digestive and nutrient transporter genes expression and cost effectiveness in broiler chickens. </w:t>
      </w:r>
      <w:r w:rsidRPr="000E6DB6">
        <w:rPr>
          <w:i/>
          <w:iCs/>
        </w:rPr>
        <w:t>BMC Veterinary Research</w:t>
      </w:r>
      <w:r w:rsidRPr="000E6DB6">
        <w:t xml:space="preserve">, 16. </w:t>
      </w:r>
      <w:hyperlink r:id="rId9" w:history="1">
        <w:r w:rsidRPr="000E6DB6">
          <w:rPr>
            <w:rStyle w:val="Hyperlink"/>
          </w:rPr>
          <w:t>https://doi.org/10.1186/s12917-020-02603-0</w:t>
        </w:r>
      </w:hyperlink>
      <w:r w:rsidRPr="000E6DB6">
        <w:t>.</w:t>
      </w:r>
    </w:p>
    <w:p w:rsidR="007D7B50" w:rsidRDefault="007D7B50" w:rsidP="000E6DB6">
      <w:pPr>
        <w:jc w:val="both"/>
      </w:pPr>
      <w:proofErr w:type="spellStart"/>
      <w:r w:rsidRPr="007D7B50">
        <w:lastRenderedPageBreak/>
        <w:t>Amevor</w:t>
      </w:r>
      <w:proofErr w:type="spellEnd"/>
      <w:r w:rsidRPr="007D7B50">
        <w:t xml:space="preserve">, F. K., </w:t>
      </w:r>
      <w:proofErr w:type="spellStart"/>
      <w:r w:rsidRPr="007D7B50">
        <w:t>Uyanga</w:t>
      </w:r>
      <w:proofErr w:type="spellEnd"/>
      <w:r w:rsidRPr="007D7B50">
        <w:t>, V. A., Wu, L., Xu, D., Shu, G., Wang, Y., &amp; Zhao, X. (2025). Enhancing poultry health and productivity through the liver-gut axis with integrated nutritional and immunological approaches: a mini-review. </w:t>
      </w:r>
      <w:r w:rsidRPr="007D7B50">
        <w:rPr>
          <w:i/>
          <w:iCs/>
        </w:rPr>
        <w:t>Frontiers in Physiology</w:t>
      </w:r>
      <w:r w:rsidRPr="007D7B50">
        <w:t>, </w:t>
      </w:r>
      <w:r w:rsidRPr="007D7B50">
        <w:rPr>
          <w:i/>
          <w:iCs/>
        </w:rPr>
        <w:t>16</w:t>
      </w:r>
      <w:r w:rsidRPr="007D7B50">
        <w:t>, 1537099.</w:t>
      </w:r>
    </w:p>
    <w:p w:rsidR="00461EBB" w:rsidRPr="000E6DB6" w:rsidRDefault="00461EBB" w:rsidP="000E6DB6">
      <w:pPr>
        <w:jc w:val="both"/>
      </w:pPr>
      <w:r w:rsidRPr="000E6DB6">
        <w:t>An, S., &amp; Kong, C. (2018). Calculation of Replacement Price for Alternative Feed Ingredient in Consideration of Nutrient Content in Feed Ingredient Fed to Broiler Chickens. </w:t>
      </w:r>
      <w:r w:rsidRPr="000E6DB6">
        <w:rPr>
          <w:i/>
          <w:iCs/>
        </w:rPr>
        <w:t>Korean Journal of Poultry Science</w:t>
      </w:r>
      <w:r w:rsidRPr="000E6DB6">
        <w:t xml:space="preserve">. </w:t>
      </w:r>
      <w:hyperlink r:id="rId10" w:history="1">
        <w:r w:rsidRPr="000E6DB6">
          <w:rPr>
            <w:rStyle w:val="Hyperlink"/>
          </w:rPr>
          <w:t>https://doi.org/10.5536/KJPS.2018.45.2.73</w:t>
        </w:r>
      </w:hyperlink>
      <w:r w:rsidRPr="000E6DB6">
        <w:t>.</w:t>
      </w:r>
    </w:p>
    <w:p w:rsidR="00461EBB" w:rsidRPr="000E6DB6" w:rsidRDefault="00461EBB" w:rsidP="000E6DB6">
      <w:pPr>
        <w:jc w:val="both"/>
      </w:pPr>
      <w:r w:rsidRPr="000E6DB6">
        <w:t xml:space="preserve">Awoniyi T. A. M., V. A. </w:t>
      </w:r>
      <w:proofErr w:type="spellStart"/>
      <w:r w:rsidRPr="000E6DB6">
        <w:t>Aletor</w:t>
      </w:r>
      <w:proofErr w:type="spellEnd"/>
      <w:r w:rsidRPr="000E6DB6">
        <w:t xml:space="preserve"> and J. M. Aina, 2003. Performance of Broiler - Chickens Fed on Maggot Meal in Place of Fishmeal. </w:t>
      </w:r>
      <w:r w:rsidRPr="000E6DB6">
        <w:rPr>
          <w:i/>
          <w:iCs/>
        </w:rPr>
        <w:t>International Journal of Poultry Science, 2: 271-274.</w:t>
      </w:r>
      <w:r w:rsidRPr="000E6DB6">
        <w:br/>
        <w:t>DOI: </w:t>
      </w:r>
      <w:hyperlink r:id="rId11" w:tgtFrame="_blank" w:history="1">
        <w:r w:rsidRPr="000E6DB6">
          <w:rPr>
            <w:rStyle w:val="Hyperlink"/>
          </w:rPr>
          <w:t>10.3923/ijps.2003.271.274</w:t>
        </w:r>
      </w:hyperlink>
    </w:p>
    <w:p w:rsidR="00461EBB" w:rsidRPr="000E6DB6" w:rsidRDefault="00461EBB" w:rsidP="000E6DB6">
      <w:pPr>
        <w:jc w:val="both"/>
      </w:pPr>
      <w:proofErr w:type="spellStart"/>
      <w:r w:rsidRPr="000E6DB6">
        <w:t>Balami</w:t>
      </w:r>
      <w:proofErr w:type="spellEnd"/>
      <w:r w:rsidRPr="000E6DB6">
        <w:t xml:space="preserve">, A., Sule, A., Enam, S., </w:t>
      </w:r>
      <w:proofErr w:type="spellStart"/>
      <w:r w:rsidRPr="000E6DB6">
        <w:t>Gadzama</w:t>
      </w:r>
      <w:proofErr w:type="spellEnd"/>
      <w:r w:rsidRPr="000E6DB6">
        <w:t xml:space="preserve">, J., </w:t>
      </w:r>
      <w:proofErr w:type="spellStart"/>
      <w:r w:rsidRPr="000E6DB6">
        <w:t>Ndahi</w:t>
      </w:r>
      <w:proofErr w:type="spellEnd"/>
      <w:r w:rsidRPr="000E6DB6">
        <w:t xml:space="preserve">, J., Mustapha, M., Adamu, L., </w:t>
      </w:r>
      <w:proofErr w:type="spellStart"/>
      <w:r w:rsidRPr="000E6DB6">
        <w:t>Wakawa</w:t>
      </w:r>
      <w:proofErr w:type="spellEnd"/>
      <w:r w:rsidRPr="000E6DB6">
        <w:t xml:space="preserve">, A., </w:t>
      </w:r>
      <w:proofErr w:type="spellStart"/>
      <w:r w:rsidRPr="000E6DB6">
        <w:t>Aluwong</w:t>
      </w:r>
      <w:proofErr w:type="spellEnd"/>
      <w:r w:rsidRPr="000E6DB6">
        <w:t>, T., &amp; Abdu, P. (2021). Effect of Moringa oleifera Supplementation on Oxidative Stress Biomarkers ‎during Infectious Bursal Disease Virus Infection in Broiler Chickens. </w:t>
      </w:r>
      <w:r w:rsidRPr="000E6DB6">
        <w:rPr>
          <w:i/>
          <w:iCs/>
        </w:rPr>
        <w:t>Sahel Journal of Veterinary Sciences</w:t>
      </w:r>
      <w:r w:rsidRPr="000E6DB6">
        <w:t xml:space="preserve">. </w:t>
      </w:r>
      <w:hyperlink r:id="rId12" w:history="1">
        <w:r w:rsidRPr="000E6DB6">
          <w:rPr>
            <w:rStyle w:val="Hyperlink"/>
          </w:rPr>
          <w:t>https://doi.org/10.54058/saheljvs.v18i3.229</w:t>
        </w:r>
      </w:hyperlink>
      <w:r w:rsidRPr="000E6DB6">
        <w:t>.</w:t>
      </w:r>
    </w:p>
    <w:p w:rsidR="00461EBB" w:rsidRPr="000E6DB6" w:rsidRDefault="00461EBB" w:rsidP="000E6DB6">
      <w:pPr>
        <w:jc w:val="both"/>
      </w:pPr>
      <w:proofErr w:type="spellStart"/>
      <w:r w:rsidRPr="000E6DB6">
        <w:t>Behboodi</w:t>
      </w:r>
      <w:proofErr w:type="spellEnd"/>
      <w:r w:rsidRPr="000E6DB6">
        <w:t>, H., Alemi, M. &amp; Baradaran, A. </w:t>
      </w:r>
      <w:r w:rsidRPr="000E6DB6">
        <w:rPr>
          <w:i/>
          <w:iCs/>
        </w:rPr>
        <w:t>Urtica dioica</w:t>
      </w:r>
      <w:r w:rsidRPr="000E6DB6">
        <w:t> extract—suitable dietary supplement influencing the growth body characteristics, antioxidant status, and serum biochemical parameters of broiler chickens. </w:t>
      </w:r>
      <w:r w:rsidRPr="000E6DB6">
        <w:rPr>
          <w:i/>
          <w:iCs/>
        </w:rPr>
        <w:t xml:space="preserve">Comp Clin </w:t>
      </w:r>
      <w:proofErr w:type="spellStart"/>
      <w:r w:rsidRPr="000E6DB6">
        <w:rPr>
          <w:i/>
          <w:iCs/>
        </w:rPr>
        <w:t>Pathol</w:t>
      </w:r>
      <w:proofErr w:type="spellEnd"/>
      <w:r w:rsidRPr="000E6DB6">
        <w:t xml:space="preserve"> 30, 913–920 (2021). </w:t>
      </w:r>
      <w:hyperlink r:id="rId13" w:history="1">
        <w:r w:rsidRPr="000E6DB6">
          <w:rPr>
            <w:rStyle w:val="Hyperlink"/>
          </w:rPr>
          <w:t>https://doi.org/10.1007/s00580-021-03286-1</w:t>
        </w:r>
      </w:hyperlink>
    </w:p>
    <w:p w:rsidR="00274933" w:rsidRPr="000E6DB6" w:rsidRDefault="00274933" w:rsidP="000E6DB6">
      <w:pPr>
        <w:jc w:val="both"/>
      </w:pPr>
      <w:r w:rsidRPr="000E6DB6">
        <w:t xml:space="preserve">Bello, K., </w:t>
      </w:r>
      <w:proofErr w:type="spellStart"/>
      <w:r w:rsidRPr="000E6DB6">
        <w:t>Adetoye</w:t>
      </w:r>
      <w:proofErr w:type="spellEnd"/>
      <w:r w:rsidRPr="000E6DB6">
        <w:t xml:space="preserve">, A. M., &amp; </w:t>
      </w:r>
      <w:proofErr w:type="spellStart"/>
      <w:r w:rsidRPr="000E6DB6">
        <w:t>Irekhore</w:t>
      </w:r>
      <w:proofErr w:type="spellEnd"/>
      <w:r w:rsidRPr="000E6DB6">
        <w:t xml:space="preserve">, O. (2015). Assessment of the use of cassava as alternative energy feedstuff in livestock feeds in Nigeria. </w:t>
      </w:r>
      <w:r w:rsidRPr="000E6DB6">
        <w:rPr>
          <w:i/>
          <w:iCs/>
        </w:rPr>
        <w:t>International Journal of Applied Agriculture and Apiculture Research, 11</w:t>
      </w:r>
      <w:r w:rsidRPr="000E6DB6">
        <w:t>, 67–76.</w:t>
      </w:r>
    </w:p>
    <w:p w:rsidR="00F34333" w:rsidRPr="000E6DB6" w:rsidRDefault="00F34333" w:rsidP="000E6DB6">
      <w:pPr>
        <w:jc w:val="both"/>
      </w:pPr>
      <w:r w:rsidRPr="000E6DB6">
        <w:t>J.- Q. Dong, H. Zhang, X.- F. Jiang, S.- Z. Wang, Z.- Q. Du, Z.- P. Wang, L. Leng, Z.- P. Cao, Y.- M. Li, P. Luan, H. Li, Comparison of serum biochemical parameters between two broiler chicken lines divergently selected for abdominal fat content, </w:t>
      </w:r>
      <w:r w:rsidRPr="000E6DB6">
        <w:rPr>
          <w:i/>
          <w:iCs/>
        </w:rPr>
        <w:t>Journal of Animal Science</w:t>
      </w:r>
      <w:r w:rsidRPr="000E6DB6">
        <w:t>, Volume 93, Issue 7, July 2015, Pages 3278–3286, </w:t>
      </w:r>
      <w:hyperlink r:id="rId14" w:history="1">
        <w:r w:rsidRPr="000E6DB6">
          <w:rPr>
            <w:rStyle w:val="Hyperlink"/>
          </w:rPr>
          <w:t>https://doi.org/10.2527/jas.2015-8871</w:t>
        </w:r>
      </w:hyperlink>
    </w:p>
    <w:p w:rsidR="00F34333" w:rsidRPr="000E6DB6" w:rsidRDefault="00F34333" w:rsidP="000E6DB6">
      <w:pPr>
        <w:jc w:val="both"/>
      </w:pPr>
      <w:r w:rsidRPr="000E6DB6">
        <w:t xml:space="preserve">El-Deep, M., Dawood, M., Assar, M., </w:t>
      </w:r>
      <w:proofErr w:type="spellStart"/>
      <w:r w:rsidRPr="000E6DB6">
        <w:t>Ijiri</w:t>
      </w:r>
      <w:proofErr w:type="spellEnd"/>
      <w:r w:rsidRPr="000E6DB6">
        <w:t xml:space="preserve">, D., &amp; Ohtsuka, A. (2019). Dietary Moringa oleifera improves growth performance, oxidative status, and immune related gene expression in broilers under normal and high temperature </w:t>
      </w:r>
      <w:proofErr w:type="gramStart"/>
      <w:r w:rsidRPr="000E6DB6">
        <w:t>conditions..</w:t>
      </w:r>
      <w:proofErr w:type="gramEnd"/>
      <w:r w:rsidRPr="000E6DB6">
        <w:t> </w:t>
      </w:r>
      <w:r w:rsidRPr="000E6DB6">
        <w:rPr>
          <w:i/>
          <w:iCs/>
        </w:rPr>
        <w:t>Journal of thermal biology</w:t>
      </w:r>
      <w:r w:rsidRPr="000E6DB6">
        <w:t>, 82, 157-</w:t>
      </w:r>
      <w:proofErr w:type="gramStart"/>
      <w:r w:rsidRPr="000E6DB6">
        <w:t>163 .</w:t>
      </w:r>
      <w:proofErr w:type="gramEnd"/>
      <w:r w:rsidRPr="000E6DB6">
        <w:t xml:space="preserve"> </w:t>
      </w:r>
      <w:hyperlink r:id="rId15" w:history="1">
        <w:r w:rsidRPr="000E6DB6">
          <w:rPr>
            <w:rStyle w:val="Hyperlink"/>
          </w:rPr>
          <w:t>https://doi.org/10.1016/J.JTHERBIO.2019.04.016</w:t>
        </w:r>
      </w:hyperlink>
      <w:r w:rsidRPr="000E6DB6">
        <w:t>.</w:t>
      </w:r>
    </w:p>
    <w:p w:rsidR="00F34333" w:rsidRPr="000E6DB6" w:rsidRDefault="00F34333" w:rsidP="000E6DB6">
      <w:pPr>
        <w:jc w:val="both"/>
      </w:pPr>
      <w:r w:rsidRPr="000E6DB6">
        <w:t xml:space="preserve">El-Hack, M., </w:t>
      </w:r>
      <w:proofErr w:type="spellStart"/>
      <w:r w:rsidRPr="000E6DB6">
        <w:t>Alagawany</w:t>
      </w:r>
      <w:proofErr w:type="spellEnd"/>
      <w:r w:rsidRPr="000E6DB6">
        <w:t xml:space="preserve">, M., Patra, A., Abdel-Latif, M., Ashour, E., Arif, M., Farag, M., &amp; </w:t>
      </w:r>
      <w:proofErr w:type="spellStart"/>
      <w:r w:rsidRPr="000E6DB6">
        <w:t>Dhama</w:t>
      </w:r>
      <w:proofErr w:type="spellEnd"/>
      <w:r w:rsidRPr="000E6DB6">
        <w:t>, K. (2019). Use of Brewers Dried Grains as an Unconventional Feed Ingredient in the Diets of Broiler Chickens: A Review. </w:t>
      </w:r>
      <w:r w:rsidRPr="000E6DB6">
        <w:rPr>
          <w:i/>
          <w:iCs/>
        </w:rPr>
        <w:t>Advances in Animal and Veterinary Sciences</w:t>
      </w:r>
      <w:r w:rsidRPr="000E6DB6">
        <w:t xml:space="preserve">. </w:t>
      </w:r>
      <w:hyperlink r:id="rId16" w:history="1">
        <w:r w:rsidRPr="000E6DB6">
          <w:rPr>
            <w:rStyle w:val="Hyperlink"/>
          </w:rPr>
          <w:t>https://doi.org/10.17582/JOURNAL.AAVS/2019/7.3.218.224</w:t>
        </w:r>
      </w:hyperlink>
      <w:r w:rsidRPr="000E6DB6">
        <w:t>.</w:t>
      </w:r>
    </w:p>
    <w:p w:rsidR="001B5DA3" w:rsidRDefault="001B5DA3" w:rsidP="000E6DB6">
      <w:pPr>
        <w:jc w:val="both"/>
      </w:pPr>
      <w:proofErr w:type="spellStart"/>
      <w:r w:rsidRPr="001B5DA3">
        <w:t>Esonu</w:t>
      </w:r>
      <w:proofErr w:type="spellEnd"/>
      <w:r w:rsidRPr="001B5DA3">
        <w:t xml:space="preserve">, B. O., </w:t>
      </w:r>
      <w:proofErr w:type="spellStart"/>
      <w:r w:rsidRPr="001B5DA3">
        <w:t>Udedibie</w:t>
      </w:r>
      <w:proofErr w:type="spellEnd"/>
      <w:r w:rsidRPr="001B5DA3">
        <w:t xml:space="preserve">, A. B. I., &amp; Herbert, U. (2007). The use of palm kernel meal as substitute for maize in broiler diets. </w:t>
      </w:r>
      <w:r w:rsidRPr="001B5DA3">
        <w:rPr>
          <w:i/>
          <w:iCs/>
        </w:rPr>
        <w:t>Nigerian Journal of Animal Production</w:t>
      </w:r>
      <w:r w:rsidRPr="001B5DA3">
        <w:t xml:space="preserve">, </w:t>
      </w:r>
      <w:r w:rsidRPr="001B5DA3">
        <w:rPr>
          <w:i/>
          <w:iCs/>
        </w:rPr>
        <w:t>34</w:t>
      </w:r>
      <w:r w:rsidRPr="001B5DA3">
        <w:t>(2), 160–166.</w:t>
      </w:r>
    </w:p>
    <w:p w:rsidR="00F34333" w:rsidRPr="000E6DB6" w:rsidRDefault="00F34333" w:rsidP="000E6DB6">
      <w:pPr>
        <w:jc w:val="both"/>
      </w:pPr>
      <w:r w:rsidRPr="000E6DB6">
        <w:lastRenderedPageBreak/>
        <w:t xml:space="preserve">Faccenda, A., </w:t>
      </w:r>
      <w:proofErr w:type="spellStart"/>
      <w:r w:rsidRPr="000E6DB6">
        <w:t>Zambom</w:t>
      </w:r>
      <w:proofErr w:type="spellEnd"/>
      <w:r w:rsidRPr="000E6DB6">
        <w:t xml:space="preserve">, M., Avila, A., </w:t>
      </w:r>
      <w:proofErr w:type="spellStart"/>
      <w:r w:rsidRPr="000E6DB6">
        <w:t>Castagnara</w:t>
      </w:r>
      <w:proofErr w:type="spellEnd"/>
      <w:r w:rsidRPr="000E6DB6">
        <w:t xml:space="preserve">, D., Dri, R., Fischer, M., </w:t>
      </w:r>
      <w:proofErr w:type="spellStart"/>
      <w:r w:rsidRPr="000E6DB6">
        <w:t>Tinini</w:t>
      </w:r>
      <w:proofErr w:type="spellEnd"/>
      <w:r w:rsidRPr="000E6DB6">
        <w:t xml:space="preserve">, R., </w:t>
      </w:r>
      <w:proofErr w:type="spellStart"/>
      <w:r w:rsidRPr="000E6DB6">
        <w:t>Dessbesell</w:t>
      </w:r>
      <w:proofErr w:type="spellEnd"/>
      <w:r w:rsidRPr="000E6DB6">
        <w:t>, J., Almeida, A., &amp; Almeida, K. (2020). Influence of storage period on the nutritional and microbiological value of sun-dried brewer’s grains. </w:t>
      </w:r>
      <w:proofErr w:type="spellStart"/>
      <w:r w:rsidRPr="000E6DB6">
        <w:rPr>
          <w:i/>
          <w:iCs/>
        </w:rPr>
        <w:t>Revista</w:t>
      </w:r>
      <w:proofErr w:type="spellEnd"/>
      <w:r w:rsidRPr="000E6DB6">
        <w:rPr>
          <w:i/>
          <w:iCs/>
        </w:rPr>
        <w:t xml:space="preserve"> </w:t>
      </w:r>
      <w:proofErr w:type="spellStart"/>
      <w:r w:rsidRPr="000E6DB6">
        <w:rPr>
          <w:i/>
          <w:iCs/>
        </w:rPr>
        <w:t>Colombiana</w:t>
      </w:r>
      <w:proofErr w:type="spellEnd"/>
      <w:r w:rsidRPr="000E6DB6">
        <w:rPr>
          <w:i/>
          <w:iCs/>
        </w:rPr>
        <w:t xml:space="preserve"> de </w:t>
      </w:r>
      <w:proofErr w:type="spellStart"/>
      <w:r w:rsidRPr="000E6DB6">
        <w:rPr>
          <w:i/>
          <w:iCs/>
        </w:rPr>
        <w:t>Ciencias</w:t>
      </w:r>
      <w:proofErr w:type="spellEnd"/>
      <w:r w:rsidRPr="000E6DB6">
        <w:rPr>
          <w:i/>
          <w:iCs/>
        </w:rPr>
        <w:t xml:space="preserve"> </w:t>
      </w:r>
      <w:proofErr w:type="spellStart"/>
      <w:r w:rsidRPr="000E6DB6">
        <w:rPr>
          <w:i/>
          <w:iCs/>
        </w:rPr>
        <w:t>Pecuarias</w:t>
      </w:r>
      <w:proofErr w:type="spellEnd"/>
      <w:r w:rsidRPr="000E6DB6">
        <w:t xml:space="preserve">. </w:t>
      </w:r>
      <w:hyperlink r:id="rId17" w:history="1">
        <w:r w:rsidRPr="000E6DB6">
          <w:rPr>
            <w:rStyle w:val="Hyperlink"/>
          </w:rPr>
          <w:t>https://doi.org/10.17533/udea.rccp.v34n4a02</w:t>
        </w:r>
      </w:hyperlink>
      <w:r w:rsidRPr="000E6DB6">
        <w:t>.</w:t>
      </w:r>
    </w:p>
    <w:p w:rsidR="00F34333" w:rsidRPr="000E6DB6" w:rsidRDefault="00F34333" w:rsidP="000E6DB6">
      <w:pPr>
        <w:jc w:val="both"/>
      </w:pPr>
      <w:r w:rsidRPr="000E6DB6">
        <w:t>Hakim, A., Zulkifli, I., Farjam, A., Awad, E., &amp; Ramiah, S. (2022). Impact of Feeding Fermented Palm Kernel Cake and High Dietary Fat on Nutrient Digestibility, Enzyme Activity, Intestinal Morphology and Intestinal Nutrient Transporters mRNA Expression in Broiler Chickens under Hot and Humid Conditions. </w:t>
      </w:r>
      <w:proofErr w:type="gramStart"/>
      <w:r w:rsidRPr="000E6DB6">
        <w:rPr>
          <w:i/>
          <w:iCs/>
        </w:rPr>
        <w:t>Animals :</w:t>
      </w:r>
      <w:proofErr w:type="gramEnd"/>
      <w:r w:rsidRPr="000E6DB6">
        <w:rPr>
          <w:i/>
          <w:iCs/>
        </w:rPr>
        <w:t xml:space="preserve"> an Open Access Journal from MDPI</w:t>
      </w:r>
      <w:r w:rsidRPr="000E6DB6">
        <w:t xml:space="preserve">, 12. </w:t>
      </w:r>
      <w:hyperlink r:id="rId18" w:history="1">
        <w:r w:rsidRPr="000E6DB6">
          <w:rPr>
            <w:rStyle w:val="Hyperlink"/>
          </w:rPr>
          <w:t>https://doi.org/10.3390/ani12070882</w:t>
        </w:r>
      </w:hyperlink>
      <w:r w:rsidRPr="000E6DB6">
        <w:t>.</w:t>
      </w:r>
    </w:p>
    <w:p w:rsidR="00F34333" w:rsidRPr="000E6DB6" w:rsidRDefault="00F34333" w:rsidP="000E6DB6">
      <w:pPr>
        <w:jc w:val="both"/>
      </w:pPr>
      <w:r w:rsidRPr="000E6DB6">
        <w:t>Huang, S., Yang, H., Rehman, M. U., &amp; Tong, Z. (2018). Acute heat stress in broiler chickens and its impact on serum biochemical and electrolyte parameters. </w:t>
      </w:r>
      <w:r w:rsidRPr="000E6DB6">
        <w:rPr>
          <w:i/>
          <w:iCs/>
        </w:rPr>
        <w:t>Indian Journal of Animal Research</w:t>
      </w:r>
      <w:r w:rsidRPr="000E6DB6">
        <w:t>, </w:t>
      </w:r>
      <w:r w:rsidRPr="000E6DB6">
        <w:rPr>
          <w:i/>
          <w:iCs/>
        </w:rPr>
        <w:t>52</w:t>
      </w:r>
      <w:r w:rsidRPr="000E6DB6">
        <w:t>(5), 683-686.</w:t>
      </w:r>
    </w:p>
    <w:p w:rsidR="00F34333" w:rsidRPr="000E6DB6" w:rsidRDefault="00F34333" w:rsidP="000E6DB6">
      <w:pPr>
        <w:jc w:val="both"/>
      </w:pPr>
      <w:r w:rsidRPr="000E6DB6">
        <w:t>Jensen, L., Chang, C., &amp; Maurice, D. (1976). Improvement in Interior Egg Quality and Reduction in Liver Fat in Hens Fed Brewers Dried Grains. </w:t>
      </w:r>
      <w:r w:rsidRPr="000E6DB6">
        <w:rPr>
          <w:i/>
          <w:iCs/>
        </w:rPr>
        <w:t>Poultry Science</w:t>
      </w:r>
      <w:r w:rsidRPr="000E6DB6">
        <w:t xml:space="preserve">, 55, 1841-1847. </w:t>
      </w:r>
      <w:hyperlink r:id="rId19" w:history="1">
        <w:r w:rsidRPr="000E6DB6">
          <w:rPr>
            <w:rStyle w:val="Hyperlink"/>
          </w:rPr>
          <w:t>https://doi.org/10.3382/PS.0551841</w:t>
        </w:r>
      </w:hyperlink>
      <w:r w:rsidRPr="000E6DB6">
        <w:t>.</w:t>
      </w:r>
    </w:p>
    <w:p w:rsidR="00620040" w:rsidRPr="000E6DB6" w:rsidRDefault="00F9265E" w:rsidP="000E6DB6">
      <w:pPr>
        <w:jc w:val="both"/>
        <w:rPr>
          <w:rFonts w:ascii="Times New Roman" w:hAnsi="Times New Roman" w:cs="Times New Roman"/>
        </w:rPr>
      </w:pPr>
      <w:r w:rsidRPr="000E6DB6">
        <w:rPr>
          <w:rFonts w:ascii="Times New Roman" w:hAnsi="Times New Roman" w:cs="Times New Roman"/>
        </w:rPr>
        <w:t xml:space="preserve">Khan, A., Tahir, M., </w:t>
      </w:r>
      <w:proofErr w:type="spellStart"/>
      <w:r w:rsidRPr="000E6DB6">
        <w:rPr>
          <w:rFonts w:ascii="Times New Roman" w:hAnsi="Times New Roman" w:cs="Times New Roman"/>
        </w:rPr>
        <w:t>Alhidary</w:t>
      </w:r>
      <w:proofErr w:type="spellEnd"/>
      <w:r w:rsidRPr="000E6DB6">
        <w:rPr>
          <w:rFonts w:ascii="Times New Roman" w:hAnsi="Times New Roman" w:cs="Times New Roman"/>
        </w:rPr>
        <w:t xml:space="preserve">, I., Abdelrahman, M., </w:t>
      </w:r>
      <w:proofErr w:type="spellStart"/>
      <w:r w:rsidRPr="000E6DB6">
        <w:rPr>
          <w:rFonts w:ascii="Times New Roman" w:hAnsi="Times New Roman" w:cs="Times New Roman"/>
        </w:rPr>
        <w:t>Swelum</w:t>
      </w:r>
      <w:proofErr w:type="spellEnd"/>
      <w:r w:rsidRPr="000E6DB6">
        <w:rPr>
          <w:rFonts w:ascii="Times New Roman" w:hAnsi="Times New Roman" w:cs="Times New Roman"/>
        </w:rPr>
        <w:t>, A., &amp; Khan, R. (2021). Role of dietary Moringa oleifera leaf extract on productive parameters, humoral immunity and lipid peroxidation in broiler chicks. </w:t>
      </w:r>
      <w:r w:rsidRPr="000E6DB6">
        <w:rPr>
          <w:rFonts w:ascii="Times New Roman" w:hAnsi="Times New Roman" w:cs="Times New Roman"/>
          <w:i/>
          <w:iCs/>
        </w:rPr>
        <w:t>Animal Biotechnology</w:t>
      </w:r>
      <w:r w:rsidRPr="000E6DB6">
        <w:rPr>
          <w:rFonts w:ascii="Times New Roman" w:hAnsi="Times New Roman" w:cs="Times New Roman"/>
        </w:rPr>
        <w:t>, 33, 1353 - 1358. https://doi.org/10.1080/10495398.2021.1899936.</w:t>
      </w:r>
    </w:p>
    <w:p w:rsidR="00093D93" w:rsidRDefault="00093D93" w:rsidP="000E6DB6">
      <w:pPr>
        <w:jc w:val="both"/>
        <w:rPr>
          <w:rFonts w:ascii="Times New Roman" w:hAnsi="Times New Roman" w:cs="Times New Roman"/>
        </w:rPr>
      </w:pPr>
      <w:r w:rsidRPr="00093D93">
        <w:rPr>
          <w:rFonts w:ascii="Times New Roman" w:hAnsi="Times New Roman" w:cs="Times New Roman"/>
        </w:rPr>
        <w:t xml:space="preserve">Lawal, T., Ademola, S., </w:t>
      </w:r>
      <w:proofErr w:type="spellStart"/>
      <w:r w:rsidRPr="00093D93">
        <w:rPr>
          <w:rFonts w:ascii="Times New Roman" w:hAnsi="Times New Roman" w:cs="Times New Roman"/>
        </w:rPr>
        <w:t>Owoseni</w:t>
      </w:r>
      <w:proofErr w:type="spellEnd"/>
      <w:r w:rsidRPr="00093D93">
        <w:rPr>
          <w:rFonts w:ascii="Times New Roman" w:hAnsi="Times New Roman" w:cs="Times New Roman"/>
        </w:rPr>
        <w:t xml:space="preserve">, A., </w:t>
      </w:r>
      <w:proofErr w:type="spellStart"/>
      <w:r w:rsidRPr="00093D93">
        <w:rPr>
          <w:rFonts w:ascii="Times New Roman" w:hAnsi="Times New Roman" w:cs="Times New Roman"/>
        </w:rPr>
        <w:t>Atobatele</w:t>
      </w:r>
      <w:proofErr w:type="spellEnd"/>
      <w:r w:rsidRPr="00093D93">
        <w:rPr>
          <w:rFonts w:ascii="Times New Roman" w:hAnsi="Times New Roman" w:cs="Times New Roman"/>
        </w:rPr>
        <w:t xml:space="preserve">, O., &amp; </w:t>
      </w:r>
      <w:proofErr w:type="spellStart"/>
      <w:r w:rsidRPr="00093D93">
        <w:rPr>
          <w:rFonts w:ascii="Times New Roman" w:hAnsi="Times New Roman" w:cs="Times New Roman"/>
        </w:rPr>
        <w:t>Asuelimen</w:t>
      </w:r>
      <w:proofErr w:type="spellEnd"/>
      <w:r w:rsidRPr="00093D93">
        <w:rPr>
          <w:rFonts w:ascii="Times New Roman" w:hAnsi="Times New Roman" w:cs="Times New Roman"/>
        </w:rPr>
        <w:t>, P. (2017). Aspergillus flavus Degraded Brewer Dried Grains for Broiler Chicken Diet: Performance and Nutrient Digestibility Parameters. </w:t>
      </w:r>
      <w:r w:rsidRPr="00093D93">
        <w:rPr>
          <w:rFonts w:ascii="Times New Roman" w:hAnsi="Times New Roman" w:cs="Times New Roman"/>
          <w:i/>
          <w:iCs/>
        </w:rPr>
        <w:t>Journal of Advances in Biology &amp; Biotechnology</w:t>
      </w:r>
      <w:r w:rsidRPr="00093D93">
        <w:rPr>
          <w:rFonts w:ascii="Times New Roman" w:hAnsi="Times New Roman" w:cs="Times New Roman"/>
        </w:rPr>
        <w:t>, 11, 1-8. https://doi.org/10.9734/JABB/2017/28681.</w:t>
      </w:r>
    </w:p>
    <w:p w:rsidR="00176CAB" w:rsidRPr="000E6DB6" w:rsidRDefault="00176CAB" w:rsidP="000E6DB6">
      <w:pPr>
        <w:jc w:val="both"/>
      </w:pPr>
      <w:r w:rsidRPr="000E6DB6">
        <w:t>Mahfuz, S., &amp; Piao, X. (2019). Application of Moringa (Moringa oleifera) as Natural Feed Supplement in Poultry Diets. </w:t>
      </w:r>
      <w:proofErr w:type="gramStart"/>
      <w:r w:rsidRPr="000E6DB6">
        <w:rPr>
          <w:i/>
          <w:iCs/>
        </w:rPr>
        <w:t>Animals :</w:t>
      </w:r>
      <w:proofErr w:type="gramEnd"/>
      <w:r w:rsidRPr="000E6DB6">
        <w:rPr>
          <w:i/>
          <w:iCs/>
        </w:rPr>
        <w:t xml:space="preserve"> an Open Access Journal from MDPI</w:t>
      </w:r>
      <w:r w:rsidRPr="000E6DB6">
        <w:t xml:space="preserve">, 9. </w:t>
      </w:r>
      <w:hyperlink r:id="rId20" w:history="1">
        <w:r w:rsidRPr="000E6DB6">
          <w:rPr>
            <w:rStyle w:val="Hyperlink"/>
          </w:rPr>
          <w:t>https://doi.org/10.3390/ani9070431</w:t>
        </w:r>
      </w:hyperlink>
      <w:r w:rsidRPr="000E6DB6">
        <w:t>.</w:t>
      </w:r>
    </w:p>
    <w:p w:rsidR="00176CAB" w:rsidRPr="000E6DB6" w:rsidRDefault="00176CAB" w:rsidP="000E6DB6">
      <w:pPr>
        <w:jc w:val="both"/>
      </w:pPr>
      <w:proofErr w:type="spellStart"/>
      <w:r w:rsidRPr="000E6DB6">
        <w:t>Malematja</w:t>
      </w:r>
      <w:proofErr w:type="spellEnd"/>
      <w:r w:rsidRPr="000E6DB6">
        <w:t xml:space="preserve">, E., </w:t>
      </w:r>
      <w:proofErr w:type="spellStart"/>
      <w:r w:rsidRPr="000E6DB6">
        <w:t>Manyelo</w:t>
      </w:r>
      <w:proofErr w:type="spellEnd"/>
      <w:r w:rsidRPr="000E6DB6">
        <w:t xml:space="preserve">, T., Sebola, N., &amp; </w:t>
      </w:r>
      <w:proofErr w:type="spellStart"/>
      <w:r w:rsidRPr="000E6DB6">
        <w:t>Mabelebele</w:t>
      </w:r>
      <w:proofErr w:type="spellEnd"/>
      <w:r w:rsidRPr="000E6DB6">
        <w:t>, M. (2023). The role of insects in promoting the health and gut status of poultry. </w:t>
      </w:r>
      <w:r w:rsidRPr="000E6DB6">
        <w:rPr>
          <w:i/>
          <w:iCs/>
        </w:rPr>
        <w:t>Comparative Clinical Pathology</w:t>
      </w:r>
      <w:r w:rsidRPr="000E6DB6">
        <w:t xml:space="preserve">, 32, 501-513. </w:t>
      </w:r>
      <w:hyperlink r:id="rId21" w:history="1">
        <w:r w:rsidRPr="000E6DB6">
          <w:rPr>
            <w:rStyle w:val="Hyperlink"/>
          </w:rPr>
          <w:t>https://doi.org/10.1007/s00580-023-03447-4</w:t>
        </w:r>
      </w:hyperlink>
      <w:r w:rsidRPr="000E6DB6">
        <w:t>.</w:t>
      </w:r>
    </w:p>
    <w:p w:rsidR="00176CAB" w:rsidRPr="000E6DB6" w:rsidRDefault="00176CAB" w:rsidP="000E6DB6">
      <w:pPr>
        <w:jc w:val="both"/>
      </w:pPr>
      <w:proofErr w:type="spellStart"/>
      <w:r w:rsidRPr="00672D19">
        <w:t>Moseri</w:t>
      </w:r>
      <w:proofErr w:type="spellEnd"/>
      <w:r w:rsidRPr="00672D19">
        <w:t xml:space="preserve">, H., </w:t>
      </w:r>
      <w:proofErr w:type="spellStart"/>
      <w:r w:rsidRPr="00672D19">
        <w:t>Belonwu</w:t>
      </w:r>
      <w:proofErr w:type="spellEnd"/>
      <w:r w:rsidRPr="00672D19">
        <w:t xml:space="preserve">, E. N., &amp; </w:t>
      </w:r>
      <w:proofErr w:type="spellStart"/>
      <w:r w:rsidRPr="00672D19">
        <w:t>Egieme</w:t>
      </w:r>
      <w:proofErr w:type="spellEnd"/>
      <w:r w:rsidRPr="00672D19">
        <w:t xml:space="preserve">, C. (2020). Effect of Cassava Peels and Palm Kernel Cake Meal Mixtures on the </w:t>
      </w:r>
      <w:proofErr w:type="spellStart"/>
      <w:r w:rsidRPr="00672D19">
        <w:t>Heamatological</w:t>
      </w:r>
      <w:proofErr w:type="spellEnd"/>
      <w:r w:rsidRPr="00672D19">
        <w:t xml:space="preserve"> and Serum Biochemical of Finisher Pigs. </w:t>
      </w:r>
      <w:r w:rsidRPr="00672D19">
        <w:rPr>
          <w:i/>
          <w:iCs/>
        </w:rPr>
        <w:t>European Journal of Agriculture and Food Sciences</w:t>
      </w:r>
      <w:r w:rsidRPr="00672D19">
        <w:t>, </w:t>
      </w:r>
      <w:r w:rsidRPr="00672D19">
        <w:rPr>
          <w:i/>
          <w:iCs/>
        </w:rPr>
        <w:t>2</w:t>
      </w:r>
      <w:r w:rsidRPr="00672D19">
        <w:t xml:space="preserve">(4). </w:t>
      </w:r>
      <w:hyperlink r:id="rId22" w:history="1">
        <w:r w:rsidRPr="00672D19">
          <w:rPr>
            <w:rStyle w:val="Hyperlink"/>
          </w:rPr>
          <w:t>https://doi.org/10.24018/ejfood.2020.2.4.30</w:t>
        </w:r>
      </w:hyperlink>
    </w:p>
    <w:p w:rsidR="00176CAB" w:rsidRPr="000E6DB6" w:rsidRDefault="00176CAB" w:rsidP="000E6DB6">
      <w:pPr>
        <w:jc w:val="both"/>
      </w:pPr>
      <w:r w:rsidRPr="000E6DB6">
        <w:lastRenderedPageBreak/>
        <w:t>Muhammed, A., Adeyemo, I.</w:t>
      </w:r>
      <w:proofErr w:type="gramStart"/>
      <w:r w:rsidRPr="000E6DB6">
        <w:t>, ,</w:t>
      </w:r>
      <w:proofErr w:type="gramEnd"/>
      <w:r w:rsidRPr="000E6DB6">
        <w:t xml:space="preserve"> O., </w:t>
      </w:r>
      <w:proofErr w:type="spellStart"/>
      <w:r w:rsidRPr="000E6DB6">
        <w:t>Afodun</w:t>
      </w:r>
      <w:proofErr w:type="spellEnd"/>
      <w:r w:rsidRPr="000E6DB6">
        <w:t xml:space="preserve">, M., &amp; Ajayi, A. (2016). Safety of collagen and reticulin </w:t>
      </w:r>
      <w:proofErr w:type="spellStart"/>
      <w:r w:rsidRPr="000E6DB6">
        <w:t>fibres</w:t>
      </w:r>
      <w:proofErr w:type="spellEnd"/>
      <w:r w:rsidRPr="000E6DB6">
        <w:t xml:space="preserve"> in the liver and kidney of broiler chicken fed with Aspergillus </w:t>
      </w:r>
      <w:proofErr w:type="spellStart"/>
      <w:r w:rsidRPr="000E6DB6">
        <w:t>niger</w:t>
      </w:r>
      <w:proofErr w:type="spellEnd"/>
      <w:r w:rsidRPr="000E6DB6">
        <w:t xml:space="preserve"> -hydrolyzed cassava peel meal as carbohydrate source</w:t>
      </w:r>
      <w:proofErr w:type="gramStart"/>
      <w:r w:rsidRPr="000E6DB6">
        <w:t>. ,</w:t>
      </w:r>
      <w:proofErr w:type="gramEnd"/>
      <w:r w:rsidRPr="000E6DB6">
        <w:t xml:space="preserve"> 7, 5-12. </w:t>
      </w:r>
      <w:hyperlink r:id="rId23" w:history="1">
        <w:r w:rsidRPr="000E6DB6">
          <w:rPr>
            <w:rStyle w:val="Hyperlink"/>
          </w:rPr>
          <w:t>https://doi.org/10.5897/JMLD2015.0119</w:t>
        </w:r>
      </w:hyperlink>
      <w:r w:rsidRPr="000E6DB6">
        <w:t>.</w:t>
      </w:r>
    </w:p>
    <w:p w:rsidR="00176CAB" w:rsidRPr="000E6DB6" w:rsidRDefault="00176CAB" w:rsidP="000E6DB6">
      <w:pPr>
        <w:jc w:val="both"/>
      </w:pPr>
      <w:proofErr w:type="spellStart"/>
      <w:r w:rsidRPr="000E6DB6">
        <w:t>Obongekpe</w:t>
      </w:r>
      <w:proofErr w:type="spellEnd"/>
      <w:r w:rsidRPr="000E6DB6">
        <w:t xml:space="preserve">, R. (2020). Nutritional assessment of graded levels of fermented mixtures of cassava peels and palm kernel cake. </w:t>
      </w:r>
      <w:r w:rsidRPr="000E6DB6">
        <w:rPr>
          <w:i/>
          <w:iCs/>
        </w:rPr>
        <w:t>International Journal of Research and Scientific Innovation, 7</w:t>
      </w:r>
      <w:r w:rsidRPr="000E6DB6">
        <w:t xml:space="preserve">(5), 180–191. </w:t>
      </w:r>
      <w:hyperlink r:id="rId24" w:history="1">
        <w:r w:rsidRPr="000E6DB6">
          <w:rPr>
            <w:rStyle w:val="Hyperlink"/>
          </w:rPr>
          <w:t>https://doi.org/10.31033/IJRASB.7.5.25</w:t>
        </w:r>
      </w:hyperlink>
    </w:p>
    <w:p w:rsidR="00BC601D" w:rsidRDefault="00BC601D" w:rsidP="00BC601D">
      <w:proofErr w:type="spellStart"/>
      <w:r w:rsidRPr="00BC601D">
        <w:t>Odunitan-Wayas</w:t>
      </w:r>
      <w:proofErr w:type="spellEnd"/>
      <w:r w:rsidRPr="00BC601D">
        <w:t xml:space="preserve">, F. A., </w:t>
      </w:r>
      <w:proofErr w:type="spellStart"/>
      <w:r w:rsidRPr="00BC601D">
        <w:t>Kolanisi</w:t>
      </w:r>
      <w:proofErr w:type="spellEnd"/>
      <w:r w:rsidRPr="00BC601D">
        <w:t xml:space="preserve">, U., &amp; </w:t>
      </w:r>
      <w:proofErr w:type="spellStart"/>
      <w:r w:rsidRPr="00BC601D">
        <w:t>Chimonyo</w:t>
      </w:r>
      <w:proofErr w:type="spellEnd"/>
      <w:r w:rsidRPr="00BC601D">
        <w:t xml:space="preserve">, M. (2018). </w:t>
      </w:r>
      <w:proofErr w:type="spellStart"/>
      <w:r w:rsidRPr="00BC601D">
        <w:t>Haematological</w:t>
      </w:r>
      <w:proofErr w:type="spellEnd"/>
      <w:r w:rsidRPr="00BC601D">
        <w:t xml:space="preserve"> and serum biochemical responses of Ovambo chickens fed provitamin A biofortified maize. </w:t>
      </w:r>
      <w:r w:rsidRPr="00BC601D">
        <w:rPr>
          <w:i/>
          <w:iCs/>
        </w:rPr>
        <w:t>Brazilian Journal of Poultry Science</w:t>
      </w:r>
      <w:r w:rsidRPr="00BC601D">
        <w:t xml:space="preserve">. </w:t>
      </w:r>
      <w:hyperlink r:id="rId25" w:history="1">
        <w:r w:rsidRPr="00BC601D">
          <w:rPr>
            <w:rStyle w:val="Hyperlink"/>
          </w:rPr>
          <w:t>https://doi.org/10.1590/1806-9061-2016-0444</w:t>
        </w:r>
      </w:hyperlink>
    </w:p>
    <w:p w:rsidR="0002798D" w:rsidRPr="000E6DB6" w:rsidRDefault="0002798D" w:rsidP="000E6DB6">
      <w:pPr>
        <w:jc w:val="both"/>
      </w:pPr>
      <w:proofErr w:type="spellStart"/>
      <w:r w:rsidRPr="000E6DB6">
        <w:t>Ogbuewu</w:t>
      </w:r>
      <w:proofErr w:type="spellEnd"/>
      <w:r w:rsidRPr="000E6DB6">
        <w:t xml:space="preserve">, I., </w:t>
      </w:r>
      <w:proofErr w:type="spellStart"/>
      <w:r w:rsidRPr="000E6DB6">
        <w:t>Mabelebele</w:t>
      </w:r>
      <w:proofErr w:type="spellEnd"/>
      <w:r w:rsidRPr="000E6DB6">
        <w:t xml:space="preserve">, M., &amp; </w:t>
      </w:r>
      <w:proofErr w:type="spellStart"/>
      <w:r w:rsidRPr="000E6DB6">
        <w:t>Mbajiorgu</w:t>
      </w:r>
      <w:proofErr w:type="spellEnd"/>
      <w:r w:rsidRPr="000E6DB6">
        <w:t>, C. (2023). Meta-analysis of blood indices and production physiology of broiler chickens on dietary fermented cassava intervention. </w:t>
      </w:r>
      <w:r w:rsidRPr="000E6DB6">
        <w:rPr>
          <w:i/>
          <w:iCs/>
        </w:rPr>
        <w:t>Tropical Animal Health and Production</w:t>
      </w:r>
      <w:r w:rsidRPr="000E6DB6">
        <w:t xml:space="preserve">, 55. </w:t>
      </w:r>
      <w:hyperlink r:id="rId26" w:history="1">
        <w:r w:rsidRPr="000E6DB6">
          <w:rPr>
            <w:rStyle w:val="Hyperlink"/>
          </w:rPr>
          <w:t>https://doi.org/10.1007/s11250-023-03783-1</w:t>
        </w:r>
      </w:hyperlink>
      <w:r w:rsidRPr="000E6DB6">
        <w:t>.</w:t>
      </w:r>
    </w:p>
    <w:p w:rsidR="0002798D" w:rsidRPr="000E6DB6" w:rsidRDefault="0002798D" w:rsidP="000E6DB6">
      <w:pPr>
        <w:jc w:val="both"/>
      </w:pPr>
      <w:proofErr w:type="spellStart"/>
      <w:r w:rsidRPr="000E6DB6">
        <w:t>Ognik</w:t>
      </w:r>
      <w:proofErr w:type="spellEnd"/>
      <w:r w:rsidRPr="000E6DB6">
        <w:t xml:space="preserve">, K., Kozłowski, K., </w:t>
      </w:r>
      <w:proofErr w:type="spellStart"/>
      <w:r w:rsidRPr="000E6DB6">
        <w:t>Stępniowska</w:t>
      </w:r>
      <w:proofErr w:type="spellEnd"/>
      <w:r w:rsidRPr="000E6DB6">
        <w:t xml:space="preserve">, A., </w:t>
      </w:r>
      <w:proofErr w:type="spellStart"/>
      <w:r w:rsidRPr="000E6DB6">
        <w:t>Listos</w:t>
      </w:r>
      <w:proofErr w:type="spellEnd"/>
      <w:r w:rsidRPr="000E6DB6">
        <w:t xml:space="preserve">, P., </w:t>
      </w:r>
      <w:proofErr w:type="spellStart"/>
      <w:r w:rsidRPr="000E6DB6">
        <w:t>Józefiak</w:t>
      </w:r>
      <w:proofErr w:type="spellEnd"/>
      <w:r w:rsidRPr="000E6DB6">
        <w:t xml:space="preserve">, D., </w:t>
      </w:r>
      <w:proofErr w:type="spellStart"/>
      <w:r w:rsidRPr="000E6DB6">
        <w:t>Zduńczyk</w:t>
      </w:r>
      <w:proofErr w:type="spellEnd"/>
      <w:r w:rsidRPr="000E6DB6">
        <w:t xml:space="preserve">, Z., &amp; Jankowski, J. (2020). Antioxidant Status and Liver Function of Young Turkeys Receiving a Diet with Full-Fat Insect Meal from </w:t>
      </w:r>
      <w:proofErr w:type="spellStart"/>
      <w:r w:rsidRPr="000E6DB6">
        <w:t>Hermetia</w:t>
      </w:r>
      <w:proofErr w:type="spellEnd"/>
      <w:r w:rsidRPr="000E6DB6">
        <w:t xml:space="preserve"> </w:t>
      </w:r>
      <w:proofErr w:type="spellStart"/>
      <w:r w:rsidRPr="000E6DB6">
        <w:t>illucens</w:t>
      </w:r>
      <w:proofErr w:type="spellEnd"/>
      <w:r w:rsidRPr="000E6DB6">
        <w:t>. </w:t>
      </w:r>
      <w:proofErr w:type="gramStart"/>
      <w:r w:rsidRPr="000E6DB6">
        <w:rPr>
          <w:i/>
          <w:iCs/>
        </w:rPr>
        <w:t>Animals :</w:t>
      </w:r>
      <w:proofErr w:type="gramEnd"/>
      <w:r w:rsidRPr="000E6DB6">
        <w:rPr>
          <w:i/>
          <w:iCs/>
        </w:rPr>
        <w:t xml:space="preserve"> an Open Access Journal from MDPI</w:t>
      </w:r>
      <w:r w:rsidRPr="000E6DB6">
        <w:t xml:space="preserve">, 10. </w:t>
      </w:r>
      <w:hyperlink r:id="rId27" w:history="1">
        <w:r w:rsidRPr="000E6DB6">
          <w:rPr>
            <w:rStyle w:val="Hyperlink"/>
          </w:rPr>
          <w:t>https://doi.org/10.3390/ani10081339</w:t>
        </w:r>
      </w:hyperlink>
      <w:r w:rsidRPr="000E6DB6">
        <w:t>.</w:t>
      </w:r>
    </w:p>
    <w:p w:rsidR="0002798D" w:rsidRPr="000E6DB6" w:rsidRDefault="0002798D" w:rsidP="000E6DB6">
      <w:pPr>
        <w:jc w:val="both"/>
      </w:pPr>
      <w:r w:rsidRPr="000E6DB6">
        <w:t xml:space="preserve">Okah, U. C., &amp; Ebere, M. (2017). Effect of processing methods on the chemical composition of cassava peel as livestock feed resource. </w:t>
      </w:r>
      <w:r w:rsidRPr="000E6DB6">
        <w:rPr>
          <w:i/>
          <w:iCs/>
        </w:rPr>
        <w:t>College of Animal Science and Production, MOUAU</w:t>
      </w:r>
      <w:r w:rsidRPr="000E6DB6">
        <w:t>.</w:t>
      </w:r>
    </w:p>
    <w:p w:rsidR="0002798D" w:rsidRPr="000E6DB6" w:rsidRDefault="0002798D" w:rsidP="000E6DB6">
      <w:pPr>
        <w:jc w:val="both"/>
      </w:pPr>
      <w:proofErr w:type="spellStart"/>
      <w:r w:rsidRPr="000E6DB6">
        <w:t>Okukpe</w:t>
      </w:r>
      <w:proofErr w:type="spellEnd"/>
      <w:r w:rsidRPr="000E6DB6">
        <w:t xml:space="preserve">, M., </w:t>
      </w:r>
      <w:proofErr w:type="spellStart"/>
      <w:r w:rsidRPr="000E6DB6">
        <w:t>Aderibigde</w:t>
      </w:r>
      <w:proofErr w:type="spellEnd"/>
      <w:r w:rsidRPr="000E6DB6">
        <w:t>, T., &amp; Atleh, J. (2019). Effect of Supplementation of Palm Kernel Cake (PKC) with Enzyme Xylanase on Performances and Gut Microbiota of Broiler Chickens. </w:t>
      </w:r>
      <w:proofErr w:type="spellStart"/>
      <w:r w:rsidRPr="000E6DB6">
        <w:rPr>
          <w:i/>
          <w:iCs/>
        </w:rPr>
        <w:t>Vidyodaya</w:t>
      </w:r>
      <w:proofErr w:type="spellEnd"/>
      <w:r w:rsidRPr="000E6DB6">
        <w:rPr>
          <w:i/>
          <w:iCs/>
        </w:rPr>
        <w:t xml:space="preserve"> Journal of Science</w:t>
      </w:r>
      <w:r w:rsidRPr="000E6DB6">
        <w:t>. https://doi.org/10.4038/VJS.V22I1.6061.</w:t>
      </w:r>
    </w:p>
    <w:p w:rsidR="00A73D87" w:rsidRDefault="00A73D87" w:rsidP="000E6DB6">
      <w:pPr>
        <w:jc w:val="both"/>
      </w:pPr>
      <w:proofErr w:type="spellStart"/>
      <w:r w:rsidRPr="00A73D87">
        <w:t>Olomu</w:t>
      </w:r>
      <w:proofErr w:type="spellEnd"/>
      <w:r w:rsidRPr="00A73D87">
        <w:t xml:space="preserve">, J. M. (2011). </w:t>
      </w:r>
      <w:r w:rsidRPr="00A73D87">
        <w:rPr>
          <w:i/>
          <w:iCs/>
        </w:rPr>
        <w:t>Monogastric Animal Nutrition: Principles and Practice</w:t>
      </w:r>
      <w:r w:rsidRPr="00A73D87">
        <w:t xml:space="preserve"> (2nd ed.). St. Jackson Publishing.</w:t>
      </w:r>
    </w:p>
    <w:p w:rsidR="0002798D" w:rsidRPr="000E6DB6" w:rsidRDefault="0002798D" w:rsidP="000E6DB6">
      <w:pPr>
        <w:jc w:val="both"/>
      </w:pPr>
      <w:proofErr w:type="spellStart"/>
      <w:r w:rsidRPr="000E6DB6">
        <w:t>Oskoueian</w:t>
      </w:r>
      <w:proofErr w:type="spellEnd"/>
      <w:r w:rsidRPr="000E6DB6">
        <w:t xml:space="preserve">, E., Abdullah, N., </w:t>
      </w:r>
      <w:proofErr w:type="spellStart"/>
      <w:r w:rsidRPr="000E6DB6">
        <w:t>Idrus</w:t>
      </w:r>
      <w:proofErr w:type="spellEnd"/>
      <w:r w:rsidRPr="000E6DB6">
        <w:t xml:space="preserve">, Z., Ebrahimi, M., Goh, Y., Shakeri, M., &amp; </w:t>
      </w:r>
      <w:proofErr w:type="spellStart"/>
      <w:r w:rsidRPr="000E6DB6">
        <w:t>Oskoueian</w:t>
      </w:r>
      <w:proofErr w:type="spellEnd"/>
      <w:r w:rsidRPr="000E6DB6">
        <w:t>, A. (2014). Palm kernel cake extract exerts hepatoprotective activity in heat-induced oxidative stress in chicken hepatocytes. </w:t>
      </w:r>
      <w:r w:rsidRPr="000E6DB6">
        <w:rPr>
          <w:i/>
          <w:iCs/>
        </w:rPr>
        <w:t>BMC Complementary and Alternative Medicine</w:t>
      </w:r>
      <w:r w:rsidRPr="000E6DB6">
        <w:t xml:space="preserve">, 14. </w:t>
      </w:r>
      <w:hyperlink r:id="rId28" w:history="1">
        <w:r w:rsidRPr="000E6DB6">
          <w:rPr>
            <w:rStyle w:val="Hyperlink"/>
          </w:rPr>
          <w:t>https://doi.org/10.1186/1472-6882-14-368</w:t>
        </w:r>
      </w:hyperlink>
      <w:r w:rsidRPr="000E6DB6">
        <w:t>.</w:t>
      </w:r>
    </w:p>
    <w:p w:rsidR="0002798D" w:rsidRPr="000E6DB6" w:rsidRDefault="0002798D" w:rsidP="000E6DB6">
      <w:pPr>
        <w:jc w:val="both"/>
      </w:pPr>
      <w:r w:rsidRPr="000E6DB6">
        <w:t xml:space="preserve">Popowska-Nowak, E., </w:t>
      </w:r>
      <w:proofErr w:type="spellStart"/>
      <w:r w:rsidRPr="000E6DB6">
        <w:t>Tumialis</w:t>
      </w:r>
      <w:proofErr w:type="spellEnd"/>
      <w:r w:rsidRPr="000E6DB6">
        <w:t xml:space="preserve">, D., &amp; </w:t>
      </w:r>
      <w:proofErr w:type="spellStart"/>
      <w:r w:rsidRPr="000E6DB6">
        <w:t>Pezowicz</w:t>
      </w:r>
      <w:proofErr w:type="spellEnd"/>
      <w:r w:rsidRPr="000E6DB6">
        <w:t xml:space="preserve">, E. (2017). Susceptibility of lesser mealworm, </w:t>
      </w:r>
      <w:proofErr w:type="spellStart"/>
      <w:r w:rsidRPr="000E6DB6">
        <w:t>Alphitobius</w:t>
      </w:r>
      <w:proofErr w:type="spellEnd"/>
      <w:r w:rsidRPr="000E6DB6">
        <w:t xml:space="preserve"> </w:t>
      </w:r>
      <w:proofErr w:type="spellStart"/>
      <w:r w:rsidRPr="000E6DB6">
        <w:t>diaperinus</w:t>
      </w:r>
      <w:proofErr w:type="spellEnd"/>
      <w:r w:rsidRPr="000E6DB6">
        <w:t xml:space="preserve"> Panzer (Coleoptera: Tenebrionidae) to entomopathogenic fungi isolated from poultry houses litter and nearby soil</w:t>
      </w:r>
      <w:proofErr w:type="gramStart"/>
      <w:r w:rsidRPr="000E6DB6">
        <w:t>. ,</w:t>
      </w:r>
      <w:proofErr w:type="gramEnd"/>
      <w:r w:rsidRPr="000E6DB6">
        <w:t xml:space="preserve"> 15, 31-39. </w:t>
      </w:r>
      <w:hyperlink r:id="rId29" w:history="1">
        <w:r w:rsidRPr="000E6DB6">
          <w:rPr>
            <w:rStyle w:val="Hyperlink"/>
          </w:rPr>
          <w:t>https://doi.org/10.21697/seb.2017.15.4.04</w:t>
        </w:r>
      </w:hyperlink>
      <w:r w:rsidRPr="000E6DB6">
        <w:t>.</w:t>
      </w:r>
    </w:p>
    <w:p w:rsidR="0002798D" w:rsidRPr="000E6DB6" w:rsidRDefault="0002798D" w:rsidP="000E6DB6">
      <w:pPr>
        <w:jc w:val="both"/>
      </w:pPr>
      <w:r w:rsidRPr="000E6DB6">
        <w:t xml:space="preserve">Rao, S., Raju, M., Prakash, B., Rajkumar, U., &amp; Reddy, E. (2019). Effect of supplementing moringa (Moringa oleifera) leaf meal and pomegranate (Punica granatum) peel meal on performance, </w:t>
      </w:r>
      <w:r w:rsidRPr="000E6DB6">
        <w:lastRenderedPageBreak/>
        <w:t>carcass attributes, immune and antioxidant responses in broiler chickens. </w:t>
      </w:r>
      <w:r w:rsidRPr="000E6DB6">
        <w:rPr>
          <w:i/>
          <w:iCs/>
        </w:rPr>
        <w:t>Animal Production Science</w:t>
      </w:r>
      <w:r w:rsidRPr="000E6DB6">
        <w:t xml:space="preserve">. </w:t>
      </w:r>
      <w:hyperlink r:id="rId30" w:history="1">
        <w:r w:rsidRPr="000E6DB6">
          <w:rPr>
            <w:rStyle w:val="Hyperlink"/>
          </w:rPr>
          <w:t>https://doi.org/10.1071/AN17390</w:t>
        </w:r>
      </w:hyperlink>
      <w:r w:rsidRPr="000E6DB6">
        <w:t>.</w:t>
      </w:r>
    </w:p>
    <w:p w:rsidR="00176CAB" w:rsidRPr="000E6DB6" w:rsidRDefault="0002798D" w:rsidP="000E6DB6">
      <w:pPr>
        <w:jc w:val="both"/>
        <w:rPr>
          <w:rFonts w:ascii="Times New Roman" w:hAnsi="Times New Roman" w:cs="Times New Roman"/>
        </w:rPr>
      </w:pPr>
      <w:proofErr w:type="spellStart"/>
      <w:r w:rsidRPr="000E6DB6">
        <w:rPr>
          <w:rFonts w:ascii="Times New Roman" w:hAnsi="Times New Roman" w:cs="Times New Roman"/>
        </w:rPr>
        <w:t>Sinurat</w:t>
      </w:r>
      <w:proofErr w:type="spellEnd"/>
      <w:r w:rsidRPr="000E6DB6">
        <w:rPr>
          <w:rFonts w:ascii="Times New Roman" w:hAnsi="Times New Roman" w:cs="Times New Roman"/>
        </w:rPr>
        <w:t xml:space="preserve">, A., </w:t>
      </w:r>
      <w:proofErr w:type="spellStart"/>
      <w:r w:rsidRPr="000E6DB6">
        <w:rPr>
          <w:rFonts w:ascii="Times New Roman" w:hAnsi="Times New Roman" w:cs="Times New Roman"/>
        </w:rPr>
        <w:t>Purwadaria</w:t>
      </w:r>
      <w:proofErr w:type="spellEnd"/>
      <w:r w:rsidRPr="000E6DB6">
        <w:rPr>
          <w:rFonts w:ascii="Times New Roman" w:hAnsi="Times New Roman" w:cs="Times New Roman"/>
        </w:rPr>
        <w:t xml:space="preserve">, T., &amp; </w:t>
      </w:r>
      <w:proofErr w:type="spellStart"/>
      <w:r w:rsidRPr="000E6DB6">
        <w:rPr>
          <w:rFonts w:ascii="Times New Roman" w:hAnsi="Times New Roman" w:cs="Times New Roman"/>
        </w:rPr>
        <w:t>Purba</w:t>
      </w:r>
      <w:proofErr w:type="spellEnd"/>
      <w:r w:rsidRPr="000E6DB6">
        <w:rPr>
          <w:rFonts w:ascii="Times New Roman" w:hAnsi="Times New Roman" w:cs="Times New Roman"/>
        </w:rPr>
        <w:t xml:space="preserve">, M. (2015). Effect of enzyme supplementation on nutritive values of fermented palm kernel cake used to substitute soybean meal in broiler </w:t>
      </w:r>
      <w:proofErr w:type="gramStart"/>
      <w:r w:rsidRPr="000E6DB6">
        <w:rPr>
          <w:rFonts w:ascii="Times New Roman" w:hAnsi="Times New Roman" w:cs="Times New Roman"/>
        </w:rPr>
        <w:t>diet..</w:t>
      </w:r>
      <w:proofErr w:type="gramEnd"/>
      <w:r w:rsidRPr="000E6DB6">
        <w:rPr>
          <w:rFonts w:ascii="Times New Roman" w:hAnsi="Times New Roman" w:cs="Times New Roman"/>
        </w:rPr>
        <w:t> </w:t>
      </w:r>
      <w:proofErr w:type="spellStart"/>
      <w:r w:rsidRPr="000E6DB6">
        <w:rPr>
          <w:rFonts w:ascii="Times New Roman" w:hAnsi="Times New Roman" w:cs="Times New Roman"/>
          <w:i/>
          <w:iCs/>
        </w:rPr>
        <w:t>Jurnal</w:t>
      </w:r>
      <w:proofErr w:type="spellEnd"/>
      <w:r w:rsidRPr="000E6DB6">
        <w:rPr>
          <w:rFonts w:ascii="Times New Roman" w:hAnsi="Times New Roman" w:cs="Times New Roman"/>
          <w:i/>
          <w:iCs/>
        </w:rPr>
        <w:t xml:space="preserve"> </w:t>
      </w:r>
      <w:proofErr w:type="spellStart"/>
      <w:r w:rsidRPr="000E6DB6">
        <w:rPr>
          <w:rFonts w:ascii="Times New Roman" w:hAnsi="Times New Roman" w:cs="Times New Roman"/>
          <w:i/>
          <w:iCs/>
        </w:rPr>
        <w:t>Ilmu</w:t>
      </w:r>
      <w:proofErr w:type="spellEnd"/>
      <w:r w:rsidRPr="000E6DB6">
        <w:rPr>
          <w:rFonts w:ascii="Times New Roman" w:hAnsi="Times New Roman" w:cs="Times New Roman"/>
          <w:i/>
          <w:iCs/>
        </w:rPr>
        <w:t xml:space="preserve"> </w:t>
      </w:r>
      <w:proofErr w:type="spellStart"/>
      <w:r w:rsidRPr="000E6DB6">
        <w:rPr>
          <w:rFonts w:ascii="Times New Roman" w:hAnsi="Times New Roman" w:cs="Times New Roman"/>
          <w:i/>
          <w:iCs/>
        </w:rPr>
        <w:t>Ternak</w:t>
      </w:r>
      <w:proofErr w:type="spellEnd"/>
      <w:r w:rsidRPr="000E6DB6">
        <w:rPr>
          <w:rFonts w:ascii="Times New Roman" w:hAnsi="Times New Roman" w:cs="Times New Roman"/>
          <w:i/>
          <w:iCs/>
        </w:rPr>
        <w:t xml:space="preserve"> dan </w:t>
      </w:r>
      <w:proofErr w:type="spellStart"/>
      <w:r w:rsidRPr="000E6DB6">
        <w:rPr>
          <w:rFonts w:ascii="Times New Roman" w:hAnsi="Times New Roman" w:cs="Times New Roman"/>
          <w:i/>
          <w:iCs/>
        </w:rPr>
        <w:t>Veteriner</w:t>
      </w:r>
      <w:proofErr w:type="spellEnd"/>
      <w:r w:rsidRPr="000E6DB6">
        <w:rPr>
          <w:rFonts w:ascii="Times New Roman" w:hAnsi="Times New Roman" w:cs="Times New Roman"/>
        </w:rPr>
        <w:t>, 20, 184-192. https://doi.org/10.14334/JITV.V20I3.1185.</w:t>
      </w:r>
    </w:p>
    <w:p w:rsidR="000E6DB6" w:rsidRPr="000E6DB6" w:rsidRDefault="000E6DB6" w:rsidP="000E6DB6">
      <w:pPr>
        <w:jc w:val="both"/>
      </w:pPr>
      <w:proofErr w:type="spellStart"/>
      <w:r w:rsidRPr="000E6DB6">
        <w:t>Sugiharto</w:t>
      </w:r>
      <w:proofErr w:type="spellEnd"/>
      <w:r w:rsidRPr="000E6DB6">
        <w:t xml:space="preserve">, S., </w:t>
      </w:r>
      <w:proofErr w:type="spellStart"/>
      <w:r w:rsidRPr="000E6DB6">
        <w:t>Yudiarti</w:t>
      </w:r>
      <w:proofErr w:type="spellEnd"/>
      <w:r w:rsidRPr="000E6DB6">
        <w:t xml:space="preserve">, T., </w:t>
      </w:r>
      <w:proofErr w:type="spellStart"/>
      <w:r w:rsidRPr="000E6DB6">
        <w:t>Isroli</w:t>
      </w:r>
      <w:proofErr w:type="spellEnd"/>
      <w:r w:rsidRPr="000E6DB6">
        <w:t xml:space="preserve">, I., </w:t>
      </w:r>
      <w:proofErr w:type="spellStart"/>
      <w:r w:rsidRPr="000E6DB6">
        <w:t>Widiastuti</w:t>
      </w:r>
      <w:proofErr w:type="spellEnd"/>
      <w:r w:rsidRPr="000E6DB6">
        <w:t xml:space="preserve">, E., &amp; Putra, F. (2017). Effects of feeding cassava pulp fermented with Acremonium </w:t>
      </w:r>
      <w:proofErr w:type="spellStart"/>
      <w:r w:rsidRPr="000E6DB6">
        <w:t>charticola</w:t>
      </w:r>
      <w:proofErr w:type="spellEnd"/>
      <w:r w:rsidRPr="000E6DB6">
        <w:t xml:space="preserve"> on growth performance, nutrient digestibility and meat quality of broiler chicks. </w:t>
      </w:r>
      <w:r w:rsidRPr="000E6DB6">
        <w:rPr>
          <w:i/>
          <w:iCs/>
        </w:rPr>
        <w:t>South African Journal of Animal Science</w:t>
      </w:r>
      <w:r w:rsidRPr="000E6DB6">
        <w:t xml:space="preserve">, 47, 130-137. </w:t>
      </w:r>
      <w:hyperlink r:id="rId31" w:history="1">
        <w:r w:rsidRPr="000E6DB6">
          <w:rPr>
            <w:rStyle w:val="Hyperlink"/>
          </w:rPr>
          <w:t>https://doi.org/10.4314/SAJAS.V47I2.4</w:t>
        </w:r>
      </w:hyperlink>
      <w:r w:rsidRPr="000E6DB6">
        <w:t>.</w:t>
      </w:r>
    </w:p>
    <w:p w:rsidR="000E6DB6" w:rsidRPr="000E6DB6" w:rsidRDefault="000E6DB6" w:rsidP="000E6DB6">
      <w:pPr>
        <w:jc w:val="both"/>
      </w:pPr>
      <w:r w:rsidRPr="000E6DB6">
        <w:t xml:space="preserve">Susanti D, Volland A, Tawari N, Baxter N, </w:t>
      </w:r>
      <w:proofErr w:type="spellStart"/>
      <w:r w:rsidRPr="000E6DB6">
        <w:t>Gangaiah</w:t>
      </w:r>
      <w:proofErr w:type="spellEnd"/>
      <w:r w:rsidRPr="000E6DB6">
        <w:t xml:space="preserve"> D, Plata G, Nagireddy A, Hawkins T, Mane SP and Kumar A (2021) Multi-Omics Characterization of Host-Derived </w:t>
      </w:r>
      <w:r w:rsidRPr="000E6DB6">
        <w:rPr>
          <w:i/>
          <w:iCs/>
        </w:rPr>
        <w:t>Bacillus</w:t>
      </w:r>
      <w:r w:rsidRPr="000E6DB6">
        <w:t> spp. Probiotics for Improved Growth Performance in Poultry. </w:t>
      </w:r>
      <w:r w:rsidRPr="000E6DB6">
        <w:rPr>
          <w:i/>
          <w:iCs/>
        </w:rPr>
        <w:t>Front. Microbiol.</w:t>
      </w:r>
      <w:r w:rsidRPr="000E6DB6">
        <w:t xml:space="preserve"> 12:747845. </w:t>
      </w:r>
      <w:proofErr w:type="spellStart"/>
      <w:r w:rsidRPr="000E6DB6">
        <w:t>doi</w:t>
      </w:r>
      <w:proofErr w:type="spellEnd"/>
      <w:r w:rsidRPr="000E6DB6">
        <w:t>: 10.3389/fmicb.2021.747845</w:t>
      </w:r>
    </w:p>
    <w:p w:rsidR="000E6DB6" w:rsidRPr="000E6DB6" w:rsidRDefault="000E6DB6" w:rsidP="000E6DB6">
      <w:pPr>
        <w:jc w:val="both"/>
        <w:rPr>
          <w:rFonts w:ascii="Times New Roman" w:hAnsi="Times New Roman" w:cs="Times New Roman"/>
        </w:rPr>
      </w:pPr>
      <w:r w:rsidRPr="000E6DB6">
        <w:rPr>
          <w:rFonts w:ascii="Times New Roman" w:hAnsi="Times New Roman" w:cs="Times New Roman"/>
        </w:rPr>
        <w:t xml:space="preserve">Toomer, O., Sanders, E., Vu, T., Malheiros, R., Redhead, A., Livingston, M., Livingston, K., Carvalho, L., &amp; </w:t>
      </w:r>
      <w:proofErr w:type="spellStart"/>
      <w:r w:rsidRPr="000E6DB6">
        <w:rPr>
          <w:rFonts w:ascii="Times New Roman" w:hAnsi="Times New Roman" w:cs="Times New Roman"/>
        </w:rPr>
        <w:t>Ferket</w:t>
      </w:r>
      <w:proofErr w:type="spellEnd"/>
      <w:r w:rsidRPr="000E6DB6">
        <w:rPr>
          <w:rFonts w:ascii="Times New Roman" w:hAnsi="Times New Roman" w:cs="Times New Roman"/>
        </w:rPr>
        <w:t xml:space="preserve">, P. (2020). The effects of high-oleic peanuts as an alternative feed ingredient on broiler performance, ileal digestibility, apparent metabolizable energy, and histology of the </w:t>
      </w:r>
      <w:proofErr w:type="gramStart"/>
      <w:r w:rsidRPr="000E6DB6">
        <w:rPr>
          <w:rFonts w:ascii="Times New Roman" w:hAnsi="Times New Roman" w:cs="Times New Roman"/>
        </w:rPr>
        <w:t>intestine..</w:t>
      </w:r>
      <w:proofErr w:type="gramEnd"/>
      <w:r w:rsidRPr="000E6DB6">
        <w:rPr>
          <w:rFonts w:ascii="Times New Roman" w:hAnsi="Times New Roman" w:cs="Times New Roman"/>
        </w:rPr>
        <w:t> </w:t>
      </w:r>
      <w:r w:rsidRPr="000E6DB6">
        <w:rPr>
          <w:rFonts w:ascii="Times New Roman" w:hAnsi="Times New Roman" w:cs="Times New Roman"/>
          <w:i/>
          <w:iCs/>
        </w:rPr>
        <w:t>Translational animal science</w:t>
      </w:r>
      <w:r w:rsidRPr="000E6DB6">
        <w:rPr>
          <w:rFonts w:ascii="Times New Roman" w:hAnsi="Times New Roman" w:cs="Times New Roman"/>
        </w:rPr>
        <w:t>, 4 3, txaa</w:t>
      </w:r>
      <w:proofErr w:type="gramStart"/>
      <w:r w:rsidRPr="000E6DB6">
        <w:rPr>
          <w:rFonts w:ascii="Times New Roman" w:hAnsi="Times New Roman" w:cs="Times New Roman"/>
        </w:rPr>
        <w:t>137 .</w:t>
      </w:r>
      <w:proofErr w:type="gramEnd"/>
      <w:r w:rsidRPr="000E6DB6">
        <w:rPr>
          <w:rFonts w:ascii="Times New Roman" w:hAnsi="Times New Roman" w:cs="Times New Roman"/>
        </w:rPr>
        <w:t xml:space="preserve"> https://doi.org/10.1093/tas/txaa137.</w:t>
      </w:r>
    </w:p>
    <w:p w:rsidR="000E6DB6" w:rsidRPr="000E6DB6" w:rsidRDefault="000E6DB6" w:rsidP="000E6DB6">
      <w:pPr>
        <w:jc w:val="both"/>
        <w:rPr>
          <w:rFonts w:ascii="Times New Roman" w:hAnsi="Times New Roman" w:cs="Times New Roman"/>
        </w:rPr>
      </w:pPr>
      <w:proofErr w:type="spellStart"/>
      <w:r w:rsidRPr="000E6DB6">
        <w:rPr>
          <w:rFonts w:ascii="Times New Roman" w:hAnsi="Times New Roman" w:cs="Times New Roman"/>
        </w:rPr>
        <w:t>Tsafrakidou</w:t>
      </w:r>
      <w:proofErr w:type="spellEnd"/>
      <w:r w:rsidRPr="000E6DB6">
        <w:rPr>
          <w:rFonts w:ascii="Times New Roman" w:hAnsi="Times New Roman" w:cs="Times New Roman"/>
        </w:rPr>
        <w:t xml:space="preserve">, P., </w:t>
      </w:r>
      <w:proofErr w:type="spellStart"/>
      <w:r w:rsidRPr="000E6DB6">
        <w:rPr>
          <w:rFonts w:ascii="Times New Roman" w:hAnsi="Times New Roman" w:cs="Times New Roman"/>
        </w:rPr>
        <w:t>Papoti</w:t>
      </w:r>
      <w:proofErr w:type="spellEnd"/>
      <w:r w:rsidRPr="000E6DB6">
        <w:rPr>
          <w:rFonts w:ascii="Times New Roman" w:hAnsi="Times New Roman" w:cs="Times New Roman"/>
        </w:rPr>
        <w:t xml:space="preserve">, V., Giannakakis, E., </w:t>
      </w:r>
      <w:proofErr w:type="spellStart"/>
      <w:r w:rsidRPr="000E6DB6">
        <w:rPr>
          <w:rFonts w:ascii="Times New Roman" w:hAnsi="Times New Roman" w:cs="Times New Roman"/>
        </w:rPr>
        <w:t>Christaki</w:t>
      </w:r>
      <w:proofErr w:type="spellEnd"/>
      <w:r w:rsidRPr="000E6DB6">
        <w:rPr>
          <w:rFonts w:ascii="Times New Roman" w:hAnsi="Times New Roman" w:cs="Times New Roman"/>
        </w:rPr>
        <w:t xml:space="preserve">, A., </w:t>
      </w:r>
      <w:proofErr w:type="spellStart"/>
      <w:r w:rsidRPr="000E6DB6">
        <w:rPr>
          <w:rFonts w:ascii="Times New Roman" w:hAnsi="Times New Roman" w:cs="Times New Roman"/>
        </w:rPr>
        <w:t>Miaoulis</w:t>
      </w:r>
      <w:proofErr w:type="spellEnd"/>
      <w:r w:rsidRPr="000E6DB6">
        <w:rPr>
          <w:rFonts w:ascii="Times New Roman" w:hAnsi="Times New Roman" w:cs="Times New Roman"/>
        </w:rPr>
        <w:t xml:space="preserve">, M., Oppert, B., </w:t>
      </w:r>
      <w:proofErr w:type="spellStart"/>
      <w:r w:rsidRPr="000E6DB6">
        <w:rPr>
          <w:rFonts w:ascii="Times New Roman" w:hAnsi="Times New Roman" w:cs="Times New Roman"/>
        </w:rPr>
        <w:t>Cohnstaedt</w:t>
      </w:r>
      <w:proofErr w:type="spellEnd"/>
      <w:r w:rsidRPr="000E6DB6">
        <w:rPr>
          <w:rFonts w:ascii="Times New Roman" w:hAnsi="Times New Roman" w:cs="Times New Roman"/>
        </w:rPr>
        <w:t xml:space="preserve">, L., Arsi, K., Donoghue, A., Vergos, E., </w:t>
      </w:r>
      <w:proofErr w:type="spellStart"/>
      <w:r w:rsidRPr="000E6DB6">
        <w:rPr>
          <w:rFonts w:ascii="Times New Roman" w:hAnsi="Times New Roman" w:cs="Times New Roman"/>
        </w:rPr>
        <w:t>Chaskopoulou</w:t>
      </w:r>
      <w:proofErr w:type="spellEnd"/>
      <w:r w:rsidRPr="000E6DB6">
        <w:rPr>
          <w:rFonts w:ascii="Times New Roman" w:hAnsi="Times New Roman" w:cs="Times New Roman"/>
        </w:rPr>
        <w:t xml:space="preserve">, A., &amp; </w:t>
      </w:r>
      <w:proofErr w:type="spellStart"/>
      <w:r w:rsidRPr="000E6DB6">
        <w:rPr>
          <w:rFonts w:ascii="Times New Roman" w:hAnsi="Times New Roman" w:cs="Times New Roman"/>
        </w:rPr>
        <w:t>Zinoviadou</w:t>
      </w:r>
      <w:proofErr w:type="spellEnd"/>
      <w:r w:rsidRPr="000E6DB6">
        <w:rPr>
          <w:rFonts w:ascii="Times New Roman" w:hAnsi="Times New Roman" w:cs="Times New Roman"/>
        </w:rPr>
        <w:t xml:space="preserve">, K. (2024). Mosquitoes harvested from rice fields as alternative protein ingredient in broiler feed: insights from the first pilot </w:t>
      </w:r>
      <w:proofErr w:type="gramStart"/>
      <w:r w:rsidRPr="000E6DB6">
        <w:rPr>
          <w:rFonts w:ascii="Times New Roman" w:hAnsi="Times New Roman" w:cs="Times New Roman"/>
        </w:rPr>
        <w:t>study..</w:t>
      </w:r>
      <w:proofErr w:type="gramEnd"/>
      <w:r w:rsidRPr="000E6DB6">
        <w:rPr>
          <w:rFonts w:ascii="Times New Roman" w:hAnsi="Times New Roman" w:cs="Times New Roman"/>
        </w:rPr>
        <w:t> </w:t>
      </w:r>
      <w:r w:rsidRPr="000E6DB6">
        <w:rPr>
          <w:rFonts w:ascii="Times New Roman" w:hAnsi="Times New Roman" w:cs="Times New Roman"/>
          <w:i/>
          <w:iCs/>
        </w:rPr>
        <w:t>Journal of economic entomology</w:t>
      </w:r>
      <w:r w:rsidRPr="000E6DB6">
        <w:rPr>
          <w:rFonts w:ascii="Times New Roman" w:hAnsi="Times New Roman" w:cs="Times New Roman"/>
        </w:rPr>
        <w:t>. https://doi.org/10.1093/jee/toae096.</w:t>
      </w:r>
    </w:p>
    <w:p w:rsidR="000E6DB6" w:rsidRPr="000E6DB6" w:rsidRDefault="000E6DB6" w:rsidP="000E6DB6">
      <w:pPr>
        <w:jc w:val="both"/>
      </w:pPr>
      <w:r w:rsidRPr="000E6DB6">
        <w:t xml:space="preserve">Urgessa, O. E., &amp; </w:t>
      </w:r>
      <w:proofErr w:type="spellStart"/>
      <w:r w:rsidRPr="000E6DB6">
        <w:t>Woldesemayat</w:t>
      </w:r>
      <w:proofErr w:type="spellEnd"/>
      <w:r w:rsidRPr="000E6DB6">
        <w:t>, A. A. (2023). OMICs approaches and technologies for understanding low-high feed efficiency traits in chicken: implication to breeding. </w:t>
      </w:r>
      <w:r w:rsidRPr="000E6DB6">
        <w:rPr>
          <w:i/>
          <w:iCs/>
        </w:rPr>
        <w:t>Animal Biotechnology</w:t>
      </w:r>
      <w:r w:rsidRPr="000E6DB6">
        <w:t>, </w:t>
      </w:r>
      <w:r w:rsidRPr="000E6DB6">
        <w:rPr>
          <w:i/>
          <w:iCs/>
        </w:rPr>
        <w:t>34</w:t>
      </w:r>
      <w:r w:rsidRPr="000E6DB6">
        <w:t xml:space="preserve">(8), 4147–4166. </w:t>
      </w:r>
      <w:hyperlink r:id="rId32" w:history="1">
        <w:r w:rsidRPr="000E6DB6">
          <w:rPr>
            <w:rStyle w:val="Hyperlink"/>
          </w:rPr>
          <w:t>https://doi.org/10.1080/10495398.2023.2187404</w:t>
        </w:r>
      </w:hyperlink>
    </w:p>
    <w:p w:rsidR="000E6DB6" w:rsidRPr="00370F51" w:rsidRDefault="000E6DB6" w:rsidP="000E6DB6">
      <w:pPr>
        <w:jc w:val="both"/>
      </w:pPr>
      <w:r w:rsidRPr="00370F51">
        <w:t>Vlaicu, P. A., Untea, A. E., &amp; Oancea, A. G. (2024). Sustainable Poultry Feeding Strategies for Achieving Zero Hunger and Enhancing Food Quality. </w:t>
      </w:r>
      <w:r w:rsidRPr="00370F51">
        <w:rPr>
          <w:i/>
          <w:iCs/>
        </w:rPr>
        <w:t>Agriculture</w:t>
      </w:r>
      <w:r w:rsidRPr="00370F51">
        <w:t>, </w:t>
      </w:r>
      <w:r w:rsidRPr="00370F51">
        <w:rPr>
          <w:i/>
          <w:iCs/>
        </w:rPr>
        <w:t>14</w:t>
      </w:r>
      <w:r w:rsidRPr="00370F51">
        <w:t>(10), 1811. https://doi.org/10.3390/agriculture14101811</w:t>
      </w:r>
    </w:p>
    <w:p w:rsidR="000E6DB6" w:rsidRPr="000E6DB6" w:rsidRDefault="000E6DB6" w:rsidP="000E6DB6">
      <w:pPr>
        <w:jc w:val="both"/>
      </w:pPr>
      <w:proofErr w:type="spellStart"/>
      <w:r w:rsidRPr="000E6DB6">
        <w:t>Zampiga</w:t>
      </w:r>
      <w:proofErr w:type="spellEnd"/>
      <w:r w:rsidRPr="000E6DB6">
        <w:t xml:space="preserve">, M., Flees, J. J., </w:t>
      </w:r>
      <w:proofErr w:type="spellStart"/>
      <w:r w:rsidRPr="000E6DB6">
        <w:t>Meluzzi</w:t>
      </w:r>
      <w:proofErr w:type="spellEnd"/>
      <w:r w:rsidRPr="000E6DB6">
        <w:t xml:space="preserve">, A., Dridi, S., &amp; Sirri, F. (2018). Application of omics technologies for a deeper insight into </w:t>
      </w:r>
      <w:proofErr w:type="spellStart"/>
      <w:r w:rsidRPr="000E6DB6">
        <w:t>quali</w:t>
      </w:r>
      <w:proofErr w:type="spellEnd"/>
      <w:r w:rsidRPr="000E6DB6">
        <w:t xml:space="preserve">-quantitative production traits in broiler chickens: A review. </w:t>
      </w:r>
      <w:r w:rsidRPr="000E6DB6">
        <w:rPr>
          <w:i/>
          <w:iCs/>
        </w:rPr>
        <w:t>Journal of Animal Science and Biotechnology, 9</w:t>
      </w:r>
      <w:r w:rsidRPr="000E6DB6">
        <w:t xml:space="preserve">, 61. </w:t>
      </w:r>
      <w:hyperlink r:id="rId33" w:history="1">
        <w:r w:rsidRPr="000E6DB6">
          <w:rPr>
            <w:rStyle w:val="Hyperlink"/>
          </w:rPr>
          <w:t>https://doi.org/10.1186/s40104-018-0278-5</w:t>
        </w:r>
      </w:hyperlink>
    </w:p>
    <w:p w:rsidR="000E6DB6" w:rsidRDefault="000E6DB6" w:rsidP="00FB0A57">
      <w:pPr>
        <w:rPr>
          <w:rFonts w:ascii="Times New Roman" w:hAnsi="Times New Roman" w:cs="Times New Roman"/>
        </w:rPr>
      </w:pPr>
    </w:p>
    <w:p w:rsidR="00620040" w:rsidRPr="00FB0A57" w:rsidRDefault="00620040" w:rsidP="00FB0A57">
      <w:pPr>
        <w:rPr>
          <w:rFonts w:ascii="Times New Roman" w:hAnsi="Times New Roman" w:cs="Times New Roman"/>
        </w:rPr>
      </w:pPr>
    </w:p>
    <w:sectPr w:rsidR="00620040" w:rsidRPr="00FB0A57">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569" w:rsidRDefault="00E01569" w:rsidP="00FB0A57">
      <w:pPr>
        <w:spacing w:after="0" w:line="240" w:lineRule="auto"/>
      </w:pPr>
      <w:r>
        <w:separator/>
      </w:r>
    </w:p>
  </w:endnote>
  <w:endnote w:type="continuationSeparator" w:id="0">
    <w:p w:rsidR="00E01569" w:rsidRDefault="00E01569" w:rsidP="00FB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58" w:rsidRDefault="008D2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58" w:rsidRDefault="008D2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58" w:rsidRDefault="008D2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569" w:rsidRDefault="00E01569" w:rsidP="00FB0A57">
      <w:pPr>
        <w:spacing w:after="0" w:line="240" w:lineRule="auto"/>
      </w:pPr>
      <w:r>
        <w:separator/>
      </w:r>
    </w:p>
  </w:footnote>
  <w:footnote w:type="continuationSeparator" w:id="0">
    <w:p w:rsidR="00E01569" w:rsidRDefault="00E01569" w:rsidP="00FB0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58" w:rsidRDefault="008D2C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6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58" w:rsidRDefault="008D2C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6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58" w:rsidRDefault="008D2C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6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031EA"/>
    <w:multiLevelType w:val="multilevel"/>
    <w:tmpl w:val="1690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1E"/>
    <w:rsid w:val="0002798D"/>
    <w:rsid w:val="00093D93"/>
    <w:rsid w:val="000D6C84"/>
    <w:rsid w:val="000E6DB6"/>
    <w:rsid w:val="00176CAB"/>
    <w:rsid w:val="00190DB8"/>
    <w:rsid w:val="001B5DA3"/>
    <w:rsid w:val="001E6231"/>
    <w:rsid w:val="00241CD0"/>
    <w:rsid w:val="00274933"/>
    <w:rsid w:val="00461EBB"/>
    <w:rsid w:val="004A543E"/>
    <w:rsid w:val="00561285"/>
    <w:rsid w:val="00620040"/>
    <w:rsid w:val="006903D2"/>
    <w:rsid w:val="006E79C1"/>
    <w:rsid w:val="0075401E"/>
    <w:rsid w:val="007A6D1A"/>
    <w:rsid w:val="007D1DF5"/>
    <w:rsid w:val="007D7B50"/>
    <w:rsid w:val="008235E8"/>
    <w:rsid w:val="00891708"/>
    <w:rsid w:val="008D2C58"/>
    <w:rsid w:val="008F5690"/>
    <w:rsid w:val="00996965"/>
    <w:rsid w:val="00A73D87"/>
    <w:rsid w:val="00B218E0"/>
    <w:rsid w:val="00BC601D"/>
    <w:rsid w:val="00C668A2"/>
    <w:rsid w:val="00DC2D94"/>
    <w:rsid w:val="00E01569"/>
    <w:rsid w:val="00E0254F"/>
    <w:rsid w:val="00ED03D0"/>
    <w:rsid w:val="00F3313D"/>
    <w:rsid w:val="00F34333"/>
    <w:rsid w:val="00F47538"/>
    <w:rsid w:val="00F9265E"/>
    <w:rsid w:val="00FB0A57"/>
    <w:rsid w:val="00FB1876"/>
    <w:rsid w:val="00FF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38E78A"/>
  <w15:chartTrackingRefBased/>
  <w15:docId w15:val="{ADE0A628-4CC9-428B-9662-3AE940EF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0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0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0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0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40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0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0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0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01E"/>
    <w:rPr>
      <w:rFonts w:eastAsiaTheme="majorEastAsia" w:cstheme="majorBidi"/>
      <w:color w:val="272727" w:themeColor="text1" w:themeTint="D8"/>
    </w:rPr>
  </w:style>
  <w:style w:type="paragraph" w:styleId="Title">
    <w:name w:val="Title"/>
    <w:basedOn w:val="Normal"/>
    <w:next w:val="Normal"/>
    <w:link w:val="TitleChar"/>
    <w:uiPriority w:val="10"/>
    <w:qFormat/>
    <w:rsid w:val="00754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01E"/>
    <w:pPr>
      <w:spacing w:before="160"/>
      <w:jc w:val="center"/>
    </w:pPr>
    <w:rPr>
      <w:i/>
      <w:iCs/>
      <w:color w:val="404040" w:themeColor="text1" w:themeTint="BF"/>
    </w:rPr>
  </w:style>
  <w:style w:type="character" w:customStyle="1" w:styleId="QuoteChar">
    <w:name w:val="Quote Char"/>
    <w:basedOn w:val="DefaultParagraphFont"/>
    <w:link w:val="Quote"/>
    <w:uiPriority w:val="29"/>
    <w:rsid w:val="0075401E"/>
    <w:rPr>
      <w:i/>
      <w:iCs/>
      <w:color w:val="404040" w:themeColor="text1" w:themeTint="BF"/>
    </w:rPr>
  </w:style>
  <w:style w:type="paragraph" w:styleId="ListParagraph">
    <w:name w:val="List Paragraph"/>
    <w:basedOn w:val="Normal"/>
    <w:uiPriority w:val="34"/>
    <w:qFormat/>
    <w:rsid w:val="0075401E"/>
    <w:pPr>
      <w:ind w:left="720"/>
      <w:contextualSpacing/>
    </w:pPr>
  </w:style>
  <w:style w:type="character" w:styleId="IntenseEmphasis">
    <w:name w:val="Intense Emphasis"/>
    <w:basedOn w:val="DefaultParagraphFont"/>
    <w:uiPriority w:val="21"/>
    <w:qFormat/>
    <w:rsid w:val="0075401E"/>
    <w:rPr>
      <w:i/>
      <w:iCs/>
      <w:color w:val="2F5496" w:themeColor="accent1" w:themeShade="BF"/>
    </w:rPr>
  </w:style>
  <w:style w:type="paragraph" w:styleId="IntenseQuote">
    <w:name w:val="Intense Quote"/>
    <w:basedOn w:val="Normal"/>
    <w:next w:val="Normal"/>
    <w:link w:val="IntenseQuoteChar"/>
    <w:uiPriority w:val="30"/>
    <w:qFormat/>
    <w:rsid w:val="00754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01E"/>
    <w:rPr>
      <w:i/>
      <w:iCs/>
      <w:color w:val="2F5496" w:themeColor="accent1" w:themeShade="BF"/>
    </w:rPr>
  </w:style>
  <w:style w:type="character" w:styleId="IntenseReference">
    <w:name w:val="Intense Reference"/>
    <w:basedOn w:val="DefaultParagraphFont"/>
    <w:uiPriority w:val="32"/>
    <w:qFormat/>
    <w:rsid w:val="0075401E"/>
    <w:rPr>
      <w:b/>
      <w:bCs/>
      <w:smallCaps/>
      <w:color w:val="2F5496" w:themeColor="accent1" w:themeShade="BF"/>
      <w:spacing w:val="5"/>
    </w:rPr>
  </w:style>
  <w:style w:type="character" w:styleId="Hyperlink">
    <w:name w:val="Hyperlink"/>
    <w:basedOn w:val="DefaultParagraphFont"/>
    <w:uiPriority w:val="99"/>
    <w:unhideWhenUsed/>
    <w:rsid w:val="00620040"/>
    <w:rPr>
      <w:color w:val="0563C1" w:themeColor="hyperlink"/>
      <w:u w:val="single"/>
    </w:rPr>
  </w:style>
  <w:style w:type="character" w:styleId="UnresolvedMention">
    <w:name w:val="Unresolved Mention"/>
    <w:basedOn w:val="DefaultParagraphFont"/>
    <w:uiPriority w:val="99"/>
    <w:semiHidden/>
    <w:unhideWhenUsed/>
    <w:rsid w:val="00620040"/>
    <w:rPr>
      <w:color w:val="605E5C"/>
      <w:shd w:val="clear" w:color="auto" w:fill="E1DFDD"/>
    </w:rPr>
  </w:style>
  <w:style w:type="paragraph" w:styleId="Header">
    <w:name w:val="header"/>
    <w:basedOn w:val="Normal"/>
    <w:link w:val="HeaderChar"/>
    <w:uiPriority w:val="99"/>
    <w:unhideWhenUsed/>
    <w:rsid w:val="00FB0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A57"/>
  </w:style>
  <w:style w:type="paragraph" w:styleId="Footer">
    <w:name w:val="footer"/>
    <w:basedOn w:val="Normal"/>
    <w:link w:val="FooterChar"/>
    <w:uiPriority w:val="99"/>
    <w:unhideWhenUsed/>
    <w:rsid w:val="00FB0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714">
      <w:bodyDiv w:val="1"/>
      <w:marLeft w:val="0"/>
      <w:marRight w:val="0"/>
      <w:marTop w:val="0"/>
      <w:marBottom w:val="0"/>
      <w:divBdr>
        <w:top w:val="none" w:sz="0" w:space="0" w:color="auto"/>
        <w:left w:val="none" w:sz="0" w:space="0" w:color="auto"/>
        <w:bottom w:val="none" w:sz="0" w:space="0" w:color="auto"/>
        <w:right w:val="none" w:sz="0" w:space="0" w:color="auto"/>
      </w:divBdr>
    </w:div>
    <w:div w:id="18166077">
      <w:bodyDiv w:val="1"/>
      <w:marLeft w:val="0"/>
      <w:marRight w:val="0"/>
      <w:marTop w:val="0"/>
      <w:marBottom w:val="0"/>
      <w:divBdr>
        <w:top w:val="none" w:sz="0" w:space="0" w:color="auto"/>
        <w:left w:val="none" w:sz="0" w:space="0" w:color="auto"/>
        <w:bottom w:val="none" w:sz="0" w:space="0" w:color="auto"/>
        <w:right w:val="none" w:sz="0" w:space="0" w:color="auto"/>
      </w:divBdr>
    </w:div>
    <w:div w:id="358748717">
      <w:bodyDiv w:val="1"/>
      <w:marLeft w:val="0"/>
      <w:marRight w:val="0"/>
      <w:marTop w:val="0"/>
      <w:marBottom w:val="0"/>
      <w:divBdr>
        <w:top w:val="none" w:sz="0" w:space="0" w:color="auto"/>
        <w:left w:val="none" w:sz="0" w:space="0" w:color="auto"/>
        <w:bottom w:val="none" w:sz="0" w:space="0" w:color="auto"/>
        <w:right w:val="none" w:sz="0" w:space="0" w:color="auto"/>
      </w:divBdr>
    </w:div>
    <w:div w:id="436408108">
      <w:bodyDiv w:val="1"/>
      <w:marLeft w:val="0"/>
      <w:marRight w:val="0"/>
      <w:marTop w:val="0"/>
      <w:marBottom w:val="0"/>
      <w:divBdr>
        <w:top w:val="none" w:sz="0" w:space="0" w:color="auto"/>
        <w:left w:val="none" w:sz="0" w:space="0" w:color="auto"/>
        <w:bottom w:val="none" w:sz="0" w:space="0" w:color="auto"/>
        <w:right w:val="none" w:sz="0" w:space="0" w:color="auto"/>
      </w:divBdr>
    </w:div>
    <w:div w:id="437600739">
      <w:bodyDiv w:val="1"/>
      <w:marLeft w:val="0"/>
      <w:marRight w:val="0"/>
      <w:marTop w:val="0"/>
      <w:marBottom w:val="0"/>
      <w:divBdr>
        <w:top w:val="none" w:sz="0" w:space="0" w:color="auto"/>
        <w:left w:val="none" w:sz="0" w:space="0" w:color="auto"/>
        <w:bottom w:val="none" w:sz="0" w:space="0" w:color="auto"/>
        <w:right w:val="none" w:sz="0" w:space="0" w:color="auto"/>
      </w:divBdr>
    </w:div>
    <w:div w:id="511995360">
      <w:bodyDiv w:val="1"/>
      <w:marLeft w:val="0"/>
      <w:marRight w:val="0"/>
      <w:marTop w:val="0"/>
      <w:marBottom w:val="0"/>
      <w:divBdr>
        <w:top w:val="none" w:sz="0" w:space="0" w:color="auto"/>
        <w:left w:val="none" w:sz="0" w:space="0" w:color="auto"/>
        <w:bottom w:val="none" w:sz="0" w:space="0" w:color="auto"/>
        <w:right w:val="none" w:sz="0" w:space="0" w:color="auto"/>
      </w:divBdr>
    </w:div>
    <w:div w:id="534001032">
      <w:bodyDiv w:val="1"/>
      <w:marLeft w:val="0"/>
      <w:marRight w:val="0"/>
      <w:marTop w:val="0"/>
      <w:marBottom w:val="0"/>
      <w:divBdr>
        <w:top w:val="none" w:sz="0" w:space="0" w:color="auto"/>
        <w:left w:val="none" w:sz="0" w:space="0" w:color="auto"/>
        <w:bottom w:val="none" w:sz="0" w:space="0" w:color="auto"/>
        <w:right w:val="none" w:sz="0" w:space="0" w:color="auto"/>
      </w:divBdr>
    </w:div>
    <w:div w:id="675496819">
      <w:bodyDiv w:val="1"/>
      <w:marLeft w:val="0"/>
      <w:marRight w:val="0"/>
      <w:marTop w:val="0"/>
      <w:marBottom w:val="0"/>
      <w:divBdr>
        <w:top w:val="none" w:sz="0" w:space="0" w:color="auto"/>
        <w:left w:val="none" w:sz="0" w:space="0" w:color="auto"/>
        <w:bottom w:val="none" w:sz="0" w:space="0" w:color="auto"/>
        <w:right w:val="none" w:sz="0" w:space="0" w:color="auto"/>
      </w:divBdr>
      <w:divsChild>
        <w:div w:id="114257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950028">
      <w:bodyDiv w:val="1"/>
      <w:marLeft w:val="0"/>
      <w:marRight w:val="0"/>
      <w:marTop w:val="0"/>
      <w:marBottom w:val="0"/>
      <w:divBdr>
        <w:top w:val="none" w:sz="0" w:space="0" w:color="auto"/>
        <w:left w:val="none" w:sz="0" w:space="0" w:color="auto"/>
        <w:bottom w:val="none" w:sz="0" w:space="0" w:color="auto"/>
        <w:right w:val="none" w:sz="0" w:space="0" w:color="auto"/>
      </w:divBdr>
    </w:div>
    <w:div w:id="996999920">
      <w:bodyDiv w:val="1"/>
      <w:marLeft w:val="0"/>
      <w:marRight w:val="0"/>
      <w:marTop w:val="0"/>
      <w:marBottom w:val="0"/>
      <w:divBdr>
        <w:top w:val="none" w:sz="0" w:space="0" w:color="auto"/>
        <w:left w:val="none" w:sz="0" w:space="0" w:color="auto"/>
        <w:bottom w:val="none" w:sz="0" w:space="0" w:color="auto"/>
        <w:right w:val="none" w:sz="0" w:space="0" w:color="auto"/>
      </w:divBdr>
    </w:div>
    <w:div w:id="998651633">
      <w:bodyDiv w:val="1"/>
      <w:marLeft w:val="0"/>
      <w:marRight w:val="0"/>
      <w:marTop w:val="0"/>
      <w:marBottom w:val="0"/>
      <w:divBdr>
        <w:top w:val="none" w:sz="0" w:space="0" w:color="auto"/>
        <w:left w:val="none" w:sz="0" w:space="0" w:color="auto"/>
        <w:bottom w:val="none" w:sz="0" w:space="0" w:color="auto"/>
        <w:right w:val="none" w:sz="0" w:space="0" w:color="auto"/>
      </w:divBdr>
    </w:div>
    <w:div w:id="1004287350">
      <w:bodyDiv w:val="1"/>
      <w:marLeft w:val="0"/>
      <w:marRight w:val="0"/>
      <w:marTop w:val="0"/>
      <w:marBottom w:val="0"/>
      <w:divBdr>
        <w:top w:val="none" w:sz="0" w:space="0" w:color="auto"/>
        <w:left w:val="none" w:sz="0" w:space="0" w:color="auto"/>
        <w:bottom w:val="none" w:sz="0" w:space="0" w:color="auto"/>
        <w:right w:val="none" w:sz="0" w:space="0" w:color="auto"/>
      </w:divBdr>
    </w:div>
    <w:div w:id="1160341933">
      <w:bodyDiv w:val="1"/>
      <w:marLeft w:val="0"/>
      <w:marRight w:val="0"/>
      <w:marTop w:val="0"/>
      <w:marBottom w:val="0"/>
      <w:divBdr>
        <w:top w:val="none" w:sz="0" w:space="0" w:color="auto"/>
        <w:left w:val="none" w:sz="0" w:space="0" w:color="auto"/>
        <w:bottom w:val="none" w:sz="0" w:space="0" w:color="auto"/>
        <w:right w:val="none" w:sz="0" w:space="0" w:color="auto"/>
      </w:divBdr>
    </w:div>
    <w:div w:id="1163476205">
      <w:bodyDiv w:val="1"/>
      <w:marLeft w:val="0"/>
      <w:marRight w:val="0"/>
      <w:marTop w:val="0"/>
      <w:marBottom w:val="0"/>
      <w:divBdr>
        <w:top w:val="none" w:sz="0" w:space="0" w:color="auto"/>
        <w:left w:val="none" w:sz="0" w:space="0" w:color="auto"/>
        <w:bottom w:val="none" w:sz="0" w:space="0" w:color="auto"/>
        <w:right w:val="none" w:sz="0" w:space="0" w:color="auto"/>
      </w:divBdr>
    </w:div>
    <w:div w:id="1288580775">
      <w:bodyDiv w:val="1"/>
      <w:marLeft w:val="0"/>
      <w:marRight w:val="0"/>
      <w:marTop w:val="0"/>
      <w:marBottom w:val="0"/>
      <w:divBdr>
        <w:top w:val="none" w:sz="0" w:space="0" w:color="auto"/>
        <w:left w:val="none" w:sz="0" w:space="0" w:color="auto"/>
        <w:bottom w:val="none" w:sz="0" w:space="0" w:color="auto"/>
        <w:right w:val="none" w:sz="0" w:space="0" w:color="auto"/>
      </w:divBdr>
    </w:div>
    <w:div w:id="1301885481">
      <w:bodyDiv w:val="1"/>
      <w:marLeft w:val="0"/>
      <w:marRight w:val="0"/>
      <w:marTop w:val="0"/>
      <w:marBottom w:val="0"/>
      <w:divBdr>
        <w:top w:val="none" w:sz="0" w:space="0" w:color="auto"/>
        <w:left w:val="none" w:sz="0" w:space="0" w:color="auto"/>
        <w:bottom w:val="none" w:sz="0" w:space="0" w:color="auto"/>
        <w:right w:val="none" w:sz="0" w:space="0" w:color="auto"/>
      </w:divBdr>
    </w:div>
    <w:div w:id="1525820747">
      <w:bodyDiv w:val="1"/>
      <w:marLeft w:val="0"/>
      <w:marRight w:val="0"/>
      <w:marTop w:val="0"/>
      <w:marBottom w:val="0"/>
      <w:divBdr>
        <w:top w:val="none" w:sz="0" w:space="0" w:color="auto"/>
        <w:left w:val="none" w:sz="0" w:space="0" w:color="auto"/>
        <w:bottom w:val="none" w:sz="0" w:space="0" w:color="auto"/>
        <w:right w:val="none" w:sz="0" w:space="0" w:color="auto"/>
      </w:divBdr>
    </w:div>
    <w:div w:id="1538666953">
      <w:bodyDiv w:val="1"/>
      <w:marLeft w:val="0"/>
      <w:marRight w:val="0"/>
      <w:marTop w:val="0"/>
      <w:marBottom w:val="0"/>
      <w:divBdr>
        <w:top w:val="none" w:sz="0" w:space="0" w:color="auto"/>
        <w:left w:val="none" w:sz="0" w:space="0" w:color="auto"/>
        <w:bottom w:val="none" w:sz="0" w:space="0" w:color="auto"/>
        <w:right w:val="none" w:sz="0" w:space="0" w:color="auto"/>
      </w:divBdr>
    </w:div>
    <w:div w:id="1545092408">
      <w:bodyDiv w:val="1"/>
      <w:marLeft w:val="0"/>
      <w:marRight w:val="0"/>
      <w:marTop w:val="0"/>
      <w:marBottom w:val="0"/>
      <w:divBdr>
        <w:top w:val="none" w:sz="0" w:space="0" w:color="auto"/>
        <w:left w:val="none" w:sz="0" w:space="0" w:color="auto"/>
        <w:bottom w:val="none" w:sz="0" w:space="0" w:color="auto"/>
        <w:right w:val="none" w:sz="0" w:space="0" w:color="auto"/>
      </w:divBdr>
    </w:div>
    <w:div w:id="1600677680">
      <w:bodyDiv w:val="1"/>
      <w:marLeft w:val="0"/>
      <w:marRight w:val="0"/>
      <w:marTop w:val="0"/>
      <w:marBottom w:val="0"/>
      <w:divBdr>
        <w:top w:val="none" w:sz="0" w:space="0" w:color="auto"/>
        <w:left w:val="none" w:sz="0" w:space="0" w:color="auto"/>
        <w:bottom w:val="none" w:sz="0" w:space="0" w:color="auto"/>
        <w:right w:val="none" w:sz="0" w:space="0" w:color="auto"/>
      </w:divBdr>
    </w:div>
    <w:div w:id="1603148769">
      <w:bodyDiv w:val="1"/>
      <w:marLeft w:val="0"/>
      <w:marRight w:val="0"/>
      <w:marTop w:val="0"/>
      <w:marBottom w:val="0"/>
      <w:divBdr>
        <w:top w:val="none" w:sz="0" w:space="0" w:color="auto"/>
        <w:left w:val="none" w:sz="0" w:space="0" w:color="auto"/>
        <w:bottom w:val="none" w:sz="0" w:space="0" w:color="auto"/>
        <w:right w:val="none" w:sz="0" w:space="0" w:color="auto"/>
      </w:divBdr>
    </w:div>
    <w:div w:id="1613054733">
      <w:bodyDiv w:val="1"/>
      <w:marLeft w:val="0"/>
      <w:marRight w:val="0"/>
      <w:marTop w:val="0"/>
      <w:marBottom w:val="0"/>
      <w:divBdr>
        <w:top w:val="none" w:sz="0" w:space="0" w:color="auto"/>
        <w:left w:val="none" w:sz="0" w:space="0" w:color="auto"/>
        <w:bottom w:val="none" w:sz="0" w:space="0" w:color="auto"/>
        <w:right w:val="none" w:sz="0" w:space="0" w:color="auto"/>
      </w:divBdr>
    </w:div>
    <w:div w:id="1699350901">
      <w:bodyDiv w:val="1"/>
      <w:marLeft w:val="0"/>
      <w:marRight w:val="0"/>
      <w:marTop w:val="0"/>
      <w:marBottom w:val="0"/>
      <w:divBdr>
        <w:top w:val="none" w:sz="0" w:space="0" w:color="auto"/>
        <w:left w:val="none" w:sz="0" w:space="0" w:color="auto"/>
        <w:bottom w:val="none" w:sz="0" w:space="0" w:color="auto"/>
        <w:right w:val="none" w:sz="0" w:space="0" w:color="auto"/>
      </w:divBdr>
    </w:div>
    <w:div w:id="1837724101">
      <w:bodyDiv w:val="1"/>
      <w:marLeft w:val="0"/>
      <w:marRight w:val="0"/>
      <w:marTop w:val="0"/>
      <w:marBottom w:val="0"/>
      <w:divBdr>
        <w:top w:val="none" w:sz="0" w:space="0" w:color="auto"/>
        <w:left w:val="none" w:sz="0" w:space="0" w:color="auto"/>
        <w:bottom w:val="none" w:sz="0" w:space="0" w:color="auto"/>
        <w:right w:val="none" w:sz="0" w:space="0" w:color="auto"/>
      </w:divBdr>
    </w:div>
    <w:div w:id="1917083800">
      <w:bodyDiv w:val="1"/>
      <w:marLeft w:val="0"/>
      <w:marRight w:val="0"/>
      <w:marTop w:val="0"/>
      <w:marBottom w:val="0"/>
      <w:divBdr>
        <w:top w:val="none" w:sz="0" w:space="0" w:color="auto"/>
        <w:left w:val="none" w:sz="0" w:space="0" w:color="auto"/>
        <w:bottom w:val="none" w:sz="0" w:space="0" w:color="auto"/>
        <w:right w:val="none" w:sz="0" w:space="0" w:color="auto"/>
      </w:divBdr>
      <w:divsChild>
        <w:div w:id="32640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696276">
      <w:bodyDiv w:val="1"/>
      <w:marLeft w:val="0"/>
      <w:marRight w:val="0"/>
      <w:marTop w:val="0"/>
      <w:marBottom w:val="0"/>
      <w:divBdr>
        <w:top w:val="none" w:sz="0" w:space="0" w:color="auto"/>
        <w:left w:val="none" w:sz="0" w:space="0" w:color="auto"/>
        <w:bottom w:val="none" w:sz="0" w:space="0" w:color="auto"/>
        <w:right w:val="none" w:sz="0" w:space="0" w:color="auto"/>
      </w:divBdr>
    </w:div>
    <w:div w:id="2048484313">
      <w:bodyDiv w:val="1"/>
      <w:marLeft w:val="0"/>
      <w:marRight w:val="0"/>
      <w:marTop w:val="0"/>
      <w:marBottom w:val="0"/>
      <w:divBdr>
        <w:top w:val="none" w:sz="0" w:space="0" w:color="auto"/>
        <w:left w:val="none" w:sz="0" w:space="0" w:color="auto"/>
        <w:bottom w:val="none" w:sz="0" w:space="0" w:color="auto"/>
        <w:right w:val="none" w:sz="0" w:space="0" w:color="auto"/>
      </w:divBdr>
    </w:div>
    <w:div w:id="210660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580-021-03286-1" TargetMode="External"/><Relationship Id="rId18" Type="http://schemas.openxmlformats.org/officeDocument/2006/relationships/hyperlink" Target="https://doi.org/10.3390/ani12070882" TargetMode="External"/><Relationship Id="rId26" Type="http://schemas.openxmlformats.org/officeDocument/2006/relationships/hyperlink" Target="https://doi.org/10.1007/s11250-023-03783-1" TargetMode="External"/><Relationship Id="rId39" Type="http://schemas.openxmlformats.org/officeDocument/2006/relationships/footer" Target="footer3.xml"/><Relationship Id="rId21" Type="http://schemas.openxmlformats.org/officeDocument/2006/relationships/hyperlink" Target="https://doi.org/10.1007/s00580-023-03447-4" TargetMode="External"/><Relationship Id="rId34" Type="http://schemas.openxmlformats.org/officeDocument/2006/relationships/header" Target="header1.xml"/><Relationship Id="rId7" Type="http://schemas.openxmlformats.org/officeDocument/2006/relationships/hyperlink" Target="https://doi.org/10.9734/JEAI/2019/V36I330238" TargetMode="External"/><Relationship Id="rId2" Type="http://schemas.openxmlformats.org/officeDocument/2006/relationships/styles" Target="styles.xml"/><Relationship Id="rId16" Type="http://schemas.openxmlformats.org/officeDocument/2006/relationships/hyperlink" Target="https://doi.org/10.17582/JOURNAL.AAVS/2019/7.3.218.224" TargetMode="External"/><Relationship Id="rId20" Type="http://schemas.openxmlformats.org/officeDocument/2006/relationships/hyperlink" Target="https://doi.org/10.3390/ani9070431" TargetMode="External"/><Relationship Id="rId29" Type="http://schemas.openxmlformats.org/officeDocument/2006/relationships/hyperlink" Target="https://doi.org/10.21697/seb.2017.15.4.0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23/ijps.2003.271.274" TargetMode="External"/><Relationship Id="rId24" Type="http://schemas.openxmlformats.org/officeDocument/2006/relationships/hyperlink" Target="https://doi.org/10.31033/IJRASB.7.5.25" TargetMode="External"/><Relationship Id="rId32" Type="http://schemas.openxmlformats.org/officeDocument/2006/relationships/hyperlink" Target="https://doi.org/10.1080/10495398.2023.2187404"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THERBIO.2019.04.016" TargetMode="External"/><Relationship Id="rId23" Type="http://schemas.openxmlformats.org/officeDocument/2006/relationships/hyperlink" Target="https://doi.org/10.5897/JMLD2015.0119" TargetMode="External"/><Relationship Id="rId28" Type="http://schemas.openxmlformats.org/officeDocument/2006/relationships/hyperlink" Target="https://doi.org/10.1186/1472-6882-14-368" TargetMode="External"/><Relationship Id="rId36" Type="http://schemas.openxmlformats.org/officeDocument/2006/relationships/footer" Target="footer1.xml"/><Relationship Id="rId10" Type="http://schemas.openxmlformats.org/officeDocument/2006/relationships/hyperlink" Target="https://doi.org/10.5536/KJPS.2018.45.2.73" TargetMode="External"/><Relationship Id="rId19" Type="http://schemas.openxmlformats.org/officeDocument/2006/relationships/hyperlink" Target="https://doi.org/10.3382/PS.0551841" TargetMode="External"/><Relationship Id="rId31" Type="http://schemas.openxmlformats.org/officeDocument/2006/relationships/hyperlink" Target="https://doi.org/10.4314/SAJAS.V47I2.4" TargetMode="External"/><Relationship Id="rId4" Type="http://schemas.openxmlformats.org/officeDocument/2006/relationships/webSettings" Target="webSettings.xml"/><Relationship Id="rId9" Type="http://schemas.openxmlformats.org/officeDocument/2006/relationships/hyperlink" Target="https://doi.org/10.1186/s12917-020-02603-0" TargetMode="External"/><Relationship Id="rId14" Type="http://schemas.openxmlformats.org/officeDocument/2006/relationships/hyperlink" Target="https://doi.org/10.2527/jas.2015-8871" TargetMode="External"/><Relationship Id="rId22" Type="http://schemas.openxmlformats.org/officeDocument/2006/relationships/hyperlink" Target="https://doi.org/10.24018/ejfood.2020.2.4.30" TargetMode="External"/><Relationship Id="rId27" Type="http://schemas.openxmlformats.org/officeDocument/2006/relationships/hyperlink" Target="https://doi.org/10.3390/ani10081339" TargetMode="External"/><Relationship Id="rId30" Type="http://schemas.openxmlformats.org/officeDocument/2006/relationships/hyperlink" Target="https://doi.org/10.1071/AN17390" TargetMode="External"/><Relationship Id="rId35" Type="http://schemas.openxmlformats.org/officeDocument/2006/relationships/header" Target="header2.xml"/><Relationship Id="rId8" Type="http://schemas.openxmlformats.org/officeDocument/2006/relationships/hyperlink" Target="https://doi.org/10.1186/2193-1801-3-31" TargetMode="External"/><Relationship Id="rId3" Type="http://schemas.openxmlformats.org/officeDocument/2006/relationships/settings" Target="settings.xml"/><Relationship Id="rId12" Type="http://schemas.openxmlformats.org/officeDocument/2006/relationships/hyperlink" Target="https://doi.org/10.54058/saheljvs.v18i3.229" TargetMode="External"/><Relationship Id="rId17" Type="http://schemas.openxmlformats.org/officeDocument/2006/relationships/hyperlink" Target="https://doi.org/10.17533/udea.rccp.v34n4a02" TargetMode="External"/><Relationship Id="rId25" Type="http://schemas.openxmlformats.org/officeDocument/2006/relationships/hyperlink" Target="https://doi.org/10.1590/1806-9061-2016-0444" TargetMode="External"/><Relationship Id="rId33" Type="http://schemas.openxmlformats.org/officeDocument/2006/relationships/hyperlink" Target="https://doi.org/10.1186/s40104-018-0278-5"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15</Pages>
  <Words>6644</Words>
  <Characters>37874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OLOWOYEYE JANET</dc:creator>
  <cp:keywords/>
  <dc:description/>
  <cp:lastModifiedBy>SDI PC 1170</cp:lastModifiedBy>
  <cp:revision>24</cp:revision>
  <dcterms:created xsi:type="dcterms:W3CDTF">2025-04-26T13:19:00Z</dcterms:created>
  <dcterms:modified xsi:type="dcterms:W3CDTF">2025-05-03T11:41:00Z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b47f1a66-8a05-4b9e-8d09-06dd398bc661</vt:lpwstr>
  </property>
</Properties>
</file>