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4C40" w14:textId="6C93D9D1" w:rsidR="009624C8" w:rsidRPr="009624C8" w:rsidRDefault="009624C8" w:rsidP="009624C8">
      <w:pPr>
        <w:spacing w:after="0" w:line="240" w:lineRule="auto"/>
        <w:rPr>
          <w:rFonts w:ascii="Times New Roman" w:hAnsi="Times New Roman"/>
          <w:b/>
          <w:bCs/>
          <w:sz w:val="20"/>
          <w:szCs w:val="20"/>
          <w:u w:val="single"/>
        </w:rPr>
      </w:pPr>
      <w:bookmarkStart w:id="0" w:name="_GoBack"/>
      <w:bookmarkEnd w:id="0"/>
      <w:r w:rsidRPr="009624C8">
        <w:rPr>
          <w:rFonts w:ascii="Times New Roman" w:hAnsi="Times New Roman"/>
          <w:b/>
          <w:bCs/>
          <w:sz w:val="20"/>
          <w:szCs w:val="20"/>
          <w:u w:val="single"/>
        </w:rPr>
        <w:t>Original Research Article</w:t>
      </w:r>
    </w:p>
    <w:p w14:paraId="27C5722E" w14:textId="77777777" w:rsidR="00673782" w:rsidRDefault="00673782" w:rsidP="001120CE">
      <w:pPr>
        <w:spacing w:after="0" w:line="240" w:lineRule="auto"/>
        <w:jc w:val="center"/>
        <w:rPr>
          <w:rFonts w:ascii="Times New Roman" w:hAnsi="Times New Roman"/>
          <w:b/>
          <w:bCs/>
          <w:sz w:val="20"/>
          <w:szCs w:val="20"/>
        </w:rPr>
      </w:pPr>
    </w:p>
    <w:p w14:paraId="5B8A06BF" w14:textId="290E61AA" w:rsidR="001222A6" w:rsidRPr="00956B47" w:rsidRDefault="001120CE" w:rsidP="001120CE">
      <w:pPr>
        <w:spacing w:after="0" w:line="240" w:lineRule="auto"/>
        <w:jc w:val="center"/>
        <w:rPr>
          <w:rFonts w:ascii="Times New Roman" w:hAnsi="Times New Roman"/>
          <w:b/>
          <w:bCs/>
          <w:sz w:val="20"/>
          <w:szCs w:val="20"/>
        </w:rPr>
      </w:pPr>
      <w:r w:rsidRPr="001120CE">
        <w:rPr>
          <w:rFonts w:ascii="Times New Roman" w:hAnsi="Times New Roman"/>
          <w:b/>
          <w:bCs/>
          <w:sz w:val="20"/>
          <w:szCs w:val="20"/>
        </w:rPr>
        <w:t xml:space="preserve">Development and Evaluation of Functional, Anti-Nutritional, and Sensory Properties of Complementary Food </w:t>
      </w:r>
      <w:proofErr w:type="gramStart"/>
      <w:r w:rsidRPr="001120CE">
        <w:rPr>
          <w:rFonts w:ascii="Times New Roman" w:hAnsi="Times New Roman"/>
          <w:b/>
          <w:bCs/>
          <w:sz w:val="20"/>
          <w:szCs w:val="20"/>
        </w:rPr>
        <w:t>From</w:t>
      </w:r>
      <w:proofErr w:type="gramEnd"/>
      <w:r w:rsidRPr="001120CE">
        <w:rPr>
          <w:rFonts w:ascii="Times New Roman" w:hAnsi="Times New Roman"/>
          <w:b/>
          <w:bCs/>
          <w:sz w:val="20"/>
          <w:szCs w:val="20"/>
        </w:rPr>
        <w:t xml:space="preserve"> Sorghum Blended With Peanut</w:t>
      </w:r>
    </w:p>
    <w:p w14:paraId="5E5158FB" w14:textId="77777777" w:rsidR="000E5F34" w:rsidRPr="00956B47" w:rsidRDefault="000E5F34" w:rsidP="00956B47">
      <w:pPr>
        <w:spacing w:after="0" w:line="240" w:lineRule="auto"/>
        <w:jc w:val="center"/>
        <w:rPr>
          <w:rFonts w:ascii="Times New Roman" w:hAnsi="Times New Roman"/>
          <w:b/>
          <w:bCs/>
          <w:sz w:val="20"/>
          <w:szCs w:val="20"/>
        </w:rPr>
      </w:pPr>
    </w:p>
    <w:p w14:paraId="10556671" w14:textId="2BB8F894" w:rsidR="00F71492" w:rsidRDefault="00B4486F" w:rsidP="00956B47">
      <w:pPr>
        <w:pStyle w:val="Heading2"/>
        <w:spacing w:before="0" w:line="240" w:lineRule="auto"/>
        <w:rPr>
          <w:rFonts w:ascii="Times New Roman" w:hAnsi="Times New Roman" w:cs="Times New Roman"/>
          <w:b/>
          <w:bCs/>
          <w:color w:val="auto"/>
          <w:sz w:val="20"/>
          <w:szCs w:val="20"/>
        </w:rPr>
      </w:pPr>
      <w:r w:rsidRPr="00956B47">
        <w:rPr>
          <w:rFonts w:ascii="Times New Roman" w:hAnsi="Times New Roman" w:cs="Times New Roman"/>
          <w:b/>
          <w:bCs/>
          <w:color w:val="auto"/>
          <w:sz w:val="20"/>
          <w:szCs w:val="20"/>
        </w:rPr>
        <w:t>Abstract</w:t>
      </w:r>
    </w:p>
    <w:p w14:paraId="06573FDE" w14:textId="77777777" w:rsidR="003E5E33" w:rsidRPr="003E5E33" w:rsidRDefault="003E5E33" w:rsidP="003E5E33">
      <w:pPr>
        <w:spacing w:after="0" w:line="240" w:lineRule="auto"/>
      </w:pPr>
    </w:p>
    <w:p w14:paraId="7509B77D" w14:textId="2599D811" w:rsidR="00DF5721" w:rsidRPr="00956B47" w:rsidRDefault="00DF5721" w:rsidP="00956B47">
      <w:pPr>
        <w:autoSpaceDE w:val="0"/>
        <w:autoSpaceDN w:val="0"/>
        <w:adjustRightInd w:val="0"/>
        <w:spacing w:after="0" w:line="240" w:lineRule="auto"/>
        <w:jc w:val="both"/>
        <w:rPr>
          <w:rFonts w:ascii="Times New Roman" w:hAnsi="Times New Roman"/>
          <w:i/>
          <w:iCs/>
          <w:sz w:val="20"/>
          <w:szCs w:val="20"/>
        </w:rPr>
      </w:pPr>
      <w:r w:rsidRPr="00956B47">
        <w:rPr>
          <w:rFonts w:ascii="Times New Roman" w:hAnsi="Times New Roman"/>
          <w:i/>
          <w:iCs/>
          <w:sz w:val="20"/>
          <w:szCs w:val="20"/>
        </w:rPr>
        <w:t xml:space="preserve">Background: Proper nutrition is essential for children's healthy growth and brain development, especially in the first five years of life, to help them reach their full potential. Objectives: This study </w:t>
      </w:r>
      <w:r w:rsidR="00F14352" w:rsidRPr="00956B47">
        <w:rPr>
          <w:rFonts w:ascii="Times New Roman" w:hAnsi="Times New Roman"/>
          <w:i/>
          <w:iCs/>
          <w:sz w:val="20"/>
          <w:szCs w:val="20"/>
        </w:rPr>
        <w:t>evaluated</w:t>
      </w:r>
      <w:r w:rsidRPr="00956B47">
        <w:rPr>
          <w:rFonts w:ascii="Times New Roman" w:hAnsi="Times New Roman"/>
          <w:i/>
          <w:iCs/>
          <w:sz w:val="20"/>
          <w:szCs w:val="20"/>
        </w:rPr>
        <w:t xml:space="preserve"> the functional, anti-nutritional, and sensory properties of sorghum blended with peanuts. Methods: Sorghum and peanuts were purchased from the local market in Jigjiga, Somali Region, Ethiopia. Approximately 5 kg of each sample was collected. The raw materials were cleaned and dehulled before being milled. Results: The water absorption capacity of the composite flour in this study ranged from 128.15% to 133.96%. The results indicated that the mixture proportions of sorghum and peanut had a significant linear effect (P ≤ 0.01) on water absorption capacity. Conclusion: Based on the sensory evaluations of the SBP product's color, scent, taste, mouthfeel, and overall acceptability, the addition of peanut flour significantly altered the product's sensory attributes.</w:t>
      </w:r>
    </w:p>
    <w:p w14:paraId="39B23503" w14:textId="77777777" w:rsidR="00D157D5" w:rsidRPr="00956B47" w:rsidRDefault="00D157D5" w:rsidP="00956B47">
      <w:pPr>
        <w:autoSpaceDE w:val="0"/>
        <w:autoSpaceDN w:val="0"/>
        <w:adjustRightInd w:val="0"/>
        <w:spacing w:after="0" w:line="240" w:lineRule="auto"/>
        <w:jc w:val="both"/>
        <w:rPr>
          <w:rFonts w:ascii="Times New Roman" w:hAnsi="Times New Roman"/>
          <w:i/>
          <w:iCs/>
          <w:sz w:val="20"/>
          <w:szCs w:val="20"/>
        </w:rPr>
      </w:pPr>
    </w:p>
    <w:p w14:paraId="03B45E9E" w14:textId="2448B818" w:rsidR="00F71492" w:rsidRPr="00956B47" w:rsidRDefault="00F71492" w:rsidP="00956B47">
      <w:pPr>
        <w:autoSpaceDE w:val="0"/>
        <w:autoSpaceDN w:val="0"/>
        <w:adjustRightInd w:val="0"/>
        <w:spacing w:after="0" w:line="240" w:lineRule="auto"/>
        <w:jc w:val="both"/>
        <w:rPr>
          <w:rFonts w:ascii="Times New Roman" w:hAnsi="Times New Roman"/>
          <w:i/>
          <w:iCs/>
          <w:sz w:val="20"/>
          <w:szCs w:val="20"/>
        </w:rPr>
      </w:pPr>
      <w:r w:rsidRPr="00956B47">
        <w:rPr>
          <w:rFonts w:ascii="Times New Roman" w:hAnsi="Times New Roman"/>
          <w:b/>
          <w:bCs/>
          <w:i/>
          <w:iCs/>
          <w:sz w:val="20"/>
          <w:szCs w:val="20"/>
        </w:rPr>
        <w:t>Keywords:</w:t>
      </w:r>
      <w:r w:rsidRPr="00956B47">
        <w:rPr>
          <w:rFonts w:ascii="Times New Roman" w:hAnsi="Times New Roman"/>
          <w:i/>
          <w:iCs/>
          <w:sz w:val="20"/>
          <w:szCs w:val="20"/>
        </w:rPr>
        <w:t xml:space="preserve"> </w:t>
      </w:r>
      <w:r w:rsidR="009B3F89" w:rsidRPr="00956B47">
        <w:rPr>
          <w:rFonts w:ascii="Times New Roman" w:hAnsi="Times New Roman"/>
          <w:i/>
          <w:iCs/>
          <w:sz w:val="20"/>
          <w:szCs w:val="20"/>
        </w:rPr>
        <w:t>Anti-Nutritional properties</w:t>
      </w:r>
      <w:r w:rsidRPr="00956B47">
        <w:rPr>
          <w:rFonts w:ascii="Times New Roman" w:hAnsi="Times New Roman"/>
          <w:i/>
          <w:iCs/>
          <w:sz w:val="20"/>
          <w:szCs w:val="20"/>
        </w:rPr>
        <w:t xml:space="preserve">, </w:t>
      </w:r>
      <w:r w:rsidR="009B3F89" w:rsidRPr="00956B47">
        <w:rPr>
          <w:rFonts w:ascii="Times New Roman" w:hAnsi="Times New Roman"/>
          <w:i/>
          <w:iCs/>
          <w:sz w:val="20"/>
          <w:szCs w:val="20"/>
        </w:rPr>
        <w:t>Functional properties, Sensory properties</w:t>
      </w:r>
      <w:r w:rsidRPr="00956B47">
        <w:rPr>
          <w:rFonts w:ascii="Times New Roman" w:hAnsi="Times New Roman"/>
          <w:i/>
          <w:iCs/>
          <w:sz w:val="20"/>
          <w:szCs w:val="20"/>
        </w:rPr>
        <w:t xml:space="preserve">, </w:t>
      </w:r>
      <w:r w:rsidR="00F14352" w:rsidRPr="00956B47">
        <w:rPr>
          <w:rFonts w:ascii="Times New Roman" w:hAnsi="Times New Roman"/>
          <w:i/>
          <w:iCs/>
          <w:sz w:val="20"/>
          <w:szCs w:val="20"/>
        </w:rPr>
        <w:t>Sorghum</w:t>
      </w:r>
      <w:r w:rsidRPr="00956B47">
        <w:rPr>
          <w:rFonts w:ascii="Times New Roman" w:hAnsi="Times New Roman"/>
          <w:i/>
          <w:iCs/>
          <w:sz w:val="20"/>
          <w:szCs w:val="20"/>
        </w:rPr>
        <w:t>, Peanut.</w:t>
      </w:r>
    </w:p>
    <w:p w14:paraId="399E8514" w14:textId="77777777" w:rsidR="00F71492" w:rsidRPr="00956B47" w:rsidRDefault="00F71492" w:rsidP="00956B47">
      <w:pPr>
        <w:autoSpaceDE w:val="0"/>
        <w:autoSpaceDN w:val="0"/>
        <w:adjustRightInd w:val="0"/>
        <w:spacing w:after="0" w:line="240" w:lineRule="auto"/>
        <w:jc w:val="both"/>
        <w:rPr>
          <w:rFonts w:ascii="Times New Roman" w:hAnsi="Times New Roman"/>
          <w:sz w:val="20"/>
          <w:szCs w:val="20"/>
        </w:rPr>
      </w:pPr>
    </w:p>
    <w:p w14:paraId="11641427" w14:textId="21D4A062" w:rsidR="00F71492" w:rsidRPr="00956B47" w:rsidRDefault="00B4486F" w:rsidP="00956B47">
      <w:pPr>
        <w:pStyle w:val="Heading2"/>
        <w:numPr>
          <w:ilvl w:val="0"/>
          <w:numId w:val="44"/>
        </w:numPr>
        <w:spacing w:before="0" w:line="240" w:lineRule="auto"/>
        <w:ind w:left="450"/>
        <w:rPr>
          <w:rFonts w:ascii="Times New Roman" w:hAnsi="Times New Roman"/>
          <w:b/>
          <w:bCs/>
          <w:color w:val="auto"/>
          <w:sz w:val="20"/>
          <w:szCs w:val="20"/>
        </w:rPr>
      </w:pPr>
      <w:bookmarkStart w:id="1" w:name="_Toc121506148"/>
      <w:bookmarkStart w:id="2" w:name="_Toc121748979"/>
      <w:bookmarkStart w:id="3" w:name="_Toc121911314"/>
      <w:bookmarkStart w:id="4" w:name="_Toc121911592"/>
      <w:bookmarkStart w:id="5" w:name="_Toc121911680"/>
      <w:bookmarkStart w:id="6" w:name="_Toc121997214"/>
      <w:bookmarkStart w:id="7" w:name="_Toc125014593"/>
      <w:r w:rsidRPr="00956B47">
        <w:rPr>
          <w:rFonts w:ascii="Times New Roman" w:hAnsi="Times New Roman"/>
          <w:b/>
          <w:bCs/>
          <w:color w:val="auto"/>
          <w:sz w:val="20"/>
          <w:szCs w:val="20"/>
        </w:rPr>
        <w:t>Introduction</w:t>
      </w:r>
      <w:bookmarkEnd w:id="1"/>
      <w:bookmarkEnd w:id="2"/>
      <w:bookmarkEnd w:id="3"/>
      <w:bookmarkEnd w:id="4"/>
      <w:bookmarkEnd w:id="5"/>
      <w:bookmarkEnd w:id="6"/>
      <w:bookmarkEnd w:id="7"/>
    </w:p>
    <w:p w14:paraId="72351B01" w14:textId="77777777" w:rsidR="00146AFF" w:rsidRPr="00956B47" w:rsidRDefault="00146AFF" w:rsidP="00956B47">
      <w:pPr>
        <w:spacing w:after="0" w:line="240" w:lineRule="auto"/>
        <w:jc w:val="both"/>
        <w:rPr>
          <w:rFonts w:ascii="Times New Roman" w:hAnsi="Times New Roman"/>
          <w:sz w:val="20"/>
          <w:szCs w:val="20"/>
        </w:rPr>
      </w:pPr>
      <w:bookmarkStart w:id="8" w:name="_Toc54910902"/>
      <w:bookmarkStart w:id="9" w:name="_Toc110351052"/>
      <w:bookmarkStart w:id="10" w:name="_Toc125014599"/>
    </w:p>
    <w:p w14:paraId="1E6B2418" w14:textId="77777777" w:rsidR="00146AFF" w:rsidRPr="00956B47" w:rsidRDefault="00146AFF" w:rsidP="00956B47">
      <w:pPr>
        <w:spacing w:after="0" w:line="240" w:lineRule="auto"/>
        <w:jc w:val="both"/>
        <w:rPr>
          <w:rFonts w:ascii="Times New Roman" w:hAnsi="Times New Roman"/>
          <w:sz w:val="20"/>
          <w:szCs w:val="20"/>
        </w:rPr>
      </w:pPr>
      <w:r w:rsidRPr="00956B47">
        <w:rPr>
          <w:rFonts w:ascii="Times New Roman" w:hAnsi="Times New Roman"/>
          <w:sz w:val="20"/>
          <w:szCs w:val="20"/>
        </w:rPr>
        <w:t>Proper nutrition plays a critical role in supporting healthy growth and cognitive development in children, especially within their first five years, which is a pivotal period for achieving developmental potential (</w:t>
      </w:r>
      <w:proofErr w:type="spellStart"/>
      <w:r w:rsidRPr="00956B47">
        <w:rPr>
          <w:rFonts w:ascii="Times New Roman" w:hAnsi="Times New Roman"/>
          <w:sz w:val="20"/>
          <w:szCs w:val="20"/>
        </w:rPr>
        <w:t>Motuma</w:t>
      </w:r>
      <w:proofErr w:type="spellEnd"/>
      <w:r w:rsidRPr="00956B47">
        <w:rPr>
          <w:rFonts w:ascii="Times New Roman" w:hAnsi="Times New Roman"/>
          <w:sz w:val="20"/>
          <w:szCs w:val="20"/>
        </w:rPr>
        <w:t xml:space="preserve"> et al., 2016). However, in many developing nations, including Ethiopia, impoverished nursing mothers and caregivers often face challenges in providing adequate nutrition. This is frequently due to financial constraints and limited knowledge on how to use locally available foods for infant nourishment (Samuel et al., 2021). Consequently, rates of moderate to severe acute malnutrition are high, resulting in increased illness, mortality, and hospitalizations among young children (Michaelsen et al., 2009).</w:t>
      </w:r>
    </w:p>
    <w:p w14:paraId="1DC53596" w14:textId="456C454A" w:rsidR="00146AFF" w:rsidRPr="00956B47" w:rsidRDefault="00146AFF" w:rsidP="00956B47">
      <w:pPr>
        <w:spacing w:after="0" w:line="240" w:lineRule="auto"/>
        <w:jc w:val="both"/>
        <w:rPr>
          <w:rFonts w:ascii="Times New Roman" w:hAnsi="Times New Roman"/>
          <w:sz w:val="20"/>
          <w:szCs w:val="20"/>
        </w:rPr>
      </w:pPr>
      <w:r w:rsidRPr="00956B47">
        <w:rPr>
          <w:rFonts w:ascii="Times New Roman" w:hAnsi="Times New Roman"/>
          <w:sz w:val="20"/>
          <w:szCs w:val="20"/>
        </w:rPr>
        <w:t>Recent studies suggest that traditional complementary foods commonly used in developing regions may significantly contribute to growth stunting and impaired cognitive development in children (</w:t>
      </w:r>
      <w:proofErr w:type="spellStart"/>
      <w:r w:rsidRPr="00956B47">
        <w:rPr>
          <w:rFonts w:ascii="Times New Roman" w:hAnsi="Times New Roman"/>
          <w:sz w:val="20"/>
          <w:szCs w:val="20"/>
        </w:rPr>
        <w:t>Adesanmi</w:t>
      </w:r>
      <w:proofErr w:type="spellEnd"/>
      <w:r w:rsidRPr="00956B47">
        <w:rPr>
          <w:rFonts w:ascii="Times New Roman" w:hAnsi="Times New Roman"/>
          <w:sz w:val="20"/>
          <w:szCs w:val="20"/>
        </w:rPr>
        <w:t xml:space="preserve"> et al., 2020). These complementary foods are typically introduced to infants between 6 months and 2 years of age, as breast milk alone becomes insufficient to fulfill their nutritional requirements (Taha et al., 2020).</w:t>
      </w:r>
    </w:p>
    <w:p w14:paraId="5B3A81CB" w14:textId="733A4710" w:rsidR="00BF1B5E" w:rsidRPr="00956B47" w:rsidRDefault="00BF1B5E" w:rsidP="00956B47">
      <w:pPr>
        <w:spacing w:after="0" w:line="240" w:lineRule="auto"/>
        <w:jc w:val="both"/>
        <w:rPr>
          <w:rFonts w:ascii="Times New Roman" w:hAnsi="Times New Roman"/>
          <w:sz w:val="20"/>
          <w:szCs w:val="20"/>
        </w:rPr>
      </w:pPr>
      <w:r w:rsidRPr="00956B47">
        <w:rPr>
          <w:rFonts w:ascii="Times New Roman" w:hAnsi="Times New Roman"/>
          <w:sz w:val="20"/>
          <w:szCs w:val="20"/>
        </w:rPr>
        <w:t>In developing regions, fortified, nutritious, and commercially produced complementary foods are often unaffordable for low-income families. Groundnut (Arachis hypogaea L.), commonly known as peanut, is a legume widely cultivated in Ethiopia. Nutritionally, groundnut kernels are rich in essential oils, proteins, amino acids, fatty acids, and micronutrients (</w:t>
      </w:r>
      <w:r w:rsidR="00D91917" w:rsidRPr="00956B47">
        <w:rPr>
          <w:rFonts w:ascii="Times New Roman" w:eastAsia="TimesNewRomanPSMT" w:hAnsi="Times New Roman"/>
          <w:color w:val="000000"/>
          <w:sz w:val="20"/>
          <w:szCs w:val="20"/>
        </w:rPr>
        <w:t>Sushma</w:t>
      </w:r>
      <w:r w:rsidRPr="00956B47">
        <w:rPr>
          <w:rFonts w:ascii="Times New Roman" w:hAnsi="Times New Roman"/>
          <w:sz w:val="20"/>
          <w:szCs w:val="20"/>
        </w:rPr>
        <w:t xml:space="preserve"> et al., 2021). Groundnut kernels are typically consumed as snacks or used in cooking to enhance protein content and flavor (Rossi-Márquez et al., 2021).</w:t>
      </w:r>
    </w:p>
    <w:p w14:paraId="6E92308F" w14:textId="28275023" w:rsidR="00BF1B5E" w:rsidRPr="00956B47" w:rsidRDefault="00BF1B5E" w:rsidP="00956B47">
      <w:pPr>
        <w:spacing w:after="0" w:line="240" w:lineRule="auto"/>
        <w:jc w:val="both"/>
        <w:rPr>
          <w:rFonts w:ascii="Times New Roman" w:hAnsi="Times New Roman"/>
          <w:sz w:val="20"/>
          <w:szCs w:val="20"/>
        </w:rPr>
      </w:pPr>
      <w:r w:rsidRPr="00956B47">
        <w:rPr>
          <w:rFonts w:ascii="Times New Roman" w:hAnsi="Times New Roman"/>
          <w:sz w:val="20"/>
          <w:szCs w:val="20"/>
        </w:rPr>
        <w:t xml:space="preserve">The processing methods used to prepare complementary foods for infants should aim to separate and purify the edible parts of raw materials, while also improving nutritional quality by enriching the food and inactivating anti-nutritional factors. However, many mothers with low </w:t>
      </w:r>
      <w:r w:rsidR="00D60A1B" w:rsidRPr="00956B47">
        <w:rPr>
          <w:rFonts w:ascii="Times New Roman" w:hAnsi="Times New Roman"/>
          <w:sz w:val="20"/>
          <w:szCs w:val="20"/>
        </w:rPr>
        <w:t>socioeconomic</w:t>
      </w:r>
      <w:r w:rsidRPr="00956B47">
        <w:rPr>
          <w:rFonts w:ascii="Times New Roman" w:hAnsi="Times New Roman"/>
          <w:sz w:val="20"/>
          <w:szCs w:val="20"/>
        </w:rPr>
        <w:t xml:space="preserve"> status lack sufficient knowledge about the nutrients and anti-nutritional factors present in raw materials (</w:t>
      </w:r>
      <w:proofErr w:type="spellStart"/>
      <w:r w:rsidRPr="00956B47">
        <w:rPr>
          <w:rFonts w:ascii="Times New Roman" w:hAnsi="Times New Roman"/>
          <w:sz w:val="20"/>
          <w:szCs w:val="20"/>
        </w:rPr>
        <w:t>Oluwajuyitan</w:t>
      </w:r>
      <w:proofErr w:type="spellEnd"/>
      <w:r w:rsidRPr="00956B47">
        <w:rPr>
          <w:rFonts w:ascii="Times New Roman" w:hAnsi="Times New Roman"/>
          <w:sz w:val="20"/>
          <w:szCs w:val="20"/>
        </w:rPr>
        <w:t xml:space="preserve"> et al., 2020).</w:t>
      </w:r>
    </w:p>
    <w:p w14:paraId="795DBE01" w14:textId="6DFB1917" w:rsidR="00BF1B5E" w:rsidRPr="00956B47" w:rsidRDefault="00BF1B5E" w:rsidP="00956B47">
      <w:pPr>
        <w:spacing w:after="0" w:line="240" w:lineRule="auto"/>
        <w:jc w:val="both"/>
        <w:rPr>
          <w:rFonts w:ascii="Times New Roman" w:hAnsi="Times New Roman"/>
          <w:sz w:val="20"/>
          <w:szCs w:val="20"/>
        </w:rPr>
      </w:pPr>
      <w:r w:rsidRPr="00956B47">
        <w:rPr>
          <w:rFonts w:ascii="Times New Roman" w:hAnsi="Times New Roman"/>
          <w:sz w:val="20"/>
          <w:szCs w:val="20"/>
        </w:rPr>
        <w:t xml:space="preserve">Porridges made from cereals tend to have high viscosity and low energy density, making them less nutritious as complementary foods. Therefore, it is important to propose a processing method that combines cereals and peanuts in a way that reduces labor, cost, energy, and nutrient loss that may result from separate processing. </w:t>
      </w:r>
      <w:r w:rsidR="00D60A1B" w:rsidRPr="00956B47">
        <w:rPr>
          <w:rFonts w:ascii="Times New Roman" w:hAnsi="Times New Roman"/>
          <w:sz w:val="20"/>
          <w:szCs w:val="20"/>
        </w:rPr>
        <w:t>This study aimed</w:t>
      </w:r>
      <w:r w:rsidRPr="00956B47">
        <w:rPr>
          <w:rFonts w:ascii="Times New Roman" w:hAnsi="Times New Roman"/>
          <w:sz w:val="20"/>
          <w:szCs w:val="20"/>
        </w:rPr>
        <w:t xml:space="preserve"> to evaluate the functional, anti-nutritional, and sensory properties of sorghum blended with peanuts.</w:t>
      </w:r>
    </w:p>
    <w:p w14:paraId="50C5D450" w14:textId="77777777" w:rsidR="009B3F89" w:rsidRPr="00956B47" w:rsidRDefault="009B3F89" w:rsidP="00956B47">
      <w:pPr>
        <w:spacing w:after="0" w:line="240" w:lineRule="auto"/>
        <w:jc w:val="both"/>
        <w:rPr>
          <w:rFonts w:ascii="Times New Roman" w:hAnsi="Times New Roman"/>
          <w:color w:val="000000"/>
          <w:sz w:val="20"/>
          <w:szCs w:val="20"/>
        </w:rPr>
      </w:pPr>
    </w:p>
    <w:bookmarkEnd w:id="8"/>
    <w:bookmarkEnd w:id="9"/>
    <w:bookmarkEnd w:id="10"/>
    <w:p w14:paraId="59E53AB5" w14:textId="599D71D7" w:rsidR="00D45392" w:rsidRPr="00956B47" w:rsidRDefault="00F71492" w:rsidP="00956B47">
      <w:pPr>
        <w:pStyle w:val="Heading1"/>
        <w:numPr>
          <w:ilvl w:val="0"/>
          <w:numId w:val="44"/>
        </w:numPr>
        <w:spacing w:before="0" w:after="0" w:line="240" w:lineRule="auto"/>
        <w:ind w:left="360"/>
        <w:rPr>
          <w:sz w:val="20"/>
          <w:szCs w:val="20"/>
        </w:rPr>
      </w:pPr>
      <w:r w:rsidRPr="00956B47">
        <w:rPr>
          <w:sz w:val="20"/>
          <w:szCs w:val="20"/>
        </w:rPr>
        <w:t>MATERIALS AND METHOD</w:t>
      </w:r>
    </w:p>
    <w:p w14:paraId="51E27477" w14:textId="2AD20E4A" w:rsidR="00D45392" w:rsidRPr="00956B47" w:rsidRDefault="00D45392" w:rsidP="00956B47">
      <w:pPr>
        <w:pStyle w:val="Heading2"/>
        <w:numPr>
          <w:ilvl w:val="1"/>
          <w:numId w:val="44"/>
        </w:numPr>
        <w:spacing w:before="0" w:line="240" w:lineRule="auto"/>
        <w:rPr>
          <w:rFonts w:ascii="Times New Roman" w:hAnsi="Times New Roman"/>
          <w:b/>
          <w:bCs/>
          <w:color w:val="auto"/>
          <w:sz w:val="20"/>
          <w:szCs w:val="20"/>
        </w:rPr>
      </w:pPr>
      <w:bookmarkStart w:id="11" w:name="_Toc139630807"/>
      <w:r w:rsidRPr="00956B47">
        <w:rPr>
          <w:rFonts w:ascii="Times New Roman" w:hAnsi="Times New Roman"/>
          <w:b/>
          <w:bCs/>
          <w:color w:val="auto"/>
          <w:sz w:val="20"/>
          <w:szCs w:val="20"/>
        </w:rPr>
        <w:t>Raw Materials</w:t>
      </w:r>
      <w:bookmarkEnd w:id="11"/>
      <w:r w:rsidRPr="00956B47">
        <w:rPr>
          <w:rFonts w:ascii="Times New Roman" w:hAnsi="Times New Roman"/>
          <w:b/>
          <w:bCs/>
          <w:color w:val="auto"/>
          <w:sz w:val="20"/>
          <w:szCs w:val="20"/>
        </w:rPr>
        <w:t xml:space="preserve"> and sample preparation, Blending Ratio based complementary food</w:t>
      </w:r>
    </w:p>
    <w:p w14:paraId="093ECE89" w14:textId="77777777" w:rsidR="008629D6" w:rsidRPr="00956B47" w:rsidRDefault="008629D6" w:rsidP="00956B47">
      <w:pPr>
        <w:spacing w:after="0" w:line="240" w:lineRule="auto"/>
        <w:rPr>
          <w:sz w:val="20"/>
          <w:szCs w:val="20"/>
        </w:rPr>
      </w:pPr>
    </w:p>
    <w:p w14:paraId="2ECD2424" w14:textId="1F2345E7" w:rsidR="00BF1B5E" w:rsidRPr="00956B47" w:rsidRDefault="008629D6" w:rsidP="00956B47">
      <w:pPr>
        <w:spacing w:after="0" w:line="240" w:lineRule="auto"/>
        <w:jc w:val="both"/>
        <w:rPr>
          <w:rFonts w:ascii="Times New Roman" w:eastAsiaTheme="majorEastAsia" w:hAnsi="Times New Roman"/>
          <w:sz w:val="20"/>
          <w:szCs w:val="20"/>
        </w:rPr>
      </w:pPr>
      <w:r w:rsidRPr="00956B47">
        <w:rPr>
          <w:rFonts w:ascii="Times New Roman" w:eastAsiaTheme="majorEastAsia" w:hAnsi="Times New Roman"/>
          <w:sz w:val="20"/>
          <w:szCs w:val="20"/>
        </w:rPr>
        <w:t>Sorghum and peanuts were purchased from the local market in Jigjiga, Somali Region, Ethiopia. Approximately 5 kg of each sample was collected. Sorghum flour was prepared following the method developed by Almeida-Dominguez et al. (1993), while peanut flour was prepared according to the method developed by Arab et al. (2010). A D-optimal mixture design with seven total formulations was used for the experiment. The formulation included a range of sorghum from 70 to 100 g and peanuts from 0 to 30 g.</w:t>
      </w:r>
    </w:p>
    <w:p w14:paraId="63A5167F" w14:textId="77777777" w:rsidR="008629D6" w:rsidRPr="00956B47" w:rsidRDefault="008629D6" w:rsidP="00956B47">
      <w:pPr>
        <w:spacing w:after="0" w:line="240" w:lineRule="auto"/>
        <w:jc w:val="both"/>
        <w:rPr>
          <w:rFonts w:ascii="Times New Roman" w:hAnsi="Times New Roman"/>
          <w:color w:val="000000"/>
          <w:sz w:val="20"/>
          <w:szCs w:val="20"/>
        </w:rPr>
      </w:pPr>
    </w:p>
    <w:p w14:paraId="29E62EC8" w14:textId="5C26E74D" w:rsidR="00F71492" w:rsidRPr="00956B47" w:rsidRDefault="00F71492" w:rsidP="00956B47">
      <w:pPr>
        <w:pStyle w:val="Heading2"/>
        <w:numPr>
          <w:ilvl w:val="1"/>
          <w:numId w:val="44"/>
        </w:numPr>
        <w:spacing w:line="240" w:lineRule="auto"/>
        <w:ind w:left="810" w:hanging="450"/>
        <w:rPr>
          <w:rFonts w:ascii="Times New Roman" w:hAnsi="Times New Roman"/>
          <w:b/>
          <w:bCs/>
          <w:color w:val="auto"/>
          <w:sz w:val="20"/>
          <w:szCs w:val="20"/>
        </w:rPr>
      </w:pPr>
      <w:bookmarkStart w:id="12" w:name="_Toc139630812"/>
      <w:r w:rsidRPr="00956B47">
        <w:rPr>
          <w:rFonts w:ascii="Times New Roman" w:hAnsi="Times New Roman"/>
          <w:b/>
          <w:bCs/>
          <w:color w:val="auto"/>
          <w:sz w:val="20"/>
          <w:szCs w:val="20"/>
        </w:rPr>
        <w:lastRenderedPageBreak/>
        <w:t>Functional Properties</w:t>
      </w:r>
      <w:bookmarkEnd w:id="12"/>
    </w:p>
    <w:p w14:paraId="7E9D83EC" w14:textId="2D439AE8" w:rsidR="00F71492" w:rsidRPr="00956B47" w:rsidRDefault="00F71492" w:rsidP="00956B47">
      <w:pPr>
        <w:pStyle w:val="Heading3"/>
        <w:numPr>
          <w:ilvl w:val="2"/>
          <w:numId w:val="44"/>
        </w:numPr>
        <w:spacing w:before="0" w:line="240" w:lineRule="auto"/>
        <w:ind w:left="1260"/>
        <w:rPr>
          <w:rFonts w:ascii="Times New Roman" w:hAnsi="Times New Roman"/>
          <w:b/>
          <w:bCs/>
          <w:color w:val="auto"/>
          <w:sz w:val="20"/>
          <w:szCs w:val="20"/>
        </w:rPr>
      </w:pPr>
      <w:r w:rsidRPr="00956B47">
        <w:rPr>
          <w:rFonts w:ascii="Times New Roman" w:hAnsi="Times New Roman"/>
          <w:b/>
          <w:bCs/>
          <w:color w:val="auto"/>
          <w:sz w:val="20"/>
          <w:szCs w:val="20"/>
        </w:rPr>
        <w:t xml:space="preserve">Water absorption capacity </w:t>
      </w:r>
    </w:p>
    <w:p w14:paraId="7BDAE9B2" w14:textId="77777777" w:rsidR="00F71492" w:rsidRPr="00956B47" w:rsidRDefault="00F71492" w:rsidP="00956B47">
      <w:pPr>
        <w:spacing w:after="0" w:line="240" w:lineRule="auto"/>
        <w:rPr>
          <w:sz w:val="20"/>
          <w:szCs w:val="20"/>
        </w:rPr>
      </w:pPr>
    </w:p>
    <w:p w14:paraId="18444056" w14:textId="77777777" w:rsidR="00F71492" w:rsidRPr="00956B47" w:rsidRDefault="00F71492" w:rsidP="00956B47">
      <w:pPr>
        <w:autoSpaceDE w:val="0"/>
        <w:autoSpaceDN w:val="0"/>
        <w:adjustRightInd w:val="0"/>
        <w:spacing w:after="0" w:line="240" w:lineRule="auto"/>
        <w:jc w:val="both"/>
        <w:rPr>
          <w:rFonts w:ascii="Times New Roman" w:eastAsia="Times New Roman" w:hAnsi="Times New Roman"/>
          <w:sz w:val="20"/>
          <w:szCs w:val="20"/>
        </w:rPr>
      </w:pPr>
      <w:r w:rsidRPr="00956B47">
        <w:rPr>
          <w:rFonts w:ascii="Times New Roman" w:eastAsia="Times New Roman" w:hAnsi="Times New Roman"/>
          <w:sz w:val="20"/>
          <w:szCs w:val="20"/>
        </w:rPr>
        <w:t>The WAC was determined according to the method described by Akubor (2005). One-gram sample was mixed with 10-mL distilled water (specific gravity 0.904 kg/m3) and allowed to stand at ambient temperature (31 ± 2</w:t>
      </w:r>
      <w:r w:rsidRPr="00956B47">
        <w:rPr>
          <w:rFonts w:ascii="Times New Roman" w:eastAsia="Times New Roman" w:hAnsi="Times New Roman"/>
          <w:sz w:val="20"/>
          <w:szCs w:val="20"/>
          <w:vertAlign w:val="superscript"/>
        </w:rPr>
        <w:t>o</w:t>
      </w:r>
      <w:r w:rsidRPr="00956B47">
        <w:rPr>
          <w:rFonts w:ascii="Times New Roman" w:eastAsia="Times New Roman" w:hAnsi="Times New Roman"/>
          <w:sz w:val="20"/>
          <w:szCs w:val="20"/>
        </w:rPr>
        <w:t xml:space="preserve">C) for 30 min and then centrifuged at 3,000 rpm for 30 min using centrifuge model 800-1D. </w:t>
      </w:r>
      <w:r w:rsidRPr="00956B47">
        <w:rPr>
          <w:rFonts w:ascii="Times New Roman" w:eastAsia="TimesNewRomanPSMT" w:hAnsi="Times New Roman"/>
          <w:sz w:val="20"/>
          <w:szCs w:val="20"/>
        </w:rPr>
        <w:t>WAC was determined by the following formula:</w:t>
      </w:r>
    </w:p>
    <w:p w14:paraId="0D64E1A9" w14:textId="1D4119AC" w:rsidR="00F71492" w:rsidRPr="00956B47" w:rsidRDefault="00F71492" w:rsidP="00956B47">
      <w:pPr>
        <w:autoSpaceDE w:val="0"/>
        <w:autoSpaceDN w:val="0"/>
        <w:adjustRightInd w:val="0"/>
        <w:spacing w:before="240" w:after="0" w:line="240" w:lineRule="auto"/>
        <w:jc w:val="center"/>
        <w:rPr>
          <w:rFonts w:ascii="Times New Roman" w:eastAsia="Times New Roman" w:hAnsi="Times New Roman"/>
          <w:sz w:val="20"/>
          <w:szCs w:val="20"/>
        </w:rPr>
      </w:pPr>
      <m:oMath>
        <m:r>
          <m:rPr>
            <m:sty m:val="p"/>
          </m:rPr>
          <w:rPr>
            <w:rFonts w:ascii="Cambria Math" w:eastAsia="TimesNewRomanPSMT" w:hAnsi="Cambria Math"/>
            <w:sz w:val="20"/>
            <w:szCs w:val="20"/>
          </w:rPr>
          <m:t>WAC=</m:t>
        </m:r>
        <m:f>
          <m:fPr>
            <m:ctrlPr>
              <w:rPr>
                <w:rFonts w:ascii="Cambria Math" w:eastAsia="TimesNewRomanPSMT" w:hAnsi="Cambria Math"/>
                <w:sz w:val="20"/>
                <w:szCs w:val="20"/>
              </w:rPr>
            </m:ctrlPr>
          </m:fPr>
          <m:num>
            <m:r>
              <m:rPr>
                <m:sty m:val="p"/>
              </m:rPr>
              <w:rPr>
                <w:rFonts w:ascii="Cambria Math" w:eastAsia="TimesNewRomanPSMT" w:hAnsi="Cambria Math"/>
                <w:sz w:val="20"/>
                <w:szCs w:val="20"/>
              </w:rPr>
              <m:t>Weight of water bound</m:t>
            </m:r>
          </m:num>
          <m:den>
            <m:r>
              <m:rPr>
                <m:sty m:val="p"/>
              </m:rPr>
              <w:rPr>
                <w:rFonts w:ascii="Cambria Math" w:eastAsia="TimesNewRomanPSMT" w:hAnsi="Cambria Math"/>
                <w:sz w:val="20"/>
                <w:szCs w:val="20"/>
              </w:rPr>
              <m:t>Weight of sample (dry basis)</m:t>
            </m:r>
          </m:den>
        </m:f>
        <m:r>
          <m:rPr>
            <m:sty m:val="p"/>
          </m:rPr>
          <w:rPr>
            <w:rFonts w:ascii="Cambria Math" w:eastAsia="TimesNewRomanPSMT" w:hAnsi="Cambria Math"/>
            <w:sz w:val="20"/>
            <w:szCs w:val="20"/>
          </w:rPr>
          <m:t>x100%                           (1)</m:t>
        </m:r>
      </m:oMath>
      <w:r w:rsidRPr="00956B47">
        <w:rPr>
          <w:rFonts w:ascii="Times New Roman" w:eastAsia="Times New Roman" w:hAnsi="Times New Roman"/>
          <w:sz w:val="20"/>
          <w:szCs w:val="20"/>
        </w:rPr>
        <w:t xml:space="preserve">  </w:t>
      </w:r>
    </w:p>
    <w:p w14:paraId="333831C5" w14:textId="77777777" w:rsidR="00146AFF" w:rsidRPr="00956B47" w:rsidRDefault="00146AFF" w:rsidP="00956B47">
      <w:pPr>
        <w:autoSpaceDE w:val="0"/>
        <w:autoSpaceDN w:val="0"/>
        <w:adjustRightInd w:val="0"/>
        <w:spacing w:before="240" w:after="0" w:line="240" w:lineRule="auto"/>
        <w:jc w:val="center"/>
        <w:rPr>
          <w:rFonts w:ascii="Times New Roman" w:eastAsia="Times New Roman" w:hAnsi="Times New Roman"/>
          <w:sz w:val="20"/>
          <w:szCs w:val="20"/>
        </w:rPr>
      </w:pPr>
    </w:p>
    <w:p w14:paraId="7BF75F60" w14:textId="1A8CCE67" w:rsidR="00F71492" w:rsidRPr="00956B47" w:rsidRDefault="00F71492" w:rsidP="00956B47">
      <w:pPr>
        <w:pStyle w:val="Heading3"/>
        <w:numPr>
          <w:ilvl w:val="2"/>
          <w:numId w:val="44"/>
        </w:numPr>
        <w:spacing w:before="0" w:line="240" w:lineRule="auto"/>
        <w:ind w:left="1260"/>
        <w:rPr>
          <w:rFonts w:ascii="Times New Roman" w:hAnsi="Times New Roman"/>
          <w:b/>
          <w:bCs/>
          <w:color w:val="auto"/>
          <w:sz w:val="20"/>
          <w:szCs w:val="20"/>
        </w:rPr>
      </w:pPr>
      <w:r w:rsidRPr="00956B47">
        <w:rPr>
          <w:rFonts w:ascii="Times New Roman" w:hAnsi="Times New Roman"/>
          <w:b/>
          <w:bCs/>
          <w:color w:val="auto"/>
          <w:sz w:val="20"/>
          <w:szCs w:val="20"/>
        </w:rPr>
        <w:t>Water absorption index</w:t>
      </w:r>
    </w:p>
    <w:p w14:paraId="013A753F" w14:textId="77777777" w:rsidR="00146AFF" w:rsidRPr="00956B47" w:rsidRDefault="00146AFF" w:rsidP="00956B47">
      <w:pPr>
        <w:spacing w:after="0" w:line="240" w:lineRule="auto"/>
        <w:rPr>
          <w:sz w:val="20"/>
          <w:szCs w:val="20"/>
        </w:rPr>
      </w:pPr>
    </w:p>
    <w:p w14:paraId="5FDD666E" w14:textId="5317848C" w:rsidR="00146AFF" w:rsidRPr="00956B47" w:rsidRDefault="00146AFF" w:rsidP="00956B47">
      <w:pPr>
        <w:autoSpaceDE w:val="0"/>
        <w:autoSpaceDN w:val="0"/>
        <w:adjustRightInd w:val="0"/>
        <w:spacing w:after="0" w:line="240" w:lineRule="auto"/>
        <w:jc w:val="both"/>
        <w:rPr>
          <w:rFonts w:ascii="Times New Roman" w:eastAsia="Times New Roman" w:hAnsi="Times New Roman"/>
          <w:sz w:val="20"/>
          <w:szCs w:val="20"/>
        </w:rPr>
      </w:pPr>
      <w:r w:rsidRPr="00956B47">
        <w:rPr>
          <w:rFonts w:ascii="Times New Roman" w:eastAsia="Times New Roman" w:hAnsi="Times New Roman"/>
          <w:sz w:val="20"/>
          <w:szCs w:val="20"/>
        </w:rPr>
        <w:t>The Water Absorption Index (WAI) was evaluated according to the method by Anderson et al. (1969). A 3 g portion of each flour sample was suspended in 30 mL of distilled water within a tared 60-mL centrifuge tube. The mixture was stirred with a glass rod for one minute at room temperature (25°C), followed by centrifugation at 3000 × g for 10 minutes. After centrifugation, the supernatant was discarded, and WAI was determined based on the weight of the gel remaining, expressed as grams of gel per gram of dry flour.</w:t>
      </w:r>
    </w:p>
    <w:p w14:paraId="44FF2275" w14:textId="77777777" w:rsidR="00146AFF" w:rsidRPr="00956B47" w:rsidRDefault="00146AFF" w:rsidP="00956B47">
      <w:pPr>
        <w:autoSpaceDE w:val="0"/>
        <w:autoSpaceDN w:val="0"/>
        <w:adjustRightInd w:val="0"/>
        <w:spacing w:after="0" w:line="240" w:lineRule="auto"/>
        <w:jc w:val="both"/>
        <w:rPr>
          <w:rFonts w:ascii="Times New Roman" w:eastAsia="Times New Roman" w:hAnsi="Times New Roman"/>
          <w:sz w:val="20"/>
          <w:szCs w:val="20"/>
        </w:rPr>
      </w:pPr>
    </w:p>
    <w:p w14:paraId="3A21D0DC" w14:textId="100C55BE" w:rsidR="00F71492" w:rsidRPr="00956B47" w:rsidRDefault="00F71492" w:rsidP="00956B47">
      <w:pPr>
        <w:autoSpaceDE w:val="0"/>
        <w:autoSpaceDN w:val="0"/>
        <w:adjustRightInd w:val="0"/>
        <w:spacing w:after="0" w:line="240" w:lineRule="auto"/>
        <w:jc w:val="center"/>
        <w:rPr>
          <w:rFonts w:ascii="Times New Roman" w:eastAsia="Times New Roman" w:hAnsi="Times New Roman"/>
          <w:sz w:val="20"/>
          <w:szCs w:val="20"/>
        </w:rPr>
      </w:pPr>
      <m:oMath>
        <m:r>
          <m:rPr>
            <m:sty m:val="p"/>
          </m:rPr>
          <w:rPr>
            <w:rFonts w:ascii="Cambria Math" w:eastAsia="TimesNewRomanPSMT" w:hAnsi="Cambria Math"/>
            <w:sz w:val="20"/>
            <w:szCs w:val="20"/>
          </w:rPr>
          <m:t>WAI=</m:t>
        </m:r>
        <m:f>
          <m:fPr>
            <m:ctrlPr>
              <w:rPr>
                <w:rFonts w:ascii="Cambria Math" w:eastAsia="TimesNewRomanPSMT" w:hAnsi="Cambria Math"/>
                <w:sz w:val="20"/>
                <w:szCs w:val="20"/>
              </w:rPr>
            </m:ctrlPr>
          </m:fPr>
          <m:num>
            <m:r>
              <m:rPr>
                <m:sty m:val="p"/>
              </m:rPr>
              <w:rPr>
                <w:rFonts w:ascii="Cambria Math" w:hAnsi="Cambria Math"/>
                <w:color w:val="000000"/>
                <w:sz w:val="20"/>
                <w:szCs w:val="20"/>
              </w:rPr>
              <m:t>weight of sediment (g)</m:t>
            </m:r>
          </m:num>
          <m:den>
            <m:r>
              <m:rPr>
                <m:sty m:val="p"/>
              </m:rPr>
              <w:rPr>
                <w:rFonts w:ascii="Cambria Math" w:hAnsi="Cambria Math"/>
                <w:color w:val="000000"/>
                <w:sz w:val="20"/>
                <w:szCs w:val="20"/>
              </w:rPr>
              <m:t>weight of the sample (g)</m:t>
            </m:r>
          </m:den>
        </m:f>
        <m:r>
          <m:rPr>
            <m:sty m:val="p"/>
          </m:rPr>
          <w:rPr>
            <w:rFonts w:ascii="Cambria Math" w:eastAsia="TimesNewRomanPSMT" w:hAnsi="Cambria Math"/>
            <w:sz w:val="20"/>
            <w:szCs w:val="20"/>
          </w:rPr>
          <m:t xml:space="preserve">                                                              (2)</m:t>
        </m:r>
      </m:oMath>
      <w:r w:rsidRPr="00956B47">
        <w:rPr>
          <w:rFonts w:ascii="Times-Roman" w:hAnsi="Times-Roman"/>
          <w:color w:val="000000"/>
          <w:sz w:val="20"/>
          <w:szCs w:val="20"/>
        </w:rPr>
        <w:t xml:space="preserve">                 </w:t>
      </w:r>
    </w:p>
    <w:p w14:paraId="3E5658D8" w14:textId="77777777" w:rsidR="00F71492" w:rsidRPr="00956B47" w:rsidRDefault="00F71492" w:rsidP="00956B47">
      <w:pPr>
        <w:pStyle w:val="Heading2"/>
        <w:numPr>
          <w:ilvl w:val="1"/>
          <w:numId w:val="44"/>
        </w:numPr>
        <w:spacing w:line="240" w:lineRule="auto"/>
        <w:ind w:left="810" w:hanging="450"/>
        <w:rPr>
          <w:rFonts w:ascii="Times New Roman" w:hAnsi="Times New Roman"/>
          <w:b/>
          <w:bCs/>
          <w:color w:val="auto"/>
          <w:sz w:val="20"/>
          <w:szCs w:val="20"/>
        </w:rPr>
      </w:pPr>
      <w:bookmarkStart w:id="13" w:name="_Toc60088873"/>
      <w:bookmarkStart w:id="14" w:name="_Toc64926354"/>
      <w:bookmarkStart w:id="15" w:name="_Toc66541347"/>
      <w:bookmarkStart w:id="16" w:name="_Toc70152495"/>
      <w:bookmarkStart w:id="17" w:name="_Toc85665979"/>
      <w:bookmarkStart w:id="18" w:name="_Toc139630813"/>
      <w:r w:rsidRPr="00956B47">
        <w:rPr>
          <w:rFonts w:ascii="Times New Roman" w:hAnsi="Times New Roman"/>
          <w:b/>
          <w:bCs/>
          <w:color w:val="auto"/>
          <w:sz w:val="20"/>
          <w:szCs w:val="20"/>
        </w:rPr>
        <w:t>Determination of ant-nutrient</w:t>
      </w:r>
      <w:bookmarkEnd w:id="13"/>
      <w:bookmarkEnd w:id="14"/>
      <w:bookmarkEnd w:id="15"/>
      <w:r w:rsidRPr="00956B47">
        <w:rPr>
          <w:rFonts w:ascii="Times New Roman" w:hAnsi="Times New Roman"/>
          <w:b/>
          <w:bCs/>
          <w:color w:val="auto"/>
          <w:sz w:val="20"/>
          <w:szCs w:val="20"/>
        </w:rPr>
        <w:t xml:space="preserve"> properties of </w:t>
      </w:r>
      <w:bookmarkEnd w:id="16"/>
      <w:bookmarkEnd w:id="17"/>
      <w:r w:rsidRPr="00956B47">
        <w:rPr>
          <w:rFonts w:ascii="Times New Roman" w:hAnsi="Times New Roman"/>
          <w:b/>
          <w:bCs/>
          <w:color w:val="auto"/>
          <w:sz w:val="20"/>
          <w:szCs w:val="20"/>
        </w:rPr>
        <w:t>SBP flour</w:t>
      </w:r>
      <w:bookmarkEnd w:id="18"/>
    </w:p>
    <w:p w14:paraId="0A960CFE" w14:textId="26D6F406" w:rsidR="00F71492" w:rsidRPr="00956B47" w:rsidRDefault="00F71492" w:rsidP="00956B47">
      <w:pPr>
        <w:pStyle w:val="Heading3"/>
        <w:numPr>
          <w:ilvl w:val="2"/>
          <w:numId w:val="44"/>
        </w:numPr>
        <w:spacing w:before="0" w:line="240" w:lineRule="auto"/>
        <w:ind w:left="1260"/>
        <w:rPr>
          <w:rFonts w:ascii="Times New Roman" w:hAnsi="Times New Roman"/>
          <w:b/>
          <w:bCs/>
          <w:color w:val="auto"/>
          <w:sz w:val="20"/>
          <w:szCs w:val="20"/>
        </w:rPr>
      </w:pPr>
      <w:bookmarkStart w:id="19" w:name="_Toc255763604"/>
      <w:bookmarkStart w:id="20" w:name="_Toc60088874"/>
      <w:bookmarkStart w:id="21" w:name="_Toc64926355"/>
      <w:bookmarkStart w:id="22" w:name="_Toc66541348"/>
      <w:r w:rsidRPr="00956B47">
        <w:rPr>
          <w:rFonts w:ascii="Times New Roman" w:hAnsi="Times New Roman"/>
          <w:b/>
          <w:bCs/>
          <w:color w:val="auto"/>
          <w:sz w:val="20"/>
          <w:szCs w:val="20"/>
        </w:rPr>
        <w:t>Tannin</w:t>
      </w:r>
      <w:bookmarkEnd w:id="19"/>
      <w:bookmarkEnd w:id="20"/>
      <w:bookmarkEnd w:id="21"/>
      <w:bookmarkEnd w:id="22"/>
      <w:r w:rsidRPr="00956B47">
        <w:rPr>
          <w:rFonts w:ascii="Times New Roman" w:hAnsi="Times New Roman"/>
          <w:b/>
          <w:bCs/>
          <w:color w:val="auto"/>
          <w:sz w:val="20"/>
          <w:szCs w:val="20"/>
        </w:rPr>
        <w:t>s</w:t>
      </w:r>
    </w:p>
    <w:p w14:paraId="3D525F1E" w14:textId="77777777" w:rsidR="00146AFF" w:rsidRPr="00956B47" w:rsidRDefault="00146AFF" w:rsidP="00956B47">
      <w:pPr>
        <w:spacing w:after="0" w:line="240" w:lineRule="auto"/>
        <w:jc w:val="both"/>
        <w:rPr>
          <w:rFonts w:ascii="Times New Roman" w:hAnsi="Times New Roman"/>
          <w:sz w:val="20"/>
          <w:szCs w:val="20"/>
        </w:rPr>
      </w:pPr>
    </w:p>
    <w:p w14:paraId="0FD4FB6D" w14:textId="33553860" w:rsidR="00863639" w:rsidRPr="00956B47" w:rsidRDefault="00146AFF" w:rsidP="00956B47">
      <w:pPr>
        <w:spacing w:after="0" w:line="240" w:lineRule="auto"/>
        <w:jc w:val="both"/>
        <w:rPr>
          <w:rFonts w:ascii="Times New Roman" w:hAnsi="Times New Roman"/>
          <w:sz w:val="20"/>
          <w:szCs w:val="20"/>
        </w:rPr>
      </w:pPr>
      <w:r w:rsidRPr="00956B47">
        <w:rPr>
          <w:rFonts w:ascii="Times New Roman" w:hAnsi="Times New Roman"/>
          <w:sz w:val="20"/>
          <w:szCs w:val="20"/>
        </w:rPr>
        <w:t>Tannin content was measured following the procedure outlined by Maxson and Rooney (1972). About 1.000 g of the sample was accurately weighed and combined with 10 ml of 1% HCl in methanol in a screw-cap test tube. The mixture was then shaken on a mechanical shaker and allowed to sit at room temperature for 24 hours. After this period, the solution was centrifuged at 3000 rpm for 30 minutes. Subsequently, 1 ml of the supernatant was transferred to a new test tube and mixed with 5 ml of vanillin-HCl reagent, prepared by mixing equal parts of 8% HCl in methanol and 4% vanillin in methanol. Catechin standards, prepared in concentrations ranging from 0.5 to 12 mg/100 ml, were used to generate a calibration curve. A standard curve with an R² value of 0.993 was constructed by plotting absorbance against concentration. The slope and intercept of this curve were applied to calculate the condensed tannin content using the following formula:</w:t>
      </w:r>
    </w:p>
    <w:p w14:paraId="134B76FD" w14:textId="6B4BD4A0" w:rsidR="00F71492" w:rsidRPr="00956B47" w:rsidRDefault="00F71492" w:rsidP="00956B47">
      <w:pPr>
        <w:spacing w:after="0" w:line="240" w:lineRule="auto"/>
        <w:jc w:val="both"/>
        <w:rPr>
          <w:rFonts w:ascii="Times New Roman" w:eastAsia="Times New Roman" w:hAnsi="Times New Roman"/>
          <w:sz w:val="20"/>
          <w:szCs w:val="20"/>
        </w:rPr>
      </w:pPr>
      <m:oMathPara>
        <m:oMath>
          <m:r>
            <m:rPr>
              <m:sty m:val="p"/>
            </m:rPr>
            <w:rPr>
              <w:rFonts w:ascii="Cambria Math" w:hAnsi="Cambria Math"/>
              <w:sz w:val="20"/>
              <w:szCs w:val="20"/>
            </w:rPr>
            <m:t>Tannin in mg/100g=</m:t>
          </m:r>
          <m:f>
            <m:fPr>
              <m:ctrlPr>
                <w:rPr>
                  <w:rFonts w:ascii="Cambria Math" w:hAnsi="Cambria Math"/>
                  <w:sz w:val="20"/>
                  <w:szCs w:val="20"/>
                </w:rPr>
              </m:ctrlPr>
            </m:fPr>
            <m:num>
              <m:r>
                <m:rPr>
                  <m:sty m:val="p"/>
                </m:rPr>
                <w:rPr>
                  <w:rFonts w:ascii="Cambria Math" w:hAnsi="Cambria Math"/>
                  <w:sz w:val="20"/>
                  <w:szCs w:val="20"/>
                </w:rPr>
                <m:t>Absorbance-Intercept</m:t>
              </m:r>
            </m:num>
            <m:den>
              <m:r>
                <m:rPr>
                  <m:sty m:val="p"/>
                </m:rPr>
                <w:rPr>
                  <w:rFonts w:ascii="Cambria Math" w:hAnsi="Cambria Math"/>
                  <w:sz w:val="20"/>
                  <w:szCs w:val="20"/>
                </w:rPr>
                <m:t xml:space="preserve">Slope x Density x weight of the sample </m:t>
              </m:r>
            </m:den>
          </m:f>
          <m:r>
            <m:rPr>
              <m:sty m:val="p"/>
            </m:rPr>
            <w:rPr>
              <w:rFonts w:ascii="Cambria Math" w:hAnsi="Cambria Math"/>
              <w:sz w:val="20"/>
              <w:szCs w:val="20"/>
            </w:rPr>
            <m:t xml:space="preserve">        (3)</m:t>
          </m:r>
        </m:oMath>
      </m:oMathPara>
    </w:p>
    <w:p w14:paraId="7E8DFDD6" w14:textId="77777777" w:rsidR="00D60A1B" w:rsidRPr="00956B47" w:rsidRDefault="00D60A1B" w:rsidP="00956B47">
      <w:pPr>
        <w:spacing w:after="0" w:line="240" w:lineRule="auto"/>
        <w:jc w:val="both"/>
        <w:rPr>
          <w:rFonts w:ascii="Times New Roman" w:eastAsia="Times New Roman" w:hAnsi="Times New Roman"/>
          <w:sz w:val="20"/>
          <w:szCs w:val="20"/>
        </w:rPr>
      </w:pPr>
    </w:p>
    <w:p w14:paraId="695AB1E8" w14:textId="7D17EF36" w:rsidR="00F71492" w:rsidRPr="00956B47" w:rsidRDefault="00F71492" w:rsidP="00956B47">
      <w:pPr>
        <w:pStyle w:val="Heading3"/>
        <w:numPr>
          <w:ilvl w:val="2"/>
          <w:numId w:val="44"/>
        </w:numPr>
        <w:spacing w:before="0" w:line="240" w:lineRule="auto"/>
        <w:ind w:left="1260"/>
        <w:rPr>
          <w:rFonts w:ascii="Times New Roman" w:hAnsi="Times New Roman"/>
          <w:b/>
          <w:bCs/>
          <w:color w:val="auto"/>
          <w:sz w:val="20"/>
          <w:szCs w:val="20"/>
        </w:rPr>
      </w:pPr>
      <w:r w:rsidRPr="00956B47">
        <w:rPr>
          <w:rFonts w:ascii="Times New Roman" w:hAnsi="Times New Roman"/>
          <w:b/>
          <w:bCs/>
          <w:color w:val="auto"/>
          <w:sz w:val="20"/>
          <w:szCs w:val="20"/>
        </w:rPr>
        <w:t xml:space="preserve">Phytate content </w:t>
      </w:r>
    </w:p>
    <w:p w14:paraId="433EBD58" w14:textId="77777777" w:rsidR="00863639" w:rsidRPr="00956B47" w:rsidRDefault="00863639" w:rsidP="00956B47">
      <w:pPr>
        <w:spacing w:after="0" w:line="240" w:lineRule="auto"/>
        <w:rPr>
          <w:sz w:val="20"/>
          <w:szCs w:val="20"/>
        </w:rPr>
      </w:pPr>
    </w:p>
    <w:p w14:paraId="712FE777" w14:textId="41234B8C" w:rsidR="00863639" w:rsidRPr="00956B47" w:rsidRDefault="00863639" w:rsidP="00956B47">
      <w:pPr>
        <w:spacing w:after="0" w:line="240" w:lineRule="auto"/>
        <w:jc w:val="both"/>
        <w:rPr>
          <w:rFonts w:ascii="Times New Roman" w:hAnsi="Times New Roman"/>
          <w:sz w:val="20"/>
          <w:szCs w:val="20"/>
        </w:rPr>
      </w:pPr>
      <w:r w:rsidRPr="00956B47">
        <w:rPr>
          <w:rFonts w:ascii="Times New Roman" w:hAnsi="Times New Roman"/>
          <w:sz w:val="20"/>
          <w:szCs w:val="20"/>
        </w:rPr>
        <w:t xml:space="preserve">The determination of phytate content was carried out using the method described by </w:t>
      </w:r>
      <w:proofErr w:type="spellStart"/>
      <w:r w:rsidRPr="00956B47">
        <w:rPr>
          <w:rFonts w:ascii="Times New Roman" w:hAnsi="Times New Roman"/>
          <w:sz w:val="20"/>
          <w:szCs w:val="20"/>
        </w:rPr>
        <w:t>Vantraub</w:t>
      </w:r>
      <w:proofErr w:type="spellEnd"/>
      <w:r w:rsidRPr="00956B47">
        <w:rPr>
          <w:rFonts w:ascii="Times New Roman" w:hAnsi="Times New Roman"/>
          <w:sz w:val="20"/>
          <w:szCs w:val="20"/>
        </w:rPr>
        <w:t xml:space="preserve"> and </w:t>
      </w:r>
      <w:proofErr w:type="spellStart"/>
      <w:r w:rsidRPr="00956B47">
        <w:rPr>
          <w:rFonts w:ascii="Times New Roman" w:hAnsi="Times New Roman"/>
          <w:sz w:val="20"/>
          <w:szCs w:val="20"/>
        </w:rPr>
        <w:t>Lapteva</w:t>
      </w:r>
      <w:proofErr w:type="spellEnd"/>
      <w:r w:rsidRPr="00956B47">
        <w:rPr>
          <w:rFonts w:ascii="Times New Roman" w:hAnsi="Times New Roman"/>
          <w:sz w:val="20"/>
          <w:szCs w:val="20"/>
        </w:rPr>
        <w:t xml:space="preserve"> (1988). Approximately 0.5 g of the sample was extracted with 10 ml of 2.4% HCl using a mechanical shaker (Eberbach) for 1 hour at room temperature. The clear supernatant was then used for phytate estimation. To 3 ml of the supernatant, 1 ml of Wade reagent (containing 0.03% </w:t>
      </w:r>
      <w:proofErr w:type="spellStart"/>
      <w:r w:rsidRPr="00956B47">
        <w:rPr>
          <w:rFonts w:ascii="Times New Roman" w:hAnsi="Times New Roman"/>
          <w:sz w:val="20"/>
          <w:szCs w:val="20"/>
        </w:rPr>
        <w:t>FeCl</w:t>
      </w:r>
      <w:proofErr w:type="spellEnd"/>
      <w:r w:rsidRPr="00956B47">
        <w:rPr>
          <w:rFonts w:ascii="Times New Roman" w:hAnsi="Times New Roman"/>
          <w:sz w:val="20"/>
          <w:szCs w:val="20"/>
        </w:rPr>
        <w:t>₃·6H₂O and 0.3% sulfosalicylic acid in water) was added. The mixture was vortexed for 5 seconds, and the absorbance was measured at 500 nm using a UV-VIS spectrophotometer (Beckman DU-64, USA). A standard curve was generated by plotting the absorbance against concentration, with the slope and intercept used for the calculation. The sodium salt of phytic acid was used as a standard to construct the calibration curve. The phytate content was then calculated using the following formula:</w:t>
      </w:r>
    </w:p>
    <w:p w14:paraId="2DCCCC51" w14:textId="2F3129E1" w:rsidR="00F71492" w:rsidRPr="00956B47" w:rsidRDefault="00F71492" w:rsidP="00956B47">
      <w:pPr>
        <w:spacing w:after="0" w:line="240" w:lineRule="auto"/>
        <w:ind w:right="58"/>
        <w:jc w:val="both"/>
        <w:rPr>
          <w:rFonts w:ascii="Times New Roman" w:hAnsi="Times New Roman"/>
          <w:sz w:val="20"/>
          <w:szCs w:val="20"/>
        </w:rPr>
      </w:pPr>
      <m:oMathPara>
        <m:oMath>
          <m:r>
            <m:rPr>
              <m:sty m:val="p"/>
            </m:rPr>
            <w:rPr>
              <w:rFonts w:ascii="Cambria Math" w:hAnsi="Cambria Math"/>
              <w:sz w:val="20"/>
              <w:szCs w:val="20"/>
            </w:rPr>
            <m:t>Phytate in mg/100g=</m:t>
          </m:r>
          <m:f>
            <m:fPr>
              <m:ctrlPr>
                <w:rPr>
                  <w:rFonts w:ascii="Cambria Math" w:hAnsi="Cambria Math"/>
                  <w:sz w:val="20"/>
                  <w:szCs w:val="20"/>
                </w:rPr>
              </m:ctrlPr>
            </m:fPr>
            <m:num>
              <m:r>
                <m:rPr>
                  <m:sty m:val="p"/>
                </m:rPr>
                <w:rPr>
                  <w:rFonts w:ascii="Cambria Math" w:hAnsi="Cambria Math"/>
                  <w:sz w:val="20"/>
                  <w:szCs w:val="20"/>
                </w:rPr>
                <m:t>Absorbance-Intercept</m:t>
              </m:r>
            </m:num>
            <m:den>
              <m:r>
                <m:rPr>
                  <m:sty m:val="p"/>
                </m:rPr>
                <w:rPr>
                  <w:rFonts w:ascii="Cambria Math" w:hAnsi="Cambria Math"/>
                  <w:sz w:val="20"/>
                  <w:szCs w:val="20"/>
                </w:rPr>
                <m:t xml:space="preserve">Slope x Density x weight of the sample </m:t>
              </m:r>
            </m:den>
          </m:f>
          <m:r>
            <m:rPr>
              <m:sty m:val="p"/>
            </m:rPr>
            <w:rPr>
              <w:rFonts w:ascii="Cambria Math" w:hAnsi="Cambria Math"/>
              <w:sz w:val="20"/>
              <w:szCs w:val="20"/>
            </w:rPr>
            <m:t xml:space="preserve">            (4)</m:t>
          </m:r>
        </m:oMath>
      </m:oMathPara>
      <w:bookmarkStart w:id="23" w:name="_Toc66541350"/>
    </w:p>
    <w:p w14:paraId="24C71D17" w14:textId="77777777" w:rsidR="00F71492" w:rsidRPr="00956B47" w:rsidRDefault="00F71492" w:rsidP="00956B47">
      <w:pPr>
        <w:pStyle w:val="Heading2"/>
        <w:numPr>
          <w:ilvl w:val="1"/>
          <w:numId w:val="44"/>
        </w:numPr>
        <w:spacing w:line="240" w:lineRule="auto"/>
        <w:ind w:left="810" w:hanging="450"/>
        <w:rPr>
          <w:rFonts w:ascii="Times New Roman" w:hAnsi="Times New Roman"/>
          <w:b/>
          <w:bCs/>
          <w:color w:val="auto"/>
          <w:sz w:val="20"/>
          <w:szCs w:val="20"/>
        </w:rPr>
      </w:pPr>
      <w:bookmarkStart w:id="24" w:name="_Toc70152502"/>
      <w:bookmarkStart w:id="25" w:name="_Toc85665986"/>
      <w:bookmarkStart w:id="26" w:name="_Toc139630814"/>
      <w:r w:rsidRPr="00956B47">
        <w:rPr>
          <w:rFonts w:ascii="Times New Roman" w:hAnsi="Times New Roman"/>
          <w:b/>
          <w:bCs/>
          <w:color w:val="auto"/>
          <w:sz w:val="20"/>
          <w:szCs w:val="20"/>
        </w:rPr>
        <w:t>Sensory analysis</w:t>
      </w:r>
      <w:bookmarkEnd w:id="23"/>
      <w:r w:rsidRPr="00956B47">
        <w:rPr>
          <w:rFonts w:ascii="Times New Roman" w:hAnsi="Times New Roman"/>
          <w:b/>
          <w:bCs/>
          <w:color w:val="auto"/>
          <w:sz w:val="20"/>
          <w:szCs w:val="20"/>
        </w:rPr>
        <w:t xml:space="preserve"> of </w:t>
      </w:r>
      <w:bookmarkEnd w:id="24"/>
      <w:bookmarkEnd w:id="25"/>
      <w:r w:rsidRPr="00956B47">
        <w:rPr>
          <w:rFonts w:ascii="Times New Roman" w:hAnsi="Times New Roman"/>
          <w:b/>
          <w:bCs/>
          <w:color w:val="auto"/>
          <w:sz w:val="20"/>
          <w:szCs w:val="20"/>
        </w:rPr>
        <w:t>sorghum blended with peanut flour</w:t>
      </w:r>
      <w:bookmarkEnd w:id="26"/>
    </w:p>
    <w:p w14:paraId="670AF5D5" w14:textId="77777777" w:rsidR="00863639" w:rsidRPr="00956B47" w:rsidRDefault="00863639" w:rsidP="00956B47">
      <w:pPr>
        <w:spacing w:after="0" w:line="240" w:lineRule="auto"/>
        <w:rPr>
          <w:sz w:val="20"/>
          <w:szCs w:val="20"/>
        </w:rPr>
      </w:pPr>
    </w:p>
    <w:p w14:paraId="35AEDBDC" w14:textId="2033FDD4" w:rsidR="00863639" w:rsidRPr="00956B47" w:rsidRDefault="00863639" w:rsidP="00956B47">
      <w:pPr>
        <w:spacing w:line="240" w:lineRule="auto"/>
        <w:jc w:val="both"/>
        <w:rPr>
          <w:rFonts w:ascii="Times New Roman" w:hAnsi="Times New Roman"/>
          <w:sz w:val="20"/>
          <w:szCs w:val="20"/>
        </w:rPr>
      </w:pPr>
      <w:r w:rsidRPr="00956B47">
        <w:rPr>
          <w:rFonts w:ascii="Times New Roman" w:hAnsi="Times New Roman"/>
          <w:sz w:val="20"/>
          <w:szCs w:val="20"/>
        </w:rPr>
        <w:t xml:space="preserve">The sensory evaluation of the sorghum blended with peanut (SBP) formulated from sorghum and peanut flour was conducted using 10 untrained panelists. The selection and screening of panelists were based on their interest in participating and evaluating the SBP product. Participants were informed in advance about the evaluation process and the purpose of assessing the product's sensory attributes. The evaluation </w:t>
      </w:r>
      <w:r w:rsidR="00AD69F8" w:rsidRPr="00956B47">
        <w:rPr>
          <w:rFonts w:ascii="Times New Roman" w:hAnsi="Times New Roman"/>
          <w:sz w:val="20"/>
          <w:szCs w:val="20"/>
        </w:rPr>
        <w:t>occurred</w:t>
      </w:r>
      <w:r w:rsidRPr="00956B47">
        <w:rPr>
          <w:rFonts w:ascii="Times New Roman" w:hAnsi="Times New Roman"/>
          <w:sz w:val="20"/>
          <w:szCs w:val="20"/>
        </w:rPr>
        <w:t xml:space="preserve"> in a quiet room, free from distracting fragrances, and under natural daylight to ensure optimal conditions. </w:t>
      </w:r>
      <w:r w:rsidR="00AD69F8" w:rsidRPr="00956B47">
        <w:rPr>
          <w:rFonts w:ascii="Times New Roman" w:hAnsi="Times New Roman"/>
          <w:sz w:val="20"/>
          <w:szCs w:val="20"/>
        </w:rPr>
        <w:t xml:space="preserve">Using a five-point hedonic scale, panelists were </w:t>
      </w:r>
      <w:r w:rsidR="00AD69F8" w:rsidRPr="00956B47">
        <w:rPr>
          <w:rFonts w:ascii="Times New Roman" w:hAnsi="Times New Roman"/>
          <w:sz w:val="20"/>
          <w:szCs w:val="20"/>
        </w:rPr>
        <w:lastRenderedPageBreak/>
        <w:t>asked to assess the SBP samples based on appearance, aroma, taste, texture, and overall acceptance</w:t>
      </w:r>
      <w:r w:rsidRPr="00956B47">
        <w:rPr>
          <w:rFonts w:ascii="Times New Roman" w:hAnsi="Times New Roman"/>
          <w:sz w:val="20"/>
          <w:szCs w:val="20"/>
        </w:rPr>
        <w:t xml:space="preserve">. After testing each sample, panelists rinsed their mouths with water between tastings. </w:t>
      </w:r>
      <w:r w:rsidR="00AD69F8" w:rsidRPr="00956B47">
        <w:rPr>
          <w:rFonts w:ascii="Times New Roman" w:hAnsi="Times New Roman"/>
          <w:sz w:val="20"/>
          <w:szCs w:val="20"/>
        </w:rPr>
        <w:t>For each attribute, samples were rated on a five-point hedonic scale (1 = dislike very much; 5 = like very much)</w:t>
      </w:r>
      <w:r w:rsidRPr="00956B47">
        <w:rPr>
          <w:rFonts w:ascii="Times New Roman" w:hAnsi="Times New Roman"/>
          <w:sz w:val="20"/>
          <w:szCs w:val="20"/>
        </w:rPr>
        <w:t>.</w:t>
      </w:r>
    </w:p>
    <w:p w14:paraId="450DD445" w14:textId="7B2A09B0" w:rsidR="00F71492" w:rsidRPr="00956B47" w:rsidRDefault="00F71492" w:rsidP="00956B47">
      <w:pPr>
        <w:pStyle w:val="Heading2"/>
        <w:numPr>
          <w:ilvl w:val="1"/>
          <w:numId w:val="44"/>
        </w:numPr>
        <w:spacing w:before="0" w:line="240" w:lineRule="auto"/>
        <w:ind w:left="810" w:hanging="450"/>
        <w:rPr>
          <w:rFonts w:ascii="Times New Roman" w:hAnsi="Times New Roman"/>
          <w:b/>
          <w:bCs/>
          <w:color w:val="auto"/>
          <w:sz w:val="20"/>
          <w:szCs w:val="20"/>
        </w:rPr>
      </w:pPr>
      <w:bookmarkStart w:id="27" w:name="_Toc89940899"/>
      <w:bookmarkStart w:id="28" w:name="_Toc66541351"/>
      <w:bookmarkStart w:id="29" w:name="_Toc70152503"/>
      <w:bookmarkStart w:id="30" w:name="_Toc85665987"/>
      <w:bookmarkStart w:id="31" w:name="_Toc94949972"/>
      <w:bookmarkStart w:id="32" w:name="_Toc107399962"/>
      <w:bookmarkStart w:id="33" w:name="_Toc139630815"/>
      <w:bookmarkEnd w:id="27"/>
      <w:r w:rsidRPr="00956B47">
        <w:rPr>
          <w:rFonts w:ascii="Times New Roman" w:hAnsi="Times New Roman"/>
          <w:b/>
          <w:bCs/>
          <w:color w:val="auto"/>
          <w:sz w:val="20"/>
          <w:szCs w:val="20"/>
        </w:rPr>
        <w:t>Data analysis</w:t>
      </w:r>
      <w:bookmarkEnd w:id="28"/>
      <w:bookmarkEnd w:id="29"/>
      <w:bookmarkEnd w:id="30"/>
      <w:bookmarkEnd w:id="31"/>
      <w:bookmarkEnd w:id="32"/>
      <w:bookmarkEnd w:id="33"/>
      <w:r w:rsidRPr="00956B47">
        <w:rPr>
          <w:rFonts w:ascii="Times New Roman" w:hAnsi="Times New Roman"/>
          <w:b/>
          <w:bCs/>
          <w:color w:val="auto"/>
          <w:sz w:val="20"/>
          <w:szCs w:val="20"/>
        </w:rPr>
        <w:t xml:space="preserve"> </w:t>
      </w:r>
    </w:p>
    <w:p w14:paraId="643FF4AD" w14:textId="77777777" w:rsidR="00863639" w:rsidRPr="00956B47" w:rsidRDefault="00863639" w:rsidP="00956B47">
      <w:pPr>
        <w:spacing w:after="0" w:line="240" w:lineRule="auto"/>
        <w:rPr>
          <w:rFonts w:ascii="Times New Roman" w:hAnsi="Times New Roman"/>
          <w:sz w:val="20"/>
          <w:szCs w:val="20"/>
        </w:rPr>
      </w:pPr>
    </w:p>
    <w:p w14:paraId="544D7DD7" w14:textId="37AEA975" w:rsidR="00D45392" w:rsidRPr="00956B47" w:rsidRDefault="00863639" w:rsidP="00956B47">
      <w:pPr>
        <w:pStyle w:val="Pa2"/>
        <w:spacing w:line="240" w:lineRule="auto"/>
        <w:jc w:val="both"/>
        <w:rPr>
          <w:rFonts w:asciiTheme="majorBidi" w:hAnsiTheme="majorBidi" w:cstheme="majorBidi"/>
          <w:sz w:val="20"/>
          <w:szCs w:val="20"/>
        </w:rPr>
      </w:pPr>
      <w:r w:rsidRPr="00956B47">
        <w:rPr>
          <w:sz w:val="20"/>
          <w:szCs w:val="20"/>
        </w:rPr>
        <w:t>All analyses were performed in duplicates (unless stated otherwise) and results are presented as means. The statistical significance of the data will be analyzed and modeled using Design Expert® version 13. A level of significance was accepted at p ≤ 0.01 and p ≤ 0.05.</w:t>
      </w:r>
      <w:r w:rsidR="00F71492" w:rsidRPr="00956B47">
        <w:rPr>
          <w:sz w:val="20"/>
          <w:szCs w:val="20"/>
        </w:rPr>
        <w:t>).</w:t>
      </w:r>
      <w:bookmarkStart w:id="34" w:name="_Toc139630816"/>
    </w:p>
    <w:p w14:paraId="7E4B372C" w14:textId="77777777" w:rsidR="00E32A4B" w:rsidRPr="00956B47" w:rsidRDefault="00E32A4B" w:rsidP="00956B47">
      <w:pPr>
        <w:spacing w:after="0" w:line="240" w:lineRule="auto"/>
        <w:rPr>
          <w:sz w:val="20"/>
          <w:szCs w:val="20"/>
        </w:rPr>
      </w:pPr>
    </w:p>
    <w:p w14:paraId="4930AF10" w14:textId="0C5F8613" w:rsidR="00F71492" w:rsidRPr="00956B47" w:rsidRDefault="00F71492" w:rsidP="00956B47">
      <w:pPr>
        <w:pStyle w:val="ListParagraph"/>
        <w:keepNext/>
        <w:keepLines/>
        <w:numPr>
          <w:ilvl w:val="0"/>
          <w:numId w:val="44"/>
        </w:numPr>
        <w:tabs>
          <w:tab w:val="left" w:pos="360"/>
        </w:tabs>
        <w:spacing w:after="0" w:line="240" w:lineRule="auto"/>
        <w:ind w:left="360"/>
        <w:outlineLvl w:val="0"/>
        <w:rPr>
          <w:rFonts w:ascii="Times New Roman" w:eastAsia="SimSun" w:hAnsi="Times New Roman"/>
          <w:b/>
          <w:sz w:val="20"/>
          <w:szCs w:val="20"/>
          <w:lang w:val="en-GB" w:eastAsia="en-GB"/>
        </w:rPr>
      </w:pPr>
      <w:r w:rsidRPr="00956B47">
        <w:rPr>
          <w:rFonts w:ascii="Times New Roman" w:eastAsia="SimSun" w:hAnsi="Times New Roman"/>
          <w:b/>
          <w:sz w:val="20"/>
          <w:szCs w:val="20"/>
          <w:lang w:val="en-GB" w:eastAsia="en-GB"/>
        </w:rPr>
        <w:t>RESULTS AND DISCUSSION</w:t>
      </w:r>
      <w:bookmarkEnd w:id="34"/>
    </w:p>
    <w:p w14:paraId="24DB0D91" w14:textId="77777777" w:rsidR="00D45392" w:rsidRPr="00956B47" w:rsidRDefault="00D45392" w:rsidP="00956B47">
      <w:pPr>
        <w:spacing w:after="0" w:line="240" w:lineRule="auto"/>
        <w:rPr>
          <w:sz w:val="20"/>
          <w:szCs w:val="20"/>
        </w:rPr>
      </w:pPr>
    </w:p>
    <w:p w14:paraId="6BB8CFE0" w14:textId="77777777" w:rsidR="00F71492" w:rsidRPr="00956B47" w:rsidRDefault="00F71492" w:rsidP="00956B47">
      <w:pPr>
        <w:pStyle w:val="Heading2"/>
        <w:numPr>
          <w:ilvl w:val="1"/>
          <w:numId w:val="44"/>
        </w:numPr>
        <w:spacing w:line="240" w:lineRule="auto"/>
        <w:ind w:left="810" w:hanging="450"/>
        <w:rPr>
          <w:rFonts w:ascii="Times New Roman" w:hAnsi="Times New Roman"/>
          <w:b/>
          <w:bCs/>
          <w:color w:val="auto"/>
          <w:sz w:val="20"/>
          <w:szCs w:val="20"/>
        </w:rPr>
      </w:pPr>
      <w:bookmarkStart w:id="35" w:name="_Toc139630817"/>
      <w:r w:rsidRPr="00956B47">
        <w:rPr>
          <w:rFonts w:ascii="Times New Roman" w:hAnsi="Times New Roman"/>
          <w:b/>
          <w:bCs/>
          <w:color w:val="auto"/>
          <w:sz w:val="20"/>
          <w:szCs w:val="20"/>
        </w:rPr>
        <w:t>Functional properties of SBP flour</w:t>
      </w:r>
      <w:bookmarkEnd w:id="35"/>
    </w:p>
    <w:p w14:paraId="2C0BC720" w14:textId="77777777" w:rsidR="00F71492" w:rsidRPr="00956B47" w:rsidRDefault="00F71492" w:rsidP="00956B47">
      <w:pPr>
        <w:spacing w:after="0" w:line="240" w:lineRule="auto"/>
        <w:rPr>
          <w:sz w:val="20"/>
          <w:szCs w:val="20"/>
        </w:rPr>
      </w:pPr>
    </w:p>
    <w:p w14:paraId="2160747B" w14:textId="70FB41B3" w:rsidR="00E32A4B" w:rsidRPr="00956B47" w:rsidRDefault="00E32A4B"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The functional properties, including bulk density, water absorption capacity, and oil absorption capacity, of both the composite flour and each ingredient are outlined in Table 1. The ANOVA (analysis of variance) outcomes are also displayed in Table 1. Models were fitted for each functional property, revealing that the lack-of-fit p-values were not significantly different at the 5% level (P &lt; 0.05). Diagnostic assessments, such as residual normality plots, showed that residuals for all measured responses followed a normal distribution.</w:t>
      </w:r>
    </w:p>
    <w:p w14:paraId="4EFC193B" w14:textId="77777777" w:rsidR="00F71492" w:rsidRPr="00956B47" w:rsidRDefault="00F71492" w:rsidP="00956B47">
      <w:pPr>
        <w:spacing w:after="0" w:line="240" w:lineRule="auto"/>
        <w:rPr>
          <w:sz w:val="20"/>
          <w:szCs w:val="20"/>
        </w:rPr>
      </w:pPr>
    </w:p>
    <w:p w14:paraId="3860C347" w14:textId="051DCD78" w:rsidR="00F71492" w:rsidRPr="00956B47" w:rsidRDefault="005A256A" w:rsidP="00956B47">
      <w:pPr>
        <w:pStyle w:val="Caption"/>
        <w:spacing w:after="0"/>
        <w:rPr>
          <w:rFonts w:ascii="Times New Roman" w:hAnsi="Times New Roman" w:cs="Times New Roman"/>
          <w:b w:val="0"/>
          <w:bCs w:val="0"/>
          <w:color w:val="auto"/>
          <w:sz w:val="20"/>
          <w:szCs w:val="20"/>
        </w:rPr>
      </w:pPr>
      <w:bookmarkStart w:id="36" w:name="_Toc139630912"/>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00486CB5" w:rsidRPr="00956B47">
        <w:rPr>
          <w:rFonts w:ascii="Times New Roman" w:hAnsi="Times New Roman" w:cs="Times New Roman"/>
          <w:b w:val="0"/>
          <w:bCs w:val="0"/>
          <w:noProof/>
          <w:color w:val="auto"/>
          <w:sz w:val="20"/>
          <w:szCs w:val="20"/>
        </w:rPr>
        <w:t>1</w:t>
      </w:r>
      <w:r w:rsidRPr="00956B47">
        <w:rPr>
          <w:rFonts w:ascii="Times New Roman" w:hAnsi="Times New Roman" w:cs="Times New Roman"/>
          <w:b w:val="0"/>
          <w:bCs w:val="0"/>
          <w:color w:val="auto"/>
          <w:sz w:val="20"/>
          <w:szCs w:val="20"/>
        </w:rPr>
        <w:fldChar w:fldCharType="end"/>
      </w:r>
      <w:r w:rsidR="00F71492" w:rsidRPr="00956B47">
        <w:rPr>
          <w:rFonts w:ascii="Times New Roman" w:hAnsi="Times New Roman" w:cs="Times New Roman"/>
          <w:b w:val="0"/>
          <w:bCs w:val="0"/>
          <w:color w:val="auto"/>
          <w:sz w:val="20"/>
          <w:szCs w:val="20"/>
        </w:rPr>
        <w:t>. Functional properties of SBP flour samples</w:t>
      </w:r>
      <w:bookmarkEnd w:id="36"/>
    </w:p>
    <w:tbl>
      <w:tblPr>
        <w:tblW w:w="9357" w:type="dxa"/>
        <w:jc w:val="center"/>
        <w:tblLayout w:type="fixed"/>
        <w:tblLook w:val="04A0" w:firstRow="1" w:lastRow="0" w:firstColumn="1" w:lastColumn="0" w:noHBand="0" w:noVBand="1"/>
      </w:tblPr>
      <w:tblGrid>
        <w:gridCol w:w="426"/>
        <w:gridCol w:w="567"/>
        <w:gridCol w:w="708"/>
        <w:gridCol w:w="1270"/>
        <w:gridCol w:w="992"/>
        <w:gridCol w:w="1424"/>
        <w:gridCol w:w="1984"/>
        <w:gridCol w:w="1986"/>
      </w:tblGrid>
      <w:tr w:rsidR="00F71492" w:rsidRPr="00956B47" w14:paraId="60CB8F1B" w14:textId="77777777" w:rsidTr="00593279">
        <w:trPr>
          <w:trHeight w:val="167"/>
          <w:jc w:val="center"/>
        </w:trPr>
        <w:tc>
          <w:tcPr>
            <w:tcW w:w="426" w:type="dxa"/>
            <w:vMerge w:val="restart"/>
            <w:tcBorders>
              <w:top w:val="single" w:sz="4" w:space="0" w:color="auto"/>
            </w:tcBorders>
            <w:shd w:val="clear" w:color="auto" w:fill="auto"/>
            <w:vAlign w:val="center"/>
          </w:tcPr>
          <w:p w14:paraId="73304246" w14:textId="77777777" w:rsidR="00F71492" w:rsidRPr="00956B47" w:rsidRDefault="00F71492" w:rsidP="00956B47">
            <w:pPr>
              <w:spacing w:after="0" w:line="240" w:lineRule="auto"/>
              <w:ind w:left="-113" w:right="-113"/>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Std</w:t>
            </w:r>
          </w:p>
        </w:tc>
        <w:tc>
          <w:tcPr>
            <w:tcW w:w="567" w:type="dxa"/>
            <w:vMerge w:val="restart"/>
            <w:tcBorders>
              <w:top w:val="single" w:sz="4" w:space="0" w:color="auto"/>
            </w:tcBorders>
            <w:shd w:val="clear" w:color="auto" w:fill="auto"/>
            <w:vAlign w:val="center"/>
          </w:tcPr>
          <w:p w14:paraId="1D6B5C36" w14:textId="77777777" w:rsidR="00F71492" w:rsidRPr="00956B47" w:rsidRDefault="00F71492" w:rsidP="00956B47">
            <w:pPr>
              <w:spacing w:after="0" w:line="240" w:lineRule="auto"/>
              <w:ind w:left="-109"/>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Run</w:t>
            </w:r>
          </w:p>
        </w:tc>
        <w:tc>
          <w:tcPr>
            <w:tcW w:w="708" w:type="dxa"/>
            <w:vMerge w:val="restart"/>
            <w:tcBorders>
              <w:top w:val="single" w:sz="4" w:space="0" w:color="auto"/>
            </w:tcBorders>
            <w:shd w:val="clear" w:color="auto" w:fill="auto"/>
            <w:vAlign w:val="center"/>
          </w:tcPr>
          <w:p w14:paraId="3ABD42EF" w14:textId="77777777" w:rsidR="00F71492" w:rsidRPr="00956B47" w:rsidRDefault="00F71492" w:rsidP="00956B47">
            <w:pPr>
              <w:spacing w:after="0" w:line="240" w:lineRule="auto"/>
              <w:ind w:left="-109" w:right="-111"/>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Block</w:t>
            </w:r>
          </w:p>
        </w:tc>
        <w:tc>
          <w:tcPr>
            <w:tcW w:w="2262" w:type="dxa"/>
            <w:gridSpan w:val="2"/>
            <w:tcBorders>
              <w:top w:val="single" w:sz="4" w:space="0" w:color="auto"/>
              <w:bottom w:val="single" w:sz="4" w:space="0" w:color="auto"/>
            </w:tcBorders>
            <w:shd w:val="clear" w:color="auto" w:fill="auto"/>
            <w:vAlign w:val="center"/>
          </w:tcPr>
          <w:p w14:paraId="09BD90F6"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SBP</w:t>
            </w:r>
          </w:p>
        </w:tc>
        <w:tc>
          <w:tcPr>
            <w:tcW w:w="5394" w:type="dxa"/>
            <w:gridSpan w:val="3"/>
            <w:vMerge w:val="restart"/>
            <w:tcBorders>
              <w:top w:val="single" w:sz="4" w:space="0" w:color="auto"/>
            </w:tcBorders>
            <w:shd w:val="clear" w:color="auto" w:fill="auto"/>
            <w:vAlign w:val="center"/>
          </w:tcPr>
          <w:p w14:paraId="486EE171"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Functional properties</w:t>
            </w:r>
          </w:p>
        </w:tc>
      </w:tr>
      <w:tr w:rsidR="00F71492" w:rsidRPr="00956B47" w14:paraId="22C7EADB" w14:textId="77777777" w:rsidTr="00593279">
        <w:trPr>
          <w:trHeight w:val="70"/>
          <w:jc w:val="center"/>
        </w:trPr>
        <w:tc>
          <w:tcPr>
            <w:tcW w:w="426" w:type="dxa"/>
            <w:vMerge/>
            <w:shd w:val="clear" w:color="auto" w:fill="auto"/>
            <w:vAlign w:val="center"/>
          </w:tcPr>
          <w:p w14:paraId="7C3DDD97" w14:textId="77777777" w:rsidR="00F71492" w:rsidRPr="00956B47" w:rsidRDefault="00F71492" w:rsidP="00956B47">
            <w:pPr>
              <w:spacing w:after="0" w:line="240" w:lineRule="auto"/>
              <w:rPr>
                <w:b/>
                <w:bCs/>
                <w:sz w:val="20"/>
                <w:szCs w:val="20"/>
              </w:rPr>
            </w:pPr>
          </w:p>
        </w:tc>
        <w:tc>
          <w:tcPr>
            <w:tcW w:w="567" w:type="dxa"/>
            <w:vMerge/>
            <w:shd w:val="clear" w:color="auto" w:fill="auto"/>
            <w:vAlign w:val="center"/>
          </w:tcPr>
          <w:p w14:paraId="6C6AE170" w14:textId="77777777" w:rsidR="00F71492" w:rsidRPr="00956B47" w:rsidRDefault="00F71492" w:rsidP="00956B47">
            <w:pPr>
              <w:spacing w:after="0" w:line="240" w:lineRule="auto"/>
              <w:rPr>
                <w:b/>
                <w:bCs/>
                <w:sz w:val="20"/>
                <w:szCs w:val="20"/>
              </w:rPr>
            </w:pPr>
          </w:p>
        </w:tc>
        <w:tc>
          <w:tcPr>
            <w:tcW w:w="708" w:type="dxa"/>
            <w:vMerge/>
            <w:shd w:val="clear" w:color="auto" w:fill="auto"/>
            <w:vAlign w:val="center"/>
          </w:tcPr>
          <w:p w14:paraId="5B5781FE" w14:textId="77777777" w:rsidR="00F71492" w:rsidRPr="00956B47" w:rsidRDefault="00F71492" w:rsidP="00956B47">
            <w:pPr>
              <w:spacing w:after="0" w:line="240" w:lineRule="auto"/>
              <w:ind w:left="-109" w:right="-111"/>
              <w:rPr>
                <w:b/>
                <w:bCs/>
                <w:sz w:val="20"/>
                <w:szCs w:val="20"/>
              </w:rPr>
            </w:pPr>
          </w:p>
        </w:tc>
        <w:tc>
          <w:tcPr>
            <w:tcW w:w="1270" w:type="dxa"/>
            <w:tcBorders>
              <w:top w:val="single" w:sz="4" w:space="0" w:color="auto"/>
              <w:bottom w:val="single" w:sz="4" w:space="0" w:color="auto"/>
            </w:tcBorders>
            <w:shd w:val="clear" w:color="auto" w:fill="auto"/>
          </w:tcPr>
          <w:p w14:paraId="4722D44D"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w:t>
            </w:r>
          </w:p>
        </w:tc>
        <w:tc>
          <w:tcPr>
            <w:tcW w:w="992" w:type="dxa"/>
            <w:tcBorders>
              <w:top w:val="single" w:sz="4" w:space="0" w:color="auto"/>
              <w:bottom w:val="single" w:sz="4" w:space="0" w:color="auto"/>
            </w:tcBorders>
            <w:shd w:val="clear" w:color="auto" w:fill="auto"/>
          </w:tcPr>
          <w:p w14:paraId="1E375E73"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w:t>
            </w:r>
          </w:p>
        </w:tc>
        <w:tc>
          <w:tcPr>
            <w:tcW w:w="5394" w:type="dxa"/>
            <w:gridSpan w:val="3"/>
            <w:vMerge/>
            <w:tcBorders>
              <w:bottom w:val="single" w:sz="4" w:space="0" w:color="auto"/>
            </w:tcBorders>
            <w:shd w:val="clear" w:color="auto" w:fill="auto"/>
            <w:vAlign w:val="center"/>
          </w:tcPr>
          <w:p w14:paraId="4D2F1866" w14:textId="77777777" w:rsidR="00F71492" w:rsidRPr="00956B47" w:rsidRDefault="00F71492" w:rsidP="00956B47">
            <w:pPr>
              <w:spacing w:after="0" w:line="240" w:lineRule="auto"/>
              <w:jc w:val="center"/>
              <w:rPr>
                <w:b/>
                <w:bCs/>
                <w:sz w:val="20"/>
                <w:szCs w:val="20"/>
              </w:rPr>
            </w:pPr>
          </w:p>
        </w:tc>
      </w:tr>
      <w:tr w:rsidR="00F71492" w:rsidRPr="00956B47" w14:paraId="24B2E038" w14:textId="77777777" w:rsidTr="00593279">
        <w:trPr>
          <w:jc w:val="center"/>
        </w:trPr>
        <w:tc>
          <w:tcPr>
            <w:tcW w:w="426" w:type="dxa"/>
            <w:vMerge/>
            <w:tcBorders>
              <w:bottom w:val="single" w:sz="4" w:space="0" w:color="auto"/>
            </w:tcBorders>
            <w:shd w:val="clear" w:color="auto" w:fill="auto"/>
          </w:tcPr>
          <w:p w14:paraId="6A899951" w14:textId="77777777" w:rsidR="00F71492" w:rsidRPr="00956B47" w:rsidRDefault="00F71492" w:rsidP="00956B47">
            <w:pPr>
              <w:spacing w:after="0" w:line="240" w:lineRule="auto"/>
              <w:rPr>
                <w:b/>
                <w:bCs/>
                <w:sz w:val="20"/>
                <w:szCs w:val="20"/>
              </w:rPr>
            </w:pPr>
          </w:p>
        </w:tc>
        <w:tc>
          <w:tcPr>
            <w:tcW w:w="567" w:type="dxa"/>
            <w:vMerge/>
            <w:tcBorders>
              <w:bottom w:val="single" w:sz="4" w:space="0" w:color="auto"/>
            </w:tcBorders>
            <w:shd w:val="clear" w:color="auto" w:fill="auto"/>
          </w:tcPr>
          <w:p w14:paraId="3BCB9663" w14:textId="77777777" w:rsidR="00F71492" w:rsidRPr="00956B47" w:rsidRDefault="00F71492" w:rsidP="00956B47">
            <w:pPr>
              <w:spacing w:after="0" w:line="240" w:lineRule="auto"/>
              <w:rPr>
                <w:b/>
                <w:bCs/>
                <w:sz w:val="20"/>
                <w:szCs w:val="20"/>
              </w:rPr>
            </w:pPr>
          </w:p>
        </w:tc>
        <w:tc>
          <w:tcPr>
            <w:tcW w:w="708" w:type="dxa"/>
            <w:vMerge/>
            <w:tcBorders>
              <w:bottom w:val="single" w:sz="4" w:space="0" w:color="auto"/>
            </w:tcBorders>
            <w:shd w:val="clear" w:color="auto" w:fill="auto"/>
          </w:tcPr>
          <w:p w14:paraId="0C552544" w14:textId="77777777" w:rsidR="00F71492" w:rsidRPr="00956B47" w:rsidRDefault="00F71492" w:rsidP="00956B47">
            <w:pPr>
              <w:spacing w:after="0" w:line="240" w:lineRule="auto"/>
              <w:ind w:left="-109" w:right="-111"/>
              <w:rPr>
                <w:b/>
                <w:bCs/>
                <w:sz w:val="20"/>
                <w:szCs w:val="20"/>
              </w:rPr>
            </w:pPr>
          </w:p>
        </w:tc>
        <w:tc>
          <w:tcPr>
            <w:tcW w:w="1270" w:type="dxa"/>
            <w:tcBorders>
              <w:top w:val="single" w:sz="4" w:space="0" w:color="auto"/>
              <w:bottom w:val="single" w:sz="4" w:space="0" w:color="auto"/>
            </w:tcBorders>
            <w:shd w:val="clear" w:color="auto" w:fill="auto"/>
            <w:vAlign w:val="center"/>
          </w:tcPr>
          <w:p w14:paraId="39835840"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Sorghum</w:t>
            </w:r>
          </w:p>
          <w:p w14:paraId="7EDD7214"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(g)</w:t>
            </w:r>
          </w:p>
        </w:tc>
        <w:tc>
          <w:tcPr>
            <w:tcW w:w="992" w:type="dxa"/>
            <w:tcBorders>
              <w:top w:val="single" w:sz="4" w:space="0" w:color="auto"/>
              <w:bottom w:val="single" w:sz="4" w:space="0" w:color="auto"/>
            </w:tcBorders>
            <w:shd w:val="clear" w:color="auto" w:fill="auto"/>
            <w:vAlign w:val="center"/>
          </w:tcPr>
          <w:p w14:paraId="106E5983"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Peanut (g)</w:t>
            </w:r>
          </w:p>
        </w:tc>
        <w:tc>
          <w:tcPr>
            <w:tcW w:w="1424" w:type="dxa"/>
            <w:tcBorders>
              <w:top w:val="single" w:sz="4" w:space="0" w:color="auto"/>
              <w:bottom w:val="single" w:sz="4" w:space="0" w:color="auto"/>
            </w:tcBorders>
            <w:shd w:val="clear" w:color="auto" w:fill="auto"/>
            <w:vAlign w:val="center"/>
          </w:tcPr>
          <w:p w14:paraId="746CADF5" w14:textId="77777777" w:rsidR="00F71492" w:rsidRPr="00956B47" w:rsidRDefault="00F71492" w:rsidP="00956B47">
            <w:pPr>
              <w:spacing w:after="0" w:line="240" w:lineRule="auto"/>
              <w:ind w:left="-242" w:right="-103"/>
              <w:jc w:val="center"/>
              <w:rPr>
                <w:b/>
                <w:bCs/>
                <w:sz w:val="20"/>
                <w:szCs w:val="20"/>
              </w:rPr>
            </w:pPr>
            <w:r w:rsidRPr="00956B47">
              <w:rPr>
                <w:rFonts w:ascii="Times New Roman" w:eastAsia="Times New Roman" w:hAnsi="Times New Roman"/>
                <w:b/>
                <w:bCs/>
                <w:color w:val="000000"/>
                <w:sz w:val="20"/>
                <w:szCs w:val="20"/>
              </w:rPr>
              <w:t xml:space="preserve">  Bulk Density (g/ml)</w:t>
            </w:r>
          </w:p>
        </w:tc>
        <w:tc>
          <w:tcPr>
            <w:tcW w:w="1984" w:type="dxa"/>
            <w:tcBorders>
              <w:top w:val="single" w:sz="4" w:space="0" w:color="auto"/>
              <w:bottom w:val="single" w:sz="4" w:space="0" w:color="auto"/>
            </w:tcBorders>
            <w:shd w:val="clear" w:color="auto" w:fill="auto"/>
            <w:vAlign w:val="center"/>
          </w:tcPr>
          <w:p w14:paraId="085A9920" w14:textId="77777777" w:rsidR="00F71492" w:rsidRPr="00956B47" w:rsidRDefault="00F71492" w:rsidP="00956B47">
            <w:pPr>
              <w:spacing w:after="0" w:line="240" w:lineRule="auto"/>
              <w:ind w:left="-110"/>
              <w:jc w:val="center"/>
              <w:rPr>
                <w:b/>
                <w:bCs/>
                <w:sz w:val="20"/>
                <w:szCs w:val="20"/>
              </w:rPr>
            </w:pPr>
            <w:r w:rsidRPr="00956B47">
              <w:rPr>
                <w:rFonts w:ascii="Times New Roman" w:eastAsia="Times New Roman" w:hAnsi="Times New Roman"/>
                <w:b/>
                <w:bCs/>
                <w:color w:val="000000"/>
                <w:sz w:val="20"/>
                <w:szCs w:val="20"/>
              </w:rPr>
              <w:t>Water Absorption Capacity (%)</w:t>
            </w:r>
          </w:p>
        </w:tc>
        <w:tc>
          <w:tcPr>
            <w:tcW w:w="1986" w:type="dxa"/>
            <w:tcBorders>
              <w:top w:val="single" w:sz="4" w:space="0" w:color="auto"/>
              <w:bottom w:val="single" w:sz="4" w:space="0" w:color="auto"/>
            </w:tcBorders>
            <w:shd w:val="clear" w:color="auto" w:fill="auto"/>
            <w:vAlign w:val="center"/>
          </w:tcPr>
          <w:p w14:paraId="16B123B0" w14:textId="77777777" w:rsidR="00F71492" w:rsidRPr="00956B47" w:rsidRDefault="00F71492" w:rsidP="00956B47">
            <w:pPr>
              <w:spacing w:after="0" w:line="240" w:lineRule="auto"/>
              <w:ind w:left="-112"/>
              <w:jc w:val="center"/>
              <w:rPr>
                <w:b/>
                <w:bCs/>
                <w:sz w:val="20"/>
                <w:szCs w:val="20"/>
              </w:rPr>
            </w:pPr>
            <w:r w:rsidRPr="00956B47">
              <w:rPr>
                <w:rFonts w:ascii="Times New Roman" w:eastAsia="Times New Roman" w:hAnsi="Times New Roman"/>
                <w:b/>
                <w:bCs/>
                <w:color w:val="000000"/>
                <w:sz w:val="20"/>
                <w:szCs w:val="20"/>
              </w:rPr>
              <w:t>Water Absorption Index (g)</w:t>
            </w:r>
          </w:p>
        </w:tc>
      </w:tr>
      <w:tr w:rsidR="00F71492" w:rsidRPr="00956B47" w14:paraId="76DD3BF0" w14:textId="77777777" w:rsidTr="00593279">
        <w:trPr>
          <w:jc w:val="center"/>
        </w:trPr>
        <w:tc>
          <w:tcPr>
            <w:tcW w:w="426" w:type="dxa"/>
            <w:tcBorders>
              <w:top w:val="single" w:sz="4" w:space="0" w:color="auto"/>
            </w:tcBorders>
            <w:shd w:val="clear" w:color="auto" w:fill="auto"/>
            <w:vAlign w:val="center"/>
          </w:tcPr>
          <w:p w14:paraId="7D50908B" w14:textId="77777777" w:rsidR="00F71492" w:rsidRPr="00956B47" w:rsidRDefault="00F71492" w:rsidP="00956B47">
            <w:pPr>
              <w:spacing w:after="0" w:line="240" w:lineRule="auto"/>
              <w:rPr>
                <w:sz w:val="20"/>
                <w:szCs w:val="20"/>
              </w:rPr>
            </w:pPr>
            <w:r w:rsidRPr="00956B47">
              <w:rPr>
                <w:color w:val="000000"/>
                <w:sz w:val="20"/>
                <w:szCs w:val="20"/>
              </w:rPr>
              <w:t>7</w:t>
            </w:r>
          </w:p>
        </w:tc>
        <w:tc>
          <w:tcPr>
            <w:tcW w:w="567" w:type="dxa"/>
            <w:tcBorders>
              <w:top w:val="single" w:sz="4" w:space="0" w:color="auto"/>
            </w:tcBorders>
            <w:shd w:val="clear" w:color="auto" w:fill="auto"/>
            <w:vAlign w:val="center"/>
          </w:tcPr>
          <w:p w14:paraId="16C61A49" w14:textId="77777777" w:rsidR="00F71492" w:rsidRPr="00956B47" w:rsidRDefault="00F71492" w:rsidP="00956B47">
            <w:pPr>
              <w:spacing w:after="0" w:line="240" w:lineRule="auto"/>
              <w:rPr>
                <w:sz w:val="20"/>
                <w:szCs w:val="20"/>
              </w:rPr>
            </w:pPr>
            <w:r w:rsidRPr="00956B47">
              <w:rPr>
                <w:color w:val="000000"/>
                <w:sz w:val="20"/>
                <w:szCs w:val="20"/>
              </w:rPr>
              <w:t>1</w:t>
            </w:r>
          </w:p>
        </w:tc>
        <w:tc>
          <w:tcPr>
            <w:tcW w:w="708" w:type="dxa"/>
            <w:tcBorders>
              <w:top w:val="single" w:sz="4" w:space="0" w:color="auto"/>
            </w:tcBorders>
            <w:shd w:val="clear" w:color="auto" w:fill="auto"/>
          </w:tcPr>
          <w:p w14:paraId="48EB2AAD"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tcBorders>
              <w:top w:val="single" w:sz="4" w:space="0" w:color="auto"/>
            </w:tcBorders>
            <w:shd w:val="clear" w:color="auto" w:fill="auto"/>
            <w:vAlign w:val="center"/>
          </w:tcPr>
          <w:p w14:paraId="00D1059E" w14:textId="77777777" w:rsidR="00F71492" w:rsidRPr="00956B47" w:rsidRDefault="00F71492" w:rsidP="00956B47">
            <w:pPr>
              <w:spacing w:after="0" w:line="240" w:lineRule="auto"/>
              <w:rPr>
                <w:sz w:val="20"/>
                <w:szCs w:val="20"/>
              </w:rPr>
            </w:pPr>
            <w:r w:rsidRPr="00956B47">
              <w:rPr>
                <w:color w:val="000000"/>
                <w:sz w:val="20"/>
                <w:szCs w:val="20"/>
              </w:rPr>
              <w:t>70</w:t>
            </w:r>
          </w:p>
        </w:tc>
        <w:tc>
          <w:tcPr>
            <w:tcW w:w="992" w:type="dxa"/>
            <w:tcBorders>
              <w:top w:val="single" w:sz="4" w:space="0" w:color="auto"/>
            </w:tcBorders>
            <w:shd w:val="clear" w:color="auto" w:fill="auto"/>
            <w:vAlign w:val="center"/>
          </w:tcPr>
          <w:p w14:paraId="6DD13EE9" w14:textId="77777777" w:rsidR="00F71492" w:rsidRPr="00956B47" w:rsidRDefault="00F71492" w:rsidP="00956B47">
            <w:pPr>
              <w:spacing w:after="0" w:line="240" w:lineRule="auto"/>
              <w:rPr>
                <w:sz w:val="20"/>
                <w:szCs w:val="20"/>
              </w:rPr>
            </w:pPr>
            <w:r w:rsidRPr="00956B47">
              <w:rPr>
                <w:color w:val="000000"/>
                <w:sz w:val="20"/>
                <w:szCs w:val="20"/>
              </w:rPr>
              <w:t>30</w:t>
            </w:r>
          </w:p>
        </w:tc>
        <w:tc>
          <w:tcPr>
            <w:tcW w:w="1424" w:type="dxa"/>
            <w:tcBorders>
              <w:top w:val="single" w:sz="4" w:space="0" w:color="auto"/>
            </w:tcBorders>
            <w:shd w:val="clear" w:color="auto" w:fill="auto"/>
            <w:vAlign w:val="center"/>
          </w:tcPr>
          <w:p w14:paraId="0F67598C" w14:textId="77777777" w:rsidR="00F71492" w:rsidRPr="00956B47" w:rsidRDefault="00F71492" w:rsidP="00956B47">
            <w:pPr>
              <w:spacing w:after="0" w:line="240" w:lineRule="auto"/>
              <w:jc w:val="center"/>
              <w:rPr>
                <w:rFonts w:cs="Calibri"/>
                <w:color w:val="000000"/>
                <w:sz w:val="20"/>
                <w:szCs w:val="20"/>
              </w:rPr>
            </w:pPr>
            <w:r w:rsidRPr="00956B47">
              <w:rPr>
                <w:rFonts w:cs="Calibri"/>
                <w:color w:val="000000"/>
                <w:sz w:val="20"/>
                <w:szCs w:val="20"/>
              </w:rPr>
              <w:t>0.68</w:t>
            </w:r>
          </w:p>
        </w:tc>
        <w:tc>
          <w:tcPr>
            <w:tcW w:w="1984" w:type="dxa"/>
            <w:tcBorders>
              <w:top w:val="single" w:sz="4" w:space="0" w:color="auto"/>
            </w:tcBorders>
            <w:shd w:val="clear" w:color="auto" w:fill="auto"/>
            <w:vAlign w:val="center"/>
          </w:tcPr>
          <w:p w14:paraId="0AE31A44" w14:textId="77777777" w:rsidR="00F71492" w:rsidRPr="00956B47" w:rsidRDefault="00F71492" w:rsidP="00956B47">
            <w:pPr>
              <w:spacing w:after="0" w:line="240" w:lineRule="auto"/>
              <w:jc w:val="center"/>
              <w:rPr>
                <w:rFonts w:cs="Calibri"/>
                <w:sz w:val="20"/>
                <w:szCs w:val="20"/>
              </w:rPr>
            </w:pPr>
            <w:r w:rsidRPr="00956B47">
              <w:rPr>
                <w:rFonts w:cs="Calibri"/>
                <w:sz w:val="20"/>
                <w:szCs w:val="20"/>
              </w:rPr>
              <w:t>133.95</w:t>
            </w:r>
          </w:p>
        </w:tc>
        <w:tc>
          <w:tcPr>
            <w:tcW w:w="1986" w:type="dxa"/>
            <w:tcBorders>
              <w:top w:val="single" w:sz="4" w:space="0" w:color="auto"/>
            </w:tcBorders>
            <w:shd w:val="clear" w:color="auto" w:fill="auto"/>
            <w:vAlign w:val="center"/>
          </w:tcPr>
          <w:p w14:paraId="4573645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3.71</w:t>
            </w:r>
          </w:p>
        </w:tc>
      </w:tr>
      <w:tr w:rsidR="00F71492" w:rsidRPr="00956B47" w14:paraId="6DC5CDB0" w14:textId="77777777" w:rsidTr="00593279">
        <w:trPr>
          <w:jc w:val="center"/>
        </w:trPr>
        <w:tc>
          <w:tcPr>
            <w:tcW w:w="426" w:type="dxa"/>
            <w:shd w:val="clear" w:color="auto" w:fill="auto"/>
            <w:vAlign w:val="center"/>
          </w:tcPr>
          <w:p w14:paraId="20515A54" w14:textId="77777777" w:rsidR="00F71492" w:rsidRPr="00956B47" w:rsidRDefault="00F71492" w:rsidP="00956B47">
            <w:pPr>
              <w:spacing w:after="0" w:line="240" w:lineRule="auto"/>
              <w:rPr>
                <w:sz w:val="20"/>
                <w:szCs w:val="20"/>
              </w:rPr>
            </w:pPr>
            <w:r w:rsidRPr="00956B47">
              <w:rPr>
                <w:color w:val="000000"/>
                <w:sz w:val="20"/>
                <w:szCs w:val="20"/>
              </w:rPr>
              <w:t>3</w:t>
            </w:r>
          </w:p>
        </w:tc>
        <w:tc>
          <w:tcPr>
            <w:tcW w:w="567" w:type="dxa"/>
            <w:shd w:val="clear" w:color="auto" w:fill="auto"/>
            <w:vAlign w:val="center"/>
          </w:tcPr>
          <w:p w14:paraId="6C0310F8" w14:textId="77777777" w:rsidR="00F71492" w:rsidRPr="00956B47" w:rsidRDefault="00F71492" w:rsidP="00956B47">
            <w:pPr>
              <w:spacing w:after="0" w:line="240" w:lineRule="auto"/>
              <w:rPr>
                <w:sz w:val="20"/>
                <w:szCs w:val="20"/>
              </w:rPr>
            </w:pPr>
            <w:r w:rsidRPr="00956B47">
              <w:rPr>
                <w:color w:val="000000"/>
                <w:sz w:val="20"/>
                <w:szCs w:val="20"/>
              </w:rPr>
              <w:t>4</w:t>
            </w:r>
          </w:p>
        </w:tc>
        <w:tc>
          <w:tcPr>
            <w:tcW w:w="708" w:type="dxa"/>
            <w:shd w:val="clear" w:color="auto" w:fill="auto"/>
          </w:tcPr>
          <w:p w14:paraId="4CAEECBC"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6DBCBED6" w14:textId="77777777" w:rsidR="00F71492" w:rsidRPr="00956B47" w:rsidRDefault="00F71492" w:rsidP="00956B47">
            <w:pPr>
              <w:spacing w:after="0" w:line="240" w:lineRule="auto"/>
              <w:rPr>
                <w:sz w:val="20"/>
                <w:szCs w:val="20"/>
              </w:rPr>
            </w:pPr>
            <w:r w:rsidRPr="00956B47">
              <w:rPr>
                <w:color w:val="000000"/>
                <w:sz w:val="20"/>
                <w:szCs w:val="20"/>
              </w:rPr>
              <w:t>85</w:t>
            </w:r>
          </w:p>
        </w:tc>
        <w:tc>
          <w:tcPr>
            <w:tcW w:w="992" w:type="dxa"/>
            <w:shd w:val="clear" w:color="auto" w:fill="auto"/>
            <w:vAlign w:val="center"/>
          </w:tcPr>
          <w:p w14:paraId="7CF21013" w14:textId="77777777" w:rsidR="00F71492" w:rsidRPr="00956B47" w:rsidRDefault="00F71492" w:rsidP="00956B47">
            <w:pPr>
              <w:spacing w:after="0" w:line="240" w:lineRule="auto"/>
              <w:rPr>
                <w:sz w:val="20"/>
                <w:szCs w:val="20"/>
              </w:rPr>
            </w:pPr>
            <w:r w:rsidRPr="00956B47">
              <w:rPr>
                <w:color w:val="000000"/>
                <w:sz w:val="20"/>
                <w:szCs w:val="20"/>
              </w:rPr>
              <w:t>15</w:t>
            </w:r>
          </w:p>
        </w:tc>
        <w:tc>
          <w:tcPr>
            <w:tcW w:w="1424" w:type="dxa"/>
            <w:shd w:val="clear" w:color="auto" w:fill="auto"/>
            <w:vAlign w:val="center"/>
          </w:tcPr>
          <w:p w14:paraId="6D5F9E50" w14:textId="77777777" w:rsidR="00F71492" w:rsidRPr="00956B47" w:rsidRDefault="00F71492" w:rsidP="00956B47">
            <w:pPr>
              <w:spacing w:after="0" w:line="240" w:lineRule="auto"/>
              <w:jc w:val="center"/>
              <w:rPr>
                <w:sz w:val="20"/>
                <w:szCs w:val="20"/>
                <w:vertAlign w:val="superscript"/>
              </w:rPr>
            </w:pPr>
            <w:r w:rsidRPr="00956B47">
              <w:rPr>
                <w:rFonts w:cs="Calibri"/>
                <w:color w:val="000000"/>
                <w:sz w:val="20"/>
                <w:szCs w:val="20"/>
              </w:rPr>
              <w:t>0.62</w:t>
            </w:r>
          </w:p>
        </w:tc>
        <w:tc>
          <w:tcPr>
            <w:tcW w:w="1984" w:type="dxa"/>
            <w:shd w:val="clear" w:color="auto" w:fill="auto"/>
            <w:vAlign w:val="center"/>
          </w:tcPr>
          <w:p w14:paraId="0849552F" w14:textId="77777777" w:rsidR="00F71492" w:rsidRPr="00956B47" w:rsidRDefault="00F71492" w:rsidP="00956B47">
            <w:pPr>
              <w:spacing w:after="0" w:line="240" w:lineRule="auto"/>
              <w:jc w:val="center"/>
              <w:rPr>
                <w:sz w:val="20"/>
                <w:szCs w:val="20"/>
              </w:rPr>
            </w:pPr>
            <w:r w:rsidRPr="00956B47">
              <w:rPr>
                <w:rFonts w:cs="Calibri"/>
                <w:sz w:val="20"/>
                <w:szCs w:val="20"/>
              </w:rPr>
              <w:t>131.17</w:t>
            </w:r>
          </w:p>
        </w:tc>
        <w:tc>
          <w:tcPr>
            <w:tcW w:w="1986" w:type="dxa"/>
            <w:shd w:val="clear" w:color="auto" w:fill="auto"/>
            <w:vAlign w:val="center"/>
          </w:tcPr>
          <w:p w14:paraId="005591C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3.68</w:t>
            </w:r>
          </w:p>
        </w:tc>
      </w:tr>
      <w:tr w:rsidR="00F71492" w:rsidRPr="00956B47" w14:paraId="36D5F7C6" w14:textId="77777777" w:rsidTr="00593279">
        <w:trPr>
          <w:jc w:val="center"/>
        </w:trPr>
        <w:tc>
          <w:tcPr>
            <w:tcW w:w="426" w:type="dxa"/>
            <w:shd w:val="clear" w:color="auto" w:fill="auto"/>
            <w:vAlign w:val="center"/>
          </w:tcPr>
          <w:p w14:paraId="5870CFB3" w14:textId="77777777" w:rsidR="00F71492" w:rsidRPr="00956B47" w:rsidRDefault="00F71492" w:rsidP="00956B47">
            <w:pPr>
              <w:spacing w:after="0" w:line="240" w:lineRule="auto"/>
              <w:rPr>
                <w:sz w:val="20"/>
                <w:szCs w:val="20"/>
              </w:rPr>
            </w:pPr>
            <w:r w:rsidRPr="00956B47">
              <w:rPr>
                <w:color w:val="000000"/>
                <w:sz w:val="20"/>
                <w:szCs w:val="20"/>
              </w:rPr>
              <w:t>6</w:t>
            </w:r>
          </w:p>
        </w:tc>
        <w:tc>
          <w:tcPr>
            <w:tcW w:w="567" w:type="dxa"/>
            <w:shd w:val="clear" w:color="auto" w:fill="auto"/>
            <w:vAlign w:val="center"/>
          </w:tcPr>
          <w:p w14:paraId="7ADCEA81" w14:textId="77777777" w:rsidR="00F71492" w:rsidRPr="00956B47" w:rsidRDefault="00F71492" w:rsidP="00956B47">
            <w:pPr>
              <w:spacing w:after="0" w:line="240" w:lineRule="auto"/>
              <w:rPr>
                <w:sz w:val="20"/>
                <w:szCs w:val="20"/>
              </w:rPr>
            </w:pPr>
            <w:r w:rsidRPr="00956B47">
              <w:rPr>
                <w:color w:val="000000"/>
                <w:sz w:val="20"/>
                <w:szCs w:val="20"/>
              </w:rPr>
              <w:t>3</w:t>
            </w:r>
          </w:p>
        </w:tc>
        <w:tc>
          <w:tcPr>
            <w:tcW w:w="708" w:type="dxa"/>
            <w:shd w:val="clear" w:color="auto" w:fill="auto"/>
          </w:tcPr>
          <w:p w14:paraId="081D46F6"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6637F4A7" w14:textId="77777777" w:rsidR="00F71492" w:rsidRPr="00956B47" w:rsidRDefault="00F71492" w:rsidP="00956B47">
            <w:pPr>
              <w:spacing w:after="0" w:line="240" w:lineRule="auto"/>
              <w:rPr>
                <w:sz w:val="20"/>
                <w:szCs w:val="20"/>
              </w:rPr>
            </w:pPr>
            <w:r w:rsidRPr="00956B47">
              <w:rPr>
                <w:color w:val="000000"/>
                <w:sz w:val="20"/>
                <w:szCs w:val="20"/>
              </w:rPr>
              <w:t>100</w:t>
            </w:r>
          </w:p>
        </w:tc>
        <w:tc>
          <w:tcPr>
            <w:tcW w:w="992" w:type="dxa"/>
            <w:shd w:val="clear" w:color="auto" w:fill="auto"/>
            <w:vAlign w:val="center"/>
          </w:tcPr>
          <w:p w14:paraId="0BB187BC" w14:textId="77777777" w:rsidR="00F71492" w:rsidRPr="00956B47" w:rsidRDefault="00F71492" w:rsidP="00956B47">
            <w:pPr>
              <w:spacing w:after="0" w:line="240" w:lineRule="auto"/>
              <w:rPr>
                <w:sz w:val="20"/>
                <w:szCs w:val="20"/>
              </w:rPr>
            </w:pPr>
            <w:r w:rsidRPr="00956B47">
              <w:rPr>
                <w:color w:val="000000"/>
                <w:sz w:val="20"/>
                <w:szCs w:val="20"/>
              </w:rPr>
              <w:t>0</w:t>
            </w:r>
          </w:p>
        </w:tc>
        <w:tc>
          <w:tcPr>
            <w:tcW w:w="1424" w:type="dxa"/>
            <w:shd w:val="clear" w:color="auto" w:fill="auto"/>
            <w:vAlign w:val="center"/>
          </w:tcPr>
          <w:p w14:paraId="34B0DB5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0.59</w:t>
            </w:r>
          </w:p>
        </w:tc>
        <w:tc>
          <w:tcPr>
            <w:tcW w:w="1984" w:type="dxa"/>
            <w:shd w:val="clear" w:color="auto" w:fill="auto"/>
            <w:vAlign w:val="center"/>
          </w:tcPr>
          <w:p w14:paraId="7FDB5A3D" w14:textId="77777777" w:rsidR="00F71492" w:rsidRPr="00956B47" w:rsidRDefault="00F71492" w:rsidP="00956B47">
            <w:pPr>
              <w:spacing w:after="0" w:line="240" w:lineRule="auto"/>
              <w:jc w:val="center"/>
              <w:rPr>
                <w:sz w:val="20"/>
                <w:szCs w:val="20"/>
              </w:rPr>
            </w:pPr>
            <w:r w:rsidRPr="00956B47">
              <w:rPr>
                <w:rFonts w:cs="Calibri"/>
                <w:sz w:val="20"/>
                <w:szCs w:val="20"/>
              </w:rPr>
              <w:t>128.46</w:t>
            </w:r>
          </w:p>
        </w:tc>
        <w:tc>
          <w:tcPr>
            <w:tcW w:w="1986" w:type="dxa"/>
            <w:shd w:val="clear" w:color="auto" w:fill="auto"/>
            <w:vAlign w:val="center"/>
          </w:tcPr>
          <w:p w14:paraId="1D21DADC"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3.63</w:t>
            </w:r>
          </w:p>
        </w:tc>
      </w:tr>
      <w:tr w:rsidR="00F71492" w:rsidRPr="00956B47" w14:paraId="0AB3C73C" w14:textId="77777777" w:rsidTr="00593279">
        <w:trPr>
          <w:jc w:val="center"/>
        </w:trPr>
        <w:tc>
          <w:tcPr>
            <w:tcW w:w="426" w:type="dxa"/>
            <w:shd w:val="clear" w:color="auto" w:fill="auto"/>
            <w:vAlign w:val="center"/>
          </w:tcPr>
          <w:p w14:paraId="498F3634" w14:textId="77777777" w:rsidR="00F71492" w:rsidRPr="00956B47" w:rsidRDefault="00F71492" w:rsidP="00956B47">
            <w:pPr>
              <w:spacing w:after="0" w:line="240" w:lineRule="auto"/>
              <w:rPr>
                <w:sz w:val="20"/>
                <w:szCs w:val="20"/>
              </w:rPr>
            </w:pPr>
            <w:r w:rsidRPr="00956B47">
              <w:rPr>
                <w:color w:val="000000"/>
                <w:sz w:val="20"/>
                <w:szCs w:val="20"/>
              </w:rPr>
              <w:t>2</w:t>
            </w:r>
          </w:p>
        </w:tc>
        <w:tc>
          <w:tcPr>
            <w:tcW w:w="567" w:type="dxa"/>
            <w:shd w:val="clear" w:color="auto" w:fill="auto"/>
            <w:vAlign w:val="center"/>
          </w:tcPr>
          <w:p w14:paraId="161F497A" w14:textId="77777777" w:rsidR="00F71492" w:rsidRPr="00956B47" w:rsidRDefault="00F71492" w:rsidP="00956B47">
            <w:pPr>
              <w:spacing w:after="0" w:line="240" w:lineRule="auto"/>
              <w:rPr>
                <w:sz w:val="20"/>
                <w:szCs w:val="20"/>
              </w:rPr>
            </w:pPr>
            <w:r w:rsidRPr="00956B47">
              <w:rPr>
                <w:color w:val="000000"/>
                <w:sz w:val="20"/>
                <w:szCs w:val="20"/>
              </w:rPr>
              <w:t>2</w:t>
            </w:r>
          </w:p>
        </w:tc>
        <w:tc>
          <w:tcPr>
            <w:tcW w:w="708" w:type="dxa"/>
            <w:shd w:val="clear" w:color="auto" w:fill="auto"/>
          </w:tcPr>
          <w:p w14:paraId="495285F7"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7DEA3ADB" w14:textId="77777777" w:rsidR="00F71492" w:rsidRPr="00956B47" w:rsidRDefault="00F71492" w:rsidP="00956B47">
            <w:pPr>
              <w:spacing w:after="0" w:line="240" w:lineRule="auto"/>
              <w:rPr>
                <w:sz w:val="20"/>
                <w:szCs w:val="20"/>
              </w:rPr>
            </w:pPr>
            <w:r w:rsidRPr="00956B47">
              <w:rPr>
                <w:color w:val="000000"/>
                <w:sz w:val="20"/>
                <w:szCs w:val="20"/>
              </w:rPr>
              <w:t>70</w:t>
            </w:r>
          </w:p>
        </w:tc>
        <w:tc>
          <w:tcPr>
            <w:tcW w:w="992" w:type="dxa"/>
            <w:shd w:val="clear" w:color="auto" w:fill="auto"/>
            <w:vAlign w:val="center"/>
          </w:tcPr>
          <w:p w14:paraId="1DE0D381" w14:textId="77777777" w:rsidR="00F71492" w:rsidRPr="00956B47" w:rsidRDefault="00F71492" w:rsidP="00956B47">
            <w:pPr>
              <w:spacing w:after="0" w:line="240" w:lineRule="auto"/>
              <w:rPr>
                <w:sz w:val="20"/>
                <w:szCs w:val="20"/>
              </w:rPr>
            </w:pPr>
            <w:r w:rsidRPr="00956B47">
              <w:rPr>
                <w:color w:val="000000"/>
                <w:sz w:val="20"/>
                <w:szCs w:val="20"/>
              </w:rPr>
              <w:t>30</w:t>
            </w:r>
          </w:p>
        </w:tc>
        <w:tc>
          <w:tcPr>
            <w:tcW w:w="1424" w:type="dxa"/>
            <w:shd w:val="clear" w:color="auto" w:fill="auto"/>
            <w:vAlign w:val="center"/>
          </w:tcPr>
          <w:p w14:paraId="551EBDB9"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0.67</w:t>
            </w:r>
          </w:p>
        </w:tc>
        <w:tc>
          <w:tcPr>
            <w:tcW w:w="1984" w:type="dxa"/>
            <w:shd w:val="clear" w:color="auto" w:fill="auto"/>
            <w:vAlign w:val="center"/>
          </w:tcPr>
          <w:p w14:paraId="17615573" w14:textId="77777777" w:rsidR="00F71492" w:rsidRPr="00956B47" w:rsidRDefault="00F71492" w:rsidP="00956B47">
            <w:pPr>
              <w:spacing w:after="0" w:line="240" w:lineRule="auto"/>
              <w:jc w:val="center"/>
              <w:rPr>
                <w:sz w:val="20"/>
                <w:szCs w:val="20"/>
              </w:rPr>
            </w:pPr>
            <w:r w:rsidRPr="00956B47">
              <w:rPr>
                <w:rFonts w:cs="Calibri"/>
                <w:sz w:val="20"/>
                <w:szCs w:val="20"/>
              </w:rPr>
              <w:t>133.96</w:t>
            </w:r>
          </w:p>
        </w:tc>
        <w:tc>
          <w:tcPr>
            <w:tcW w:w="1986" w:type="dxa"/>
            <w:shd w:val="clear" w:color="auto" w:fill="auto"/>
            <w:vAlign w:val="center"/>
          </w:tcPr>
          <w:p w14:paraId="0C17DE31"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3.72</w:t>
            </w:r>
          </w:p>
        </w:tc>
      </w:tr>
      <w:tr w:rsidR="00F71492" w:rsidRPr="00956B47" w14:paraId="05FC13A5" w14:textId="77777777" w:rsidTr="00593279">
        <w:trPr>
          <w:jc w:val="center"/>
        </w:trPr>
        <w:tc>
          <w:tcPr>
            <w:tcW w:w="426" w:type="dxa"/>
            <w:shd w:val="clear" w:color="auto" w:fill="auto"/>
            <w:vAlign w:val="center"/>
          </w:tcPr>
          <w:p w14:paraId="2DEEFC93" w14:textId="77777777" w:rsidR="00F71492" w:rsidRPr="00956B47" w:rsidRDefault="00F71492" w:rsidP="00956B47">
            <w:pPr>
              <w:spacing w:after="0" w:line="240" w:lineRule="auto"/>
              <w:rPr>
                <w:sz w:val="20"/>
                <w:szCs w:val="20"/>
              </w:rPr>
            </w:pPr>
            <w:r w:rsidRPr="00956B47">
              <w:rPr>
                <w:color w:val="000000"/>
                <w:sz w:val="20"/>
                <w:szCs w:val="20"/>
              </w:rPr>
              <w:t>5</w:t>
            </w:r>
          </w:p>
        </w:tc>
        <w:tc>
          <w:tcPr>
            <w:tcW w:w="567" w:type="dxa"/>
            <w:shd w:val="clear" w:color="auto" w:fill="auto"/>
            <w:vAlign w:val="center"/>
          </w:tcPr>
          <w:p w14:paraId="445C5A96" w14:textId="77777777" w:rsidR="00F71492" w:rsidRPr="00956B47" w:rsidRDefault="00F71492" w:rsidP="00956B47">
            <w:pPr>
              <w:spacing w:after="0" w:line="240" w:lineRule="auto"/>
              <w:rPr>
                <w:sz w:val="20"/>
                <w:szCs w:val="20"/>
              </w:rPr>
            </w:pPr>
            <w:r w:rsidRPr="00956B47">
              <w:rPr>
                <w:color w:val="000000"/>
                <w:sz w:val="20"/>
                <w:szCs w:val="20"/>
              </w:rPr>
              <w:t>5</w:t>
            </w:r>
          </w:p>
        </w:tc>
        <w:tc>
          <w:tcPr>
            <w:tcW w:w="708" w:type="dxa"/>
            <w:shd w:val="clear" w:color="auto" w:fill="auto"/>
          </w:tcPr>
          <w:p w14:paraId="260BF566"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33D219C8" w14:textId="77777777" w:rsidR="00F71492" w:rsidRPr="00956B47" w:rsidRDefault="00F71492" w:rsidP="00956B47">
            <w:pPr>
              <w:spacing w:after="0" w:line="240" w:lineRule="auto"/>
              <w:rPr>
                <w:sz w:val="20"/>
                <w:szCs w:val="20"/>
              </w:rPr>
            </w:pPr>
            <w:r w:rsidRPr="00956B47">
              <w:rPr>
                <w:color w:val="000000"/>
                <w:sz w:val="20"/>
                <w:szCs w:val="20"/>
              </w:rPr>
              <w:t>77.5</w:t>
            </w:r>
          </w:p>
        </w:tc>
        <w:tc>
          <w:tcPr>
            <w:tcW w:w="992" w:type="dxa"/>
            <w:shd w:val="clear" w:color="auto" w:fill="auto"/>
            <w:vAlign w:val="center"/>
          </w:tcPr>
          <w:p w14:paraId="1E33CB53" w14:textId="77777777" w:rsidR="00F71492" w:rsidRPr="00956B47" w:rsidRDefault="00F71492" w:rsidP="00956B47">
            <w:pPr>
              <w:spacing w:after="0" w:line="240" w:lineRule="auto"/>
              <w:rPr>
                <w:sz w:val="20"/>
                <w:szCs w:val="20"/>
              </w:rPr>
            </w:pPr>
            <w:r w:rsidRPr="00956B47">
              <w:rPr>
                <w:color w:val="000000"/>
                <w:sz w:val="20"/>
                <w:szCs w:val="20"/>
              </w:rPr>
              <w:t>22.5</w:t>
            </w:r>
          </w:p>
        </w:tc>
        <w:tc>
          <w:tcPr>
            <w:tcW w:w="1424" w:type="dxa"/>
            <w:shd w:val="clear" w:color="auto" w:fill="auto"/>
            <w:vAlign w:val="center"/>
          </w:tcPr>
          <w:p w14:paraId="440BF56F"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0.63</w:t>
            </w:r>
          </w:p>
        </w:tc>
        <w:tc>
          <w:tcPr>
            <w:tcW w:w="1984" w:type="dxa"/>
            <w:shd w:val="clear" w:color="auto" w:fill="auto"/>
            <w:vAlign w:val="center"/>
          </w:tcPr>
          <w:p w14:paraId="19D38BB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132.99</w:t>
            </w:r>
          </w:p>
        </w:tc>
        <w:tc>
          <w:tcPr>
            <w:tcW w:w="1986" w:type="dxa"/>
            <w:shd w:val="clear" w:color="auto" w:fill="auto"/>
            <w:vAlign w:val="center"/>
          </w:tcPr>
          <w:p w14:paraId="63A32CD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3.70</w:t>
            </w:r>
          </w:p>
        </w:tc>
      </w:tr>
      <w:tr w:rsidR="00F71492" w:rsidRPr="00956B47" w14:paraId="46E5F1DD" w14:textId="77777777" w:rsidTr="00593279">
        <w:trPr>
          <w:jc w:val="center"/>
        </w:trPr>
        <w:tc>
          <w:tcPr>
            <w:tcW w:w="426" w:type="dxa"/>
            <w:shd w:val="clear" w:color="auto" w:fill="auto"/>
            <w:vAlign w:val="center"/>
          </w:tcPr>
          <w:p w14:paraId="328A44C2" w14:textId="77777777" w:rsidR="00F71492" w:rsidRPr="00956B47" w:rsidRDefault="00F71492" w:rsidP="00956B47">
            <w:pPr>
              <w:spacing w:after="0" w:line="240" w:lineRule="auto"/>
              <w:rPr>
                <w:sz w:val="20"/>
                <w:szCs w:val="20"/>
              </w:rPr>
            </w:pPr>
            <w:r w:rsidRPr="00956B47">
              <w:rPr>
                <w:color w:val="000000"/>
                <w:sz w:val="20"/>
                <w:szCs w:val="20"/>
              </w:rPr>
              <w:t>1</w:t>
            </w:r>
          </w:p>
        </w:tc>
        <w:tc>
          <w:tcPr>
            <w:tcW w:w="567" w:type="dxa"/>
            <w:shd w:val="clear" w:color="auto" w:fill="auto"/>
            <w:vAlign w:val="center"/>
          </w:tcPr>
          <w:p w14:paraId="7D7C9992" w14:textId="77777777" w:rsidR="00F71492" w:rsidRPr="00956B47" w:rsidRDefault="00F71492" w:rsidP="00956B47">
            <w:pPr>
              <w:spacing w:after="0" w:line="240" w:lineRule="auto"/>
              <w:rPr>
                <w:sz w:val="20"/>
                <w:szCs w:val="20"/>
              </w:rPr>
            </w:pPr>
            <w:r w:rsidRPr="00956B47">
              <w:rPr>
                <w:color w:val="000000"/>
                <w:sz w:val="20"/>
                <w:szCs w:val="20"/>
              </w:rPr>
              <w:t>6</w:t>
            </w:r>
          </w:p>
        </w:tc>
        <w:tc>
          <w:tcPr>
            <w:tcW w:w="708" w:type="dxa"/>
            <w:shd w:val="clear" w:color="auto" w:fill="auto"/>
          </w:tcPr>
          <w:p w14:paraId="301C60BD"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shd w:val="clear" w:color="auto" w:fill="auto"/>
            <w:vAlign w:val="center"/>
          </w:tcPr>
          <w:p w14:paraId="4BB7FF50" w14:textId="77777777" w:rsidR="00F71492" w:rsidRPr="00956B47" w:rsidRDefault="00F71492" w:rsidP="00956B47">
            <w:pPr>
              <w:spacing w:after="0" w:line="240" w:lineRule="auto"/>
              <w:rPr>
                <w:sz w:val="20"/>
                <w:szCs w:val="20"/>
              </w:rPr>
            </w:pPr>
            <w:r w:rsidRPr="00956B47">
              <w:rPr>
                <w:color w:val="000000"/>
                <w:sz w:val="20"/>
                <w:szCs w:val="20"/>
              </w:rPr>
              <w:t>100</w:t>
            </w:r>
          </w:p>
        </w:tc>
        <w:tc>
          <w:tcPr>
            <w:tcW w:w="992" w:type="dxa"/>
            <w:shd w:val="clear" w:color="auto" w:fill="auto"/>
            <w:vAlign w:val="center"/>
          </w:tcPr>
          <w:p w14:paraId="6CCA72EE" w14:textId="77777777" w:rsidR="00F71492" w:rsidRPr="00956B47" w:rsidRDefault="00F71492" w:rsidP="00956B47">
            <w:pPr>
              <w:spacing w:after="0" w:line="240" w:lineRule="auto"/>
              <w:rPr>
                <w:sz w:val="20"/>
                <w:szCs w:val="20"/>
              </w:rPr>
            </w:pPr>
            <w:r w:rsidRPr="00956B47">
              <w:rPr>
                <w:color w:val="000000"/>
                <w:sz w:val="20"/>
                <w:szCs w:val="20"/>
              </w:rPr>
              <w:t>0</w:t>
            </w:r>
          </w:p>
        </w:tc>
        <w:tc>
          <w:tcPr>
            <w:tcW w:w="1424" w:type="dxa"/>
            <w:shd w:val="clear" w:color="auto" w:fill="auto"/>
            <w:vAlign w:val="center"/>
          </w:tcPr>
          <w:p w14:paraId="2DA8109E"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0.60</w:t>
            </w:r>
          </w:p>
        </w:tc>
        <w:tc>
          <w:tcPr>
            <w:tcW w:w="1984" w:type="dxa"/>
            <w:shd w:val="clear" w:color="auto" w:fill="auto"/>
            <w:vAlign w:val="center"/>
          </w:tcPr>
          <w:p w14:paraId="2392567E"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128.15</w:t>
            </w:r>
          </w:p>
        </w:tc>
        <w:tc>
          <w:tcPr>
            <w:tcW w:w="1986" w:type="dxa"/>
            <w:shd w:val="clear" w:color="auto" w:fill="auto"/>
            <w:vAlign w:val="center"/>
          </w:tcPr>
          <w:p w14:paraId="400CD220"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3.62</w:t>
            </w:r>
          </w:p>
        </w:tc>
      </w:tr>
      <w:tr w:rsidR="00F71492" w:rsidRPr="00956B47" w14:paraId="2B7E3927" w14:textId="77777777" w:rsidTr="00593279">
        <w:trPr>
          <w:jc w:val="center"/>
        </w:trPr>
        <w:tc>
          <w:tcPr>
            <w:tcW w:w="426" w:type="dxa"/>
            <w:tcBorders>
              <w:bottom w:val="single" w:sz="4" w:space="0" w:color="auto"/>
            </w:tcBorders>
            <w:shd w:val="clear" w:color="auto" w:fill="auto"/>
            <w:vAlign w:val="center"/>
          </w:tcPr>
          <w:p w14:paraId="7E7C75C3" w14:textId="77777777" w:rsidR="00F71492" w:rsidRPr="00956B47" w:rsidRDefault="00F71492" w:rsidP="00956B47">
            <w:pPr>
              <w:spacing w:after="0" w:line="240" w:lineRule="auto"/>
              <w:rPr>
                <w:sz w:val="20"/>
                <w:szCs w:val="20"/>
              </w:rPr>
            </w:pPr>
            <w:r w:rsidRPr="00956B47">
              <w:rPr>
                <w:color w:val="000000"/>
                <w:sz w:val="20"/>
                <w:szCs w:val="20"/>
              </w:rPr>
              <w:t>4</w:t>
            </w:r>
          </w:p>
        </w:tc>
        <w:tc>
          <w:tcPr>
            <w:tcW w:w="567" w:type="dxa"/>
            <w:tcBorders>
              <w:bottom w:val="single" w:sz="4" w:space="0" w:color="auto"/>
            </w:tcBorders>
            <w:shd w:val="clear" w:color="auto" w:fill="auto"/>
            <w:vAlign w:val="center"/>
          </w:tcPr>
          <w:p w14:paraId="07BEA8D0" w14:textId="77777777" w:rsidR="00F71492" w:rsidRPr="00956B47" w:rsidRDefault="00F71492" w:rsidP="00956B47">
            <w:pPr>
              <w:spacing w:after="0" w:line="240" w:lineRule="auto"/>
              <w:rPr>
                <w:sz w:val="20"/>
                <w:szCs w:val="20"/>
              </w:rPr>
            </w:pPr>
            <w:r w:rsidRPr="00956B47">
              <w:rPr>
                <w:color w:val="000000"/>
                <w:sz w:val="20"/>
                <w:szCs w:val="20"/>
              </w:rPr>
              <w:t>7</w:t>
            </w:r>
          </w:p>
        </w:tc>
        <w:tc>
          <w:tcPr>
            <w:tcW w:w="708" w:type="dxa"/>
            <w:tcBorders>
              <w:bottom w:val="single" w:sz="4" w:space="0" w:color="auto"/>
            </w:tcBorders>
            <w:shd w:val="clear" w:color="auto" w:fill="auto"/>
          </w:tcPr>
          <w:p w14:paraId="385EE77D" w14:textId="77777777" w:rsidR="00F71492" w:rsidRPr="00956B47" w:rsidRDefault="00F71492" w:rsidP="00956B47">
            <w:pPr>
              <w:spacing w:after="0" w:line="240" w:lineRule="auto"/>
              <w:ind w:left="-109" w:right="-111"/>
              <w:rPr>
                <w:sz w:val="20"/>
                <w:szCs w:val="20"/>
              </w:rPr>
            </w:pPr>
            <w:r w:rsidRPr="00956B47">
              <w:rPr>
                <w:sz w:val="20"/>
                <w:szCs w:val="20"/>
              </w:rPr>
              <w:t>Block 1</w:t>
            </w:r>
          </w:p>
        </w:tc>
        <w:tc>
          <w:tcPr>
            <w:tcW w:w="1270" w:type="dxa"/>
            <w:tcBorders>
              <w:bottom w:val="single" w:sz="4" w:space="0" w:color="auto"/>
            </w:tcBorders>
            <w:shd w:val="clear" w:color="auto" w:fill="auto"/>
            <w:vAlign w:val="center"/>
          </w:tcPr>
          <w:p w14:paraId="2BE37B88" w14:textId="77777777" w:rsidR="00F71492" w:rsidRPr="00956B47" w:rsidRDefault="00F71492" w:rsidP="00956B47">
            <w:pPr>
              <w:spacing w:after="0" w:line="240" w:lineRule="auto"/>
              <w:rPr>
                <w:sz w:val="20"/>
                <w:szCs w:val="20"/>
              </w:rPr>
            </w:pPr>
            <w:r w:rsidRPr="00956B47">
              <w:rPr>
                <w:color w:val="000000"/>
                <w:sz w:val="20"/>
                <w:szCs w:val="20"/>
              </w:rPr>
              <w:t>92.5</w:t>
            </w:r>
          </w:p>
        </w:tc>
        <w:tc>
          <w:tcPr>
            <w:tcW w:w="992" w:type="dxa"/>
            <w:tcBorders>
              <w:bottom w:val="single" w:sz="4" w:space="0" w:color="auto"/>
            </w:tcBorders>
            <w:shd w:val="clear" w:color="auto" w:fill="auto"/>
            <w:vAlign w:val="center"/>
          </w:tcPr>
          <w:p w14:paraId="5106D112" w14:textId="77777777" w:rsidR="00F71492" w:rsidRPr="00956B47" w:rsidRDefault="00F71492" w:rsidP="00956B47">
            <w:pPr>
              <w:spacing w:after="0" w:line="240" w:lineRule="auto"/>
              <w:rPr>
                <w:sz w:val="20"/>
                <w:szCs w:val="20"/>
              </w:rPr>
            </w:pPr>
            <w:r w:rsidRPr="00956B47">
              <w:rPr>
                <w:color w:val="000000"/>
                <w:sz w:val="20"/>
                <w:szCs w:val="20"/>
              </w:rPr>
              <w:t>7.5</w:t>
            </w:r>
          </w:p>
        </w:tc>
        <w:tc>
          <w:tcPr>
            <w:tcW w:w="1424" w:type="dxa"/>
            <w:tcBorders>
              <w:bottom w:val="single" w:sz="4" w:space="0" w:color="auto"/>
            </w:tcBorders>
            <w:shd w:val="clear" w:color="auto" w:fill="auto"/>
            <w:vAlign w:val="center"/>
          </w:tcPr>
          <w:p w14:paraId="0D8F700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0.61</w:t>
            </w:r>
          </w:p>
        </w:tc>
        <w:tc>
          <w:tcPr>
            <w:tcW w:w="1984" w:type="dxa"/>
            <w:tcBorders>
              <w:bottom w:val="single" w:sz="4" w:space="0" w:color="auto"/>
            </w:tcBorders>
            <w:shd w:val="clear" w:color="auto" w:fill="auto"/>
            <w:vAlign w:val="center"/>
          </w:tcPr>
          <w:p w14:paraId="52C90013"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129.97</w:t>
            </w:r>
          </w:p>
        </w:tc>
        <w:tc>
          <w:tcPr>
            <w:tcW w:w="1986" w:type="dxa"/>
            <w:tcBorders>
              <w:bottom w:val="single" w:sz="4" w:space="0" w:color="auto"/>
            </w:tcBorders>
            <w:shd w:val="clear" w:color="auto" w:fill="auto"/>
            <w:vAlign w:val="center"/>
          </w:tcPr>
          <w:p w14:paraId="0414C2B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3.65</w:t>
            </w:r>
          </w:p>
        </w:tc>
      </w:tr>
      <w:tr w:rsidR="00F71492" w:rsidRPr="00956B47" w14:paraId="0F51E481" w14:textId="77777777" w:rsidTr="00593279">
        <w:trPr>
          <w:jc w:val="center"/>
        </w:trPr>
        <w:tc>
          <w:tcPr>
            <w:tcW w:w="9357" w:type="dxa"/>
            <w:gridSpan w:val="8"/>
            <w:tcBorders>
              <w:top w:val="single" w:sz="4" w:space="0" w:color="auto"/>
              <w:bottom w:val="single" w:sz="4" w:space="0" w:color="auto"/>
            </w:tcBorders>
            <w:shd w:val="clear" w:color="auto" w:fill="auto"/>
            <w:vAlign w:val="center"/>
          </w:tcPr>
          <w:p w14:paraId="246344C4" w14:textId="77777777" w:rsidR="00F71492" w:rsidRPr="00956B47" w:rsidRDefault="00F71492" w:rsidP="00956B47">
            <w:pPr>
              <w:spacing w:after="0" w:line="240" w:lineRule="auto"/>
              <w:rPr>
                <w:rFonts w:ascii="Times New Roman" w:hAnsi="Times New Roman"/>
                <w:b/>
                <w:bCs/>
                <w:sz w:val="20"/>
                <w:szCs w:val="20"/>
              </w:rPr>
            </w:pPr>
            <w:r w:rsidRPr="00956B47">
              <w:rPr>
                <w:rFonts w:ascii="TimesNewRomanPS-ItalicMT" w:hAnsi="TimesNewRomanPS-ItalicMT"/>
                <w:color w:val="000000"/>
                <w:sz w:val="20"/>
                <w:szCs w:val="20"/>
              </w:rPr>
              <w:t>SBP= Sorghum Blended peanut, A= Sorghum, B= Peanut</w:t>
            </w:r>
          </w:p>
        </w:tc>
      </w:tr>
    </w:tbl>
    <w:p w14:paraId="5002A1F9" w14:textId="77777777" w:rsidR="00F71492" w:rsidRPr="00956B47" w:rsidRDefault="00F71492" w:rsidP="00956B47">
      <w:pPr>
        <w:spacing w:after="0" w:line="240" w:lineRule="auto"/>
        <w:rPr>
          <w:sz w:val="20"/>
          <w:szCs w:val="20"/>
        </w:rPr>
      </w:pPr>
    </w:p>
    <w:p w14:paraId="100CBDB4" w14:textId="77777777" w:rsidR="00F71492" w:rsidRPr="00956B47" w:rsidRDefault="00F71492" w:rsidP="00956B47">
      <w:pPr>
        <w:pStyle w:val="Heading2"/>
        <w:numPr>
          <w:ilvl w:val="2"/>
          <w:numId w:val="44"/>
        </w:numPr>
        <w:spacing w:before="0" w:line="240" w:lineRule="auto"/>
        <w:rPr>
          <w:rFonts w:ascii="Times New Roman" w:hAnsi="Times New Roman"/>
          <w:b/>
          <w:bCs/>
          <w:color w:val="auto"/>
          <w:sz w:val="20"/>
          <w:szCs w:val="20"/>
        </w:rPr>
      </w:pPr>
      <w:bookmarkStart w:id="37" w:name="_Toc139630818"/>
      <w:r w:rsidRPr="00956B47">
        <w:rPr>
          <w:rFonts w:ascii="Times New Roman" w:hAnsi="Times New Roman"/>
          <w:b/>
          <w:bCs/>
          <w:color w:val="auto"/>
          <w:sz w:val="20"/>
          <w:szCs w:val="20"/>
        </w:rPr>
        <w:t>Bulk Density</w:t>
      </w:r>
      <w:bookmarkEnd w:id="37"/>
    </w:p>
    <w:p w14:paraId="53D6599D" w14:textId="77777777" w:rsidR="00F71492" w:rsidRPr="00956B47" w:rsidRDefault="00F71492" w:rsidP="00956B47">
      <w:pPr>
        <w:spacing w:after="0" w:line="240" w:lineRule="auto"/>
        <w:rPr>
          <w:sz w:val="20"/>
          <w:szCs w:val="20"/>
        </w:rPr>
      </w:pPr>
    </w:p>
    <w:p w14:paraId="7FA93489" w14:textId="14DBE8B2" w:rsidR="00863639" w:rsidRPr="00956B47" w:rsidRDefault="00863639"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 xml:space="preserve">Table 1 shows that sorghum blended with peanut flour has a highly significant effect (P ≤ 0.01) on bulk density. The functional properties of bulk density ranged from 0.59 to 0.68 g/ml. The bulk density observed in this study is lower than the values reported by Alemayehu (2014), who found bulk density values ranging from 0.81 to 0.84 g/ml. As illustrated in Figure 1, the bulk density of SBP flour samples increased with the higher proportions of sorghum and peanut flour. This result is consistent with the findings of Masood, Butt, and Rizwana (2010), who reported an increase in bulk density in composite flour containing soybean protein. Similarly, </w:t>
      </w:r>
      <w:proofErr w:type="spellStart"/>
      <w:r w:rsidR="00FF56D6" w:rsidRPr="00956B47">
        <w:rPr>
          <w:rFonts w:ascii="Times New Roman" w:hAnsi="Times New Roman"/>
          <w:color w:val="000000"/>
          <w:sz w:val="20"/>
          <w:szCs w:val="20"/>
        </w:rPr>
        <w:t>Jenfa</w:t>
      </w:r>
      <w:proofErr w:type="spellEnd"/>
      <w:r w:rsidRPr="00956B47">
        <w:rPr>
          <w:rFonts w:ascii="Times New Roman" w:hAnsi="Times New Roman"/>
          <w:color w:val="000000"/>
          <w:sz w:val="20"/>
          <w:szCs w:val="20"/>
        </w:rPr>
        <w:t xml:space="preserve"> et al. (20</w:t>
      </w:r>
      <w:r w:rsidR="00FF56D6" w:rsidRPr="00956B47">
        <w:rPr>
          <w:rFonts w:ascii="Times New Roman" w:hAnsi="Times New Roman"/>
          <w:color w:val="000000"/>
          <w:sz w:val="20"/>
          <w:szCs w:val="20"/>
        </w:rPr>
        <w:t>24</w:t>
      </w:r>
      <w:r w:rsidRPr="00956B47">
        <w:rPr>
          <w:rFonts w:ascii="Times New Roman" w:hAnsi="Times New Roman"/>
          <w:color w:val="000000"/>
          <w:sz w:val="20"/>
          <w:szCs w:val="20"/>
        </w:rPr>
        <w:t xml:space="preserve">) noted that the bulk density of </w:t>
      </w:r>
      <w:r w:rsidR="00FF56D6" w:rsidRPr="00956B47">
        <w:rPr>
          <w:rFonts w:ascii="Times New Roman" w:hAnsi="Times New Roman"/>
          <w:color w:val="000000"/>
          <w:sz w:val="20"/>
          <w:szCs w:val="20"/>
        </w:rPr>
        <w:t xml:space="preserve">sorghum-orange‐fleshed sweet potato composite </w:t>
      </w:r>
      <w:r w:rsidRPr="00956B47">
        <w:rPr>
          <w:rFonts w:ascii="Times New Roman" w:hAnsi="Times New Roman"/>
          <w:color w:val="000000"/>
          <w:sz w:val="20"/>
          <w:szCs w:val="20"/>
        </w:rPr>
        <w:t xml:space="preserve">flour increased as the </w:t>
      </w:r>
      <w:r w:rsidR="00FF56D6" w:rsidRPr="00956B47">
        <w:rPr>
          <w:rFonts w:ascii="Times New Roman" w:hAnsi="Times New Roman"/>
          <w:color w:val="000000"/>
          <w:sz w:val="20"/>
          <w:szCs w:val="20"/>
        </w:rPr>
        <w:t>sorghum</w:t>
      </w:r>
      <w:r w:rsidRPr="00956B47">
        <w:rPr>
          <w:rFonts w:ascii="Times New Roman" w:hAnsi="Times New Roman"/>
          <w:color w:val="000000"/>
          <w:sz w:val="20"/>
          <w:szCs w:val="20"/>
        </w:rPr>
        <w:t xml:space="preserve"> content increased. High-energy foods typically have low density, while high-density foods tend to have low energy. The lower bulk density in this study may be attributed to the higher protein and fat content in peanut flour compared to sorghum. The low bulk density of these blends is advantageous in the formulation of complementary foods, as noted by </w:t>
      </w:r>
      <w:proofErr w:type="spellStart"/>
      <w:r w:rsidRPr="00956B47">
        <w:rPr>
          <w:rFonts w:ascii="Times New Roman" w:hAnsi="Times New Roman"/>
          <w:color w:val="000000"/>
          <w:sz w:val="20"/>
          <w:szCs w:val="20"/>
        </w:rPr>
        <w:t>Akubor</w:t>
      </w:r>
      <w:proofErr w:type="spellEnd"/>
      <w:r w:rsidRPr="00956B47">
        <w:rPr>
          <w:rFonts w:ascii="Times New Roman" w:hAnsi="Times New Roman"/>
          <w:color w:val="000000"/>
          <w:sz w:val="20"/>
          <w:szCs w:val="20"/>
        </w:rPr>
        <w:t xml:space="preserve"> and </w:t>
      </w:r>
      <w:proofErr w:type="spellStart"/>
      <w:r w:rsidRPr="00956B47">
        <w:rPr>
          <w:rFonts w:ascii="Times New Roman" w:hAnsi="Times New Roman"/>
          <w:color w:val="000000"/>
          <w:sz w:val="20"/>
          <w:szCs w:val="20"/>
        </w:rPr>
        <w:t>Ukwuru</w:t>
      </w:r>
      <w:proofErr w:type="spellEnd"/>
      <w:r w:rsidRPr="00956B47">
        <w:rPr>
          <w:rFonts w:ascii="Times New Roman" w:hAnsi="Times New Roman"/>
          <w:color w:val="000000"/>
          <w:sz w:val="20"/>
          <w:szCs w:val="20"/>
        </w:rPr>
        <w:t xml:space="preserve"> (2003). The regression model for bulk density is presented in Equation 1, which indicates a quadratic model with two variables.</w:t>
      </w:r>
    </w:p>
    <w:p w14:paraId="56E58CB6" w14:textId="77777777" w:rsidR="00F71492" w:rsidRPr="00956B47" w:rsidRDefault="00F71492" w:rsidP="00956B47">
      <w:pPr>
        <w:spacing w:after="0" w:line="240" w:lineRule="auto"/>
        <w:jc w:val="both"/>
        <w:rPr>
          <w:rFonts w:ascii="Times New Roman" w:hAnsi="Times New Roman"/>
          <w:color w:val="000000"/>
          <w:sz w:val="20"/>
          <w:szCs w:val="20"/>
        </w:rPr>
      </w:pPr>
    </w:p>
    <w:p w14:paraId="3F540313" w14:textId="4DC98840" w:rsidR="00F71492" w:rsidRPr="00956B47" w:rsidRDefault="00F71492" w:rsidP="00956B47">
      <w:pPr>
        <w:spacing w:after="0" w:line="240" w:lineRule="auto"/>
        <w:jc w:val="both"/>
        <w:rPr>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0.67</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0.59</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0.06</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………………………………………………..eq.1</m:t>
          </m:r>
        </m:oMath>
      </m:oMathPara>
    </w:p>
    <w:p w14:paraId="1506CB65" w14:textId="77777777" w:rsidR="00F71492" w:rsidRPr="00956B47" w:rsidRDefault="00F71492" w:rsidP="00956B47">
      <w:pPr>
        <w:spacing w:after="0" w:line="240" w:lineRule="auto"/>
        <w:jc w:val="both"/>
        <w:rPr>
          <w:rFonts w:ascii="Times New Roman" w:hAnsi="Times New Roman"/>
          <w:sz w:val="20"/>
          <w:szCs w:val="20"/>
        </w:rPr>
      </w:pPr>
      <w:r w:rsidRPr="00956B47">
        <w:rPr>
          <w:rFonts w:ascii="Times New Roman" w:hAnsi="Times New Roman"/>
          <w:noProof/>
          <w:sz w:val="20"/>
          <w:szCs w:val="20"/>
        </w:rPr>
        <w:lastRenderedPageBreak/>
        <w:drawing>
          <wp:anchor distT="0" distB="0" distL="114300" distR="114300" simplePos="0" relativeHeight="251659264" behindDoc="0" locked="0" layoutInCell="1" allowOverlap="1" wp14:anchorId="57B085FB" wp14:editId="2A10DDC1">
            <wp:simplePos x="0" y="0"/>
            <wp:positionH relativeFrom="column">
              <wp:posOffset>0</wp:posOffset>
            </wp:positionH>
            <wp:positionV relativeFrom="paragraph">
              <wp:posOffset>317500</wp:posOffset>
            </wp:positionV>
            <wp:extent cx="5753735" cy="3286125"/>
            <wp:effectExtent l="0" t="0" r="0" b="952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3286125"/>
                    </a:xfrm>
                    <a:prstGeom prst="rect">
                      <a:avLst/>
                    </a:prstGeom>
                    <a:noFill/>
                  </pic:spPr>
                </pic:pic>
              </a:graphicData>
            </a:graphic>
            <wp14:sizeRelH relativeFrom="page">
              <wp14:pctWidth>0</wp14:pctWidth>
            </wp14:sizeRelH>
            <wp14:sizeRelV relativeFrom="page">
              <wp14:pctHeight>0</wp14:pctHeight>
            </wp14:sizeRelV>
          </wp:anchor>
        </w:drawing>
      </w:r>
      <w:r w:rsidRPr="00956B47">
        <w:rPr>
          <w:rFonts w:ascii="Times New Roman" w:hAnsi="Times New Roman"/>
          <w:sz w:val="20"/>
          <w:szCs w:val="20"/>
        </w:rPr>
        <w:t>Where Y= Bulk density,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40B58CDA" w14:textId="77777777" w:rsidR="00F71492" w:rsidRPr="00956B47" w:rsidRDefault="00F71492" w:rsidP="00956B47">
      <w:pPr>
        <w:spacing w:after="0" w:line="240" w:lineRule="auto"/>
        <w:jc w:val="both"/>
        <w:rPr>
          <w:rFonts w:ascii="Times New Roman" w:hAnsi="Times New Roman"/>
          <w:sz w:val="20"/>
          <w:szCs w:val="20"/>
        </w:rPr>
      </w:pPr>
    </w:p>
    <w:p w14:paraId="0FE952A7" w14:textId="19ADB0DC" w:rsidR="00F71492" w:rsidRPr="00956B47" w:rsidRDefault="00F71492" w:rsidP="00956B47">
      <w:pPr>
        <w:spacing w:after="0" w:line="240" w:lineRule="auto"/>
        <w:jc w:val="both"/>
        <w:rPr>
          <w:rFonts w:ascii="Times New Roman" w:hAnsi="Times New Roman"/>
          <w:sz w:val="20"/>
          <w:szCs w:val="20"/>
        </w:rPr>
      </w:pPr>
      <w:bookmarkStart w:id="38" w:name="_Toc139631280"/>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1</w:t>
      </w:r>
      <w:r w:rsidRPr="00956B47">
        <w:rPr>
          <w:rFonts w:ascii="Times New Roman" w:hAnsi="Times New Roman"/>
          <w:sz w:val="20"/>
          <w:szCs w:val="20"/>
        </w:rPr>
        <w:fldChar w:fldCharType="end"/>
      </w:r>
      <w:r w:rsidRPr="00956B47">
        <w:rPr>
          <w:rFonts w:ascii="Times New Roman" w:hAnsi="Times New Roman"/>
          <w:sz w:val="20"/>
          <w:szCs w:val="20"/>
        </w:rPr>
        <w:t>. The contour line shows the bulk density while the black points show the treatment formulations of the SBP flour</w:t>
      </w:r>
      <w:bookmarkEnd w:id="38"/>
    </w:p>
    <w:p w14:paraId="051480C7" w14:textId="77777777" w:rsidR="00F71492" w:rsidRPr="00956B47" w:rsidRDefault="00F71492" w:rsidP="00956B47">
      <w:pPr>
        <w:spacing w:after="0" w:line="240" w:lineRule="auto"/>
        <w:ind w:left="851" w:hanging="851"/>
        <w:rPr>
          <w:rFonts w:ascii="Times New Roman" w:hAnsi="Times New Roman"/>
          <w:color w:val="000000"/>
          <w:sz w:val="20"/>
          <w:szCs w:val="20"/>
        </w:rPr>
      </w:pPr>
    </w:p>
    <w:p w14:paraId="7E9CF6EE" w14:textId="64B25368" w:rsidR="00F71492" w:rsidRPr="00956B47" w:rsidRDefault="001C3BF7" w:rsidP="00956B47">
      <w:pPr>
        <w:spacing w:after="0" w:line="240" w:lineRule="auto"/>
        <w:jc w:val="both"/>
        <w:rPr>
          <w:rFonts w:ascii="Times New Roman" w:hAnsi="Times New Roman"/>
          <w:sz w:val="20"/>
          <w:szCs w:val="20"/>
        </w:rPr>
      </w:pPr>
      <w:bookmarkStart w:id="39" w:name="_Toc139630819"/>
      <w:r w:rsidRPr="00956B47">
        <w:rPr>
          <w:rFonts w:ascii="Times New Roman" w:hAnsi="Times New Roman"/>
          <w:color w:val="000000"/>
          <w:sz w:val="20"/>
          <w:szCs w:val="20"/>
        </w:rPr>
        <w:t>Figure 1 shows that the bulk density of the two-component mixture increased as the peanut ratio decreased. This trend is consistent with the findings reported by Chen et al. (2023), who observed that the bulk density of complementary foods increases with higher proportions of maize flour, which has a greater bulk density than soybean flour</w:t>
      </w:r>
      <w:r w:rsidR="00F71492" w:rsidRPr="00956B47">
        <w:rPr>
          <w:rFonts w:ascii="Times New Roman" w:hAnsi="Times New Roman"/>
          <w:sz w:val="20"/>
          <w:szCs w:val="20"/>
        </w:rPr>
        <w:t>.</w:t>
      </w:r>
    </w:p>
    <w:p w14:paraId="66BA01D8" w14:textId="77777777" w:rsidR="00F71492" w:rsidRPr="00956B47" w:rsidRDefault="00F71492" w:rsidP="00956B47">
      <w:pPr>
        <w:spacing w:after="0" w:line="240" w:lineRule="auto"/>
        <w:rPr>
          <w:sz w:val="20"/>
          <w:szCs w:val="20"/>
        </w:rPr>
      </w:pPr>
    </w:p>
    <w:p w14:paraId="08E59F34" w14:textId="77777777" w:rsidR="00F71492" w:rsidRPr="00956B47" w:rsidRDefault="00F71492" w:rsidP="00956B47">
      <w:pPr>
        <w:pStyle w:val="Heading2"/>
        <w:numPr>
          <w:ilvl w:val="2"/>
          <w:numId w:val="44"/>
        </w:numPr>
        <w:spacing w:line="240" w:lineRule="auto"/>
        <w:rPr>
          <w:rFonts w:ascii="Times New Roman" w:hAnsi="Times New Roman"/>
          <w:b/>
          <w:bCs/>
          <w:color w:val="auto"/>
          <w:sz w:val="20"/>
          <w:szCs w:val="20"/>
        </w:rPr>
      </w:pPr>
      <w:r w:rsidRPr="00956B47">
        <w:rPr>
          <w:rFonts w:ascii="Times New Roman" w:hAnsi="Times New Roman"/>
          <w:b/>
          <w:bCs/>
          <w:color w:val="auto"/>
          <w:sz w:val="20"/>
          <w:szCs w:val="20"/>
        </w:rPr>
        <w:t>Water absorption capacity</w:t>
      </w:r>
      <w:bookmarkEnd w:id="39"/>
    </w:p>
    <w:p w14:paraId="6C19384C" w14:textId="77777777" w:rsidR="00F71492" w:rsidRPr="00956B47" w:rsidRDefault="00F71492" w:rsidP="00956B47">
      <w:pPr>
        <w:spacing w:after="0" w:line="240" w:lineRule="auto"/>
        <w:rPr>
          <w:rFonts w:cs="Calibri"/>
          <w:color w:val="000000"/>
          <w:sz w:val="20"/>
          <w:szCs w:val="20"/>
        </w:rPr>
      </w:pPr>
    </w:p>
    <w:p w14:paraId="41B18C39" w14:textId="0C633B35" w:rsidR="00863639" w:rsidRPr="00956B47" w:rsidRDefault="005A5BDB" w:rsidP="00956B47">
      <w:pPr>
        <w:spacing w:after="0" w:line="240" w:lineRule="auto"/>
        <w:jc w:val="both"/>
        <w:rPr>
          <w:rFonts w:ascii="Times New Roman" w:hAnsi="Times New Roman"/>
          <w:sz w:val="20"/>
          <w:szCs w:val="20"/>
        </w:rPr>
      </w:pPr>
      <w:r w:rsidRPr="00956B47">
        <w:rPr>
          <w:rFonts w:ascii="Times New Roman" w:hAnsi="Times New Roman"/>
          <w:sz w:val="20"/>
          <w:szCs w:val="20"/>
        </w:rPr>
        <w:t>Water absorption capacity (WAC) measures the amount of water needed to achieve the right consistency for gruel, making it suitable for feeding infants. It depends on the availability of hydrophilic groups to bind water molecules and the ability of macromolecules to form gels (</w:t>
      </w:r>
      <w:proofErr w:type="spellStart"/>
      <w:r w:rsidRPr="00956B47">
        <w:rPr>
          <w:rFonts w:ascii="Times New Roman" w:hAnsi="Times New Roman"/>
          <w:sz w:val="20"/>
          <w:szCs w:val="20"/>
        </w:rPr>
        <w:t>Onweluzo</w:t>
      </w:r>
      <w:proofErr w:type="spellEnd"/>
      <w:r w:rsidRPr="00956B47">
        <w:rPr>
          <w:rFonts w:ascii="Times New Roman" w:hAnsi="Times New Roman"/>
          <w:sz w:val="20"/>
          <w:szCs w:val="20"/>
        </w:rPr>
        <w:t xml:space="preserve"> &amp; </w:t>
      </w:r>
      <w:proofErr w:type="spellStart"/>
      <w:r w:rsidRPr="00956B47">
        <w:rPr>
          <w:rFonts w:ascii="Times New Roman" w:hAnsi="Times New Roman"/>
          <w:sz w:val="20"/>
          <w:szCs w:val="20"/>
        </w:rPr>
        <w:t>Nwabugwu</w:t>
      </w:r>
      <w:proofErr w:type="spellEnd"/>
      <w:r w:rsidRPr="00956B47">
        <w:rPr>
          <w:rFonts w:ascii="Times New Roman" w:hAnsi="Times New Roman"/>
          <w:sz w:val="20"/>
          <w:szCs w:val="20"/>
        </w:rPr>
        <w:t>, 2009). WAC also indicates the amount of water available for gelatinization. In the present study, the WAC of the composite flour ranged from 128.15% to 133.96% (Table 1). As shown in Table 2, the results reveal a strong linear significance (P ≤ 0.01) of the mixture proportions of sorghum and peanut on WAC. The highest WAC, 133.96%, was observed with 70 grams of sorghum and 30 grams of peanut flour, while the lowest, 128.15%, was recorded with 100 grams of sorghum and 0 grams of peanut flour. As shown in Figure 2, WAC increases with higher proportions of peanut flour, likely due to the higher protein content in peanuts. Low WAC values are typically associated with mostly intact starch granules, while high values result from protein denaturation, starch gelatinization, and fiber swelling. Damaged or transformed starches exhibit high WAC and can form paste at room temperature through gelatinization (Nwabueze, 2006). The regression model for WAC is presented in Equation 2, which follows a quadratic model with two variables.</w:t>
      </w:r>
    </w:p>
    <w:p w14:paraId="56C538FB" w14:textId="67090695"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128.30</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134.01</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0.94</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…………………………………………………..eq.2</m:t>
          </m:r>
        </m:oMath>
      </m:oMathPara>
    </w:p>
    <w:p w14:paraId="6727E9C5" w14:textId="77DEF6DA"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Where Y= Water absorption capacity,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3FB1056D" w14:textId="77777777" w:rsidR="00C448C7" w:rsidRPr="00956B47" w:rsidRDefault="00C448C7" w:rsidP="00956B47">
      <w:pPr>
        <w:spacing w:after="0" w:line="240" w:lineRule="auto"/>
        <w:rPr>
          <w:rFonts w:ascii="Times New Roman" w:hAnsi="Times New Roman"/>
          <w:sz w:val="20"/>
          <w:szCs w:val="20"/>
        </w:rPr>
      </w:pPr>
    </w:p>
    <w:p w14:paraId="58B12D8B" w14:textId="516F6C86" w:rsidR="006D550B" w:rsidRPr="00956B47" w:rsidRDefault="006D550B" w:rsidP="00956B47">
      <w:pPr>
        <w:spacing w:line="240" w:lineRule="auto"/>
        <w:jc w:val="both"/>
        <w:rPr>
          <w:sz w:val="20"/>
          <w:szCs w:val="20"/>
        </w:rPr>
      </w:pPr>
      <w:r w:rsidRPr="00956B47">
        <w:rPr>
          <w:rFonts w:ascii="Times New Roman" w:hAnsi="Times New Roman"/>
          <w:sz w:val="20"/>
          <w:szCs w:val="20"/>
        </w:rPr>
        <w:t xml:space="preserve">According to Figure </w:t>
      </w:r>
      <w:r w:rsidR="001A6F2E" w:rsidRPr="00956B47">
        <w:rPr>
          <w:rFonts w:ascii="Times New Roman" w:hAnsi="Times New Roman"/>
          <w:sz w:val="20"/>
          <w:szCs w:val="20"/>
        </w:rPr>
        <w:t>2</w:t>
      </w:r>
      <w:r w:rsidRPr="00956B47">
        <w:rPr>
          <w:rFonts w:ascii="Times New Roman" w:hAnsi="Times New Roman"/>
          <w:sz w:val="20"/>
          <w:szCs w:val="20"/>
        </w:rPr>
        <w:t xml:space="preserve">, the contour line indicates that water absorption capacity (WAC) increased as the proportion of peanut flour increased. This suggests that peanuts have a high protein content. Proteins possess both hydrophilic and hydrophobic properties, enabling them to interact with water in foods. Additionally, the high-fat content in peanuts can also contribute to an increase in WAC. These findings are consistent with the study by </w:t>
      </w:r>
      <w:proofErr w:type="spellStart"/>
      <w:r w:rsidR="001C3BF7" w:rsidRPr="00956B47">
        <w:rPr>
          <w:rFonts w:ascii="Times New Roman" w:hAnsi="Times New Roman"/>
          <w:color w:val="000000"/>
          <w:sz w:val="20"/>
          <w:szCs w:val="20"/>
        </w:rPr>
        <w:t>Sobowale</w:t>
      </w:r>
      <w:proofErr w:type="spellEnd"/>
      <w:r w:rsidR="001C3BF7" w:rsidRPr="00956B47">
        <w:rPr>
          <w:rFonts w:ascii="Times New Roman" w:hAnsi="Times New Roman"/>
          <w:sz w:val="20"/>
          <w:szCs w:val="20"/>
        </w:rPr>
        <w:t xml:space="preserve"> </w:t>
      </w:r>
      <w:r w:rsidRPr="00956B47">
        <w:rPr>
          <w:rFonts w:ascii="Times New Roman" w:hAnsi="Times New Roman"/>
          <w:sz w:val="20"/>
          <w:szCs w:val="20"/>
        </w:rPr>
        <w:t>et al. (20</w:t>
      </w:r>
      <w:r w:rsidR="001C3BF7" w:rsidRPr="00956B47">
        <w:rPr>
          <w:rFonts w:ascii="Times New Roman" w:hAnsi="Times New Roman"/>
          <w:sz w:val="20"/>
          <w:szCs w:val="20"/>
        </w:rPr>
        <w:t>2</w:t>
      </w:r>
      <w:r w:rsidRPr="00956B47">
        <w:rPr>
          <w:rFonts w:ascii="Times New Roman" w:hAnsi="Times New Roman"/>
          <w:sz w:val="20"/>
          <w:szCs w:val="20"/>
        </w:rPr>
        <w:t xml:space="preserve">4), which reported that the WAC of </w:t>
      </w:r>
      <w:r w:rsidR="001C3BF7" w:rsidRPr="00956B47">
        <w:rPr>
          <w:rFonts w:ascii="Times New Roman" w:hAnsi="Times New Roman"/>
          <w:sz w:val="20"/>
          <w:szCs w:val="20"/>
        </w:rPr>
        <w:t>sorghum</w:t>
      </w:r>
      <w:r w:rsidRPr="00956B47">
        <w:rPr>
          <w:rFonts w:ascii="Times New Roman" w:hAnsi="Times New Roman"/>
          <w:sz w:val="20"/>
          <w:szCs w:val="20"/>
        </w:rPr>
        <w:t xml:space="preserve"> flour increased when blended with </w:t>
      </w:r>
      <w:r w:rsidR="001C3BF7" w:rsidRPr="00956B47">
        <w:rPr>
          <w:rFonts w:ascii="Times New Roman" w:hAnsi="Times New Roman"/>
          <w:sz w:val="20"/>
          <w:szCs w:val="20"/>
        </w:rPr>
        <w:t xml:space="preserve">Bambara </w:t>
      </w:r>
      <w:r w:rsidRPr="00956B47">
        <w:rPr>
          <w:rFonts w:ascii="Times New Roman" w:hAnsi="Times New Roman"/>
          <w:sz w:val="20"/>
          <w:szCs w:val="20"/>
        </w:rPr>
        <w:t xml:space="preserve">groundnut flour. Furthermore, </w:t>
      </w:r>
      <w:r w:rsidRPr="00956B47">
        <w:rPr>
          <w:rFonts w:ascii="Times New Roman" w:hAnsi="Times New Roman"/>
          <w:sz w:val="20"/>
          <w:szCs w:val="20"/>
        </w:rPr>
        <w:lastRenderedPageBreak/>
        <w:t xml:space="preserve">the results of the present study indicate that peanuts have higher protein and fat </w:t>
      </w:r>
      <w:r w:rsidR="00AC3890" w:rsidRPr="00956B47">
        <w:rPr>
          <w:rFonts w:ascii="Times New Roman" w:hAnsi="Times New Roman"/>
          <w:sz w:val="20"/>
          <w:szCs w:val="20"/>
        </w:rPr>
        <w:t>content</w:t>
      </w:r>
      <w:r w:rsidRPr="00956B47">
        <w:rPr>
          <w:rFonts w:ascii="Times New Roman" w:hAnsi="Times New Roman"/>
          <w:sz w:val="20"/>
          <w:szCs w:val="20"/>
        </w:rPr>
        <w:t xml:space="preserve"> </w:t>
      </w:r>
      <w:r w:rsidR="00AC3890" w:rsidRPr="00956B47">
        <w:rPr>
          <w:rFonts w:ascii="Times New Roman" w:hAnsi="Times New Roman"/>
          <w:sz w:val="20"/>
          <w:szCs w:val="20"/>
        </w:rPr>
        <w:t>than</w:t>
      </w:r>
      <w:r w:rsidRPr="00956B47">
        <w:rPr>
          <w:rFonts w:ascii="Times New Roman" w:hAnsi="Times New Roman"/>
          <w:sz w:val="20"/>
          <w:szCs w:val="20"/>
        </w:rPr>
        <w:t xml:space="preserve"> sorghum, which may reduce the hydration capacity of sorghum (</w:t>
      </w:r>
      <w:proofErr w:type="spellStart"/>
      <w:r w:rsidR="00C6014C" w:rsidRPr="00956B47">
        <w:rPr>
          <w:rFonts w:ascii="Times New Roman" w:hAnsi="Times New Roman"/>
          <w:color w:val="000000"/>
          <w:sz w:val="20"/>
          <w:szCs w:val="20"/>
        </w:rPr>
        <w:t>Olurin</w:t>
      </w:r>
      <w:proofErr w:type="spellEnd"/>
      <w:r w:rsidRPr="00956B47">
        <w:rPr>
          <w:rFonts w:ascii="Times New Roman" w:hAnsi="Times New Roman"/>
          <w:sz w:val="20"/>
          <w:szCs w:val="20"/>
        </w:rPr>
        <w:t xml:space="preserve"> et al., 20</w:t>
      </w:r>
      <w:r w:rsidR="00C6014C" w:rsidRPr="00956B47">
        <w:rPr>
          <w:rFonts w:ascii="Times New Roman" w:hAnsi="Times New Roman"/>
          <w:sz w:val="20"/>
          <w:szCs w:val="20"/>
        </w:rPr>
        <w:t>21</w:t>
      </w:r>
      <w:r w:rsidRPr="00956B47">
        <w:rPr>
          <w:rFonts w:ascii="Times New Roman" w:hAnsi="Times New Roman"/>
          <w:sz w:val="20"/>
          <w:szCs w:val="20"/>
        </w:rPr>
        <w:t>).</w:t>
      </w:r>
    </w:p>
    <w:p w14:paraId="0E2C1ED5" w14:textId="5BF11DE8" w:rsidR="00F71492" w:rsidRPr="00956B47" w:rsidRDefault="00F71492" w:rsidP="00956B47">
      <w:pPr>
        <w:spacing w:after="0" w:line="240" w:lineRule="auto"/>
        <w:jc w:val="both"/>
        <w:rPr>
          <w:rFonts w:ascii="Times New Roman" w:hAnsi="Times New Roman"/>
          <w:color w:val="000000"/>
          <w:sz w:val="20"/>
          <w:szCs w:val="20"/>
        </w:rPr>
      </w:pPr>
      <w:r w:rsidRPr="00956B47">
        <w:rPr>
          <w:noProof/>
          <w:sz w:val="20"/>
          <w:szCs w:val="20"/>
        </w:rPr>
        <w:drawing>
          <wp:anchor distT="0" distB="0" distL="114300" distR="114300" simplePos="0" relativeHeight="251660288" behindDoc="0" locked="0" layoutInCell="1" allowOverlap="1" wp14:anchorId="6417FA58" wp14:editId="214E4B5B">
            <wp:simplePos x="0" y="0"/>
            <wp:positionH relativeFrom="column">
              <wp:posOffset>43892</wp:posOffset>
            </wp:positionH>
            <wp:positionV relativeFrom="paragraph">
              <wp:posOffset>28321</wp:posOffset>
            </wp:positionV>
            <wp:extent cx="5124450" cy="307657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24450" cy="3076575"/>
                    </a:xfrm>
                    <a:prstGeom prst="rect">
                      <a:avLst/>
                    </a:prstGeom>
                    <a:noFill/>
                  </pic:spPr>
                </pic:pic>
              </a:graphicData>
            </a:graphic>
            <wp14:sizeRelH relativeFrom="page">
              <wp14:pctWidth>0</wp14:pctWidth>
            </wp14:sizeRelH>
            <wp14:sizeRelV relativeFrom="page">
              <wp14:pctHeight>0</wp14:pctHeight>
            </wp14:sizeRelV>
          </wp:anchor>
        </w:drawing>
      </w:r>
      <w:bookmarkStart w:id="40" w:name="_Toc139631281"/>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2</w:t>
      </w:r>
      <w:r w:rsidRPr="00956B47">
        <w:rPr>
          <w:rFonts w:ascii="Times New Roman" w:hAnsi="Times New Roman"/>
          <w:sz w:val="20"/>
          <w:szCs w:val="20"/>
        </w:rPr>
        <w:fldChar w:fldCharType="end"/>
      </w:r>
      <w:r w:rsidRPr="00956B47">
        <w:rPr>
          <w:rFonts w:ascii="Times New Roman" w:hAnsi="Times New Roman"/>
          <w:sz w:val="20"/>
          <w:szCs w:val="20"/>
        </w:rPr>
        <w:t>. The contour line shows the water absorption capacity while the black points show the treatment formulations of the SBP flour</w:t>
      </w:r>
      <w:bookmarkEnd w:id="40"/>
    </w:p>
    <w:p w14:paraId="4DA78F58" w14:textId="77777777" w:rsidR="00F71492" w:rsidRPr="00956B47" w:rsidRDefault="00F71492" w:rsidP="00956B47">
      <w:pPr>
        <w:spacing w:after="0" w:line="240" w:lineRule="auto"/>
        <w:rPr>
          <w:rFonts w:ascii="Times New Roman" w:hAnsi="Times New Roman"/>
          <w:sz w:val="20"/>
          <w:szCs w:val="20"/>
        </w:rPr>
      </w:pPr>
    </w:p>
    <w:p w14:paraId="30330520" w14:textId="1FCE4B90" w:rsidR="00F71492" w:rsidRPr="00956B47" w:rsidRDefault="00F71492" w:rsidP="00956B47">
      <w:pPr>
        <w:pStyle w:val="Heading2"/>
        <w:numPr>
          <w:ilvl w:val="2"/>
          <w:numId w:val="44"/>
        </w:numPr>
        <w:spacing w:line="240" w:lineRule="auto"/>
        <w:rPr>
          <w:rFonts w:ascii="Times New Roman" w:hAnsi="Times New Roman"/>
          <w:b/>
          <w:bCs/>
          <w:color w:val="auto"/>
          <w:sz w:val="20"/>
          <w:szCs w:val="20"/>
        </w:rPr>
      </w:pPr>
      <w:bookmarkStart w:id="41" w:name="_Toc139630820"/>
      <w:r w:rsidRPr="00956B47">
        <w:rPr>
          <w:rFonts w:ascii="Times New Roman" w:hAnsi="Times New Roman"/>
          <w:b/>
          <w:bCs/>
          <w:color w:val="auto"/>
          <w:sz w:val="20"/>
          <w:szCs w:val="20"/>
        </w:rPr>
        <w:t xml:space="preserve">Water </w:t>
      </w:r>
      <w:r w:rsidR="001A6F2E" w:rsidRPr="00956B47">
        <w:rPr>
          <w:rFonts w:ascii="Times New Roman" w:hAnsi="Times New Roman"/>
          <w:b/>
          <w:bCs/>
          <w:color w:val="auto"/>
          <w:sz w:val="20"/>
          <w:szCs w:val="20"/>
        </w:rPr>
        <w:t>Absorption</w:t>
      </w:r>
      <w:r w:rsidRPr="00956B47">
        <w:rPr>
          <w:rFonts w:ascii="Times New Roman" w:hAnsi="Times New Roman"/>
          <w:b/>
          <w:bCs/>
          <w:color w:val="auto"/>
          <w:sz w:val="20"/>
          <w:szCs w:val="20"/>
        </w:rPr>
        <w:t xml:space="preserve"> Index</w:t>
      </w:r>
      <w:bookmarkEnd w:id="41"/>
      <w:r w:rsidR="000506BF" w:rsidRPr="00956B47">
        <w:rPr>
          <w:rFonts w:ascii="Times New Roman" w:hAnsi="Times New Roman"/>
          <w:b/>
          <w:bCs/>
          <w:color w:val="auto"/>
          <w:sz w:val="20"/>
          <w:szCs w:val="20"/>
        </w:rPr>
        <w:t xml:space="preserve"> </w:t>
      </w:r>
    </w:p>
    <w:p w14:paraId="30587484" w14:textId="77777777" w:rsidR="00F71492" w:rsidRPr="00956B47" w:rsidRDefault="00F71492" w:rsidP="00956B47">
      <w:pPr>
        <w:spacing w:after="0" w:line="240" w:lineRule="auto"/>
        <w:rPr>
          <w:sz w:val="20"/>
          <w:szCs w:val="20"/>
        </w:rPr>
      </w:pPr>
    </w:p>
    <w:p w14:paraId="166A58CD" w14:textId="6A5CC1CF" w:rsidR="006D550B" w:rsidRPr="00956B47" w:rsidRDefault="006D550B" w:rsidP="00956B47">
      <w:pPr>
        <w:spacing w:after="0" w:line="240" w:lineRule="auto"/>
        <w:jc w:val="both"/>
        <w:rPr>
          <w:rFonts w:ascii="Times New Roman" w:hAnsi="Times New Roman"/>
          <w:sz w:val="20"/>
          <w:szCs w:val="20"/>
        </w:rPr>
      </w:pPr>
      <w:r w:rsidRPr="00956B47">
        <w:rPr>
          <w:rFonts w:ascii="Times New Roman" w:hAnsi="Times New Roman"/>
          <w:sz w:val="20"/>
          <w:szCs w:val="20"/>
        </w:rPr>
        <w:t>As indicated in Table 2, the mixture proportions of sorghum and peanut flour show a strong linear significance (P ≤ 0.01) on the water absorption index (WAI). The WAI measures the volume occupied by a substance after swelling in an excess of water. Table 1 shows that the WAI of the sorghum-peanut blend (SBP) sample flour increases as the proportion of peanut flour increases, enhancing the WAI of sorghum. The highest WAI was observed in run-1 and run-2, which used 70 grams of sorghum and 30 grams of peanuts, respectively. Conversely, the lowest WAI was recorded in run-3 and run-6, with 100 grams of sorghum and no peanut flour.</w:t>
      </w:r>
    </w:p>
    <w:p w14:paraId="08DD6FF1" w14:textId="4864CEBF" w:rsidR="006D550B" w:rsidRPr="00956B47" w:rsidRDefault="006D550B" w:rsidP="00956B47">
      <w:pPr>
        <w:spacing w:after="0" w:line="240" w:lineRule="auto"/>
        <w:jc w:val="both"/>
        <w:rPr>
          <w:rFonts w:ascii="Times New Roman" w:hAnsi="Times New Roman"/>
          <w:sz w:val="20"/>
          <w:szCs w:val="20"/>
        </w:rPr>
      </w:pPr>
      <w:r w:rsidRPr="00956B47">
        <w:rPr>
          <w:rFonts w:ascii="Times New Roman" w:hAnsi="Times New Roman"/>
          <w:sz w:val="20"/>
          <w:szCs w:val="20"/>
        </w:rPr>
        <w:t xml:space="preserve">The WAI results from this study are consistent with previous studies on extruded sorghum and legumes (Pelembe et al., 2002). This increase in WAI may be attributed to the partial gelatinization of starch, which enhances the availability of hydrophilic groups in the food matrix, and to the increased gel-forming capacities of other macromolecules, such as dietary fiber and proteins (Andersson &amp; Hedlund, 1990). Figure </w:t>
      </w:r>
      <w:r w:rsidR="001A6F2E" w:rsidRPr="00956B47">
        <w:rPr>
          <w:rFonts w:ascii="Times New Roman" w:hAnsi="Times New Roman"/>
          <w:sz w:val="20"/>
          <w:szCs w:val="20"/>
        </w:rPr>
        <w:t>3</w:t>
      </w:r>
      <w:r w:rsidRPr="00956B47">
        <w:rPr>
          <w:rFonts w:ascii="Times New Roman" w:hAnsi="Times New Roman"/>
          <w:sz w:val="20"/>
          <w:szCs w:val="20"/>
        </w:rPr>
        <w:t xml:space="preserve"> illustrates that the WAI increases as the proportion of peanut flour increases. The regression model for WAI, presented in Equation 3, indicates a quadratic relationship with two variables.</w:t>
      </w:r>
    </w:p>
    <w:p w14:paraId="36410742" w14:textId="540987D9"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3.62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3.72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0.02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………………………………………..eq.3</m:t>
          </m:r>
        </m:oMath>
      </m:oMathPara>
    </w:p>
    <w:p w14:paraId="77C0399A" w14:textId="5E2FD0A3"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Where Y= Water absorption index,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246EC5DA" w14:textId="6B63DF4B" w:rsidR="00F71492" w:rsidRPr="00956B47" w:rsidRDefault="00AE2887" w:rsidP="00956B47">
      <w:pPr>
        <w:spacing w:after="0" w:line="240" w:lineRule="auto"/>
        <w:rPr>
          <w:rFonts w:ascii="Times New Roman" w:hAnsi="Times New Roman"/>
          <w:sz w:val="20"/>
          <w:szCs w:val="20"/>
        </w:rPr>
      </w:pPr>
      <w:bookmarkStart w:id="42" w:name="_Toc139631282"/>
      <w:r w:rsidRPr="00956B47">
        <w:rPr>
          <w:noProof/>
          <w:sz w:val="20"/>
          <w:szCs w:val="20"/>
        </w:rPr>
        <w:lastRenderedPageBreak/>
        <w:drawing>
          <wp:anchor distT="0" distB="0" distL="114300" distR="114300" simplePos="0" relativeHeight="251661312" behindDoc="0" locked="0" layoutInCell="1" allowOverlap="1" wp14:anchorId="262AAE86" wp14:editId="0927F393">
            <wp:simplePos x="0" y="0"/>
            <wp:positionH relativeFrom="column">
              <wp:posOffset>166978</wp:posOffset>
            </wp:positionH>
            <wp:positionV relativeFrom="paragraph">
              <wp:posOffset>335556</wp:posOffset>
            </wp:positionV>
            <wp:extent cx="5182235" cy="303847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2235" cy="3038475"/>
                    </a:xfrm>
                    <a:prstGeom prst="rect">
                      <a:avLst/>
                    </a:prstGeom>
                    <a:noFill/>
                  </pic:spPr>
                </pic:pic>
              </a:graphicData>
            </a:graphic>
            <wp14:sizeRelH relativeFrom="page">
              <wp14:pctWidth>0</wp14:pctWidth>
            </wp14:sizeRelH>
            <wp14:sizeRelV relativeFrom="page">
              <wp14:pctHeight>0</wp14:pctHeight>
            </wp14:sizeRelV>
          </wp:anchor>
        </w:drawing>
      </w:r>
      <w:r w:rsidR="00F71492" w:rsidRPr="00956B47">
        <w:rPr>
          <w:rFonts w:ascii="Times New Roman" w:hAnsi="Times New Roman"/>
          <w:sz w:val="20"/>
          <w:szCs w:val="20"/>
        </w:rPr>
        <w:t xml:space="preserve">Figure </w:t>
      </w:r>
      <w:r w:rsidR="00F71492" w:rsidRPr="00956B47">
        <w:rPr>
          <w:rFonts w:ascii="Times New Roman" w:hAnsi="Times New Roman"/>
          <w:sz w:val="20"/>
          <w:szCs w:val="20"/>
        </w:rPr>
        <w:fldChar w:fldCharType="begin"/>
      </w:r>
      <w:r w:rsidR="00F71492" w:rsidRPr="00956B47">
        <w:rPr>
          <w:rFonts w:ascii="Times New Roman" w:hAnsi="Times New Roman"/>
          <w:sz w:val="20"/>
          <w:szCs w:val="20"/>
        </w:rPr>
        <w:instrText xml:space="preserve"> SEQ Figure \* ARABIC </w:instrText>
      </w:r>
      <w:r w:rsidR="00F71492" w:rsidRPr="00956B47">
        <w:rPr>
          <w:rFonts w:ascii="Times New Roman" w:hAnsi="Times New Roman"/>
          <w:sz w:val="20"/>
          <w:szCs w:val="20"/>
        </w:rPr>
        <w:fldChar w:fldCharType="separate"/>
      </w:r>
      <w:r w:rsidR="00C448C7" w:rsidRPr="00956B47">
        <w:rPr>
          <w:rFonts w:ascii="Times New Roman" w:hAnsi="Times New Roman"/>
          <w:noProof/>
          <w:sz w:val="20"/>
          <w:szCs w:val="20"/>
        </w:rPr>
        <w:t>3</w:t>
      </w:r>
      <w:r w:rsidR="00F71492" w:rsidRPr="00956B47">
        <w:rPr>
          <w:rFonts w:ascii="Times New Roman" w:hAnsi="Times New Roman"/>
          <w:sz w:val="20"/>
          <w:szCs w:val="20"/>
        </w:rPr>
        <w:fldChar w:fldCharType="end"/>
      </w:r>
      <w:r w:rsidR="00F71492" w:rsidRPr="00956B47">
        <w:rPr>
          <w:rFonts w:ascii="Times New Roman" w:hAnsi="Times New Roman"/>
          <w:sz w:val="20"/>
          <w:szCs w:val="20"/>
        </w:rPr>
        <w:t>. The contour line shows the water absorption index while the black points show the treatment formulations of the SBP flour</w:t>
      </w:r>
      <w:bookmarkEnd w:id="42"/>
    </w:p>
    <w:p w14:paraId="38510F7F" w14:textId="77777777" w:rsidR="00C448C7" w:rsidRPr="00956B47" w:rsidRDefault="00C448C7" w:rsidP="00956B47">
      <w:pPr>
        <w:spacing w:after="0" w:line="240" w:lineRule="auto"/>
        <w:rPr>
          <w:rFonts w:ascii="Times New Roman" w:hAnsi="Times New Roman"/>
          <w:sz w:val="20"/>
          <w:szCs w:val="20"/>
        </w:rPr>
      </w:pPr>
    </w:p>
    <w:p w14:paraId="48A90E3E" w14:textId="1774C8F1" w:rsidR="00F71492" w:rsidRPr="00956B47" w:rsidRDefault="00F71492" w:rsidP="00956B47">
      <w:pPr>
        <w:pStyle w:val="Caption"/>
        <w:spacing w:after="0"/>
        <w:rPr>
          <w:rFonts w:ascii="Times New Roman" w:hAnsi="Times New Roman" w:cs="Times New Roman"/>
          <w:b w:val="0"/>
          <w:bCs w:val="0"/>
          <w:color w:val="auto"/>
          <w:sz w:val="20"/>
          <w:szCs w:val="20"/>
        </w:rPr>
      </w:pPr>
      <w:bookmarkStart w:id="43" w:name="_Toc139630918"/>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00486CB5" w:rsidRPr="00956B47">
        <w:rPr>
          <w:rFonts w:ascii="Times New Roman" w:hAnsi="Times New Roman" w:cs="Times New Roman"/>
          <w:b w:val="0"/>
          <w:bCs w:val="0"/>
          <w:noProof/>
          <w:color w:val="auto"/>
          <w:sz w:val="20"/>
          <w:szCs w:val="20"/>
        </w:rPr>
        <w:t>2</w:t>
      </w:r>
      <w:r w:rsidRPr="00956B47">
        <w:rPr>
          <w:rFonts w:ascii="Times New Roman" w:hAnsi="Times New Roman" w:cs="Times New Roman"/>
          <w:b w:val="0"/>
          <w:bCs w:val="0"/>
          <w:color w:val="auto"/>
          <w:sz w:val="20"/>
          <w:szCs w:val="20"/>
        </w:rPr>
        <w:fldChar w:fldCharType="end"/>
      </w:r>
      <w:r w:rsidRPr="00956B47">
        <w:rPr>
          <w:rFonts w:ascii="Times New Roman" w:hAnsi="Times New Roman" w:cs="Times New Roman"/>
          <w:b w:val="0"/>
          <w:bCs w:val="0"/>
          <w:color w:val="auto"/>
          <w:sz w:val="20"/>
          <w:szCs w:val="20"/>
        </w:rPr>
        <w:t xml:space="preserve">. </w:t>
      </w:r>
      <w:r w:rsidR="001A6F2E" w:rsidRPr="00956B47">
        <w:rPr>
          <w:rFonts w:ascii="Times New Roman" w:hAnsi="Times New Roman" w:cs="Times New Roman"/>
          <w:b w:val="0"/>
          <w:bCs w:val="0"/>
          <w:color w:val="auto"/>
          <w:sz w:val="20"/>
          <w:szCs w:val="20"/>
        </w:rPr>
        <w:t>The regression</w:t>
      </w:r>
      <w:r w:rsidRPr="00956B47">
        <w:rPr>
          <w:rFonts w:ascii="Times New Roman" w:hAnsi="Times New Roman" w:cs="Times New Roman"/>
          <w:b w:val="0"/>
          <w:bCs w:val="0"/>
          <w:color w:val="auto"/>
          <w:sz w:val="20"/>
          <w:szCs w:val="20"/>
        </w:rPr>
        <w:t xml:space="preserve"> coefficient of a quadratic polynomial, R2, and lack of fit for functional properties of SBP flour</w:t>
      </w:r>
      <w:bookmarkEnd w:id="43"/>
    </w:p>
    <w:tbl>
      <w:tblPr>
        <w:tblStyle w:val="PlainTable5"/>
        <w:tblW w:w="7796" w:type="dxa"/>
        <w:tblLayout w:type="fixed"/>
        <w:tblLook w:val="04A0" w:firstRow="1" w:lastRow="0" w:firstColumn="1" w:lastColumn="0" w:noHBand="0" w:noVBand="1"/>
      </w:tblPr>
      <w:tblGrid>
        <w:gridCol w:w="1843"/>
        <w:gridCol w:w="1843"/>
        <w:gridCol w:w="2126"/>
        <w:gridCol w:w="1984"/>
      </w:tblGrid>
      <w:tr w:rsidR="00F71492" w:rsidRPr="00956B47" w14:paraId="27A6C912" w14:textId="77777777" w:rsidTr="0059327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843" w:type="dxa"/>
            <w:tcBorders>
              <w:top w:val="single" w:sz="4" w:space="0" w:color="auto"/>
            </w:tcBorders>
            <w:hideMark/>
          </w:tcPr>
          <w:p w14:paraId="18943665" w14:textId="77777777" w:rsidR="00F71492" w:rsidRPr="00956B47" w:rsidRDefault="00F71492" w:rsidP="00956B47">
            <w:pPr>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 xml:space="preserve">Source </w:t>
            </w:r>
          </w:p>
        </w:tc>
        <w:tc>
          <w:tcPr>
            <w:tcW w:w="1843" w:type="dxa"/>
            <w:tcBorders>
              <w:top w:val="single" w:sz="4" w:space="0" w:color="auto"/>
            </w:tcBorders>
            <w:vAlign w:val="center"/>
            <w:hideMark/>
          </w:tcPr>
          <w:p w14:paraId="08F77A51" w14:textId="77777777" w:rsidR="00F71492" w:rsidRPr="00956B47" w:rsidRDefault="00F71492" w:rsidP="00956B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Bulk Density (%)</w:t>
            </w:r>
          </w:p>
        </w:tc>
        <w:tc>
          <w:tcPr>
            <w:tcW w:w="2126" w:type="dxa"/>
            <w:tcBorders>
              <w:top w:val="single" w:sz="4" w:space="0" w:color="auto"/>
            </w:tcBorders>
            <w:vAlign w:val="center"/>
            <w:hideMark/>
          </w:tcPr>
          <w:p w14:paraId="191C1CB1" w14:textId="77777777" w:rsidR="00F71492" w:rsidRPr="00956B47" w:rsidRDefault="00F71492" w:rsidP="00956B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Water Absorption Capacity (%)</w:t>
            </w:r>
          </w:p>
        </w:tc>
        <w:tc>
          <w:tcPr>
            <w:tcW w:w="1984" w:type="dxa"/>
            <w:tcBorders>
              <w:top w:val="single" w:sz="4" w:space="0" w:color="auto"/>
            </w:tcBorders>
            <w:vAlign w:val="center"/>
            <w:hideMark/>
          </w:tcPr>
          <w:p w14:paraId="66856CAB" w14:textId="77777777" w:rsidR="00F71492" w:rsidRPr="00956B47" w:rsidRDefault="00F71492" w:rsidP="00956B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val="0"/>
                <w:iCs w:val="0"/>
                <w:sz w:val="20"/>
                <w:szCs w:val="20"/>
              </w:rPr>
            </w:pPr>
            <w:r w:rsidRPr="00956B47">
              <w:rPr>
                <w:rFonts w:ascii="Times New Roman" w:eastAsia="Times New Roman" w:hAnsi="Times New Roman"/>
                <w:b/>
                <w:bCs/>
                <w:i w:val="0"/>
                <w:iCs w:val="0"/>
                <w:color w:val="000000"/>
                <w:sz w:val="20"/>
                <w:szCs w:val="20"/>
              </w:rPr>
              <w:t>Water Absorption Index (g)</w:t>
            </w:r>
          </w:p>
        </w:tc>
      </w:tr>
      <w:tr w:rsidR="00F71492" w:rsidRPr="00956B47" w14:paraId="416696C3"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tcBorders>
          </w:tcPr>
          <w:p w14:paraId="447C6F10" w14:textId="77777777" w:rsidR="00F71492" w:rsidRPr="00956B47" w:rsidRDefault="00F71492" w:rsidP="00956B47">
            <w:pPr>
              <w:rPr>
                <w:rFonts w:ascii="Times New Roman" w:eastAsiaTheme="minorHAnsi" w:hAnsi="Times New Roman"/>
                <w:b/>
                <w:bCs/>
                <w:i w:val="0"/>
                <w:iCs w:val="0"/>
                <w:sz w:val="20"/>
                <w:szCs w:val="20"/>
              </w:rPr>
            </w:pPr>
            <w:r w:rsidRPr="00956B47">
              <w:rPr>
                <w:rStyle w:val="fontstyle01"/>
                <w:b/>
                <w:bCs/>
                <w:i w:val="0"/>
                <w:iCs w:val="0"/>
                <w:sz w:val="20"/>
                <w:szCs w:val="20"/>
              </w:rPr>
              <w:t>Model</w:t>
            </w:r>
          </w:p>
        </w:tc>
        <w:tc>
          <w:tcPr>
            <w:tcW w:w="1843" w:type="dxa"/>
            <w:tcBorders>
              <w:top w:val="single" w:sz="4" w:space="0" w:color="7F7F7F" w:themeColor="text1" w:themeTint="80"/>
            </w:tcBorders>
            <w:vAlign w:val="center"/>
          </w:tcPr>
          <w:p w14:paraId="74BD8323"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0.93*</w:t>
            </w:r>
          </w:p>
        </w:tc>
        <w:tc>
          <w:tcPr>
            <w:tcW w:w="2126" w:type="dxa"/>
            <w:tcBorders>
              <w:top w:val="single" w:sz="4" w:space="0" w:color="7F7F7F" w:themeColor="text1" w:themeTint="80"/>
            </w:tcBorders>
            <w:vAlign w:val="center"/>
          </w:tcPr>
          <w:p w14:paraId="255CDD1D"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36.71**</w:t>
            </w:r>
          </w:p>
        </w:tc>
        <w:tc>
          <w:tcPr>
            <w:tcW w:w="1984" w:type="dxa"/>
            <w:tcBorders>
              <w:top w:val="single" w:sz="4" w:space="0" w:color="7F7F7F" w:themeColor="text1" w:themeTint="80"/>
            </w:tcBorders>
            <w:vAlign w:val="center"/>
          </w:tcPr>
          <w:p w14:paraId="769B5DB3"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0.01**</w:t>
            </w:r>
          </w:p>
        </w:tc>
      </w:tr>
      <w:tr w:rsidR="00F71492" w:rsidRPr="00956B47" w14:paraId="57488631"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tcBorders>
          </w:tcPr>
          <w:p w14:paraId="17B27EB3" w14:textId="77777777" w:rsidR="00F71492" w:rsidRPr="00956B47" w:rsidRDefault="00F71492" w:rsidP="00956B47">
            <w:pPr>
              <w:jc w:val="left"/>
              <w:rPr>
                <w:rStyle w:val="fontstyle01"/>
                <w:b/>
                <w:bCs/>
                <w:i w:val="0"/>
                <w:iCs w:val="0"/>
                <w:sz w:val="20"/>
                <w:szCs w:val="20"/>
              </w:rPr>
            </w:pPr>
            <w:r w:rsidRPr="00956B47">
              <w:rPr>
                <w:rStyle w:val="fontstyle01"/>
                <w:b/>
                <w:bCs/>
                <w:i w:val="0"/>
                <w:iCs w:val="0"/>
                <w:sz w:val="20"/>
                <w:szCs w:val="20"/>
              </w:rPr>
              <w:t>Linear mixture</w:t>
            </w:r>
          </w:p>
        </w:tc>
        <w:tc>
          <w:tcPr>
            <w:tcW w:w="1843" w:type="dxa"/>
            <w:tcBorders>
              <w:top w:val="single" w:sz="4" w:space="0" w:color="7F7F7F" w:themeColor="text1" w:themeTint="80"/>
            </w:tcBorders>
            <w:vAlign w:val="center"/>
          </w:tcPr>
          <w:p w14:paraId="35B353EC"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0.93**</w:t>
            </w:r>
          </w:p>
        </w:tc>
        <w:tc>
          <w:tcPr>
            <w:tcW w:w="2126" w:type="dxa"/>
            <w:tcBorders>
              <w:top w:val="single" w:sz="4" w:space="0" w:color="7F7F7F" w:themeColor="text1" w:themeTint="80"/>
            </w:tcBorders>
            <w:vAlign w:val="center"/>
          </w:tcPr>
          <w:p w14:paraId="3BA755BC"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36.65**</w:t>
            </w:r>
          </w:p>
        </w:tc>
        <w:tc>
          <w:tcPr>
            <w:tcW w:w="1984" w:type="dxa"/>
            <w:tcBorders>
              <w:top w:val="single" w:sz="4" w:space="0" w:color="7F7F7F" w:themeColor="text1" w:themeTint="80"/>
            </w:tcBorders>
            <w:vAlign w:val="center"/>
          </w:tcPr>
          <w:p w14:paraId="1D90CE56"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0.01**</w:t>
            </w:r>
          </w:p>
        </w:tc>
      </w:tr>
      <w:tr w:rsidR="00F71492" w:rsidRPr="00956B47" w14:paraId="2020A301"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1450F48C"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A</w:t>
            </w:r>
          </w:p>
        </w:tc>
        <w:tc>
          <w:tcPr>
            <w:tcW w:w="1843" w:type="dxa"/>
            <w:vAlign w:val="center"/>
          </w:tcPr>
          <w:p w14:paraId="00C2642C"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5.39*</w:t>
            </w:r>
          </w:p>
        </w:tc>
        <w:tc>
          <w:tcPr>
            <w:tcW w:w="2126" w:type="dxa"/>
            <w:vAlign w:val="center"/>
          </w:tcPr>
          <w:p w14:paraId="3C89A023"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128.30</w:t>
            </w:r>
          </w:p>
        </w:tc>
        <w:tc>
          <w:tcPr>
            <w:tcW w:w="1984" w:type="dxa"/>
            <w:vAlign w:val="center"/>
          </w:tcPr>
          <w:p w14:paraId="06D12261"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3.62**</w:t>
            </w:r>
          </w:p>
        </w:tc>
      </w:tr>
      <w:tr w:rsidR="00F71492" w:rsidRPr="00956B47" w14:paraId="531ABD14"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1F1A26F2"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B</w:t>
            </w:r>
          </w:p>
        </w:tc>
        <w:tc>
          <w:tcPr>
            <w:tcW w:w="1843" w:type="dxa"/>
            <w:vAlign w:val="center"/>
          </w:tcPr>
          <w:p w14:paraId="4954D3A0"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6.29*</w:t>
            </w:r>
          </w:p>
        </w:tc>
        <w:tc>
          <w:tcPr>
            <w:tcW w:w="2126" w:type="dxa"/>
            <w:vAlign w:val="center"/>
          </w:tcPr>
          <w:p w14:paraId="5647866D"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134.01</w:t>
            </w:r>
          </w:p>
        </w:tc>
        <w:tc>
          <w:tcPr>
            <w:tcW w:w="1984" w:type="dxa"/>
            <w:vAlign w:val="center"/>
          </w:tcPr>
          <w:p w14:paraId="10FCF39E"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3.72**</w:t>
            </w:r>
          </w:p>
        </w:tc>
      </w:tr>
      <w:tr w:rsidR="00F71492" w:rsidRPr="00956B47" w14:paraId="639DD5E7"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43D48973"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AB</w:t>
            </w:r>
          </w:p>
        </w:tc>
        <w:tc>
          <w:tcPr>
            <w:tcW w:w="1843" w:type="dxa"/>
            <w:vAlign w:val="center"/>
          </w:tcPr>
          <w:p w14:paraId="4BA9CACE"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-0.05</w:t>
            </w:r>
          </w:p>
        </w:tc>
        <w:tc>
          <w:tcPr>
            <w:tcW w:w="2126" w:type="dxa"/>
            <w:vAlign w:val="center"/>
          </w:tcPr>
          <w:p w14:paraId="4BD62C5C"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0.94</w:t>
            </w:r>
          </w:p>
        </w:tc>
        <w:tc>
          <w:tcPr>
            <w:tcW w:w="1984" w:type="dxa"/>
            <w:vAlign w:val="center"/>
          </w:tcPr>
          <w:p w14:paraId="727091FF"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0.02</w:t>
            </w:r>
          </w:p>
        </w:tc>
      </w:tr>
      <w:tr w:rsidR="00F71492" w:rsidRPr="00956B47" w14:paraId="695001D1"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3923D8E8"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Adj. R</w:t>
            </w:r>
            <w:r w:rsidRPr="00956B47">
              <w:rPr>
                <w:rFonts w:ascii="Times New Roman" w:eastAsia="Times New Roman" w:hAnsi="Times New Roman"/>
                <w:b/>
                <w:bCs/>
                <w:i w:val="0"/>
                <w:iCs w:val="0"/>
                <w:color w:val="000000"/>
                <w:sz w:val="20"/>
                <w:szCs w:val="20"/>
                <w:vertAlign w:val="superscript"/>
              </w:rPr>
              <w:t>2</w:t>
            </w:r>
          </w:p>
        </w:tc>
        <w:tc>
          <w:tcPr>
            <w:tcW w:w="1843" w:type="dxa"/>
          </w:tcPr>
          <w:p w14:paraId="2F451BE4"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0.97</w:t>
            </w:r>
          </w:p>
        </w:tc>
        <w:tc>
          <w:tcPr>
            <w:tcW w:w="2126" w:type="dxa"/>
          </w:tcPr>
          <w:p w14:paraId="094BCAFB"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0.99</w:t>
            </w:r>
          </w:p>
        </w:tc>
        <w:tc>
          <w:tcPr>
            <w:tcW w:w="1984" w:type="dxa"/>
          </w:tcPr>
          <w:p w14:paraId="3BB6A7CC"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0.97</w:t>
            </w:r>
          </w:p>
        </w:tc>
      </w:tr>
      <w:tr w:rsidR="00F71492" w:rsidRPr="00956B47" w14:paraId="38DFF45B"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3D629E6B"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rFonts w:ascii="Times New Roman" w:eastAsia="Times New Roman" w:hAnsi="Times New Roman"/>
                <w:b/>
                <w:bCs/>
                <w:i w:val="0"/>
                <w:iCs w:val="0"/>
                <w:color w:val="000000"/>
                <w:sz w:val="20"/>
                <w:szCs w:val="20"/>
              </w:rPr>
              <w:t>Lack of fit</w:t>
            </w:r>
          </w:p>
        </w:tc>
        <w:tc>
          <w:tcPr>
            <w:tcW w:w="1843" w:type="dxa"/>
          </w:tcPr>
          <w:p w14:paraId="0B645381"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0.45</w:t>
            </w:r>
          </w:p>
        </w:tc>
        <w:tc>
          <w:tcPr>
            <w:tcW w:w="2126" w:type="dxa"/>
          </w:tcPr>
          <w:p w14:paraId="22E42D2B"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0.32</w:t>
            </w:r>
          </w:p>
        </w:tc>
        <w:tc>
          <w:tcPr>
            <w:tcW w:w="1984" w:type="dxa"/>
          </w:tcPr>
          <w:p w14:paraId="26A59208"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0.64</w:t>
            </w:r>
          </w:p>
        </w:tc>
      </w:tr>
      <w:tr w:rsidR="00F71492" w:rsidRPr="00956B47" w14:paraId="3E6FCA12"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02AE0A6C" w14:textId="77777777" w:rsidR="00F71492" w:rsidRPr="00956B47" w:rsidRDefault="00F71492" w:rsidP="00956B47">
            <w:pPr>
              <w:rPr>
                <w:rFonts w:ascii="Times New Roman" w:eastAsia="Times New Roman" w:hAnsi="Times New Roman"/>
                <w:b/>
                <w:bCs/>
                <w:i w:val="0"/>
                <w:iCs w:val="0"/>
                <w:color w:val="000000"/>
                <w:sz w:val="20"/>
                <w:szCs w:val="20"/>
              </w:rPr>
            </w:pPr>
            <w:r w:rsidRPr="00956B47">
              <w:rPr>
                <w:b/>
                <w:bCs/>
                <w:i w:val="0"/>
                <w:iCs w:val="0"/>
                <w:color w:val="000000"/>
                <w:sz w:val="20"/>
                <w:szCs w:val="20"/>
              </w:rPr>
              <w:t>Std. Dev.</w:t>
            </w:r>
          </w:p>
        </w:tc>
        <w:tc>
          <w:tcPr>
            <w:tcW w:w="1843" w:type="dxa"/>
            <w:vAlign w:val="center"/>
          </w:tcPr>
          <w:p w14:paraId="69D29006"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0.07</w:t>
            </w:r>
          </w:p>
        </w:tc>
        <w:tc>
          <w:tcPr>
            <w:tcW w:w="2126" w:type="dxa"/>
            <w:vAlign w:val="center"/>
          </w:tcPr>
          <w:p w14:paraId="4DEC1843"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0.20</w:t>
            </w:r>
          </w:p>
        </w:tc>
        <w:tc>
          <w:tcPr>
            <w:tcW w:w="1984" w:type="dxa"/>
            <w:vAlign w:val="center"/>
          </w:tcPr>
          <w:p w14:paraId="756BAA43"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rFonts w:cs="Calibri"/>
                <w:color w:val="000000"/>
                <w:sz w:val="20"/>
                <w:szCs w:val="20"/>
              </w:rPr>
              <w:t>0.01</w:t>
            </w:r>
          </w:p>
        </w:tc>
      </w:tr>
      <w:tr w:rsidR="00F71492" w:rsidRPr="00956B47" w14:paraId="4E9F800D"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61A7E695" w14:textId="77777777" w:rsidR="00F71492" w:rsidRPr="00956B47" w:rsidRDefault="00F71492" w:rsidP="00956B47">
            <w:pPr>
              <w:rPr>
                <w:rFonts w:asciiTheme="minorHAnsi" w:eastAsiaTheme="minorHAnsi" w:hAnsiTheme="minorHAnsi" w:cstheme="minorBidi"/>
                <w:b/>
                <w:bCs/>
                <w:i w:val="0"/>
                <w:iCs w:val="0"/>
                <w:color w:val="000000"/>
                <w:sz w:val="20"/>
                <w:szCs w:val="20"/>
              </w:rPr>
            </w:pPr>
            <w:r w:rsidRPr="00956B47">
              <w:rPr>
                <w:b/>
                <w:bCs/>
                <w:i w:val="0"/>
                <w:iCs w:val="0"/>
                <w:color w:val="000000"/>
                <w:sz w:val="20"/>
                <w:szCs w:val="20"/>
              </w:rPr>
              <w:t>C.V. %</w:t>
            </w:r>
          </w:p>
        </w:tc>
        <w:tc>
          <w:tcPr>
            <w:tcW w:w="1843" w:type="dxa"/>
            <w:vAlign w:val="center"/>
          </w:tcPr>
          <w:p w14:paraId="0145DE5D"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1.25</w:t>
            </w:r>
          </w:p>
        </w:tc>
        <w:tc>
          <w:tcPr>
            <w:tcW w:w="2126" w:type="dxa"/>
            <w:vAlign w:val="center"/>
          </w:tcPr>
          <w:p w14:paraId="70704F67"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56B47">
              <w:rPr>
                <w:color w:val="000000"/>
                <w:sz w:val="20"/>
                <w:szCs w:val="20"/>
              </w:rPr>
              <w:t>0.15</w:t>
            </w:r>
          </w:p>
        </w:tc>
        <w:tc>
          <w:tcPr>
            <w:tcW w:w="1984" w:type="dxa"/>
            <w:vAlign w:val="center"/>
          </w:tcPr>
          <w:p w14:paraId="1FA31669" w14:textId="77777777" w:rsidR="00F71492" w:rsidRPr="00956B47" w:rsidRDefault="00F71492" w:rsidP="00956B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0"/>
                <w:szCs w:val="20"/>
              </w:rPr>
            </w:pPr>
            <w:r w:rsidRPr="00956B47">
              <w:rPr>
                <w:rFonts w:cs="Calibri"/>
                <w:color w:val="000000"/>
                <w:sz w:val="20"/>
                <w:szCs w:val="20"/>
              </w:rPr>
              <w:t>0.18</w:t>
            </w:r>
          </w:p>
        </w:tc>
      </w:tr>
      <w:tr w:rsidR="00F71492" w:rsidRPr="00956B47" w14:paraId="2ECB8031" w14:textId="77777777" w:rsidTr="00593279">
        <w:trPr>
          <w:trHeight w:val="2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58005E9E" w14:textId="77777777" w:rsidR="00F71492" w:rsidRPr="00956B47" w:rsidRDefault="00F71492" w:rsidP="00956B47">
            <w:pPr>
              <w:rPr>
                <w:b/>
                <w:bCs/>
                <w:i w:val="0"/>
                <w:iCs w:val="0"/>
                <w:color w:val="000000"/>
                <w:sz w:val="20"/>
                <w:szCs w:val="20"/>
              </w:rPr>
            </w:pPr>
            <w:r w:rsidRPr="00956B47">
              <w:rPr>
                <w:b/>
                <w:bCs/>
                <w:i w:val="0"/>
                <w:iCs w:val="0"/>
                <w:color w:val="000000"/>
                <w:sz w:val="20"/>
                <w:szCs w:val="20"/>
              </w:rPr>
              <w:t>Mean</w:t>
            </w:r>
          </w:p>
        </w:tc>
        <w:tc>
          <w:tcPr>
            <w:tcW w:w="1843" w:type="dxa"/>
            <w:tcBorders>
              <w:bottom w:val="single" w:sz="4" w:space="0" w:color="auto"/>
            </w:tcBorders>
            <w:vAlign w:val="center"/>
          </w:tcPr>
          <w:p w14:paraId="213AC2D2"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color w:val="000000"/>
                <w:sz w:val="20"/>
                <w:szCs w:val="20"/>
              </w:rPr>
              <w:t>5.83</w:t>
            </w:r>
          </w:p>
        </w:tc>
        <w:tc>
          <w:tcPr>
            <w:tcW w:w="2126" w:type="dxa"/>
            <w:tcBorders>
              <w:bottom w:val="single" w:sz="4" w:space="0" w:color="auto"/>
            </w:tcBorders>
            <w:vAlign w:val="center"/>
          </w:tcPr>
          <w:p w14:paraId="6650A996"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56B47">
              <w:rPr>
                <w:color w:val="000000"/>
                <w:sz w:val="20"/>
                <w:szCs w:val="20"/>
              </w:rPr>
              <w:t>131.24</w:t>
            </w:r>
          </w:p>
        </w:tc>
        <w:tc>
          <w:tcPr>
            <w:tcW w:w="1984" w:type="dxa"/>
            <w:tcBorders>
              <w:bottom w:val="single" w:sz="4" w:space="0" w:color="auto"/>
            </w:tcBorders>
            <w:vAlign w:val="center"/>
          </w:tcPr>
          <w:p w14:paraId="3F86BB48" w14:textId="77777777" w:rsidR="00F71492" w:rsidRPr="00956B47" w:rsidRDefault="00F71492" w:rsidP="00956B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0"/>
                <w:szCs w:val="20"/>
              </w:rPr>
            </w:pPr>
            <w:r w:rsidRPr="00956B47">
              <w:rPr>
                <w:rFonts w:cs="Calibri"/>
                <w:color w:val="000000"/>
                <w:sz w:val="20"/>
                <w:szCs w:val="20"/>
              </w:rPr>
              <w:t>3.67</w:t>
            </w:r>
          </w:p>
        </w:tc>
      </w:tr>
      <w:tr w:rsidR="00F71492" w:rsidRPr="00956B47" w14:paraId="67686788" w14:textId="77777777" w:rsidTr="005932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6" w:type="dxa"/>
            <w:gridSpan w:val="4"/>
            <w:tcBorders>
              <w:top w:val="single" w:sz="4" w:space="0" w:color="auto"/>
              <w:bottom w:val="single" w:sz="4" w:space="0" w:color="auto"/>
            </w:tcBorders>
          </w:tcPr>
          <w:p w14:paraId="500192C5" w14:textId="77777777" w:rsidR="00F71492" w:rsidRPr="00956B47" w:rsidRDefault="00F71492" w:rsidP="00956B47">
            <w:pPr>
              <w:jc w:val="left"/>
              <w:rPr>
                <w:rFonts w:ascii="Times New Roman" w:hAnsi="Times New Roman"/>
                <w:b/>
                <w:bCs/>
                <w:sz w:val="20"/>
                <w:szCs w:val="20"/>
              </w:rPr>
            </w:pPr>
            <w:r w:rsidRPr="00956B47">
              <w:rPr>
                <w:rFonts w:ascii="TimesNewRomanPS-ItalicMT" w:hAnsi="TimesNewRomanPS-ItalicMT"/>
                <w:color w:val="000000"/>
                <w:sz w:val="20"/>
                <w:szCs w:val="20"/>
              </w:rPr>
              <w:t>A= Sorghum, B= Peanut, *Significant at P≤ 0.05 level, **Significant at P≤ 0.01</w:t>
            </w:r>
          </w:p>
        </w:tc>
      </w:tr>
    </w:tbl>
    <w:p w14:paraId="0AA7FEDB" w14:textId="77777777" w:rsidR="00B47995" w:rsidRPr="00956B47" w:rsidRDefault="00B47995" w:rsidP="00956B47">
      <w:pPr>
        <w:spacing w:after="0" w:line="240" w:lineRule="auto"/>
        <w:rPr>
          <w:sz w:val="20"/>
          <w:szCs w:val="20"/>
        </w:rPr>
      </w:pPr>
      <w:bookmarkStart w:id="44" w:name="_Toc139630835"/>
    </w:p>
    <w:p w14:paraId="0D8A3372" w14:textId="61F4E2A7" w:rsidR="00F71492" w:rsidRPr="00956B47" w:rsidRDefault="00F71492" w:rsidP="00956B47">
      <w:pPr>
        <w:pStyle w:val="Heading2"/>
        <w:numPr>
          <w:ilvl w:val="1"/>
          <w:numId w:val="44"/>
        </w:numPr>
        <w:spacing w:line="240" w:lineRule="auto"/>
        <w:ind w:left="810" w:hanging="450"/>
        <w:rPr>
          <w:rFonts w:ascii="Times New Roman" w:hAnsi="Times New Roman"/>
          <w:b/>
          <w:bCs/>
          <w:color w:val="auto"/>
          <w:sz w:val="20"/>
          <w:szCs w:val="20"/>
        </w:rPr>
      </w:pPr>
      <w:r w:rsidRPr="00956B47">
        <w:rPr>
          <w:rFonts w:ascii="Times New Roman" w:hAnsi="Times New Roman"/>
          <w:b/>
          <w:bCs/>
          <w:color w:val="auto"/>
          <w:sz w:val="20"/>
          <w:szCs w:val="20"/>
        </w:rPr>
        <w:t>Major anti-nutritional contents</w:t>
      </w:r>
      <w:bookmarkEnd w:id="44"/>
    </w:p>
    <w:p w14:paraId="09E441A8" w14:textId="77777777" w:rsidR="00F71492" w:rsidRPr="00956B47" w:rsidRDefault="00F71492" w:rsidP="00956B47">
      <w:pPr>
        <w:spacing w:after="0" w:line="240" w:lineRule="auto"/>
        <w:jc w:val="both"/>
        <w:rPr>
          <w:rFonts w:ascii="Times New Roman" w:hAnsi="Times New Roman"/>
          <w:sz w:val="20"/>
          <w:szCs w:val="20"/>
        </w:rPr>
      </w:pPr>
    </w:p>
    <w:p w14:paraId="1AB34089" w14:textId="1B4346EA" w:rsidR="005A256A" w:rsidRPr="00956B47" w:rsidRDefault="006D550B" w:rsidP="00956B47">
      <w:pPr>
        <w:pStyle w:val="Caption"/>
        <w:spacing w:after="0"/>
        <w:rPr>
          <w:rFonts w:ascii="Times New Roman" w:hAnsi="Times New Roman" w:cs="Times New Roman"/>
          <w:b w:val="0"/>
          <w:bCs w:val="0"/>
          <w:color w:val="auto"/>
          <w:sz w:val="20"/>
          <w:szCs w:val="20"/>
        </w:rPr>
      </w:pPr>
      <w:bookmarkStart w:id="45" w:name="_Toc139630915"/>
      <w:r w:rsidRPr="00956B47">
        <w:rPr>
          <w:rFonts w:ascii="Times New Roman" w:eastAsia="Calibri" w:hAnsi="Times New Roman" w:cs="Times New Roman"/>
          <w:b w:val="0"/>
          <w:bCs w:val="0"/>
          <w:color w:val="auto"/>
          <w:sz w:val="20"/>
          <w:szCs w:val="20"/>
        </w:rPr>
        <w:t>The analysis of anti-nutritional components (tannin and phytate) in the individual ingredients and the composite flour (SBP) samples yielded the results presented in Table 3. At a 5% probability level (P ≤ 0.05), the fitted models for anti-nutritional factors showed that the lack-of-fit p-values were not significantly different, indicating a good model fit. A normality plot of the residuals, used as a diagnostic technique, confirmed that the residuals of all response variables were normally distributed.</w:t>
      </w:r>
    </w:p>
    <w:p w14:paraId="7C556486" w14:textId="51454641" w:rsidR="00F71492" w:rsidRPr="00956B47" w:rsidRDefault="005A256A" w:rsidP="00956B47">
      <w:pPr>
        <w:pStyle w:val="Caption"/>
        <w:spacing w:after="0"/>
        <w:jc w:val="left"/>
        <w:rPr>
          <w:rFonts w:ascii="Times New Roman" w:hAnsi="Times New Roman" w:cs="Times New Roman"/>
          <w:b w:val="0"/>
          <w:bCs w:val="0"/>
          <w:color w:val="auto"/>
          <w:sz w:val="20"/>
          <w:szCs w:val="20"/>
        </w:rPr>
      </w:pPr>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00486CB5" w:rsidRPr="00956B47">
        <w:rPr>
          <w:rFonts w:ascii="Times New Roman" w:hAnsi="Times New Roman" w:cs="Times New Roman"/>
          <w:b w:val="0"/>
          <w:bCs w:val="0"/>
          <w:noProof/>
          <w:color w:val="auto"/>
          <w:sz w:val="20"/>
          <w:szCs w:val="20"/>
        </w:rPr>
        <w:t>3</w:t>
      </w:r>
      <w:r w:rsidRPr="00956B47">
        <w:rPr>
          <w:rFonts w:ascii="Times New Roman" w:hAnsi="Times New Roman" w:cs="Times New Roman"/>
          <w:b w:val="0"/>
          <w:bCs w:val="0"/>
          <w:color w:val="auto"/>
          <w:sz w:val="20"/>
          <w:szCs w:val="20"/>
        </w:rPr>
        <w:fldChar w:fldCharType="end"/>
      </w:r>
      <w:r w:rsidR="00F71492" w:rsidRPr="00956B47">
        <w:rPr>
          <w:rFonts w:ascii="Times New Roman" w:hAnsi="Times New Roman" w:cs="Times New Roman"/>
          <w:b w:val="0"/>
          <w:bCs w:val="0"/>
          <w:color w:val="auto"/>
          <w:sz w:val="20"/>
          <w:szCs w:val="20"/>
        </w:rPr>
        <w:t xml:space="preserve">. </w:t>
      </w:r>
      <w:r w:rsidR="00B47995" w:rsidRPr="00956B47">
        <w:rPr>
          <w:rFonts w:ascii="Times New Roman" w:hAnsi="Times New Roman" w:cs="Times New Roman"/>
          <w:b w:val="0"/>
          <w:bCs w:val="0"/>
          <w:color w:val="auto"/>
          <w:sz w:val="20"/>
          <w:szCs w:val="20"/>
        </w:rPr>
        <w:t>Major anti-nutritional contents</w:t>
      </w:r>
      <w:r w:rsidR="00F71492" w:rsidRPr="00956B47">
        <w:rPr>
          <w:rFonts w:ascii="Times New Roman" w:hAnsi="Times New Roman" w:cs="Times New Roman"/>
          <w:b w:val="0"/>
          <w:bCs w:val="0"/>
          <w:color w:val="auto"/>
          <w:sz w:val="20"/>
          <w:szCs w:val="20"/>
        </w:rPr>
        <w:t xml:space="preserve"> of porridge and ingredients flour samples</w:t>
      </w:r>
      <w:bookmarkEnd w:id="45"/>
    </w:p>
    <w:tbl>
      <w:tblPr>
        <w:tblW w:w="8791" w:type="dxa"/>
        <w:tblLayout w:type="fixed"/>
        <w:tblLook w:val="04A0" w:firstRow="1" w:lastRow="0" w:firstColumn="1" w:lastColumn="0" w:noHBand="0" w:noVBand="1"/>
      </w:tblPr>
      <w:tblGrid>
        <w:gridCol w:w="701"/>
        <w:gridCol w:w="715"/>
        <w:gridCol w:w="997"/>
        <w:gridCol w:w="1837"/>
        <w:gridCol w:w="1280"/>
        <w:gridCol w:w="1700"/>
        <w:gridCol w:w="1561"/>
      </w:tblGrid>
      <w:tr w:rsidR="00F71492" w:rsidRPr="00956B47" w14:paraId="1CA01C40" w14:textId="77777777" w:rsidTr="005A256A">
        <w:trPr>
          <w:trHeight w:val="60"/>
        </w:trPr>
        <w:tc>
          <w:tcPr>
            <w:tcW w:w="701" w:type="dxa"/>
            <w:vMerge w:val="restart"/>
            <w:tcBorders>
              <w:top w:val="single" w:sz="4" w:space="0" w:color="auto"/>
            </w:tcBorders>
            <w:shd w:val="clear" w:color="auto" w:fill="auto"/>
            <w:vAlign w:val="center"/>
          </w:tcPr>
          <w:p w14:paraId="72FE6BBA"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Std</w:t>
            </w:r>
          </w:p>
        </w:tc>
        <w:tc>
          <w:tcPr>
            <w:tcW w:w="715" w:type="dxa"/>
            <w:vMerge w:val="restart"/>
            <w:tcBorders>
              <w:top w:val="single" w:sz="4" w:space="0" w:color="auto"/>
            </w:tcBorders>
            <w:shd w:val="clear" w:color="auto" w:fill="auto"/>
            <w:vAlign w:val="center"/>
          </w:tcPr>
          <w:p w14:paraId="2577B2F0"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Run</w:t>
            </w:r>
          </w:p>
        </w:tc>
        <w:tc>
          <w:tcPr>
            <w:tcW w:w="997" w:type="dxa"/>
            <w:vMerge w:val="restart"/>
            <w:tcBorders>
              <w:top w:val="single" w:sz="4" w:space="0" w:color="auto"/>
            </w:tcBorders>
            <w:shd w:val="clear" w:color="auto" w:fill="auto"/>
            <w:vAlign w:val="center"/>
          </w:tcPr>
          <w:p w14:paraId="7C18581B"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NewRomanPS-BoldMT" w:eastAsia="Times New Roman" w:hAnsi="TimesNewRomanPS-BoldMT"/>
                <w:b/>
                <w:bCs/>
                <w:color w:val="000000"/>
                <w:sz w:val="20"/>
                <w:szCs w:val="20"/>
              </w:rPr>
              <w:t>Block</w:t>
            </w:r>
          </w:p>
        </w:tc>
        <w:tc>
          <w:tcPr>
            <w:tcW w:w="3117" w:type="dxa"/>
            <w:gridSpan w:val="2"/>
            <w:tcBorders>
              <w:top w:val="single" w:sz="4" w:space="0" w:color="auto"/>
              <w:bottom w:val="single" w:sz="4" w:space="0" w:color="auto"/>
              <w:right w:val="single" w:sz="4" w:space="0" w:color="auto"/>
            </w:tcBorders>
            <w:shd w:val="clear" w:color="auto" w:fill="auto"/>
            <w:vAlign w:val="center"/>
          </w:tcPr>
          <w:p w14:paraId="4CF9097B"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SBP</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14:paraId="08ED8F53"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Anti-nutritional</w:t>
            </w:r>
          </w:p>
        </w:tc>
      </w:tr>
      <w:tr w:rsidR="00F71492" w:rsidRPr="00956B47" w14:paraId="312560D9" w14:textId="77777777" w:rsidTr="005A256A">
        <w:tc>
          <w:tcPr>
            <w:tcW w:w="701" w:type="dxa"/>
            <w:vMerge/>
            <w:shd w:val="clear" w:color="auto" w:fill="auto"/>
            <w:vAlign w:val="center"/>
          </w:tcPr>
          <w:p w14:paraId="45688676" w14:textId="77777777" w:rsidR="00F71492" w:rsidRPr="00956B47" w:rsidRDefault="00F71492" w:rsidP="00956B47">
            <w:pPr>
              <w:spacing w:after="0" w:line="240" w:lineRule="auto"/>
              <w:rPr>
                <w:b/>
                <w:bCs/>
                <w:sz w:val="20"/>
                <w:szCs w:val="20"/>
              </w:rPr>
            </w:pPr>
          </w:p>
        </w:tc>
        <w:tc>
          <w:tcPr>
            <w:tcW w:w="715" w:type="dxa"/>
            <w:vMerge/>
            <w:shd w:val="clear" w:color="auto" w:fill="auto"/>
            <w:vAlign w:val="center"/>
          </w:tcPr>
          <w:p w14:paraId="55FB3415" w14:textId="77777777" w:rsidR="00F71492" w:rsidRPr="00956B47" w:rsidRDefault="00F71492" w:rsidP="00956B47">
            <w:pPr>
              <w:spacing w:after="0" w:line="240" w:lineRule="auto"/>
              <w:rPr>
                <w:b/>
                <w:bCs/>
                <w:sz w:val="20"/>
                <w:szCs w:val="20"/>
              </w:rPr>
            </w:pPr>
          </w:p>
        </w:tc>
        <w:tc>
          <w:tcPr>
            <w:tcW w:w="997" w:type="dxa"/>
            <w:vMerge/>
            <w:shd w:val="clear" w:color="auto" w:fill="auto"/>
            <w:vAlign w:val="center"/>
          </w:tcPr>
          <w:p w14:paraId="2109F3F4" w14:textId="77777777" w:rsidR="00F71492" w:rsidRPr="00956B47" w:rsidRDefault="00F71492" w:rsidP="00956B47">
            <w:pPr>
              <w:spacing w:after="0" w:line="240" w:lineRule="auto"/>
              <w:rPr>
                <w:b/>
                <w:bCs/>
                <w:sz w:val="20"/>
                <w:szCs w:val="20"/>
              </w:rPr>
            </w:pPr>
          </w:p>
        </w:tc>
        <w:tc>
          <w:tcPr>
            <w:tcW w:w="1837" w:type="dxa"/>
            <w:tcBorders>
              <w:top w:val="single" w:sz="4" w:space="0" w:color="auto"/>
              <w:bottom w:val="single" w:sz="4" w:space="0" w:color="auto"/>
            </w:tcBorders>
            <w:shd w:val="clear" w:color="auto" w:fill="auto"/>
          </w:tcPr>
          <w:p w14:paraId="15E0A7D1"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w:t>
            </w:r>
          </w:p>
        </w:tc>
        <w:tc>
          <w:tcPr>
            <w:tcW w:w="1280" w:type="dxa"/>
            <w:tcBorders>
              <w:top w:val="single" w:sz="4" w:space="0" w:color="auto"/>
              <w:bottom w:val="single" w:sz="4" w:space="0" w:color="auto"/>
              <w:right w:val="single" w:sz="4" w:space="0" w:color="auto"/>
            </w:tcBorders>
            <w:shd w:val="clear" w:color="auto" w:fill="auto"/>
          </w:tcPr>
          <w:p w14:paraId="6692BE09"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w:t>
            </w:r>
          </w:p>
        </w:tc>
        <w:tc>
          <w:tcPr>
            <w:tcW w:w="3261" w:type="dxa"/>
            <w:gridSpan w:val="2"/>
            <w:vMerge/>
            <w:tcBorders>
              <w:left w:val="single" w:sz="4" w:space="0" w:color="auto"/>
              <w:bottom w:val="single" w:sz="4" w:space="0" w:color="auto"/>
              <w:right w:val="single" w:sz="4" w:space="0" w:color="auto"/>
            </w:tcBorders>
            <w:shd w:val="clear" w:color="auto" w:fill="auto"/>
            <w:vAlign w:val="center"/>
          </w:tcPr>
          <w:p w14:paraId="2691598E" w14:textId="77777777" w:rsidR="00F71492" w:rsidRPr="00956B47" w:rsidRDefault="00F71492" w:rsidP="00956B47">
            <w:pPr>
              <w:spacing w:after="0" w:line="240" w:lineRule="auto"/>
              <w:jc w:val="center"/>
              <w:rPr>
                <w:b/>
                <w:bCs/>
                <w:sz w:val="20"/>
                <w:szCs w:val="20"/>
              </w:rPr>
            </w:pPr>
          </w:p>
        </w:tc>
      </w:tr>
      <w:tr w:rsidR="00F71492" w:rsidRPr="00956B47" w14:paraId="1394F712" w14:textId="77777777" w:rsidTr="005A256A">
        <w:tc>
          <w:tcPr>
            <w:tcW w:w="701" w:type="dxa"/>
            <w:vMerge/>
            <w:tcBorders>
              <w:bottom w:val="single" w:sz="4" w:space="0" w:color="auto"/>
            </w:tcBorders>
            <w:shd w:val="clear" w:color="auto" w:fill="auto"/>
          </w:tcPr>
          <w:p w14:paraId="02012A85" w14:textId="77777777" w:rsidR="00F71492" w:rsidRPr="00956B47" w:rsidRDefault="00F71492" w:rsidP="00956B47">
            <w:pPr>
              <w:spacing w:after="0" w:line="240" w:lineRule="auto"/>
              <w:rPr>
                <w:b/>
                <w:bCs/>
                <w:sz w:val="20"/>
                <w:szCs w:val="20"/>
              </w:rPr>
            </w:pPr>
          </w:p>
        </w:tc>
        <w:tc>
          <w:tcPr>
            <w:tcW w:w="715" w:type="dxa"/>
            <w:vMerge/>
            <w:tcBorders>
              <w:bottom w:val="single" w:sz="4" w:space="0" w:color="auto"/>
            </w:tcBorders>
            <w:shd w:val="clear" w:color="auto" w:fill="auto"/>
          </w:tcPr>
          <w:p w14:paraId="01C8E0F3" w14:textId="77777777" w:rsidR="00F71492" w:rsidRPr="00956B47" w:rsidRDefault="00F71492" w:rsidP="00956B47">
            <w:pPr>
              <w:spacing w:after="0" w:line="240" w:lineRule="auto"/>
              <w:rPr>
                <w:b/>
                <w:bCs/>
                <w:sz w:val="20"/>
                <w:szCs w:val="20"/>
              </w:rPr>
            </w:pPr>
          </w:p>
        </w:tc>
        <w:tc>
          <w:tcPr>
            <w:tcW w:w="997" w:type="dxa"/>
            <w:vMerge/>
            <w:tcBorders>
              <w:bottom w:val="single" w:sz="4" w:space="0" w:color="auto"/>
            </w:tcBorders>
            <w:shd w:val="clear" w:color="auto" w:fill="auto"/>
          </w:tcPr>
          <w:p w14:paraId="126A7956" w14:textId="77777777" w:rsidR="00F71492" w:rsidRPr="00956B47" w:rsidRDefault="00F71492" w:rsidP="00956B47">
            <w:pPr>
              <w:spacing w:after="0" w:line="240" w:lineRule="auto"/>
              <w:rPr>
                <w:b/>
                <w:bCs/>
                <w:sz w:val="20"/>
                <w:szCs w:val="20"/>
              </w:rPr>
            </w:pPr>
          </w:p>
        </w:tc>
        <w:tc>
          <w:tcPr>
            <w:tcW w:w="1837" w:type="dxa"/>
            <w:tcBorders>
              <w:top w:val="single" w:sz="4" w:space="0" w:color="auto"/>
              <w:bottom w:val="single" w:sz="4" w:space="0" w:color="auto"/>
            </w:tcBorders>
            <w:shd w:val="clear" w:color="auto" w:fill="auto"/>
            <w:vAlign w:val="center"/>
          </w:tcPr>
          <w:p w14:paraId="19BDA56B"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Sorghum (g)</w:t>
            </w:r>
          </w:p>
        </w:tc>
        <w:tc>
          <w:tcPr>
            <w:tcW w:w="1280" w:type="dxa"/>
            <w:tcBorders>
              <w:top w:val="single" w:sz="4" w:space="0" w:color="auto"/>
              <w:bottom w:val="single" w:sz="4" w:space="0" w:color="auto"/>
            </w:tcBorders>
            <w:shd w:val="clear" w:color="auto" w:fill="auto"/>
            <w:vAlign w:val="center"/>
          </w:tcPr>
          <w:p w14:paraId="1B7FA92C"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Peanut (g)</w:t>
            </w:r>
          </w:p>
        </w:tc>
        <w:tc>
          <w:tcPr>
            <w:tcW w:w="1700" w:type="dxa"/>
            <w:tcBorders>
              <w:top w:val="single" w:sz="4" w:space="0" w:color="auto"/>
              <w:bottom w:val="single" w:sz="4" w:space="0" w:color="auto"/>
            </w:tcBorders>
            <w:shd w:val="clear" w:color="auto" w:fill="auto"/>
          </w:tcPr>
          <w:p w14:paraId="0B89C038" w14:textId="77777777" w:rsidR="00F71492" w:rsidRPr="00956B47" w:rsidRDefault="00F71492" w:rsidP="00956B47">
            <w:pPr>
              <w:spacing w:after="0" w:line="240" w:lineRule="auto"/>
              <w:rPr>
                <w:b/>
                <w:bCs/>
                <w:sz w:val="20"/>
                <w:szCs w:val="20"/>
              </w:rPr>
            </w:pPr>
            <w:r w:rsidRPr="00956B47">
              <w:rPr>
                <w:rFonts w:ascii="Times New Roman" w:eastAsia="Times New Roman" w:hAnsi="Times New Roman"/>
                <w:b/>
                <w:bCs/>
                <w:color w:val="000000"/>
                <w:sz w:val="20"/>
                <w:szCs w:val="20"/>
              </w:rPr>
              <w:t>Phytate (%)</w:t>
            </w:r>
          </w:p>
        </w:tc>
        <w:tc>
          <w:tcPr>
            <w:tcW w:w="1561" w:type="dxa"/>
            <w:tcBorders>
              <w:top w:val="single" w:sz="4" w:space="0" w:color="auto"/>
              <w:bottom w:val="single" w:sz="4" w:space="0" w:color="auto"/>
            </w:tcBorders>
            <w:shd w:val="clear" w:color="auto" w:fill="auto"/>
          </w:tcPr>
          <w:p w14:paraId="3E9FCD54"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Tannin (%)</w:t>
            </w:r>
          </w:p>
        </w:tc>
      </w:tr>
      <w:tr w:rsidR="00F71492" w:rsidRPr="00956B47" w14:paraId="73A193A8" w14:textId="77777777" w:rsidTr="005A256A">
        <w:tc>
          <w:tcPr>
            <w:tcW w:w="701" w:type="dxa"/>
            <w:tcBorders>
              <w:top w:val="single" w:sz="4" w:space="0" w:color="auto"/>
            </w:tcBorders>
            <w:shd w:val="clear" w:color="auto" w:fill="auto"/>
            <w:vAlign w:val="center"/>
          </w:tcPr>
          <w:p w14:paraId="54D72210" w14:textId="77777777" w:rsidR="00F71492" w:rsidRPr="00956B47" w:rsidRDefault="00F71492" w:rsidP="00956B47">
            <w:pPr>
              <w:spacing w:after="0" w:line="240" w:lineRule="auto"/>
              <w:rPr>
                <w:sz w:val="20"/>
                <w:szCs w:val="20"/>
              </w:rPr>
            </w:pPr>
            <w:r w:rsidRPr="00956B47">
              <w:rPr>
                <w:color w:val="000000"/>
                <w:sz w:val="20"/>
                <w:szCs w:val="20"/>
              </w:rPr>
              <w:t>7</w:t>
            </w:r>
          </w:p>
        </w:tc>
        <w:tc>
          <w:tcPr>
            <w:tcW w:w="715" w:type="dxa"/>
            <w:tcBorders>
              <w:top w:val="single" w:sz="4" w:space="0" w:color="auto"/>
            </w:tcBorders>
            <w:shd w:val="clear" w:color="auto" w:fill="auto"/>
            <w:vAlign w:val="center"/>
          </w:tcPr>
          <w:p w14:paraId="5C42A650" w14:textId="77777777" w:rsidR="00F71492" w:rsidRPr="00956B47" w:rsidRDefault="00F71492" w:rsidP="00956B47">
            <w:pPr>
              <w:spacing w:after="0" w:line="240" w:lineRule="auto"/>
              <w:rPr>
                <w:sz w:val="20"/>
                <w:szCs w:val="20"/>
              </w:rPr>
            </w:pPr>
            <w:r w:rsidRPr="00956B47">
              <w:rPr>
                <w:color w:val="000000"/>
                <w:sz w:val="20"/>
                <w:szCs w:val="20"/>
              </w:rPr>
              <w:t>1</w:t>
            </w:r>
          </w:p>
        </w:tc>
        <w:tc>
          <w:tcPr>
            <w:tcW w:w="997" w:type="dxa"/>
            <w:tcBorders>
              <w:top w:val="single" w:sz="4" w:space="0" w:color="auto"/>
            </w:tcBorders>
            <w:shd w:val="clear" w:color="auto" w:fill="auto"/>
          </w:tcPr>
          <w:p w14:paraId="03F3377D"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tcBorders>
              <w:top w:val="single" w:sz="4" w:space="0" w:color="auto"/>
            </w:tcBorders>
            <w:shd w:val="clear" w:color="auto" w:fill="auto"/>
            <w:vAlign w:val="center"/>
          </w:tcPr>
          <w:p w14:paraId="24A46385" w14:textId="77777777" w:rsidR="00F71492" w:rsidRPr="00956B47" w:rsidRDefault="00F71492" w:rsidP="00956B47">
            <w:pPr>
              <w:spacing w:after="0" w:line="240" w:lineRule="auto"/>
              <w:rPr>
                <w:sz w:val="20"/>
                <w:szCs w:val="20"/>
              </w:rPr>
            </w:pPr>
            <w:r w:rsidRPr="00956B47">
              <w:rPr>
                <w:color w:val="000000"/>
                <w:sz w:val="20"/>
                <w:szCs w:val="20"/>
              </w:rPr>
              <w:t>70</w:t>
            </w:r>
          </w:p>
        </w:tc>
        <w:tc>
          <w:tcPr>
            <w:tcW w:w="1280" w:type="dxa"/>
            <w:tcBorders>
              <w:top w:val="single" w:sz="4" w:space="0" w:color="auto"/>
            </w:tcBorders>
            <w:shd w:val="clear" w:color="auto" w:fill="auto"/>
            <w:vAlign w:val="center"/>
          </w:tcPr>
          <w:p w14:paraId="518AA621" w14:textId="77777777" w:rsidR="00F71492" w:rsidRPr="00956B47" w:rsidRDefault="00F71492" w:rsidP="00956B47">
            <w:pPr>
              <w:spacing w:after="0" w:line="240" w:lineRule="auto"/>
              <w:rPr>
                <w:sz w:val="20"/>
                <w:szCs w:val="20"/>
              </w:rPr>
            </w:pPr>
            <w:r w:rsidRPr="00956B47">
              <w:rPr>
                <w:color w:val="000000"/>
                <w:sz w:val="20"/>
                <w:szCs w:val="20"/>
              </w:rPr>
              <w:t>30</w:t>
            </w:r>
          </w:p>
        </w:tc>
        <w:tc>
          <w:tcPr>
            <w:tcW w:w="1700" w:type="dxa"/>
            <w:tcBorders>
              <w:top w:val="single" w:sz="4" w:space="0" w:color="auto"/>
            </w:tcBorders>
            <w:shd w:val="clear" w:color="auto" w:fill="auto"/>
            <w:vAlign w:val="center"/>
          </w:tcPr>
          <w:p w14:paraId="4F141E66" w14:textId="77777777" w:rsidR="00F71492" w:rsidRPr="00956B47" w:rsidRDefault="00F71492" w:rsidP="00956B47">
            <w:pPr>
              <w:spacing w:after="0" w:line="240" w:lineRule="auto"/>
              <w:jc w:val="center"/>
              <w:rPr>
                <w:sz w:val="20"/>
                <w:szCs w:val="20"/>
              </w:rPr>
            </w:pPr>
            <w:r w:rsidRPr="00956B47">
              <w:rPr>
                <w:rFonts w:cs="Calibri"/>
                <w:sz w:val="20"/>
                <w:szCs w:val="20"/>
              </w:rPr>
              <w:t>98.84</w:t>
            </w:r>
          </w:p>
        </w:tc>
        <w:tc>
          <w:tcPr>
            <w:tcW w:w="1561" w:type="dxa"/>
            <w:tcBorders>
              <w:top w:val="single" w:sz="4" w:space="0" w:color="auto"/>
            </w:tcBorders>
            <w:shd w:val="clear" w:color="auto" w:fill="auto"/>
            <w:vAlign w:val="bottom"/>
          </w:tcPr>
          <w:p w14:paraId="51DF03CC"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0.20</w:t>
            </w:r>
          </w:p>
        </w:tc>
      </w:tr>
      <w:tr w:rsidR="00F71492" w:rsidRPr="00956B47" w14:paraId="17E36486" w14:textId="77777777" w:rsidTr="005A256A">
        <w:tc>
          <w:tcPr>
            <w:tcW w:w="701" w:type="dxa"/>
            <w:shd w:val="clear" w:color="auto" w:fill="auto"/>
            <w:vAlign w:val="center"/>
          </w:tcPr>
          <w:p w14:paraId="18AA791D" w14:textId="77777777" w:rsidR="00F71492" w:rsidRPr="00956B47" w:rsidRDefault="00F71492" w:rsidP="00956B47">
            <w:pPr>
              <w:spacing w:after="0" w:line="240" w:lineRule="auto"/>
              <w:rPr>
                <w:sz w:val="20"/>
                <w:szCs w:val="20"/>
              </w:rPr>
            </w:pPr>
            <w:r w:rsidRPr="00956B47">
              <w:rPr>
                <w:color w:val="000000"/>
                <w:sz w:val="20"/>
                <w:szCs w:val="20"/>
              </w:rPr>
              <w:t>2</w:t>
            </w:r>
          </w:p>
        </w:tc>
        <w:tc>
          <w:tcPr>
            <w:tcW w:w="715" w:type="dxa"/>
            <w:shd w:val="clear" w:color="auto" w:fill="auto"/>
            <w:vAlign w:val="center"/>
          </w:tcPr>
          <w:p w14:paraId="5EF5025C" w14:textId="77777777" w:rsidR="00F71492" w:rsidRPr="00956B47" w:rsidRDefault="00F71492" w:rsidP="00956B47">
            <w:pPr>
              <w:spacing w:after="0" w:line="240" w:lineRule="auto"/>
              <w:rPr>
                <w:sz w:val="20"/>
                <w:szCs w:val="20"/>
              </w:rPr>
            </w:pPr>
            <w:r w:rsidRPr="00956B47">
              <w:rPr>
                <w:color w:val="000000"/>
                <w:sz w:val="20"/>
                <w:szCs w:val="20"/>
              </w:rPr>
              <w:t>2</w:t>
            </w:r>
          </w:p>
        </w:tc>
        <w:tc>
          <w:tcPr>
            <w:tcW w:w="997" w:type="dxa"/>
            <w:shd w:val="clear" w:color="auto" w:fill="auto"/>
          </w:tcPr>
          <w:p w14:paraId="78685F6E"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57220143" w14:textId="77777777" w:rsidR="00F71492" w:rsidRPr="00956B47" w:rsidRDefault="00F71492" w:rsidP="00956B47">
            <w:pPr>
              <w:spacing w:after="0" w:line="240" w:lineRule="auto"/>
              <w:rPr>
                <w:sz w:val="20"/>
                <w:szCs w:val="20"/>
              </w:rPr>
            </w:pPr>
            <w:r w:rsidRPr="00956B47">
              <w:rPr>
                <w:color w:val="000000"/>
                <w:sz w:val="20"/>
                <w:szCs w:val="20"/>
              </w:rPr>
              <w:t>85</w:t>
            </w:r>
          </w:p>
        </w:tc>
        <w:tc>
          <w:tcPr>
            <w:tcW w:w="1280" w:type="dxa"/>
            <w:shd w:val="clear" w:color="auto" w:fill="auto"/>
            <w:vAlign w:val="center"/>
          </w:tcPr>
          <w:p w14:paraId="4E973C62" w14:textId="77777777" w:rsidR="00F71492" w:rsidRPr="00956B47" w:rsidRDefault="00F71492" w:rsidP="00956B47">
            <w:pPr>
              <w:spacing w:after="0" w:line="240" w:lineRule="auto"/>
              <w:rPr>
                <w:sz w:val="20"/>
                <w:szCs w:val="20"/>
              </w:rPr>
            </w:pPr>
            <w:r w:rsidRPr="00956B47">
              <w:rPr>
                <w:color w:val="000000"/>
                <w:sz w:val="20"/>
                <w:szCs w:val="20"/>
              </w:rPr>
              <w:t>15</w:t>
            </w:r>
          </w:p>
        </w:tc>
        <w:tc>
          <w:tcPr>
            <w:tcW w:w="1700" w:type="dxa"/>
            <w:shd w:val="clear" w:color="auto" w:fill="auto"/>
            <w:vAlign w:val="center"/>
          </w:tcPr>
          <w:p w14:paraId="1AF45BAA"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122.45</w:t>
            </w:r>
          </w:p>
        </w:tc>
        <w:tc>
          <w:tcPr>
            <w:tcW w:w="1561" w:type="dxa"/>
            <w:shd w:val="clear" w:color="auto" w:fill="auto"/>
            <w:vAlign w:val="bottom"/>
          </w:tcPr>
          <w:p w14:paraId="2B6D36FD"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0.31</w:t>
            </w:r>
          </w:p>
        </w:tc>
      </w:tr>
      <w:tr w:rsidR="00F71492" w:rsidRPr="00956B47" w14:paraId="0FB274B2" w14:textId="77777777" w:rsidTr="005A256A">
        <w:tc>
          <w:tcPr>
            <w:tcW w:w="701" w:type="dxa"/>
            <w:shd w:val="clear" w:color="auto" w:fill="auto"/>
            <w:vAlign w:val="center"/>
          </w:tcPr>
          <w:p w14:paraId="09942FA4" w14:textId="77777777" w:rsidR="00F71492" w:rsidRPr="00956B47" w:rsidRDefault="00F71492" w:rsidP="00956B47">
            <w:pPr>
              <w:spacing w:after="0" w:line="240" w:lineRule="auto"/>
              <w:rPr>
                <w:sz w:val="20"/>
                <w:szCs w:val="20"/>
              </w:rPr>
            </w:pPr>
            <w:r w:rsidRPr="00956B47">
              <w:rPr>
                <w:color w:val="000000"/>
                <w:sz w:val="20"/>
                <w:szCs w:val="20"/>
              </w:rPr>
              <w:t>6</w:t>
            </w:r>
          </w:p>
        </w:tc>
        <w:tc>
          <w:tcPr>
            <w:tcW w:w="715" w:type="dxa"/>
            <w:shd w:val="clear" w:color="auto" w:fill="auto"/>
            <w:vAlign w:val="center"/>
          </w:tcPr>
          <w:p w14:paraId="14F45A95" w14:textId="77777777" w:rsidR="00F71492" w:rsidRPr="00956B47" w:rsidRDefault="00F71492" w:rsidP="00956B47">
            <w:pPr>
              <w:spacing w:after="0" w:line="240" w:lineRule="auto"/>
              <w:rPr>
                <w:sz w:val="20"/>
                <w:szCs w:val="20"/>
              </w:rPr>
            </w:pPr>
            <w:r w:rsidRPr="00956B47">
              <w:rPr>
                <w:color w:val="000000"/>
                <w:sz w:val="20"/>
                <w:szCs w:val="20"/>
              </w:rPr>
              <w:t>3</w:t>
            </w:r>
          </w:p>
        </w:tc>
        <w:tc>
          <w:tcPr>
            <w:tcW w:w="997" w:type="dxa"/>
            <w:shd w:val="clear" w:color="auto" w:fill="auto"/>
          </w:tcPr>
          <w:p w14:paraId="7D43BBD9"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2A8A7D1A" w14:textId="77777777" w:rsidR="00F71492" w:rsidRPr="00956B47" w:rsidRDefault="00F71492" w:rsidP="00956B47">
            <w:pPr>
              <w:spacing w:after="0" w:line="240" w:lineRule="auto"/>
              <w:rPr>
                <w:sz w:val="20"/>
                <w:szCs w:val="20"/>
              </w:rPr>
            </w:pPr>
            <w:r w:rsidRPr="00956B47">
              <w:rPr>
                <w:color w:val="000000"/>
                <w:sz w:val="20"/>
                <w:szCs w:val="20"/>
              </w:rPr>
              <w:t>100</w:t>
            </w:r>
          </w:p>
        </w:tc>
        <w:tc>
          <w:tcPr>
            <w:tcW w:w="1280" w:type="dxa"/>
            <w:shd w:val="clear" w:color="auto" w:fill="auto"/>
            <w:vAlign w:val="center"/>
          </w:tcPr>
          <w:p w14:paraId="1DEE1F4C" w14:textId="77777777" w:rsidR="00F71492" w:rsidRPr="00956B47" w:rsidRDefault="00F71492" w:rsidP="00956B47">
            <w:pPr>
              <w:spacing w:after="0" w:line="240" w:lineRule="auto"/>
              <w:rPr>
                <w:sz w:val="20"/>
                <w:szCs w:val="20"/>
              </w:rPr>
            </w:pPr>
            <w:r w:rsidRPr="00956B47">
              <w:rPr>
                <w:color w:val="000000"/>
                <w:sz w:val="20"/>
                <w:szCs w:val="20"/>
              </w:rPr>
              <w:t>0</w:t>
            </w:r>
          </w:p>
        </w:tc>
        <w:tc>
          <w:tcPr>
            <w:tcW w:w="1700" w:type="dxa"/>
            <w:shd w:val="clear" w:color="auto" w:fill="auto"/>
            <w:vAlign w:val="center"/>
          </w:tcPr>
          <w:p w14:paraId="533359B6"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143.95</w:t>
            </w:r>
          </w:p>
        </w:tc>
        <w:tc>
          <w:tcPr>
            <w:tcW w:w="1561" w:type="dxa"/>
            <w:shd w:val="clear" w:color="auto" w:fill="auto"/>
            <w:vAlign w:val="bottom"/>
          </w:tcPr>
          <w:p w14:paraId="7405704F"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0.45</w:t>
            </w:r>
          </w:p>
        </w:tc>
      </w:tr>
      <w:tr w:rsidR="00F71492" w:rsidRPr="00956B47" w14:paraId="0B41ED5D" w14:textId="77777777" w:rsidTr="005A256A">
        <w:tc>
          <w:tcPr>
            <w:tcW w:w="701" w:type="dxa"/>
            <w:shd w:val="clear" w:color="auto" w:fill="auto"/>
            <w:vAlign w:val="center"/>
          </w:tcPr>
          <w:p w14:paraId="4C339D04" w14:textId="77777777" w:rsidR="00F71492" w:rsidRPr="00956B47" w:rsidRDefault="00F71492" w:rsidP="00956B47">
            <w:pPr>
              <w:spacing w:after="0" w:line="240" w:lineRule="auto"/>
              <w:rPr>
                <w:sz w:val="20"/>
                <w:szCs w:val="20"/>
              </w:rPr>
            </w:pPr>
            <w:r w:rsidRPr="00956B47">
              <w:rPr>
                <w:color w:val="000000"/>
                <w:sz w:val="20"/>
                <w:szCs w:val="20"/>
              </w:rPr>
              <w:t>3</w:t>
            </w:r>
          </w:p>
        </w:tc>
        <w:tc>
          <w:tcPr>
            <w:tcW w:w="715" w:type="dxa"/>
            <w:shd w:val="clear" w:color="auto" w:fill="auto"/>
            <w:vAlign w:val="center"/>
          </w:tcPr>
          <w:p w14:paraId="731B7FD0" w14:textId="77777777" w:rsidR="00F71492" w:rsidRPr="00956B47" w:rsidRDefault="00F71492" w:rsidP="00956B47">
            <w:pPr>
              <w:spacing w:after="0" w:line="240" w:lineRule="auto"/>
              <w:rPr>
                <w:sz w:val="20"/>
                <w:szCs w:val="20"/>
              </w:rPr>
            </w:pPr>
            <w:r w:rsidRPr="00956B47">
              <w:rPr>
                <w:color w:val="000000"/>
                <w:sz w:val="20"/>
                <w:szCs w:val="20"/>
              </w:rPr>
              <w:t>4</w:t>
            </w:r>
          </w:p>
        </w:tc>
        <w:tc>
          <w:tcPr>
            <w:tcW w:w="997" w:type="dxa"/>
            <w:shd w:val="clear" w:color="auto" w:fill="auto"/>
          </w:tcPr>
          <w:p w14:paraId="010334D8"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730EF3B2" w14:textId="77777777" w:rsidR="00F71492" w:rsidRPr="00956B47" w:rsidRDefault="00F71492" w:rsidP="00956B47">
            <w:pPr>
              <w:spacing w:after="0" w:line="240" w:lineRule="auto"/>
              <w:rPr>
                <w:sz w:val="20"/>
                <w:szCs w:val="20"/>
              </w:rPr>
            </w:pPr>
            <w:r w:rsidRPr="00956B47">
              <w:rPr>
                <w:color w:val="000000"/>
                <w:sz w:val="20"/>
                <w:szCs w:val="20"/>
              </w:rPr>
              <w:t>70</w:t>
            </w:r>
          </w:p>
        </w:tc>
        <w:tc>
          <w:tcPr>
            <w:tcW w:w="1280" w:type="dxa"/>
            <w:shd w:val="clear" w:color="auto" w:fill="auto"/>
            <w:vAlign w:val="center"/>
          </w:tcPr>
          <w:p w14:paraId="1FA7DA78" w14:textId="77777777" w:rsidR="00F71492" w:rsidRPr="00956B47" w:rsidRDefault="00F71492" w:rsidP="00956B47">
            <w:pPr>
              <w:spacing w:after="0" w:line="240" w:lineRule="auto"/>
              <w:rPr>
                <w:sz w:val="20"/>
                <w:szCs w:val="20"/>
              </w:rPr>
            </w:pPr>
            <w:r w:rsidRPr="00956B47">
              <w:rPr>
                <w:color w:val="000000"/>
                <w:sz w:val="20"/>
                <w:szCs w:val="20"/>
              </w:rPr>
              <w:t>30</w:t>
            </w:r>
          </w:p>
        </w:tc>
        <w:tc>
          <w:tcPr>
            <w:tcW w:w="1700" w:type="dxa"/>
            <w:shd w:val="clear" w:color="auto" w:fill="auto"/>
            <w:vAlign w:val="center"/>
          </w:tcPr>
          <w:p w14:paraId="0574F4B4"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99.79</w:t>
            </w:r>
          </w:p>
        </w:tc>
        <w:tc>
          <w:tcPr>
            <w:tcW w:w="1561" w:type="dxa"/>
            <w:shd w:val="clear" w:color="auto" w:fill="auto"/>
            <w:vAlign w:val="bottom"/>
          </w:tcPr>
          <w:p w14:paraId="72DC5F53"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0.21</w:t>
            </w:r>
          </w:p>
        </w:tc>
      </w:tr>
      <w:tr w:rsidR="00F71492" w:rsidRPr="00956B47" w14:paraId="749A4553" w14:textId="77777777" w:rsidTr="005A256A">
        <w:tc>
          <w:tcPr>
            <w:tcW w:w="701" w:type="dxa"/>
            <w:shd w:val="clear" w:color="auto" w:fill="auto"/>
            <w:vAlign w:val="center"/>
          </w:tcPr>
          <w:p w14:paraId="7B3BC626" w14:textId="77777777" w:rsidR="00F71492" w:rsidRPr="00956B47" w:rsidRDefault="00F71492" w:rsidP="00956B47">
            <w:pPr>
              <w:spacing w:after="0" w:line="240" w:lineRule="auto"/>
              <w:rPr>
                <w:sz w:val="20"/>
                <w:szCs w:val="20"/>
              </w:rPr>
            </w:pPr>
            <w:r w:rsidRPr="00956B47">
              <w:rPr>
                <w:color w:val="000000"/>
                <w:sz w:val="20"/>
                <w:szCs w:val="20"/>
              </w:rPr>
              <w:lastRenderedPageBreak/>
              <w:t>5</w:t>
            </w:r>
          </w:p>
        </w:tc>
        <w:tc>
          <w:tcPr>
            <w:tcW w:w="715" w:type="dxa"/>
            <w:shd w:val="clear" w:color="auto" w:fill="auto"/>
            <w:vAlign w:val="center"/>
          </w:tcPr>
          <w:p w14:paraId="3F2D96F1" w14:textId="77777777" w:rsidR="00F71492" w:rsidRPr="00956B47" w:rsidRDefault="00F71492" w:rsidP="00956B47">
            <w:pPr>
              <w:spacing w:after="0" w:line="240" w:lineRule="auto"/>
              <w:rPr>
                <w:sz w:val="20"/>
                <w:szCs w:val="20"/>
              </w:rPr>
            </w:pPr>
            <w:r w:rsidRPr="00956B47">
              <w:rPr>
                <w:color w:val="000000"/>
                <w:sz w:val="20"/>
                <w:szCs w:val="20"/>
              </w:rPr>
              <w:t>5</w:t>
            </w:r>
          </w:p>
        </w:tc>
        <w:tc>
          <w:tcPr>
            <w:tcW w:w="997" w:type="dxa"/>
            <w:shd w:val="clear" w:color="auto" w:fill="auto"/>
          </w:tcPr>
          <w:p w14:paraId="53046E32"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6C045B6A" w14:textId="77777777" w:rsidR="00F71492" w:rsidRPr="00956B47" w:rsidRDefault="00F71492" w:rsidP="00956B47">
            <w:pPr>
              <w:spacing w:after="0" w:line="240" w:lineRule="auto"/>
              <w:rPr>
                <w:sz w:val="20"/>
                <w:szCs w:val="20"/>
              </w:rPr>
            </w:pPr>
            <w:r w:rsidRPr="00956B47">
              <w:rPr>
                <w:color w:val="000000"/>
                <w:sz w:val="20"/>
                <w:szCs w:val="20"/>
              </w:rPr>
              <w:t>77.5</w:t>
            </w:r>
          </w:p>
        </w:tc>
        <w:tc>
          <w:tcPr>
            <w:tcW w:w="1280" w:type="dxa"/>
            <w:shd w:val="clear" w:color="auto" w:fill="auto"/>
            <w:vAlign w:val="center"/>
          </w:tcPr>
          <w:p w14:paraId="7E33D6E2" w14:textId="77777777" w:rsidR="00F71492" w:rsidRPr="00956B47" w:rsidRDefault="00F71492" w:rsidP="00956B47">
            <w:pPr>
              <w:spacing w:after="0" w:line="240" w:lineRule="auto"/>
              <w:rPr>
                <w:sz w:val="20"/>
                <w:szCs w:val="20"/>
              </w:rPr>
            </w:pPr>
            <w:r w:rsidRPr="00956B47">
              <w:rPr>
                <w:color w:val="000000"/>
                <w:sz w:val="20"/>
                <w:szCs w:val="20"/>
              </w:rPr>
              <w:t>22.5</w:t>
            </w:r>
          </w:p>
        </w:tc>
        <w:tc>
          <w:tcPr>
            <w:tcW w:w="1700" w:type="dxa"/>
            <w:shd w:val="clear" w:color="auto" w:fill="auto"/>
            <w:vAlign w:val="center"/>
          </w:tcPr>
          <w:p w14:paraId="25C7932A"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117.03</w:t>
            </w:r>
          </w:p>
        </w:tc>
        <w:tc>
          <w:tcPr>
            <w:tcW w:w="1561" w:type="dxa"/>
            <w:shd w:val="clear" w:color="auto" w:fill="auto"/>
            <w:vAlign w:val="bottom"/>
          </w:tcPr>
          <w:p w14:paraId="74657DDC"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0.30</w:t>
            </w:r>
          </w:p>
        </w:tc>
      </w:tr>
      <w:tr w:rsidR="00F71492" w:rsidRPr="00956B47" w14:paraId="473B4CCD" w14:textId="77777777" w:rsidTr="005A256A">
        <w:tc>
          <w:tcPr>
            <w:tcW w:w="701" w:type="dxa"/>
            <w:shd w:val="clear" w:color="auto" w:fill="auto"/>
            <w:vAlign w:val="center"/>
          </w:tcPr>
          <w:p w14:paraId="5D626A46" w14:textId="77777777" w:rsidR="00F71492" w:rsidRPr="00956B47" w:rsidRDefault="00F71492" w:rsidP="00956B47">
            <w:pPr>
              <w:spacing w:after="0" w:line="240" w:lineRule="auto"/>
              <w:rPr>
                <w:sz w:val="20"/>
                <w:szCs w:val="20"/>
              </w:rPr>
            </w:pPr>
            <w:r w:rsidRPr="00956B47">
              <w:rPr>
                <w:color w:val="000000"/>
                <w:sz w:val="20"/>
                <w:szCs w:val="20"/>
              </w:rPr>
              <w:t>1</w:t>
            </w:r>
          </w:p>
        </w:tc>
        <w:tc>
          <w:tcPr>
            <w:tcW w:w="715" w:type="dxa"/>
            <w:shd w:val="clear" w:color="auto" w:fill="auto"/>
            <w:vAlign w:val="center"/>
          </w:tcPr>
          <w:p w14:paraId="2393F9A4" w14:textId="77777777" w:rsidR="00F71492" w:rsidRPr="00956B47" w:rsidRDefault="00F71492" w:rsidP="00956B47">
            <w:pPr>
              <w:spacing w:after="0" w:line="240" w:lineRule="auto"/>
              <w:rPr>
                <w:sz w:val="20"/>
                <w:szCs w:val="20"/>
              </w:rPr>
            </w:pPr>
            <w:r w:rsidRPr="00956B47">
              <w:rPr>
                <w:color w:val="000000"/>
                <w:sz w:val="20"/>
                <w:szCs w:val="20"/>
              </w:rPr>
              <w:t>6</w:t>
            </w:r>
          </w:p>
        </w:tc>
        <w:tc>
          <w:tcPr>
            <w:tcW w:w="997" w:type="dxa"/>
            <w:shd w:val="clear" w:color="auto" w:fill="auto"/>
          </w:tcPr>
          <w:p w14:paraId="7EDCC5DE"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shd w:val="clear" w:color="auto" w:fill="auto"/>
            <w:vAlign w:val="center"/>
          </w:tcPr>
          <w:p w14:paraId="769FC5D0" w14:textId="77777777" w:rsidR="00F71492" w:rsidRPr="00956B47" w:rsidRDefault="00F71492" w:rsidP="00956B47">
            <w:pPr>
              <w:spacing w:after="0" w:line="240" w:lineRule="auto"/>
              <w:rPr>
                <w:sz w:val="20"/>
                <w:szCs w:val="20"/>
              </w:rPr>
            </w:pPr>
            <w:r w:rsidRPr="00956B47">
              <w:rPr>
                <w:color w:val="000000"/>
                <w:sz w:val="20"/>
                <w:szCs w:val="20"/>
              </w:rPr>
              <w:t>100</w:t>
            </w:r>
          </w:p>
        </w:tc>
        <w:tc>
          <w:tcPr>
            <w:tcW w:w="1280" w:type="dxa"/>
            <w:shd w:val="clear" w:color="auto" w:fill="auto"/>
            <w:vAlign w:val="center"/>
          </w:tcPr>
          <w:p w14:paraId="6A74B99E" w14:textId="77777777" w:rsidR="00F71492" w:rsidRPr="00956B47" w:rsidRDefault="00F71492" w:rsidP="00956B47">
            <w:pPr>
              <w:spacing w:after="0" w:line="240" w:lineRule="auto"/>
              <w:rPr>
                <w:sz w:val="20"/>
                <w:szCs w:val="20"/>
              </w:rPr>
            </w:pPr>
            <w:r w:rsidRPr="00956B47">
              <w:rPr>
                <w:color w:val="000000"/>
                <w:sz w:val="20"/>
                <w:szCs w:val="20"/>
              </w:rPr>
              <w:t>0</w:t>
            </w:r>
          </w:p>
        </w:tc>
        <w:tc>
          <w:tcPr>
            <w:tcW w:w="1700" w:type="dxa"/>
            <w:shd w:val="clear" w:color="auto" w:fill="auto"/>
            <w:vAlign w:val="center"/>
          </w:tcPr>
          <w:p w14:paraId="1B01C262"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146.97</w:t>
            </w:r>
          </w:p>
        </w:tc>
        <w:tc>
          <w:tcPr>
            <w:tcW w:w="1561" w:type="dxa"/>
            <w:shd w:val="clear" w:color="auto" w:fill="auto"/>
            <w:vAlign w:val="bottom"/>
          </w:tcPr>
          <w:p w14:paraId="2D8AF73B"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0.45</w:t>
            </w:r>
          </w:p>
        </w:tc>
      </w:tr>
      <w:tr w:rsidR="00F71492" w:rsidRPr="00956B47" w14:paraId="03B1E95E" w14:textId="77777777" w:rsidTr="005A256A">
        <w:tc>
          <w:tcPr>
            <w:tcW w:w="701" w:type="dxa"/>
            <w:tcBorders>
              <w:bottom w:val="single" w:sz="4" w:space="0" w:color="auto"/>
            </w:tcBorders>
            <w:shd w:val="clear" w:color="auto" w:fill="auto"/>
            <w:vAlign w:val="center"/>
          </w:tcPr>
          <w:p w14:paraId="48FE416B" w14:textId="77777777" w:rsidR="00F71492" w:rsidRPr="00956B47" w:rsidRDefault="00F71492" w:rsidP="00956B47">
            <w:pPr>
              <w:spacing w:after="0" w:line="240" w:lineRule="auto"/>
              <w:rPr>
                <w:sz w:val="20"/>
                <w:szCs w:val="20"/>
              </w:rPr>
            </w:pPr>
            <w:r w:rsidRPr="00956B47">
              <w:rPr>
                <w:color w:val="000000"/>
                <w:sz w:val="20"/>
                <w:szCs w:val="20"/>
              </w:rPr>
              <w:t>4</w:t>
            </w:r>
          </w:p>
        </w:tc>
        <w:tc>
          <w:tcPr>
            <w:tcW w:w="715" w:type="dxa"/>
            <w:tcBorders>
              <w:bottom w:val="single" w:sz="4" w:space="0" w:color="auto"/>
            </w:tcBorders>
            <w:shd w:val="clear" w:color="auto" w:fill="auto"/>
            <w:vAlign w:val="center"/>
          </w:tcPr>
          <w:p w14:paraId="5D2083C1" w14:textId="77777777" w:rsidR="00F71492" w:rsidRPr="00956B47" w:rsidRDefault="00F71492" w:rsidP="00956B47">
            <w:pPr>
              <w:spacing w:after="0" w:line="240" w:lineRule="auto"/>
              <w:rPr>
                <w:sz w:val="20"/>
                <w:szCs w:val="20"/>
              </w:rPr>
            </w:pPr>
            <w:r w:rsidRPr="00956B47">
              <w:rPr>
                <w:color w:val="000000"/>
                <w:sz w:val="20"/>
                <w:szCs w:val="20"/>
              </w:rPr>
              <w:t>7</w:t>
            </w:r>
          </w:p>
        </w:tc>
        <w:tc>
          <w:tcPr>
            <w:tcW w:w="997" w:type="dxa"/>
            <w:tcBorders>
              <w:bottom w:val="single" w:sz="4" w:space="0" w:color="auto"/>
            </w:tcBorders>
            <w:shd w:val="clear" w:color="auto" w:fill="auto"/>
          </w:tcPr>
          <w:p w14:paraId="436B73CE" w14:textId="77777777" w:rsidR="00F71492" w:rsidRPr="00956B47" w:rsidRDefault="00F71492" w:rsidP="00956B47">
            <w:pPr>
              <w:spacing w:after="0" w:line="240" w:lineRule="auto"/>
              <w:rPr>
                <w:sz w:val="20"/>
                <w:szCs w:val="20"/>
              </w:rPr>
            </w:pPr>
            <w:r w:rsidRPr="00956B47">
              <w:rPr>
                <w:sz w:val="20"/>
                <w:szCs w:val="20"/>
              </w:rPr>
              <w:t>Block 1</w:t>
            </w:r>
          </w:p>
        </w:tc>
        <w:tc>
          <w:tcPr>
            <w:tcW w:w="1837" w:type="dxa"/>
            <w:tcBorders>
              <w:bottom w:val="single" w:sz="4" w:space="0" w:color="auto"/>
            </w:tcBorders>
            <w:shd w:val="clear" w:color="auto" w:fill="auto"/>
            <w:vAlign w:val="center"/>
          </w:tcPr>
          <w:p w14:paraId="0C4686DF" w14:textId="77777777" w:rsidR="00F71492" w:rsidRPr="00956B47" w:rsidRDefault="00F71492" w:rsidP="00956B47">
            <w:pPr>
              <w:spacing w:after="0" w:line="240" w:lineRule="auto"/>
              <w:rPr>
                <w:sz w:val="20"/>
                <w:szCs w:val="20"/>
              </w:rPr>
            </w:pPr>
            <w:r w:rsidRPr="00956B47">
              <w:rPr>
                <w:color w:val="000000"/>
                <w:sz w:val="20"/>
                <w:szCs w:val="20"/>
              </w:rPr>
              <w:t>92.5</w:t>
            </w:r>
          </w:p>
        </w:tc>
        <w:tc>
          <w:tcPr>
            <w:tcW w:w="1280" w:type="dxa"/>
            <w:tcBorders>
              <w:bottom w:val="single" w:sz="4" w:space="0" w:color="auto"/>
            </w:tcBorders>
            <w:shd w:val="clear" w:color="auto" w:fill="auto"/>
            <w:vAlign w:val="center"/>
          </w:tcPr>
          <w:p w14:paraId="08B0D51C" w14:textId="77777777" w:rsidR="00F71492" w:rsidRPr="00956B47" w:rsidRDefault="00F71492" w:rsidP="00956B47">
            <w:pPr>
              <w:spacing w:after="0" w:line="240" w:lineRule="auto"/>
              <w:rPr>
                <w:sz w:val="20"/>
                <w:szCs w:val="20"/>
              </w:rPr>
            </w:pPr>
            <w:r w:rsidRPr="00956B47">
              <w:rPr>
                <w:color w:val="000000"/>
                <w:sz w:val="20"/>
                <w:szCs w:val="20"/>
              </w:rPr>
              <w:t>7.5</w:t>
            </w:r>
          </w:p>
        </w:tc>
        <w:tc>
          <w:tcPr>
            <w:tcW w:w="1700" w:type="dxa"/>
            <w:tcBorders>
              <w:bottom w:val="single" w:sz="4" w:space="0" w:color="auto"/>
            </w:tcBorders>
            <w:shd w:val="clear" w:color="auto" w:fill="auto"/>
            <w:vAlign w:val="center"/>
          </w:tcPr>
          <w:p w14:paraId="02EC3A37" w14:textId="77777777" w:rsidR="00F71492" w:rsidRPr="00956B47" w:rsidRDefault="00F71492" w:rsidP="00956B47">
            <w:pPr>
              <w:spacing w:after="0" w:line="240" w:lineRule="auto"/>
              <w:jc w:val="center"/>
              <w:rPr>
                <w:sz w:val="20"/>
                <w:szCs w:val="20"/>
              </w:rPr>
            </w:pPr>
            <w:r w:rsidRPr="00956B47">
              <w:rPr>
                <w:rFonts w:cs="Calibri"/>
                <w:color w:val="000000"/>
                <w:sz w:val="20"/>
                <w:szCs w:val="20"/>
              </w:rPr>
              <w:t>129.70</w:t>
            </w:r>
          </w:p>
        </w:tc>
        <w:tc>
          <w:tcPr>
            <w:tcW w:w="1561" w:type="dxa"/>
            <w:tcBorders>
              <w:bottom w:val="single" w:sz="4" w:space="0" w:color="auto"/>
            </w:tcBorders>
            <w:shd w:val="clear" w:color="auto" w:fill="auto"/>
            <w:vAlign w:val="bottom"/>
          </w:tcPr>
          <w:p w14:paraId="3B81F572" w14:textId="77777777" w:rsidR="00F71492" w:rsidRPr="00956B47" w:rsidRDefault="00F71492" w:rsidP="00956B47">
            <w:pPr>
              <w:spacing w:after="0" w:line="240" w:lineRule="auto"/>
              <w:rPr>
                <w:rFonts w:cs="Calibri"/>
                <w:color w:val="000000"/>
                <w:sz w:val="20"/>
                <w:szCs w:val="20"/>
              </w:rPr>
            </w:pPr>
            <w:r w:rsidRPr="00956B47">
              <w:rPr>
                <w:rFonts w:cs="Calibri"/>
                <w:color w:val="000000"/>
                <w:sz w:val="20"/>
                <w:szCs w:val="20"/>
              </w:rPr>
              <w:t>0.33</w:t>
            </w:r>
          </w:p>
        </w:tc>
      </w:tr>
    </w:tbl>
    <w:p w14:paraId="5B52622F" w14:textId="77777777" w:rsidR="00F71492" w:rsidRPr="00956B47" w:rsidRDefault="00F71492" w:rsidP="00956B47">
      <w:pPr>
        <w:spacing w:after="0" w:line="240" w:lineRule="auto"/>
        <w:rPr>
          <w:rFonts w:ascii="Times New Roman" w:hAnsi="Times New Roman"/>
          <w:b/>
          <w:bCs/>
          <w:sz w:val="20"/>
          <w:szCs w:val="20"/>
        </w:rPr>
      </w:pPr>
      <w:r w:rsidRPr="00956B47">
        <w:rPr>
          <w:rFonts w:ascii="TimesNewRomanPS-ItalicMT" w:hAnsi="TimesNewRomanPS-ItalicMT"/>
          <w:color w:val="000000"/>
          <w:sz w:val="20"/>
          <w:szCs w:val="20"/>
        </w:rPr>
        <w:t xml:space="preserve">      Std= Standard, SBP= Sorghum Blended peanut, A= Sorghum, B= Peanut</w:t>
      </w:r>
    </w:p>
    <w:p w14:paraId="028D9745" w14:textId="77777777" w:rsidR="00F71492" w:rsidRPr="00956B47" w:rsidRDefault="00F71492" w:rsidP="00956B47">
      <w:pPr>
        <w:spacing w:after="0" w:line="240" w:lineRule="auto"/>
        <w:ind w:left="720"/>
        <w:contextualSpacing/>
        <w:rPr>
          <w:rFonts w:cs="SimSun"/>
          <w:sz w:val="20"/>
          <w:szCs w:val="20"/>
        </w:rPr>
      </w:pPr>
    </w:p>
    <w:p w14:paraId="0CF0DEA7" w14:textId="77777777" w:rsidR="00F71492" w:rsidRPr="00956B47" w:rsidRDefault="00F71492" w:rsidP="00956B47">
      <w:pPr>
        <w:pStyle w:val="Heading2"/>
        <w:numPr>
          <w:ilvl w:val="2"/>
          <w:numId w:val="44"/>
        </w:numPr>
        <w:spacing w:line="240" w:lineRule="auto"/>
        <w:rPr>
          <w:rFonts w:ascii="Times New Roman" w:hAnsi="Times New Roman"/>
          <w:b/>
          <w:bCs/>
          <w:color w:val="auto"/>
          <w:sz w:val="20"/>
          <w:szCs w:val="20"/>
        </w:rPr>
      </w:pPr>
      <w:bookmarkStart w:id="46" w:name="_Toc139630836"/>
      <w:r w:rsidRPr="00956B47">
        <w:rPr>
          <w:rFonts w:ascii="Times New Roman" w:hAnsi="Times New Roman"/>
          <w:b/>
          <w:bCs/>
          <w:color w:val="auto"/>
          <w:sz w:val="20"/>
          <w:szCs w:val="20"/>
        </w:rPr>
        <w:t>Phytate contents</w:t>
      </w:r>
      <w:bookmarkEnd w:id="46"/>
    </w:p>
    <w:p w14:paraId="0F9A6312" w14:textId="77777777" w:rsidR="00F71492" w:rsidRPr="00956B47" w:rsidRDefault="00F71492" w:rsidP="00956B47">
      <w:pPr>
        <w:spacing w:after="0" w:line="240" w:lineRule="auto"/>
        <w:rPr>
          <w:sz w:val="20"/>
          <w:szCs w:val="20"/>
        </w:rPr>
      </w:pPr>
    </w:p>
    <w:p w14:paraId="10C80DDD" w14:textId="7B6B5C73" w:rsidR="00EC4E50" w:rsidRPr="00956B47" w:rsidRDefault="00EC4E50"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As shown in Table 3, the linear model for sorghum blended with peanut flour demonstrated strong linear significance (P ≤ 0.01). The analysis revealed that the phytate content in the SBP sample flour ranged from 98.84% to 146.03%. These results indicate that the anti-nutritional factors in the SBP sample flour increased as the proportion of peanut flour decreased, suggesting that sorghum has higher levels of anti-nutritional factors compared to peanuts. Thus, increasing the proportion of peanut flour can be a beneficial strategy to reduce phytate levels. The effect of the blending ratio on phytate content is depicted in the mixture contour graph (Figure 4), and the regression model, represented in Equation 4, indicates a quadratic relationship between the two variables.</w:t>
      </w:r>
    </w:p>
    <w:p w14:paraId="53CC98FB" w14:textId="5352DE0A"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144.36</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100.52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2.61</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…………………………………………………..eq.4</m:t>
          </m:r>
        </m:oMath>
      </m:oMathPara>
    </w:p>
    <w:p w14:paraId="6B15C769" w14:textId="193B4542"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Where Y= Phytate content,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p>
    <w:p w14:paraId="10F94568" w14:textId="323477ED" w:rsidR="00F71492" w:rsidRPr="00956B47" w:rsidRDefault="00F71492" w:rsidP="00956B47">
      <w:pPr>
        <w:spacing w:after="0" w:line="240" w:lineRule="auto"/>
        <w:rPr>
          <w:rFonts w:ascii="Times New Roman" w:hAnsi="Times New Roman"/>
          <w:sz w:val="20"/>
          <w:szCs w:val="20"/>
        </w:rPr>
      </w:pPr>
      <w:r w:rsidRPr="00956B47">
        <w:rPr>
          <w:noProof/>
          <w:sz w:val="20"/>
          <w:szCs w:val="20"/>
        </w:rPr>
        <w:drawing>
          <wp:anchor distT="0" distB="0" distL="114300" distR="114300" simplePos="0" relativeHeight="251675648" behindDoc="0" locked="0" layoutInCell="1" allowOverlap="1" wp14:anchorId="3DBB228F" wp14:editId="00DAD6B1">
            <wp:simplePos x="0" y="0"/>
            <wp:positionH relativeFrom="column">
              <wp:posOffset>-36576</wp:posOffset>
            </wp:positionH>
            <wp:positionV relativeFrom="paragraph">
              <wp:posOffset>79248</wp:posOffset>
            </wp:positionV>
            <wp:extent cx="5134610" cy="2790825"/>
            <wp:effectExtent l="0" t="0" r="8890" b="9525"/>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4610" cy="2790825"/>
                    </a:xfrm>
                    <a:prstGeom prst="rect">
                      <a:avLst/>
                    </a:prstGeom>
                    <a:noFill/>
                  </pic:spPr>
                </pic:pic>
              </a:graphicData>
            </a:graphic>
            <wp14:sizeRelH relativeFrom="page">
              <wp14:pctWidth>0</wp14:pctWidth>
            </wp14:sizeRelH>
            <wp14:sizeRelV relativeFrom="page">
              <wp14:pctHeight>0</wp14:pctHeight>
            </wp14:sizeRelV>
          </wp:anchor>
        </w:drawing>
      </w:r>
      <w:bookmarkStart w:id="47" w:name="_Toc139631295"/>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4</w:t>
      </w:r>
      <w:r w:rsidRPr="00956B47">
        <w:rPr>
          <w:rFonts w:ascii="Times New Roman" w:hAnsi="Times New Roman"/>
          <w:sz w:val="20"/>
          <w:szCs w:val="20"/>
        </w:rPr>
        <w:fldChar w:fldCharType="end"/>
      </w:r>
      <w:r w:rsidRPr="00956B47">
        <w:rPr>
          <w:rFonts w:ascii="Times New Roman" w:hAnsi="Times New Roman"/>
          <w:sz w:val="20"/>
          <w:szCs w:val="20"/>
        </w:rPr>
        <w:t>. The contour line shows the phytate content while the black points show the treatment formulations of the SBP flour</w:t>
      </w:r>
      <w:bookmarkEnd w:id="47"/>
    </w:p>
    <w:p w14:paraId="174584EF" w14:textId="77777777" w:rsidR="001A6F2E" w:rsidRPr="00956B47" w:rsidRDefault="001A6F2E" w:rsidP="00956B47">
      <w:pPr>
        <w:spacing w:after="0" w:line="240" w:lineRule="auto"/>
        <w:rPr>
          <w:rFonts w:ascii="Times New Roman" w:hAnsi="Times New Roman"/>
          <w:sz w:val="20"/>
          <w:szCs w:val="20"/>
        </w:rPr>
      </w:pPr>
    </w:p>
    <w:p w14:paraId="259B224D" w14:textId="75BEDB31" w:rsidR="00F71492" w:rsidRPr="00956B47" w:rsidRDefault="00EC4E50" w:rsidP="00956B47">
      <w:pPr>
        <w:spacing w:after="0" w:line="240" w:lineRule="auto"/>
        <w:jc w:val="both"/>
        <w:rPr>
          <w:rFonts w:ascii="Times New Roman" w:hAnsi="Times New Roman"/>
          <w:color w:val="000000"/>
          <w:sz w:val="20"/>
          <w:szCs w:val="20"/>
        </w:rPr>
      </w:pPr>
      <w:bookmarkStart w:id="48" w:name="_Toc139630837"/>
      <w:r w:rsidRPr="00956B47">
        <w:rPr>
          <w:rFonts w:ascii="Times New Roman" w:hAnsi="Times New Roman"/>
          <w:color w:val="000000"/>
          <w:sz w:val="20"/>
          <w:szCs w:val="20"/>
        </w:rPr>
        <w:t>This study aligns with findings from research conducted by Alemayehu (2014), which reported that the phytate content increased from 95.94 to 115.13 mg/100g as the proportion of sorghum flour in the composite flour increased from 40% to 55%. As illustrated by the curve in Figure 4, the results of this study indicate that the phytate content increased with a higher proportion of sorghum in the blend. The lowest phytate content was observed at a blending ratio of 70:30 grams of sorghum to peanut flour, respectively.</w:t>
      </w:r>
    </w:p>
    <w:p w14:paraId="5FAD2231" w14:textId="77777777" w:rsidR="00EC4E50" w:rsidRPr="00956B47" w:rsidRDefault="00EC4E50" w:rsidP="00956B47">
      <w:pPr>
        <w:spacing w:after="0" w:line="240" w:lineRule="auto"/>
        <w:rPr>
          <w:sz w:val="20"/>
          <w:szCs w:val="20"/>
        </w:rPr>
      </w:pPr>
    </w:p>
    <w:p w14:paraId="4B7FA742" w14:textId="77777777" w:rsidR="00F71492" w:rsidRPr="00956B47" w:rsidRDefault="00F71492" w:rsidP="00956B47">
      <w:pPr>
        <w:pStyle w:val="Heading2"/>
        <w:numPr>
          <w:ilvl w:val="2"/>
          <w:numId w:val="44"/>
        </w:numPr>
        <w:spacing w:line="240" w:lineRule="auto"/>
        <w:rPr>
          <w:rFonts w:ascii="Times New Roman" w:hAnsi="Times New Roman"/>
          <w:b/>
          <w:bCs/>
          <w:color w:val="auto"/>
          <w:sz w:val="20"/>
          <w:szCs w:val="20"/>
        </w:rPr>
      </w:pPr>
      <w:r w:rsidRPr="00956B47">
        <w:rPr>
          <w:rFonts w:ascii="Times New Roman" w:hAnsi="Times New Roman"/>
          <w:b/>
          <w:bCs/>
          <w:color w:val="auto"/>
          <w:sz w:val="20"/>
          <w:szCs w:val="20"/>
        </w:rPr>
        <w:t>Tannin contents</w:t>
      </w:r>
      <w:bookmarkEnd w:id="48"/>
    </w:p>
    <w:p w14:paraId="4129BFB3" w14:textId="77777777" w:rsidR="001A6F2E" w:rsidRPr="00956B47" w:rsidRDefault="001A6F2E" w:rsidP="00956B47">
      <w:pPr>
        <w:spacing w:after="0" w:line="240" w:lineRule="auto"/>
        <w:jc w:val="both"/>
        <w:rPr>
          <w:rFonts w:ascii="Times New Roman" w:hAnsi="Times New Roman"/>
          <w:color w:val="000000"/>
          <w:sz w:val="20"/>
          <w:szCs w:val="20"/>
        </w:rPr>
      </w:pPr>
    </w:p>
    <w:p w14:paraId="4BF913D7" w14:textId="1E9BB1E8" w:rsidR="001A6F2E" w:rsidRPr="00956B47" w:rsidRDefault="001A6F2E"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As indicated in Table 3, the tannin content for sorghum blended with peanut flour exhibited a strong linear relationship (P ≤ 0.01) within the linear model. The data reveal that the tannin level in the SBP sample flour increased as the proportion of peanut flour decreased, implying that sorghum has a naturally higher tannin content than peanuts. Figure 5 illustrates that raising the proportion of peanut flour can effectively help lower the tannin content in the composite flour. The tannin content in the SBP samples ranged from 0.20% to 0.45%, which reflects sorghum’s inherently higher tannin content in comparison to peanuts.</w:t>
      </w:r>
    </w:p>
    <w:p w14:paraId="2D7AFD71" w14:textId="77777777" w:rsidR="001A6F2E" w:rsidRPr="00956B47" w:rsidRDefault="001A6F2E"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t xml:space="preserve">These findings align with prior studies that identified a higher tannin concentration in local red sorghum, ranging from 1.29 mg/100g to 3946.94 mg/100g, compared to the Meko variety. Specifically, tannin levels in Meko sorghum flour </w:t>
      </w:r>
      <w:r w:rsidRPr="00956B47">
        <w:rPr>
          <w:rFonts w:ascii="Times New Roman" w:hAnsi="Times New Roman"/>
          <w:color w:val="000000"/>
          <w:sz w:val="20"/>
          <w:szCs w:val="20"/>
        </w:rPr>
        <w:lastRenderedPageBreak/>
        <w:t>were recorded at 1.29 mg/100g, while Shimelis and Rakshit (2005) reported that the Meko variety had tannin levels below the detectable limit in their study aimed at enhancing the energy and nutrient density of sorghum-based complementary foods. The regression model for tannin content, given in Equation 5, is a quadratic model involving two variables.</w:t>
      </w:r>
    </w:p>
    <w:p w14:paraId="52848187" w14:textId="77777777" w:rsidR="00EC4E50" w:rsidRPr="00956B47" w:rsidRDefault="00EC4E50" w:rsidP="00956B47">
      <w:pPr>
        <w:spacing w:after="0" w:line="240" w:lineRule="auto"/>
        <w:jc w:val="both"/>
        <w:rPr>
          <w:rFonts w:ascii="Times New Roman" w:hAnsi="Times New Roman"/>
          <w:color w:val="000000"/>
          <w:sz w:val="20"/>
          <w:szCs w:val="20"/>
        </w:rPr>
      </w:pPr>
    </w:p>
    <w:p w14:paraId="0CE611C9" w14:textId="70C0265B" w:rsidR="00F71492" w:rsidRPr="00956B47" w:rsidRDefault="00F71492" w:rsidP="00956B47">
      <w:pPr>
        <w:spacing w:line="240" w:lineRule="auto"/>
        <w:rPr>
          <w:rFonts w:eastAsia="Times New Roman"/>
          <w:sz w:val="20"/>
          <w:szCs w:val="20"/>
        </w:rPr>
      </w:pPr>
      <m:oMathPara>
        <m:oMathParaPr>
          <m:jc m:val="left"/>
        </m:oMathParaPr>
        <m:oMath>
          <m:r>
            <m:rPr>
              <m:sty m:val="p"/>
            </m:rPr>
            <w:rPr>
              <w:rFonts w:ascii="Cambria Math" w:hAnsi="Cambria Math"/>
              <w:sz w:val="20"/>
              <w:szCs w:val="20"/>
            </w:rPr>
            <m:t>Y=</m:t>
          </m:r>
          <m:sSub>
            <m:sSubPr>
              <m:ctrlPr>
                <w:rPr>
                  <w:rFonts w:ascii="Cambria Math" w:hAnsi="Cambria Math"/>
                  <w:sz w:val="20"/>
                  <w:szCs w:val="20"/>
                </w:rPr>
              </m:ctrlPr>
            </m:sSubPr>
            <m:e>
              <m:r>
                <m:rPr>
                  <m:sty m:val="p"/>
                </m:rPr>
                <w:rPr>
                  <w:rFonts w:ascii="Cambria Math" w:hAnsi="Cambria Math"/>
                  <w:sz w:val="20"/>
                  <w:szCs w:val="20"/>
                </w:rPr>
                <m:t>0.44</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ub>
          </m:sSub>
          <m:r>
            <m:rPr>
              <m:sty m:val="p"/>
            </m:rPr>
            <w:rPr>
              <w:rFonts w:ascii="Cambria Math" w:eastAsia="Times New Roman"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0.22</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0.07</m:t>
              </m:r>
            </m:e>
            <m: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1</m:t>
                  </m:r>
                </m:sub>
              </m:sSub>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2</m:t>
                  </m:r>
                </m:sub>
              </m:sSub>
            </m:sub>
          </m:sSub>
          <m:r>
            <m:rPr>
              <m:sty m:val="p"/>
            </m:rPr>
            <w:rPr>
              <w:rFonts w:ascii="Cambria Math" w:hAnsi="Cambria Math"/>
              <w:sz w:val="20"/>
              <w:szCs w:val="20"/>
            </w:rPr>
            <m:t>…………………………………………………..eq.5</m:t>
          </m:r>
        </m:oMath>
      </m:oMathPara>
    </w:p>
    <w:p w14:paraId="0040EED8" w14:textId="60B0A200" w:rsidR="00F71492" w:rsidRPr="00956B47" w:rsidRDefault="00F71492" w:rsidP="00956B47">
      <w:pPr>
        <w:spacing w:after="0" w:line="240" w:lineRule="auto"/>
        <w:rPr>
          <w:rFonts w:ascii="Times New Roman" w:hAnsi="Times New Roman"/>
          <w:sz w:val="20"/>
          <w:szCs w:val="20"/>
        </w:rPr>
      </w:pPr>
      <w:r w:rsidRPr="00956B47">
        <w:rPr>
          <w:noProof/>
          <w:sz w:val="20"/>
          <w:szCs w:val="20"/>
        </w:rPr>
        <w:drawing>
          <wp:anchor distT="0" distB="0" distL="114300" distR="114300" simplePos="0" relativeHeight="251674624" behindDoc="1" locked="0" layoutInCell="1" allowOverlap="1" wp14:anchorId="0A675D1C" wp14:editId="1CF21346">
            <wp:simplePos x="0" y="0"/>
            <wp:positionH relativeFrom="column">
              <wp:posOffset>0</wp:posOffset>
            </wp:positionH>
            <wp:positionV relativeFrom="paragraph">
              <wp:posOffset>233680</wp:posOffset>
            </wp:positionV>
            <wp:extent cx="5029835" cy="3269615"/>
            <wp:effectExtent l="0" t="0" r="0" b="6985"/>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835" cy="3269615"/>
                    </a:xfrm>
                    <a:prstGeom prst="rect">
                      <a:avLst/>
                    </a:prstGeom>
                    <a:noFill/>
                  </pic:spPr>
                </pic:pic>
              </a:graphicData>
            </a:graphic>
            <wp14:sizeRelH relativeFrom="page">
              <wp14:pctWidth>0</wp14:pctWidth>
            </wp14:sizeRelH>
            <wp14:sizeRelV relativeFrom="page">
              <wp14:pctHeight>0</wp14:pctHeight>
            </wp14:sizeRelV>
          </wp:anchor>
        </w:drawing>
      </w:r>
      <w:r w:rsidRPr="00956B47">
        <w:rPr>
          <w:rFonts w:ascii="Times New Roman" w:hAnsi="Times New Roman"/>
          <w:sz w:val="20"/>
          <w:szCs w:val="20"/>
        </w:rPr>
        <w:t>Where Y= Tannin content, X</w:t>
      </w:r>
      <w:r w:rsidRPr="00956B47">
        <w:rPr>
          <w:rFonts w:ascii="Times New Roman" w:hAnsi="Times New Roman"/>
          <w:sz w:val="20"/>
          <w:szCs w:val="20"/>
          <w:vertAlign w:val="subscript"/>
        </w:rPr>
        <w:t>1</w:t>
      </w:r>
      <w:r w:rsidRPr="00956B47">
        <w:rPr>
          <w:rFonts w:ascii="Times New Roman" w:hAnsi="Times New Roman"/>
          <w:sz w:val="20"/>
          <w:szCs w:val="20"/>
        </w:rPr>
        <w:t>= Sorghum, X</w:t>
      </w:r>
      <w:r w:rsidRPr="00956B47">
        <w:rPr>
          <w:rFonts w:ascii="Times New Roman" w:hAnsi="Times New Roman"/>
          <w:sz w:val="20"/>
          <w:szCs w:val="20"/>
          <w:vertAlign w:val="subscript"/>
        </w:rPr>
        <w:t>2</w:t>
      </w:r>
      <w:r w:rsidRPr="00956B47">
        <w:rPr>
          <w:rFonts w:ascii="Times New Roman" w:hAnsi="Times New Roman"/>
          <w:sz w:val="20"/>
          <w:szCs w:val="20"/>
        </w:rPr>
        <w:t>=Peanut, X</w:t>
      </w:r>
      <w:r w:rsidRPr="00956B47">
        <w:rPr>
          <w:rFonts w:ascii="Times New Roman" w:hAnsi="Times New Roman"/>
          <w:sz w:val="20"/>
          <w:szCs w:val="20"/>
          <w:vertAlign w:val="subscript"/>
        </w:rPr>
        <w:t>1</w:t>
      </w:r>
      <w:r w:rsidRPr="00956B47">
        <w:rPr>
          <w:rFonts w:ascii="Times New Roman" w:hAnsi="Times New Roman"/>
          <w:sz w:val="20"/>
          <w:szCs w:val="20"/>
        </w:rPr>
        <w:t>X</w:t>
      </w:r>
      <w:r w:rsidRPr="00956B47">
        <w:rPr>
          <w:rFonts w:ascii="Times New Roman" w:hAnsi="Times New Roman"/>
          <w:sz w:val="20"/>
          <w:szCs w:val="20"/>
          <w:vertAlign w:val="subscript"/>
        </w:rPr>
        <w:t>2</w:t>
      </w:r>
      <w:r w:rsidRPr="00956B47">
        <w:rPr>
          <w:rFonts w:ascii="Times New Roman" w:hAnsi="Times New Roman"/>
          <w:sz w:val="20"/>
          <w:szCs w:val="20"/>
        </w:rPr>
        <w:t>=Sorghum and</w:t>
      </w:r>
      <w:r w:rsidRPr="00956B47">
        <w:rPr>
          <w:rFonts w:ascii="Times New Roman" w:hAnsi="Times New Roman"/>
          <w:sz w:val="20"/>
          <w:szCs w:val="20"/>
          <w:vertAlign w:val="subscript"/>
        </w:rPr>
        <w:t xml:space="preserve"> </w:t>
      </w:r>
      <w:r w:rsidRPr="00956B47">
        <w:rPr>
          <w:rFonts w:ascii="Times New Roman" w:hAnsi="Times New Roman"/>
          <w:sz w:val="20"/>
          <w:szCs w:val="20"/>
        </w:rPr>
        <w:t>Peanut</w:t>
      </w:r>
      <w:bookmarkStart w:id="49" w:name="_Toc139631296"/>
    </w:p>
    <w:p w14:paraId="561796EE" w14:textId="0E6F1038" w:rsidR="00F71492" w:rsidRPr="00956B47" w:rsidRDefault="00F71492" w:rsidP="00956B47">
      <w:pPr>
        <w:spacing w:line="240" w:lineRule="auto"/>
        <w:rPr>
          <w:rFonts w:ascii="Times New Roman" w:hAnsi="Times New Roman"/>
          <w:sz w:val="20"/>
          <w:szCs w:val="20"/>
        </w:rPr>
      </w:pPr>
      <w:r w:rsidRPr="00956B47">
        <w:rPr>
          <w:rFonts w:ascii="Times New Roman" w:hAnsi="Times New Roman"/>
          <w:sz w:val="20"/>
          <w:szCs w:val="20"/>
        </w:rPr>
        <w:t xml:space="preserve">Figure </w:t>
      </w:r>
      <w:r w:rsidRPr="00956B47">
        <w:rPr>
          <w:rFonts w:ascii="Times New Roman" w:hAnsi="Times New Roman"/>
          <w:sz w:val="20"/>
          <w:szCs w:val="20"/>
        </w:rPr>
        <w:fldChar w:fldCharType="begin"/>
      </w:r>
      <w:r w:rsidRPr="00956B47">
        <w:rPr>
          <w:rFonts w:ascii="Times New Roman" w:hAnsi="Times New Roman"/>
          <w:sz w:val="20"/>
          <w:szCs w:val="20"/>
        </w:rPr>
        <w:instrText xml:space="preserve"> SEQ Figure \* ARABIC </w:instrText>
      </w:r>
      <w:r w:rsidRPr="00956B47">
        <w:rPr>
          <w:rFonts w:ascii="Times New Roman" w:hAnsi="Times New Roman"/>
          <w:sz w:val="20"/>
          <w:szCs w:val="20"/>
        </w:rPr>
        <w:fldChar w:fldCharType="separate"/>
      </w:r>
      <w:r w:rsidR="00C448C7" w:rsidRPr="00956B47">
        <w:rPr>
          <w:rFonts w:ascii="Times New Roman" w:hAnsi="Times New Roman"/>
          <w:noProof/>
          <w:sz w:val="20"/>
          <w:szCs w:val="20"/>
        </w:rPr>
        <w:t>5</w:t>
      </w:r>
      <w:r w:rsidRPr="00956B47">
        <w:rPr>
          <w:rFonts w:ascii="Times New Roman" w:hAnsi="Times New Roman"/>
          <w:sz w:val="20"/>
          <w:szCs w:val="20"/>
        </w:rPr>
        <w:fldChar w:fldCharType="end"/>
      </w:r>
      <w:r w:rsidRPr="00956B47">
        <w:rPr>
          <w:rFonts w:ascii="Times New Roman" w:hAnsi="Times New Roman"/>
          <w:sz w:val="20"/>
          <w:szCs w:val="20"/>
        </w:rPr>
        <w:t>. The contour line shows the tannin content</w:t>
      </w:r>
      <w:r w:rsidR="00B75DC5">
        <w:rPr>
          <w:rFonts w:ascii="Times New Roman" w:hAnsi="Times New Roman"/>
          <w:sz w:val="20"/>
          <w:szCs w:val="20"/>
        </w:rPr>
        <w:t>,</w:t>
      </w:r>
      <w:r w:rsidRPr="00956B47">
        <w:rPr>
          <w:rFonts w:ascii="Times New Roman" w:hAnsi="Times New Roman"/>
          <w:sz w:val="20"/>
          <w:szCs w:val="20"/>
        </w:rPr>
        <w:t xml:space="preserve"> while the black points show the treatment formulations of the SBP flour</w:t>
      </w:r>
      <w:bookmarkEnd w:id="49"/>
    </w:p>
    <w:p w14:paraId="620606B8" w14:textId="0038B33E" w:rsidR="00F71492" w:rsidRPr="00956B47" w:rsidRDefault="00D60A1B" w:rsidP="00956B47">
      <w:pPr>
        <w:pStyle w:val="Heading2"/>
        <w:numPr>
          <w:ilvl w:val="1"/>
          <w:numId w:val="44"/>
        </w:numPr>
        <w:spacing w:line="240" w:lineRule="auto"/>
        <w:ind w:left="540"/>
        <w:rPr>
          <w:rFonts w:ascii="Times New Roman" w:hAnsi="Times New Roman"/>
          <w:b/>
          <w:bCs/>
          <w:color w:val="auto"/>
          <w:sz w:val="20"/>
          <w:szCs w:val="20"/>
        </w:rPr>
      </w:pPr>
      <w:bookmarkStart w:id="50" w:name="_Toc139630838"/>
      <w:r w:rsidRPr="00956B47">
        <w:rPr>
          <w:rFonts w:ascii="Times New Roman" w:hAnsi="Times New Roman"/>
          <w:b/>
          <w:bCs/>
          <w:color w:val="auto"/>
          <w:sz w:val="20"/>
          <w:szCs w:val="20"/>
        </w:rPr>
        <w:t>E</w:t>
      </w:r>
      <w:r w:rsidR="00F71492" w:rsidRPr="00956B47">
        <w:rPr>
          <w:rFonts w:ascii="Times New Roman" w:hAnsi="Times New Roman"/>
          <w:b/>
          <w:bCs/>
          <w:color w:val="auto"/>
          <w:sz w:val="20"/>
          <w:szCs w:val="20"/>
        </w:rPr>
        <w:t>valuat</w:t>
      </w:r>
      <w:r w:rsidRPr="00956B47">
        <w:rPr>
          <w:rFonts w:ascii="Times New Roman" w:hAnsi="Times New Roman"/>
          <w:b/>
          <w:bCs/>
          <w:color w:val="auto"/>
          <w:sz w:val="20"/>
          <w:szCs w:val="20"/>
        </w:rPr>
        <w:t>ion of</w:t>
      </w:r>
      <w:r w:rsidR="00F71492" w:rsidRPr="00956B47">
        <w:rPr>
          <w:rFonts w:ascii="Times New Roman" w:hAnsi="Times New Roman"/>
          <w:b/>
          <w:bCs/>
          <w:color w:val="auto"/>
          <w:sz w:val="20"/>
          <w:szCs w:val="20"/>
        </w:rPr>
        <w:t xml:space="preserve"> the sensory properties of SBP products by untrained panels</w:t>
      </w:r>
      <w:bookmarkEnd w:id="50"/>
    </w:p>
    <w:p w14:paraId="1C3CBC67" w14:textId="77777777" w:rsidR="00F71492" w:rsidRPr="00956B47" w:rsidRDefault="00F71492" w:rsidP="00956B47">
      <w:pPr>
        <w:spacing w:after="0" w:line="240" w:lineRule="auto"/>
        <w:rPr>
          <w:sz w:val="20"/>
          <w:szCs w:val="20"/>
        </w:rPr>
      </w:pPr>
    </w:p>
    <w:p w14:paraId="501E0557" w14:textId="77777777" w:rsidR="00EC4E50" w:rsidRPr="00956B47" w:rsidRDefault="00EC4E50" w:rsidP="00956B47">
      <w:pPr>
        <w:pStyle w:val="Caption"/>
        <w:spacing w:after="0"/>
        <w:rPr>
          <w:rFonts w:ascii="Times New Roman" w:hAnsi="Times New Roman"/>
          <w:b w:val="0"/>
          <w:bCs w:val="0"/>
          <w:color w:val="000000"/>
          <w:sz w:val="20"/>
          <w:szCs w:val="20"/>
        </w:rPr>
      </w:pPr>
      <w:bookmarkStart w:id="51" w:name="_Toc139630916"/>
      <w:r w:rsidRPr="00956B47">
        <w:rPr>
          <w:rFonts w:ascii="Times New Roman" w:hAnsi="Times New Roman"/>
          <w:b w:val="0"/>
          <w:bCs w:val="0"/>
          <w:color w:val="000000"/>
          <w:sz w:val="20"/>
          <w:szCs w:val="20"/>
        </w:rPr>
        <w:t>The results of the sensory evaluation are presented in Table 4. The average sensory assessments of the SBP product’s color, scent, taste, mouthfeel, and overall acceptability showed that the inclusion of peanut flour significantly influenced the sensory attributes of the product.</w:t>
      </w:r>
    </w:p>
    <w:p w14:paraId="2ABFB066" w14:textId="77777777" w:rsidR="00EC4E50" w:rsidRPr="00956B47" w:rsidRDefault="00EC4E50" w:rsidP="00956B47">
      <w:pPr>
        <w:pStyle w:val="Caption"/>
        <w:spacing w:after="0"/>
        <w:rPr>
          <w:rFonts w:ascii="Times New Roman" w:hAnsi="Times New Roman"/>
          <w:b w:val="0"/>
          <w:bCs w:val="0"/>
          <w:color w:val="000000"/>
          <w:sz w:val="20"/>
          <w:szCs w:val="20"/>
        </w:rPr>
      </w:pPr>
      <w:r w:rsidRPr="00956B47">
        <w:rPr>
          <w:rFonts w:ascii="Times New Roman" w:hAnsi="Times New Roman"/>
          <w:b w:val="0"/>
          <w:bCs w:val="0"/>
          <w:color w:val="000000"/>
          <w:sz w:val="20"/>
          <w:szCs w:val="20"/>
        </w:rPr>
        <w:t>The mean scores for sensory characteristics ranged from 3.40 to 4.71 for color, 3.40 to 4.70 for scent, 4.15 to 4.84 for flavor, 4.34 to 4.87 for mouthfeel, and 4.50 to 4.83 for overall acceptability, indicating a general preference for the porridge. Achieving a product that satisfies all five sensory attributes is challenging in most cases; thus, the optimal formulation should aim to maximize consumer satisfaction (Moskowitz, 1994).</w:t>
      </w:r>
    </w:p>
    <w:p w14:paraId="174CA0BD" w14:textId="77777777" w:rsidR="00E51485" w:rsidRPr="00956B47" w:rsidRDefault="00E51485" w:rsidP="00956B47">
      <w:pPr>
        <w:spacing w:line="240" w:lineRule="auto"/>
        <w:rPr>
          <w:sz w:val="20"/>
          <w:szCs w:val="20"/>
        </w:rPr>
      </w:pPr>
    </w:p>
    <w:p w14:paraId="4C2594C4" w14:textId="6E7FE5FD" w:rsidR="00F71492" w:rsidRPr="00956B47" w:rsidRDefault="00486CB5" w:rsidP="00956B47">
      <w:pPr>
        <w:pStyle w:val="Caption"/>
        <w:spacing w:after="0"/>
        <w:jc w:val="left"/>
        <w:rPr>
          <w:rFonts w:ascii="Times New Roman" w:hAnsi="Times New Roman" w:cs="Times New Roman"/>
          <w:b w:val="0"/>
          <w:bCs w:val="0"/>
          <w:color w:val="auto"/>
          <w:sz w:val="20"/>
          <w:szCs w:val="20"/>
        </w:rPr>
      </w:pPr>
      <w:r w:rsidRPr="00956B47">
        <w:rPr>
          <w:rFonts w:ascii="Times New Roman" w:hAnsi="Times New Roman" w:cs="Times New Roman"/>
          <w:b w:val="0"/>
          <w:bCs w:val="0"/>
          <w:color w:val="auto"/>
          <w:sz w:val="20"/>
          <w:szCs w:val="20"/>
        </w:rPr>
        <w:t xml:space="preserve">Table </w:t>
      </w:r>
      <w:r w:rsidRPr="00956B47">
        <w:rPr>
          <w:rFonts w:ascii="Times New Roman" w:hAnsi="Times New Roman" w:cs="Times New Roman"/>
          <w:b w:val="0"/>
          <w:bCs w:val="0"/>
          <w:color w:val="auto"/>
          <w:sz w:val="20"/>
          <w:szCs w:val="20"/>
        </w:rPr>
        <w:fldChar w:fldCharType="begin"/>
      </w:r>
      <w:r w:rsidRPr="00956B47">
        <w:rPr>
          <w:rFonts w:ascii="Times New Roman" w:hAnsi="Times New Roman" w:cs="Times New Roman"/>
          <w:b w:val="0"/>
          <w:bCs w:val="0"/>
          <w:color w:val="auto"/>
          <w:sz w:val="20"/>
          <w:szCs w:val="20"/>
        </w:rPr>
        <w:instrText xml:space="preserve"> SEQ Table \* ARABIC </w:instrText>
      </w:r>
      <w:r w:rsidRPr="00956B47">
        <w:rPr>
          <w:rFonts w:ascii="Times New Roman" w:hAnsi="Times New Roman" w:cs="Times New Roman"/>
          <w:b w:val="0"/>
          <w:bCs w:val="0"/>
          <w:color w:val="auto"/>
          <w:sz w:val="20"/>
          <w:szCs w:val="20"/>
        </w:rPr>
        <w:fldChar w:fldCharType="separate"/>
      </w:r>
      <w:r w:rsidRPr="00956B47">
        <w:rPr>
          <w:rFonts w:ascii="Times New Roman" w:hAnsi="Times New Roman" w:cs="Times New Roman"/>
          <w:b w:val="0"/>
          <w:bCs w:val="0"/>
          <w:noProof/>
          <w:color w:val="auto"/>
          <w:sz w:val="20"/>
          <w:szCs w:val="20"/>
        </w:rPr>
        <w:t>4</w:t>
      </w:r>
      <w:r w:rsidRPr="00956B47">
        <w:rPr>
          <w:rFonts w:ascii="Times New Roman" w:hAnsi="Times New Roman" w:cs="Times New Roman"/>
          <w:b w:val="0"/>
          <w:bCs w:val="0"/>
          <w:color w:val="auto"/>
          <w:sz w:val="20"/>
          <w:szCs w:val="20"/>
        </w:rPr>
        <w:fldChar w:fldCharType="end"/>
      </w:r>
      <w:r w:rsidR="005A256A" w:rsidRPr="00956B47">
        <w:rPr>
          <w:rFonts w:ascii="Times New Roman" w:hAnsi="Times New Roman" w:cs="Times New Roman"/>
          <w:b w:val="0"/>
          <w:bCs w:val="0"/>
          <w:color w:val="auto"/>
          <w:sz w:val="20"/>
          <w:szCs w:val="20"/>
        </w:rPr>
        <w:t xml:space="preserve">. </w:t>
      </w:r>
      <w:r w:rsidR="00F71492" w:rsidRPr="00956B47">
        <w:rPr>
          <w:rFonts w:ascii="Times New Roman" w:hAnsi="Times New Roman" w:cs="Times New Roman"/>
          <w:b w:val="0"/>
          <w:bCs w:val="0"/>
          <w:color w:val="auto"/>
          <w:sz w:val="20"/>
          <w:szCs w:val="20"/>
        </w:rPr>
        <w:t xml:space="preserve">Sensory mean scores for </w:t>
      </w:r>
      <w:r w:rsidR="0085671C">
        <w:rPr>
          <w:rFonts w:ascii="Times New Roman" w:hAnsi="Times New Roman" w:cs="Times New Roman"/>
          <w:b w:val="0"/>
          <w:bCs w:val="0"/>
          <w:color w:val="auto"/>
          <w:sz w:val="20"/>
          <w:szCs w:val="20"/>
        </w:rPr>
        <w:t xml:space="preserve">the </w:t>
      </w:r>
      <w:r w:rsidR="00F71492" w:rsidRPr="00956B47">
        <w:rPr>
          <w:rFonts w:ascii="Times New Roman" w:hAnsi="Times New Roman" w:cs="Times New Roman"/>
          <w:b w:val="0"/>
          <w:bCs w:val="0"/>
          <w:color w:val="auto"/>
          <w:sz w:val="20"/>
          <w:szCs w:val="20"/>
        </w:rPr>
        <w:t>SBP sample evaluated by untrained panels</w:t>
      </w:r>
      <w:bookmarkEnd w:id="51"/>
    </w:p>
    <w:tbl>
      <w:tblPr>
        <w:tblW w:w="9781" w:type="dxa"/>
        <w:jc w:val="center"/>
        <w:tblLayout w:type="fixed"/>
        <w:tblLook w:val="04A0" w:firstRow="1" w:lastRow="0" w:firstColumn="1" w:lastColumn="0" w:noHBand="0" w:noVBand="1"/>
      </w:tblPr>
      <w:tblGrid>
        <w:gridCol w:w="701"/>
        <w:gridCol w:w="715"/>
        <w:gridCol w:w="997"/>
        <w:gridCol w:w="1556"/>
        <w:gridCol w:w="1280"/>
        <w:gridCol w:w="1130"/>
        <w:gridCol w:w="992"/>
        <w:gridCol w:w="851"/>
        <w:gridCol w:w="709"/>
        <w:gridCol w:w="850"/>
      </w:tblGrid>
      <w:tr w:rsidR="00F71492" w:rsidRPr="00956B47" w14:paraId="47A6CEB0" w14:textId="77777777" w:rsidTr="00486CB5">
        <w:trPr>
          <w:trHeight w:val="60"/>
          <w:jc w:val="center"/>
        </w:trPr>
        <w:tc>
          <w:tcPr>
            <w:tcW w:w="701" w:type="dxa"/>
            <w:vMerge w:val="restart"/>
            <w:tcBorders>
              <w:top w:val="single" w:sz="4" w:space="0" w:color="auto"/>
            </w:tcBorders>
            <w:shd w:val="clear" w:color="auto" w:fill="auto"/>
            <w:vAlign w:val="center"/>
          </w:tcPr>
          <w:p w14:paraId="58C908A8"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Std</w:t>
            </w:r>
          </w:p>
        </w:tc>
        <w:tc>
          <w:tcPr>
            <w:tcW w:w="715" w:type="dxa"/>
            <w:vMerge w:val="restart"/>
            <w:tcBorders>
              <w:top w:val="single" w:sz="4" w:space="0" w:color="auto"/>
            </w:tcBorders>
            <w:shd w:val="clear" w:color="auto" w:fill="auto"/>
            <w:vAlign w:val="center"/>
          </w:tcPr>
          <w:p w14:paraId="335DECA0"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Run</w:t>
            </w:r>
          </w:p>
        </w:tc>
        <w:tc>
          <w:tcPr>
            <w:tcW w:w="997" w:type="dxa"/>
            <w:vMerge w:val="restart"/>
            <w:tcBorders>
              <w:top w:val="single" w:sz="4" w:space="0" w:color="auto"/>
            </w:tcBorders>
            <w:shd w:val="clear" w:color="auto" w:fill="auto"/>
            <w:vAlign w:val="center"/>
          </w:tcPr>
          <w:p w14:paraId="354B7690"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Block</w:t>
            </w:r>
          </w:p>
        </w:tc>
        <w:tc>
          <w:tcPr>
            <w:tcW w:w="2836" w:type="dxa"/>
            <w:gridSpan w:val="2"/>
            <w:tcBorders>
              <w:top w:val="single" w:sz="4" w:space="0" w:color="auto"/>
              <w:bottom w:val="single" w:sz="4" w:space="0" w:color="auto"/>
              <w:right w:val="single" w:sz="4" w:space="0" w:color="auto"/>
            </w:tcBorders>
            <w:shd w:val="clear" w:color="auto" w:fill="auto"/>
            <w:vAlign w:val="center"/>
          </w:tcPr>
          <w:p w14:paraId="2B10543F"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SBP</w:t>
            </w:r>
          </w:p>
        </w:tc>
        <w:tc>
          <w:tcPr>
            <w:tcW w:w="4532" w:type="dxa"/>
            <w:gridSpan w:val="5"/>
            <w:vMerge w:val="restart"/>
            <w:tcBorders>
              <w:top w:val="single" w:sz="4" w:space="0" w:color="auto"/>
            </w:tcBorders>
            <w:shd w:val="clear" w:color="auto" w:fill="auto"/>
            <w:vAlign w:val="center"/>
          </w:tcPr>
          <w:p w14:paraId="2C7CB7E0"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Sensory Properties</w:t>
            </w:r>
          </w:p>
        </w:tc>
      </w:tr>
      <w:tr w:rsidR="00F71492" w:rsidRPr="00956B47" w14:paraId="14F1EF11" w14:textId="77777777" w:rsidTr="00486CB5">
        <w:trPr>
          <w:trHeight w:val="83"/>
          <w:jc w:val="center"/>
        </w:trPr>
        <w:tc>
          <w:tcPr>
            <w:tcW w:w="701" w:type="dxa"/>
            <w:vMerge/>
            <w:shd w:val="clear" w:color="auto" w:fill="auto"/>
            <w:vAlign w:val="center"/>
          </w:tcPr>
          <w:p w14:paraId="65540642" w14:textId="77777777" w:rsidR="00F71492" w:rsidRPr="00956B47" w:rsidRDefault="00F71492" w:rsidP="00956B47">
            <w:pPr>
              <w:spacing w:after="0" w:line="240" w:lineRule="auto"/>
              <w:rPr>
                <w:rFonts w:ascii="Times New Roman" w:hAnsi="Times New Roman"/>
                <w:b/>
                <w:bCs/>
                <w:sz w:val="20"/>
                <w:szCs w:val="20"/>
              </w:rPr>
            </w:pPr>
          </w:p>
        </w:tc>
        <w:tc>
          <w:tcPr>
            <w:tcW w:w="715" w:type="dxa"/>
            <w:vMerge/>
            <w:shd w:val="clear" w:color="auto" w:fill="auto"/>
            <w:vAlign w:val="center"/>
          </w:tcPr>
          <w:p w14:paraId="63810763" w14:textId="77777777" w:rsidR="00F71492" w:rsidRPr="00956B47" w:rsidRDefault="00F71492" w:rsidP="00956B47">
            <w:pPr>
              <w:spacing w:after="0" w:line="240" w:lineRule="auto"/>
              <w:rPr>
                <w:rFonts w:ascii="Times New Roman" w:hAnsi="Times New Roman"/>
                <w:b/>
                <w:bCs/>
                <w:sz w:val="20"/>
                <w:szCs w:val="20"/>
              </w:rPr>
            </w:pPr>
          </w:p>
        </w:tc>
        <w:tc>
          <w:tcPr>
            <w:tcW w:w="997" w:type="dxa"/>
            <w:vMerge/>
            <w:shd w:val="clear" w:color="auto" w:fill="auto"/>
            <w:vAlign w:val="center"/>
          </w:tcPr>
          <w:p w14:paraId="68055301" w14:textId="77777777" w:rsidR="00F71492" w:rsidRPr="00956B47" w:rsidRDefault="00F71492" w:rsidP="00956B47">
            <w:pPr>
              <w:spacing w:after="0" w:line="240" w:lineRule="auto"/>
              <w:rPr>
                <w:rFonts w:ascii="Times New Roman" w:hAnsi="Times New Roman"/>
                <w:b/>
                <w:bCs/>
                <w:sz w:val="20"/>
                <w:szCs w:val="20"/>
              </w:rPr>
            </w:pPr>
          </w:p>
        </w:tc>
        <w:tc>
          <w:tcPr>
            <w:tcW w:w="1556" w:type="dxa"/>
            <w:tcBorders>
              <w:top w:val="single" w:sz="4" w:space="0" w:color="auto"/>
              <w:bottom w:val="single" w:sz="4" w:space="0" w:color="auto"/>
            </w:tcBorders>
            <w:shd w:val="clear" w:color="auto" w:fill="auto"/>
          </w:tcPr>
          <w:p w14:paraId="2F4E38BD"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A:</w:t>
            </w:r>
          </w:p>
        </w:tc>
        <w:tc>
          <w:tcPr>
            <w:tcW w:w="1280" w:type="dxa"/>
            <w:tcBorders>
              <w:top w:val="single" w:sz="4" w:space="0" w:color="auto"/>
              <w:bottom w:val="single" w:sz="4" w:space="0" w:color="auto"/>
              <w:right w:val="single" w:sz="4" w:space="0" w:color="auto"/>
            </w:tcBorders>
            <w:shd w:val="clear" w:color="auto" w:fill="auto"/>
          </w:tcPr>
          <w:p w14:paraId="66E3694C"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B:</w:t>
            </w:r>
          </w:p>
        </w:tc>
        <w:tc>
          <w:tcPr>
            <w:tcW w:w="4532" w:type="dxa"/>
            <w:gridSpan w:val="5"/>
            <w:vMerge/>
            <w:tcBorders>
              <w:bottom w:val="single" w:sz="4" w:space="0" w:color="auto"/>
            </w:tcBorders>
            <w:shd w:val="clear" w:color="auto" w:fill="auto"/>
          </w:tcPr>
          <w:p w14:paraId="3D4B831E" w14:textId="77777777" w:rsidR="00F71492" w:rsidRPr="00956B47" w:rsidRDefault="00F71492" w:rsidP="00956B47">
            <w:pPr>
              <w:spacing w:after="0" w:line="240" w:lineRule="auto"/>
              <w:jc w:val="center"/>
              <w:rPr>
                <w:rFonts w:ascii="Times New Roman" w:hAnsi="Times New Roman"/>
                <w:b/>
                <w:bCs/>
                <w:sz w:val="20"/>
                <w:szCs w:val="20"/>
              </w:rPr>
            </w:pPr>
          </w:p>
        </w:tc>
      </w:tr>
      <w:tr w:rsidR="00F71492" w:rsidRPr="00956B47" w14:paraId="17E194D0" w14:textId="77777777" w:rsidTr="00486CB5">
        <w:trPr>
          <w:jc w:val="center"/>
        </w:trPr>
        <w:tc>
          <w:tcPr>
            <w:tcW w:w="701" w:type="dxa"/>
            <w:vMerge/>
            <w:tcBorders>
              <w:bottom w:val="single" w:sz="4" w:space="0" w:color="auto"/>
            </w:tcBorders>
            <w:shd w:val="clear" w:color="auto" w:fill="auto"/>
          </w:tcPr>
          <w:p w14:paraId="206D1880" w14:textId="77777777" w:rsidR="00F71492" w:rsidRPr="00956B47" w:rsidRDefault="00F71492" w:rsidP="00956B47">
            <w:pPr>
              <w:spacing w:after="0" w:line="240" w:lineRule="auto"/>
              <w:rPr>
                <w:rFonts w:ascii="Times New Roman" w:hAnsi="Times New Roman"/>
                <w:b/>
                <w:bCs/>
                <w:sz w:val="20"/>
                <w:szCs w:val="20"/>
              </w:rPr>
            </w:pPr>
          </w:p>
        </w:tc>
        <w:tc>
          <w:tcPr>
            <w:tcW w:w="715" w:type="dxa"/>
            <w:vMerge/>
            <w:tcBorders>
              <w:bottom w:val="single" w:sz="4" w:space="0" w:color="auto"/>
            </w:tcBorders>
            <w:shd w:val="clear" w:color="auto" w:fill="auto"/>
          </w:tcPr>
          <w:p w14:paraId="14519841" w14:textId="77777777" w:rsidR="00F71492" w:rsidRPr="00956B47" w:rsidRDefault="00F71492" w:rsidP="00956B47">
            <w:pPr>
              <w:spacing w:after="0" w:line="240" w:lineRule="auto"/>
              <w:rPr>
                <w:rFonts w:ascii="Times New Roman" w:hAnsi="Times New Roman"/>
                <w:b/>
                <w:bCs/>
                <w:sz w:val="20"/>
                <w:szCs w:val="20"/>
              </w:rPr>
            </w:pPr>
          </w:p>
        </w:tc>
        <w:tc>
          <w:tcPr>
            <w:tcW w:w="997" w:type="dxa"/>
            <w:vMerge/>
            <w:tcBorders>
              <w:bottom w:val="single" w:sz="4" w:space="0" w:color="auto"/>
            </w:tcBorders>
            <w:shd w:val="clear" w:color="auto" w:fill="auto"/>
          </w:tcPr>
          <w:p w14:paraId="194AC078" w14:textId="77777777" w:rsidR="00F71492" w:rsidRPr="00956B47" w:rsidRDefault="00F71492" w:rsidP="00956B47">
            <w:pPr>
              <w:spacing w:after="0" w:line="240" w:lineRule="auto"/>
              <w:rPr>
                <w:rFonts w:ascii="Times New Roman" w:hAnsi="Times New Roman"/>
                <w:b/>
                <w:bCs/>
                <w:sz w:val="20"/>
                <w:szCs w:val="20"/>
              </w:rPr>
            </w:pPr>
          </w:p>
        </w:tc>
        <w:tc>
          <w:tcPr>
            <w:tcW w:w="1556" w:type="dxa"/>
            <w:tcBorders>
              <w:top w:val="single" w:sz="4" w:space="0" w:color="auto"/>
              <w:bottom w:val="single" w:sz="4" w:space="0" w:color="auto"/>
            </w:tcBorders>
            <w:shd w:val="clear" w:color="auto" w:fill="auto"/>
            <w:vAlign w:val="center"/>
          </w:tcPr>
          <w:p w14:paraId="63C680AD" w14:textId="77777777" w:rsidR="00F71492" w:rsidRPr="00956B47" w:rsidRDefault="00F71492" w:rsidP="00956B47">
            <w:pPr>
              <w:spacing w:after="0" w:line="240" w:lineRule="auto"/>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Sorghum (g)</w:t>
            </w:r>
          </w:p>
        </w:tc>
        <w:tc>
          <w:tcPr>
            <w:tcW w:w="1280" w:type="dxa"/>
            <w:tcBorders>
              <w:top w:val="single" w:sz="4" w:space="0" w:color="auto"/>
              <w:bottom w:val="single" w:sz="4" w:space="0" w:color="auto"/>
            </w:tcBorders>
            <w:shd w:val="clear" w:color="auto" w:fill="auto"/>
            <w:vAlign w:val="center"/>
          </w:tcPr>
          <w:p w14:paraId="514358D2" w14:textId="77777777" w:rsidR="00F71492" w:rsidRPr="00956B47" w:rsidRDefault="00F71492" w:rsidP="00956B47">
            <w:pPr>
              <w:spacing w:after="0" w:line="240" w:lineRule="auto"/>
              <w:jc w:val="center"/>
              <w:rPr>
                <w:rFonts w:ascii="Times New Roman" w:eastAsia="Times New Roman" w:hAnsi="Times New Roman"/>
                <w:b/>
                <w:bCs/>
                <w:color w:val="000000"/>
                <w:sz w:val="20"/>
                <w:szCs w:val="20"/>
              </w:rPr>
            </w:pPr>
            <w:r w:rsidRPr="00956B47">
              <w:rPr>
                <w:rFonts w:ascii="Times New Roman" w:eastAsia="Times New Roman" w:hAnsi="Times New Roman"/>
                <w:b/>
                <w:bCs/>
                <w:color w:val="000000"/>
                <w:sz w:val="20"/>
                <w:szCs w:val="20"/>
              </w:rPr>
              <w:t>Peanut (g)</w:t>
            </w:r>
          </w:p>
        </w:tc>
        <w:tc>
          <w:tcPr>
            <w:tcW w:w="1130" w:type="dxa"/>
            <w:tcBorders>
              <w:top w:val="single" w:sz="4" w:space="0" w:color="auto"/>
              <w:bottom w:val="single" w:sz="4" w:space="0" w:color="auto"/>
            </w:tcBorders>
            <w:shd w:val="clear" w:color="auto" w:fill="auto"/>
          </w:tcPr>
          <w:p w14:paraId="1FB34051"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Color</w:t>
            </w:r>
          </w:p>
        </w:tc>
        <w:tc>
          <w:tcPr>
            <w:tcW w:w="992" w:type="dxa"/>
            <w:tcBorders>
              <w:top w:val="single" w:sz="4" w:space="0" w:color="auto"/>
              <w:bottom w:val="single" w:sz="4" w:space="0" w:color="auto"/>
            </w:tcBorders>
            <w:shd w:val="clear" w:color="auto" w:fill="auto"/>
          </w:tcPr>
          <w:p w14:paraId="3AB7169A" w14:textId="77777777" w:rsidR="00F71492" w:rsidRPr="00956B47" w:rsidRDefault="00F71492" w:rsidP="00956B47">
            <w:pPr>
              <w:spacing w:after="0" w:line="240" w:lineRule="auto"/>
              <w:rPr>
                <w:rFonts w:ascii="Times New Roman" w:hAnsi="Times New Roman"/>
                <w:b/>
                <w:bCs/>
                <w:color w:val="000000"/>
                <w:sz w:val="20"/>
                <w:szCs w:val="20"/>
              </w:rPr>
            </w:pPr>
            <w:r w:rsidRPr="00956B47">
              <w:rPr>
                <w:rFonts w:ascii="Times New Roman" w:hAnsi="Times New Roman"/>
                <w:b/>
                <w:bCs/>
                <w:color w:val="000000"/>
                <w:sz w:val="20"/>
                <w:szCs w:val="20"/>
              </w:rPr>
              <w:t>Aroma</w:t>
            </w:r>
          </w:p>
        </w:tc>
        <w:tc>
          <w:tcPr>
            <w:tcW w:w="851" w:type="dxa"/>
            <w:tcBorders>
              <w:top w:val="single" w:sz="4" w:space="0" w:color="auto"/>
              <w:bottom w:val="single" w:sz="4" w:space="0" w:color="auto"/>
            </w:tcBorders>
            <w:shd w:val="clear" w:color="auto" w:fill="auto"/>
          </w:tcPr>
          <w:p w14:paraId="1CEAEE1C"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Taste</w:t>
            </w:r>
          </w:p>
        </w:tc>
        <w:tc>
          <w:tcPr>
            <w:tcW w:w="709" w:type="dxa"/>
            <w:tcBorders>
              <w:top w:val="single" w:sz="4" w:space="0" w:color="auto"/>
              <w:bottom w:val="single" w:sz="4" w:space="0" w:color="auto"/>
            </w:tcBorders>
            <w:shd w:val="clear" w:color="auto" w:fill="auto"/>
          </w:tcPr>
          <w:p w14:paraId="7BBD6BAE"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MF</w:t>
            </w:r>
          </w:p>
        </w:tc>
        <w:tc>
          <w:tcPr>
            <w:tcW w:w="850" w:type="dxa"/>
            <w:tcBorders>
              <w:top w:val="single" w:sz="4" w:space="0" w:color="auto"/>
              <w:bottom w:val="single" w:sz="4" w:space="0" w:color="auto"/>
            </w:tcBorders>
            <w:shd w:val="clear" w:color="auto" w:fill="auto"/>
          </w:tcPr>
          <w:p w14:paraId="2CD8E54D" w14:textId="77777777" w:rsidR="00F71492" w:rsidRPr="00956B47" w:rsidRDefault="00F71492" w:rsidP="00956B47">
            <w:pPr>
              <w:spacing w:after="0" w:line="240" w:lineRule="auto"/>
              <w:rPr>
                <w:rFonts w:ascii="Times New Roman" w:hAnsi="Times New Roman"/>
                <w:b/>
                <w:bCs/>
                <w:sz w:val="20"/>
                <w:szCs w:val="20"/>
              </w:rPr>
            </w:pPr>
            <w:r w:rsidRPr="00956B47">
              <w:rPr>
                <w:rFonts w:ascii="Times New Roman" w:hAnsi="Times New Roman"/>
                <w:b/>
                <w:bCs/>
                <w:color w:val="000000"/>
                <w:sz w:val="20"/>
                <w:szCs w:val="20"/>
              </w:rPr>
              <w:t>OA</w:t>
            </w:r>
          </w:p>
        </w:tc>
      </w:tr>
      <w:tr w:rsidR="00F71492" w:rsidRPr="00956B47" w14:paraId="6B888591" w14:textId="77777777" w:rsidTr="00486CB5">
        <w:trPr>
          <w:jc w:val="center"/>
        </w:trPr>
        <w:tc>
          <w:tcPr>
            <w:tcW w:w="701" w:type="dxa"/>
            <w:tcBorders>
              <w:top w:val="single" w:sz="4" w:space="0" w:color="auto"/>
            </w:tcBorders>
            <w:shd w:val="clear" w:color="auto" w:fill="auto"/>
            <w:vAlign w:val="center"/>
          </w:tcPr>
          <w:p w14:paraId="4416C13C"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w:t>
            </w:r>
          </w:p>
        </w:tc>
        <w:tc>
          <w:tcPr>
            <w:tcW w:w="715" w:type="dxa"/>
            <w:tcBorders>
              <w:top w:val="single" w:sz="4" w:space="0" w:color="auto"/>
            </w:tcBorders>
            <w:shd w:val="clear" w:color="auto" w:fill="auto"/>
            <w:vAlign w:val="center"/>
          </w:tcPr>
          <w:p w14:paraId="37FFF430"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w:t>
            </w:r>
          </w:p>
        </w:tc>
        <w:tc>
          <w:tcPr>
            <w:tcW w:w="997" w:type="dxa"/>
            <w:tcBorders>
              <w:top w:val="single" w:sz="4" w:space="0" w:color="auto"/>
            </w:tcBorders>
            <w:shd w:val="clear" w:color="auto" w:fill="auto"/>
          </w:tcPr>
          <w:p w14:paraId="7147A3A9"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tcBorders>
              <w:top w:val="single" w:sz="4" w:space="0" w:color="auto"/>
            </w:tcBorders>
            <w:shd w:val="clear" w:color="auto" w:fill="auto"/>
            <w:vAlign w:val="center"/>
          </w:tcPr>
          <w:p w14:paraId="645E7C82"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70</w:t>
            </w:r>
          </w:p>
        </w:tc>
        <w:tc>
          <w:tcPr>
            <w:tcW w:w="1280" w:type="dxa"/>
            <w:tcBorders>
              <w:top w:val="single" w:sz="4" w:space="0" w:color="auto"/>
            </w:tcBorders>
            <w:shd w:val="clear" w:color="auto" w:fill="auto"/>
            <w:vAlign w:val="center"/>
          </w:tcPr>
          <w:p w14:paraId="17DB79A5"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30</w:t>
            </w:r>
          </w:p>
        </w:tc>
        <w:tc>
          <w:tcPr>
            <w:tcW w:w="1130" w:type="dxa"/>
            <w:tcBorders>
              <w:top w:val="single" w:sz="4" w:space="0" w:color="auto"/>
            </w:tcBorders>
            <w:shd w:val="clear" w:color="auto" w:fill="auto"/>
            <w:vAlign w:val="center"/>
          </w:tcPr>
          <w:p w14:paraId="59D6706D"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4.71</w:t>
            </w:r>
            <w:r w:rsidRPr="00956B47">
              <w:rPr>
                <w:rFonts w:ascii="Times New Roman" w:hAnsi="Times New Roman"/>
                <w:color w:val="000000"/>
                <w:sz w:val="20"/>
                <w:szCs w:val="20"/>
                <w:vertAlign w:val="superscript"/>
              </w:rPr>
              <w:t>a</w:t>
            </w:r>
          </w:p>
        </w:tc>
        <w:tc>
          <w:tcPr>
            <w:tcW w:w="992" w:type="dxa"/>
            <w:tcBorders>
              <w:top w:val="single" w:sz="4" w:space="0" w:color="auto"/>
            </w:tcBorders>
            <w:shd w:val="clear" w:color="auto" w:fill="auto"/>
            <w:vAlign w:val="center"/>
          </w:tcPr>
          <w:p w14:paraId="12A3FC5D"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4.70</w:t>
            </w:r>
            <w:r w:rsidRPr="00956B47">
              <w:rPr>
                <w:rFonts w:ascii="Times New Roman" w:hAnsi="Times New Roman"/>
                <w:color w:val="000000"/>
                <w:sz w:val="20"/>
                <w:szCs w:val="20"/>
                <w:vertAlign w:val="superscript"/>
              </w:rPr>
              <w:t>a</w:t>
            </w:r>
          </w:p>
        </w:tc>
        <w:tc>
          <w:tcPr>
            <w:tcW w:w="851" w:type="dxa"/>
            <w:tcBorders>
              <w:top w:val="single" w:sz="4" w:space="0" w:color="auto"/>
            </w:tcBorders>
            <w:shd w:val="clear" w:color="auto" w:fill="auto"/>
            <w:vAlign w:val="center"/>
          </w:tcPr>
          <w:p w14:paraId="38152B71"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4.84</w:t>
            </w:r>
            <w:r w:rsidRPr="00956B47">
              <w:rPr>
                <w:rFonts w:ascii="Times New Roman" w:hAnsi="Times New Roman"/>
                <w:color w:val="000000"/>
                <w:sz w:val="20"/>
                <w:szCs w:val="20"/>
                <w:vertAlign w:val="superscript"/>
              </w:rPr>
              <w:t>b</w:t>
            </w:r>
          </w:p>
        </w:tc>
        <w:tc>
          <w:tcPr>
            <w:tcW w:w="709" w:type="dxa"/>
            <w:tcBorders>
              <w:top w:val="single" w:sz="4" w:space="0" w:color="auto"/>
            </w:tcBorders>
            <w:shd w:val="clear" w:color="auto" w:fill="auto"/>
            <w:vAlign w:val="center"/>
          </w:tcPr>
          <w:p w14:paraId="1F30559C"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4.80</w:t>
            </w:r>
            <w:r w:rsidRPr="00956B47">
              <w:rPr>
                <w:rFonts w:ascii="Times New Roman" w:hAnsi="Times New Roman"/>
                <w:color w:val="000000"/>
                <w:sz w:val="20"/>
                <w:szCs w:val="20"/>
                <w:vertAlign w:val="superscript"/>
              </w:rPr>
              <w:t>b</w:t>
            </w:r>
          </w:p>
        </w:tc>
        <w:tc>
          <w:tcPr>
            <w:tcW w:w="850" w:type="dxa"/>
            <w:tcBorders>
              <w:top w:val="single" w:sz="4" w:space="0" w:color="auto"/>
            </w:tcBorders>
            <w:shd w:val="clear" w:color="auto" w:fill="auto"/>
            <w:vAlign w:val="center"/>
          </w:tcPr>
          <w:p w14:paraId="1C51070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4.83</w:t>
            </w:r>
            <w:r w:rsidRPr="00956B47">
              <w:rPr>
                <w:rFonts w:ascii="Times New Roman" w:hAnsi="Times New Roman"/>
                <w:color w:val="000000"/>
                <w:sz w:val="20"/>
                <w:szCs w:val="20"/>
                <w:vertAlign w:val="superscript"/>
              </w:rPr>
              <w:t>b</w:t>
            </w:r>
          </w:p>
        </w:tc>
      </w:tr>
      <w:tr w:rsidR="00F71492" w:rsidRPr="00956B47" w14:paraId="391D99C4" w14:textId="77777777" w:rsidTr="00486CB5">
        <w:trPr>
          <w:jc w:val="center"/>
        </w:trPr>
        <w:tc>
          <w:tcPr>
            <w:tcW w:w="701" w:type="dxa"/>
            <w:shd w:val="clear" w:color="auto" w:fill="auto"/>
            <w:vAlign w:val="center"/>
          </w:tcPr>
          <w:p w14:paraId="6F78F193"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2</w:t>
            </w:r>
          </w:p>
        </w:tc>
        <w:tc>
          <w:tcPr>
            <w:tcW w:w="715" w:type="dxa"/>
            <w:shd w:val="clear" w:color="auto" w:fill="auto"/>
            <w:vAlign w:val="center"/>
          </w:tcPr>
          <w:p w14:paraId="0DD895C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2</w:t>
            </w:r>
          </w:p>
        </w:tc>
        <w:tc>
          <w:tcPr>
            <w:tcW w:w="997" w:type="dxa"/>
            <w:shd w:val="clear" w:color="auto" w:fill="auto"/>
          </w:tcPr>
          <w:p w14:paraId="48F7CDFC"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65A627B1"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85</w:t>
            </w:r>
          </w:p>
        </w:tc>
        <w:tc>
          <w:tcPr>
            <w:tcW w:w="1280" w:type="dxa"/>
            <w:shd w:val="clear" w:color="auto" w:fill="auto"/>
            <w:vAlign w:val="center"/>
          </w:tcPr>
          <w:p w14:paraId="324DA7C3"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15</w:t>
            </w:r>
          </w:p>
        </w:tc>
        <w:tc>
          <w:tcPr>
            <w:tcW w:w="1130" w:type="dxa"/>
            <w:shd w:val="clear" w:color="auto" w:fill="auto"/>
            <w:vAlign w:val="center"/>
          </w:tcPr>
          <w:p w14:paraId="6829C458"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4.27</w:t>
            </w:r>
            <w:r w:rsidRPr="00956B47">
              <w:rPr>
                <w:rFonts w:ascii="Times New Roman" w:hAnsi="Times New Roman"/>
                <w:color w:val="000000"/>
                <w:sz w:val="20"/>
                <w:szCs w:val="20"/>
                <w:vertAlign w:val="superscript"/>
              </w:rPr>
              <w:t>d</w:t>
            </w:r>
          </w:p>
        </w:tc>
        <w:tc>
          <w:tcPr>
            <w:tcW w:w="992" w:type="dxa"/>
            <w:shd w:val="clear" w:color="auto" w:fill="auto"/>
            <w:vAlign w:val="center"/>
          </w:tcPr>
          <w:p w14:paraId="255E626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4.27</w:t>
            </w:r>
            <w:r w:rsidRPr="00956B47">
              <w:rPr>
                <w:rFonts w:ascii="Times New Roman" w:hAnsi="Times New Roman"/>
                <w:color w:val="000000"/>
                <w:sz w:val="20"/>
                <w:szCs w:val="20"/>
                <w:vertAlign w:val="superscript"/>
              </w:rPr>
              <w:t>d</w:t>
            </w:r>
          </w:p>
        </w:tc>
        <w:tc>
          <w:tcPr>
            <w:tcW w:w="851" w:type="dxa"/>
            <w:shd w:val="clear" w:color="auto" w:fill="auto"/>
            <w:vAlign w:val="center"/>
          </w:tcPr>
          <w:p w14:paraId="30F0C0C3"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4.65</w:t>
            </w:r>
            <w:r w:rsidRPr="00956B47">
              <w:rPr>
                <w:rFonts w:ascii="Times New Roman" w:hAnsi="Times New Roman"/>
                <w:color w:val="000000"/>
                <w:sz w:val="20"/>
                <w:szCs w:val="20"/>
                <w:vertAlign w:val="superscript"/>
              </w:rPr>
              <w:t>d</w:t>
            </w:r>
          </w:p>
        </w:tc>
        <w:tc>
          <w:tcPr>
            <w:tcW w:w="709" w:type="dxa"/>
            <w:shd w:val="clear" w:color="auto" w:fill="auto"/>
            <w:vAlign w:val="center"/>
          </w:tcPr>
          <w:p w14:paraId="1F1FC20C"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4.69</w:t>
            </w:r>
            <w:r w:rsidRPr="00956B47">
              <w:rPr>
                <w:rFonts w:ascii="Times New Roman" w:hAnsi="Times New Roman"/>
                <w:color w:val="000000"/>
                <w:sz w:val="20"/>
                <w:szCs w:val="20"/>
                <w:vertAlign w:val="superscript"/>
              </w:rPr>
              <w:t>d</w:t>
            </w:r>
          </w:p>
        </w:tc>
        <w:tc>
          <w:tcPr>
            <w:tcW w:w="850" w:type="dxa"/>
            <w:shd w:val="clear" w:color="auto" w:fill="auto"/>
            <w:vAlign w:val="center"/>
          </w:tcPr>
          <w:p w14:paraId="20640B98"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4.73</w:t>
            </w:r>
            <w:r w:rsidRPr="00956B47">
              <w:rPr>
                <w:rFonts w:ascii="Times New Roman" w:hAnsi="Times New Roman"/>
                <w:color w:val="000000"/>
                <w:sz w:val="20"/>
                <w:szCs w:val="20"/>
                <w:vertAlign w:val="superscript"/>
              </w:rPr>
              <w:t>d</w:t>
            </w:r>
          </w:p>
        </w:tc>
      </w:tr>
      <w:tr w:rsidR="00F71492" w:rsidRPr="00956B47" w14:paraId="64706392" w14:textId="77777777" w:rsidTr="00486CB5">
        <w:trPr>
          <w:jc w:val="center"/>
        </w:trPr>
        <w:tc>
          <w:tcPr>
            <w:tcW w:w="701" w:type="dxa"/>
            <w:shd w:val="clear" w:color="auto" w:fill="auto"/>
            <w:vAlign w:val="center"/>
          </w:tcPr>
          <w:p w14:paraId="3FA0BBFC"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6</w:t>
            </w:r>
          </w:p>
        </w:tc>
        <w:tc>
          <w:tcPr>
            <w:tcW w:w="715" w:type="dxa"/>
            <w:shd w:val="clear" w:color="auto" w:fill="auto"/>
            <w:vAlign w:val="center"/>
          </w:tcPr>
          <w:p w14:paraId="14588CD7"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w:t>
            </w:r>
          </w:p>
        </w:tc>
        <w:tc>
          <w:tcPr>
            <w:tcW w:w="997" w:type="dxa"/>
            <w:shd w:val="clear" w:color="auto" w:fill="auto"/>
          </w:tcPr>
          <w:p w14:paraId="241FC2DD"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718358F2"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100</w:t>
            </w:r>
          </w:p>
        </w:tc>
        <w:tc>
          <w:tcPr>
            <w:tcW w:w="1280" w:type="dxa"/>
            <w:shd w:val="clear" w:color="auto" w:fill="auto"/>
            <w:vAlign w:val="center"/>
          </w:tcPr>
          <w:p w14:paraId="56F832C0"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0</w:t>
            </w:r>
          </w:p>
        </w:tc>
        <w:tc>
          <w:tcPr>
            <w:tcW w:w="1130" w:type="dxa"/>
            <w:shd w:val="clear" w:color="auto" w:fill="auto"/>
            <w:vAlign w:val="center"/>
          </w:tcPr>
          <w:p w14:paraId="0ABFCCE4"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3.40</w:t>
            </w:r>
            <w:r w:rsidRPr="00956B47">
              <w:rPr>
                <w:rFonts w:ascii="Times New Roman" w:hAnsi="Times New Roman"/>
                <w:color w:val="000000"/>
                <w:sz w:val="20"/>
                <w:szCs w:val="20"/>
                <w:vertAlign w:val="superscript"/>
              </w:rPr>
              <w:t>g</w:t>
            </w:r>
          </w:p>
        </w:tc>
        <w:tc>
          <w:tcPr>
            <w:tcW w:w="992" w:type="dxa"/>
            <w:shd w:val="clear" w:color="auto" w:fill="auto"/>
            <w:vAlign w:val="center"/>
          </w:tcPr>
          <w:p w14:paraId="7B23F1D5"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3.40</w:t>
            </w:r>
            <w:r w:rsidRPr="00956B47">
              <w:rPr>
                <w:rFonts w:ascii="Times New Roman" w:hAnsi="Times New Roman"/>
                <w:color w:val="000000"/>
                <w:sz w:val="20"/>
                <w:szCs w:val="20"/>
                <w:vertAlign w:val="superscript"/>
              </w:rPr>
              <w:t>g</w:t>
            </w:r>
          </w:p>
        </w:tc>
        <w:tc>
          <w:tcPr>
            <w:tcW w:w="851" w:type="dxa"/>
            <w:shd w:val="clear" w:color="auto" w:fill="auto"/>
            <w:vAlign w:val="center"/>
          </w:tcPr>
          <w:p w14:paraId="2D0182A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4.15</w:t>
            </w:r>
            <w:r w:rsidRPr="00956B47">
              <w:rPr>
                <w:rFonts w:ascii="Times New Roman" w:hAnsi="Times New Roman"/>
                <w:color w:val="000000"/>
                <w:sz w:val="20"/>
                <w:szCs w:val="20"/>
                <w:vertAlign w:val="superscript"/>
              </w:rPr>
              <w:t>g</w:t>
            </w:r>
          </w:p>
        </w:tc>
        <w:tc>
          <w:tcPr>
            <w:tcW w:w="709" w:type="dxa"/>
            <w:shd w:val="clear" w:color="auto" w:fill="auto"/>
            <w:vAlign w:val="center"/>
          </w:tcPr>
          <w:p w14:paraId="2DFCEC8C"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4.43</w:t>
            </w:r>
            <w:r w:rsidRPr="00956B47">
              <w:rPr>
                <w:rFonts w:ascii="Times New Roman" w:hAnsi="Times New Roman"/>
                <w:color w:val="000000"/>
                <w:sz w:val="20"/>
                <w:szCs w:val="20"/>
                <w:vertAlign w:val="superscript"/>
              </w:rPr>
              <w:t>f</w:t>
            </w:r>
          </w:p>
        </w:tc>
        <w:tc>
          <w:tcPr>
            <w:tcW w:w="850" w:type="dxa"/>
            <w:shd w:val="clear" w:color="auto" w:fill="auto"/>
            <w:vAlign w:val="center"/>
          </w:tcPr>
          <w:p w14:paraId="5B0B8815"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4.50</w:t>
            </w:r>
            <w:r w:rsidRPr="00956B47">
              <w:rPr>
                <w:rFonts w:ascii="Times New Roman" w:hAnsi="Times New Roman"/>
                <w:color w:val="000000"/>
                <w:sz w:val="20"/>
                <w:szCs w:val="20"/>
                <w:vertAlign w:val="superscript"/>
              </w:rPr>
              <w:t>g</w:t>
            </w:r>
          </w:p>
        </w:tc>
      </w:tr>
      <w:tr w:rsidR="00F71492" w:rsidRPr="00956B47" w14:paraId="2D58DC29" w14:textId="77777777" w:rsidTr="00486CB5">
        <w:trPr>
          <w:jc w:val="center"/>
        </w:trPr>
        <w:tc>
          <w:tcPr>
            <w:tcW w:w="701" w:type="dxa"/>
            <w:shd w:val="clear" w:color="auto" w:fill="auto"/>
            <w:vAlign w:val="center"/>
          </w:tcPr>
          <w:p w14:paraId="46A8BEFE"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w:t>
            </w:r>
          </w:p>
        </w:tc>
        <w:tc>
          <w:tcPr>
            <w:tcW w:w="715" w:type="dxa"/>
            <w:shd w:val="clear" w:color="auto" w:fill="auto"/>
            <w:vAlign w:val="center"/>
          </w:tcPr>
          <w:p w14:paraId="52B3DFC7"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4</w:t>
            </w:r>
          </w:p>
        </w:tc>
        <w:tc>
          <w:tcPr>
            <w:tcW w:w="997" w:type="dxa"/>
            <w:shd w:val="clear" w:color="auto" w:fill="auto"/>
          </w:tcPr>
          <w:p w14:paraId="599CB666"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6C0E507A"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70</w:t>
            </w:r>
          </w:p>
        </w:tc>
        <w:tc>
          <w:tcPr>
            <w:tcW w:w="1280" w:type="dxa"/>
            <w:shd w:val="clear" w:color="auto" w:fill="auto"/>
            <w:vAlign w:val="center"/>
          </w:tcPr>
          <w:p w14:paraId="7C3247F6"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30</w:t>
            </w:r>
          </w:p>
        </w:tc>
        <w:tc>
          <w:tcPr>
            <w:tcW w:w="1130" w:type="dxa"/>
            <w:shd w:val="clear" w:color="auto" w:fill="auto"/>
            <w:vAlign w:val="center"/>
          </w:tcPr>
          <w:p w14:paraId="2FFF9B15"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4.63</w:t>
            </w:r>
            <w:r w:rsidRPr="00956B47">
              <w:rPr>
                <w:rFonts w:ascii="Times New Roman" w:hAnsi="Times New Roman"/>
                <w:color w:val="000000"/>
                <w:sz w:val="20"/>
                <w:szCs w:val="20"/>
                <w:vertAlign w:val="superscript"/>
              </w:rPr>
              <w:t>b</w:t>
            </w:r>
          </w:p>
        </w:tc>
        <w:tc>
          <w:tcPr>
            <w:tcW w:w="992" w:type="dxa"/>
            <w:shd w:val="clear" w:color="auto" w:fill="auto"/>
            <w:vAlign w:val="center"/>
          </w:tcPr>
          <w:p w14:paraId="7BED521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4.63</w:t>
            </w:r>
            <w:r w:rsidRPr="00956B47">
              <w:rPr>
                <w:rFonts w:ascii="Times New Roman" w:hAnsi="Times New Roman"/>
                <w:color w:val="000000"/>
                <w:sz w:val="20"/>
                <w:szCs w:val="20"/>
                <w:vertAlign w:val="superscript"/>
              </w:rPr>
              <w:t>b</w:t>
            </w:r>
          </w:p>
        </w:tc>
        <w:tc>
          <w:tcPr>
            <w:tcW w:w="851" w:type="dxa"/>
            <w:shd w:val="clear" w:color="auto" w:fill="auto"/>
            <w:vAlign w:val="center"/>
          </w:tcPr>
          <w:p w14:paraId="5A721D0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4.88</w:t>
            </w:r>
            <w:r w:rsidRPr="00956B47">
              <w:rPr>
                <w:rFonts w:ascii="Times New Roman" w:hAnsi="Times New Roman"/>
                <w:color w:val="000000"/>
                <w:sz w:val="20"/>
                <w:szCs w:val="20"/>
                <w:vertAlign w:val="superscript"/>
              </w:rPr>
              <w:t>a</w:t>
            </w:r>
          </w:p>
        </w:tc>
        <w:tc>
          <w:tcPr>
            <w:tcW w:w="709" w:type="dxa"/>
            <w:shd w:val="clear" w:color="auto" w:fill="auto"/>
            <w:vAlign w:val="center"/>
          </w:tcPr>
          <w:p w14:paraId="66D19BFE"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4.87</w:t>
            </w:r>
            <w:r w:rsidRPr="00956B47">
              <w:rPr>
                <w:rFonts w:ascii="Times New Roman" w:hAnsi="Times New Roman"/>
                <w:color w:val="000000"/>
                <w:sz w:val="20"/>
                <w:szCs w:val="20"/>
                <w:vertAlign w:val="superscript"/>
              </w:rPr>
              <w:t>a</w:t>
            </w:r>
          </w:p>
        </w:tc>
        <w:tc>
          <w:tcPr>
            <w:tcW w:w="850" w:type="dxa"/>
            <w:shd w:val="clear" w:color="auto" w:fill="auto"/>
            <w:vAlign w:val="center"/>
          </w:tcPr>
          <w:p w14:paraId="125A4D6C"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4.86</w:t>
            </w:r>
            <w:r w:rsidRPr="00956B47">
              <w:rPr>
                <w:rFonts w:ascii="Times New Roman" w:hAnsi="Times New Roman"/>
                <w:color w:val="000000"/>
                <w:sz w:val="20"/>
                <w:szCs w:val="20"/>
                <w:vertAlign w:val="superscript"/>
              </w:rPr>
              <w:t>a</w:t>
            </w:r>
          </w:p>
        </w:tc>
      </w:tr>
      <w:tr w:rsidR="00F71492" w:rsidRPr="00956B47" w14:paraId="0DA31E90" w14:textId="77777777" w:rsidTr="00486CB5">
        <w:trPr>
          <w:jc w:val="center"/>
        </w:trPr>
        <w:tc>
          <w:tcPr>
            <w:tcW w:w="701" w:type="dxa"/>
            <w:shd w:val="clear" w:color="auto" w:fill="auto"/>
            <w:vAlign w:val="center"/>
          </w:tcPr>
          <w:p w14:paraId="4502E603"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5</w:t>
            </w:r>
          </w:p>
        </w:tc>
        <w:tc>
          <w:tcPr>
            <w:tcW w:w="715" w:type="dxa"/>
            <w:shd w:val="clear" w:color="auto" w:fill="auto"/>
            <w:vAlign w:val="center"/>
          </w:tcPr>
          <w:p w14:paraId="1B3EE81E"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5</w:t>
            </w:r>
          </w:p>
        </w:tc>
        <w:tc>
          <w:tcPr>
            <w:tcW w:w="997" w:type="dxa"/>
            <w:shd w:val="clear" w:color="auto" w:fill="auto"/>
          </w:tcPr>
          <w:p w14:paraId="575B975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6FCAF47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77.5</w:t>
            </w:r>
          </w:p>
        </w:tc>
        <w:tc>
          <w:tcPr>
            <w:tcW w:w="1280" w:type="dxa"/>
            <w:shd w:val="clear" w:color="auto" w:fill="auto"/>
            <w:vAlign w:val="center"/>
          </w:tcPr>
          <w:p w14:paraId="581295EF"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22.5</w:t>
            </w:r>
          </w:p>
        </w:tc>
        <w:tc>
          <w:tcPr>
            <w:tcW w:w="1130" w:type="dxa"/>
            <w:shd w:val="clear" w:color="auto" w:fill="auto"/>
            <w:vAlign w:val="center"/>
          </w:tcPr>
          <w:p w14:paraId="5C0EDDF2"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4.47</w:t>
            </w:r>
            <w:r w:rsidRPr="00956B47">
              <w:rPr>
                <w:rFonts w:ascii="Times New Roman" w:hAnsi="Times New Roman"/>
                <w:color w:val="000000"/>
                <w:sz w:val="20"/>
                <w:szCs w:val="20"/>
                <w:vertAlign w:val="superscript"/>
              </w:rPr>
              <w:t>c</w:t>
            </w:r>
          </w:p>
        </w:tc>
        <w:tc>
          <w:tcPr>
            <w:tcW w:w="992" w:type="dxa"/>
            <w:shd w:val="clear" w:color="auto" w:fill="auto"/>
            <w:vAlign w:val="center"/>
          </w:tcPr>
          <w:p w14:paraId="41656AE0"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4.47</w:t>
            </w:r>
            <w:r w:rsidRPr="00956B47">
              <w:rPr>
                <w:rFonts w:ascii="Times New Roman" w:hAnsi="Times New Roman"/>
                <w:color w:val="000000"/>
                <w:sz w:val="20"/>
                <w:szCs w:val="20"/>
                <w:vertAlign w:val="superscript"/>
              </w:rPr>
              <w:t>c</w:t>
            </w:r>
          </w:p>
        </w:tc>
        <w:tc>
          <w:tcPr>
            <w:tcW w:w="851" w:type="dxa"/>
            <w:shd w:val="clear" w:color="auto" w:fill="auto"/>
            <w:vAlign w:val="center"/>
          </w:tcPr>
          <w:p w14:paraId="6AC1E4AB"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4.71</w:t>
            </w:r>
            <w:r w:rsidRPr="00956B47">
              <w:rPr>
                <w:rFonts w:ascii="Times New Roman" w:hAnsi="Times New Roman"/>
                <w:color w:val="000000"/>
                <w:sz w:val="20"/>
                <w:szCs w:val="20"/>
                <w:vertAlign w:val="superscript"/>
              </w:rPr>
              <w:t>c</w:t>
            </w:r>
          </w:p>
        </w:tc>
        <w:tc>
          <w:tcPr>
            <w:tcW w:w="709" w:type="dxa"/>
            <w:shd w:val="clear" w:color="auto" w:fill="auto"/>
            <w:vAlign w:val="center"/>
          </w:tcPr>
          <w:p w14:paraId="2B6E7766"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4.72</w:t>
            </w:r>
            <w:r w:rsidRPr="00956B47">
              <w:rPr>
                <w:rFonts w:ascii="Times New Roman" w:hAnsi="Times New Roman"/>
                <w:color w:val="000000"/>
                <w:sz w:val="20"/>
                <w:szCs w:val="20"/>
                <w:vertAlign w:val="superscript"/>
              </w:rPr>
              <w:t>c</w:t>
            </w:r>
          </w:p>
        </w:tc>
        <w:tc>
          <w:tcPr>
            <w:tcW w:w="850" w:type="dxa"/>
            <w:shd w:val="clear" w:color="auto" w:fill="auto"/>
            <w:vAlign w:val="center"/>
          </w:tcPr>
          <w:p w14:paraId="47E74086"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4.75</w:t>
            </w:r>
            <w:r w:rsidRPr="00956B47">
              <w:rPr>
                <w:rFonts w:ascii="Times New Roman" w:hAnsi="Times New Roman"/>
                <w:color w:val="000000"/>
                <w:sz w:val="20"/>
                <w:szCs w:val="20"/>
                <w:vertAlign w:val="superscript"/>
              </w:rPr>
              <w:t>c</w:t>
            </w:r>
          </w:p>
        </w:tc>
      </w:tr>
      <w:tr w:rsidR="00F71492" w:rsidRPr="00956B47" w14:paraId="38ECCD95" w14:textId="77777777" w:rsidTr="00486CB5">
        <w:trPr>
          <w:jc w:val="center"/>
        </w:trPr>
        <w:tc>
          <w:tcPr>
            <w:tcW w:w="701" w:type="dxa"/>
            <w:shd w:val="clear" w:color="auto" w:fill="auto"/>
            <w:vAlign w:val="center"/>
          </w:tcPr>
          <w:p w14:paraId="45D83189"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w:t>
            </w:r>
          </w:p>
        </w:tc>
        <w:tc>
          <w:tcPr>
            <w:tcW w:w="715" w:type="dxa"/>
            <w:shd w:val="clear" w:color="auto" w:fill="auto"/>
            <w:vAlign w:val="center"/>
          </w:tcPr>
          <w:p w14:paraId="11F12997"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6</w:t>
            </w:r>
          </w:p>
        </w:tc>
        <w:tc>
          <w:tcPr>
            <w:tcW w:w="997" w:type="dxa"/>
            <w:shd w:val="clear" w:color="auto" w:fill="auto"/>
          </w:tcPr>
          <w:p w14:paraId="6BD55102"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shd w:val="clear" w:color="auto" w:fill="auto"/>
            <w:vAlign w:val="center"/>
          </w:tcPr>
          <w:p w14:paraId="71919AAE"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100</w:t>
            </w:r>
          </w:p>
        </w:tc>
        <w:tc>
          <w:tcPr>
            <w:tcW w:w="1280" w:type="dxa"/>
            <w:shd w:val="clear" w:color="auto" w:fill="auto"/>
            <w:vAlign w:val="center"/>
          </w:tcPr>
          <w:p w14:paraId="79E80735"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0</w:t>
            </w:r>
          </w:p>
        </w:tc>
        <w:tc>
          <w:tcPr>
            <w:tcW w:w="1130" w:type="dxa"/>
            <w:shd w:val="clear" w:color="auto" w:fill="auto"/>
            <w:vAlign w:val="center"/>
          </w:tcPr>
          <w:p w14:paraId="55698226"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3.55</w:t>
            </w:r>
            <w:r w:rsidRPr="00956B47">
              <w:rPr>
                <w:rFonts w:ascii="Times New Roman" w:hAnsi="Times New Roman"/>
                <w:color w:val="000000"/>
                <w:sz w:val="20"/>
                <w:szCs w:val="20"/>
                <w:vertAlign w:val="superscript"/>
              </w:rPr>
              <w:t>f</w:t>
            </w:r>
          </w:p>
        </w:tc>
        <w:tc>
          <w:tcPr>
            <w:tcW w:w="992" w:type="dxa"/>
            <w:shd w:val="clear" w:color="auto" w:fill="auto"/>
            <w:vAlign w:val="center"/>
          </w:tcPr>
          <w:p w14:paraId="4BB2DC6C"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3.551</w:t>
            </w:r>
            <w:r w:rsidRPr="00956B47">
              <w:rPr>
                <w:rFonts w:ascii="Times New Roman" w:hAnsi="Times New Roman"/>
                <w:color w:val="000000"/>
                <w:sz w:val="20"/>
                <w:szCs w:val="20"/>
                <w:vertAlign w:val="superscript"/>
              </w:rPr>
              <w:t>f</w:t>
            </w:r>
          </w:p>
        </w:tc>
        <w:tc>
          <w:tcPr>
            <w:tcW w:w="851" w:type="dxa"/>
            <w:shd w:val="clear" w:color="auto" w:fill="auto"/>
            <w:vAlign w:val="center"/>
          </w:tcPr>
          <w:p w14:paraId="27BEF54D"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4.16</w:t>
            </w:r>
            <w:r w:rsidRPr="00956B47">
              <w:rPr>
                <w:rFonts w:ascii="Times New Roman" w:hAnsi="Times New Roman"/>
                <w:color w:val="000000"/>
                <w:sz w:val="20"/>
                <w:szCs w:val="20"/>
                <w:vertAlign w:val="superscript"/>
              </w:rPr>
              <w:t>f</w:t>
            </w:r>
          </w:p>
        </w:tc>
        <w:tc>
          <w:tcPr>
            <w:tcW w:w="709" w:type="dxa"/>
            <w:shd w:val="clear" w:color="auto" w:fill="auto"/>
            <w:vAlign w:val="center"/>
          </w:tcPr>
          <w:p w14:paraId="63D54B2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4.34</w:t>
            </w:r>
            <w:r w:rsidRPr="00956B47">
              <w:rPr>
                <w:rFonts w:ascii="Times New Roman" w:hAnsi="Times New Roman"/>
                <w:color w:val="000000"/>
                <w:sz w:val="20"/>
                <w:szCs w:val="20"/>
                <w:vertAlign w:val="superscript"/>
              </w:rPr>
              <w:t>g</w:t>
            </w:r>
          </w:p>
        </w:tc>
        <w:tc>
          <w:tcPr>
            <w:tcW w:w="850" w:type="dxa"/>
            <w:shd w:val="clear" w:color="auto" w:fill="auto"/>
            <w:vAlign w:val="center"/>
          </w:tcPr>
          <w:p w14:paraId="08B23D78"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4.59</w:t>
            </w:r>
            <w:r w:rsidRPr="00956B47">
              <w:rPr>
                <w:rFonts w:ascii="Times New Roman" w:hAnsi="Times New Roman"/>
                <w:color w:val="000000"/>
                <w:sz w:val="20"/>
                <w:szCs w:val="20"/>
                <w:vertAlign w:val="superscript"/>
              </w:rPr>
              <w:t>f</w:t>
            </w:r>
          </w:p>
        </w:tc>
      </w:tr>
      <w:tr w:rsidR="00F71492" w:rsidRPr="00956B47" w14:paraId="08AA60DD" w14:textId="77777777" w:rsidTr="00486CB5">
        <w:trPr>
          <w:jc w:val="center"/>
        </w:trPr>
        <w:tc>
          <w:tcPr>
            <w:tcW w:w="701" w:type="dxa"/>
            <w:tcBorders>
              <w:bottom w:val="single" w:sz="4" w:space="0" w:color="auto"/>
            </w:tcBorders>
            <w:shd w:val="clear" w:color="auto" w:fill="auto"/>
            <w:vAlign w:val="center"/>
          </w:tcPr>
          <w:p w14:paraId="6F978E50"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4</w:t>
            </w:r>
          </w:p>
        </w:tc>
        <w:tc>
          <w:tcPr>
            <w:tcW w:w="715" w:type="dxa"/>
            <w:tcBorders>
              <w:bottom w:val="single" w:sz="4" w:space="0" w:color="auto"/>
            </w:tcBorders>
            <w:shd w:val="clear" w:color="auto" w:fill="auto"/>
            <w:vAlign w:val="center"/>
          </w:tcPr>
          <w:p w14:paraId="243B9451"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w:t>
            </w:r>
          </w:p>
        </w:tc>
        <w:tc>
          <w:tcPr>
            <w:tcW w:w="997" w:type="dxa"/>
            <w:tcBorders>
              <w:bottom w:val="single" w:sz="4" w:space="0" w:color="auto"/>
            </w:tcBorders>
            <w:shd w:val="clear" w:color="auto" w:fill="auto"/>
          </w:tcPr>
          <w:p w14:paraId="1CB5A7A4"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sz w:val="20"/>
                <w:szCs w:val="20"/>
              </w:rPr>
              <w:t>Block 1</w:t>
            </w:r>
          </w:p>
        </w:tc>
        <w:tc>
          <w:tcPr>
            <w:tcW w:w="1556" w:type="dxa"/>
            <w:tcBorders>
              <w:bottom w:val="single" w:sz="4" w:space="0" w:color="auto"/>
            </w:tcBorders>
            <w:shd w:val="clear" w:color="auto" w:fill="auto"/>
            <w:vAlign w:val="center"/>
          </w:tcPr>
          <w:p w14:paraId="7FED0B9A"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92.5</w:t>
            </w:r>
          </w:p>
        </w:tc>
        <w:tc>
          <w:tcPr>
            <w:tcW w:w="1280" w:type="dxa"/>
            <w:tcBorders>
              <w:bottom w:val="single" w:sz="4" w:space="0" w:color="auto"/>
            </w:tcBorders>
            <w:shd w:val="clear" w:color="auto" w:fill="auto"/>
            <w:vAlign w:val="center"/>
          </w:tcPr>
          <w:p w14:paraId="43E308A8" w14:textId="77777777" w:rsidR="00F71492" w:rsidRPr="00956B47" w:rsidRDefault="00F71492" w:rsidP="00956B47">
            <w:pPr>
              <w:spacing w:after="0" w:line="240" w:lineRule="auto"/>
              <w:rPr>
                <w:rFonts w:ascii="Times New Roman" w:hAnsi="Times New Roman"/>
                <w:sz w:val="20"/>
                <w:szCs w:val="20"/>
              </w:rPr>
            </w:pPr>
            <w:r w:rsidRPr="00956B47">
              <w:rPr>
                <w:rFonts w:ascii="Times New Roman" w:hAnsi="Times New Roman"/>
                <w:color w:val="000000"/>
                <w:sz w:val="20"/>
                <w:szCs w:val="20"/>
              </w:rPr>
              <w:t>7.5</w:t>
            </w:r>
          </w:p>
        </w:tc>
        <w:tc>
          <w:tcPr>
            <w:tcW w:w="1130" w:type="dxa"/>
            <w:tcBorders>
              <w:bottom w:val="single" w:sz="4" w:space="0" w:color="auto"/>
            </w:tcBorders>
            <w:shd w:val="clear" w:color="auto" w:fill="auto"/>
            <w:vAlign w:val="center"/>
          </w:tcPr>
          <w:p w14:paraId="77CFFCA7"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4.20</w:t>
            </w:r>
            <w:r w:rsidRPr="00956B47">
              <w:rPr>
                <w:rFonts w:ascii="Times New Roman" w:hAnsi="Times New Roman"/>
                <w:color w:val="000000"/>
                <w:sz w:val="20"/>
                <w:szCs w:val="20"/>
                <w:vertAlign w:val="superscript"/>
              </w:rPr>
              <w:t>e</w:t>
            </w:r>
          </w:p>
        </w:tc>
        <w:tc>
          <w:tcPr>
            <w:tcW w:w="992" w:type="dxa"/>
            <w:tcBorders>
              <w:bottom w:val="single" w:sz="4" w:space="0" w:color="auto"/>
            </w:tcBorders>
            <w:shd w:val="clear" w:color="auto" w:fill="auto"/>
            <w:vAlign w:val="center"/>
          </w:tcPr>
          <w:p w14:paraId="011C9AE4"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4.20</w:t>
            </w:r>
            <w:r w:rsidRPr="00956B47">
              <w:rPr>
                <w:rFonts w:ascii="Times New Roman" w:hAnsi="Times New Roman"/>
                <w:color w:val="000000"/>
                <w:sz w:val="20"/>
                <w:szCs w:val="20"/>
                <w:vertAlign w:val="superscript"/>
              </w:rPr>
              <w:t>e</w:t>
            </w:r>
          </w:p>
        </w:tc>
        <w:tc>
          <w:tcPr>
            <w:tcW w:w="851" w:type="dxa"/>
            <w:tcBorders>
              <w:bottom w:val="single" w:sz="4" w:space="0" w:color="auto"/>
            </w:tcBorders>
            <w:shd w:val="clear" w:color="auto" w:fill="auto"/>
            <w:vAlign w:val="center"/>
          </w:tcPr>
          <w:p w14:paraId="416ED8FF"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4.57</w:t>
            </w:r>
            <w:r w:rsidRPr="00956B47">
              <w:rPr>
                <w:rFonts w:ascii="Times New Roman" w:hAnsi="Times New Roman"/>
                <w:color w:val="000000"/>
                <w:sz w:val="20"/>
                <w:szCs w:val="20"/>
                <w:vertAlign w:val="superscript"/>
              </w:rPr>
              <w:t>e</w:t>
            </w:r>
          </w:p>
        </w:tc>
        <w:tc>
          <w:tcPr>
            <w:tcW w:w="709" w:type="dxa"/>
            <w:tcBorders>
              <w:bottom w:val="single" w:sz="4" w:space="0" w:color="auto"/>
            </w:tcBorders>
            <w:shd w:val="clear" w:color="auto" w:fill="auto"/>
            <w:vAlign w:val="center"/>
          </w:tcPr>
          <w:p w14:paraId="54878302" w14:textId="77777777" w:rsidR="00F71492" w:rsidRPr="00956B47" w:rsidRDefault="00F71492" w:rsidP="00956B47">
            <w:pPr>
              <w:spacing w:after="0" w:line="240" w:lineRule="auto"/>
              <w:jc w:val="center"/>
              <w:rPr>
                <w:rFonts w:ascii="Times New Roman" w:hAnsi="Times New Roman"/>
                <w:sz w:val="20"/>
                <w:szCs w:val="20"/>
              </w:rPr>
            </w:pPr>
            <w:r w:rsidRPr="00956B47">
              <w:rPr>
                <w:rFonts w:ascii="Times New Roman" w:hAnsi="Times New Roman"/>
                <w:color w:val="000000"/>
                <w:sz w:val="20"/>
                <w:szCs w:val="20"/>
              </w:rPr>
              <w:t>4.46</w:t>
            </w:r>
            <w:r w:rsidRPr="00956B47">
              <w:rPr>
                <w:rFonts w:ascii="Times New Roman" w:hAnsi="Times New Roman"/>
                <w:color w:val="000000"/>
                <w:sz w:val="20"/>
                <w:szCs w:val="20"/>
                <w:vertAlign w:val="superscript"/>
              </w:rPr>
              <w:t>e</w:t>
            </w:r>
          </w:p>
        </w:tc>
        <w:tc>
          <w:tcPr>
            <w:tcW w:w="850" w:type="dxa"/>
            <w:tcBorders>
              <w:bottom w:val="single" w:sz="4" w:space="0" w:color="auto"/>
            </w:tcBorders>
            <w:shd w:val="clear" w:color="auto" w:fill="auto"/>
            <w:vAlign w:val="center"/>
          </w:tcPr>
          <w:p w14:paraId="6DB9B6E5" w14:textId="77777777" w:rsidR="00F71492" w:rsidRPr="00956B47" w:rsidRDefault="00F71492" w:rsidP="00956B47">
            <w:pPr>
              <w:tabs>
                <w:tab w:val="right" w:pos="234"/>
                <w:tab w:val="right" w:pos="1638"/>
                <w:tab w:val="left" w:pos="1755"/>
              </w:tabs>
              <w:autoSpaceDE w:val="0"/>
              <w:autoSpaceDN w:val="0"/>
              <w:adjustRightInd w:val="0"/>
              <w:spacing w:after="0" w:line="240" w:lineRule="auto"/>
              <w:jc w:val="center"/>
              <w:rPr>
                <w:rFonts w:ascii="Times New Roman" w:hAnsi="Times New Roman"/>
                <w:color w:val="000000"/>
                <w:sz w:val="20"/>
                <w:szCs w:val="20"/>
              </w:rPr>
            </w:pPr>
            <w:r w:rsidRPr="00956B47">
              <w:rPr>
                <w:rFonts w:ascii="Times New Roman" w:hAnsi="Times New Roman"/>
                <w:color w:val="000000"/>
                <w:sz w:val="20"/>
                <w:szCs w:val="20"/>
              </w:rPr>
              <w:t>4.70</w:t>
            </w:r>
            <w:r w:rsidRPr="00956B47">
              <w:rPr>
                <w:rFonts w:ascii="Times New Roman" w:hAnsi="Times New Roman"/>
                <w:color w:val="000000"/>
                <w:sz w:val="20"/>
                <w:szCs w:val="20"/>
                <w:vertAlign w:val="superscript"/>
              </w:rPr>
              <w:t>e</w:t>
            </w:r>
          </w:p>
        </w:tc>
      </w:tr>
      <w:tr w:rsidR="00F71492" w:rsidRPr="00956B47" w14:paraId="7BE53541" w14:textId="77777777" w:rsidTr="00486CB5">
        <w:trPr>
          <w:jc w:val="center"/>
        </w:trPr>
        <w:tc>
          <w:tcPr>
            <w:tcW w:w="9781" w:type="dxa"/>
            <w:gridSpan w:val="10"/>
            <w:tcBorders>
              <w:top w:val="single" w:sz="4" w:space="0" w:color="auto"/>
              <w:bottom w:val="single" w:sz="4" w:space="0" w:color="auto"/>
            </w:tcBorders>
            <w:shd w:val="clear" w:color="auto" w:fill="auto"/>
            <w:vAlign w:val="center"/>
          </w:tcPr>
          <w:p w14:paraId="0B52A088" w14:textId="77777777" w:rsidR="00F71492" w:rsidRPr="00956B47" w:rsidRDefault="00F71492" w:rsidP="00956B47">
            <w:pPr>
              <w:spacing w:after="0" w:line="240" w:lineRule="auto"/>
              <w:jc w:val="both"/>
              <w:rPr>
                <w:rFonts w:ascii="Times New Roman" w:hAnsi="Times New Roman"/>
                <w:color w:val="000000"/>
                <w:sz w:val="20"/>
                <w:szCs w:val="20"/>
              </w:rPr>
            </w:pPr>
            <w:r w:rsidRPr="00956B47">
              <w:rPr>
                <w:rFonts w:ascii="Times New Roman" w:hAnsi="Times New Roman"/>
                <w:color w:val="000000"/>
                <w:sz w:val="20"/>
                <w:szCs w:val="20"/>
              </w:rPr>
              <w:lastRenderedPageBreak/>
              <w:t>Means with the same superscript letters are not significantly different (p&lt;0.05). MF = Mouth feel, OA= Over all acceptability. The values indicated that 1. Dislike Very Much, 2. Dislike, 3. Neither Like or Dislike 4. Like 5. Like Very Much</w:t>
            </w:r>
          </w:p>
        </w:tc>
      </w:tr>
    </w:tbl>
    <w:p w14:paraId="2338F321" w14:textId="45E34037" w:rsidR="00F71492" w:rsidRPr="00956B47" w:rsidRDefault="00F71492" w:rsidP="00956B47">
      <w:pPr>
        <w:tabs>
          <w:tab w:val="right" w:pos="234"/>
          <w:tab w:val="right" w:pos="1638"/>
          <w:tab w:val="left" w:pos="1755"/>
        </w:tabs>
        <w:autoSpaceDE w:val="0"/>
        <w:autoSpaceDN w:val="0"/>
        <w:adjustRightInd w:val="0"/>
        <w:spacing w:after="0" w:line="240" w:lineRule="auto"/>
        <w:rPr>
          <w:rFonts w:ascii="Arial" w:hAnsi="Arial" w:cs="Arial"/>
          <w:color w:val="000000"/>
          <w:sz w:val="20"/>
          <w:szCs w:val="20"/>
        </w:rPr>
      </w:pPr>
    </w:p>
    <w:p w14:paraId="3A235965" w14:textId="77777777" w:rsidR="009C26D0" w:rsidRPr="00956B47" w:rsidRDefault="009C26D0" w:rsidP="00956B47">
      <w:pPr>
        <w:tabs>
          <w:tab w:val="right" w:pos="234"/>
          <w:tab w:val="right" w:pos="1638"/>
          <w:tab w:val="left" w:pos="1755"/>
        </w:tabs>
        <w:autoSpaceDE w:val="0"/>
        <w:autoSpaceDN w:val="0"/>
        <w:adjustRightInd w:val="0"/>
        <w:spacing w:after="0" w:line="240" w:lineRule="auto"/>
        <w:rPr>
          <w:rFonts w:ascii="Arial" w:hAnsi="Arial" w:cs="Arial"/>
          <w:color w:val="000000"/>
          <w:sz w:val="20"/>
          <w:szCs w:val="20"/>
        </w:rPr>
      </w:pPr>
    </w:p>
    <w:p w14:paraId="236FA12A" w14:textId="6ED069AC" w:rsidR="00F71492" w:rsidRPr="00956B47" w:rsidRDefault="006475BC" w:rsidP="00956B47">
      <w:pPr>
        <w:pStyle w:val="ListParagraph"/>
        <w:keepNext/>
        <w:keepLines/>
        <w:numPr>
          <w:ilvl w:val="0"/>
          <w:numId w:val="44"/>
        </w:numPr>
        <w:spacing w:after="0" w:line="240" w:lineRule="auto"/>
        <w:ind w:left="360"/>
        <w:outlineLvl w:val="1"/>
        <w:rPr>
          <w:rFonts w:ascii="Times New Roman" w:eastAsia="SimSun" w:hAnsi="Times New Roman" w:cs="SimSun"/>
          <w:b/>
          <w:color w:val="000000"/>
          <w:sz w:val="20"/>
          <w:szCs w:val="20"/>
          <w:lang w:val="en-GB" w:eastAsia="en-GB"/>
        </w:rPr>
      </w:pPr>
      <w:bookmarkStart w:id="52" w:name="_Toc139630840"/>
      <w:r w:rsidRPr="00956B47">
        <w:rPr>
          <w:rFonts w:ascii="Times New Roman" w:eastAsia="SimSun" w:hAnsi="Times New Roman" w:cs="SimSun"/>
          <w:b/>
          <w:color w:val="000000"/>
          <w:sz w:val="20"/>
          <w:szCs w:val="20"/>
          <w:lang w:val="en-GB" w:eastAsia="en-GB"/>
        </w:rPr>
        <w:t>Conclusion</w:t>
      </w:r>
      <w:bookmarkEnd w:id="52"/>
    </w:p>
    <w:p w14:paraId="777EE562" w14:textId="77777777" w:rsidR="007857DB" w:rsidRPr="00956B47" w:rsidRDefault="007857DB" w:rsidP="00956B47">
      <w:pPr>
        <w:spacing w:after="0" w:line="240" w:lineRule="auto"/>
        <w:rPr>
          <w:rFonts w:ascii="Times New Roman" w:hAnsi="Times New Roman"/>
          <w:b/>
          <w:bCs/>
          <w:sz w:val="20"/>
          <w:szCs w:val="20"/>
        </w:rPr>
      </w:pPr>
    </w:p>
    <w:p w14:paraId="36F787B6" w14:textId="77777777" w:rsidR="005A2823" w:rsidRPr="00956B47" w:rsidRDefault="005A2823" w:rsidP="00956B47">
      <w:pPr>
        <w:spacing w:after="0" w:line="240" w:lineRule="auto"/>
        <w:jc w:val="both"/>
        <w:rPr>
          <w:rFonts w:ascii="Times New Roman" w:hAnsi="Times New Roman"/>
          <w:sz w:val="20"/>
          <w:szCs w:val="20"/>
        </w:rPr>
      </w:pPr>
      <w:r w:rsidRPr="00956B47">
        <w:rPr>
          <w:rFonts w:ascii="Times New Roman" w:hAnsi="Times New Roman"/>
          <w:sz w:val="20"/>
          <w:szCs w:val="20"/>
        </w:rPr>
        <w:t>This study analyzed the functional, anti-nutritional, and sensory properties of sorghum blended with peanut flour. The results indicated that sorghum blended with peanut flour had a highly significant effect (P ≤ 0.01) on bulk density. The highest water absorption capacity (WAC) was observed in the sample containing 70 grams of sorghum and 30 grams of peanut flour, while the lowest WAC was recorded for the sample with 100 grams of sorghum and no peanut flour. The findings also showed that increasing the proportion of peanut flour led to a decrease in anti-nutritional elements, thereby enhancing the nutritional quality of the products.</w:t>
      </w:r>
    </w:p>
    <w:p w14:paraId="511E1EE4" w14:textId="77777777" w:rsidR="005A2823" w:rsidRPr="00956B47" w:rsidRDefault="005A2823" w:rsidP="00956B47">
      <w:pPr>
        <w:spacing w:after="0" w:line="240" w:lineRule="auto"/>
        <w:jc w:val="both"/>
        <w:rPr>
          <w:rFonts w:ascii="Times New Roman" w:hAnsi="Times New Roman"/>
          <w:sz w:val="20"/>
          <w:szCs w:val="20"/>
        </w:rPr>
      </w:pPr>
      <w:r w:rsidRPr="00956B47">
        <w:rPr>
          <w:rFonts w:ascii="Times New Roman" w:hAnsi="Times New Roman"/>
          <w:sz w:val="20"/>
          <w:szCs w:val="20"/>
        </w:rPr>
        <w:t>The sensory evaluation results revealed that the color, scent, taste, and mouthfeel of the SBP products significantly improved with higher amounts of peanut flour, which in turn increased the overall acceptability of the products. To optimize the physicochemical properties and sensory acceptance, the composition of the SBP sample flours was numerically optimized based on the study’s findings.</w:t>
      </w:r>
    </w:p>
    <w:p w14:paraId="6B69CB6B" w14:textId="77777777" w:rsidR="005A2823" w:rsidRPr="00956B47" w:rsidRDefault="005A2823" w:rsidP="00956B47">
      <w:pPr>
        <w:spacing w:after="0" w:line="240" w:lineRule="auto"/>
        <w:jc w:val="both"/>
        <w:rPr>
          <w:rFonts w:ascii="Times New Roman" w:hAnsi="Times New Roman"/>
          <w:sz w:val="20"/>
          <w:szCs w:val="20"/>
        </w:rPr>
      </w:pPr>
    </w:p>
    <w:p w14:paraId="790553E7" w14:textId="77777777"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Ethics Approval and Consent to Participate</w:t>
      </w:r>
    </w:p>
    <w:p w14:paraId="5C70C1D2" w14:textId="77777777" w:rsidR="00D60A1B" w:rsidRPr="00956B47" w:rsidRDefault="00D60A1B" w:rsidP="00956B47">
      <w:pPr>
        <w:spacing w:after="0" w:line="240" w:lineRule="auto"/>
        <w:rPr>
          <w:rFonts w:asciiTheme="majorBidi" w:hAnsiTheme="majorBidi" w:cstheme="majorBidi"/>
          <w:sz w:val="20"/>
          <w:szCs w:val="20"/>
        </w:rPr>
      </w:pPr>
    </w:p>
    <w:p w14:paraId="6CC88DB2" w14:textId="77777777" w:rsidR="00D60A1B" w:rsidRPr="00956B47" w:rsidRDefault="00D60A1B" w:rsidP="00956B47">
      <w:pPr>
        <w:spacing w:after="0" w:line="240" w:lineRule="auto"/>
        <w:jc w:val="both"/>
        <w:rPr>
          <w:rFonts w:asciiTheme="majorBidi" w:hAnsiTheme="majorBidi" w:cstheme="majorBidi"/>
          <w:sz w:val="20"/>
          <w:szCs w:val="20"/>
        </w:rPr>
      </w:pPr>
      <w:r w:rsidRPr="00956B47">
        <w:rPr>
          <w:rFonts w:asciiTheme="majorBidi" w:hAnsiTheme="majorBidi" w:cstheme="majorBidi"/>
          <w:sz w:val="20"/>
          <w:szCs w:val="20"/>
        </w:rPr>
        <w:t>This study was conducted in accordance with ethical standards and received approval from the Institutional Review Board at the Somali Region Pastoral and Agropastoral Research Institute. All participants provided written informed consent before their inclusion in the study. The research adhered to ethical guidelines to ensure the confidentiality and rights of the participants.</w:t>
      </w:r>
    </w:p>
    <w:p w14:paraId="64F0E1E5" w14:textId="77777777" w:rsidR="00D60A1B" w:rsidRPr="00956B47" w:rsidRDefault="00D60A1B" w:rsidP="00956B47">
      <w:pPr>
        <w:spacing w:after="0" w:line="240" w:lineRule="auto"/>
        <w:rPr>
          <w:rFonts w:asciiTheme="majorBidi" w:hAnsiTheme="majorBidi" w:cstheme="majorBidi"/>
          <w:sz w:val="20"/>
          <w:szCs w:val="20"/>
        </w:rPr>
      </w:pPr>
    </w:p>
    <w:p w14:paraId="0816EE54" w14:textId="77777777"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Consent for Publication</w:t>
      </w:r>
    </w:p>
    <w:p w14:paraId="72C1C1B6" w14:textId="77777777" w:rsidR="00D60A1B" w:rsidRPr="00956B47" w:rsidRDefault="00D60A1B" w:rsidP="00956B47">
      <w:pPr>
        <w:spacing w:after="0" w:line="240" w:lineRule="auto"/>
        <w:rPr>
          <w:rFonts w:asciiTheme="majorBidi" w:hAnsiTheme="majorBidi" w:cstheme="majorBidi"/>
          <w:sz w:val="20"/>
          <w:szCs w:val="20"/>
        </w:rPr>
      </w:pPr>
    </w:p>
    <w:p w14:paraId="0E3161F9" w14:textId="77777777" w:rsidR="00D60A1B" w:rsidRPr="00956B47" w:rsidRDefault="00D60A1B" w:rsidP="00956B47">
      <w:pPr>
        <w:spacing w:after="0" w:line="240" w:lineRule="auto"/>
        <w:jc w:val="both"/>
        <w:rPr>
          <w:rFonts w:asciiTheme="majorBidi" w:hAnsiTheme="majorBidi" w:cstheme="majorBidi"/>
          <w:sz w:val="20"/>
          <w:szCs w:val="20"/>
        </w:rPr>
      </w:pPr>
      <w:r w:rsidRPr="00956B47">
        <w:rPr>
          <w:rFonts w:asciiTheme="majorBidi" w:hAnsiTheme="majorBidi" w:cstheme="majorBidi"/>
          <w:sz w:val="20"/>
          <w:szCs w:val="20"/>
        </w:rPr>
        <w:t>All authors have agreed to the submission and publication of this manuscript. We confirm that the manuscript, including any identifiable information, does not violate any confidentiality agreements and that consent for publication has been obtained from all relevant parties.</w:t>
      </w:r>
    </w:p>
    <w:p w14:paraId="178854DE" w14:textId="77777777" w:rsidR="00D60A1B" w:rsidRPr="00956B47" w:rsidRDefault="00D60A1B" w:rsidP="00956B47">
      <w:pPr>
        <w:spacing w:after="0" w:line="240" w:lineRule="auto"/>
        <w:rPr>
          <w:rFonts w:asciiTheme="majorBidi" w:hAnsiTheme="majorBidi" w:cstheme="majorBidi"/>
          <w:sz w:val="20"/>
          <w:szCs w:val="20"/>
        </w:rPr>
      </w:pPr>
    </w:p>
    <w:p w14:paraId="642C8018" w14:textId="77777777"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Availability of Data and Materials</w:t>
      </w:r>
    </w:p>
    <w:p w14:paraId="4CEF431A" w14:textId="77777777" w:rsidR="00BE4F27" w:rsidRPr="00956B47" w:rsidRDefault="00BE4F27" w:rsidP="00956B47">
      <w:pPr>
        <w:spacing w:after="0" w:line="240" w:lineRule="auto"/>
        <w:jc w:val="center"/>
        <w:rPr>
          <w:rFonts w:asciiTheme="majorBidi" w:hAnsiTheme="majorBidi" w:cstheme="majorBidi"/>
          <w:b/>
          <w:bCs/>
          <w:sz w:val="20"/>
          <w:szCs w:val="20"/>
        </w:rPr>
      </w:pPr>
    </w:p>
    <w:p w14:paraId="485184C4" w14:textId="77777777" w:rsidR="00BE4F27" w:rsidRPr="00956B47" w:rsidRDefault="00BE4F27" w:rsidP="00956B47">
      <w:pPr>
        <w:spacing w:after="0" w:line="240" w:lineRule="auto"/>
        <w:jc w:val="center"/>
        <w:rPr>
          <w:rFonts w:asciiTheme="majorBidi" w:hAnsiTheme="majorBidi" w:cstheme="majorBidi"/>
          <w:sz w:val="20"/>
          <w:szCs w:val="20"/>
        </w:rPr>
      </w:pPr>
      <w:r w:rsidRPr="00956B47">
        <w:rPr>
          <w:rFonts w:asciiTheme="majorBidi" w:hAnsiTheme="majorBidi" w:cstheme="majorBidi"/>
          <w:sz w:val="20"/>
          <w:szCs w:val="20"/>
        </w:rPr>
        <w:t>The data generated and analyzed during this study are available from the corresponding author upon reasonable request.</w:t>
      </w:r>
    </w:p>
    <w:p w14:paraId="673E1914" w14:textId="77777777" w:rsidR="005514FF" w:rsidRPr="00956B47" w:rsidRDefault="005514FF" w:rsidP="00956B47">
      <w:pPr>
        <w:spacing w:after="0" w:line="240" w:lineRule="auto"/>
        <w:jc w:val="center"/>
        <w:rPr>
          <w:rFonts w:asciiTheme="majorBidi" w:hAnsiTheme="majorBidi" w:cstheme="majorBidi"/>
          <w:sz w:val="20"/>
          <w:szCs w:val="20"/>
        </w:rPr>
      </w:pPr>
    </w:p>
    <w:p w14:paraId="41E31B61" w14:textId="7A5F3AD3" w:rsidR="00D60A1B" w:rsidRPr="00956B47" w:rsidRDefault="00D60A1B" w:rsidP="00956B47">
      <w:pPr>
        <w:spacing w:after="0" w:line="240" w:lineRule="auto"/>
        <w:jc w:val="center"/>
        <w:rPr>
          <w:rFonts w:asciiTheme="majorBidi" w:hAnsiTheme="majorBidi" w:cstheme="majorBidi"/>
          <w:b/>
          <w:bCs/>
          <w:sz w:val="20"/>
          <w:szCs w:val="20"/>
        </w:rPr>
      </w:pPr>
      <w:r w:rsidRPr="00956B47">
        <w:rPr>
          <w:rFonts w:asciiTheme="majorBidi" w:hAnsiTheme="majorBidi" w:cstheme="majorBidi"/>
          <w:b/>
          <w:bCs/>
          <w:sz w:val="20"/>
          <w:szCs w:val="20"/>
        </w:rPr>
        <w:t>Competing Interests</w:t>
      </w:r>
    </w:p>
    <w:p w14:paraId="409E38AC" w14:textId="77777777" w:rsidR="00D60A1B" w:rsidRPr="00956B47" w:rsidRDefault="00D60A1B" w:rsidP="00956B47">
      <w:pPr>
        <w:spacing w:after="0" w:line="240" w:lineRule="auto"/>
        <w:rPr>
          <w:rFonts w:asciiTheme="majorBidi" w:hAnsiTheme="majorBidi" w:cstheme="majorBidi"/>
          <w:sz w:val="20"/>
          <w:szCs w:val="20"/>
        </w:rPr>
      </w:pPr>
    </w:p>
    <w:p w14:paraId="10F0EF8F" w14:textId="77777777" w:rsidR="00D60A1B" w:rsidRPr="00956B47" w:rsidRDefault="00D60A1B" w:rsidP="00956B47">
      <w:pPr>
        <w:spacing w:after="0" w:line="240" w:lineRule="auto"/>
        <w:jc w:val="center"/>
        <w:rPr>
          <w:rFonts w:asciiTheme="majorBidi" w:hAnsiTheme="majorBidi" w:cstheme="majorBidi"/>
          <w:sz w:val="20"/>
          <w:szCs w:val="20"/>
        </w:rPr>
      </w:pPr>
      <w:r w:rsidRPr="00956B47">
        <w:rPr>
          <w:rFonts w:asciiTheme="majorBidi" w:hAnsiTheme="majorBidi" w:cstheme="majorBidi"/>
          <w:sz w:val="20"/>
          <w:szCs w:val="20"/>
        </w:rPr>
        <w:t>The authors declare that they have no competing interests.</w:t>
      </w:r>
    </w:p>
    <w:p w14:paraId="7D09D32C" w14:textId="77777777" w:rsidR="005A2823" w:rsidRPr="00956B47" w:rsidRDefault="005A2823" w:rsidP="00956B47">
      <w:pPr>
        <w:spacing w:line="240" w:lineRule="auto"/>
        <w:rPr>
          <w:rFonts w:ascii="Times New Roman" w:hAnsi="Times New Roman"/>
          <w:sz w:val="20"/>
          <w:szCs w:val="20"/>
        </w:rPr>
      </w:pPr>
    </w:p>
    <w:p w14:paraId="1B1095A0" w14:textId="2D7E23B7" w:rsidR="00F71492" w:rsidRPr="00956B47" w:rsidRDefault="00B35CE1" w:rsidP="00956B47">
      <w:pPr>
        <w:pStyle w:val="Heading1"/>
        <w:spacing w:after="0" w:line="240" w:lineRule="auto"/>
        <w:rPr>
          <w:sz w:val="20"/>
          <w:szCs w:val="20"/>
        </w:rPr>
      </w:pPr>
      <w:r w:rsidRPr="00956B47">
        <w:rPr>
          <w:sz w:val="20"/>
          <w:szCs w:val="20"/>
        </w:rPr>
        <w:t>Reference</w:t>
      </w:r>
    </w:p>
    <w:p w14:paraId="4F339744" w14:textId="77777777" w:rsidR="00E53960" w:rsidRPr="00956B47" w:rsidRDefault="00E53960" w:rsidP="00956B47">
      <w:pPr>
        <w:spacing w:after="0" w:line="240" w:lineRule="auto"/>
        <w:rPr>
          <w:sz w:val="20"/>
          <w:szCs w:val="20"/>
        </w:rPr>
      </w:pPr>
    </w:p>
    <w:p w14:paraId="5368A9A5" w14:textId="73650963" w:rsidR="00D91917" w:rsidRPr="00956B47" w:rsidRDefault="00D91917" w:rsidP="00956B47">
      <w:pPr>
        <w:pStyle w:val="EndNoteBibliography"/>
        <w:spacing w:after="0"/>
        <w:ind w:left="720" w:hanging="720"/>
        <w:rPr>
          <w:rFonts w:ascii="Times New Roman" w:eastAsia="TimesNewRomanPSMT" w:hAnsi="Times New Roman"/>
          <w:color w:val="000000"/>
          <w:sz w:val="20"/>
          <w:szCs w:val="20"/>
        </w:rPr>
      </w:pPr>
      <w:r w:rsidRPr="00956B47">
        <w:rPr>
          <w:rFonts w:ascii="Times New Roman" w:eastAsia="TimesNewRomanPSMT" w:hAnsi="Times New Roman"/>
          <w:color w:val="000000"/>
          <w:sz w:val="20"/>
          <w:szCs w:val="20"/>
        </w:rPr>
        <w:t xml:space="preserve">Sushma Tiwari, T. A., M. K. Tripathi, N. G., Ritu Sastya, R. S. S., &amp; Gupta, V. (2021). Assessment for Yield and Nutritional Profiling of Groundnut with the Help of Allele Specific Markers for Desirable Fatty Acids. International Journal of Current Microbiology and Applied Sciences, 10(2), 1625–1637. </w:t>
      </w:r>
      <w:hyperlink r:id="rId13" w:history="1">
        <w:r w:rsidRPr="00956B47">
          <w:rPr>
            <w:rStyle w:val="Hyperlink"/>
            <w:rFonts w:ascii="Times New Roman" w:eastAsia="TimesNewRomanPSMT" w:hAnsi="Times New Roman"/>
            <w:sz w:val="20"/>
            <w:szCs w:val="20"/>
          </w:rPr>
          <w:t>https://doi.org/10.20546/ijcmas.2021.1002.193</w:t>
        </w:r>
      </w:hyperlink>
      <w:r w:rsidRPr="00956B47">
        <w:rPr>
          <w:rFonts w:ascii="Times New Roman" w:eastAsia="TimesNewRomanPSMT" w:hAnsi="Times New Roman"/>
          <w:color w:val="000000"/>
          <w:sz w:val="20"/>
          <w:szCs w:val="20"/>
        </w:rPr>
        <w:t xml:space="preserve"> </w:t>
      </w:r>
    </w:p>
    <w:p w14:paraId="0C313338" w14:textId="39BB915D" w:rsidR="00D91917" w:rsidRPr="00956B47" w:rsidRDefault="00D91917" w:rsidP="00956B47">
      <w:pPr>
        <w:pStyle w:val="EndNoteBibliography"/>
        <w:spacing w:after="0"/>
        <w:ind w:left="720" w:hanging="720"/>
        <w:rPr>
          <w:rFonts w:ascii="Times New Roman" w:eastAsia="TimesNewRomanPSMT" w:hAnsi="Times New Roman"/>
          <w:color w:val="000000"/>
          <w:sz w:val="20"/>
          <w:szCs w:val="20"/>
        </w:rPr>
      </w:pPr>
      <w:r w:rsidRPr="00956B47">
        <w:rPr>
          <w:rFonts w:ascii="Times New Roman" w:eastAsia="TimesNewRomanPSMT" w:hAnsi="Times New Roman"/>
          <w:color w:val="000000"/>
          <w:sz w:val="20"/>
          <w:szCs w:val="20"/>
        </w:rPr>
        <w:t xml:space="preserve">Akubor, P. I., &amp; Ukwuru, M. U. (2003). Functional properties and biscuit making potential of soybean and cassava flour blends. Plant Foods for Human Nutrition, 58(3), 1–12. </w:t>
      </w:r>
      <w:hyperlink r:id="rId14" w:history="1">
        <w:r w:rsidRPr="00956B47">
          <w:rPr>
            <w:rStyle w:val="Hyperlink"/>
            <w:rFonts w:ascii="Times New Roman" w:eastAsia="TimesNewRomanPSMT" w:hAnsi="Times New Roman"/>
            <w:sz w:val="20"/>
            <w:szCs w:val="20"/>
          </w:rPr>
          <w:t>https://doi.org/10.1023/b:qual.0000040344.93438.df</w:t>
        </w:r>
      </w:hyperlink>
      <w:r w:rsidRPr="00956B47">
        <w:rPr>
          <w:rFonts w:ascii="Times New Roman" w:eastAsia="TimesNewRomanPSMT" w:hAnsi="Times New Roman"/>
          <w:color w:val="000000"/>
          <w:sz w:val="20"/>
          <w:szCs w:val="20"/>
        </w:rPr>
        <w:t xml:space="preserve"> </w:t>
      </w:r>
    </w:p>
    <w:p w14:paraId="2621333B" w14:textId="7B5DAF1A" w:rsidR="004F3A0B" w:rsidRPr="00956B47" w:rsidRDefault="004F3A0B" w:rsidP="00956B47">
      <w:pPr>
        <w:pStyle w:val="EndNoteBibliography"/>
        <w:spacing w:after="0"/>
        <w:ind w:left="720" w:hanging="720"/>
        <w:rPr>
          <w:rFonts w:ascii="Times New Roman" w:eastAsia="Calibri" w:hAnsi="Times New Roman" w:cs="Times New Roman"/>
          <w:noProof w:val="0"/>
          <w:color w:val="000000"/>
          <w:sz w:val="20"/>
          <w:szCs w:val="20"/>
          <w:lang w:val="fr-FR"/>
        </w:rPr>
      </w:pPr>
      <w:r w:rsidRPr="00956B47">
        <w:rPr>
          <w:rFonts w:ascii="Times New Roman" w:eastAsia="Calibri" w:hAnsi="Times New Roman" w:cs="Times New Roman"/>
          <w:noProof w:val="0"/>
          <w:color w:val="000000"/>
          <w:sz w:val="20"/>
          <w:szCs w:val="20"/>
        </w:rPr>
        <w:t xml:space="preserve">Alemayehu, E. (2014). Complementary food product development from sorghum enriched with chickpea and orange fleshed sweet potato: the case of </w:t>
      </w:r>
      <w:proofErr w:type="spellStart"/>
      <w:r w:rsidRPr="00956B47">
        <w:rPr>
          <w:rFonts w:ascii="Times New Roman" w:eastAsia="Calibri" w:hAnsi="Times New Roman" w:cs="Times New Roman"/>
          <w:noProof w:val="0"/>
          <w:color w:val="000000"/>
          <w:sz w:val="20"/>
          <w:szCs w:val="20"/>
        </w:rPr>
        <w:t>dawuro</w:t>
      </w:r>
      <w:proofErr w:type="spellEnd"/>
      <w:r w:rsidRPr="00956B47">
        <w:rPr>
          <w:rFonts w:ascii="Times New Roman" w:eastAsia="Calibri" w:hAnsi="Times New Roman" w:cs="Times New Roman"/>
          <w:noProof w:val="0"/>
          <w:color w:val="000000"/>
          <w:sz w:val="20"/>
          <w:szCs w:val="20"/>
        </w:rPr>
        <w:t xml:space="preserve"> zone, south western </w:t>
      </w:r>
      <w:proofErr w:type="spellStart"/>
      <w:r w:rsidRPr="00956B47">
        <w:rPr>
          <w:rFonts w:ascii="Times New Roman" w:eastAsia="Calibri" w:hAnsi="Times New Roman" w:cs="Times New Roman"/>
          <w:noProof w:val="0"/>
          <w:color w:val="000000"/>
          <w:sz w:val="20"/>
          <w:szCs w:val="20"/>
        </w:rPr>
        <w:t>ethiopia</w:t>
      </w:r>
      <w:proofErr w:type="spellEnd"/>
      <w:r w:rsidRPr="00956B47">
        <w:rPr>
          <w:rFonts w:ascii="Times New Roman" w:eastAsia="Calibri" w:hAnsi="Times New Roman" w:cs="Times New Roman"/>
          <w:noProof w:val="0"/>
          <w:color w:val="000000"/>
          <w:sz w:val="20"/>
          <w:szCs w:val="20"/>
        </w:rPr>
        <w:t>.</w:t>
      </w:r>
      <w:r w:rsidRPr="00956B47">
        <w:rPr>
          <w:rFonts w:ascii="Times New Roman" w:eastAsia="Calibri" w:hAnsi="Times New Roman" w:cs="Times New Roman"/>
          <w:noProof w:val="0"/>
          <w:color w:val="000000"/>
          <w:sz w:val="20"/>
          <w:szCs w:val="20"/>
        </w:rPr>
        <w:br/>
      </w:r>
      <w:hyperlink r:id="rId15" w:history="1">
        <w:r w:rsidRPr="00956B47">
          <w:rPr>
            <w:rStyle w:val="Hyperlink"/>
            <w:rFonts w:ascii="Times New Roman" w:eastAsia="Calibri" w:hAnsi="Times New Roman" w:cs="Times New Roman"/>
            <w:noProof w:val="0"/>
            <w:sz w:val="20"/>
            <w:szCs w:val="20"/>
            <w:lang w:val="fr-FR"/>
          </w:rPr>
          <w:t>https://repository.ju.edu.et/handle/123456789/2292</w:t>
        </w:r>
      </w:hyperlink>
      <w:r w:rsidRPr="00956B47">
        <w:rPr>
          <w:rFonts w:ascii="Times New Roman" w:eastAsia="Calibri" w:hAnsi="Times New Roman" w:cs="Times New Roman"/>
          <w:noProof w:val="0"/>
          <w:color w:val="000000"/>
          <w:sz w:val="20"/>
          <w:szCs w:val="20"/>
          <w:lang w:val="fr-FR"/>
        </w:rPr>
        <w:t>.</w:t>
      </w:r>
    </w:p>
    <w:p w14:paraId="3AC4AAAF" w14:textId="484A518A" w:rsidR="0016572F" w:rsidRPr="00956B47" w:rsidRDefault="0016572F"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lastRenderedPageBreak/>
        <w:t xml:space="preserve">Adesanmi, A. R., Malomo, S. A., &amp; Fagbemi, T. N. (2020). </w:t>
      </w:r>
      <w:r w:rsidRPr="00956B47">
        <w:rPr>
          <w:rFonts w:ascii="Times New Roman" w:hAnsi="Times New Roman"/>
          <w:color w:val="000000"/>
          <w:sz w:val="20"/>
          <w:szCs w:val="20"/>
        </w:rPr>
        <w:t xml:space="preserve">Nutritional quality of formulated complementary diet from defatted almond seed, yellow maize and quality protein maize flours. Food Production, Processing and Nutrition, 2(1). </w:t>
      </w:r>
      <w:hyperlink r:id="rId16" w:history="1">
        <w:r w:rsidRPr="00956B47">
          <w:rPr>
            <w:rStyle w:val="Hyperlink"/>
            <w:rFonts w:ascii="Times New Roman" w:hAnsi="Times New Roman"/>
            <w:sz w:val="20"/>
            <w:szCs w:val="20"/>
          </w:rPr>
          <w:t>https://doi.org/10.1186/s43014-020-00037-7</w:t>
        </w:r>
      </w:hyperlink>
      <w:r w:rsidRPr="00956B47">
        <w:rPr>
          <w:rFonts w:ascii="Times New Roman" w:hAnsi="Times New Roman"/>
          <w:color w:val="000000"/>
          <w:sz w:val="20"/>
          <w:szCs w:val="20"/>
        </w:rPr>
        <w:t xml:space="preserve"> </w:t>
      </w:r>
    </w:p>
    <w:p w14:paraId="204630F8" w14:textId="6B579AE4" w:rsidR="0016572F" w:rsidRPr="00956B47" w:rsidRDefault="0016572F"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Andersson, Y., &amp; Hedlund, B. (1990). Extruded wheat flour: Correlation between processing and product quality parameters. Food Quality and Preference, 2(4), 201–216. </w:t>
      </w:r>
      <w:hyperlink r:id="rId17" w:history="1">
        <w:r w:rsidRPr="00956B47">
          <w:rPr>
            <w:rStyle w:val="Hyperlink"/>
            <w:rFonts w:ascii="Times New Roman" w:hAnsi="Times New Roman"/>
            <w:sz w:val="20"/>
            <w:szCs w:val="20"/>
          </w:rPr>
          <w:t>https://doi.org/10.1016/0950-3293(90)90012-j</w:t>
        </w:r>
      </w:hyperlink>
      <w:r w:rsidRPr="00956B47">
        <w:rPr>
          <w:rFonts w:ascii="Times New Roman" w:hAnsi="Times New Roman"/>
          <w:color w:val="000000"/>
          <w:sz w:val="20"/>
          <w:szCs w:val="20"/>
        </w:rPr>
        <w:t xml:space="preserve"> </w:t>
      </w:r>
    </w:p>
    <w:p w14:paraId="004E8F21" w14:textId="601B2C03" w:rsidR="0016572F" w:rsidRPr="00956B47" w:rsidRDefault="0016572F" w:rsidP="00956B47">
      <w:pPr>
        <w:pStyle w:val="EndNoteBibliography"/>
        <w:spacing w:after="0"/>
        <w:ind w:left="720" w:hanging="720"/>
        <w:rPr>
          <w:rFonts w:ascii="Times New Roman" w:hAnsi="Times New Roman"/>
          <w:color w:val="000000"/>
          <w:sz w:val="20"/>
          <w:szCs w:val="20"/>
        </w:rPr>
      </w:pPr>
      <w:r w:rsidRPr="00956B47">
        <w:rPr>
          <w:rFonts w:ascii="Times New Roman" w:eastAsia="Calibri" w:hAnsi="Times New Roman" w:cs="Times New Roman"/>
          <w:noProof w:val="0"/>
          <w:color w:val="000000"/>
          <w:sz w:val="20"/>
          <w:szCs w:val="20"/>
        </w:rPr>
        <w:t xml:space="preserve"> </w:t>
      </w:r>
      <w:r w:rsidRPr="00956B47">
        <w:rPr>
          <w:rFonts w:ascii="Times New Roman" w:hAnsi="Times New Roman"/>
          <w:color w:val="000000"/>
          <w:sz w:val="20"/>
          <w:szCs w:val="20"/>
        </w:rPr>
        <w:t xml:space="preserve">Butt, M. S., &amp; Batool, R. (2010). Nutritional and Functional Properties of Some Promising Legumes Protein Isolates. Pakistan Journal of Nutrition, 9(4), 373–379. </w:t>
      </w:r>
      <w:hyperlink r:id="rId18" w:history="1">
        <w:r w:rsidRPr="00956B47">
          <w:rPr>
            <w:rStyle w:val="Hyperlink"/>
            <w:rFonts w:ascii="Times New Roman" w:hAnsi="Times New Roman"/>
            <w:sz w:val="20"/>
            <w:szCs w:val="20"/>
          </w:rPr>
          <w:t>https://doi.org/10.3923/pjn.2010.373.379</w:t>
        </w:r>
      </w:hyperlink>
      <w:r w:rsidRPr="00956B47">
        <w:rPr>
          <w:rFonts w:ascii="Times New Roman" w:hAnsi="Times New Roman"/>
          <w:color w:val="000000"/>
          <w:sz w:val="20"/>
          <w:szCs w:val="20"/>
        </w:rPr>
        <w:t xml:space="preserve"> </w:t>
      </w:r>
    </w:p>
    <w:p w14:paraId="3CE4C431" w14:textId="439E639D" w:rsidR="008C2D2B" w:rsidRPr="00956B47" w:rsidRDefault="008C2D2B"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Chen, P., Chen, N., Zhu, W., Wang, D., Jiang, M., Qu, C., Li, Y., &amp; Zou, Z. (2023). A Heat and Mass Transfer Model of Peanut Convective Drying Based on a Two-Component Structure. Foods, 12(9), 1823. </w:t>
      </w:r>
      <w:hyperlink r:id="rId19" w:history="1">
        <w:r w:rsidRPr="00956B47">
          <w:rPr>
            <w:rStyle w:val="Hyperlink"/>
            <w:rFonts w:ascii="Times New Roman" w:hAnsi="Times New Roman"/>
            <w:sz w:val="20"/>
            <w:szCs w:val="20"/>
          </w:rPr>
          <w:t>https://doi.org/10.3390/foods12091823</w:t>
        </w:r>
      </w:hyperlink>
      <w:r w:rsidRPr="00956B47">
        <w:rPr>
          <w:rFonts w:ascii="Times New Roman" w:hAnsi="Times New Roman"/>
          <w:color w:val="000000"/>
          <w:sz w:val="20"/>
          <w:szCs w:val="20"/>
        </w:rPr>
        <w:t xml:space="preserve"> </w:t>
      </w:r>
    </w:p>
    <w:p w14:paraId="26C57AE5" w14:textId="758DCAC8" w:rsidR="001C3BF7" w:rsidRPr="00956B47" w:rsidRDefault="001C3BF7"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Sobowale, S. S., Bamidele, O. P., &amp; Adebo, J. A. (2024). Physicochemical, functional, and antinutritional properties of fermented Bambara groundnut and sorghum flours at different times. Food Chemistry Advances, 4, 100729. </w:t>
      </w:r>
      <w:hyperlink r:id="rId20" w:history="1">
        <w:r w:rsidRPr="00956B47">
          <w:rPr>
            <w:rStyle w:val="Hyperlink"/>
            <w:rFonts w:ascii="Times New Roman" w:hAnsi="Times New Roman"/>
            <w:sz w:val="20"/>
            <w:szCs w:val="20"/>
          </w:rPr>
          <w:t>https://doi.org/10.1016/j.focha.2024.100729</w:t>
        </w:r>
      </w:hyperlink>
      <w:r w:rsidRPr="00956B47">
        <w:rPr>
          <w:rFonts w:ascii="Times New Roman" w:hAnsi="Times New Roman"/>
          <w:color w:val="000000"/>
          <w:sz w:val="20"/>
          <w:szCs w:val="20"/>
        </w:rPr>
        <w:t xml:space="preserve"> </w:t>
      </w:r>
    </w:p>
    <w:p w14:paraId="4A28BB28" w14:textId="45A50E18" w:rsidR="00FF56D6" w:rsidRPr="00956B47" w:rsidRDefault="00FF56D6"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Jenfa, M. D., Adelusi, O. A., Aderinoye, A., Coker, O. J., Martins, I. E., &amp; Obadina, O. A. (2024). Physicochemical compositions, nutritional and functional properties, and color qualities of sorghum–orange‐fleshed sweet potato composite flour. Food Science &amp;amp; Nutrition, 12(4), 2364–2378. Portico. </w:t>
      </w:r>
      <w:hyperlink r:id="rId21" w:history="1">
        <w:r w:rsidRPr="00956B47">
          <w:rPr>
            <w:rStyle w:val="Hyperlink"/>
            <w:rFonts w:ascii="Times New Roman" w:hAnsi="Times New Roman"/>
            <w:sz w:val="20"/>
            <w:szCs w:val="20"/>
          </w:rPr>
          <w:t>https://doi.org/10.1002/fsn3.3922</w:t>
        </w:r>
      </w:hyperlink>
      <w:r w:rsidRPr="00956B47">
        <w:rPr>
          <w:rFonts w:ascii="Times New Roman" w:hAnsi="Times New Roman"/>
          <w:color w:val="000000"/>
          <w:sz w:val="20"/>
          <w:szCs w:val="20"/>
        </w:rPr>
        <w:t xml:space="preserve"> </w:t>
      </w:r>
    </w:p>
    <w:p w14:paraId="0B3F54C8" w14:textId="0FCDD8D5" w:rsidR="00C6014C" w:rsidRPr="00956B47" w:rsidRDefault="00C6014C"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Olurin, T. O., Abbo, E. S., &amp; Oladiboye, O. F. (2021). Production and evaluation of breakfast meal using blends of sorghum, bambara nut and date palm fruit flour. Agro-Science, 20(3), 30–36. </w:t>
      </w:r>
      <w:hyperlink r:id="rId22" w:history="1">
        <w:r w:rsidRPr="00956B47">
          <w:rPr>
            <w:rStyle w:val="Hyperlink"/>
            <w:rFonts w:ascii="Times New Roman" w:hAnsi="Times New Roman"/>
            <w:sz w:val="20"/>
            <w:szCs w:val="20"/>
          </w:rPr>
          <w:t>https://doi.org/10.4314/as.v20i3.5</w:t>
        </w:r>
      </w:hyperlink>
      <w:r w:rsidRPr="00956B47">
        <w:rPr>
          <w:rFonts w:ascii="Times New Roman" w:hAnsi="Times New Roman"/>
          <w:color w:val="000000"/>
          <w:sz w:val="20"/>
          <w:szCs w:val="20"/>
        </w:rPr>
        <w:t xml:space="preserve"> </w:t>
      </w:r>
    </w:p>
    <w:p w14:paraId="2574ED43" w14:textId="76354A9D" w:rsidR="00E21CDE" w:rsidRPr="00956B47" w:rsidRDefault="00E21CDE"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Maxson, E. D., &amp; Rooney, L. W. (1972). Two Methods of Tannin Analysis for Sorghum Bicolor (L.)Moenchgrain1. Crop Science, 12(2), 253–254. Portico. </w:t>
      </w:r>
      <w:hyperlink r:id="rId23" w:history="1">
        <w:r w:rsidRPr="00956B47">
          <w:rPr>
            <w:rStyle w:val="Hyperlink"/>
            <w:rFonts w:ascii="Times New Roman" w:hAnsi="Times New Roman"/>
            <w:sz w:val="20"/>
            <w:szCs w:val="20"/>
          </w:rPr>
          <w:t>https://doi.org/10.2135/cropsci1972.0011183x001200020035x</w:t>
        </w:r>
      </w:hyperlink>
      <w:r w:rsidRPr="00956B47">
        <w:rPr>
          <w:rFonts w:ascii="Times New Roman" w:hAnsi="Times New Roman"/>
          <w:color w:val="000000"/>
          <w:sz w:val="20"/>
          <w:szCs w:val="20"/>
        </w:rPr>
        <w:t xml:space="preserve"> </w:t>
      </w:r>
    </w:p>
    <w:p w14:paraId="1682B9E4" w14:textId="494C65F4" w:rsidR="00AC3890" w:rsidRPr="00956B47" w:rsidRDefault="00AC3890"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Michaelsen, K. F., Hoppe, C., Roos, N., Kaestel, P., Stougaard, M., Lauritzen, L., Mølgaard, C., Girma, T., &amp; Friis, H. (2009). Choice of Foods and Ingredients for Moderately Malnourished Children 6 Months to 5 Years of Age. Food and Nutrition Bulletin, 30(3_suppl3), S343–S404. </w:t>
      </w:r>
      <w:hyperlink r:id="rId24" w:history="1">
        <w:r w:rsidRPr="00956B47">
          <w:rPr>
            <w:rStyle w:val="Hyperlink"/>
            <w:rFonts w:ascii="Times New Roman" w:hAnsi="Times New Roman"/>
            <w:sz w:val="20"/>
            <w:szCs w:val="20"/>
          </w:rPr>
          <w:t>https://doi.org/10.1177/15648265090303s303</w:t>
        </w:r>
      </w:hyperlink>
      <w:r w:rsidRPr="00956B47">
        <w:rPr>
          <w:rFonts w:ascii="Times New Roman" w:hAnsi="Times New Roman"/>
          <w:color w:val="000000"/>
          <w:sz w:val="20"/>
          <w:szCs w:val="20"/>
        </w:rPr>
        <w:t xml:space="preserve"> </w:t>
      </w:r>
    </w:p>
    <w:p w14:paraId="6A8B95D5" w14:textId="1BAFD945" w:rsidR="009148F3" w:rsidRPr="00956B47" w:rsidRDefault="009148F3"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Abeshu, M. A., Lelisa, A., &amp; Geleta, B. (2016). </w:t>
      </w:r>
      <w:r w:rsidRPr="00956B47">
        <w:rPr>
          <w:rFonts w:ascii="Times New Roman" w:hAnsi="Times New Roman"/>
          <w:color w:val="000000"/>
          <w:sz w:val="20"/>
          <w:szCs w:val="20"/>
        </w:rPr>
        <w:t xml:space="preserve">Complementary Feeding: Review of Recommendations, Feeding Practices, and Adequacy of Homemade Complementary Food Preparations in Developing Countries – Lessons from Ethiopia. Frontiers in Nutrition, 3. </w:t>
      </w:r>
      <w:hyperlink r:id="rId25" w:history="1">
        <w:r w:rsidRPr="00956B47">
          <w:rPr>
            <w:rStyle w:val="Hyperlink"/>
            <w:rFonts w:ascii="Times New Roman" w:hAnsi="Times New Roman"/>
            <w:sz w:val="20"/>
            <w:szCs w:val="20"/>
          </w:rPr>
          <w:t>https://doi.org/10.3389/fnut.2016.00041</w:t>
        </w:r>
      </w:hyperlink>
      <w:r w:rsidRPr="00956B47">
        <w:rPr>
          <w:rFonts w:ascii="Times New Roman" w:hAnsi="Times New Roman"/>
          <w:color w:val="000000"/>
          <w:sz w:val="20"/>
          <w:szCs w:val="20"/>
        </w:rPr>
        <w:t xml:space="preserve"> </w:t>
      </w:r>
    </w:p>
    <w:p w14:paraId="648445C6" w14:textId="3FB39BEA" w:rsidR="002261C0" w:rsidRPr="00956B47" w:rsidRDefault="002261C0"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Moskowitz, H. R. (1994). Product optimization: approaches and applications. Measurement of Food Preferences, 97–136. </w:t>
      </w:r>
      <w:hyperlink r:id="rId26" w:history="1">
        <w:r w:rsidRPr="00956B47">
          <w:rPr>
            <w:rStyle w:val="Hyperlink"/>
            <w:rFonts w:ascii="Times New Roman" w:hAnsi="Times New Roman"/>
            <w:sz w:val="20"/>
            <w:szCs w:val="20"/>
          </w:rPr>
          <w:t>https://doi.org/10.1007/978-1-4615-2171-6_5</w:t>
        </w:r>
      </w:hyperlink>
      <w:r w:rsidRPr="00956B47">
        <w:rPr>
          <w:rFonts w:ascii="Times New Roman" w:hAnsi="Times New Roman"/>
          <w:color w:val="000000"/>
          <w:sz w:val="20"/>
          <w:szCs w:val="20"/>
        </w:rPr>
        <w:t xml:space="preserve"> </w:t>
      </w:r>
    </w:p>
    <w:p w14:paraId="2BA651BB" w14:textId="1CE8575D" w:rsidR="002261C0" w:rsidRPr="00956B47" w:rsidRDefault="002261C0"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Nwabueze, T. U. (2006). Gelatinization and viscosity behavior of single-screw extruded african breadfruit (treculia africana) mixtures. Journal of Food Processing and Preservation, 30(6), 717–731. </w:t>
      </w:r>
      <w:hyperlink r:id="rId27" w:history="1">
        <w:r w:rsidRPr="00956B47">
          <w:rPr>
            <w:rStyle w:val="Hyperlink"/>
            <w:rFonts w:ascii="Times New Roman" w:hAnsi="Times New Roman"/>
            <w:sz w:val="20"/>
            <w:szCs w:val="20"/>
          </w:rPr>
          <w:t>https://doi.org/10.1111/j.1745-4549.2006.00100.x</w:t>
        </w:r>
      </w:hyperlink>
      <w:r w:rsidRPr="00956B47">
        <w:rPr>
          <w:rFonts w:ascii="Times New Roman" w:hAnsi="Times New Roman"/>
          <w:color w:val="000000"/>
          <w:sz w:val="20"/>
          <w:szCs w:val="20"/>
        </w:rPr>
        <w:t xml:space="preserve"> </w:t>
      </w:r>
    </w:p>
    <w:p w14:paraId="52DBABAD" w14:textId="36A791A2" w:rsidR="00DB14D6" w:rsidRPr="00956B47" w:rsidRDefault="00DB14D6"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Oluwajuyitan, T. D., Ijarotimi, O. S., &amp; Fagbemi, T. N. (2020). </w:t>
      </w:r>
      <w:r w:rsidRPr="00956B47">
        <w:rPr>
          <w:rFonts w:ascii="Times New Roman" w:hAnsi="Times New Roman"/>
          <w:color w:val="000000"/>
          <w:sz w:val="20"/>
          <w:szCs w:val="20"/>
        </w:rPr>
        <w:t xml:space="preserve">Nutritional, biochemical and organoleptic properties of high protein-fibre functional foods developed from plantain, defatted soybean, rice-bran and oat-bran flour. Nutrition &amp;amp; Food Science, 51(4), 704–724. </w:t>
      </w:r>
      <w:hyperlink r:id="rId28" w:history="1">
        <w:r w:rsidRPr="00956B47">
          <w:rPr>
            <w:rStyle w:val="Hyperlink"/>
            <w:rFonts w:ascii="Times New Roman" w:hAnsi="Times New Roman"/>
            <w:sz w:val="20"/>
            <w:szCs w:val="20"/>
          </w:rPr>
          <w:t>https://doi.org/10.1108/nfs-06-2020-0225</w:t>
        </w:r>
      </w:hyperlink>
      <w:r w:rsidRPr="00956B47">
        <w:rPr>
          <w:rFonts w:ascii="Times New Roman" w:hAnsi="Times New Roman"/>
          <w:color w:val="000000"/>
          <w:sz w:val="20"/>
          <w:szCs w:val="20"/>
        </w:rPr>
        <w:t xml:space="preserve"> </w:t>
      </w:r>
    </w:p>
    <w:p w14:paraId="75E3CCCE" w14:textId="20457DE2" w:rsidR="00B124B3" w:rsidRPr="00956B47" w:rsidRDefault="00B124B3" w:rsidP="00956B47">
      <w:pPr>
        <w:pStyle w:val="EndNoteBibliography"/>
        <w:spacing w:after="0"/>
        <w:ind w:left="720" w:hanging="720"/>
        <w:rPr>
          <w:rFonts w:ascii="Times New Roman" w:hAnsi="Times New Roman"/>
          <w:color w:val="000000"/>
          <w:sz w:val="20"/>
          <w:szCs w:val="20"/>
          <w:lang w:val="fr-FR"/>
        </w:rPr>
      </w:pPr>
      <w:r w:rsidRPr="00956B47">
        <w:rPr>
          <w:rFonts w:ascii="Times New Roman" w:hAnsi="Times New Roman"/>
          <w:color w:val="000000"/>
          <w:sz w:val="20"/>
          <w:szCs w:val="20"/>
        </w:rPr>
        <w:t xml:space="preserve">Onweluzo, J. C., &amp; Nwabugwu, C. C. (2009). Development and Evaluation of Weaning Foods from Pigeon Pea and Millet. </w:t>
      </w:r>
      <w:r w:rsidRPr="00956B47">
        <w:rPr>
          <w:rFonts w:ascii="Times New Roman" w:hAnsi="Times New Roman"/>
          <w:color w:val="000000"/>
          <w:sz w:val="20"/>
          <w:szCs w:val="20"/>
          <w:lang w:val="fr-FR"/>
        </w:rPr>
        <w:t xml:space="preserve">Pakistan Journal of Nutrition, 8(6), 725–730. </w:t>
      </w:r>
      <w:hyperlink r:id="rId29" w:history="1">
        <w:r w:rsidRPr="00956B47">
          <w:rPr>
            <w:rStyle w:val="Hyperlink"/>
            <w:rFonts w:ascii="Times New Roman" w:hAnsi="Times New Roman"/>
            <w:sz w:val="20"/>
            <w:szCs w:val="20"/>
            <w:lang w:val="fr-FR"/>
          </w:rPr>
          <w:t>https://doi.org/10.3923/pjn.2009.725.730</w:t>
        </w:r>
      </w:hyperlink>
      <w:r w:rsidRPr="00956B47">
        <w:rPr>
          <w:rFonts w:ascii="Times New Roman" w:hAnsi="Times New Roman"/>
          <w:color w:val="000000"/>
          <w:sz w:val="20"/>
          <w:szCs w:val="20"/>
          <w:lang w:val="fr-FR"/>
        </w:rPr>
        <w:t xml:space="preserve"> </w:t>
      </w:r>
    </w:p>
    <w:p w14:paraId="4FCA85C8" w14:textId="0E85CCE5" w:rsidR="00B124B3" w:rsidRPr="00956B47" w:rsidRDefault="00B124B3"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Rossi-Márquez, G., Helguera, M., Briones, M., Dávalos-Saucedo, C. A., &amp; Di Pierro, P. (2021). </w:t>
      </w:r>
      <w:r w:rsidRPr="00956B47">
        <w:rPr>
          <w:rFonts w:ascii="Times New Roman" w:hAnsi="Times New Roman"/>
          <w:color w:val="000000"/>
          <w:sz w:val="20"/>
          <w:szCs w:val="20"/>
        </w:rPr>
        <w:t xml:space="preserve">Edible Coating from Enzymatically Reticulated Whey Protein-Pectin to Improve Shelf Life of Roasted Peanuts. Coatings, 11(3), 329. </w:t>
      </w:r>
      <w:hyperlink r:id="rId30" w:history="1">
        <w:r w:rsidRPr="00956B47">
          <w:rPr>
            <w:rStyle w:val="Hyperlink"/>
            <w:rFonts w:ascii="Times New Roman" w:hAnsi="Times New Roman"/>
            <w:sz w:val="20"/>
            <w:szCs w:val="20"/>
          </w:rPr>
          <w:t>https://doi.org/10.3390/coatings11030329</w:t>
        </w:r>
      </w:hyperlink>
      <w:r w:rsidRPr="00956B47">
        <w:rPr>
          <w:rFonts w:ascii="Times New Roman" w:hAnsi="Times New Roman"/>
          <w:color w:val="000000"/>
          <w:sz w:val="20"/>
          <w:szCs w:val="20"/>
        </w:rPr>
        <w:t xml:space="preserve"> </w:t>
      </w:r>
    </w:p>
    <w:p w14:paraId="0140FFD1" w14:textId="77777777" w:rsidR="00B124B3" w:rsidRPr="00956B47" w:rsidRDefault="00B124B3" w:rsidP="00956B47">
      <w:pPr>
        <w:pStyle w:val="EndNoteBibliography"/>
        <w:spacing w:after="0"/>
        <w:ind w:left="720" w:hanging="720"/>
        <w:rPr>
          <w:rFonts w:ascii="Times New Roman" w:eastAsia="Calibri" w:hAnsi="Times New Roman" w:cs="Times New Roman"/>
          <w:noProof w:val="0"/>
          <w:color w:val="000000"/>
          <w:sz w:val="20"/>
          <w:szCs w:val="20"/>
        </w:rPr>
      </w:pPr>
    </w:p>
    <w:p w14:paraId="2280A0CF" w14:textId="61524A93" w:rsidR="00B124B3" w:rsidRPr="00956B47" w:rsidRDefault="00B124B3"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Samuel, F. O., Akintayo, B., &amp; Eyinla, T. E. (2021). Complementary Feeding Knowledge and Practices of Caregivers in Orphanages Improved after Nutrition Education Intervention in Ibadan, Nigeria. Open Journal of Nursing, 11(07), 642–652. </w:t>
      </w:r>
      <w:hyperlink r:id="rId31" w:history="1">
        <w:r w:rsidRPr="00956B47">
          <w:rPr>
            <w:rStyle w:val="Hyperlink"/>
            <w:rFonts w:ascii="Times New Roman" w:hAnsi="Times New Roman"/>
            <w:sz w:val="20"/>
            <w:szCs w:val="20"/>
          </w:rPr>
          <w:t>https://doi.org/10.4236/ojn.2021.117054</w:t>
        </w:r>
      </w:hyperlink>
      <w:r w:rsidRPr="00956B47">
        <w:rPr>
          <w:rFonts w:ascii="Times New Roman" w:hAnsi="Times New Roman"/>
          <w:color w:val="000000"/>
          <w:sz w:val="20"/>
          <w:szCs w:val="20"/>
        </w:rPr>
        <w:t xml:space="preserve"> </w:t>
      </w:r>
    </w:p>
    <w:p w14:paraId="382E36DD" w14:textId="02485081" w:rsidR="00B124B3" w:rsidRPr="00956B47" w:rsidRDefault="00B124B3"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rPr>
        <w:t xml:space="preserve">Shimelis, E. A., &amp; Rakshit, S. K. (2005). Proximate composition and physico-chemical properties of improved dry bean (Phaseolus vulgaris L.) varieties grown in Ethiopia. LWT - Food Science and Technology, 38(4), 331–338. </w:t>
      </w:r>
      <w:hyperlink r:id="rId32" w:history="1">
        <w:r w:rsidRPr="00956B47">
          <w:rPr>
            <w:rStyle w:val="Hyperlink"/>
            <w:rFonts w:ascii="Times New Roman" w:hAnsi="Times New Roman"/>
            <w:sz w:val="20"/>
            <w:szCs w:val="20"/>
          </w:rPr>
          <w:t>https://doi.org/10.1016/j.lwt.2004.07.002</w:t>
        </w:r>
      </w:hyperlink>
      <w:r w:rsidRPr="00956B47">
        <w:rPr>
          <w:rFonts w:ascii="Times New Roman" w:hAnsi="Times New Roman"/>
          <w:color w:val="000000"/>
          <w:sz w:val="20"/>
          <w:szCs w:val="20"/>
        </w:rPr>
        <w:t xml:space="preserve"> </w:t>
      </w:r>
    </w:p>
    <w:p w14:paraId="12E6DBFB" w14:textId="77777777" w:rsidR="00E21CDE" w:rsidRPr="00956B47" w:rsidRDefault="00E704C6" w:rsidP="00956B47">
      <w:pPr>
        <w:pStyle w:val="EndNoteBibliography"/>
        <w:spacing w:after="0"/>
        <w:ind w:left="720" w:hanging="720"/>
        <w:rPr>
          <w:rFonts w:ascii="Times New Roman" w:hAnsi="Times New Roman"/>
          <w:color w:val="000000"/>
          <w:sz w:val="20"/>
          <w:szCs w:val="20"/>
        </w:rPr>
      </w:pPr>
      <w:r w:rsidRPr="00956B47">
        <w:rPr>
          <w:rFonts w:ascii="Times New Roman" w:hAnsi="Times New Roman"/>
          <w:color w:val="000000"/>
          <w:sz w:val="20"/>
          <w:szCs w:val="20"/>
          <w:lang w:val="fr-FR"/>
        </w:rPr>
        <w:t xml:space="preserve">Taha, Z., Garemo, M., &amp; Nanda, J. (2020). </w:t>
      </w:r>
      <w:r w:rsidRPr="00956B47">
        <w:rPr>
          <w:rFonts w:ascii="Times New Roman" w:hAnsi="Times New Roman"/>
          <w:color w:val="000000"/>
          <w:sz w:val="20"/>
          <w:szCs w:val="20"/>
        </w:rPr>
        <w:t xml:space="preserve">Complementary feeding practices among infants and young children in Abu Dhabi, United Arab Emirates. BMC Public Health, 20(1). </w:t>
      </w:r>
      <w:hyperlink r:id="rId33" w:history="1">
        <w:r w:rsidRPr="00956B47">
          <w:rPr>
            <w:rStyle w:val="Hyperlink"/>
            <w:rFonts w:ascii="Times New Roman" w:hAnsi="Times New Roman"/>
            <w:sz w:val="20"/>
            <w:szCs w:val="20"/>
          </w:rPr>
          <w:t>https://doi.org/10.1186/s12889-020-09393-y</w:t>
        </w:r>
      </w:hyperlink>
      <w:r w:rsidRPr="00956B47">
        <w:rPr>
          <w:rFonts w:ascii="Times New Roman" w:hAnsi="Times New Roman"/>
          <w:color w:val="000000"/>
          <w:sz w:val="20"/>
          <w:szCs w:val="20"/>
        </w:rPr>
        <w:t xml:space="preserve"> </w:t>
      </w:r>
    </w:p>
    <w:p w14:paraId="0E5E3AEA" w14:textId="25A3BFEE" w:rsidR="00E704C6" w:rsidRPr="00956B47" w:rsidRDefault="00E704C6" w:rsidP="00956B47">
      <w:pPr>
        <w:pStyle w:val="EndNoteBibliography"/>
        <w:spacing w:after="0"/>
        <w:rPr>
          <w:rFonts w:ascii="Times New Roman" w:eastAsia="Calibri" w:hAnsi="Times New Roman" w:cs="Times New Roman"/>
          <w:noProof w:val="0"/>
          <w:color w:val="000000"/>
          <w:sz w:val="20"/>
          <w:szCs w:val="20"/>
        </w:rPr>
      </w:pPr>
    </w:p>
    <w:sectPr w:rsidR="00E704C6" w:rsidRPr="00956B47">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1542A" w14:textId="77777777" w:rsidR="00637EE9" w:rsidRDefault="00637EE9" w:rsidP="00546B6A">
      <w:pPr>
        <w:spacing w:after="0" w:line="240" w:lineRule="auto"/>
      </w:pPr>
      <w:r>
        <w:separator/>
      </w:r>
    </w:p>
  </w:endnote>
  <w:endnote w:type="continuationSeparator" w:id="0">
    <w:p w14:paraId="5629F7E1" w14:textId="77777777" w:rsidR="00637EE9" w:rsidRDefault="00637EE9" w:rsidP="0054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T Serif">
    <w:altName w:val="Arial"/>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WyfltwAdvTT86d47313+20">
    <w:altName w:val="Cambria"/>
    <w:panose1 w:val="00000000000000000000"/>
    <w:charset w:val="00"/>
    <w:family w:val="roman"/>
    <w:notTrueType/>
    <w:pitch w:val="default"/>
  </w:font>
  <w:font w:name="TllxpbAdvTT8861b38f.I">
    <w:altName w:val="Cambria"/>
    <w:panose1 w:val="00000000000000000000"/>
    <w:charset w:val="00"/>
    <w:family w:val="roman"/>
    <w:notTrueType/>
    <w:pitch w:val="default"/>
  </w:font>
  <w:font w:name="FghgdcAdvTT86d47313">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86"/>
    <w:family w:val="auto"/>
    <w:notTrueType/>
    <w:pitch w:val="default"/>
    <w:sig w:usb0="00000003" w:usb1="08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4E49" w14:textId="77777777" w:rsidR="004475B4" w:rsidRDefault="00447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B7966" w14:textId="77777777" w:rsidR="004475B4" w:rsidRDefault="00447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3EA6" w14:textId="77777777" w:rsidR="004475B4" w:rsidRDefault="0044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DBFF5" w14:textId="77777777" w:rsidR="00637EE9" w:rsidRDefault="00637EE9" w:rsidP="00546B6A">
      <w:pPr>
        <w:spacing w:after="0" w:line="240" w:lineRule="auto"/>
      </w:pPr>
      <w:r>
        <w:separator/>
      </w:r>
    </w:p>
  </w:footnote>
  <w:footnote w:type="continuationSeparator" w:id="0">
    <w:p w14:paraId="3381B641" w14:textId="77777777" w:rsidR="00637EE9" w:rsidRDefault="00637EE9" w:rsidP="0054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CE53" w14:textId="21C4CA8F" w:rsidR="004475B4" w:rsidRDefault="004475B4">
    <w:pPr>
      <w:pStyle w:val="Header"/>
    </w:pPr>
    <w:r>
      <w:rPr>
        <w:noProof/>
      </w:rPr>
      <w:pict w14:anchorId="48593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58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78EB" w14:textId="6E784C0C" w:rsidR="004475B4" w:rsidRDefault="004475B4">
    <w:pPr>
      <w:pStyle w:val="Header"/>
    </w:pPr>
    <w:r>
      <w:rPr>
        <w:noProof/>
      </w:rPr>
      <w:pict w14:anchorId="3477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58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E467" w14:textId="0E65CDE8" w:rsidR="004475B4" w:rsidRDefault="004475B4">
    <w:pPr>
      <w:pStyle w:val="Header"/>
    </w:pPr>
    <w:r>
      <w:rPr>
        <w:noProof/>
      </w:rPr>
      <w:pict w14:anchorId="2012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58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visibility:visible;mso-wrap-style:square" o:bullet="t">
        <v:imagedata r:id="rId1" o:title=""/>
      </v:shape>
    </w:pict>
  </w:numPicBullet>
  <w:abstractNum w:abstractNumId="0" w15:restartNumberingAfterBreak="0">
    <w:nsid w:val="00000011"/>
    <w:multiLevelType w:val="multilevel"/>
    <w:tmpl w:val="D9C4B164"/>
    <w:lvl w:ilvl="0">
      <w:start w:val="1"/>
      <w:numFmt w:val="decimal"/>
      <w:lvlText w:val="%1."/>
      <w:lvlJc w:val="left"/>
      <w:pPr>
        <w:ind w:left="432" w:hanging="432"/>
      </w:pPr>
      <w:rPr>
        <w:rFonts w:ascii="Times New Roman" w:eastAsia="SimSun" w:hAnsi="Times New Roman" w:cs="Times New Roman"/>
      </w:rPr>
    </w:lvl>
    <w:lvl w:ilvl="1">
      <w:start w:val="1"/>
      <w:numFmt w:val="decimal"/>
      <w:lvlText w:val="%1.%2"/>
      <w:lvlJc w:val="left"/>
      <w:pPr>
        <w:ind w:left="576" w:hanging="576"/>
      </w:pPr>
      <w:rPr>
        <w:rFonts w:ascii="Times New Roman" w:hAnsi="Times New Roman" w:cs="Times New Roman" w:hint="default"/>
        <w:sz w:val="24"/>
        <w:szCs w:val="24"/>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1210275"/>
    <w:multiLevelType w:val="hybridMultilevel"/>
    <w:tmpl w:val="CFA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5C2D"/>
    <w:multiLevelType w:val="multilevel"/>
    <w:tmpl w:val="D6C871BE"/>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2"/>
      <w:numFmt w:val="decimal"/>
      <w:isLgl/>
      <w:lvlText w:val="%1.%2."/>
      <w:lvlJc w:val="left"/>
      <w:pPr>
        <w:ind w:left="99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AD5E9C"/>
    <w:multiLevelType w:val="hybridMultilevel"/>
    <w:tmpl w:val="8DBA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FE146D"/>
    <w:multiLevelType w:val="hybridMultilevel"/>
    <w:tmpl w:val="8D5A3334"/>
    <w:lvl w:ilvl="0" w:tplc="7938DD6A">
      <w:start w:val="1"/>
      <w:numFmt w:val="bullet"/>
      <w:lvlText w:val=""/>
      <w:lvlJc w:val="left"/>
      <w:pPr>
        <w:ind w:left="720" w:hanging="360"/>
      </w:pPr>
      <w:rPr>
        <w:rFonts w:ascii="Symbol" w:hAnsi="Symbol" w:hint="default"/>
      </w:rPr>
    </w:lvl>
    <w:lvl w:ilvl="1" w:tplc="CA524776">
      <w:start w:val="1"/>
      <w:numFmt w:val="bullet"/>
      <w:lvlText w:val="o"/>
      <w:lvlJc w:val="left"/>
      <w:pPr>
        <w:ind w:left="1440" w:hanging="360"/>
      </w:pPr>
      <w:rPr>
        <w:rFonts w:ascii="Courier New" w:hAnsi="Courier New" w:cs="Courier New" w:hint="default"/>
      </w:rPr>
    </w:lvl>
    <w:lvl w:ilvl="2" w:tplc="F7F29AEE" w:tentative="1">
      <w:start w:val="1"/>
      <w:numFmt w:val="bullet"/>
      <w:lvlText w:val=""/>
      <w:lvlJc w:val="left"/>
      <w:pPr>
        <w:ind w:left="2160" w:hanging="360"/>
      </w:pPr>
      <w:rPr>
        <w:rFonts w:ascii="Wingdings" w:hAnsi="Wingdings" w:hint="default"/>
      </w:rPr>
    </w:lvl>
    <w:lvl w:ilvl="3" w:tplc="3A286726" w:tentative="1">
      <w:start w:val="1"/>
      <w:numFmt w:val="bullet"/>
      <w:lvlText w:val=""/>
      <w:lvlJc w:val="left"/>
      <w:pPr>
        <w:ind w:left="2880" w:hanging="360"/>
      </w:pPr>
      <w:rPr>
        <w:rFonts w:ascii="Symbol" w:hAnsi="Symbol" w:hint="default"/>
      </w:rPr>
    </w:lvl>
    <w:lvl w:ilvl="4" w:tplc="7428B0A6" w:tentative="1">
      <w:start w:val="1"/>
      <w:numFmt w:val="bullet"/>
      <w:lvlText w:val="o"/>
      <w:lvlJc w:val="left"/>
      <w:pPr>
        <w:ind w:left="3600" w:hanging="360"/>
      </w:pPr>
      <w:rPr>
        <w:rFonts w:ascii="Courier New" w:hAnsi="Courier New" w:cs="Courier New" w:hint="default"/>
      </w:rPr>
    </w:lvl>
    <w:lvl w:ilvl="5" w:tplc="43882BD8" w:tentative="1">
      <w:start w:val="1"/>
      <w:numFmt w:val="bullet"/>
      <w:lvlText w:val=""/>
      <w:lvlJc w:val="left"/>
      <w:pPr>
        <w:ind w:left="4320" w:hanging="360"/>
      </w:pPr>
      <w:rPr>
        <w:rFonts w:ascii="Wingdings" w:hAnsi="Wingdings" w:hint="default"/>
      </w:rPr>
    </w:lvl>
    <w:lvl w:ilvl="6" w:tplc="709C8618" w:tentative="1">
      <w:start w:val="1"/>
      <w:numFmt w:val="bullet"/>
      <w:lvlText w:val=""/>
      <w:lvlJc w:val="left"/>
      <w:pPr>
        <w:ind w:left="5040" w:hanging="360"/>
      </w:pPr>
      <w:rPr>
        <w:rFonts w:ascii="Symbol" w:hAnsi="Symbol" w:hint="default"/>
      </w:rPr>
    </w:lvl>
    <w:lvl w:ilvl="7" w:tplc="EEE42216" w:tentative="1">
      <w:start w:val="1"/>
      <w:numFmt w:val="bullet"/>
      <w:lvlText w:val="o"/>
      <w:lvlJc w:val="left"/>
      <w:pPr>
        <w:ind w:left="5760" w:hanging="360"/>
      </w:pPr>
      <w:rPr>
        <w:rFonts w:ascii="Courier New" w:hAnsi="Courier New" w:cs="Courier New" w:hint="default"/>
      </w:rPr>
    </w:lvl>
    <w:lvl w:ilvl="8" w:tplc="22406762" w:tentative="1">
      <w:start w:val="1"/>
      <w:numFmt w:val="bullet"/>
      <w:lvlText w:val=""/>
      <w:lvlJc w:val="left"/>
      <w:pPr>
        <w:ind w:left="6480" w:hanging="360"/>
      </w:pPr>
      <w:rPr>
        <w:rFonts w:ascii="Wingdings" w:hAnsi="Wingdings" w:hint="default"/>
      </w:rPr>
    </w:lvl>
  </w:abstractNum>
  <w:abstractNum w:abstractNumId="5" w15:restartNumberingAfterBreak="0">
    <w:nsid w:val="188F60E8"/>
    <w:multiLevelType w:val="multilevel"/>
    <w:tmpl w:val="89389B1A"/>
    <w:lvl w:ilvl="0">
      <w:start w:val="1"/>
      <w:numFmt w:val="decimal"/>
      <w:lvlText w:val="%1."/>
      <w:lvlJc w:val="left"/>
      <w:pPr>
        <w:ind w:left="1353" w:hanging="360"/>
      </w:pPr>
      <w:rPr>
        <w:rFonts w:ascii="Times New Roman" w:eastAsia="SimSun" w:hAnsi="Times New Roman" w:cs="Times New Roman"/>
      </w:rPr>
    </w:lvl>
    <w:lvl w:ilvl="1">
      <w:start w:val="1"/>
      <w:numFmt w:val="decimal"/>
      <w:isLgl/>
      <w:lvlText w:val="%1.%2."/>
      <w:lvlJc w:val="left"/>
      <w:pPr>
        <w:ind w:left="2280" w:hanging="720"/>
      </w:pPr>
      <w:rPr>
        <w:rFonts w:hint="default"/>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1C191926"/>
    <w:multiLevelType w:val="hybridMultilevel"/>
    <w:tmpl w:val="061E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E4D4B"/>
    <w:multiLevelType w:val="hybridMultilevel"/>
    <w:tmpl w:val="1748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2082B"/>
    <w:multiLevelType w:val="hybridMultilevel"/>
    <w:tmpl w:val="F812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99338E"/>
    <w:multiLevelType w:val="hybridMultilevel"/>
    <w:tmpl w:val="57C0DC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800C9"/>
    <w:multiLevelType w:val="hybridMultilevel"/>
    <w:tmpl w:val="85E6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76E4E"/>
    <w:multiLevelType w:val="hybridMultilevel"/>
    <w:tmpl w:val="B3847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C1469"/>
    <w:multiLevelType w:val="multilevel"/>
    <w:tmpl w:val="5056617A"/>
    <w:lvl w:ilvl="0">
      <w:start w:val="1"/>
      <w:numFmt w:val="decimal"/>
      <w:lvlText w:val="%1."/>
      <w:lvlJc w:val="left"/>
      <w:pPr>
        <w:ind w:left="1353" w:hanging="360"/>
      </w:pPr>
      <w:rPr>
        <w:rFonts w:hint="default"/>
      </w:rPr>
    </w:lvl>
    <w:lvl w:ilvl="1">
      <w:start w:val="1"/>
      <w:numFmt w:val="decimal"/>
      <w:isLgl/>
      <w:lvlText w:val="%1.%2."/>
      <w:lvlJc w:val="left"/>
      <w:pPr>
        <w:ind w:left="2280" w:hanging="720"/>
      </w:pPr>
      <w:rPr>
        <w:rFonts w:hint="default"/>
      </w:rPr>
    </w:lvl>
    <w:lvl w:ilvl="2">
      <w:start w:val="1"/>
      <w:numFmt w:val="bullet"/>
      <w:lvlText w:val=""/>
      <w:lvlPicBulletId w:val="0"/>
      <w:lvlJc w:val="left"/>
      <w:pPr>
        <w:ind w:left="1713" w:hanging="720"/>
      </w:pPr>
      <w:rPr>
        <w:rFonts w:ascii="Symbol" w:hAnsi="Symbol" w:hint="default"/>
        <w:i w:val="0"/>
        <w:iCs w:val="0"/>
        <w:color w:val="auto"/>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2A2A3F0C"/>
    <w:multiLevelType w:val="hybridMultilevel"/>
    <w:tmpl w:val="DFA4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35779"/>
    <w:multiLevelType w:val="multilevel"/>
    <w:tmpl w:val="2362C170"/>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FD78C0"/>
    <w:multiLevelType w:val="hybridMultilevel"/>
    <w:tmpl w:val="55F040DA"/>
    <w:lvl w:ilvl="0" w:tplc="7DE40DA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77594"/>
    <w:multiLevelType w:val="hybridMultilevel"/>
    <w:tmpl w:val="6FEC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60144"/>
    <w:multiLevelType w:val="hybridMultilevel"/>
    <w:tmpl w:val="6F4E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418E2"/>
    <w:multiLevelType w:val="multilevel"/>
    <w:tmpl w:val="932438B8"/>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B52982"/>
    <w:multiLevelType w:val="hybridMultilevel"/>
    <w:tmpl w:val="2DEA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A2202"/>
    <w:multiLevelType w:val="hybridMultilevel"/>
    <w:tmpl w:val="DD1C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73D8E"/>
    <w:multiLevelType w:val="hybridMultilevel"/>
    <w:tmpl w:val="AF52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C8C9C4">
      <w:numFmt w:val="bullet"/>
      <w:lvlText w:val=""/>
      <w:lvlJc w:val="left"/>
      <w:pPr>
        <w:ind w:left="2160" w:hanging="360"/>
      </w:pPr>
      <w:rPr>
        <w:rFonts w:ascii="Wingdings" w:eastAsia="Calibr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133B2"/>
    <w:multiLevelType w:val="hybridMultilevel"/>
    <w:tmpl w:val="CC22D544"/>
    <w:lvl w:ilvl="0" w:tplc="F4B437CA">
      <w:start w:val="1"/>
      <w:numFmt w:val="bullet"/>
      <w:lvlText w:val=""/>
      <w:lvlJc w:val="left"/>
      <w:pPr>
        <w:ind w:left="720" w:hanging="360"/>
      </w:pPr>
      <w:rPr>
        <w:rFonts w:ascii="Wingdings" w:hAnsi="Wingdings" w:hint="default"/>
      </w:rPr>
    </w:lvl>
    <w:lvl w:ilvl="1" w:tplc="A418C36A" w:tentative="1">
      <w:start w:val="1"/>
      <w:numFmt w:val="bullet"/>
      <w:lvlText w:val="o"/>
      <w:lvlJc w:val="left"/>
      <w:pPr>
        <w:ind w:left="1440" w:hanging="360"/>
      </w:pPr>
      <w:rPr>
        <w:rFonts w:ascii="Courier New" w:hAnsi="Courier New" w:cs="Courier New" w:hint="default"/>
      </w:rPr>
    </w:lvl>
    <w:lvl w:ilvl="2" w:tplc="68C24E72" w:tentative="1">
      <w:start w:val="1"/>
      <w:numFmt w:val="bullet"/>
      <w:lvlText w:val=""/>
      <w:lvlJc w:val="left"/>
      <w:pPr>
        <w:ind w:left="2160" w:hanging="360"/>
      </w:pPr>
      <w:rPr>
        <w:rFonts w:ascii="Wingdings" w:hAnsi="Wingdings" w:hint="default"/>
      </w:rPr>
    </w:lvl>
    <w:lvl w:ilvl="3" w:tplc="C4EE8A42" w:tentative="1">
      <w:start w:val="1"/>
      <w:numFmt w:val="bullet"/>
      <w:lvlText w:val=""/>
      <w:lvlJc w:val="left"/>
      <w:pPr>
        <w:ind w:left="2880" w:hanging="360"/>
      </w:pPr>
      <w:rPr>
        <w:rFonts w:ascii="Symbol" w:hAnsi="Symbol" w:hint="default"/>
      </w:rPr>
    </w:lvl>
    <w:lvl w:ilvl="4" w:tplc="8AF8E946" w:tentative="1">
      <w:start w:val="1"/>
      <w:numFmt w:val="bullet"/>
      <w:lvlText w:val="o"/>
      <w:lvlJc w:val="left"/>
      <w:pPr>
        <w:ind w:left="3600" w:hanging="360"/>
      </w:pPr>
      <w:rPr>
        <w:rFonts w:ascii="Courier New" w:hAnsi="Courier New" w:cs="Courier New" w:hint="default"/>
      </w:rPr>
    </w:lvl>
    <w:lvl w:ilvl="5" w:tplc="A0E4F9F8" w:tentative="1">
      <w:start w:val="1"/>
      <w:numFmt w:val="bullet"/>
      <w:lvlText w:val=""/>
      <w:lvlJc w:val="left"/>
      <w:pPr>
        <w:ind w:left="4320" w:hanging="360"/>
      </w:pPr>
      <w:rPr>
        <w:rFonts w:ascii="Wingdings" w:hAnsi="Wingdings" w:hint="default"/>
      </w:rPr>
    </w:lvl>
    <w:lvl w:ilvl="6" w:tplc="32EAA3AC" w:tentative="1">
      <w:start w:val="1"/>
      <w:numFmt w:val="bullet"/>
      <w:lvlText w:val=""/>
      <w:lvlJc w:val="left"/>
      <w:pPr>
        <w:ind w:left="5040" w:hanging="360"/>
      </w:pPr>
      <w:rPr>
        <w:rFonts w:ascii="Symbol" w:hAnsi="Symbol" w:hint="default"/>
      </w:rPr>
    </w:lvl>
    <w:lvl w:ilvl="7" w:tplc="84FE6B76" w:tentative="1">
      <w:start w:val="1"/>
      <w:numFmt w:val="bullet"/>
      <w:lvlText w:val="o"/>
      <w:lvlJc w:val="left"/>
      <w:pPr>
        <w:ind w:left="5760" w:hanging="360"/>
      </w:pPr>
      <w:rPr>
        <w:rFonts w:ascii="Courier New" w:hAnsi="Courier New" w:cs="Courier New" w:hint="default"/>
      </w:rPr>
    </w:lvl>
    <w:lvl w:ilvl="8" w:tplc="FE74340E" w:tentative="1">
      <w:start w:val="1"/>
      <w:numFmt w:val="bullet"/>
      <w:lvlText w:val=""/>
      <w:lvlJc w:val="left"/>
      <w:pPr>
        <w:ind w:left="6480" w:hanging="360"/>
      </w:pPr>
      <w:rPr>
        <w:rFonts w:ascii="Wingdings" w:hAnsi="Wingdings" w:hint="default"/>
      </w:rPr>
    </w:lvl>
  </w:abstractNum>
  <w:abstractNum w:abstractNumId="23" w15:restartNumberingAfterBreak="0">
    <w:nsid w:val="5B2560AC"/>
    <w:multiLevelType w:val="hybridMultilevel"/>
    <w:tmpl w:val="0902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30CBE"/>
    <w:multiLevelType w:val="multilevel"/>
    <w:tmpl w:val="19C2748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D61540"/>
    <w:multiLevelType w:val="hybridMultilevel"/>
    <w:tmpl w:val="0000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11573"/>
    <w:multiLevelType w:val="hybridMultilevel"/>
    <w:tmpl w:val="111C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37E23"/>
    <w:multiLevelType w:val="multilevel"/>
    <w:tmpl w:val="E4C87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4EE58EF"/>
    <w:multiLevelType w:val="hybridMultilevel"/>
    <w:tmpl w:val="25DA6DFE"/>
    <w:lvl w:ilvl="0" w:tplc="82B4B3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4464B"/>
    <w:multiLevelType w:val="hybridMultilevel"/>
    <w:tmpl w:val="C63A32B2"/>
    <w:lvl w:ilvl="0" w:tplc="5224A4E6">
      <w:start w:val="1"/>
      <w:numFmt w:val="bullet"/>
      <w:lvlText w:val=""/>
      <w:lvlJc w:val="left"/>
      <w:pPr>
        <w:ind w:left="720" w:hanging="360"/>
      </w:pPr>
      <w:rPr>
        <w:rFonts w:ascii="Symbol" w:hAnsi="Symbol" w:hint="default"/>
      </w:rPr>
    </w:lvl>
    <w:lvl w:ilvl="1" w:tplc="B6EC1246" w:tentative="1">
      <w:start w:val="1"/>
      <w:numFmt w:val="bullet"/>
      <w:lvlText w:val="o"/>
      <w:lvlJc w:val="left"/>
      <w:pPr>
        <w:ind w:left="1440" w:hanging="360"/>
      </w:pPr>
      <w:rPr>
        <w:rFonts w:ascii="Courier New" w:hAnsi="Courier New" w:cs="Courier New" w:hint="default"/>
      </w:rPr>
    </w:lvl>
    <w:lvl w:ilvl="2" w:tplc="5A968AB8" w:tentative="1">
      <w:start w:val="1"/>
      <w:numFmt w:val="bullet"/>
      <w:lvlText w:val=""/>
      <w:lvlJc w:val="left"/>
      <w:pPr>
        <w:ind w:left="2160" w:hanging="360"/>
      </w:pPr>
      <w:rPr>
        <w:rFonts w:ascii="Wingdings" w:hAnsi="Wingdings" w:hint="default"/>
      </w:rPr>
    </w:lvl>
    <w:lvl w:ilvl="3" w:tplc="19A2D334" w:tentative="1">
      <w:start w:val="1"/>
      <w:numFmt w:val="bullet"/>
      <w:lvlText w:val=""/>
      <w:lvlJc w:val="left"/>
      <w:pPr>
        <w:ind w:left="2880" w:hanging="360"/>
      </w:pPr>
      <w:rPr>
        <w:rFonts w:ascii="Symbol" w:hAnsi="Symbol" w:hint="default"/>
      </w:rPr>
    </w:lvl>
    <w:lvl w:ilvl="4" w:tplc="05BC6C42" w:tentative="1">
      <w:start w:val="1"/>
      <w:numFmt w:val="bullet"/>
      <w:lvlText w:val="o"/>
      <w:lvlJc w:val="left"/>
      <w:pPr>
        <w:ind w:left="3600" w:hanging="360"/>
      </w:pPr>
      <w:rPr>
        <w:rFonts w:ascii="Courier New" w:hAnsi="Courier New" w:cs="Courier New" w:hint="default"/>
      </w:rPr>
    </w:lvl>
    <w:lvl w:ilvl="5" w:tplc="7BBC824E" w:tentative="1">
      <w:start w:val="1"/>
      <w:numFmt w:val="bullet"/>
      <w:lvlText w:val=""/>
      <w:lvlJc w:val="left"/>
      <w:pPr>
        <w:ind w:left="4320" w:hanging="360"/>
      </w:pPr>
      <w:rPr>
        <w:rFonts w:ascii="Wingdings" w:hAnsi="Wingdings" w:hint="default"/>
      </w:rPr>
    </w:lvl>
    <w:lvl w:ilvl="6" w:tplc="6C6A89E0" w:tentative="1">
      <w:start w:val="1"/>
      <w:numFmt w:val="bullet"/>
      <w:lvlText w:val=""/>
      <w:lvlJc w:val="left"/>
      <w:pPr>
        <w:ind w:left="5040" w:hanging="360"/>
      </w:pPr>
      <w:rPr>
        <w:rFonts w:ascii="Symbol" w:hAnsi="Symbol" w:hint="default"/>
      </w:rPr>
    </w:lvl>
    <w:lvl w:ilvl="7" w:tplc="E1A2ABF4" w:tentative="1">
      <w:start w:val="1"/>
      <w:numFmt w:val="bullet"/>
      <w:lvlText w:val="o"/>
      <w:lvlJc w:val="left"/>
      <w:pPr>
        <w:ind w:left="5760" w:hanging="360"/>
      </w:pPr>
      <w:rPr>
        <w:rFonts w:ascii="Courier New" w:hAnsi="Courier New" w:cs="Courier New" w:hint="default"/>
      </w:rPr>
    </w:lvl>
    <w:lvl w:ilvl="8" w:tplc="54EE9F16" w:tentative="1">
      <w:start w:val="1"/>
      <w:numFmt w:val="bullet"/>
      <w:lvlText w:val=""/>
      <w:lvlJc w:val="left"/>
      <w:pPr>
        <w:ind w:left="6480" w:hanging="360"/>
      </w:pPr>
      <w:rPr>
        <w:rFonts w:ascii="Wingdings" w:hAnsi="Wingdings" w:hint="default"/>
      </w:rPr>
    </w:lvl>
  </w:abstractNum>
  <w:abstractNum w:abstractNumId="30" w15:restartNumberingAfterBreak="0">
    <w:nsid w:val="6A712FF3"/>
    <w:multiLevelType w:val="multilevel"/>
    <w:tmpl w:val="19C2748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C435AD"/>
    <w:multiLevelType w:val="hybridMultilevel"/>
    <w:tmpl w:val="00B0D63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B0271DA"/>
    <w:multiLevelType w:val="hybridMultilevel"/>
    <w:tmpl w:val="EBBC3686"/>
    <w:lvl w:ilvl="0" w:tplc="82B4B3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F29DE"/>
    <w:multiLevelType w:val="multilevel"/>
    <w:tmpl w:val="E4C87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ECF4A3D"/>
    <w:multiLevelType w:val="hybridMultilevel"/>
    <w:tmpl w:val="A8DA55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4664B"/>
    <w:multiLevelType w:val="hybridMultilevel"/>
    <w:tmpl w:val="8E74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E2ACC"/>
    <w:multiLevelType w:val="hybridMultilevel"/>
    <w:tmpl w:val="1684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D76FA"/>
    <w:multiLevelType w:val="multilevel"/>
    <w:tmpl w:val="6A50210E"/>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A93D07"/>
    <w:multiLevelType w:val="hybridMultilevel"/>
    <w:tmpl w:val="2B18C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B21C3"/>
    <w:multiLevelType w:val="multilevel"/>
    <w:tmpl w:val="DE7CE7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ECB003B"/>
    <w:multiLevelType w:val="multilevel"/>
    <w:tmpl w:val="7656625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24"/>
  </w:num>
  <w:num w:numId="3">
    <w:abstractNumId w:val="4"/>
  </w:num>
  <w:num w:numId="4">
    <w:abstractNumId w:val="29"/>
  </w:num>
  <w:num w:numId="5">
    <w:abstractNumId w:val="22"/>
  </w:num>
  <w:num w:numId="6">
    <w:abstractNumId w:val="17"/>
  </w:num>
  <w:num w:numId="7">
    <w:abstractNumId w:val="27"/>
  </w:num>
  <w:num w:numId="8">
    <w:abstractNumId w:val="36"/>
  </w:num>
  <w:num w:numId="9">
    <w:abstractNumId w:val="39"/>
  </w:num>
  <w:num w:numId="10">
    <w:abstractNumId w:val="26"/>
  </w:num>
  <w:num w:numId="11">
    <w:abstractNumId w:val="18"/>
  </w:num>
  <w:num w:numId="12">
    <w:abstractNumId w:val="11"/>
  </w:num>
  <w:num w:numId="13">
    <w:abstractNumId w:val="15"/>
  </w:num>
  <w:num w:numId="14">
    <w:abstractNumId w:val="9"/>
  </w:num>
  <w:num w:numId="15">
    <w:abstractNumId w:val="33"/>
  </w:num>
  <w:num w:numId="16">
    <w:abstractNumId w:val="14"/>
  </w:num>
  <w:num w:numId="17">
    <w:abstractNumId w:val="16"/>
  </w:num>
  <w:num w:numId="18">
    <w:abstractNumId w:val="38"/>
  </w:num>
  <w:num w:numId="19">
    <w:abstractNumId w:val="5"/>
  </w:num>
  <w:num w:numId="20">
    <w:abstractNumId w:val="6"/>
  </w:num>
  <w:num w:numId="21">
    <w:abstractNumId w:val="10"/>
  </w:num>
  <w:num w:numId="22">
    <w:abstractNumId w:val="0"/>
  </w:num>
  <w:num w:numId="23">
    <w:abstractNumId w:val="21"/>
  </w:num>
  <w:num w:numId="24">
    <w:abstractNumId w:val="7"/>
  </w:num>
  <w:num w:numId="25">
    <w:abstractNumId w:val="13"/>
  </w:num>
  <w:num w:numId="26">
    <w:abstractNumId w:val="20"/>
  </w:num>
  <w:num w:numId="27">
    <w:abstractNumId w:val="8"/>
  </w:num>
  <w:num w:numId="28">
    <w:abstractNumId w:val="3"/>
  </w:num>
  <w:num w:numId="29">
    <w:abstractNumId w:val="31"/>
  </w:num>
  <w:num w:numId="30">
    <w:abstractNumId w:val="2"/>
  </w:num>
  <w:num w:numId="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5"/>
  </w:num>
  <w:num w:numId="34">
    <w:abstractNumId w:val="40"/>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4"/>
  </w:num>
  <w:num w:numId="39">
    <w:abstractNumId w:val="19"/>
  </w:num>
  <w:num w:numId="40">
    <w:abstractNumId w:val="23"/>
  </w:num>
  <w:num w:numId="41">
    <w:abstractNumId w:val="32"/>
  </w:num>
  <w:num w:numId="42">
    <w:abstractNumId w:val="28"/>
  </w:num>
  <w:num w:numId="43">
    <w:abstractNumId w:val="2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wMjE1N7I0NTMwNjJR0lEKTi0uzszPAykwrQUAnvBpTSwAAAA="/>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11105D"/>
    <w:rsid w:val="00003596"/>
    <w:rsid w:val="0001798E"/>
    <w:rsid w:val="00022E04"/>
    <w:rsid w:val="00023CC3"/>
    <w:rsid w:val="000506BF"/>
    <w:rsid w:val="00065548"/>
    <w:rsid w:val="000A6C5A"/>
    <w:rsid w:val="000B296F"/>
    <w:rsid w:val="000C452C"/>
    <w:rsid w:val="000D19E1"/>
    <w:rsid w:val="000E5F34"/>
    <w:rsid w:val="000E6900"/>
    <w:rsid w:val="000F24C7"/>
    <w:rsid w:val="00103603"/>
    <w:rsid w:val="0011105D"/>
    <w:rsid w:val="001120CE"/>
    <w:rsid w:val="00113F0F"/>
    <w:rsid w:val="001222A6"/>
    <w:rsid w:val="00146AFF"/>
    <w:rsid w:val="0016572F"/>
    <w:rsid w:val="00173F48"/>
    <w:rsid w:val="001751AD"/>
    <w:rsid w:val="001775FB"/>
    <w:rsid w:val="00195578"/>
    <w:rsid w:val="001A4745"/>
    <w:rsid w:val="001A6F2E"/>
    <w:rsid w:val="001C3BF7"/>
    <w:rsid w:val="001F095F"/>
    <w:rsid w:val="001F2935"/>
    <w:rsid w:val="00205062"/>
    <w:rsid w:val="002261C0"/>
    <w:rsid w:val="00237652"/>
    <w:rsid w:val="002875F5"/>
    <w:rsid w:val="002F7E5C"/>
    <w:rsid w:val="00346D34"/>
    <w:rsid w:val="00393C6F"/>
    <w:rsid w:val="003D34AB"/>
    <w:rsid w:val="003E5E33"/>
    <w:rsid w:val="00424CA5"/>
    <w:rsid w:val="00440F13"/>
    <w:rsid w:val="004475B4"/>
    <w:rsid w:val="00486CB5"/>
    <w:rsid w:val="00486F64"/>
    <w:rsid w:val="00491E94"/>
    <w:rsid w:val="004A71BD"/>
    <w:rsid w:val="004C55D4"/>
    <w:rsid w:val="004F3A0B"/>
    <w:rsid w:val="00535895"/>
    <w:rsid w:val="00546B6A"/>
    <w:rsid w:val="005514FF"/>
    <w:rsid w:val="00571DCB"/>
    <w:rsid w:val="00592564"/>
    <w:rsid w:val="005A256A"/>
    <w:rsid w:val="005A2823"/>
    <w:rsid w:val="005A5BDB"/>
    <w:rsid w:val="005B1284"/>
    <w:rsid w:val="005D0E41"/>
    <w:rsid w:val="006069F7"/>
    <w:rsid w:val="0060740E"/>
    <w:rsid w:val="00637EE9"/>
    <w:rsid w:val="006475BC"/>
    <w:rsid w:val="00653520"/>
    <w:rsid w:val="006624E2"/>
    <w:rsid w:val="00673782"/>
    <w:rsid w:val="0068652A"/>
    <w:rsid w:val="006A14B3"/>
    <w:rsid w:val="006A5831"/>
    <w:rsid w:val="006A7DCE"/>
    <w:rsid w:val="006C2BCC"/>
    <w:rsid w:val="006C51DC"/>
    <w:rsid w:val="006D130B"/>
    <w:rsid w:val="006D550B"/>
    <w:rsid w:val="006F4F1F"/>
    <w:rsid w:val="006F6A0F"/>
    <w:rsid w:val="00700508"/>
    <w:rsid w:val="00722524"/>
    <w:rsid w:val="00740CFD"/>
    <w:rsid w:val="00754B1E"/>
    <w:rsid w:val="007709C6"/>
    <w:rsid w:val="00776044"/>
    <w:rsid w:val="00783320"/>
    <w:rsid w:val="007857DB"/>
    <w:rsid w:val="007C2446"/>
    <w:rsid w:val="007D7F02"/>
    <w:rsid w:val="007E03D6"/>
    <w:rsid w:val="007E3DD9"/>
    <w:rsid w:val="007F3BE6"/>
    <w:rsid w:val="007F5216"/>
    <w:rsid w:val="008115E6"/>
    <w:rsid w:val="0085671C"/>
    <w:rsid w:val="008629D6"/>
    <w:rsid w:val="00863639"/>
    <w:rsid w:val="008677D0"/>
    <w:rsid w:val="008706FC"/>
    <w:rsid w:val="00875052"/>
    <w:rsid w:val="00887493"/>
    <w:rsid w:val="00896E27"/>
    <w:rsid w:val="008A1412"/>
    <w:rsid w:val="008C2D2B"/>
    <w:rsid w:val="008C7470"/>
    <w:rsid w:val="008C7D06"/>
    <w:rsid w:val="008F0345"/>
    <w:rsid w:val="009148F3"/>
    <w:rsid w:val="00953460"/>
    <w:rsid w:val="00953B6D"/>
    <w:rsid w:val="00956B47"/>
    <w:rsid w:val="009624C8"/>
    <w:rsid w:val="00983536"/>
    <w:rsid w:val="009927DB"/>
    <w:rsid w:val="009B3F89"/>
    <w:rsid w:val="009B51C1"/>
    <w:rsid w:val="009B686C"/>
    <w:rsid w:val="009C26D0"/>
    <w:rsid w:val="009D03EF"/>
    <w:rsid w:val="00A04ECB"/>
    <w:rsid w:val="00A116E0"/>
    <w:rsid w:val="00A669EC"/>
    <w:rsid w:val="00A73BD5"/>
    <w:rsid w:val="00A83F78"/>
    <w:rsid w:val="00AB27EC"/>
    <w:rsid w:val="00AC3890"/>
    <w:rsid w:val="00AD69F8"/>
    <w:rsid w:val="00AE08D3"/>
    <w:rsid w:val="00AE2887"/>
    <w:rsid w:val="00AE4C64"/>
    <w:rsid w:val="00B124B3"/>
    <w:rsid w:val="00B166CC"/>
    <w:rsid w:val="00B32EA9"/>
    <w:rsid w:val="00B35CE1"/>
    <w:rsid w:val="00B4486F"/>
    <w:rsid w:val="00B47995"/>
    <w:rsid w:val="00B507E2"/>
    <w:rsid w:val="00B75DC5"/>
    <w:rsid w:val="00B7631B"/>
    <w:rsid w:val="00BE4F27"/>
    <w:rsid w:val="00BE5083"/>
    <w:rsid w:val="00BF1292"/>
    <w:rsid w:val="00BF1B5E"/>
    <w:rsid w:val="00BF4B53"/>
    <w:rsid w:val="00C03B96"/>
    <w:rsid w:val="00C24EC8"/>
    <w:rsid w:val="00C4359A"/>
    <w:rsid w:val="00C448C7"/>
    <w:rsid w:val="00C6014C"/>
    <w:rsid w:val="00C67765"/>
    <w:rsid w:val="00C96D80"/>
    <w:rsid w:val="00CE289E"/>
    <w:rsid w:val="00CF16AF"/>
    <w:rsid w:val="00CF4E40"/>
    <w:rsid w:val="00D157D5"/>
    <w:rsid w:val="00D27750"/>
    <w:rsid w:val="00D302AE"/>
    <w:rsid w:val="00D42104"/>
    <w:rsid w:val="00D45392"/>
    <w:rsid w:val="00D57125"/>
    <w:rsid w:val="00D60A1B"/>
    <w:rsid w:val="00D7710A"/>
    <w:rsid w:val="00D91917"/>
    <w:rsid w:val="00DB134A"/>
    <w:rsid w:val="00DB14D6"/>
    <w:rsid w:val="00DC7C0F"/>
    <w:rsid w:val="00DF5721"/>
    <w:rsid w:val="00DF7667"/>
    <w:rsid w:val="00E17C6B"/>
    <w:rsid w:val="00E21CDE"/>
    <w:rsid w:val="00E32A4B"/>
    <w:rsid w:val="00E51485"/>
    <w:rsid w:val="00E53960"/>
    <w:rsid w:val="00E60E9E"/>
    <w:rsid w:val="00E704C6"/>
    <w:rsid w:val="00E84989"/>
    <w:rsid w:val="00E935A6"/>
    <w:rsid w:val="00EA0668"/>
    <w:rsid w:val="00EA2BB5"/>
    <w:rsid w:val="00EC4E50"/>
    <w:rsid w:val="00F14352"/>
    <w:rsid w:val="00F172B5"/>
    <w:rsid w:val="00F57DEE"/>
    <w:rsid w:val="00F71492"/>
    <w:rsid w:val="00F97901"/>
    <w:rsid w:val="00FF56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962919"/>
  <w15:chartTrackingRefBased/>
  <w15:docId w15:val="{FEFEBA45-43B9-4663-AD40-CC9A97B7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05D"/>
    <w:rPr>
      <w:rFonts w:ascii="Calibri" w:eastAsia="Calibri" w:hAnsi="Calibri" w:cs="Times New Roman"/>
    </w:rPr>
  </w:style>
  <w:style w:type="paragraph" w:styleId="Heading1">
    <w:name w:val="heading 1"/>
    <w:basedOn w:val="Normal"/>
    <w:next w:val="Normal"/>
    <w:link w:val="Heading1Char"/>
    <w:uiPriority w:val="9"/>
    <w:qFormat/>
    <w:rsid w:val="00F71492"/>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F71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14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1492"/>
    <w:pPr>
      <w:keepNext/>
      <w:keepLines/>
      <w:spacing w:before="200" w:after="0" w:line="276" w:lineRule="auto"/>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F71492"/>
    <w:pPr>
      <w:keepNext/>
      <w:keepLines/>
      <w:numPr>
        <w:ilvl w:val="4"/>
        <w:numId w:val="22"/>
      </w:numPr>
      <w:spacing w:before="200" w:after="0"/>
      <w:outlineLvl w:val="4"/>
    </w:pPr>
    <w:rPr>
      <w:rFonts w:ascii="Times New Roman" w:eastAsia="SimSun" w:hAnsi="Times New Roman" w:cs="SimSun"/>
      <w:b/>
      <w:sz w:val="24"/>
    </w:rPr>
  </w:style>
  <w:style w:type="paragraph" w:styleId="Heading6">
    <w:name w:val="heading 6"/>
    <w:basedOn w:val="Normal"/>
    <w:next w:val="Normal"/>
    <w:link w:val="Heading6Char"/>
    <w:uiPriority w:val="9"/>
    <w:qFormat/>
    <w:rsid w:val="00F71492"/>
    <w:pPr>
      <w:keepNext/>
      <w:keepLines/>
      <w:numPr>
        <w:ilvl w:val="5"/>
        <w:numId w:val="22"/>
      </w:numPr>
      <w:spacing w:before="200" w:after="0"/>
      <w:outlineLvl w:val="5"/>
    </w:pPr>
    <w:rPr>
      <w:rFonts w:ascii="Calibri Light" w:eastAsia="SimSun" w:hAnsi="Calibri Light" w:cs="SimSun"/>
      <w:i/>
      <w:iCs/>
      <w:color w:val="1F3763"/>
    </w:rPr>
  </w:style>
  <w:style w:type="paragraph" w:styleId="Heading7">
    <w:name w:val="heading 7"/>
    <w:basedOn w:val="Normal"/>
    <w:next w:val="Normal"/>
    <w:link w:val="Heading7Char"/>
    <w:uiPriority w:val="9"/>
    <w:qFormat/>
    <w:rsid w:val="00F71492"/>
    <w:pPr>
      <w:keepNext/>
      <w:keepLines/>
      <w:numPr>
        <w:ilvl w:val="6"/>
        <w:numId w:val="22"/>
      </w:numPr>
      <w:spacing w:before="200" w:after="0"/>
      <w:outlineLvl w:val="6"/>
    </w:pPr>
    <w:rPr>
      <w:rFonts w:ascii="Calibri Light" w:eastAsia="SimSun" w:hAnsi="Calibri Light" w:cs="SimSun"/>
      <w:i/>
      <w:iCs/>
      <w:color w:val="404040"/>
    </w:rPr>
  </w:style>
  <w:style w:type="paragraph" w:styleId="Heading8">
    <w:name w:val="heading 8"/>
    <w:basedOn w:val="Normal"/>
    <w:next w:val="Normal"/>
    <w:link w:val="Heading8Char"/>
    <w:uiPriority w:val="9"/>
    <w:qFormat/>
    <w:rsid w:val="00F71492"/>
    <w:pPr>
      <w:keepNext/>
      <w:keepLines/>
      <w:numPr>
        <w:ilvl w:val="7"/>
        <w:numId w:val="22"/>
      </w:numPr>
      <w:spacing w:before="200" w:after="0"/>
      <w:outlineLvl w:val="7"/>
    </w:pPr>
    <w:rPr>
      <w:rFonts w:ascii="Calibri Light" w:eastAsia="SimSun" w:hAnsi="Calibri Light" w:cs="SimSun"/>
      <w:color w:val="404040"/>
      <w:sz w:val="20"/>
      <w:szCs w:val="20"/>
    </w:rPr>
  </w:style>
  <w:style w:type="paragraph" w:styleId="Heading9">
    <w:name w:val="heading 9"/>
    <w:basedOn w:val="Normal"/>
    <w:next w:val="Normal"/>
    <w:link w:val="Heading9Char"/>
    <w:uiPriority w:val="9"/>
    <w:qFormat/>
    <w:rsid w:val="00F71492"/>
    <w:pPr>
      <w:keepNext/>
      <w:keepLines/>
      <w:numPr>
        <w:ilvl w:val="8"/>
        <w:numId w:val="22"/>
      </w:numPr>
      <w:spacing w:before="200" w:after="0"/>
      <w:outlineLvl w:val="8"/>
    </w:pPr>
    <w:rPr>
      <w:rFonts w:ascii="Calibri Light" w:eastAsia="SimSun" w:hAnsi="Calibri Light"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92"/>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
    <w:rsid w:val="00F714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14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71492"/>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F71492"/>
    <w:rPr>
      <w:rFonts w:ascii="Times New Roman" w:eastAsia="SimSun" w:hAnsi="Times New Roman" w:cs="SimSun"/>
      <w:b/>
      <w:sz w:val="24"/>
    </w:rPr>
  </w:style>
  <w:style w:type="character" w:customStyle="1" w:styleId="Heading6Char">
    <w:name w:val="Heading 6 Char"/>
    <w:basedOn w:val="DefaultParagraphFont"/>
    <w:link w:val="Heading6"/>
    <w:uiPriority w:val="9"/>
    <w:rsid w:val="00F71492"/>
    <w:rPr>
      <w:rFonts w:ascii="Calibri Light" w:eastAsia="SimSun" w:hAnsi="Calibri Light" w:cs="SimSun"/>
      <w:i/>
      <w:iCs/>
      <w:color w:val="1F3763"/>
    </w:rPr>
  </w:style>
  <w:style w:type="character" w:customStyle="1" w:styleId="Heading7Char">
    <w:name w:val="Heading 7 Char"/>
    <w:basedOn w:val="DefaultParagraphFont"/>
    <w:link w:val="Heading7"/>
    <w:uiPriority w:val="9"/>
    <w:rsid w:val="00F71492"/>
    <w:rPr>
      <w:rFonts w:ascii="Calibri Light" w:eastAsia="SimSun" w:hAnsi="Calibri Light" w:cs="SimSun"/>
      <w:i/>
      <w:iCs/>
      <w:color w:val="404040"/>
    </w:rPr>
  </w:style>
  <w:style w:type="character" w:customStyle="1" w:styleId="Heading8Char">
    <w:name w:val="Heading 8 Char"/>
    <w:basedOn w:val="DefaultParagraphFont"/>
    <w:link w:val="Heading8"/>
    <w:uiPriority w:val="9"/>
    <w:rsid w:val="00F71492"/>
    <w:rPr>
      <w:rFonts w:ascii="Calibri Light" w:eastAsia="SimSun" w:hAnsi="Calibri Light" w:cs="SimSun"/>
      <w:color w:val="404040"/>
      <w:sz w:val="20"/>
      <w:szCs w:val="20"/>
    </w:rPr>
  </w:style>
  <w:style w:type="character" w:customStyle="1" w:styleId="Heading9Char">
    <w:name w:val="Heading 9 Char"/>
    <w:basedOn w:val="DefaultParagraphFont"/>
    <w:link w:val="Heading9"/>
    <w:uiPriority w:val="9"/>
    <w:rsid w:val="00F71492"/>
    <w:rPr>
      <w:rFonts w:ascii="Calibri Light" w:eastAsia="SimSun" w:hAnsi="Calibri Light" w:cs="SimSun"/>
      <w:i/>
      <w:iCs/>
      <w:color w:val="404040"/>
      <w:sz w:val="20"/>
      <w:szCs w:val="20"/>
    </w:rPr>
  </w:style>
  <w:style w:type="paragraph" w:styleId="ListParagraph">
    <w:name w:val="List Paragraph"/>
    <w:aliases w:val="Bullets,CEIL PEAKS bullet points,Evidence on Demand bullet points,Heading II,List ParaN,List Paragraph (numbered (a)),List Paragraph1,List Paragraph11,List bullet,Number Bullets,Numbered List Paragraph,Scriptoria bullet points"/>
    <w:basedOn w:val="Normal"/>
    <w:link w:val="ListParagraphChar"/>
    <w:uiPriority w:val="34"/>
    <w:qFormat/>
    <w:rsid w:val="00F71492"/>
    <w:pPr>
      <w:ind w:left="720"/>
      <w:contextualSpacing/>
    </w:pPr>
  </w:style>
  <w:style w:type="character" w:customStyle="1" w:styleId="ListParagraphChar">
    <w:name w:val="List Paragraph Char"/>
    <w:aliases w:val="Bullets Char,CEIL PEAKS bullet points Char,Evidence on Demand bullet points Char,Heading II Char,List ParaN Char,List Paragraph (numbered (a)) Char,List Paragraph1 Char,List Paragraph11 Char,List bullet Char,Number Bullets Char"/>
    <w:link w:val="ListParagraph"/>
    <w:uiPriority w:val="34"/>
    <w:locked/>
    <w:rsid w:val="00F71492"/>
    <w:rPr>
      <w:rFonts w:ascii="Calibri" w:eastAsia="Calibri" w:hAnsi="Calibri" w:cs="Times New Roman"/>
    </w:rPr>
  </w:style>
  <w:style w:type="paragraph" w:customStyle="1" w:styleId="Pa2">
    <w:name w:val="Pa2"/>
    <w:basedOn w:val="Normal"/>
    <w:next w:val="Normal"/>
    <w:uiPriority w:val="99"/>
    <w:rsid w:val="00F71492"/>
    <w:pPr>
      <w:autoSpaceDE w:val="0"/>
      <w:autoSpaceDN w:val="0"/>
      <w:adjustRightInd w:val="0"/>
      <w:spacing w:after="0" w:line="221" w:lineRule="atLeast"/>
    </w:pPr>
    <w:rPr>
      <w:rFonts w:ascii="Times New Roman" w:hAnsi="Times New Roman"/>
      <w:sz w:val="24"/>
      <w:szCs w:val="24"/>
    </w:rPr>
  </w:style>
  <w:style w:type="table" w:styleId="GridTable4-Accent5">
    <w:name w:val="Grid Table 4 Accent 5"/>
    <w:basedOn w:val="TableNormal"/>
    <w:uiPriority w:val="49"/>
    <w:rsid w:val="00F7149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F71492"/>
    <w:pPr>
      <w:spacing w:after="200" w:line="240" w:lineRule="auto"/>
      <w:jc w:val="both"/>
    </w:pPr>
    <w:rPr>
      <w:rFonts w:ascii="PT Serif" w:eastAsiaTheme="minorHAnsi" w:hAnsi="PT Serif" w:cstheme="minorBidi"/>
      <w:b/>
      <w:bCs/>
      <w:color w:val="4472C4" w:themeColor="accent1"/>
      <w:sz w:val="18"/>
      <w:szCs w:val="18"/>
    </w:rPr>
  </w:style>
  <w:style w:type="paragraph" w:customStyle="1" w:styleId="ChapNumberHeading2">
    <w:name w:val="Chap. Number (Heading 2)"/>
    <w:basedOn w:val="Normal"/>
    <w:link w:val="ChapNumberHeading2Char"/>
    <w:qFormat/>
    <w:rsid w:val="00F71492"/>
    <w:pPr>
      <w:pBdr>
        <w:bottom w:val="single" w:sz="4" w:space="1" w:color="auto"/>
      </w:pBdr>
      <w:spacing w:before="640" w:after="200" w:line="269" w:lineRule="auto"/>
      <w:outlineLvl w:val="1"/>
    </w:pPr>
    <w:rPr>
      <w:rFonts w:ascii="PT Serif" w:eastAsiaTheme="minorHAnsi" w:hAnsi="PT Serif" w:cstheme="minorBidi"/>
    </w:rPr>
  </w:style>
  <w:style w:type="character" w:customStyle="1" w:styleId="ChapNumberHeading2Char">
    <w:name w:val="Chap. Number (Heading 2) Char"/>
    <w:basedOn w:val="DefaultParagraphFont"/>
    <w:link w:val="ChapNumberHeading2"/>
    <w:rsid w:val="00F71492"/>
    <w:rPr>
      <w:rFonts w:ascii="PT Serif" w:hAnsi="PT Serif"/>
    </w:rPr>
  </w:style>
  <w:style w:type="character" w:customStyle="1" w:styleId="EndNoteBibliographyChar">
    <w:name w:val="EndNote Bibliography Char"/>
    <w:basedOn w:val="DefaultParagraphFont"/>
    <w:link w:val="EndNoteBibliography"/>
    <w:locked/>
    <w:rsid w:val="00F71492"/>
    <w:rPr>
      <w:rFonts w:ascii="Calibri" w:hAnsi="Calibri" w:cs="Calibri"/>
      <w:noProof/>
    </w:rPr>
  </w:style>
  <w:style w:type="paragraph" w:customStyle="1" w:styleId="EndNoteBibliography">
    <w:name w:val="EndNote Bibliography"/>
    <w:basedOn w:val="Normal"/>
    <w:link w:val="EndNoteBibliographyChar"/>
    <w:rsid w:val="00F71492"/>
    <w:pPr>
      <w:spacing w:line="240" w:lineRule="auto"/>
      <w:jc w:val="both"/>
    </w:pPr>
    <w:rPr>
      <w:rFonts w:eastAsiaTheme="minorHAnsi" w:cs="Calibri"/>
      <w:noProof/>
    </w:rPr>
  </w:style>
  <w:style w:type="paragraph" w:customStyle="1" w:styleId="EndNoteBibliographyTitle">
    <w:name w:val="EndNote Bibliography Title"/>
    <w:basedOn w:val="Normal"/>
    <w:link w:val="EndNoteBibliographyTitleChar"/>
    <w:rsid w:val="00F71492"/>
    <w:pPr>
      <w:spacing w:after="0"/>
      <w:jc w:val="center"/>
    </w:pPr>
    <w:rPr>
      <w:rFonts w:cs="Calibri"/>
      <w:noProof/>
    </w:rPr>
  </w:style>
  <w:style w:type="character" w:customStyle="1" w:styleId="EndNoteBibliographyTitleChar">
    <w:name w:val="EndNote Bibliography Title Char"/>
    <w:basedOn w:val="EndNoteBibliographyChar"/>
    <w:link w:val="EndNoteBibliographyTitle"/>
    <w:rsid w:val="00F71492"/>
    <w:rPr>
      <w:rFonts w:ascii="Calibri" w:eastAsia="Calibri" w:hAnsi="Calibri" w:cs="Calibri"/>
      <w:noProof/>
    </w:rPr>
  </w:style>
  <w:style w:type="character" w:styleId="Hyperlink">
    <w:name w:val="Hyperlink"/>
    <w:basedOn w:val="DefaultParagraphFont"/>
    <w:uiPriority w:val="99"/>
    <w:unhideWhenUsed/>
    <w:rsid w:val="00F71492"/>
    <w:rPr>
      <w:color w:val="0563C1" w:themeColor="hyperlink"/>
      <w:u w:val="single"/>
    </w:rPr>
  </w:style>
  <w:style w:type="character" w:customStyle="1" w:styleId="UnresolvedMention1">
    <w:name w:val="Unresolved Mention1"/>
    <w:basedOn w:val="DefaultParagraphFont"/>
    <w:uiPriority w:val="99"/>
    <w:semiHidden/>
    <w:unhideWhenUsed/>
    <w:rsid w:val="00F71492"/>
    <w:rPr>
      <w:color w:val="605E5C"/>
      <w:shd w:val="clear" w:color="auto" w:fill="E1DFDD"/>
    </w:rPr>
  </w:style>
  <w:style w:type="character" w:styleId="CommentReference">
    <w:name w:val="annotation reference"/>
    <w:basedOn w:val="DefaultParagraphFont"/>
    <w:uiPriority w:val="99"/>
    <w:rsid w:val="00F71492"/>
    <w:rPr>
      <w:sz w:val="16"/>
      <w:szCs w:val="16"/>
    </w:rPr>
  </w:style>
  <w:style w:type="paragraph" w:styleId="CommentText">
    <w:name w:val="annotation text"/>
    <w:basedOn w:val="Normal"/>
    <w:link w:val="CommentTextChar"/>
    <w:uiPriority w:val="99"/>
    <w:semiHidden/>
    <w:unhideWhenUsed/>
    <w:rsid w:val="00F71492"/>
    <w:pPr>
      <w:spacing w:line="240" w:lineRule="auto"/>
    </w:pPr>
    <w:rPr>
      <w:sz w:val="20"/>
      <w:szCs w:val="20"/>
    </w:rPr>
  </w:style>
  <w:style w:type="character" w:customStyle="1" w:styleId="CommentTextChar">
    <w:name w:val="Comment Text Char"/>
    <w:basedOn w:val="DefaultParagraphFont"/>
    <w:link w:val="CommentText"/>
    <w:uiPriority w:val="99"/>
    <w:semiHidden/>
    <w:rsid w:val="00F7149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71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92"/>
    <w:rPr>
      <w:rFonts w:ascii="Segoe UI" w:eastAsia="Calibri" w:hAnsi="Segoe UI" w:cs="Segoe UI"/>
      <w:sz w:val="18"/>
      <w:szCs w:val="18"/>
    </w:rPr>
  </w:style>
  <w:style w:type="paragraph" w:customStyle="1" w:styleId="Default">
    <w:name w:val="Default"/>
    <w:rsid w:val="00F7149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F71492"/>
    <w:rPr>
      <w:color w:val="605E5C"/>
      <w:shd w:val="clear" w:color="auto" w:fill="E1DFDD"/>
    </w:rPr>
  </w:style>
  <w:style w:type="character" w:customStyle="1" w:styleId="fontstyle01">
    <w:name w:val="fontstyle01"/>
    <w:rsid w:val="00F71492"/>
    <w:rPr>
      <w:rFonts w:ascii="Times New Roman" w:hAnsi="Times New Roman" w:cs="Times New Roman" w:hint="default"/>
      <w:b w:val="0"/>
      <w:bCs w:val="0"/>
      <w:i w:val="0"/>
      <w:iCs w:val="0"/>
      <w:color w:val="000000"/>
      <w:sz w:val="24"/>
      <w:szCs w:val="24"/>
    </w:rPr>
  </w:style>
  <w:style w:type="paragraph" w:styleId="Footer">
    <w:name w:val="footer"/>
    <w:basedOn w:val="Normal"/>
    <w:link w:val="FooterChar"/>
    <w:uiPriority w:val="99"/>
    <w:unhideWhenUsed/>
    <w:rsid w:val="00F71492"/>
    <w:pPr>
      <w:tabs>
        <w:tab w:val="center" w:pos="4680"/>
        <w:tab w:val="right" w:pos="9360"/>
      </w:tabs>
    </w:pPr>
  </w:style>
  <w:style w:type="character" w:customStyle="1" w:styleId="FooterChar">
    <w:name w:val="Footer Char"/>
    <w:basedOn w:val="DefaultParagraphFont"/>
    <w:link w:val="Footer"/>
    <w:uiPriority w:val="99"/>
    <w:rsid w:val="00F71492"/>
    <w:rPr>
      <w:rFonts w:ascii="Calibri" w:eastAsia="Calibri" w:hAnsi="Calibri" w:cs="Times New Roman"/>
    </w:rPr>
  </w:style>
  <w:style w:type="character" w:customStyle="1" w:styleId="A0">
    <w:name w:val="A0"/>
    <w:uiPriority w:val="99"/>
    <w:rsid w:val="00F71492"/>
    <w:rPr>
      <w:i/>
      <w:iCs/>
      <w:color w:val="000000"/>
      <w:sz w:val="18"/>
      <w:szCs w:val="18"/>
    </w:rPr>
  </w:style>
  <w:style w:type="paragraph" w:customStyle="1" w:styleId="Pa7">
    <w:name w:val="Pa7"/>
    <w:basedOn w:val="Default"/>
    <w:next w:val="Default"/>
    <w:uiPriority w:val="99"/>
    <w:rsid w:val="00F71492"/>
    <w:pPr>
      <w:spacing w:line="221" w:lineRule="atLeast"/>
    </w:pPr>
    <w:rPr>
      <w:rFonts w:eastAsia="Calibri"/>
      <w:color w:val="auto"/>
    </w:rPr>
  </w:style>
  <w:style w:type="paragraph" w:customStyle="1" w:styleId="Pa9">
    <w:name w:val="Pa9"/>
    <w:basedOn w:val="Default"/>
    <w:next w:val="Default"/>
    <w:uiPriority w:val="99"/>
    <w:rsid w:val="00F71492"/>
    <w:pPr>
      <w:spacing w:line="221" w:lineRule="atLeast"/>
    </w:pPr>
    <w:rPr>
      <w:rFonts w:eastAsia="Calibri"/>
      <w:color w:val="auto"/>
    </w:rPr>
  </w:style>
  <w:style w:type="paragraph" w:customStyle="1" w:styleId="Pa13">
    <w:name w:val="Pa13"/>
    <w:basedOn w:val="Default"/>
    <w:next w:val="Default"/>
    <w:uiPriority w:val="99"/>
    <w:rsid w:val="00F71492"/>
    <w:pPr>
      <w:spacing w:line="221" w:lineRule="atLeast"/>
    </w:pPr>
    <w:rPr>
      <w:rFonts w:eastAsia="Calibri"/>
      <w:color w:val="auto"/>
    </w:rPr>
  </w:style>
  <w:style w:type="character" w:customStyle="1" w:styleId="A6">
    <w:name w:val="A6"/>
    <w:uiPriority w:val="99"/>
    <w:rsid w:val="00F71492"/>
    <w:rPr>
      <w:color w:val="000000"/>
      <w:sz w:val="20"/>
      <w:szCs w:val="20"/>
    </w:rPr>
  </w:style>
  <w:style w:type="table" w:styleId="TableGrid">
    <w:name w:val="Table Grid"/>
    <w:basedOn w:val="TableNormal"/>
    <w:uiPriority w:val="39"/>
    <w:rsid w:val="00F714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71492"/>
    <w:pPr>
      <w:spacing w:after="0" w:line="240" w:lineRule="auto"/>
    </w:pPr>
    <w:rPr>
      <w:rFonts w:ascii="Calibri" w:eastAsia="Calibri" w:hAnsi="Calibri" w:cs="Times New Roman"/>
    </w:rPr>
  </w:style>
  <w:style w:type="character" w:customStyle="1" w:styleId="NoSpacingChar">
    <w:name w:val="No Spacing Char"/>
    <w:link w:val="NoSpacing"/>
    <w:uiPriority w:val="1"/>
    <w:rsid w:val="00F71492"/>
    <w:rPr>
      <w:rFonts w:ascii="Calibri" w:eastAsia="Calibri" w:hAnsi="Calibri" w:cs="Times New Roman"/>
    </w:rPr>
  </w:style>
  <w:style w:type="character" w:customStyle="1" w:styleId="fontstyle21">
    <w:name w:val="fontstyle21"/>
    <w:rsid w:val="00F71492"/>
    <w:rPr>
      <w:rFonts w:ascii="Times New Roman" w:hAnsi="Times New Roman" w:cs="Times New Roman" w:hint="default"/>
      <w:b w:val="0"/>
      <w:bCs w:val="0"/>
      <w:i/>
      <w:iCs/>
      <w:color w:val="000000"/>
      <w:sz w:val="24"/>
      <w:szCs w:val="24"/>
    </w:rPr>
  </w:style>
  <w:style w:type="paragraph" w:styleId="TOCHeading">
    <w:name w:val="TOC Heading"/>
    <w:basedOn w:val="Heading1"/>
    <w:next w:val="Normal"/>
    <w:uiPriority w:val="39"/>
    <w:unhideWhenUsed/>
    <w:qFormat/>
    <w:rsid w:val="00F71492"/>
    <w:pPr>
      <w:keepLines/>
      <w:spacing w:after="0"/>
      <w:outlineLvl w:val="9"/>
    </w:pPr>
    <w:rPr>
      <w:rFonts w:ascii="Calibri Light" w:hAnsi="Calibri Light"/>
      <w:b w:val="0"/>
      <w:bCs w:val="0"/>
      <w:color w:val="2F5496"/>
      <w:kern w:val="0"/>
    </w:rPr>
  </w:style>
  <w:style w:type="paragraph" w:styleId="TOC1">
    <w:name w:val="toc 1"/>
    <w:basedOn w:val="Normal"/>
    <w:next w:val="Normal"/>
    <w:autoRedefine/>
    <w:uiPriority w:val="39"/>
    <w:unhideWhenUsed/>
    <w:qFormat/>
    <w:rsid w:val="00F71492"/>
  </w:style>
  <w:style w:type="paragraph" w:styleId="TOC2">
    <w:name w:val="toc 2"/>
    <w:basedOn w:val="Normal"/>
    <w:next w:val="Normal"/>
    <w:autoRedefine/>
    <w:uiPriority w:val="39"/>
    <w:unhideWhenUsed/>
    <w:qFormat/>
    <w:rsid w:val="00F71492"/>
    <w:pPr>
      <w:ind w:left="220"/>
    </w:pPr>
  </w:style>
  <w:style w:type="paragraph" w:styleId="TOC3">
    <w:name w:val="toc 3"/>
    <w:basedOn w:val="Normal"/>
    <w:next w:val="Normal"/>
    <w:autoRedefine/>
    <w:uiPriority w:val="39"/>
    <w:unhideWhenUsed/>
    <w:rsid w:val="00F71492"/>
    <w:pPr>
      <w:ind w:left="440"/>
    </w:pPr>
  </w:style>
  <w:style w:type="paragraph" w:styleId="Header">
    <w:name w:val="header"/>
    <w:basedOn w:val="Normal"/>
    <w:link w:val="HeaderChar"/>
    <w:uiPriority w:val="99"/>
    <w:unhideWhenUsed/>
    <w:rsid w:val="00F71492"/>
    <w:pPr>
      <w:tabs>
        <w:tab w:val="center" w:pos="4680"/>
        <w:tab w:val="right" w:pos="9360"/>
      </w:tabs>
    </w:pPr>
  </w:style>
  <w:style w:type="character" w:customStyle="1" w:styleId="HeaderChar">
    <w:name w:val="Header Char"/>
    <w:basedOn w:val="DefaultParagraphFont"/>
    <w:link w:val="Header"/>
    <w:uiPriority w:val="99"/>
    <w:rsid w:val="00F7149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F71492"/>
    <w:pPr>
      <w:spacing w:line="259" w:lineRule="auto"/>
    </w:pPr>
    <w:rPr>
      <w:b/>
      <w:bCs/>
    </w:rPr>
  </w:style>
  <w:style w:type="character" w:customStyle="1" w:styleId="CommentSubjectChar">
    <w:name w:val="Comment Subject Char"/>
    <w:basedOn w:val="CommentTextChar"/>
    <w:link w:val="CommentSubject"/>
    <w:uiPriority w:val="99"/>
    <w:semiHidden/>
    <w:rsid w:val="00F71492"/>
    <w:rPr>
      <w:rFonts w:ascii="Calibri" w:eastAsia="Calibri" w:hAnsi="Calibri" w:cs="Times New Roman"/>
      <w:b/>
      <w:bCs/>
      <w:sz w:val="20"/>
      <w:szCs w:val="20"/>
    </w:rPr>
  </w:style>
  <w:style w:type="character" w:customStyle="1" w:styleId="fontstyle31">
    <w:name w:val="fontstyle31"/>
    <w:rsid w:val="00F71492"/>
    <w:rPr>
      <w:rFonts w:ascii="WyfltwAdvTT86d47313+20" w:hAnsi="WyfltwAdvTT86d47313+20" w:hint="default"/>
      <w:b w:val="0"/>
      <w:bCs w:val="0"/>
      <w:i w:val="0"/>
      <w:iCs w:val="0"/>
      <w:color w:val="131413"/>
      <w:sz w:val="20"/>
      <w:szCs w:val="20"/>
    </w:rPr>
  </w:style>
  <w:style w:type="character" w:customStyle="1" w:styleId="fontstyle41">
    <w:name w:val="fontstyle41"/>
    <w:rsid w:val="00F71492"/>
    <w:rPr>
      <w:rFonts w:ascii="TllxpbAdvTT8861b38f.I" w:hAnsi="TllxpbAdvTT8861b38f.I" w:hint="default"/>
      <w:b w:val="0"/>
      <w:bCs w:val="0"/>
      <w:i w:val="0"/>
      <w:iCs w:val="0"/>
      <w:color w:val="131413"/>
      <w:sz w:val="20"/>
      <w:szCs w:val="20"/>
    </w:rPr>
  </w:style>
  <w:style w:type="character" w:customStyle="1" w:styleId="fontstyle11">
    <w:name w:val="fontstyle11"/>
    <w:rsid w:val="00F71492"/>
    <w:rPr>
      <w:rFonts w:ascii="FghgdcAdvTT86d47313" w:hAnsi="FghgdcAdvTT86d47313" w:hint="default"/>
      <w:b w:val="0"/>
      <w:bCs w:val="0"/>
      <w:i w:val="0"/>
      <w:iCs w:val="0"/>
      <w:color w:val="131413"/>
      <w:sz w:val="20"/>
      <w:szCs w:val="20"/>
    </w:rPr>
  </w:style>
  <w:style w:type="character" w:customStyle="1" w:styleId="fontstyle51">
    <w:name w:val="fontstyle51"/>
    <w:rsid w:val="00F71492"/>
    <w:rPr>
      <w:rFonts w:ascii="TllxpbAdvTT8861b38f.I" w:hAnsi="TllxpbAdvTT8861b38f.I" w:hint="default"/>
      <w:b w:val="0"/>
      <w:bCs w:val="0"/>
      <w:i w:val="0"/>
      <w:iCs w:val="0"/>
      <w:color w:val="131413"/>
      <w:sz w:val="20"/>
      <w:szCs w:val="20"/>
    </w:rPr>
  </w:style>
  <w:style w:type="numbering" w:customStyle="1" w:styleId="NoList1">
    <w:name w:val="No List1"/>
    <w:next w:val="NoList"/>
    <w:uiPriority w:val="99"/>
    <w:semiHidden/>
    <w:unhideWhenUsed/>
    <w:rsid w:val="00F71492"/>
  </w:style>
  <w:style w:type="paragraph" w:styleId="BodyText">
    <w:name w:val="Body Text"/>
    <w:basedOn w:val="Normal"/>
    <w:link w:val="BodyTextChar"/>
    <w:uiPriority w:val="1"/>
    <w:qFormat/>
    <w:rsid w:val="00F71492"/>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F71492"/>
    <w:rPr>
      <w:rFonts w:ascii="Cambria" w:eastAsia="Cambria" w:hAnsi="Cambria" w:cs="Cambria"/>
      <w:sz w:val="20"/>
      <w:szCs w:val="20"/>
    </w:rPr>
  </w:style>
  <w:style w:type="paragraph" w:styleId="Title">
    <w:name w:val="Title"/>
    <w:basedOn w:val="Normal"/>
    <w:link w:val="TitleChar"/>
    <w:uiPriority w:val="10"/>
    <w:qFormat/>
    <w:rsid w:val="00F71492"/>
    <w:pPr>
      <w:widowControl w:val="0"/>
      <w:autoSpaceDE w:val="0"/>
      <w:autoSpaceDN w:val="0"/>
      <w:spacing w:before="56" w:after="0" w:line="240" w:lineRule="auto"/>
      <w:ind w:left="3609"/>
    </w:pPr>
    <w:rPr>
      <w:rFonts w:ascii="Times New Roman" w:eastAsia="Times New Roman" w:hAnsi="Times New Roman"/>
      <w:sz w:val="48"/>
      <w:szCs w:val="48"/>
    </w:rPr>
  </w:style>
  <w:style w:type="character" w:customStyle="1" w:styleId="TitleChar">
    <w:name w:val="Title Char"/>
    <w:basedOn w:val="DefaultParagraphFont"/>
    <w:link w:val="Title"/>
    <w:uiPriority w:val="10"/>
    <w:rsid w:val="00F71492"/>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F71492"/>
    <w:pPr>
      <w:widowControl w:val="0"/>
      <w:autoSpaceDE w:val="0"/>
      <w:autoSpaceDN w:val="0"/>
      <w:spacing w:before="1" w:after="0" w:line="240" w:lineRule="auto"/>
      <w:ind w:left="88"/>
    </w:pPr>
    <w:rPr>
      <w:rFonts w:ascii="Times New Roman" w:eastAsia="Times New Roman" w:hAnsi="Times New Roman"/>
    </w:rPr>
  </w:style>
  <w:style w:type="paragraph" w:styleId="Subtitle">
    <w:name w:val="Subtitle"/>
    <w:basedOn w:val="Normal"/>
    <w:next w:val="Normal"/>
    <w:link w:val="SubtitleChar"/>
    <w:uiPriority w:val="11"/>
    <w:qFormat/>
    <w:rsid w:val="00F71492"/>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F71492"/>
    <w:rPr>
      <w:rFonts w:ascii="Calibri" w:eastAsia="Times New Roman" w:hAnsi="Calibri" w:cs="Times New Roman"/>
      <w:color w:val="5A5A5A"/>
      <w:spacing w:val="15"/>
    </w:rPr>
  </w:style>
  <w:style w:type="paragraph" w:styleId="TableofFigures">
    <w:name w:val="table of figures"/>
    <w:basedOn w:val="Normal"/>
    <w:next w:val="Normal"/>
    <w:uiPriority w:val="99"/>
    <w:unhideWhenUsed/>
    <w:rsid w:val="00F71492"/>
    <w:pPr>
      <w:spacing w:after="0"/>
    </w:pPr>
  </w:style>
  <w:style w:type="table" w:styleId="PlainTable5">
    <w:name w:val="Plain Table 5"/>
    <w:basedOn w:val="TableNormal"/>
    <w:uiPriority w:val="45"/>
    <w:rsid w:val="00F71492"/>
    <w:pPr>
      <w:spacing w:after="0" w:line="240" w:lineRule="auto"/>
    </w:pPr>
    <w:rPr>
      <w:rFonts w:ascii="Calibri" w:eastAsia="Calibri"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uiPriority w:val="22"/>
    <w:qFormat/>
    <w:rsid w:val="00F71492"/>
    <w:rPr>
      <w:b/>
      <w:bCs/>
    </w:rPr>
  </w:style>
  <w:style w:type="table" w:customStyle="1" w:styleId="TableGrid1">
    <w:name w:val="Table Grid1"/>
    <w:basedOn w:val="TableNormal"/>
    <w:next w:val="TableGrid"/>
    <w:uiPriority w:val="39"/>
    <w:rsid w:val="00F714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2524"/>
    <w:rPr>
      <w:color w:val="605E5C"/>
      <w:shd w:val="clear" w:color="auto" w:fill="E1DFDD"/>
    </w:rPr>
  </w:style>
  <w:style w:type="paragraph" w:styleId="HTMLPreformatted">
    <w:name w:val="HTML Preformatted"/>
    <w:basedOn w:val="Normal"/>
    <w:link w:val="HTMLPreformattedChar"/>
    <w:uiPriority w:val="99"/>
    <w:semiHidden/>
    <w:unhideWhenUsed/>
    <w:rsid w:val="0016572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572F"/>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9578">
      <w:bodyDiv w:val="1"/>
      <w:marLeft w:val="0"/>
      <w:marRight w:val="0"/>
      <w:marTop w:val="0"/>
      <w:marBottom w:val="0"/>
      <w:divBdr>
        <w:top w:val="none" w:sz="0" w:space="0" w:color="auto"/>
        <w:left w:val="none" w:sz="0" w:space="0" w:color="auto"/>
        <w:bottom w:val="none" w:sz="0" w:space="0" w:color="auto"/>
        <w:right w:val="none" w:sz="0" w:space="0" w:color="auto"/>
      </w:divBdr>
    </w:div>
    <w:div w:id="65227953">
      <w:bodyDiv w:val="1"/>
      <w:marLeft w:val="0"/>
      <w:marRight w:val="0"/>
      <w:marTop w:val="0"/>
      <w:marBottom w:val="0"/>
      <w:divBdr>
        <w:top w:val="none" w:sz="0" w:space="0" w:color="auto"/>
        <w:left w:val="none" w:sz="0" w:space="0" w:color="auto"/>
        <w:bottom w:val="none" w:sz="0" w:space="0" w:color="auto"/>
        <w:right w:val="none" w:sz="0" w:space="0" w:color="auto"/>
      </w:divBdr>
    </w:div>
    <w:div w:id="116218996">
      <w:bodyDiv w:val="1"/>
      <w:marLeft w:val="0"/>
      <w:marRight w:val="0"/>
      <w:marTop w:val="0"/>
      <w:marBottom w:val="0"/>
      <w:divBdr>
        <w:top w:val="none" w:sz="0" w:space="0" w:color="auto"/>
        <w:left w:val="none" w:sz="0" w:space="0" w:color="auto"/>
        <w:bottom w:val="none" w:sz="0" w:space="0" w:color="auto"/>
        <w:right w:val="none" w:sz="0" w:space="0" w:color="auto"/>
      </w:divBdr>
    </w:div>
    <w:div w:id="150022015">
      <w:bodyDiv w:val="1"/>
      <w:marLeft w:val="0"/>
      <w:marRight w:val="0"/>
      <w:marTop w:val="0"/>
      <w:marBottom w:val="0"/>
      <w:divBdr>
        <w:top w:val="none" w:sz="0" w:space="0" w:color="auto"/>
        <w:left w:val="none" w:sz="0" w:space="0" w:color="auto"/>
        <w:bottom w:val="none" w:sz="0" w:space="0" w:color="auto"/>
        <w:right w:val="none" w:sz="0" w:space="0" w:color="auto"/>
      </w:divBdr>
    </w:div>
    <w:div w:id="190462419">
      <w:bodyDiv w:val="1"/>
      <w:marLeft w:val="0"/>
      <w:marRight w:val="0"/>
      <w:marTop w:val="0"/>
      <w:marBottom w:val="0"/>
      <w:divBdr>
        <w:top w:val="none" w:sz="0" w:space="0" w:color="auto"/>
        <w:left w:val="none" w:sz="0" w:space="0" w:color="auto"/>
        <w:bottom w:val="none" w:sz="0" w:space="0" w:color="auto"/>
        <w:right w:val="none" w:sz="0" w:space="0" w:color="auto"/>
      </w:divBdr>
    </w:div>
    <w:div w:id="192306743">
      <w:bodyDiv w:val="1"/>
      <w:marLeft w:val="0"/>
      <w:marRight w:val="0"/>
      <w:marTop w:val="0"/>
      <w:marBottom w:val="0"/>
      <w:divBdr>
        <w:top w:val="none" w:sz="0" w:space="0" w:color="auto"/>
        <w:left w:val="none" w:sz="0" w:space="0" w:color="auto"/>
        <w:bottom w:val="none" w:sz="0" w:space="0" w:color="auto"/>
        <w:right w:val="none" w:sz="0" w:space="0" w:color="auto"/>
      </w:divBdr>
    </w:div>
    <w:div w:id="235210518">
      <w:bodyDiv w:val="1"/>
      <w:marLeft w:val="0"/>
      <w:marRight w:val="0"/>
      <w:marTop w:val="0"/>
      <w:marBottom w:val="0"/>
      <w:divBdr>
        <w:top w:val="none" w:sz="0" w:space="0" w:color="auto"/>
        <w:left w:val="none" w:sz="0" w:space="0" w:color="auto"/>
        <w:bottom w:val="none" w:sz="0" w:space="0" w:color="auto"/>
        <w:right w:val="none" w:sz="0" w:space="0" w:color="auto"/>
      </w:divBdr>
    </w:div>
    <w:div w:id="345862722">
      <w:bodyDiv w:val="1"/>
      <w:marLeft w:val="0"/>
      <w:marRight w:val="0"/>
      <w:marTop w:val="0"/>
      <w:marBottom w:val="0"/>
      <w:divBdr>
        <w:top w:val="none" w:sz="0" w:space="0" w:color="auto"/>
        <w:left w:val="none" w:sz="0" w:space="0" w:color="auto"/>
        <w:bottom w:val="none" w:sz="0" w:space="0" w:color="auto"/>
        <w:right w:val="none" w:sz="0" w:space="0" w:color="auto"/>
      </w:divBdr>
    </w:div>
    <w:div w:id="408430908">
      <w:bodyDiv w:val="1"/>
      <w:marLeft w:val="0"/>
      <w:marRight w:val="0"/>
      <w:marTop w:val="0"/>
      <w:marBottom w:val="0"/>
      <w:divBdr>
        <w:top w:val="none" w:sz="0" w:space="0" w:color="auto"/>
        <w:left w:val="none" w:sz="0" w:space="0" w:color="auto"/>
        <w:bottom w:val="none" w:sz="0" w:space="0" w:color="auto"/>
        <w:right w:val="none" w:sz="0" w:space="0" w:color="auto"/>
      </w:divBdr>
    </w:div>
    <w:div w:id="423917168">
      <w:bodyDiv w:val="1"/>
      <w:marLeft w:val="0"/>
      <w:marRight w:val="0"/>
      <w:marTop w:val="0"/>
      <w:marBottom w:val="0"/>
      <w:divBdr>
        <w:top w:val="none" w:sz="0" w:space="0" w:color="auto"/>
        <w:left w:val="none" w:sz="0" w:space="0" w:color="auto"/>
        <w:bottom w:val="none" w:sz="0" w:space="0" w:color="auto"/>
        <w:right w:val="none" w:sz="0" w:space="0" w:color="auto"/>
      </w:divBdr>
    </w:div>
    <w:div w:id="424493872">
      <w:bodyDiv w:val="1"/>
      <w:marLeft w:val="0"/>
      <w:marRight w:val="0"/>
      <w:marTop w:val="0"/>
      <w:marBottom w:val="0"/>
      <w:divBdr>
        <w:top w:val="none" w:sz="0" w:space="0" w:color="auto"/>
        <w:left w:val="none" w:sz="0" w:space="0" w:color="auto"/>
        <w:bottom w:val="none" w:sz="0" w:space="0" w:color="auto"/>
        <w:right w:val="none" w:sz="0" w:space="0" w:color="auto"/>
      </w:divBdr>
    </w:div>
    <w:div w:id="455148478">
      <w:bodyDiv w:val="1"/>
      <w:marLeft w:val="0"/>
      <w:marRight w:val="0"/>
      <w:marTop w:val="0"/>
      <w:marBottom w:val="0"/>
      <w:divBdr>
        <w:top w:val="none" w:sz="0" w:space="0" w:color="auto"/>
        <w:left w:val="none" w:sz="0" w:space="0" w:color="auto"/>
        <w:bottom w:val="none" w:sz="0" w:space="0" w:color="auto"/>
        <w:right w:val="none" w:sz="0" w:space="0" w:color="auto"/>
      </w:divBdr>
    </w:div>
    <w:div w:id="456218832">
      <w:bodyDiv w:val="1"/>
      <w:marLeft w:val="0"/>
      <w:marRight w:val="0"/>
      <w:marTop w:val="0"/>
      <w:marBottom w:val="0"/>
      <w:divBdr>
        <w:top w:val="none" w:sz="0" w:space="0" w:color="auto"/>
        <w:left w:val="none" w:sz="0" w:space="0" w:color="auto"/>
        <w:bottom w:val="none" w:sz="0" w:space="0" w:color="auto"/>
        <w:right w:val="none" w:sz="0" w:space="0" w:color="auto"/>
      </w:divBdr>
    </w:div>
    <w:div w:id="471412141">
      <w:bodyDiv w:val="1"/>
      <w:marLeft w:val="0"/>
      <w:marRight w:val="0"/>
      <w:marTop w:val="0"/>
      <w:marBottom w:val="0"/>
      <w:divBdr>
        <w:top w:val="none" w:sz="0" w:space="0" w:color="auto"/>
        <w:left w:val="none" w:sz="0" w:space="0" w:color="auto"/>
        <w:bottom w:val="none" w:sz="0" w:space="0" w:color="auto"/>
        <w:right w:val="none" w:sz="0" w:space="0" w:color="auto"/>
      </w:divBdr>
    </w:div>
    <w:div w:id="475101819">
      <w:bodyDiv w:val="1"/>
      <w:marLeft w:val="0"/>
      <w:marRight w:val="0"/>
      <w:marTop w:val="0"/>
      <w:marBottom w:val="0"/>
      <w:divBdr>
        <w:top w:val="none" w:sz="0" w:space="0" w:color="auto"/>
        <w:left w:val="none" w:sz="0" w:space="0" w:color="auto"/>
        <w:bottom w:val="none" w:sz="0" w:space="0" w:color="auto"/>
        <w:right w:val="none" w:sz="0" w:space="0" w:color="auto"/>
      </w:divBdr>
    </w:div>
    <w:div w:id="475805389">
      <w:bodyDiv w:val="1"/>
      <w:marLeft w:val="0"/>
      <w:marRight w:val="0"/>
      <w:marTop w:val="0"/>
      <w:marBottom w:val="0"/>
      <w:divBdr>
        <w:top w:val="none" w:sz="0" w:space="0" w:color="auto"/>
        <w:left w:val="none" w:sz="0" w:space="0" w:color="auto"/>
        <w:bottom w:val="none" w:sz="0" w:space="0" w:color="auto"/>
        <w:right w:val="none" w:sz="0" w:space="0" w:color="auto"/>
      </w:divBdr>
    </w:div>
    <w:div w:id="477310022">
      <w:bodyDiv w:val="1"/>
      <w:marLeft w:val="0"/>
      <w:marRight w:val="0"/>
      <w:marTop w:val="0"/>
      <w:marBottom w:val="0"/>
      <w:divBdr>
        <w:top w:val="none" w:sz="0" w:space="0" w:color="auto"/>
        <w:left w:val="none" w:sz="0" w:space="0" w:color="auto"/>
        <w:bottom w:val="none" w:sz="0" w:space="0" w:color="auto"/>
        <w:right w:val="none" w:sz="0" w:space="0" w:color="auto"/>
      </w:divBdr>
    </w:div>
    <w:div w:id="480662690">
      <w:bodyDiv w:val="1"/>
      <w:marLeft w:val="0"/>
      <w:marRight w:val="0"/>
      <w:marTop w:val="0"/>
      <w:marBottom w:val="0"/>
      <w:divBdr>
        <w:top w:val="none" w:sz="0" w:space="0" w:color="auto"/>
        <w:left w:val="none" w:sz="0" w:space="0" w:color="auto"/>
        <w:bottom w:val="none" w:sz="0" w:space="0" w:color="auto"/>
        <w:right w:val="none" w:sz="0" w:space="0" w:color="auto"/>
      </w:divBdr>
    </w:div>
    <w:div w:id="515458936">
      <w:bodyDiv w:val="1"/>
      <w:marLeft w:val="0"/>
      <w:marRight w:val="0"/>
      <w:marTop w:val="0"/>
      <w:marBottom w:val="0"/>
      <w:divBdr>
        <w:top w:val="none" w:sz="0" w:space="0" w:color="auto"/>
        <w:left w:val="none" w:sz="0" w:space="0" w:color="auto"/>
        <w:bottom w:val="none" w:sz="0" w:space="0" w:color="auto"/>
        <w:right w:val="none" w:sz="0" w:space="0" w:color="auto"/>
      </w:divBdr>
    </w:div>
    <w:div w:id="535389723">
      <w:bodyDiv w:val="1"/>
      <w:marLeft w:val="0"/>
      <w:marRight w:val="0"/>
      <w:marTop w:val="0"/>
      <w:marBottom w:val="0"/>
      <w:divBdr>
        <w:top w:val="none" w:sz="0" w:space="0" w:color="auto"/>
        <w:left w:val="none" w:sz="0" w:space="0" w:color="auto"/>
        <w:bottom w:val="none" w:sz="0" w:space="0" w:color="auto"/>
        <w:right w:val="none" w:sz="0" w:space="0" w:color="auto"/>
      </w:divBdr>
    </w:div>
    <w:div w:id="547500457">
      <w:bodyDiv w:val="1"/>
      <w:marLeft w:val="0"/>
      <w:marRight w:val="0"/>
      <w:marTop w:val="0"/>
      <w:marBottom w:val="0"/>
      <w:divBdr>
        <w:top w:val="none" w:sz="0" w:space="0" w:color="auto"/>
        <w:left w:val="none" w:sz="0" w:space="0" w:color="auto"/>
        <w:bottom w:val="none" w:sz="0" w:space="0" w:color="auto"/>
        <w:right w:val="none" w:sz="0" w:space="0" w:color="auto"/>
      </w:divBdr>
    </w:div>
    <w:div w:id="638802104">
      <w:bodyDiv w:val="1"/>
      <w:marLeft w:val="0"/>
      <w:marRight w:val="0"/>
      <w:marTop w:val="0"/>
      <w:marBottom w:val="0"/>
      <w:divBdr>
        <w:top w:val="none" w:sz="0" w:space="0" w:color="auto"/>
        <w:left w:val="none" w:sz="0" w:space="0" w:color="auto"/>
        <w:bottom w:val="none" w:sz="0" w:space="0" w:color="auto"/>
        <w:right w:val="none" w:sz="0" w:space="0" w:color="auto"/>
      </w:divBdr>
    </w:div>
    <w:div w:id="665136764">
      <w:bodyDiv w:val="1"/>
      <w:marLeft w:val="0"/>
      <w:marRight w:val="0"/>
      <w:marTop w:val="0"/>
      <w:marBottom w:val="0"/>
      <w:divBdr>
        <w:top w:val="none" w:sz="0" w:space="0" w:color="auto"/>
        <w:left w:val="none" w:sz="0" w:space="0" w:color="auto"/>
        <w:bottom w:val="none" w:sz="0" w:space="0" w:color="auto"/>
        <w:right w:val="none" w:sz="0" w:space="0" w:color="auto"/>
      </w:divBdr>
    </w:div>
    <w:div w:id="691692486">
      <w:bodyDiv w:val="1"/>
      <w:marLeft w:val="0"/>
      <w:marRight w:val="0"/>
      <w:marTop w:val="0"/>
      <w:marBottom w:val="0"/>
      <w:divBdr>
        <w:top w:val="none" w:sz="0" w:space="0" w:color="auto"/>
        <w:left w:val="none" w:sz="0" w:space="0" w:color="auto"/>
        <w:bottom w:val="none" w:sz="0" w:space="0" w:color="auto"/>
        <w:right w:val="none" w:sz="0" w:space="0" w:color="auto"/>
      </w:divBdr>
    </w:div>
    <w:div w:id="726612432">
      <w:bodyDiv w:val="1"/>
      <w:marLeft w:val="0"/>
      <w:marRight w:val="0"/>
      <w:marTop w:val="0"/>
      <w:marBottom w:val="0"/>
      <w:divBdr>
        <w:top w:val="none" w:sz="0" w:space="0" w:color="auto"/>
        <w:left w:val="none" w:sz="0" w:space="0" w:color="auto"/>
        <w:bottom w:val="none" w:sz="0" w:space="0" w:color="auto"/>
        <w:right w:val="none" w:sz="0" w:space="0" w:color="auto"/>
      </w:divBdr>
    </w:div>
    <w:div w:id="766536894">
      <w:bodyDiv w:val="1"/>
      <w:marLeft w:val="0"/>
      <w:marRight w:val="0"/>
      <w:marTop w:val="0"/>
      <w:marBottom w:val="0"/>
      <w:divBdr>
        <w:top w:val="none" w:sz="0" w:space="0" w:color="auto"/>
        <w:left w:val="none" w:sz="0" w:space="0" w:color="auto"/>
        <w:bottom w:val="none" w:sz="0" w:space="0" w:color="auto"/>
        <w:right w:val="none" w:sz="0" w:space="0" w:color="auto"/>
      </w:divBdr>
    </w:div>
    <w:div w:id="780341104">
      <w:bodyDiv w:val="1"/>
      <w:marLeft w:val="0"/>
      <w:marRight w:val="0"/>
      <w:marTop w:val="0"/>
      <w:marBottom w:val="0"/>
      <w:divBdr>
        <w:top w:val="none" w:sz="0" w:space="0" w:color="auto"/>
        <w:left w:val="none" w:sz="0" w:space="0" w:color="auto"/>
        <w:bottom w:val="none" w:sz="0" w:space="0" w:color="auto"/>
        <w:right w:val="none" w:sz="0" w:space="0" w:color="auto"/>
      </w:divBdr>
    </w:div>
    <w:div w:id="841629645">
      <w:bodyDiv w:val="1"/>
      <w:marLeft w:val="0"/>
      <w:marRight w:val="0"/>
      <w:marTop w:val="0"/>
      <w:marBottom w:val="0"/>
      <w:divBdr>
        <w:top w:val="none" w:sz="0" w:space="0" w:color="auto"/>
        <w:left w:val="none" w:sz="0" w:space="0" w:color="auto"/>
        <w:bottom w:val="none" w:sz="0" w:space="0" w:color="auto"/>
        <w:right w:val="none" w:sz="0" w:space="0" w:color="auto"/>
      </w:divBdr>
    </w:div>
    <w:div w:id="858858536">
      <w:bodyDiv w:val="1"/>
      <w:marLeft w:val="0"/>
      <w:marRight w:val="0"/>
      <w:marTop w:val="0"/>
      <w:marBottom w:val="0"/>
      <w:divBdr>
        <w:top w:val="none" w:sz="0" w:space="0" w:color="auto"/>
        <w:left w:val="none" w:sz="0" w:space="0" w:color="auto"/>
        <w:bottom w:val="none" w:sz="0" w:space="0" w:color="auto"/>
        <w:right w:val="none" w:sz="0" w:space="0" w:color="auto"/>
      </w:divBdr>
    </w:div>
    <w:div w:id="910041755">
      <w:bodyDiv w:val="1"/>
      <w:marLeft w:val="0"/>
      <w:marRight w:val="0"/>
      <w:marTop w:val="0"/>
      <w:marBottom w:val="0"/>
      <w:divBdr>
        <w:top w:val="none" w:sz="0" w:space="0" w:color="auto"/>
        <w:left w:val="none" w:sz="0" w:space="0" w:color="auto"/>
        <w:bottom w:val="none" w:sz="0" w:space="0" w:color="auto"/>
        <w:right w:val="none" w:sz="0" w:space="0" w:color="auto"/>
      </w:divBdr>
    </w:div>
    <w:div w:id="921183032">
      <w:bodyDiv w:val="1"/>
      <w:marLeft w:val="0"/>
      <w:marRight w:val="0"/>
      <w:marTop w:val="0"/>
      <w:marBottom w:val="0"/>
      <w:divBdr>
        <w:top w:val="none" w:sz="0" w:space="0" w:color="auto"/>
        <w:left w:val="none" w:sz="0" w:space="0" w:color="auto"/>
        <w:bottom w:val="none" w:sz="0" w:space="0" w:color="auto"/>
        <w:right w:val="none" w:sz="0" w:space="0" w:color="auto"/>
      </w:divBdr>
    </w:div>
    <w:div w:id="990332581">
      <w:bodyDiv w:val="1"/>
      <w:marLeft w:val="0"/>
      <w:marRight w:val="0"/>
      <w:marTop w:val="0"/>
      <w:marBottom w:val="0"/>
      <w:divBdr>
        <w:top w:val="none" w:sz="0" w:space="0" w:color="auto"/>
        <w:left w:val="none" w:sz="0" w:space="0" w:color="auto"/>
        <w:bottom w:val="none" w:sz="0" w:space="0" w:color="auto"/>
        <w:right w:val="none" w:sz="0" w:space="0" w:color="auto"/>
      </w:divBdr>
    </w:div>
    <w:div w:id="995106194">
      <w:bodyDiv w:val="1"/>
      <w:marLeft w:val="0"/>
      <w:marRight w:val="0"/>
      <w:marTop w:val="0"/>
      <w:marBottom w:val="0"/>
      <w:divBdr>
        <w:top w:val="none" w:sz="0" w:space="0" w:color="auto"/>
        <w:left w:val="none" w:sz="0" w:space="0" w:color="auto"/>
        <w:bottom w:val="none" w:sz="0" w:space="0" w:color="auto"/>
        <w:right w:val="none" w:sz="0" w:space="0" w:color="auto"/>
      </w:divBdr>
    </w:div>
    <w:div w:id="1035616704">
      <w:bodyDiv w:val="1"/>
      <w:marLeft w:val="0"/>
      <w:marRight w:val="0"/>
      <w:marTop w:val="0"/>
      <w:marBottom w:val="0"/>
      <w:divBdr>
        <w:top w:val="none" w:sz="0" w:space="0" w:color="auto"/>
        <w:left w:val="none" w:sz="0" w:space="0" w:color="auto"/>
        <w:bottom w:val="none" w:sz="0" w:space="0" w:color="auto"/>
        <w:right w:val="none" w:sz="0" w:space="0" w:color="auto"/>
      </w:divBdr>
    </w:div>
    <w:div w:id="1063063321">
      <w:bodyDiv w:val="1"/>
      <w:marLeft w:val="0"/>
      <w:marRight w:val="0"/>
      <w:marTop w:val="0"/>
      <w:marBottom w:val="0"/>
      <w:divBdr>
        <w:top w:val="none" w:sz="0" w:space="0" w:color="auto"/>
        <w:left w:val="none" w:sz="0" w:space="0" w:color="auto"/>
        <w:bottom w:val="none" w:sz="0" w:space="0" w:color="auto"/>
        <w:right w:val="none" w:sz="0" w:space="0" w:color="auto"/>
      </w:divBdr>
    </w:div>
    <w:div w:id="1082877855">
      <w:bodyDiv w:val="1"/>
      <w:marLeft w:val="0"/>
      <w:marRight w:val="0"/>
      <w:marTop w:val="0"/>
      <w:marBottom w:val="0"/>
      <w:divBdr>
        <w:top w:val="none" w:sz="0" w:space="0" w:color="auto"/>
        <w:left w:val="none" w:sz="0" w:space="0" w:color="auto"/>
        <w:bottom w:val="none" w:sz="0" w:space="0" w:color="auto"/>
        <w:right w:val="none" w:sz="0" w:space="0" w:color="auto"/>
      </w:divBdr>
    </w:div>
    <w:div w:id="1134371214">
      <w:bodyDiv w:val="1"/>
      <w:marLeft w:val="0"/>
      <w:marRight w:val="0"/>
      <w:marTop w:val="0"/>
      <w:marBottom w:val="0"/>
      <w:divBdr>
        <w:top w:val="none" w:sz="0" w:space="0" w:color="auto"/>
        <w:left w:val="none" w:sz="0" w:space="0" w:color="auto"/>
        <w:bottom w:val="none" w:sz="0" w:space="0" w:color="auto"/>
        <w:right w:val="none" w:sz="0" w:space="0" w:color="auto"/>
      </w:divBdr>
    </w:div>
    <w:div w:id="1186017520">
      <w:bodyDiv w:val="1"/>
      <w:marLeft w:val="0"/>
      <w:marRight w:val="0"/>
      <w:marTop w:val="0"/>
      <w:marBottom w:val="0"/>
      <w:divBdr>
        <w:top w:val="none" w:sz="0" w:space="0" w:color="auto"/>
        <w:left w:val="none" w:sz="0" w:space="0" w:color="auto"/>
        <w:bottom w:val="none" w:sz="0" w:space="0" w:color="auto"/>
        <w:right w:val="none" w:sz="0" w:space="0" w:color="auto"/>
      </w:divBdr>
    </w:div>
    <w:div w:id="1196505080">
      <w:bodyDiv w:val="1"/>
      <w:marLeft w:val="0"/>
      <w:marRight w:val="0"/>
      <w:marTop w:val="0"/>
      <w:marBottom w:val="0"/>
      <w:divBdr>
        <w:top w:val="none" w:sz="0" w:space="0" w:color="auto"/>
        <w:left w:val="none" w:sz="0" w:space="0" w:color="auto"/>
        <w:bottom w:val="none" w:sz="0" w:space="0" w:color="auto"/>
        <w:right w:val="none" w:sz="0" w:space="0" w:color="auto"/>
      </w:divBdr>
    </w:div>
    <w:div w:id="1269309851">
      <w:bodyDiv w:val="1"/>
      <w:marLeft w:val="0"/>
      <w:marRight w:val="0"/>
      <w:marTop w:val="0"/>
      <w:marBottom w:val="0"/>
      <w:divBdr>
        <w:top w:val="none" w:sz="0" w:space="0" w:color="auto"/>
        <w:left w:val="none" w:sz="0" w:space="0" w:color="auto"/>
        <w:bottom w:val="none" w:sz="0" w:space="0" w:color="auto"/>
        <w:right w:val="none" w:sz="0" w:space="0" w:color="auto"/>
      </w:divBdr>
    </w:div>
    <w:div w:id="1328482241">
      <w:bodyDiv w:val="1"/>
      <w:marLeft w:val="0"/>
      <w:marRight w:val="0"/>
      <w:marTop w:val="0"/>
      <w:marBottom w:val="0"/>
      <w:divBdr>
        <w:top w:val="none" w:sz="0" w:space="0" w:color="auto"/>
        <w:left w:val="none" w:sz="0" w:space="0" w:color="auto"/>
        <w:bottom w:val="none" w:sz="0" w:space="0" w:color="auto"/>
        <w:right w:val="none" w:sz="0" w:space="0" w:color="auto"/>
      </w:divBdr>
      <w:divsChild>
        <w:div w:id="1287392950">
          <w:marLeft w:val="0"/>
          <w:marRight w:val="0"/>
          <w:marTop w:val="0"/>
          <w:marBottom w:val="0"/>
          <w:divBdr>
            <w:top w:val="none" w:sz="0" w:space="0" w:color="auto"/>
            <w:left w:val="none" w:sz="0" w:space="0" w:color="auto"/>
            <w:bottom w:val="none" w:sz="0" w:space="0" w:color="auto"/>
            <w:right w:val="none" w:sz="0" w:space="0" w:color="auto"/>
          </w:divBdr>
          <w:divsChild>
            <w:div w:id="665013676">
              <w:marLeft w:val="0"/>
              <w:marRight w:val="0"/>
              <w:marTop w:val="0"/>
              <w:marBottom w:val="0"/>
              <w:divBdr>
                <w:top w:val="none" w:sz="0" w:space="0" w:color="auto"/>
                <w:left w:val="none" w:sz="0" w:space="0" w:color="auto"/>
                <w:bottom w:val="none" w:sz="0" w:space="0" w:color="auto"/>
                <w:right w:val="none" w:sz="0" w:space="0" w:color="auto"/>
              </w:divBdr>
              <w:divsChild>
                <w:div w:id="2047749444">
                  <w:marLeft w:val="0"/>
                  <w:marRight w:val="0"/>
                  <w:marTop w:val="0"/>
                  <w:marBottom w:val="0"/>
                  <w:divBdr>
                    <w:top w:val="none" w:sz="0" w:space="0" w:color="auto"/>
                    <w:left w:val="none" w:sz="0" w:space="0" w:color="auto"/>
                    <w:bottom w:val="none" w:sz="0" w:space="0" w:color="auto"/>
                    <w:right w:val="none" w:sz="0" w:space="0" w:color="auto"/>
                  </w:divBdr>
                  <w:divsChild>
                    <w:div w:id="1007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69425">
          <w:marLeft w:val="0"/>
          <w:marRight w:val="0"/>
          <w:marTop w:val="0"/>
          <w:marBottom w:val="0"/>
          <w:divBdr>
            <w:top w:val="none" w:sz="0" w:space="0" w:color="auto"/>
            <w:left w:val="none" w:sz="0" w:space="0" w:color="auto"/>
            <w:bottom w:val="none" w:sz="0" w:space="0" w:color="auto"/>
            <w:right w:val="none" w:sz="0" w:space="0" w:color="auto"/>
          </w:divBdr>
          <w:divsChild>
            <w:div w:id="30881822">
              <w:marLeft w:val="0"/>
              <w:marRight w:val="0"/>
              <w:marTop w:val="0"/>
              <w:marBottom w:val="0"/>
              <w:divBdr>
                <w:top w:val="none" w:sz="0" w:space="0" w:color="auto"/>
                <w:left w:val="none" w:sz="0" w:space="0" w:color="auto"/>
                <w:bottom w:val="none" w:sz="0" w:space="0" w:color="auto"/>
                <w:right w:val="none" w:sz="0" w:space="0" w:color="auto"/>
              </w:divBdr>
              <w:divsChild>
                <w:div w:id="1100877064">
                  <w:marLeft w:val="0"/>
                  <w:marRight w:val="0"/>
                  <w:marTop w:val="0"/>
                  <w:marBottom w:val="0"/>
                  <w:divBdr>
                    <w:top w:val="none" w:sz="0" w:space="0" w:color="auto"/>
                    <w:left w:val="none" w:sz="0" w:space="0" w:color="auto"/>
                    <w:bottom w:val="none" w:sz="0" w:space="0" w:color="auto"/>
                    <w:right w:val="none" w:sz="0" w:space="0" w:color="auto"/>
                  </w:divBdr>
                  <w:divsChild>
                    <w:div w:id="15831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17350">
      <w:bodyDiv w:val="1"/>
      <w:marLeft w:val="0"/>
      <w:marRight w:val="0"/>
      <w:marTop w:val="0"/>
      <w:marBottom w:val="0"/>
      <w:divBdr>
        <w:top w:val="none" w:sz="0" w:space="0" w:color="auto"/>
        <w:left w:val="none" w:sz="0" w:space="0" w:color="auto"/>
        <w:bottom w:val="none" w:sz="0" w:space="0" w:color="auto"/>
        <w:right w:val="none" w:sz="0" w:space="0" w:color="auto"/>
      </w:divBdr>
    </w:div>
    <w:div w:id="1342778763">
      <w:bodyDiv w:val="1"/>
      <w:marLeft w:val="0"/>
      <w:marRight w:val="0"/>
      <w:marTop w:val="0"/>
      <w:marBottom w:val="0"/>
      <w:divBdr>
        <w:top w:val="none" w:sz="0" w:space="0" w:color="auto"/>
        <w:left w:val="none" w:sz="0" w:space="0" w:color="auto"/>
        <w:bottom w:val="none" w:sz="0" w:space="0" w:color="auto"/>
        <w:right w:val="none" w:sz="0" w:space="0" w:color="auto"/>
      </w:divBdr>
    </w:div>
    <w:div w:id="1415319422">
      <w:bodyDiv w:val="1"/>
      <w:marLeft w:val="0"/>
      <w:marRight w:val="0"/>
      <w:marTop w:val="0"/>
      <w:marBottom w:val="0"/>
      <w:divBdr>
        <w:top w:val="none" w:sz="0" w:space="0" w:color="auto"/>
        <w:left w:val="none" w:sz="0" w:space="0" w:color="auto"/>
        <w:bottom w:val="none" w:sz="0" w:space="0" w:color="auto"/>
        <w:right w:val="none" w:sz="0" w:space="0" w:color="auto"/>
      </w:divBdr>
    </w:div>
    <w:div w:id="1426538483">
      <w:bodyDiv w:val="1"/>
      <w:marLeft w:val="0"/>
      <w:marRight w:val="0"/>
      <w:marTop w:val="0"/>
      <w:marBottom w:val="0"/>
      <w:divBdr>
        <w:top w:val="none" w:sz="0" w:space="0" w:color="auto"/>
        <w:left w:val="none" w:sz="0" w:space="0" w:color="auto"/>
        <w:bottom w:val="none" w:sz="0" w:space="0" w:color="auto"/>
        <w:right w:val="none" w:sz="0" w:space="0" w:color="auto"/>
      </w:divBdr>
    </w:div>
    <w:div w:id="1428112400">
      <w:bodyDiv w:val="1"/>
      <w:marLeft w:val="0"/>
      <w:marRight w:val="0"/>
      <w:marTop w:val="0"/>
      <w:marBottom w:val="0"/>
      <w:divBdr>
        <w:top w:val="none" w:sz="0" w:space="0" w:color="auto"/>
        <w:left w:val="none" w:sz="0" w:space="0" w:color="auto"/>
        <w:bottom w:val="none" w:sz="0" w:space="0" w:color="auto"/>
        <w:right w:val="none" w:sz="0" w:space="0" w:color="auto"/>
      </w:divBdr>
    </w:div>
    <w:div w:id="1489787869">
      <w:bodyDiv w:val="1"/>
      <w:marLeft w:val="0"/>
      <w:marRight w:val="0"/>
      <w:marTop w:val="0"/>
      <w:marBottom w:val="0"/>
      <w:divBdr>
        <w:top w:val="none" w:sz="0" w:space="0" w:color="auto"/>
        <w:left w:val="none" w:sz="0" w:space="0" w:color="auto"/>
        <w:bottom w:val="none" w:sz="0" w:space="0" w:color="auto"/>
        <w:right w:val="none" w:sz="0" w:space="0" w:color="auto"/>
      </w:divBdr>
    </w:div>
    <w:div w:id="1498038611">
      <w:bodyDiv w:val="1"/>
      <w:marLeft w:val="0"/>
      <w:marRight w:val="0"/>
      <w:marTop w:val="0"/>
      <w:marBottom w:val="0"/>
      <w:divBdr>
        <w:top w:val="none" w:sz="0" w:space="0" w:color="auto"/>
        <w:left w:val="none" w:sz="0" w:space="0" w:color="auto"/>
        <w:bottom w:val="none" w:sz="0" w:space="0" w:color="auto"/>
        <w:right w:val="none" w:sz="0" w:space="0" w:color="auto"/>
      </w:divBdr>
    </w:div>
    <w:div w:id="1572545250">
      <w:bodyDiv w:val="1"/>
      <w:marLeft w:val="0"/>
      <w:marRight w:val="0"/>
      <w:marTop w:val="0"/>
      <w:marBottom w:val="0"/>
      <w:divBdr>
        <w:top w:val="none" w:sz="0" w:space="0" w:color="auto"/>
        <w:left w:val="none" w:sz="0" w:space="0" w:color="auto"/>
        <w:bottom w:val="none" w:sz="0" w:space="0" w:color="auto"/>
        <w:right w:val="none" w:sz="0" w:space="0" w:color="auto"/>
      </w:divBdr>
    </w:div>
    <w:div w:id="1587573384">
      <w:bodyDiv w:val="1"/>
      <w:marLeft w:val="0"/>
      <w:marRight w:val="0"/>
      <w:marTop w:val="0"/>
      <w:marBottom w:val="0"/>
      <w:divBdr>
        <w:top w:val="none" w:sz="0" w:space="0" w:color="auto"/>
        <w:left w:val="none" w:sz="0" w:space="0" w:color="auto"/>
        <w:bottom w:val="none" w:sz="0" w:space="0" w:color="auto"/>
        <w:right w:val="none" w:sz="0" w:space="0" w:color="auto"/>
      </w:divBdr>
    </w:div>
    <w:div w:id="1590117557">
      <w:bodyDiv w:val="1"/>
      <w:marLeft w:val="0"/>
      <w:marRight w:val="0"/>
      <w:marTop w:val="0"/>
      <w:marBottom w:val="0"/>
      <w:divBdr>
        <w:top w:val="none" w:sz="0" w:space="0" w:color="auto"/>
        <w:left w:val="none" w:sz="0" w:space="0" w:color="auto"/>
        <w:bottom w:val="none" w:sz="0" w:space="0" w:color="auto"/>
        <w:right w:val="none" w:sz="0" w:space="0" w:color="auto"/>
      </w:divBdr>
    </w:div>
    <w:div w:id="1623995726">
      <w:bodyDiv w:val="1"/>
      <w:marLeft w:val="0"/>
      <w:marRight w:val="0"/>
      <w:marTop w:val="0"/>
      <w:marBottom w:val="0"/>
      <w:divBdr>
        <w:top w:val="none" w:sz="0" w:space="0" w:color="auto"/>
        <w:left w:val="none" w:sz="0" w:space="0" w:color="auto"/>
        <w:bottom w:val="none" w:sz="0" w:space="0" w:color="auto"/>
        <w:right w:val="none" w:sz="0" w:space="0" w:color="auto"/>
      </w:divBdr>
    </w:div>
    <w:div w:id="1681003716">
      <w:bodyDiv w:val="1"/>
      <w:marLeft w:val="0"/>
      <w:marRight w:val="0"/>
      <w:marTop w:val="0"/>
      <w:marBottom w:val="0"/>
      <w:divBdr>
        <w:top w:val="none" w:sz="0" w:space="0" w:color="auto"/>
        <w:left w:val="none" w:sz="0" w:space="0" w:color="auto"/>
        <w:bottom w:val="none" w:sz="0" w:space="0" w:color="auto"/>
        <w:right w:val="none" w:sz="0" w:space="0" w:color="auto"/>
      </w:divBdr>
    </w:div>
    <w:div w:id="1686708018">
      <w:bodyDiv w:val="1"/>
      <w:marLeft w:val="0"/>
      <w:marRight w:val="0"/>
      <w:marTop w:val="0"/>
      <w:marBottom w:val="0"/>
      <w:divBdr>
        <w:top w:val="none" w:sz="0" w:space="0" w:color="auto"/>
        <w:left w:val="none" w:sz="0" w:space="0" w:color="auto"/>
        <w:bottom w:val="none" w:sz="0" w:space="0" w:color="auto"/>
        <w:right w:val="none" w:sz="0" w:space="0" w:color="auto"/>
      </w:divBdr>
    </w:div>
    <w:div w:id="1688674092">
      <w:bodyDiv w:val="1"/>
      <w:marLeft w:val="0"/>
      <w:marRight w:val="0"/>
      <w:marTop w:val="0"/>
      <w:marBottom w:val="0"/>
      <w:divBdr>
        <w:top w:val="none" w:sz="0" w:space="0" w:color="auto"/>
        <w:left w:val="none" w:sz="0" w:space="0" w:color="auto"/>
        <w:bottom w:val="none" w:sz="0" w:space="0" w:color="auto"/>
        <w:right w:val="none" w:sz="0" w:space="0" w:color="auto"/>
      </w:divBdr>
    </w:div>
    <w:div w:id="1715276032">
      <w:bodyDiv w:val="1"/>
      <w:marLeft w:val="0"/>
      <w:marRight w:val="0"/>
      <w:marTop w:val="0"/>
      <w:marBottom w:val="0"/>
      <w:divBdr>
        <w:top w:val="none" w:sz="0" w:space="0" w:color="auto"/>
        <w:left w:val="none" w:sz="0" w:space="0" w:color="auto"/>
        <w:bottom w:val="none" w:sz="0" w:space="0" w:color="auto"/>
        <w:right w:val="none" w:sz="0" w:space="0" w:color="auto"/>
      </w:divBdr>
      <w:divsChild>
        <w:div w:id="1105930338">
          <w:marLeft w:val="0"/>
          <w:marRight w:val="0"/>
          <w:marTop w:val="0"/>
          <w:marBottom w:val="0"/>
          <w:divBdr>
            <w:top w:val="none" w:sz="0" w:space="0" w:color="auto"/>
            <w:left w:val="none" w:sz="0" w:space="0" w:color="auto"/>
            <w:bottom w:val="none" w:sz="0" w:space="0" w:color="auto"/>
            <w:right w:val="none" w:sz="0" w:space="0" w:color="auto"/>
          </w:divBdr>
          <w:divsChild>
            <w:div w:id="813790418">
              <w:marLeft w:val="0"/>
              <w:marRight w:val="0"/>
              <w:marTop w:val="0"/>
              <w:marBottom w:val="0"/>
              <w:divBdr>
                <w:top w:val="none" w:sz="0" w:space="0" w:color="auto"/>
                <w:left w:val="none" w:sz="0" w:space="0" w:color="auto"/>
                <w:bottom w:val="none" w:sz="0" w:space="0" w:color="auto"/>
                <w:right w:val="none" w:sz="0" w:space="0" w:color="auto"/>
              </w:divBdr>
              <w:divsChild>
                <w:div w:id="1823038645">
                  <w:marLeft w:val="0"/>
                  <w:marRight w:val="0"/>
                  <w:marTop w:val="0"/>
                  <w:marBottom w:val="0"/>
                  <w:divBdr>
                    <w:top w:val="none" w:sz="0" w:space="0" w:color="auto"/>
                    <w:left w:val="none" w:sz="0" w:space="0" w:color="auto"/>
                    <w:bottom w:val="none" w:sz="0" w:space="0" w:color="auto"/>
                    <w:right w:val="none" w:sz="0" w:space="0" w:color="auto"/>
                  </w:divBdr>
                  <w:divsChild>
                    <w:div w:id="16908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9286">
          <w:marLeft w:val="0"/>
          <w:marRight w:val="0"/>
          <w:marTop w:val="0"/>
          <w:marBottom w:val="0"/>
          <w:divBdr>
            <w:top w:val="none" w:sz="0" w:space="0" w:color="auto"/>
            <w:left w:val="none" w:sz="0" w:space="0" w:color="auto"/>
            <w:bottom w:val="none" w:sz="0" w:space="0" w:color="auto"/>
            <w:right w:val="none" w:sz="0" w:space="0" w:color="auto"/>
          </w:divBdr>
          <w:divsChild>
            <w:div w:id="169686985">
              <w:marLeft w:val="0"/>
              <w:marRight w:val="0"/>
              <w:marTop w:val="0"/>
              <w:marBottom w:val="0"/>
              <w:divBdr>
                <w:top w:val="none" w:sz="0" w:space="0" w:color="auto"/>
                <w:left w:val="none" w:sz="0" w:space="0" w:color="auto"/>
                <w:bottom w:val="none" w:sz="0" w:space="0" w:color="auto"/>
                <w:right w:val="none" w:sz="0" w:space="0" w:color="auto"/>
              </w:divBdr>
              <w:divsChild>
                <w:div w:id="2113433348">
                  <w:marLeft w:val="0"/>
                  <w:marRight w:val="0"/>
                  <w:marTop w:val="0"/>
                  <w:marBottom w:val="0"/>
                  <w:divBdr>
                    <w:top w:val="none" w:sz="0" w:space="0" w:color="auto"/>
                    <w:left w:val="none" w:sz="0" w:space="0" w:color="auto"/>
                    <w:bottom w:val="none" w:sz="0" w:space="0" w:color="auto"/>
                    <w:right w:val="none" w:sz="0" w:space="0" w:color="auto"/>
                  </w:divBdr>
                  <w:divsChild>
                    <w:div w:id="14220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624582">
      <w:bodyDiv w:val="1"/>
      <w:marLeft w:val="0"/>
      <w:marRight w:val="0"/>
      <w:marTop w:val="0"/>
      <w:marBottom w:val="0"/>
      <w:divBdr>
        <w:top w:val="none" w:sz="0" w:space="0" w:color="auto"/>
        <w:left w:val="none" w:sz="0" w:space="0" w:color="auto"/>
        <w:bottom w:val="none" w:sz="0" w:space="0" w:color="auto"/>
        <w:right w:val="none" w:sz="0" w:space="0" w:color="auto"/>
      </w:divBdr>
    </w:div>
    <w:div w:id="1792894471">
      <w:bodyDiv w:val="1"/>
      <w:marLeft w:val="0"/>
      <w:marRight w:val="0"/>
      <w:marTop w:val="0"/>
      <w:marBottom w:val="0"/>
      <w:divBdr>
        <w:top w:val="none" w:sz="0" w:space="0" w:color="auto"/>
        <w:left w:val="none" w:sz="0" w:space="0" w:color="auto"/>
        <w:bottom w:val="none" w:sz="0" w:space="0" w:color="auto"/>
        <w:right w:val="none" w:sz="0" w:space="0" w:color="auto"/>
      </w:divBdr>
    </w:div>
    <w:div w:id="1818567248">
      <w:bodyDiv w:val="1"/>
      <w:marLeft w:val="0"/>
      <w:marRight w:val="0"/>
      <w:marTop w:val="0"/>
      <w:marBottom w:val="0"/>
      <w:divBdr>
        <w:top w:val="none" w:sz="0" w:space="0" w:color="auto"/>
        <w:left w:val="none" w:sz="0" w:space="0" w:color="auto"/>
        <w:bottom w:val="none" w:sz="0" w:space="0" w:color="auto"/>
        <w:right w:val="none" w:sz="0" w:space="0" w:color="auto"/>
      </w:divBdr>
    </w:div>
    <w:div w:id="1825657693">
      <w:bodyDiv w:val="1"/>
      <w:marLeft w:val="0"/>
      <w:marRight w:val="0"/>
      <w:marTop w:val="0"/>
      <w:marBottom w:val="0"/>
      <w:divBdr>
        <w:top w:val="none" w:sz="0" w:space="0" w:color="auto"/>
        <w:left w:val="none" w:sz="0" w:space="0" w:color="auto"/>
        <w:bottom w:val="none" w:sz="0" w:space="0" w:color="auto"/>
        <w:right w:val="none" w:sz="0" w:space="0" w:color="auto"/>
      </w:divBdr>
    </w:div>
    <w:div w:id="1837453221">
      <w:bodyDiv w:val="1"/>
      <w:marLeft w:val="0"/>
      <w:marRight w:val="0"/>
      <w:marTop w:val="0"/>
      <w:marBottom w:val="0"/>
      <w:divBdr>
        <w:top w:val="none" w:sz="0" w:space="0" w:color="auto"/>
        <w:left w:val="none" w:sz="0" w:space="0" w:color="auto"/>
        <w:bottom w:val="none" w:sz="0" w:space="0" w:color="auto"/>
        <w:right w:val="none" w:sz="0" w:space="0" w:color="auto"/>
      </w:divBdr>
    </w:div>
    <w:div w:id="1860654134">
      <w:bodyDiv w:val="1"/>
      <w:marLeft w:val="0"/>
      <w:marRight w:val="0"/>
      <w:marTop w:val="0"/>
      <w:marBottom w:val="0"/>
      <w:divBdr>
        <w:top w:val="none" w:sz="0" w:space="0" w:color="auto"/>
        <w:left w:val="none" w:sz="0" w:space="0" w:color="auto"/>
        <w:bottom w:val="none" w:sz="0" w:space="0" w:color="auto"/>
        <w:right w:val="none" w:sz="0" w:space="0" w:color="auto"/>
      </w:divBdr>
    </w:div>
    <w:div w:id="1867524358">
      <w:bodyDiv w:val="1"/>
      <w:marLeft w:val="0"/>
      <w:marRight w:val="0"/>
      <w:marTop w:val="0"/>
      <w:marBottom w:val="0"/>
      <w:divBdr>
        <w:top w:val="none" w:sz="0" w:space="0" w:color="auto"/>
        <w:left w:val="none" w:sz="0" w:space="0" w:color="auto"/>
        <w:bottom w:val="none" w:sz="0" w:space="0" w:color="auto"/>
        <w:right w:val="none" w:sz="0" w:space="0" w:color="auto"/>
      </w:divBdr>
    </w:div>
    <w:div w:id="1870023727">
      <w:bodyDiv w:val="1"/>
      <w:marLeft w:val="0"/>
      <w:marRight w:val="0"/>
      <w:marTop w:val="0"/>
      <w:marBottom w:val="0"/>
      <w:divBdr>
        <w:top w:val="none" w:sz="0" w:space="0" w:color="auto"/>
        <w:left w:val="none" w:sz="0" w:space="0" w:color="auto"/>
        <w:bottom w:val="none" w:sz="0" w:space="0" w:color="auto"/>
        <w:right w:val="none" w:sz="0" w:space="0" w:color="auto"/>
      </w:divBdr>
    </w:div>
    <w:div w:id="1950352015">
      <w:bodyDiv w:val="1"/>
      <w:marLeft w:val="0"/>
      <w:marRight w:val="0"/>
      <w:marTop w:val="0"/>
      <w:marBottom w:val="0"/>
      <w:divBdr>
        <w:top w:val="none" w:sz="0" w:space="0" w:color="auto"/>
        <w:left w:val="none" w:sz="0" w:space="0" w:color="auto"/>
        <w:bottom w:val="none" w:sz="0" w:space="0" w:color="auto"/>
        <w:right w:val="none" w:sz="0" w:space="0" w:color="auto"/>
      </w:divBdr>
    </w:div>
    <w:div w:id="1992320169">
      <w:bodyDiv w:val="1"/>
      <w:marLeft w:val="0"/>
      <w:marRight w:val="0"/>
      <w:marTop w:val="0"/>
      <w:marBottom w:val="0"/>
      <w:divBdr>
        <w:top w:val="none" w:sz="0" w:space="0" w:color="auto"/>
        <w:left w:val="none" w:sz="0" w:space="0" w:color="auto"/>
        <w:bottom w:val="none" w:sz="0" w:space="0" w:color="auto"/>
        <w:right w:val="none" w:sz="0" w:space="0" w:color="auto"/>
      </w:divBdr>
    </w:div>
    <w:div w:id="2013146806">
      <w:bodyDiv w:val="1"/>
      <w:marLeft w:val="0"/>
      <w:marRight w:val="0"/>
      <w:marTop w:val="0"/>
      <w:marBottom w:val="0"/>
      <w:divBdr>
        <w:top w:val="none" w:sz="0" w:space="0" w:color="auto"/>
        <w:left w:val="none" w:sz="0" w:space="0" w:color="auto"/>
        <w:bottom w:val="none" w:sz="0" w:space="0" w:color="auto"/>
        <w:right w:val="none" w:sz="0" w:space="0" w:color="auto"/>
      </w:divBdr>
    </w:div>
    <w:div w:id="2063600839">
      <w:bodyDiv w:val="1"/>
      <w:marLeft w:val="0"/>
      <w:marRight w:val="0"/>
      <w:marTop w:val="0"/>
      <w:marBottom w:val="0"/>
      <w:divBdr>
        <w:top w:val="none" w:sz="0" w:space="0" w:color="auto"/>
        <w:left w:val="none" w:sz="0" w:space="0" w:color="auto"/>
        <w:bottom w:val="none" w:sz="0" w:space="0" w:color="auto"/>
        <w:right w:val="none" w:sz="0" w:space="0" w:color="auto"/>
      </w:divBdr>
    </w:div>
    <w:div w:id="2073238615">
      <w:bodyDiv w:val="1"/>
      <w:marLeft w:val="0"/>
      <w:marRight w:val="0"/>
      <w:marTop w:val="0"/>
      <w:marBottom w:val="0"/>
      <w:divBdr>
        <w:top w:val="none" w:sz="0" w:space="0" w:color="auto"/>
        <w:left w:val="none" w:sz="0" w:space="0" w:color="auto"/>
        <w:bottom w:val="none" w:sz="0" w:space="0" w:color="auto"/>
        <w:right w:val="none" w:sz="0" w:space="0" w:color="auto"/>
      </w:divBdr>
    </w:div>
    <w:div w:id="20870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21.1002.193" TargetMode="External"/><Relationship Id="rId18" Type="http://schemas.openxmlformats.org/officeDocument/2006/relationships/hyperlink" Target="https://doi.org/10.3923/pjn.2010.373.379" TargetMode="External"/><Relationship Id="rId26" Type="http://schemas.openxmlformats.org/officeDocument/2006/relationships/hyperlink" Target="https://doi.org/10.1007/978-1-4615-2171-6_5" TargetMode="External"/><Relationship Id="rId39" Type="http://schemas.openxmlformats.org/officeDocument/2006/relationships/footer" Target="footer3.xml"/><Relationship Id="rId21" Type="http://schemas.openxmlformats.org/officeDocument/2006/relationships/hyperlink" Target="https://doi.org/10.1002/fsn3.3922"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3014-020-00037-7" TargetMode="External"/><Relationship Id="rId20" Type="http://schemas.openxmlformats.org/officeDocument/2006/relationships/hyperlink" Target="https://doi.org/10.1016/j.focha.2024.100729" TargetMode="External"/><Relationship Id="rId29" Type="http://schemas.openxmlformats.org/officeDocument/2006/relationships/hyperlink" Target="https://doi.org/10.3923/pjn.2009.725.73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doi.org/10.1177/15648265090303s303" TargetMode="External"/><Relationship Id="rId32" Type="http://schemas.openxmlformats.org/officeDocument/2006/relationships/hyperlink" Target="https://doi.org/10.1016/j.lwt.2004.07.0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pository.ju.edu.et/handle/123456789/2292" TargetMode="External"/><Relationship Id="rId23" Type="http://schemas.openxmlformats.org/officeDocument/2006/relationships/hyperlink" Target="https://doi.org/10.2135/cropsci1972.0011183x001200020035x" TargetMode="External"/><Relationship Id="rId28" Type="http://schemas.openxmlformats.org/officeDocument/2006/relationships/hyperlink" Target="https://doi.org/10.1108/nfs-06-2020-0225"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3390/foods12091823" TargetMode="External"/><Relationship Id="rId31" Type="http://schemas.openxmlformats.org/officeDocument/2006/relationships/hyperlink" Target="https://doi.org/10.4236/ojn.2021.11705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23/b:qual.0000040344.93438.df" TargetMode="External"/><Relationship Id="rId22" Type="http://schemas.openxmlformats.org/officeDocument/2006/relationships/hyperlink" Target="https://doi.org/10.4314/as.v20i3.5" TargetMode="External"/><Relationship Id="rId27" Type="http://schemas.openxmlformats.org/officeDocument/2006/relationships/hyperlink" Target="https://doi.org/10.1111/j.1745-4549.2006.00100.x" TargetMode="External"/><Relationship Id="rId30" Type="http://schemas.openxmlformats.org/officeDocument/2006/relationships/hyperlink" Target="https://doi.org/10.3390/coatings11030329"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doi.org/10.1016/0950-3293(90)90012-j" TargetMode="External"/><Relationship Id="rId25" Type="http://schemas.openxmlformats.org/officeDocument/2006/relationships/hyperlink" Target="https://doi.org/10.3389/fnut.2016.00041" TargetMode="External"/><Relationship Id="rId33" Type="http://schemas.openxmlformats.org/officeDocument/2006/relationships/hyperlink" Target="https://doi.org/10.1186/s12889-020-09393-y" TargetMode="External"/><Relationship Id="rId38"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CB01-DF35-4C71-B7CC-F64F2038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4621</Words>
  <Characters>26342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ateye069@outlook.com</dc:creator>
  <cp:keywords/>
  <dc:description/>
  <cp:lastModifiedBy>SDI 1084</cp:lastModifiedBy>
  <cp:revision>46</cp:revision>
  <dcterms:created xsi:type="dcterms:W3CDTF">2025-05-12T13:13:00Z</dcterms:created>
  <dcterms:modified xsi:type="dcterms:W3CDTF">2025-05-14T12:19:00Z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68aa3fe213061c1960f6e6817908036bc4c3cb8eab1bd6a59b3bf0a1e975ab58</vt:lpwstr>
  </property>
</Properties>
</file>