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8562" w14:textId="668811F7" w:rsidR="00FF3247" w:rsidRPr="00FF3247" w:rsidRDefault="00FF3247" w:rsidP="00FF3247">
      <w:pPr>
        <w:pStyle w:val="Author"/>
        <w:spacing w:line="240" w:lineRule="auto"/>
        <w:jc w:val="left"/>
        <w:rPr>
          <w:rFonts w:ascii="Arial" w:hAnsi="Arial" w:cs="Arial"/>
          <w:bCs/>
          <w:i/>
          <w:kern w:val="28"/>
          <w:sz w:val="28"/>
          <w:szCs w:val="16"/>
          <w:u w:val="single"/>
        </w:rPr>
      </w:pPr>
      <w:bookmarkStart w:id="0" w:name="_Hlk196468204"/>
      <w:bookmarkStart w:id="1" w:name="_Hlk196468247"/>
      <w:r w:rsidRPr="00FF3247">
        <w:rPr>
          <w:rFonts w:ascii="Arial" w:hAnsi="Arial" w:cs="Arial"/>
          <w:bCs/>
          <w:i/>
          <w:kern w:val="28"/>
          <w:sz w:val="28"/>
          <w:szCs w:val="16"/>
          <w:u w:val="single"/>
        </w:rPr>
        <w:t>Original Research Article</w:t>
      </w:r>
    </w:p>
    <w:p w14:paraId="116787B9" w14:textId="77777777" w:rsidR="00FF3247" w:rsidRDefault="00FF3247" w:rsidP="00441B6F">
      <w:pPr>
        <w:pStyle w:val="Author"/>
        <w:spacing w:line="240" w:lineRule="auto"/>
        <w:rPr>
          <w:rFonts w:ascii="Arial" w:hAnsi="Arial" w:cs="Arial"/>
          <w:bCs/>
          <w:iCs/>
          <w:kern w:val="28"/>
          <w:sz w:val="36"/>
        </w:rPr>
      </w:pPr>
    </w:p>
    <w:p w14:paraId="1E024567" w14:textId="76FADFC5" w:rsidR="00163BC4" w:rsidRPr="00163BC4" w:rsidRDefault="00106B33" w:rsidP="00441B6F">
      <w:pPr>
        <w:pStyle w:val="Author"/>
        <w:spacing w:line="240" w:lineRule="auto"/>
        <w:rPr>
          <w:rFonts w:ascii="Arial" w:hAnsi="Arial" w:cs="Arial"/>
          <w:bCs/>
          <w:iCs/>
          <w:kern w:val="28"/>
          <w:sz w:val="36"/>
        </w:rPr>
      </w:pPr>
      <w:r>
        <w:rPr>
          <w:rFonts w:ascii="Arial" w:hAnsi="Arial" w:cs="Arial"/>
          <w:bCs/>
          <w:iCs/>
          <w:kern w:val="28"/>
          <w:sz w:val="36"/>
        </w:rPr>
        <w:t>Development of protein</w:t>
      </w:r>
      <w:r w:rsidR="00213265">
        <w:rPr>
          <w:rFonts w:ascii="Arial" w:hAnsi="Arial" w:cs="Arial"/>
          <w:bCs/>
          <w:iCs/>
          <w:kern w:val="28"/>
          <w:sz w:val="36"/>
        </w:rPr>
        <w:t xml:space="preserve"> </w:t>
      </w:r>
      <w:r>
        <w:rPr>
          <w:rFonts w:ascii="Arial" w:hAnsi="Arial" w:cs="Arial"/>
          <w:bCs/>
          <w:iCs/>
          <w:kern w:val="28"/>
          <w:sz w:val="36"/>
        </w:rPr>
        <w:t xml:space="preserve">rich whey beverage with incorporation of soy protein and pea protein </w:t>
      </w:r>
    </w:p>
    <w:bookmarkEnd w:id="0"/>
    <w:p w14:paraId="582D48DF" w14:textId="77777777" w:rsidR="00A258C3" w:rsidRPr="00790ADA" w:rsidRDefault="00A258C3" w:rsidP="00441B6F">
      <w:pPr>
        <w:pStyle w:val="Author"/>
        <w:spacing w:line="240" w:lineRule="auto"/>
        <w:jc w:val="both"/>
        <w:rPr>
          <w:rFonts w:ascii="Arial" w:hAnsi="Arial" w:cs="Arial"/>
          <w:sz w:val="36"/>
        </w:rPr>
      </w:pPr>
    </w:p>
    <w:bookmarkEnd w:id="1"/>
    <w:p w14:paraId="630CB0ED" w14:textId="77777777" w:rsidR="00B01FCD" w:rsidRPr="00FB3A86" w:rsidRDefault="00000000" w:rsidP="00441B6F">
      <w:pPr>
        <w:pStyle w:val="Copyright"/>
        <w:spacing w:after="0" w:line="240" w:lineRule="auto"/>
        <w:jc w:val="both"/>
        <w:rPr>
          <w:rFonts w:ascii="Arial" w:hAnsi="Arial" w:cs="Arial"/>
        </w:rPr>
        <w:sectPr w:rsidR="00B01FCD" w:rsidRPr="00FB3A86" w:rsidSect="004674C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608326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6DB5830" w14:textId="77777777" w:rsidTr="00170551">
        <w:tc>
          <w:tcPr>
            <w:tcW w:w="8424" w:type="dxa"/>
            <w:shd w:val="clear" w:color="auto" w:fill="F2F2F2"/>
          </w:tcPr>
          <w:p w14:paraId="675A3743" w14:textId="025B8224" w:rsidR="00BA1B01" w:rsidRPr="008F42C8" w:rsidRDefault="00BA1B01" w:rsidP="00E14B52">
            <w:pPr>
              <w:pStyle w:val="Body"/>
              <w:spacing w:after="0" w:line="480" w:lineRule="auto"/>
              <w:rPr>
                <w:rFonts w:ascii="Arial" w:eastAsia="Calibri" w:hAnsi="Arial" w:cs="Arial"/>
                <w:bCs/>
                <w:szCs w:val="22"/>
              </w:rPr>
            </w:pPr>
            <w:r w:rsidRPr="00BA1B01">
              <w:rPr>
                <w:rFonts w:ascii="Arial" w:eastAsia="Calibri" w:hAnsi="Arial" w:cs="Arial"/>
                <w:b/>
                <w:szCs w:val="22"/>
              </w:rPr>
              <w:t xml:space="preserve">Aims: </w:t>
            </w:r>
            <w:r w:rsidR="008F42C8" w:rsidRPr="008F42C8">
              <w:rPr>
                <w:rFonts w:ascii="Arial" w:eastAsia="Calibri" w:hAnsi="Arial" w:cs="Arial"/>
                <w:bCs/>
                <w:szCs w:val="22"/>
              </w:rPr>
              <w:t xml:space="preserve">To develop protein rich whey beverage </w:t>
            </w:r>
            <w:r w:rsidR="008F42C8">
              <w:rPr>
                <w:rFonts w:ascii="Arial" w:eastAsia="Calibri" w:hAnsi="Arial" w:cs="Arial"/>
                <w:bCs/>
                <w:szCs w:val="22"/>
              </w:rPr>
              <w:t xml:space="preserve">with incorporation of </w:t>
            </w:r>
            <w:r w:rsidR="008F42C8" w:rsidRPr="008F42C8">
              <w:rPr>
                <w:rFonts w:ascii="Arial" w:eastAsia="Calibri" w:hAnsi="Arial" w:cs="Arial"/>
                <w:bCs/>
                <w:szCs w:val="22"/>
              </w:rPr>
              <w:t xml:space="preserve">soy protein and pea protein </w:t>
            </w:r>
          </w:p>
          <w:p w14:paraId="0B06F0DE" w14:textId="77777777"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B21D3">
              <w:rPr>
                <w:rFonts w:ascii="Arial" w:eastAsia="Calibri" w:hAnsi="Arial" w:cs="Arial"/>
                <w:szCs w:val="22"/>
              </w:rPr>
              <w:t>Mention the design of the study here</w:t>
            </w:r>
            <w:r w:rsidRPr="00BA1B01">
              <w:rPr>
                <w:rFonts w:ascii="Arial" w:eastAsia="Calibri" w:hAnsi="Arial" w:cs="Arial"/>
                <w:szCs w:val="22"/>
              </w:rPr>
              <w:t>.</w:t>
            </w:r>
          </w:p>
          <w:p w14:paraId="24531ADD" w14:textId="1514C3D1"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Sample: </w:t>
            </w:r>
            <w:r w:rsidRPr="00BA1B01">
              <w:rPr>
                <w:rFonts w:ascii="Arial" w:eastAsia="Calibri" w:hAnsi="Arial" w:cs="Arial"/>
                <w:szCs w:val="22"/>
              </w:rPr>
              <w:t xml:space="preserve">Department of </w:t>
            </w:r>
            <w:r w:rsidR="008F42C8">
              <w:rPr>
                <w:rFonts w:ascii="Arial" w:eastAsia="Calibri" w:hAnsi="Arial" w:cs="Arial"/>
                <w:szCs w:val="22"/>
              </w:rPr>
              <w:t>Food technology, Parul Institute of Applied Science</w:t>
            </w:r>
            <w:r w:rsidRPr="00BA1B01">
              <w:rPr>
                <w:rFonts w:ascii="Arial" w:eastAsia="Calibri" w:hAnsi="Arial" w:cs="Arial"/>
                <w:szCs w:val="22"/>
              </w:rPr>
              <w:t xml:space="preserve"> and Department of </w:t>
            </w:r>
            <w:r w:rsidR="008F42C8">
              <w:rPr>
                <w:rFonts w:ascii="Arial" w:eastAsia="Calibri" w:hAnsi="Arial" w:cs="Arial"/>
                <w:szCs w:val="22"/>
              </w:rPr>
              <w:t>Dairy and Food Technology</w:t>
            </w:r>
            <w:r w:rsidRPr="00BA1B01">
              <w:rPr>
                <w:rFonts w:ascii="Arial" w:eastAsia="Calibri" w:hAnsi="Arial" w:cs="Arial"/>
                <w:szCs w:val="22"/>
              </w:rPr>
              <w:t>,</w:t>
            </w:r>
            <w:r w:rsidR="008F42C8">
              <w:rPr>
                <w:rFonts w:ascii="Arial" w:eastAsia="Calibri" w:hAnsi="Arial" w:cs="Arial"/>
                <w:szCs w:val="22"/>
              </w:rPr>
              <w:t xml:space="preserve"> Parul Institute of Technology, Parul University, Vadodara, Gujarat India </w:t>
            </w:r>
            <w:r w:rsidRPr="00BA1B01">
              <w:rPr>
                <w:rFonts w:ascii="Arial" w:eastAsia="Calibri" w:hAnsi="Arial" w:cs="Arial"/>
                <w:szCs w:val="22"/>
              </w:rPr>
              <w:t xml:space="preserve">between </w:t>
            </w:r>
            <w:r w:rsidR="008F42C8">
              <w:rPr>
                <w:rFonts w:ascii="Arial" w:eastAsia="Calibri" w:hAnsi="Arial" w:cs="Arial"/>
                <w:szCs w:val="22"/>
              </w:rPr>
              <w:t>November</w:t>
            </w:r>
            <w:r w:rsidRPr="00BA1B01">
              <w:rPr>
                <w:rFonts w:ascii="Arial" w:eastAsia="Calibri" w:hAnsi="Arial" w:cs="Arial"/>
                <w:szCs w:val="22"/>
              </w:rPr>
              <w:t xml:space="preserve"> 20</w:t>
            </w:r>
            <w:r w:rsidR="008F42C8">
              <w:rPr>
                <w:rFonts w:ascii="Arial" w:eastAsia="Calibri" w:hAnsi="Arial" w:cs="Arial"/>
                <w:szCs w:val="22"/>
              </w:rPr>
              <w:t>23</w:t>
            </w:r>
            <w:r w:rsidRPr="00BA1B01">
              <w:rPr>
                <w:rFonts w:ascii="Arial" w:eastAsia="Calibri" w:hAnsi="Arial" w:cs="Arial"/>
                <w:szCs w:val="22"/>
              </w:rPr>
              <w:t xml:space="preserve"> and </w:t>
            </w:r>
            <w:r w:rsidR="008F42C8">
              <w:rPr>
                <w:rFonts w:ascii="Arial" w:eastAsia="Calibri" w:hAnsi="Arial" w:cs="Arial"/>
                <w:szCs w:val="22"/>
              </w:rPr>
              <w:t>April</w:t>
            </w:r>
            <w:r w:rsidRPr="00BA1B01">
              <w:rPr>
                <w:rFonts w:ascii="Arial" w:eastAsia="Calibri" w:hAnsi="Arial" w:cs="Arial"/>
                <w:szCs w:val="22"/>
              </w:rPr>
              <w:t xml:space="preserve"> 20</w:t>
            </w:r>
            <w:r w:rsidR="008F42C8">
              <w:rPr>
                <w:rFonts w:ascii="Arial" w:eastAsia="Calibri" w:hAnsi="Arial" w:cs="Arial"/>
                <w:szCs w:val="22"/>
              </w:rPr>
              <w:t>24.</w:t>
            </w:r>
          </w:p>
          <w:p w14:paraId="233A5C31" w14:textId="71DEFF81"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00106B33">
              <w:t xml:space="preserve"> </w:t>
            </w:r>
            <w:r w:rsidR="00106B33" w:rsidRPr="00106B33">
              <w:rPr>
                <w:rFonts w:ascii="Arial" w:eastAsia="Calibri" w:hAnsi="Arial" w:cs="Arial"/>
                <w:szCs w:val="22"/>
              </w:rPr>
              <w:t>The present study was carried out to incorporate soy protein concentrate and pea protein powder for the development of protein rich whey beverage. There were 3 levels of soy protein concentrate, 3 levels of pea protein powder and 3 levels of whey used in the obtaining 9 different formulations of whey beverages.</w:t>
            </w:r>
            <w:r w:rsidR="0091297F">
              <w:rPr>
                <w:rFonts w:ascii="Arial" w:eastAsia="Calibri" w:hAnsi="Arial" w:cs="Arial"/>
                <w:szCs w:val="22"/>
              </w:rPr>
              <w:t xml:space="preserve"> </w:t>
            </w:r>
            <w:r w:rsidR="00106B33" w:rsidRPr="00106B33">
              <w:rPr>
                <w:rFonts w:ascii="Arial" w:eastAsia="Calibri" w:hAnsi="Arial" w:cs="Arial"/>
                <w:szCs w:val="22"/>
              </w:rPr>
              <w:t xml:space="preserve">The whey beverage was prepared using each combination and evaluated for sensory and </w:t>
            </w:r>
            <w:proofErr w:type="spellStart"/>
            <w:r w:rsidR="00106B33" w:rsidRPr="00106B33">
              <w:rPr>
                <w:rFonts w:ascii="Arial" w:eastAsia="Calibri" w:hAnsi="Arial" w:cs="Arial"/>
                <w:szCs w:val="22"/>
              </w:rPr>
              <w:t>physico</w:t>
            </w:r>
            <w:proofErr w:type="spellEnd"/>
            <w:r w:rsidR="00106B33" w:rsidRPr="00106B33">
              <w:rPr>
                <w:rFonts w:ascii="Arial" w:eastAsia="Calibri" w:hAnsi="Arial" w:cs="Arial"/>
                <w:szCs w:val="22"/>
              </w:rPr>
              <w:t>-chemical properties including pH, acidity (% LA), protein content (%), Ash content (%) and Total solids content (%).</w:t>
            </w:r>
            <w:r w:rsidR="00106B33">
              <w:rPr>
                <w:rFonts w:ascii="Arial" w:eastAsia="Calibri" w:hAnsi="Arial" w:cs="Arial"/>
                <w:szCs w:val="22"/>
              </w:rPr>
              <w:t xml:space="preserve"> </w:t>
            </w:r>
            <w:r w:rsidR="00106B33" w:rsidRPr="00106B33">
              <w:rPr>
                <w:rFonts w:ascii="Arial" w:eastAsia="Calibri" w:hAnsi="Arial" w:cs="Arial"/>
                <w:szCs w:val="22"/>
              </w:rPr>
              <w:t xml:space="preserve">The sensory evaluation was done based on </w:t>
            </w:r>
            <w:r w:rsidR="0091297F" w:rsidRPr="00106B33">
              <w:rPr>
                <w:rFonts w:ascii="Arial" w:eastAsia="Calibri" w:hAnsi="Arial" w:cs="Arial"/>
                <w:szCs w:val="22"/>
              </w:rPr>
              <w:t>9-point</w:t>
            </w:r>
            <w:r w:rsidR="00106B33" w:rsidRPr="00106B33">
              <w:rPr>
                <w:rFonts w:ascii="Arial" w:eastAsia="Calibri" w:hAnsi="Arial" w:cs="Arial"/>
                <w:szCs w:val="22"/>
              </w:rPr>
              <w:t xml:space="preserve"> hedonic scale for flavor, consistency, acidity and overall acceptability.</w:t>
            </w:r>
          </w:p>
          <w:p w14:paraId="10EF775B" w14:textId="0E005EC5" w:rsidR="00BA1B01" w:rsidRPr="00BA1B01" w:rsidRDefault="00BA1B01" w:rsidP="00E14B52">
            <w:pPr>
              <w:pStyle w:val="Body"/>
              <w:spacing w:after="0" w:line="480" w:lineRule="auto"/>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297F" w:rsidRPr="0091297F">
              <w:rPr>
                <w:rFonts w:ascii="Arial" w:eastAsia="Calibri" w:hAnsi="Arial" w:cs="Arial"/>
                <w:szCs w:val="22"/>
              </w:rPr>
              <w:t xml:space="preserve">The </w:t>
            </w:r>
            <w:r w:rsidR="0091297F">
              <w:rPr>
                <w:rFonts w:ascii="Arial" w:eastAsia="Calibri" w:hAnsi="Arial" w:cs="Arial"/>
                <w:szCs w:val="22"/>
              </w:rPr>
              <w:t>results of sensory analysis showed that</w:t>
            </w:r>
            <w:r w:rsidR="0091297F" w:rsidRPr="0091297F">
              <w:rPr>
                <w:rFonts w:ascii="Arial" w:eastAsia="Calibri" w:hAnsi="Arial" w:cs="Arial"/>
                <w:szCs w:val="22"/>
              </w:rPr>
              <w:t xml:space="preserve"> S4 (2 % soy protein concentrate, 1 % pea protein powder and 97 % whey) and S5 (2 % soy protein concentrate, 2 % pea Protein powder and 97 % whey) </w:t>
            </w:r>
            <w:r w:rsidR="003872DC">
              <w:rPr>
                <w:rFonts w:ascii="Arial" w:eastAsia="Calibri" w:hAnsi="Arial" w:cs="Arial"/>
                <w:szCs w:val="22"/>
              </w:rPr>
              <w:t xml:space="preserve">have significantly (p≤0.05) highest scores in all sensory attributes. </w:t>
            </w:r>
            <w:r w:rsidR="003872DC" w:rsidRPr="003872DC">
              <w:rPr>
                <w:rFonts w:ascii="Arial" w:eastAsia="Calibri" w:hAnsi="Arial" w:cs="Arial"/>
                <w:szCs w:val="22"/>
              </w:rPr>
              <w:t>The pH values were in range of 4.5- 4.85 for all sample combination, while acidity values were 0.128-0.148 % LA for all the samples.</w:t>
            </w:r>
            <w:r w:rsidR="003872DC">
              <w:t xml:space="preserve"> </w:t>
            </w:r>
            <w:r w:rsidR="003872DC" w:rsidRPr="003872DC">
              <w:rPr>
                <w:rFonts w:ascii="Arial" w:eastAsia="Calibri" w:hAnsi="Arial" w:cs="Arial"/>
                <w:szCs w:val="22"/>
              </w:rPr>
              <w:t xml:space="preserve">Based on the </w:t>
            </w:r>
            <w:r w:rsidR="003872DC">
              <w:rPr>
                <w:rFonts w:ascii="Arial" w:eastAsia="Calibri" w:hAnsi="Arial" w:cs="Arial"/>
                <w:szCs w:val="22"/>
              </w:rPr>
              <w:t xml:space="preserve">all </w:t>
            </w:r>
            <w:proofErr w:type="spellStart"/>
            <w:r w:rsidR="003872DC">
              <w:rPr>
                <w:rFonts w:ascii="Arial" w:eastAsia="Calibri" w:hAnsi="Arial" w:cs="Arial"/>
                <w:szCs w:val="22"/>
              </w:rPr>
              <w:t>physico</w:t>
            </w:r>
            <w:proofErr w:type="spellEnd"/>
            <w:r w:rsidR="003872DC">
              <w:rPr>
                <w:rFonts w:ascii="Arial" w:eastAsia="Calibri" w:hAnsi="Arial" w:cs="Arial"/>
                <w:szCs w:val="22"/>
              </w:rPr>
              <w:t>-chemical analysis. T</w:t>
            </w:r>
            <w:r w:rsidR="003872DC" w:rsidRPr="003872DC">
              <w:rPr>
                <w:rFonts w:ascii="Arial" w:eastAsia="Calibri" w:hAnsi="Arial" w:cs="Arial"/>
                <w:szCs w:val="22"/>
              </w:rPr>
              <w:t xml:space="preserve">he best </w:t>
            </w:r>
            <w:r w:rsidR="003872DC">
              <w:rPr>
                <w:rFonts w:ascii="Arial" w:eastAsia="Calibri" w:hAnsi="Arial" w:cs="Arial"/>
                <w:szCs w:val="22"/>
              </w:rPr>
              <w:t>formulation</w:t>
            </w:r>
            <w:r w:rsidR="003872DC" w:rsidRPr="003872DC">
              <w:rPr>
                <w:rFonts w:ascii="Arial" w:eastAsia="Calibri" w:hAnsi="Arial" w:cs="Arial"/>
                <w:szCs w:val="22"/>
              </w:rPr>
              <w:t xml:space="preserve"> for whey beverage was </w:t>
            </w:r>
            <w:r w:rsidR="003872DC">
              <w:rPr>
                <w:rFonts w:ascii="Arial" w:eastAsia="Calibri" w:hAnsi="Arial" w:cs="Arial"/>
                <w:szCs w:val="22"/>
              </w:rPr>
              <w:t>obtained in</w:t>
            </w:r>
            <w:r w:rsidR="003872DC" w:rsidRPr="003872DC">
              <w:rPr>
                <w:rFonts w:ascii="Arial" w:eastAsia="Calibri" w:hAnsi="Arial" w:cs="Arial"/>
                <w:szCs w:val="22"/>
              </w:rPr>
              <w:t xml:space="preserve"> S5 </w:t>
            </w:r>
            <w:r w:rsidR="003872DC">
              <w:rPr>
                <w:rFonts w:ascii="Arial" w:eastAsia="Calibri" w:hAnsi="Arial" w:cs="Arial"/>
                <w:szCs w:val="22"/>
              </w:rPr>
              <w:t>which contains</w:t>
            </w:r>
            <w:r w:rsidR="003872DC" w:rsidRPr="003872DC">
              <w:rPr>
                <w:rFonts w:ascii="Arial" w:eastAsia="Calibri" w:hAnsi="Arial" w:cs="Arial"/>
                <w:szCs w:val="22"/>
              </w:rPr>
              <w:t xml:space="preserve"> the 2 % soy protein </w:t>
            </w:r>
            <w:r w:rsidR="003872DC" w:rsidRPr="003872DC">
              <w:rPr>
                <w:rFonts w:ascii="Arial" w:eastAsia="Calibri" w:hAnsi="Arial" w:cs="Arial"/>
                <w:szCs w:val="22"/>
              </w:rPr>
              <w:lastRenderedPageBreak/>
              <w:t>concentrate, 2 % pea Protein powder and 97 % whey</w:t>
            </w:r>
            <w:r w:rsidR="003872DC">
              <w:rPr>
                <w:rFonts w:ascii="Arial" w:eastAsia="Calibri" w:hAnsi="Arial" w:cs="Arial"/>
                <w:szCs w:val="22"/>
              </w:rPr>
              <w:t xml:space="preserve"> providing </w:t>
            </w:r>
            <w:r w:rsidR="003872DC" w:rsidRPr="003872DC">
              <w:rPr>
                <w:rFonts w:ascii="Arial" w:eastAsia="Calibri" w:hAnsi="Arial" w:cs="Arial"/>
                <w:szCs w:val="22"/>
              </w:rPr>
              <w:t>highly nutrition components and valuable essential amino acids from all three protein sources</w:t>
            </w:r>
          </w:p>
          <w:p w14:paraId="3C280883" w14:textId="1883C868" w:rsidR="00505F06"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872DC" w:rsidRPr="003872DC">
              <w:rPr>
                <w:rFonts w:ascii="Arial" w:eastAsia="Calibri" w:hAnsi="Arial" w:cs="Arial"/>
                <w:szCs w:val="22"/>
              </w:rPr>
              <w:t xml:space="preserve">The developed protein rich whey beverage has highly nutrition components and provides the valuable essential amino acids from all three protein sources. The developed protein rich beverage has very good market potential to all group of consumers.     </w:t>
            </w:r>
          </w:p>
        </w:tc>
      </w:tr>
    </w:tbl>
    <w:p w14:paraId="484DC8A4" w14:textId="1ED2C71E" w:rsidR="00A24E7E" w:rsidRDefault="00A24E7E" w:rsidP="00E14B52">
      <w:pPr>
        <w:pStyle w:val="Body"/>
        <w:spacing w:after="0" w:line="480" w:lineRule="auto"/>
        <w:jc w:val="left"/>
        <w:rPr>
          <w:rFonts w:ascii="Arial" w:hAnsi="Arial" w:cs="Arial"/>
          <w:i/>
        </w:rPr>
      </w:pPr>
      <w:r>
        <w:rPr>
          <w:rFonts w:ascii="Arial" w:hAnsi="Arial" w:cs="Arial"/>
          <w:i/>
        </w:rPr>
        <w:lastRenderedPageBreak/>
        <w:t xml:space="preserve">Keywords: </w:t>
      </w:r>
      <w:r w:rsidR="003872DC">
        <w:rPr>
          <w:rFonts w:ascii="Arial" w:hAnsi="Arial" w:cs="Arial"/>
          <w:i/>
        </w:rPr>
        <w:t>Whey, Pea protein, Soy protein, Beverage</w:t>
      </w:r>
    </w:p>
    <w:p w14:paraId="07A489A7" w14:textId="429FF576" w:rsidR="007F7B32" w:rsidRDefault="00902823" w:rsidP="00E14B52">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2B4FAA" w14:textId="4C3BF5EE" w:rsidR="00BF75AE" w:rsidRPr="00BF75AE" w:rsidRDefault="00BF75AE" w:rsidP="00BF75AE">
      <w:pPr>
        <w:pStyle w:val="AbstHead"/>
        <w:spacing w:line="480" w:lineRule="auto"/>
        <w:jc w:val="both"/>
        <w:rPr>
          <w:rFonts w:ascii="Arial" w:hAnsi="Arial" w:cs="Arial"/>
          <w:b w:val="0"/>
          <w:caps w:val="0"/>
          <w:sz w:val="20"/>
          <w:lang w:val="en-IN"/>
        </w:rPr>
      </w:pPr>
    </w:p>
    <w:p w14:paraId="3355550A"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The global demand for protein-rich beverages has surged in recent years, driven by increasing consumer awareness of health, nutrition, and sustainability. Protein is a critical macronutrient essential for muscle repair, immune function, and overall metabolic health. With the rise in plant-based diets and concerns over the environmental impact of animal-derived proteins, the food industry is exploring innovative ways to incorporate plant-based proteins into functional beverages. Whey protein, a byproduct of cheese production, is widely recognized for its high biological value, rapid digestibility, and rich amino acid profile, making it a staple in protein beverages. However, combining whey with plant-based proteins such as soy and pea protein offers a promising approach to enhance nutritional profiles, improve sustainability, and cater to diverse dietary preferences. This research article explores the development of a protein-rich whey beverage incorporated with soy and pea proteins, addressing the nutritional, sensory, and technological challenges of such formulations.</w:t>
      </w:r>
    </w:p>
    <w:p w14:paraId="6BAC4269"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Whey protein is a complete protein containing all nine essential amino acids, with a high proportion of branched-chain amino acids (BCAAs), particularly leucine, which is crucial for muscle protein synthesis. According to a Naclerio &amp; Seijo (2019)., whey protein’s superior amino acid profile makes it a gold standard for protein supplementation, particularly in sports nutrition and geriatric populations. However, the environmental footprint of dairy production, </w:t>
      </w:r>
      <w:r w:rsidRPr="005853BD">
        <w:rPr>
          <w:rFonts w:ascii="Arial" w:hAnsi="Arial" w:cs="Arial"/>
          <w:b w:val="0"/>
          <w:caps w:val="0"/>
          <w:sz w:val="20"/>
          <w:lang w:val="en-IN"/>
        </w:rPr>
        <w:lastRenderedPageBreak/>
        <w:t>coupled with lactose intolerance and dairy allergies in certain populations, necessitates the exploration of alternative protein sources. Plant-based proteins, such as soy and pea, have gained traction due to their sustainability, affordability, and nutritional benefits. Soy protein, known for its high protein digestibility-corrected amino acid score (PDCAAS) of 1.0, is comparable to animal proteins and has been extensively studied for its health benefits, including cholesterol reduction and cardiovascular health improvement (Messina et al., 2022). Pea protein, an emerging plant-based protein, is hypoallergenic, rich in lysine, and has a PDCAAS of approximately 0.89, making it a complementary protein when combined with whey (</w:t>
      </w:r>
      <w:proofErr w:type="spellStart"/>
      <w:r w:rsidRPr="005853BD">
        <w:rPr>
          <w:rFonts w:ascii="Arial" w:hAnsi="Arial" w:cs="Arial"/>
          <w:b w:val="0"/>
          <w:caps w:val="0"/>
          <w:sz w:val="20"/>
          <w:lang w:val="en-IN"/>
        </w:rPr>
        <w:t>Gorissen</w:t>
      </w:r>
      <w:proofErr w:type="spellEnd"/>
      <w:r w:rsidRPr="005853BD">
        <w:rPr>
          <w:rFonts w:ascii="Arial" w:hAnsi="Arial" w:cs="Arial"/>
          <w:b w:val="0"/>
          <w:caps w:val="0"/>
          <w:sz w:val="20"/>
          <w:lang w:val="en-IN"/>
        </w:rPr>
        <w:t xml:space="preserve"> et al., 2018).</w:t>
      </w:r>
    </w:p>
    <w:p w14:paraId="4A7CB7EC"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The incorporation of plant-based proteins into whey-based beverages addresses several consumer-driven trends. A 2023 report by the International Food Information Council (IFIC) highlighted that 65% of consumers are actively seeking protein-rich foods, with 30% preferring plant-based or blended protein sources due to environmental and ethical concerns. The global plant-based protein market is projected to reach USD 23.4 billion by 2027, growing at a CAGR of 8.6% from 2020, according to a report by Grand View Research. This growth is </w:t>
      </w:r>
      <w:proofErr w:type="spellStart"/>
      <w:r w:rsidRPr="005853BD">
        <w:rPr>
          <w:rFonts w:ascii="Arial" w:hAnsi="Arial" w:cs="Arial"/>
          <w:b w:val="0"/>
          <w:caps w:val="0"/>
          <w:sz w:val="20"/>
          <w:lang w:val="en-IN"/>
        </w:rPr>
        <w:t>fueled</w:t>
      </w:r>
      <w:proofErr w:type="spellEnd"/>
      <w:r w:rsidRPr="005853BD">
        <w:rPr>
          <w:rFonts w:ascii="Arial" w:hAnsi="Arial" w:cs="Arial"/>
          <w:b w:val="0"/>
          <w:caps w:val="0"/>
          <w:sz w:val="20"/>
          <w:lang w:val="en-IN"/>
        </w:rPr>
        <w:t xml:space="preserve"> by the rising popularity of veganism, flexitarian diets, and concerns over the carbon footprint of animal agriculture, which accounts for approximately 14.5% of global greenhouse gas emissions, as reported by the Food and Agriculture Organization (FAO) in 2020. Combining whey with soy and pea proteins not only diversifies the protein source but also reduces reliance on dairy, aligning with sustainable food production goals.</w:t>
      </w:r>
    </w:p>
    <w:p w14:paraId="2DA8A34A"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From a nutritional perspective, blending whey with soy and pea proteins creates a balanced amino acid profile. Whey is rich in </w:t>
      </w:r>
      <w:proofErr w:type="spellStart"/>
      <w:r w:rsidRPr="005853BD">
        <w:rPr>
          <w:rFonts w:ascii="Arial" w:hAnsi="Arial" w:cs="Arial"/>
          <w:b w:val="0"/>
          <w:caps w:val="0"/>
          <w:sz w:val="20"/>
          <w:lang w:val="en-IN"/>
        </w:rPr>
        <w:t>sulfur</w:t>
      </w:r>
      <w:proofErr w:type="spellEnd"/>
      <w:r w:rsidRPr="005853BD">
        <w:rPr>
          <w:rFonts w:ascii="Arial" w:hAnsi="Arial" w:cs="Arial"/>
          <w:b w:val="0"/>
          <w:caps w:val="0"/>
          <w:sz w:val="20"/>
          <w:lang w:val="en-IN"/>
        </w:rPr>
        <w:t xml:space="preserve">-containing amino acids (e.g., methionine and cysteine) but relatively low in lysine, while pea protein is lysine-rich but deficient in methionine. Soy protein, being well-balanced, complements both. A 2020 study by </w:t>
      </w:r>
      <w:proofErr w:type="spellStart"/>
      <w:r w:rsidRPr="005853BD">
        <w:rPr>
          <w:rFonts w:ascii="Arial" w:hAnsi="Arial" w:cs="Arial"/>
          <w:b w:val="0"/>
          <w:caps w:val="0"/>
          <w:sz w:val="20"/>
          <w:lang w:val="en-IN"/>
        </w:rPr>
        <w:t>Berrazaga</w:t>
      </w:r>
      <w:proofErr w:type="spellEnd"/>
      <w:r w:rsidRPr="005853BD">
        <w:rPr>
          <w:rFonts w:ascii="Arial" w:hAnsi="Arial" w:cs="Arial"/>
          <w:b w:val="0"/>
          <w:caps w:val="0"/>
          <w:sz w:val="20"/>
          <w:lang w:val="en-IN"/>
        </w:rPr>
        <w:t xml:space="preserve"> et al. demonstrated that combining plant-based proteins with dairy proteins </w:t>
      </w:r>
      <w:r w:rsidRPr="005853BD">
        <w:rPr>
          <w:rFonts w:ascii="Arial" w:hAnsi="Arial" w:cs="Arial"/>
          <w:b w:val="0"/>
          <w:caps w:val="0"/>
          <w:sz w:val="20"/>
          <w:lang w:val="en-IN"/>
        </w:rPr>
        <w:lastRenderedPageBreak/>
        <w:t>enhances the anabolic response in muscle tissue, making such blends ideal for post-exercise recovery. Moreover, soy and pea proteins contribute bioactive compounds, such as isoflavones in soy, which have antioxidant and anti-inflammatory properties, and phenolic compounds in pea protein, which may support gut health (Daba &amp; Morris, 2022). These functional benefits enhance the appeal of blended protein beverages for health-conscious consumers.</w:t>
      </w:r>
    </w:p>
    <w:p w14:paraId="398D1D75"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Technologically, formulating a whey-based beverage with soy and pea proteins presents challenges related to solubility, texture, and sensory attributes. Whey protein is highly soluble and imparts a smooth mouthfeel, but plant-based proteins often exhibit lower solubility and a gritty texture, which can negatively impact consumer acceptance. A 2024 study by Liu et al. investigated the physicochemical properties of whey-soy protein blends and found that optimizing pH and heat treatment improved protein solubility and emulsion stability. Similarly, pea protein’s tendency to form aggregates can be mitigated through high-pressure homogenization, as reported by Luo et al.  (2022). Sensory challenges, such as the beany </w:t>
      </w:r>
      <w:proofErr w:type="spellStart"/>
      <w:r w:rsidRPr="005853BD">
        <w:rPr>
          <w:rFonts w:ascii="Arial" w:hAnsi="Arial" w:cs="Arial"/>
          <w:b w:val="0"/>
          <w:caps w:val="0"/>
          <w:sz w:val="20"/>
          <w:lang w:val="en-IN"/>
        </w:rPr>
        <w:t>flavor</w:t>
      </w:r>
      <w:proofErr w:type="spellEnd"/>
      <w:r w:rsidRPr="005853BD">
        <w:rPr>
          <w:rFonts w:ascii="Arial" w:hAnsi="Arial" w:cs="Arial"/>
          <w:b w:val="0"/>
          <w:caps w:val="0"/>
          <w:sz w:val="20"/>
          <w:lang w:val="en-IN"/>
        </w:rPr>
        <w:t xml:space="preserve"> of soy and the earthy notes of pea protein, require careful formulation strategies, including the use of natural </w:t>
      </w:r>
      <w:proofErr w:type="spellStart"/>
      <w:r w:rsidRPr="005853BD">
        <w:rPr>
          <w:rFonts w:ascii="Arial" w:hAnsi="Arial" w:cs="Arial"/>
          <w:b w:val="0"/>
          <w:caps w:val="0"/>
          <w:sz w:val="20"/>
          <w:lang w:val="en-IN"/>
        </w:rPr>
        <w:t>flavorings</w:t>
      </w:r>
      <w:proofErr w:type="spellEnd"/>
      <w:r w:rsidRPr="005853BD">
        <w:rPr>
          <w:rFonts w:ascii="Arial" w:hAnsi="Arial" w:cs="Arial"/>
          <w:b w:val="0"/>
          <w:caps w:val="0"/>
          <w:sz w:val="20"/>
          <w:lang w:val="en-IN"/>
        </w:rPr>
        <w:t xml:space="preserve"> and masking agents. Recent advancements in protein processing, such as enzymatic hydrolysis and microencapsulation, have shown promise in improving the sensory profile of plant-based protein beverages (Wang et al., 2018).</w:t>
      </w:r>
    </w:p>
    <w:p w14:paraId="75AFE798"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The development of protein-rich beverages also aligns with public health goals to combat protein deficiency and support active lifestyles. According to the World Health Organization (WHO), protein-energy malnutrition remains a global health concern, particularly in developing regions, where plant-based proteins can provide an affordable solution. In developed countries, the aging population and rising prevalence of sarcopenia have increased the demand for high-quality protein sources. A 2020 meta-analysis by Aas et al. (2020) confirmed that protein supplementation, particularly with whey and plant-based </w:t>
      </w:r>
      <w:r w:rsidRPr="005853BD">
        <w:rPr>
          <w:rFonts w:ascii="Arial" w:hAnsi="Arial" w:cs="Arial"/>
          <w:b w:val="0"/>
          <w:caps w:val="0"/>
          <w:sz w:val="20"/>
          <w:lang w:val="en-IN"/>
        </w:rPr>
        <w:lastRenderedPageBreak/>
        <w:t xml:space="preserve">proteins, improves muscle mass and strength in older adults. Additionally, the growing fitness industry, with an estimated 184 million gym members worldwide in 2022 (Statista, 2023), has </w:t>
      </w:r>
      <w:proofErr w:type="spellStart"/>
      <w:r w:rsidRPr="005853BD">
        <w:rPr>
          <w:rFonts w:ascii="Arial" w:hAnsi="Arial" w:cs="Arial"/>
          <w:b w:val="0"/>
          <w:caps w:val="0"/>
          <w:sz w:val="20"/>
          <w:lang w:val="en-IN"/>
        </w:rPr>
        <w:t>fueled</w:t>
      </w:r>
      <w:proofErr w:type="spellEnd"/>
      <w:r w:rsidRPr="005853BD">
        <w:rPr>
          <w:rFonts w:ascii="Arial" w:hAnsi="Arial" w:cs="Arial"/>
          <w:b w:val="0"/>
          <w:caps w:val="0"/>
          <w:sz w:val="20"/>
          <w:lang w:val="en-IN"/>
        </w:rPr>
        <w:t xml:space="preserve"> demand for convenient, protein-enriched beverages for post-workout recovery.</w:t>
      </w:r>
    </w:p>
    <w:p w14:paraId="7854A71B"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Sustainability is a key driver in the formulation of blended protein beverages. The production of plant-based proteins requires significantly less water and land compared to dairy. For instance, producing 1 kg of pea protein emits approximately 4 kg of CO2-equivalent, compared to 60 kg for whey protein, according to a 2021 life cycle assessment by Poore and Nemecek. By incorporating soy and pea proteins, manufacturers can reduce the environmental impact of their products while maintaining nutritional quality. Furthermore, the use of whey, a byproduct of cheese production, </w:t>
      </w:r>
      <w:proofErr w:type="spellStart"/>
      <w:r w:rsidRPr="005853BD">
        <w:rPr>
          <w:rFonts w:ascii="Arial" w:hAnsi="Arial" w:cs="Arial"/>
          <w:b w:val="0"/>
          <w:caps w:val="0"/>
          <w:sz w:val="20"/>
          <w:lang w:val="en-IN"/>
        </w:rPr>
        <w:t>valorizes</w:t>
      </w:r>
      <w:proofErr w:type="spellEnd"/>
      <w:r w:rsidRPr="005853BD">
        <w:rPr>
          <w:rFonts w:ascii="Arial" w:hAnsi="Arial" w:cs="Arial"/>
          <w:b w:val="0"/>
          <w:caps w:val="0"/>
          <w:sz w:val="20"/>
          <w:lang w:val="en-IN"/>
        </w:rPr>
        <w:t xml:space="preserve"> dairy waste, contributing to a circular economy.</w:t>
      </w:r>
    </w:p>
    <w:p w14:paraId="629B9E6F"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Consumer acceptance of blended protein beverages depends on taste, convenience, and affordability. A 2023 survey by Mintel revealed that 52% of consumers are willing to try plant-dairy protein blends if they offer comparable taste and texture to traditional dairy beverages. Price sensitivity remains a barrier, particularly in low-income markets, where plant-based proteins can offer a cost-effective alternative. The development of scalable processing technologies, such as ultrafiltration and spray-drying, has reduced production costs, making blended protein beverages more accessible (Smithers, 2012).</w:t>
      </w:r>
    </w:p>
    <w:p w14:paraId="5624D197" w14:textId="3431648D" w:rsidR="005853BD" w:rsidRDefault="005853BD" w:rsidP="005853BD">
      <w:pPr>
        <w:pStyle w:val="AbstHead"/>
        <w:spacing w:after="0" w:line="480" w:lineRule="auto"/>
        <w:jc w:val="both"/>
        <w:rPr>
          <w:rFonts w:ascii="Arial" w:hAnsi="Arial" w:cs="Arial"/>
          <w:b w:val="0"/>
          <w:caps w:val="0"/>
          <w:sz w:val="20"/>
          <w:lang w:val="en-IN"/>
        </w:rPr>
      </w:pPr>
      <w:r w:rsidRPr="005853BD">
        <w:rPr>
          <w:rFonts w:ascii="Arial" w:hAnsi="Arial" w:cs="Arial"/>
          <w:b w:val="0"/>
          <w:caps w:val="0"/>
          <w:sz w:val="20"/>
          <w:lang w:val="en-IN"/>
        </w:rPr>
        <w:t xml:space="preserve">In conclusion, the development of a protein-rich whey beverage with soy and pea protein incorporation represents a convergence of nutritional science, consumer trends, and sustainable food production. This research aims to address the formulation challenges, optimize sensory and nutritional properties, and contribute to the growing body of knowledge on blended protein beverages. By leveraging the complementary strengths of whey, soy, </w:t>
      </w:r>
      <w:r w:rsidRPr="005853BD">
        <w:rPr>
          <w:rFonts w:ascii="Arial" w:hAnsi="Arial" w:cs="Arial"/>
          <w:b w:val="0"/>
          <w:caps w:val="0"/>
          <w:sz w:val="20"/>
          <w:lang w:val="en-IN"/>
        </w:rPr>
        <w:lastRenderedPageBreak/>
        <w:t>and pea proteins, this study seeks to offer a viable solution for health-conscious consumers, environmentally aware markets, and public health initiatives</w:t>
      </w:r>
      <w:r>
        <w:rPr>
          <w:rFonts w:ascii="Arial" w:hAnsi="Arial" w:cs="Arial"/>
          <w:b w:val="0"/>
          <w:caps w:val="0"/>
          <w:sz w:val="20"/>
          <w:lang w:val="en-IN"/>
        </w:rPr>
        <w:t>.</w:t>
      </w:r>
    </w:p>
    <w:p w14:paraId="3A71D687" w14:textId="72581BB9" w:rsidR="007F7B32" w:rsidRDefault="00902823" w:rsidP="005853BD">
      <w:pPr>
        <w:pStyle w:val="AbstHead"/>
        <w:spacing w:after="0" w:line="480" w:lineRule="auto"/>
        <w:jc w:val="both"/>
        <w:rPr>
          <w:rFonts w:ascii="Arial" w:hAnsi="Arial" w:cs="Arial"/>
        </w:rPr>
      </w:pPr>
      <w:r>
        <w:rPr>
          <w:rFonts w:ascii="Arial" w:hAnsi="Arial" w:cs="Arial"/>
        </w:rPr>
        <w:t>2. material and method</w:t>
      </w:r>
      <w:r w:rsidR="00000F8F">
        <w:rPr>
          <w:rFonts w:ascii="Arial" w:hAnsi="Arial" w:cs="Arial"/>
        </w:rPr>
        <w:t xml:space="preserve">s </w:t>
      </w:r>
    </w:p>
    <w:p w14:paraId="556517D3" w14:textId="216D7B62" w:rsidR="000F4945" w:rsidRPr="0060143A" w:rsidRDefault="0060143A" w:rsidP="00E14B52">
      <w:pPr>
        <w:pStyle w:val="Body"/>
        <w:spacing w:line="480" w:lineRule="auto"/>
        <w:rPr>
          <w:rFonts w:ascii="Arial" w:hAnsi="Arial" w:cs="Arial"/>
          <w:b/>
          <w:bCs/>
        </w:rPr>
      </w:pPr>
      <w:r w:rsidRPr="0060143A">
        <w:rPr>
          <w:rFonts w:ascii="Arial" w:hAnsi="Arial" w:cs="Arial"/>
          <w:b/>
          <w:bCs/>
        </w:rPr>
        <w:t xml:space="preserve">2.1 </w:t>
      </w:r>
      <w:r w:rsidR="000F4945" w:rsidRPr="0060143A">
        <w:rPr>
          <w:rFonts w:ascii="Arial" w:hAnsi="Arial" w:cs="Arial"/>
          <w:b/>
          <w:bCs/>
        </w:rPr>
        <w:t>Materials</w:t>
      </w:r>
    </w:p>
    <w:p w14:paraId="224FD4EB" w14:textId="77777777" w:rsidR="000F4945" w:rsidRPr="000F4945" w:rsidRDefault="000F4945" w:rsidP="00E14B52">
      <w:pPr>
        <w:pStyle w:val="Body"/>
        <w:spacing w:line="480" w:lineRule="auto"/>
        <w:rPr>
          <w:rFonts w:ascii="Arial" w:hAnsi="Arial" w:cs="Arial"/>
        </w:rPr>
      </w:pPr>
      <w:r w:rsidRPr="000F4945">
        <w:rPr>
          <w:rFonts w:ascii="Arial" w:hAnsi="Arial" w:cs="Arial"/>
        </w:rPr>
        <w:t xml:space="preserve">All the raw materials used during conducting experiment were purchased from the local shop. The chemicals and glassware used during experiments were analytical grade and purchased from standard supplier. </w:t>
      </w:r>
    </w:p>
    <w:p w14:paraId="6BA7F7FC" w14:textId="51C0DA64" w:rsidR="000F4945" w:rsidRPr="0060143A" w:rsidRDefault="0060143A" w:rsidP="00E14B52">
      <w:pPr>
        <w:pStyle w:val="Body"/>
        <w:spacing w:line="480" w:lineRule="auto"/>
        <w:rPr>
          <w:rFonts w:ascii="Arial" w:hAnsi="Arial" w:cs="Arial"/>
          <w:b/>
          <w:bCs/>
        </w:rPr>
      </w:pPr>
      <w:r w:rsidRPr="0060143A">
        <w:rPr>
          <w:rFonts w:ascii="Arial" w:hAnsi="Arial" w:cs="Arial"/>
          <w:b/>
          <w:bCs/>
        </w:rPr>
        <w:t xml:space="preserve">2.2 </w:t>
      </w:r>
      <w:r w:rsidR="000F4945" w:rsidRPr="0060143A">
        <w:rPr>
          <w:rFonts w:ascii="Arial" w:hAnsi="Arial" w:cs="Arial"/>
          <w:b/>
          <w:bCs/>
        </w:rPr>
        <w:t>Methods</w:t>
      </w:r>
    </w:p>
    <w:p w14:paraId="25E17CBA" w14:textId="68A0CBA6" w:rsidR="000F4945" w:rsidRPr="0060143A" w:rsidRDefault="0060143A" w:rsidP="00E14B52">
      <w:pPr>
        <w:pStyle w:val="Body"/>
        <w:spacing w:line="480" w:lineRule="auto"/>
        <w:rPr>
          <w:rFonts w:ascii="Arial" w:hAnsi="Arial" w:cs="Arial"/>
          <w:i/>
          <w:iCs/>
        </w:rPr>
      </w:pPr>
      <w:r w:rsidRPr="0060143A">
        <w:rPr>
          <w:rFonts w:ascii="Arial" w:hAnsi="Arial" w:cs="Arial"/>
          <w:i/>
          <w:iCs/>
        </w:rPr>
        <w:t>2.2.1</w:t>
      </w:r>
      <w:r w:rsidR="000F4945" w:rsidRPr="0060143A">
        <w:rPr>
          <w:rFonts w:ascii="Arial" w:hAnsi="Arial" w:cs="Arial"/>
          <w:i/>
          <w:iCs/>
        </w:rPr>
        <w:t>. Formulation of ingredients for preparation of whey beverage</w:t>
      </w:r>
    </w:p>
    <w:p w14:paraId="4C2E99EA" w14:textId="77777777" w:rsidR="001E51A4" w:rsidRDefault="000F4945" w:rsidP="00E14B52">
      <w:pPr>
        <w:pStyle w:val="Body"/>
        <w:spacing w:after="0" w:line="480" w:lineRule="auto"/>
        <w:rPr>
          <w:rFonts w:ascii="Arial" w:hAnsi="Arial" w:cs="Arial"/>
        </w:rPr>
      </w:pPr>
      <w:r w:rsidRPr="000F4945">
        <w:rPr>
          <w:rFonts w:ascii="Arial" w:hAnsi="Arial" w:cs="Arial"/>
        </w:rPr>
        <w:t xml:space="preserve">The different protein sources were used for the preparation of formulation of whey beverage. Based on the preliminary trials three different protein sources were selected for 3 different levels giving nine different formulations as mentioned in Table 1 and preparation of protein rich whey beverage as shown in flowchart.   </w:t>
      </w:r>
    </w:p>
    <w:p w14:paraId="2AAD325A" w14:textId="6C89A46B" w:rsidR="001E51A4" w:rsidRPr="009D1916" w:rsidRDefault="004A79B3" w:rsidP="009D1916">
      <w:pPr>
        <w:pStyle w:val="Body"/>
        <w:spacing w:after="0" w:line="480" w:lineRule="auto"/>
        <w:rPr>
          <w:rFonts w:ascii="Arial" w:hAnsi="Arial" w:cs="Arial"/>
          <w:b/>
          <w:bCs/>
        </w:rPr>
      </w:pPr>
      <w:r w:rsidRPr="009D1916">
        <w:rPr>
          <w:rFonts w:ascii="Arial" w:hAnsi="Arial" w:cs="Arial"/>
          <w:b/>
          <w:bCs/>
        </w:rPr>
        <w:t xml:space="preserve">Table. </w:t>
      </w:r>
      <w:r w:rsidR="0060143A" w:rsidRPr="009D1916">
        <w:rPr>
          <w:rFonts w:ascii="Arial" w:hAnsi="Arial" w:cs="Arial"/>
          <w:b/>
          <w:bCs/>
        </w:rPr>
        <w:t>1</w:t>
      </w:r>
      <w:r w:rsidRPr="009D1916">
        <w:rPr>
          <w:rFonts w:ascii="Arial" w:hAnsi="Arial" w:cs="Arial"/>
          <w:b/>
          <w:bCs/>
        </w:rPr>
        <w:t xml:space="preserve"> Formulation for protein rich whey beverage with soy protein and pea protein</w:t>
      </w:r>
    </w:p>
    <w:tbl>
      <w:tblPr>
        <w:tblStyle w:val="TableGrid"/>
        <w:tblW w:w="0" w:type="auto"/>
        <w:tblLook w:val="04A0" w:firstRow="1" w:lastRow="0" w:firstColumn="1" w:lastColumn="0" w:noHBand="0" w:noVBand="1"/>
      </w:tblPr>
      <w:tblGrid>
        <w:gridCol w:w="2052"/>
        <w:gridCol w:w="2052"/>
        <w:gridCol w:w="2052"/>
        <w:gridCol w:w="2052"/>
      </w:tblGrid>
      <w:tr w:rsidR="001E51A4" w:rsidRPr="001E51A4" w14:paraId="6BF99AA2" w14:textId="77777777" w:rsidTr="009D1916">
        <w:trPr>
          <w:trHeight w:val="397"/>
        </w:trPr>
        <w:tc>
          <w:tcPr>
            <w:tcW w:w="2052" w:type="dxa"/>
            <w:tcBorders>
              <w:right w:val="single" w:sz="4" w:space="0" w:color="auto"/>
            </w:tcBorders>
            <w:vAlign w:val="center"/>
          </w:tcPr>
          <w:p w14:paraId="3CB71C59" w14:textId="4E0D3DBC" w:rsidR="001E51A4" w:rsidRPr="001E51A4" w:rsidRDefault="001E51A4" w:rsidP="00BA771E">
            <w:pPr>
              <w:pStyle w:val="Body"/>
              <w:spacing w:after="0"/>
              <w:jc w:val="center"/>
              <w:rPr>
                <w:rFonts w:ascii="Arial" w:hAnsi="Arial" w:cs="Arial"/>
              </w:rPr>
            </w:pPr>
            <w:r>
              <w:rPr>
                <w:rFonts w:ascii="Arial" w:hAnsi="Arial" w:cs="Arial"/>
              </w:rPr>
              <w:t>Sample Code</w:t>
            </w:r>
          </w:p>
        </w:tc>
        <w:tc>
          <w:tcPr>
            <w:tcW w:w="2052" w:type="dxa"/>
            <w:tcBorders>
              <w:left w:val="single" w:sz="4" w:space="0" w:color="auto"/>
              <w:right w:val="single" w:sz="4" w:space="0" w:color="auto"/>
            </w:tcBorders>
            <w:vAlign w:val="center"/>
          </w:tcPr>
          <w:p w14:paraId="57C74B3C" w14:textId="3DE34677" w:rsidR="001E51A4" w:rsidRPr="001E51A4" w:rsidRDefault="001E51A4" w:rsidP="00BA771E">
            <w:pPr>
              <w:pStyle w:val="Body"/>
              <w:spacing w:after="0"/>
              <w:ind w:left="120"/>
              <w:jc w:val="center"/>
              <w:rPr>
                <w:rFonts w:ascii="Arial" w:hAnsi="Arial" w:cs="Arial"/>
              </w:rPr>
            </w:pPr>
            <w:r>
              <w:rPr>
                <w:rFonts w:ascii="Arial" w:hAnsi="Arial" w:cs="Arial"/>
              </w:rPr>
              <w:t>Whey (%)</w:t>
            </w:r>
          </w:p>
        </w:tc>
        <w:tc>
          <w:tcPr>
            <w:tcW w:w="2052" w:type="dxa"/>
            <w:tcBorders>
              <w:left w:val="single" w:sz="4" w:space="0" w:color="auto"/>
              <w:right w:val="single" w:sz="4" w:space="0" w:color="auto"/>
            </w:tcBorders>
            <w:vAlign w:val="center"/>
          </w:tcPr>
          <w:p w14:paraId="139E32E3" w14:textId="5C7AA4D7" w:rsidR="001E51A4" w:rsidRPr="001E51A4" w:rsidRDefault="001E51A4" w:rsidP="00BA771E">
            <w:pPr>
              <w:pStyle w:val="Body"/>
              <w:spacing w:after="0"/>
              <w:ind w:left="84"/>
              <w:jc w:val="center"/>
              <w:rPr>
                <w:rFonts w:ascii="Arial" w:hAnsi="Arial" w:cs="Arial"/>
              </w:rPr>
            </w:pPr>
            <w:r>
              <w:rPr>
                <w:rFonts w:ascii="Arial" w:hAnsi="Arial" w:cs="Arial"/>
              </w:rPr>
              <w:t>Soy protein concentrate</w:t>
            </w:r>
            <w:r w:rsidR="00BA771E">
              <w:rPr>
                <w:rFonts w:ascii="Arial" w:hAnsi="Arial" w:cs="Arial"/>
              </w:rPr>
              <w:t xml:space="preserve"> (%)</w:t>
            </w:r>
          </w:p>
        </w:tc>
        <w:tc>
          <w:tcPr>
            <w:tcW w:w="2052" w:type="dxa"/>
            <w:tcBorders>
              <w:left w:val="single" w:sz="4" w:space="0" w:color="auto"/>
              <w:right w:val="single" w:sz="4" w:space="0" w:color="auto"/>
            </w:tcBorders>
            <w:vAlign w:val="center"/>
          </w:tcPr>
          <w:p w14:paraId="3712EC22" w14:textId="51BDEA14" w:rsidR="001E51A4" w:rsidRPr="001E51A4" w:rsidRDefault="001E51A4" w:rsidP="00BA771E">
            <w:pPr>
              <w:pStyle w:val="Body"/>
              <w:spacing w:after="0"/>
              <w:ind w:left="132"/>
              <w:jc w:val="center"/>
              <w:rPr>
                <w:rFonts w:ascii="Arial" w:hAnsi="Arial" w:cs="Arial"/>
              </w:rPr>
            </w:pPr>
            <w:r>
              <w:rPr>
                <w:rFonts w:ascii="Arial" w:hAnsi="Arial" w:cs="Arial"/>
              </w:rPr>
              <w:t>Pea protein powder</w:t>
            </w:r>
            <w:r w:rsidR="00BA771E">
              <w:rPr>
                <w:rFonts w:ascii="Arial" w:hAnsi="Arial" w:cs="Arial"/>
              </w:rPr>
              <w:t xml:space="preserve"> (%)</w:t>
            </w:r>
          </w:p>
        </w:tc>
      </w:tr>
      <w:tr w:rsidR="001E51A4" w:rsidRPr="001E51A4" w14:paraId="2CE6E652" w14:textId="2DD8DB05" w:rsidTr="009D1916">
        <w:trPr>
          <w:trHeight w:val="397"/>
        </w:trPr>
        <w:tc>
          <w:tcPr>
            <w:tcW w:w="2052" w:type="dxa"/>
            <w:tcBorders>
              <w:right w:val="single" w:sz="4" w:space="0" w:color="auto"/>
            </w:tcBorders>
            <w:vAlign w:val="center"/>
          </w:tcPr>
          <w:p w14:paraId="2B77C5AA" w14:textId="4B26C9BF" w:rsidR="001E51A4" w:rsidRPr="001E51A4" w:rsidRDefault="001E51A4" w:rsidP="00BA771E">
            <w:pPr>
              <w:pStyle w:val="Body"/>
              <w:spacing w:after="0"/>
              <w:jc w:val="center"/>
              <w:rPr>
                <w:rFonts w:ascii="Arial" w:hAnsi="Arial" w:cs="Arial"/>
              </w:rPr>
            </w:pPr>
            <w:r w:rsidRPr="001E51A4">
              <w:rPr>
                <w:rFonts w:ascii="Arial" w:hAnsi="Arial" w:cs="Arial"/>
              </w:rPr>
              <w:t>S1</w:t>
            </w:r>
          </w:p>
        </w:tc>
        <w:tc>
          <w:tcPr>
            <w:tcW w:w="2052" w:type="dxa"/>
            <w:tcBorders>
              <w:left w:val="single" w:sz="4" w:space="0" w:color="auto"/>
              <w:right w:val="single" w:sz="4" w:space="0" w:color="auto"/>
            </w:tcBorders>
            <w:vAlign w:val="center"/>
          </w:tcPr>
          <w:p w14:paraId="7E3F5A54" w14:textId="05ADC56D" w:rsidR="001E51A4" w:rsidRPr="001E51A4" w:rsidRDefault="001E51A4" w:rsidP="00BA771E">
            <w:pPr>
              <w:pStyle w:val="Body"/>
              <w:spacing w:after="0"/>
              <w:ind w:left="120"/>
              <w:jc w:val="center"/>
              <w:rPr>
                <w:rFonts w:ascii="Arial" w:hAnsi="Arial" w:cs="Arial"/>
              </w:rPr>
            </w:pPr>
            <w:r w:rsidRPr="001E51A4">
              <w:rPr>
                <w:rFonts w:ascii="Arial" w:hAnsi="Arial" w:cs="Arial"/>
              </w:rPr>
              <w:t>98%</w:t>
            </w:r>
          </w:p>
        </w:tc>
        <w:tc>
          <w:tcPr>
            <w:tcW w:w="2052" w:type="dxa"/>
            <w:tcBorders>
              <w:left w:val="single" w:sz="4" w:space="0" w:color="auto"/>
              <w:right w:val="single" w:sz="4" w:space="0" w:color="auto"/>
            </w:tcBorders>
            <w:vAlign w:val="center"/>
          </w:tcPr>
          <w:p w14:paraId="643D8630" w14:textId="24A6B51B"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4C145B8C"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015D817E" w14:textId="583E0E83" w:rsidTr="009D1916">
        <w:trPr>
          <w:trHeight w:val="397"/>
        </w:trPr>
        <w:tc>
          <w:tcPr>
            <w:tcW w:w="2052" w:type="dxa"/>
            <w:tcBorders>
              <w:right w:val="single" w:sz="4" w:space="0" w:color="auto"/>
            </w:tcBorders>
            <w:vAlign w:val="center"/>
          </w:tcPr>
          <w:p w14:paraId="311EB048" w14:textId="3942B305" w:rsidR="001E51A4" w:rsidRPr="001E51A4" w:rsidRDefault="001E51A4" w:rsidP="00BA771E">
            <w:pPr>
              <w:pStyle w:val="Body"/>
              <w:spacing w:after="0"/>
              <w:jc w:val="center"/>
              <w:rPr>
                <w:rFonts w:ascii="Arial" w:hAnsi="Arial" w:cs="Arial"/>
              </w:rPr>
            </w:pPr>
            <w:r w:rsidRPr="001E51A4">
              <w:rPr>
                <w:rFonts w:ascii="Arial" w:hAnsi="Arial" w:cs="Arial"/>
              </w:rPr>
              <w:t>S2</w:t>
            </w:r>
          </w:p>
        </w:tc>
        <w:tc>
          <w:tcPr>
            <w:tcW w:w="2052" w:type="dxa"/>
            <w:tcBorders>
              <w:left w:val="single" w:sz="4" w:space="0" w:color="auto"/>
              <w:right w:val="single" w:sz="4" w:space="0" w:color="auto"/>
            </w:tcBorders>
            <w:vAlign w:val="center"/>
          </w:tcPr>
          <w:p w14:paraId="5CEE38EA" w14:textId="7D42203C" w:rsidR="001E51A4" w:rsidRPr="001E51A4" w:rsidRDefault="001E51A4" w:rsidP="00BA771E">
            <w:pPr>
              <w:pStyle w:val="Body"/>
              <w:spacing w:after="0"/>
              <w:ind w:left="120"/>
              <w:jc w:val="center"/>
              <w:rPr>
                <w:rFonts w:ascii="Arial" w:hAnsi="Arial" w:cs="Arial"/>
              </w:rPr>
            </w:pPr>
            <w:r w:rsidRPr="001E51A4">
              <w:rPr>
                <w:rFonts w:ascii="Arial" w:hAnsi="Arial" w:cs="Arial"/>
              </w:rPr>
              <w:t>97%</w:t>
            </w:r>
          </w:p>
        </w:tc>
        <w:tc>
          <w:tcPr>
            <w:tcW w:w="2052" w:type="dxa"/>
            <w:tcBorders>
              <w:left w:val="single" w:sz="4" w:space="0" w:color="auto"/>
              <w:right w:val="single" w:sz="4" w:space="0" w:color="auto"/>
            </w:tcBorders>
            <w:vAlign w:val="center"/>
          </w:tcPr>
          <w:p w14:paraId="7DC2AA25" w14:textId="369DC9C0"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1934BD76"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7EE1D818" w14:textId="25EBA311" w:rsidTr="009D1916">
        <w:trPr>
          <w:trHeight w:val="397"/>
        </w:trPr>
        <w:tc>
          <w:tcPr>
            <w:tcW w:w="2052" w:type="dxa"/>
            <w:tcBorders>
              <w:right w:val="single" w:sz="4" w:space="0" w:color="auto"/>
            </w:tcBorders>
            <w:vAlign w:val="center"/>
          </w:tcPr>
          <w:p w14:paraId="7B3D6F40" w14:textId="34CEF429" w:rsidR="001E51A4" w:rsidRPr="001E51A4" w:rsidRDefault="001E51A4" w:rsidP="00BA771E">
            <w:pPr>
              <w:pStyle w:val="Body"/>
              <w:spacing w:after="0"/>
              <w:jc w:val="center"/>
              <w:rPr>
                <w:rFonts w:ascii="Arial" w:hAnsi="Arial" w:cs="Arial"/>
              </w:rPr>
            </w:pPr>
            <w:r w:rsidRPr="001E51A4">
              <w:rPr>
                <w:rFonts w:ascii="Arial" w:hAnsi="Arial" w:cs="Arial"/>
              </w:rPr>
              <w:t>S3</w:t>
            </w:r>
          </w:p>
        </w:tc>
        <w:tc>
          <w:tcPr>
            <w:tcW w:w="2052" w:type="dxa"/>
            <w:tcBorders>
              <w:left w:val="single" w:sz="4" w:space="0" w:color="auto"/>
              <w:right w:val="single" w:sz="4" w:space="0" w:color="auto"/>
            </w:tcBorders>
            <w:vAlign w:val="center"/>
          </w:tcPr>
          <w:p w14:paraId="21DFF63E" w14:textId="5F8979F8"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5021F0F5" w14:textId="386D5C6F"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670A0404"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r w:rsidR="001E51A4" w:rsidRPr="001E51A4" w14:paraId="68309AE5" w14:textId="721E83F4" w:rsidTr="009D1916">
        <w:trPr>
          <w:trHeight w:val="397"/>
        </w:trPr>
        <w:tc>
          <w:tcPr>
            <w:tcW w:w="2052" w:type="dxa"/>
            <w:tcBorders>
              <w:right w:val="single" w:sz="4" w:space="0" w:color="auto"/>
            </w:tcBorders>
            <w:vAlign w:val="center"/>
          </w:tcPr>
          <w:p w14:paraId="392C0109" w14:textId="78FDF4DF" w:rsidR="001E51A4" w:rsidRPr="001E51A4" w:rsidRDefault="001E51A4" w:rsidP="00BA771E">
            <w:pPr>
              <w:pStyle w:val="Body"/>
              <w:spacing w:after="0"/>
              <w:jc w:val="center"/>
              <w:rPr>
                <w:rFonts w:ascii="Arial" w:hAnsi="Arial" w:cs="Arial"/>
              </w:rPr>
            </w:pPr>
            <w:r w:rsidRPr="001E51A4">
              <w:rPr>
                <w:rFonts w:ascii="Arial" w:hAnsi="Arial" w:cs="Arial"/>
              </w:rPr>
              <w:t>S4</w:t>
            </w:r>
          </w:p>
        </w:tc>
        <w:tc>
          <w:tcPr>
            <w:tcW w:w="2052" w:type="dxa"/>
            <w:tcBorders>
              <w:left w:val="single" w:sz="4" w:space="0" w:color="auto"/>
              <w:right w:val="single" w:sz="4" w:space="0" w:color="auto"/>
            </w:tcBorders>
            <w:vAlign w:val="center"/>
          </w:tcPr>
          <w:p w14:paraId="22F26597" w14:textId="2BB96058" w:rsidR="001E51A4" w:rsidRPr="001E51A4" w:rsidRDefault="001E51A4" w:rsidP="00BA771E">
            <w:pPr>
              <w:pStyle w:val="Body"/>
              <w:spacing w:after="0"/>
              <w:ind w:left="120"/>
              <w:jc w:val="center"/>
              <w:rPr>
                <w:rFonts w:ascii="Arial" w:hAnsi="Arial" w:cs="Arial"/>
              </w:rPr>
            </w:pPr>
            <w:r w:rsidRPr="001E51A4">
              <w:rPr>
                <w:rFonts w:ascii="Arial" w:hAnsi="Arial" w:cs="Arial"/>
              </w:rPr>
              <w:t>97%</w:t>
            </w:r>
          </w:p>
        </w:tc>
        <w:tc>
          <w:tcPr>
            <w:tcW w:w="2052" w:type="dxa"/>
            <w:tcBorders>
              <w:left w:val="single" w:sz="4" w:space="0" w:color="auto"/>
              <w:right w:val="single" w:sz="4" w:space="0" w:color="auto"/>
            </w:tcBorders>
            <w:vAlign w:val="center"/>
          </w:tcPr>
          <w:p w14:paraId="302DFEF7" w14:textId="573A0A4A"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3DBD3A72"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16D9EF1E" w14:textId="1D59E961" w:rsidTr="009D1916">
        <w:trPr>
          <w:trHeight w:val="397"/>
        </w:trPr>
        <w:tc>
          <w:tcPr>
            <w:tcW w:w="2052" w:type="dxa"/>
            <w:tcBorders>
              <w:right w:val="single" w:sz="4" w:space="0" w:color="auto"/>
            </w:tcBorders>
            <w:vAlign w:val="center"/>
          </w:tcPr>
          <w:p w14:paraId="2BB34139" w14:textId="2B307C6C" w:rsidR="001E51A4" w:rsidRPr="001E51A4" w:rsidRDefault="001E51A4" w:rsidP="00BA771E">
            <w:pPr>
              <w:pStyle w:val="Body"/>
              <w:spacing w:after="0"/>
              <w:jc w:val="center"/>
              <w:rPr>
                <w:rFonts w:ascii="Arial" w:hAnsi="Arial" w:cs="Arial"/>
              </w:rPr>
            </w:pPr>
            <w:r w:rsidRPr="001E51A4">
              <w:rPr>
                <w:rFonts w:ascii="Arial" w:hAnsi="Arial" w:cs="Arial"/>
              </w:rPr>
              <w:t>S5</w:t>
            </w:r>
          </w:p>
        </w:tc>
        <w:tc>
          <w:tcPr>
            <w:tcW w:w="2052" w:type="dxa"/>
            <w:tcBorders>
              <w:left w:val="single" w:sz="4" w:space="0" w:color="auto"/>
              <w:right w:val="single" w:sz="4" w:space="0" w:color="auto"/>
            </w:tcBorders>
            <w:vAlign w:val="center"/>
          </w:tcPr>
          <w:p w14:paraId="4E1D92A6" w14:textId="30AB40A0"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083E9918" w14:textId="0B89E5F3"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6A6066AE"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25EE5EB2" w14:textId="17FA9582" w:rsidTr="009D1916">
        <w:trPr>
          <w:trHeight w:val="397"/>
        </w:trPr>
        <w:tc>
          <w:tcPr>
            <w:tcW w:w="2052" w:type="dxa"/>
            <w:tcBorders>
              <w:right w:val="single" w:sz="4" w:space="0" w:color="auto"/>
            </w:tcBorders>
            <w:vAlign w:val="center"/>
          </w:tcPr>
          <w:p w14:paraId="41B70958" w14:textId="37812EED" w:rsidR="001E51A4" w:rsidRPr="001E51A4" w:rsidRDefault="001E51A4" w:rsidP="00BA771E">
            <w:pPr>
              <w:pStyle w:val="Body"/>
              <w:spacing w:after="0"/>
              <w:jc w:val="center"/>
              <w:rPr>
                <w:rFonts w:ascii="Arial" w:hAnsi="Arial" w:cs="Arial"/>
              </w:rPr>
            </w:pPr>
            <w:r w:rsidRPr="001E51A4">
              <w:rPr>
                <w:rFonts w:ascii="Arial" w:hAnsi="Arial" w:cs="Arial"/>
              </w:rPr>
              <w:t>S6</w:t>
            </w:r>
          </w:p>
        </w:tc>
        <w:tc>
          <w:tcPr>
            <w:tcW w:w="2052" w:type="dxa"/>
            <w:tcBorders>
              <w:left w:val="single" w:sz="4" w:space="0" w:color="auto"/>
              <w:right w:val="single" w:sz="4" w:space="0" w:color="auto"/>
            </w:tcBorders>
            <w:vAlign w:val="center"/>
          </w:tcPr>
          <w:p w14:paraId="373FC0E7" w14:textId="448F36B4" w:rsidR="001E51A4" w:rsidRPr="001E51A4" w:rsidRDefault="001E51A4" w:rsidP="00BA771E">
            <w:pPr>
              <w:pStyle w:val="Body"/>
              <w:spacing w:after="0"/>
              <w:ind w:left="120"/>
              <w:jc w:val="center"/>
              <w:rPr>
                <w:rFonts w:ascii="Arial" w:hAnsi="Arial" w:cs="Arial"/>
              </w:rPr>
            </w:pPr>
            <w:r w:rsidRPr="001E51A4">
              <w:rPr>
                <w:rFonts w:ascii="Arial" w:hAnsi="Arial" w:cs="Arial"/>
              </w:rPr>
              <w:t>95%</w:t>
            </w:r>
          </w:p>
        </w:tc>
        <w:tc>
          <w:tcPr>
            <w:tcW w:w="2052" w:type="dxa"/>
            <w:tcBorders>
              <w:left w:val="single" w:sz="4" w:space="0" w:color="auto"/>
              <w:right w:val="single" w:sz="4" w:space="0" w:color="auto"/>
            </w:tcBorders>
            <w:vAlign w:val="center"/>
          </w:tcPr>
          <w:p w14:paraId="39C3564C" w14:textId="3411A0B6"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0DFF6F9C"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r w:rsidR="001E51A4" w:rsidRPr="001E51A4" w14:paraId="37DFF139" w14:textId="5297F974" w:rsidTr="009D1916">
        <w:trPr>
          <w:trHeight w:val="397"/>
        </w:trPr>
        <w:tc>
          <w:tcPr>
            <w:tcW w:w="2052" w:type="dxa"/>
            <w:tcBorders>
              <w:right w:val="single" w:sz="4" w:space="0" w:color="auto"/>
            </w:tcBorders>
            <w:vAlign w:val="center"/>
          </w:tcPr>
          <w:p w14:paraId="44B39174" w14:textId="2E90F6E7" w:rsidR="001E51A4" w:rsidRPr="001E51A4" w:rsidRDefault="001E51A4" w:rsidP="00BA771E">
            <w:pPr>
              <w:pStyle w:val="Body"/>
              <w:spacing w:after="0"/>
              <w:jc w:val="center"/>
              <w:rPr>
                <w:rFonts w:ascii="Arial" w:hAnsi="Arial" w:cs="Arial"/>
              </w:rPr>
            </w:pPr>
            <w:r w:rsidRPr="001E51A4">
              <w:rPr>
                <w:rFonts w:ascii="Arial" w:hAnsi="Arial" w:cs="Arial"/>
              </w:rPr>
              <w:t>S7</w:t>
            </w:r>
          </w:p>
        </w:tc>
        <w:tc>
          <w:tcPr>
            <w:tcW w:w="2052" w:type="dxa"/>
            <w:tcBorders>
              <w:left w:val="single" w:sz="4" w:space="0" w:color="auto"/>
              <w:right w:val="single" w:sz="4" w:space="0" w:color="auto"/>
            </w:tcBorders>
            <w:vAlign w:val="center"/>
          </w:tcPr>
          <w:p w14:paraId="2D1F4848" w14:textId="7A6812E8"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74FCEBA5" w14:textId="45C1B33B"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7915654B"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202A48EC" w14:textId="71965BEA" w:rsidTr="009D1916">
        <w:trPr>
          <w:trHeight w:val="397"/>
        </w:trPr>
        <w:tc>
          <w:tcPr>
            <w:tcW w:w="2052" w:type="dxa"/>
            <w:tcBorders>
              <w:right w:val="single" w:sz="4" w:space="0" w:color="auto"/>
            </w:tcBorders>
            <w:vAlign w:val="center"/>
          </w:tcPr>
          <w:p w14:paraId="2535E8A2" w14:textId="060369AE" w:rsidR="001E51A4" w:rsidRPr="001E51A4" w:rsidRDefault="001E51A4" w:rsidP="00BA771E">
            <w:pPr>
              <w:pStyle w:val="Body"/>
              <w:spacing w:after="0"/>
              <w:jc w:val="center"/>
              <w:rPr>
                <w:rFonts w:ascii="Arial" w:hAnsi="Arial" w:cs="Arial"/>
              </w:rPr>
            </w:pPr>
            <w:r w:rsidRPr="001E51A4">
              <w:rPr>
                <w:rFonts w:ascii="Arial" w:hAnsi="Arial" w:cs="Arial"/>
              </w:rPr>
              <w:t>S8</w:t>
            </w:r>
          </w:p>
        </w:tc>
        <w:tc>
          <w:tcPr>
            <w:tcW w:w="2052" w:type="dxa"/>
            <w:tcBorders>
              <w:left w:val="single" w:sz="4" w:space="0" w:color="auto"/>
              <w:right w:val="single" w:sz="4" w:space="0" w:color="auto"/>
            </w:tcBorders>
            <w:vAlign w:val="center"/>
          </w:tcPr>
          <w:p w14:paraId="2BF61151" w14:textId="2D56383B" w:rsidR="001E51A4" w:rsidRPr="001E51A4" w:rsidRDefault="001E51A4" w:rsidP="00BA771E">
            <w:pPr>
              <w:pStyle w:val="Body"/>
              <w:spacing w:after="0"/>
              <w:ind w:left="120"/>
              <w:jc w:val="center"/>
              <w:rPr>
                <w:rFonts w:ascii="Arial" w:hAnsi="Arial" w:cs="Arial"/>
              </w:rPr>
            </w:pPr>
            <w:r w:rsidRPr="001E51A4">
              <w:rPr>
                <w:rFonts w:ascii="Arial" w:hAnsi="Arial" w:cs="Arial"/>
              </w:rPr>
              <w:t>95%</w:t>
            </w:r>
          </w:p>
        </w:tc>
        <w:tc>
          <w:tcPr>
            <w:tcW w:w="2052" w:type="dxa"/>
            <w:tcBorders>
              <w:left w:val="single" w:sz="4" w:space="0" w:color="auto"/>
              <w:right w:val="single" w:sz="4" w:space="0" w:color="auto"/>
            </w:tcBorders>
            <w:vAlign w:val="center"/>
          </w:tcPr>
          <w:p w14:paraId="40803421" w14:textId="276A1624"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0A930D38"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52DB0B34" w14:textId="18E0BC23" w:rsidTr="009D1916">
        <w:trPr>
          <w:trHeight w:val="397"/>
        </w:trPr>
        <w:tc>
          <w:tcPr>
            <w:tcW w:w="2052" w:type="dxa"/>
            <w:tcBorders>
              <w:right w:val="single" w:sz="4" w:space="0" w:color="auto"/>
            </w:tcBorders>
            <w:vAlign w:val="center"/>
          </w:tcPr>
          <w:p w14:paraId="113C56CF" w14:textId="3D8CF2B4" w:rsidR="001E51A4" w:rsidRPr="001E51A4" w:rsidRDefault="001E51A4" w:rsidP="00BA771E">
            <w:pPr>
              <w:pStyle w:val="Body"/>
              <w:spacing w:after="0"/>
              <w:jc w:val="center"/>
              <w:rPr>
                <w:rFonts w:ascii="Arial" w:hAnsi="Arial" w:cs="Arial"/>
              </w:rPr>
            </w:pPr>
            <w:r w:rsidRPr="001E51A4">
              <w:rPr>
                <w:rFonts w:ascii="Arial" w:hAnsi="Arial" w:cs="Arial"/>
              </w:rPr>
              <w:t>S9</w:t>
            </w:r>
          </w:p>
        </w:tc>
        <w:tc>
          <w:tcPr>
            <w:tcW w:w="2052" w:type="dxa"/>
            <w:tcBorders>
              <w:left w:val="single" w:sz="4" w:space="0" w:color="auto"/>
              <w:right w:val="single" w:sz="4" w:space="0" w:color="auto"/>
            </w:tcBorders>
            <w:vAlign w:val="center"/>
          </w:tcPr>
          <w:p w14:paraId="763AAB4A" w14:textId="15BC19EF" w:rsidR="001E51A4" w:rsidRPr="001E51A4" w:rsidRDefault="001E51A4" w:rsidP="00BA771E">
            <w:pPr>
              <w:pStyle w:val="Body"/>
              <w:spacing w:after="0"/>
              <w:ind w:left="120"/>
              <w:jc w:val="center"/>
              <w:rPr>
                <w:rFonts w:ascii="Arial" w:hAnsi="Arial" w:cs="Arial"/>
              </w:rPr>
            </w:pPr>
            <w:r w:rsidRPr="001E51A4">
              <w:rPr>
                <w:rFonts w:ascii="Arial" w:hAnsi="Arial" w:cs="Arial"/>
              </w:rPr>
              <w:t>94%</w:t>
            </w:r>
          </w:p>
        </w:tc>
        <w:tc>
          <w:tcPr>
            <w:tcW w:w="2052" w:type="dxa"/>
            <w:tcBorders>
              <w:left w:val="single" w:sz="4" w:space="0" w:color="auto"/>
              <w:right w:val="single" w:sz="4" w:space="0" w:color="auto"/>
            </w:tcBorders>
            <w:vAlign w:val="center"/>
          </w:tcPr>
          <w:p w14:paraId="1481949F" w14:textId="3023B4E3"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758D95AB"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bl>
    <w:p w14:paraId="74C76BC6" w14:textId="77777777" w:rsidR="001E51A4" w:rsidRDefault="001E51A4" w:rsidP="000F4945">
      <w:pPr>
        <w:pStyle w:val="Body"/>
        <w:spacing w:after="0"/>
        <w:rPr>
          <w:rFonts w:ascii="Arial" w:hAnsi="Arial" w:cs="Arial"/>
        </w:rPr>
      </w:pPr>
    </w:p>
    <w:p w14:paraId="60870BA5" w14:textId="3734DAD8" w:rsidR="00BA771E" w:rsidRPr="0060143A" w:rsidRDefault="00936EA0" w:rsidP="00AF781D">
      <w:pPr>
        <w:pStyle w:val="Body"/>
        <w:spacing w:after="0" w:line="480" w:lineRule="auto"/>
        <w:rPr>
          <w:rFonts w:ascii="Arial" w:eastAsia="Calibri" w:hAnsi="Arial" w:cs="Arial"/>
          <w:i/>
          <w:iCs/>
          <w:sz w:val="22"/>
          <w:szCs w:val="22"/>
        </w:rPr>
      </w:pPr>
      <w:r w:rsidRPr="0060143A">
        <w:rPr>
          <w:rFonts w:ascii="Arial" w:eastAsia="Calibri" w:hAnsi="Arial" w:cs="Arial"/>
          <w:i/>
          <w:iCs/>
          <w:sz w:val="22"/>
          <w:szCs w:val="22"/>
        </w:rPr>
        <w:t>2.</w:t>
      </w:r>
      <w:r w:rsidR="0060143A" w:rsidRPr="0060143A">
        <w:rPr>
          <w:rFonts w:ascii="Arial" w:eastAsia="Calibri" w:hAnsi="Arial" w:cs="Arial"/>
          <w:i/>
          <w:iCs/>
          <w:sz w:val="22"/>
          <w:szCs w:val="22"/>
        </w:rPr>
        <w:t>2.2</w:t>
      </w:r>
      <w:r w:rsidRPr="0060143A">
        <w:rPr>
          <w:rFonts w:ascii="Arial" w:eastAsia="Calibri" w:hAnsi="Arial" w:cs="Arial"/>
          <w:i/>
          <w:iCs/>
          <w:sz w:val="22"/>
          <w:szCs w:val="22"/>
        </w:rPr>
        <w:t xml:space="preserve"> Method for preparation of whey beverage</w:t>
      </w:r>
    </w:p>
    <w:p w14:paraId="2DFD6F0E" w14:textId="0AFE8027" w:rsidR="00BA771E" w:rsidRPr="004A79B3" w:rsidRDefault="00BA771E" w:rsidP="00AF781D">
      <w:pPr>
        <w:pStyle w:val="Body"/>
        <w:spacing w:after="0" w:line="480" w:lineRule="auto"/>
        <w:jc w:val="center"/>
        <w:rPr>
          <w:rFonts w:ascii="Arial" w:eastAsia="Calibri" w:hAnsi="Arial" w:cs="Arial"/>
          <w:sz w:val="22"/>
          <w:szCs w:val="22"/>
        </w:rPr>
      </w:pPr>
      <w:r w:rsidRPr="004A79B3">
        <w:rPr>
          <w:rFonts w:ascii="Arial" w:eastAsia="Calibri" w:hAnsi="Arial" w:cs="Arial"/>
          <w:sz w:val="22"/>
          <w:szCs w:val="22"/>
        </w:rPr>
        <w:lastRenderedPageBreak/>
        <w:t>Mixing of dry ingredients as per formulation</w:t>
      </w:r>
    </w:p>
    <w:p w14:paraId="6E9A2794"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(Soya protein concentrate and pea protein powder, Sugar, stabilizer, acidity regulator, pH (4.5-5))</w:t>
      </w:r>
    </w:p>
    <w:p w14:paraId="2AED3B26"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rPr>
        <w:drawing>
          <wp:inline distT="0" distB="0" distL="0" distR="0" wp14:anchorId="14E04F05" wp14:editId="7C443F9D">
            <wp:extent cx="201295" cy="389890"/>
            <wp:effectExtent l="0" t="0" r="825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6A02E74F"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Cream separated clarified Paneer whey/Cheese whey</w:t>
      </w:r>
    </w:p>
    <w:p w14:paraId="0C70BEFC"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rPr>
        <w:drawing>
          <wp:inline distT="0" distB="0" distL="0" distR="0" wp14:anchorId="61497134" wp14:editId="5988CBCE">
            <wp:extent cx="201295" cy="389890"/>
            <wp:effectExtent l="0" t="0" r="825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5C5B71A2" w14:textId="416C1EB6"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Heat Processing (85</w:t>
      </w:r>
      <w:r w:rsidRPr="004A79B3">
        <w:rPr>
          <w:rFonts w:ascii="Cambria Math" w:eastAsia="Calibri" w:hAnsi="Cambria Math" w:cs="Cambria Math"/>
          <w:sz w:val="22"/>
          <w:szCs w:val="22"/>
        </w:rPr>
        <w:t>℃</w:t>
      </w:r>
      <w:r w:rsidRPr="004A79B3">
        <w:rPr>
          <w:rFonts w:ascii="Arial" w:eastAsia="Calibri" w:hAnsi="Arial" w:cs="Arial"/>
          <w:sz w:val="22"/>
          <w:szCs w:val="22"/>
        </w:rPr>
        <w:t xml:space="preserve"> for 5-10 min)</w:t>
      </w:r>
      <w:r w:rsidR="00936EA0">
        <w:rPr>
          <w:rFonts w:ascii="Arial" w:eastAsia="Calibri" w:hAnsi="Arial" w:cs="Arial"/>
          <w:sz w:val="22"/>
          <w:szCs w:val="22"/>
        </w:rPr>
        <w:t xml:space="preserve"> and Homogenization</w:t>
      </w:r>
    </w:p>
    <w:p w14:paraId="3B233482" w14:textId="77777777" w:rsidR="00BA771E" w:rsidRPr="004A79B3" w:rsidRDefault="00BA771E" w:rsidP="00AF781D">
      <w:pPr>
        <w:pStyle w:val="Body"/>
        <w:spacing w:after="0" w:line="360" w:lineRule="auto"/>
        <w:jc w:val="center"/>
        <w:rPr>
          <w:rFonts w:ascii="Arial" w:eastAsia="Calibri" w:hAnsi="Arial" w:cs="Arial"/>
          <w:sz w:val="22"/>
          <w:szCs w:val="22"/>
        </w:rPr>
      </w:pPr>
    </w:p>
    <w:p w14:paraId="50A24534"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rPr>
        <w:drawing>
          <wp:inline distT="0" distB="0" distL="0" distR="0" wp14:anchorId="6FFF7799" wp14:editId="369C19A6">
            <wp:extent cx="201295" cy="389890"/>
            <wp:effectExtent l="0" t="0" r="8255" b="0"/>
            <wp:docPr id="792099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7C45BDE5"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Filtration</w:t>
      </w:r>
    </w:p>
    <w:p w14:paraId="1A92EA83"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rPr>
        <w:drawing>
          <wp:inline distT="0" distB="0" distL="0" distR="0" wp14:anchorId="1D90D2E4" wp14:editId="57F749A5">
            <wp:extent cx="201295" cy="389890"/>
            <wp:effectExtent l="0" t="0" r="8255" b="0"/>
            <wp:docPr id="779473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113B61DC"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Cooling at (&lt;8</w:t>
      </w:r>
      <w:r w:rsidRPr="004A79B3">
        <w:rPr>
          <w:rFonts w:ascii="Cambria Math" w:eastAsia="Calibri" w:hAnsi="Cambria Math" w:cs="Cambria Math"/>
          <w:sz w:val="22"/>
          <w:szCs w:val="22"/>
        </w:rPr>
        <w:t>℃</w:t>
      </w:r>
      <w:r w:rsidRPr="004A79B3">
        <w:rPr>
          <w:rFonts w:ascii="Arial" w:eastAsia="Calibri" w:hAnsi="Arial" w:cs="Arial"/>
          <w:sz w:val="22"/>
          <w:szCs w:val="22"/>
        </w:rPr>
        <w:t>)</w:t>
      </w:r>
    </w:p>
    <w:p w14:paraId="2E25E63A"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rPr>
        <w:drawing>
          <wp:inline distT="0" distB="0" distL="0" distR="0" wp14:anchorId="44D13075" wp14:editId="283CD977">
            <wp:extent cx="201295" cy="389890"/>
            <wp:effectExtent l="0" t="0" r="8255" b="0"/>
            <wp:docPr id="1532483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7EFE0679"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Packaging in PET bottles</w:t>
      </w:r>
    </w:p>
    <w:p w14:paraId="724B5421"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rPr>
        <w:drawing>
          <wp:inline distT="0" distB="0" distL="0" distR="0" wp14:anchorId="416F5F5B" wp14:editId="68A9F794">
            <wp:extent cx="201295" cy="389890"/>
            <wp:effectExtent l="0" t="0" r="8255" b="0"/>
            <wp:docPr id="14124976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4EE75FB6" w14:textId="77777777" w:rsidR="00BA771E" w:rsidRDefault="00BA771E" w:rsidP="00AF781D">
      <w:pPr>
        <w:pStyle w:val="Body"/>
        <w:spacing w:after="0" w:line="360" w:lineRule="auto"/>
        <w:jc w:val="center"/>
        <w:rPr>
          <w:rFonts w:ascii="Arial" w:hAnsi="Arial" w:cs="Arial"/>
        </w:rPr>
      </w:pPr>
      <w:r w:rsidRPr="004A79B3">
        <w:rPr>
          <w:rFonts w:ascii="Arial" w:eastAsia="Calibri" w:hAnsi="Arial" w:cs="Arial"/>
          <w:sz w:val="22"/>
          <w:szCs w:val="22"/>
        </w:rPr>
        <w:t>Storage (&lt; 8</w:t>
      </w:r>
      <w:r w:rsidRPr="004A79B3">
        <w:rPr>
          <w:rFonts w:ascii="Cambria Math" w:eastAsia="Calibri" w:hAnsi="Cambria Math" w:cs="Cambria Math"/>
          <w:sz w:val="22"/>
          <w:szCs w:val="22"/>
        </w:rPr>
        <w:t>℃</w:t>
      </w:r>
      <w:r w:rsidRPr="004A79B3">
        <w:rPr>
          <w:rFonts w:ascii="Arial" w:eastAsia="Calibri" w:hAnsi="Arial" w:cs="Arial"/>
          <w:sz w:val="22"/>
          <w:szCs w:val="22"/>
        </w:rPr>
        <w:t>)</w:t>
      </w:r>
    </w:p>
    <w:p w14:paraId="1D4FAE59" w14:textId="39FF36D9" w:rsidR="00BA771E" w:rsidRDefault="00BA771E" w:rsidP="00AF781D">
      <w:pPr>
        <w:pStyle w:val="Body"/>
        <w:spacing w:after="0" w:line="480" w:lineRule="auto"/>
        <w:jc w:val="center"/>
        <w:rPr>
          <w:rFonts w:ascii="Arial" w:hAnsi="Arial" w:cs="Arial"/>
        </w:rPr>
      </w:pPr>
      <w:r w:rsidRPr="004A79B3">
        <w:rPr>
          <w:rFonts w:ascii="Arial" w:eastAsia="Calibri" w:hAnsi="Arial" w:cs="Arial"/>
          <w:sz w:val="22"/>
          <w:szCs w:val="22"/>
        </w:rPr>
        <w:t>Fig.</w:t>
      </w:r>
      <w:r w:rsidR="00C14960">
        <w:rPr>
          <w:rFonts w:ascii="Arial" w:eastAsia="Calibri" w:hAnsi="Arial" w:cs="Arial"/>
          <w:sz w:val="22"/>
          <w:szCs w:val="22"/>
        </w:rPr>
        <w:t xml:space="preserve"> </w:t>
      </w:r>
      <w:r w:rsidR="0060143A">
        <w:rPr>
          <w:rFonts w:ascii="Arial" w:eastAsia="Calibri" w:hAnsi="Arial" w:cs="Arial"/>
          <w:sz w:val="22"/>
          <w:szCs w:val="22"/>
        </w:rPr>
        <w:t>1</w:t>
      </w:r>
      <w:r w:rsidRPr="004A79B3">
        <w:rPr>
          <w:rFonts w:ascii="Arial" w:eastAsia="Calibri" w:hAnsi="Arial" w:cs="Arial"/>
          <w:sz w:val="22"/>
          <w:szCs w:val="22"/>
        </w:rPr>
        <w:t xml:space="preserve"> Preparation of whey beverage</w:t>
      </w:r>
    </w:p>
    <w:p w14:paraId="56DFF54F" w14:textId="1C85BC3C" w:rsidR="00936EA0" w:rsidRPr="0060143A" w:rsidRDefault="0060143A" w:rsidP="00AF781D">
      <w:pPr>
        <w:pStyle w:val="Body"/>
        <w:spacing w:after="0" w:line="480" w:lineRule="auto"/>
        <w:rPr>
          <w:rFonts w:ascii="Arial" w:eastAsia="Calibri" w:hAnsi="Arial" w:cs="Arial"/>
          <w:i/>
          <w:iCs/>
          <w:sz w:val="22"/>
          <w:szCs w:val="22"/>
        </w:rPr>
      </w:pPr>
      <w:r w:rsidRPr="0060143A">
        <w:rPr>
          <w:rFonts w:ascii="Arial" w:eastAsia="Calibri" w:hAnsi="Arial" w:cs="Arial"/>
          <w:i/>
          <w:iCs/>
          <w:sz w:val="22"/>
          <w:szCs w:val="22"/>
        </w:rPr>
        <w:t>2.2.</w:t>
      </w:r>
      <w:r w:rsidR="00794FA6" w:rsidRPr="0060143A">
        <w:rPr>
          <w:rFonts w:ascii="Arial" w:eastAsia="Calibri" w:hAnsi="Arial" w:cs="Arial"/>
          <w:i/>
          <w:iCs/>
          <w:sz w:val="22"/>
          <w:szCs w:val="22"/>
        </w:rPr>
        <w:t xml:space="preserve">3. </w:t>
      </w:r>
      <w:proofErr w:type="spellStart"/>
      <w:r w:rsidR="00936EA0" w:rsidRPr="0060143A">
        <w:rPr>
          <w:rFonts w:ascii="Arial" w:eastAsia="Calibri" w:hAnsi="Arial" w:cs="Arial"/>
          <w:i/>
          <w:iCs/>
          <w:sz w:val="22"/>
          <w:szCs w:val="22"/>
        </w:rPr>
        <w:t>Physico</w:t>
      </w:r>
      <w:proofErr w:type="spellEnd"/>
      <w:r w:rsidR="00936EA0" w:rsidRPr="0060143A">
        <w:rPr>
          <w:rFonts w:ascii="Arial" w:eastAsia="Calibri" w:hAnsi="Arial" w:cs="Arial"/>
          <w:i/>
          <w:iCs/>
          <w:sz w:val="22"/>
          <w:szCs w:val="22"/>
        </w:rPr>
        <w:t>-chemical analysis of prepared whey beverage.</w:t>
      </w:r>
    </w:p>
    <w:p w14:paraId="68D2B090" w14:textId="77777777" w:rsidR="00936EA0" w:rsidRPr="00936EA0" w:rsidRDefault="00936EA0" w:rsidP="00AF781D">
      <w:pPr>
        <w:pStyle w:val="Body"/>
        <w:spacing w:after="0" w:line="480" w:lineRule="auto"/>
        <w:rPr>
          <w:rFonts w:ascii="Arial" w:eastAsia="Calibri" w:hAnsi="Arial" w:cs="Arial"/>
          <w:sz w:val="22"/>
          <w:szCs w:val="22"/>
        </w:rPr>
      </w:pPr>
      <w:r w:rsidRPr="00936EA0">
        <w:rPr>
          <w:rFonts w:ascii="Arial" w:eastAsia="Calibri" w:hAnsi="Arial" w:cs="Arial"/>
          <w:sz w:val="22"/>
          <w:szCs w:val="22"/>
        </w:rPr>
        <w:t>The beverage samples were analyzed for Total solids S, TSS, pH, Titratable acidity, Ascorbic acid content and TPC. The protein and fat contents were determined using semi-micro Kjeldahl and gravimetric method, respectively as per FSSA (2016).</w:t>
      </w:r>
    </w:p>
    <w:p w14:paraId="75CC6E7C" w14:textId="4634C032" w:rsidR="00936EA0" w:rsidRPr="00936EA0" w:rsidRDefault="0060143A" w:rsidP="00AF781D">
      <w:pPr>
        <w:pStyle w:val="Body"/>
        <w:spacing w:after="0" w:line="480" w:lineRule="auto"/>
        <w:rPr>
          <w:rFonts w:ascii="Arial" w:eastAsia="Calibri" w:hAnsi="Arial" w:cs="Arial"/>
          <w:sz w:val="22"/>
          <w:szCs w:val="22"/>
        </w:rPr>
      </w:pPr>
      <w:r>
        <w:rPr>
          <w:rFonts w:ascii="Arial" w:eastAsia="Calibri" w:hAnsi="Arial" w:cs="Arial"/>
          <w:i/>
          <w:iCs/>
          <w:sz w:val="22"/>
          <w:szCs w:val="22"/>
        </w:rPr>
        <w:t xml:space="preserve">2.2.3.1 </w:t>
      </w:r>
      <w:r w:rsidR="00936EA0" w:rsidRPr="00794FA6">
        <w:rPr>
          <w:rFonts w:ascii="Arial" w:eastAsia="Calibri" w:hAnsi="Arial" w:cs="Arial"/>
          <w:i/>
          <w:iCs/>
          <w:sz w:val="22"/>
          <w:szCs w:val="22"/>
        </w:rPr>
        <w:t xml:space="preserve">pH </w:t>
      </w:r>
      <w:r w:rsidR="00794FA6" w:rsidRPr="00794FA6">
        <w:rPr>
          <w:rFonts w:ascii="Arial" w:eastAsia="Calibri" w:hAnsi="Arial" w:cs="Arial"/>
          <w:i/>
          <w:iCs/>
          <w:sz w:val="22"/>
          <w:szCs w:val="22"/>
        </w:rPr>
        <w:t>analysis</w:t>
      </w:r>
      <w:r w:rsidR="00794FA6" w:rsidRPr="00936EA0">
        <w:rPr>
          <w:rFonts w:ascii="Arial" w:eastAsia="Calibri" w:hAnsi="Arial" w:cs="Arial"/>
          <w:sz w:val="22"/>
          <w:szCs w:val="22"/>
        </w:rPr>
        <w:t>: -</w:t>
      </w:r>
      <w:r w:rsidR="00936EA0" w:rsidRPr="00936EA0">
        <w:rPr>
          <w:rFonts w:ascii="Arial" w:eastAsia="Calibri" w:hAnsi="Arial" w:cs="Arial"/>
          <w:sz w:val="22"/>
          <w:szCs w:val="22"/>
        </w:rPr>
        <w:t>The pH value of whey beverage was estimated using laboratory automatic pH meter as per procedure given by FSSA (2016).</w:t>
      </w:r>
    </w:p>
    <w:p w14:paraId="3EB773A6" w14:textId="10BECB55" w:rsidR="00936EA0" w:rsidRPr="00936EA0" w:rsidRDefault="0060143A" w:rsidP="00AF781D">
      <w:pPr>
        <w:pStyle w:val="Body"/>
        <w:spacing w:after="0" w:line="480" w:lineRule="auto"/>
        <w:rPr>
          <w:rFonts w:ascii="Arial" w:eastAsia="Calibri" w:hAnsi="Arial" w:cs="Arial"/>
          <w:sz w:val="22"/>
          <w:szCs w:val="22"/>
        </w:rPr>
      </w:pPr>
      <w:r>
        <w:rPr>
          <w:rFonts w:ascii="Arial" w:eastAsia="Calibri" w:hAnsi="Arial" w:cs="Arial"/>
          <w:i/>
          <w:iCs/>
          <w:sz w:val="22"/>
          <w:szCs w:val="22"/>
        </w:rPr>
        <w:lastRenderedPageBreak/>
        <w:t xml:space="preserve">2.2.3.2 </w:t>
      </w:r>
      <w:r w:rsidR="00936EA0" w:rsidRPr="00794FA6">
        <w:rPr>
          <w:rFonts w:ascii="Arial" w:eastAsia="Calibri" w:hAnsi="Arial" w:cs="Arial"/>
          <w:i/>
          <w:iCs/>
          <w:sz w:val="22"/>
          <w:szCs w:val="22"/>
        </w:rPr>
        <w:t>Protein analysis</w:t>
      </w:r>
      <w:r w:rsidR="00936EA0" w:rsidRPr="00936EA0">
        <w:rPr>
          <w:rFonts w:ascii="Arial" w:eastAsia="Calibri" w:hAnsi="Arial" w:cs="Arial"/>
          <w:sz w:val="22"/>
          <w:szCs w:val="22"/>
        </w:rPr>
        <w:t xml:space="preserve">: - The estimation of protein was carried out by estimation of the total nitrogen in the sample, which was determined by the Macro Kjeldahl </w:t>
      </w:r>
      <w:r w:rsidR="00936EA0" w:rsidRPr="006500F5">
        <w:rPr>
          <w:rFonts w:ascii="Arial" w:eastAsia="Calibri" w:hAnsi="Arial" w:cs="Arial"/>
          <w:sz w:val="22"/>
          <w:szCs w:val="22"/>
        </w:rPr>
        <w:t>method (AOAC, 2000).</w:t>
      </w:r>
      <w:r w:rsidR="00936EA0" w:rsidRPr="00936EA0">
        <w:rPr>
          <w:rFonts w:ascii="Arial" w:eastAsia="Calibri" w:hAnsi="Arial" w:cs="Arial"/>
          <w:sz w:val="22"/>
          <w:szCs w:val="22"/>
        </w:rPr>
        <w:t xml:space="preserve"> Nitrogen was converted into % protein by multiplying with a conversion factor of 6.38 whey and 6.25 for other proteins. </w:t>
      </w:r>
    </w:p>
    <w:p w14:paraId="09DAD692" w14:textId="27905617" w:rsidR="00936EA0" w:rsidRPr="00936EA0" w:rsidRDefault="00936EA0" w:rsidP="00AF781D">
      <w:pPr>
        <w:pStyle w:val="Body"/>
        <w:spacing w:after="0" w:line="480" w:lineRule="auto"/>
        <w:rPr>
          <w:rFonts w:ascii="Arial" w:eastAsia="Calibri" w:hAnsi="Arial" w:cs="Arial"/>
          <w:sz w:val="22"/>
          <w:szCs w:val="22"/>
        </w:rPr>
      </w:pPr>
      <w:r w:rsidRPr="00936EA0">
        <w:rPr>
          <w:rFonts w:ascii="Arial" w:eastAsia="Calibri" w:hAnsi="Arial" w:cs="Arial"/>
          <w:sz w:val="22"/>
          <w:szCs w:val="22"/>
        </w:rPr>
        <w:t xml:space="preserve">% Nitrogen = </w:t>
      </w:r>
      <m:oMath>
        <m:r>
          <w:rPr>
            <w:rFonts w:ascii="Cambria Math" w:eastAsia="Calibri" w:hAnsi="Cambria Math" w:cs="Arial"/>
            <w:sz w:val="22"/>
            <w:szCs w:val="22"/>
          </w:rPr>
          <m:t xml:space="preserve"> </m:t>
        </m:r>
        <m:f>
          <m:fPr>
            <m:ctrlPr>
              <w:rPr>
                <w:rFonts w:ascii="Cambria Math" w:eastAsia="Calibri" w:hAnsi="Cambria Math" w:cs="Arial"/>
                <w:i/>
                <w:sz w:val="22"/>
                <w:szCs w:val="22"/>
              </w:rPr>
            </m:ctrlPr>
          </m:fPr>
          <m:num>
            <m:r>
              <w:rPr>
                <w:rFonts w:ascii="Cambria Math" w:eastAsia="Calibri" w:hAnsi="Cambria Math" w:cs="Arial"/>
                <w:sz w:val="22"/>
                <w:szCs w:val="22"/>
              </w:rPr>
              <m:t>[(ml of blank-ml of sample) x Normality of alkali x Nitrogen equivalent weight</m:t>
            </m:r>
          </m:num>
          <m:den>
            <m:r>
              <w:rPr>
                <w:rFonts w:ascii="Cambria Math" w:eastAsia="Calibri" w:hAnsi="Cambria Math" w:cs="Arial"/>
                <w:sz w:val="22"/>
                <w:szCs w:val="22"/>
              </w:rPr>
              <m:t xml:space="preserve"> (Sample weight x 100)</m:t>
            </m:r>
          </m:den>
        </m:f>
      </m:oMath>
    </w:p>
    <w:p w14:paraId="2B6643FB" w14:textId="77777777" w:rsidR="00936EA0" w:rsidRPr="00936EA0" w:rsidRDefault="00936EA0" w:rsidP="00AF781D">
      <w:pPr>
        <w:pStyle w:val="Body"/>
        <w:spacing w:after="0" w:line="480" w:lineRule="auto"/>
        <w:rPr>
          <w:rFonts w:ascii="Arial" w:eastAsia="Calibri" w:hAnsi="Arial" w:cs="Arial"/>
          <w:sz w:val="22"/>
          <w:szCs w:val="22"/>
        </w:rPr>
      </w:pPr>
      <w:r w:rsidRPr="00936EA0">
        <w:rPr>
          <w:rFonts w:ascii="Arial" w:eastAsia="Calibri" w:hAnsi="Arial" w:cs="Arial"/>
          <w:sz w:val="22"/>
          <w:szCs w:val="22"/>
        </w:rPr>
        <w:t xml:space="preserve">% Protein = %Nitrogen x conversion factor </w:t>
      </w:r>
    </w:p>
    <w:p w14:paraId="07368BBB" w14:textId="52CE68CF" w:rsidR="00936EA0" w:rsidRPr="00936EA0" w:rsidRDefault="0060143A" w:rsidP="00BB487A">
      <w:pPr>
        <w:pStyle w:val="Body"/>
        <w:spacing w:after="0" w:line="480" w:lineRule="auto"/>
        <w:rPr>
          <w:rFonts w:ascii="Arial" w:eastAsia="Calibri" w:hAnsi="Arial" w:cs="Arial"/>
          <w:sz w:val="22"/>
          <w:szCs w:val="22"/>
        </w:rPr>
      </w:pPr>
      <w:r>
        <w:rPr>
          <w:rFonts w:ascii="Arial" w:eastAsia="Calibri" w:hAnsi="Arial" w:cs="Arial"/>
          <w:i/>
          <w:iCs/>
          <w:sz w:val="22"/>
          <w:szCs w:val="22"/>
        </w:rPr>
        <w:t xml:space="preserve">2.2.3.3 </w:t>
      </w:r>
      <w:r w:rsidR="00936EA0" w:rsidRPr="00794FA6">
        <w:rPr>
          <w:rFonts w:ascii="Arial" w:eastAsia="Calibri" w:hAnsi="Arial" w:cs="Arial"/>
          <w:i/>
          <w:iCs/>
          <w:sz w:val="22"/>
          <w:szCs w:val="22"/>
        </w:rPr>
        <w:t>Total Ash content: -</w:t>
      </w:r>
      <w:r w:rsidR="00936EA0" w:rsidRPr="00936EA0">
        <w:rPr>
          <w:rFonts w:ascii="Arial" w:eastAsia="Calibri" w:hAnsi="Arial" w:cs="Arial"/>
          <w:sz w:val="22"/>
          <w:szCs w:val="22"/>
        </w:rPr>
        <w:t xml:space="preserve"> The total ash content (%) and Total solids content (%) were analyzed gravimetrically as per the method given by FSSA (2016).</w:t>
      </w:r>
    </w:p>
    <w:p w14:paraId="529B30D7" w14:textId="4011B851" w:rsidR="00936EA0" w:rsidRDefault="0060143A" w:rsidP="00BB487A">
      <w:pPr>
        <w:pStyle w:val="Body"/>
        <w:spacing w:after="0" w:line="480" w:lineRule="auto"/>
        <w:rPr>
          <w:rFonts w:ascii="Arial" w:eastAsia="Calibri" w:hAnsi="Arial" w:cs="Arial"/>
          <w:sz w:val="22"/>
          <w:szCs w:val="22"/>
        </w:rPr>
      </w:pPr>
      <w:r>
        <w:rPr>
          <w:rFonts w:ascii="Arial" w:eastAsia="Calibri" w:hAnsi="Arial" w:cs="Arial"/>
          <w:i/>
          <w:iCs/>
          <w:sz w:val="22"/>
          <w:szCs w:val="22"/>
        </w:rPr>
        <w:t xml:space="preserve">2.2.3.4 </w:t>
      </w:r>
      <w:r w:rsidR="00936EA0" w:rsidRPr="00794FA6">
        <w:rPr>
          <w:rFonts w:ascii="Arial" w:eastAsia="Calibri" w:hAnsi="Arial" w:cs="Arial"/>
          <w:i/>
          <w:iCs/>
          <w:sz w:val="22"/>
          <w:szCs w:val="22"/>
        </w:rPr>
        <w:t>Acidity (% LA</w:t>
      </w:r>
      <w:r w:rsidR="00794FA6" w:rsidRPr="00794FA6">
        <w:rPr>
          <w:rFonts w:ascii="Arial" w:eastAsia="Calibri" w:hAnsi="Arial" w:cs="Arial"/>
          <w:i/>
          <w:iCs/>
          <w:sz w:val="22"/>
          <w:szCs w:val="22"/>
        </w:rPr>
        <w:t>): -</w:t>
      </w:r>
      <w:r w:rsidR="00794FA6" w:rsidRPr="00936EA0">
        <w:rPr>
          <w:rFonts w:ascii="Arial" w:eastAsia="Calibri" w:hAnsi="Arial" w:cs="Arial"/>
          <w:sz w:val="22"/>
          <w:szCs w:val="22"/>
        </w:rPr>
        <w:t xml:space="preserve"> </w:t>
      </w:r>
      <w:r w:rsidR="00794FA6">
        <w:rPr>
          <w:rFonts w:ascii="Arial" w:eastAsia="Calibri" w:hAnsi="Arial" w:cs="Arial"/>
          <w:sz w:val="22"/>
          <w:szCs w:val="22"/>
        </w:rPr>
        <w:t>Acidity</w:t>
      </w:r>
      <w:r w:rsidR="00936EA0" w:rsidRPr="00936EA0">
        <w:rPr>
          <w:rFonts w:ascii="Arial" w:eastAsia="Calibri" w:hAnsi="Arial" w:cs="Arial"/>
          <w:sz w:val="22"/>
          <w:szCs w:val="22"/>
        </w:rPr>
        <w:t xml:space="preserve"> value was also analyzed as per </w:t>
      </w:r>
      <w:r w:rsidR="00936EA0" w:rsidRPr="006500F5">
        <w:rPr>
          <w:rFonts w:ascii="Arial" w:eastAsia="Calibri" w:hAnsi="Arial" w:cs="Arial"/>
          <w:sz w:val="22"/>
          <w:szCs w:val="22"/>
        </w:rPr>
        <w:t>FSSA (2016)</w:t>
      </w:r>
    </w:p>
    <w:p w14:paraId="41BC4566" w14:textId="53AD7755" w:rsidR="0060143A" w:rsidRPr="00936EA0" w:rsidRDefault="0060143A" w:rsidP="00BB487A">
      <w:pPr>
        <w:pStyle w:val="Body"/>
        <w:spacing w:after="0" w:line="480" w:lineRule="auto"/>
        <w:rPr>
          <w:rFonts w:ascii="Arial" w:eastAsia="Calibri" w:hAnsi="Arial" w:cs="Arial"/>
          <w:sz w:val="22"/>
          <w:szCs w:val="22"/>
        </w:rPr>
      </w:pPr>
      <w:r>
        <w:rPr>
          <w:rFonts w:ascii="Arial" w:eastAsia="Calibri" w:hAnsi="Arial" w:cs="Arial"/>
          <w:sz w:val="22"/>
          <w:szCs w:val="22"/>
        </w:rPr>
        <w:t xml:space="preserve">2.2.3.5. Total Solids (TS, %w /w): Total Solids content </w:t>
      </w:r>
      <w:proofErr w:type="gramStart"/>
      <w:r>
        <w:rPr>
          <w:rFonts w:ascii="Arial" w:eastAsia="Calibri" w:hAnsi="Arial" w:cs="Arial"/>
          <w:sz w:val="22"/>
          <w:szCs w:val="22"/>
        </w:rPr>
        <w:t>were</w:t>
      </w:r>
      <w:proofErr w:type="gramEnd"/>
      <w:r>
        <w:rPr>
          <w:rFonts w:ascii="Arial" w:eastAsia="Calibri" w:hAnsi="Arial" w:cs="Arial"/>
          <w:sz w:val="22"/>
          <w:szCs w:val="22"/>
        </w:rPr>
        <w:t xml:space="preserve"> </w:t>
      </w:r>
      <w:r w:rsidR="00BB487A">
        <w:rPr>
          <w:rFonts w:ascii="Arial" w:eastAsia="Calibri" w:hAnsi="Arial" w:cs="Arial"/>
          <w:sz w:val="22"/>
          <w:szCs w:val="22"/>
        </w:rPr>
        <w:t>analyzed</w:t>
      </w:r>
      <w:r>
        <w:rPr>
          <w:rFonts w:ascii="Arial" w:eastAsia="Calibri" w:hAnsi="Arial" w:cs="Arial"/>
          <w:sz w:val="22"/>
          <w:szCs w:val="22"/>
        </w:rPr>
        <w:t xml:space="preserve"> by Gravimetric method as per FSSA (2016).</w:t>
      </w:r>
    </w:p>
    <w:p w14:paraId="26AD92E1" w14:textId="7E3526C1" w:rsidR="00936EA0" w:rsidRPr="00794FA6" w:rsidRDefault="0060143A" w:rsidP="00A46ECB">
      <w:pPr>
        <w:pStyle w:val="Body"/>
        <w:spacing w:before="100" w:beforeAutospacing="1" w:after="100" w:afterAutospacing="1" w:line="480" w:lineRule="auto"/>
        <w:rPr>
          <w:rFonts w:ascii="Arial" w:eastAsia="Calibri" w:hAnsi="Arial" w:cs="Arial"/>
          <w:i/>
          <w:iCs/>
          <w:sz w:val="22"/>
          <w:szCs w:val="22"/>
        </w:rPr>
      </w:pPr>
      <w:r>
        <w:rPr>
          <w:rFonts w:ascii="Arial" w:eastAsia="Calibri" w:hAnsi="Arial" w:cs="Arial"/>
          <w:i/>
          <w:iCs/>
          <w:sz w:val="22"/>
          <w:szCs w:val="22"/>
        </w:rPr>
        <w:t xml:space="preserve">2.2.3.6 </w:t>
      </w:r>
      <w:r w:rsidR="00936EA0" w:rsidRPr="00794FA6">
        <w:rPr>
          <w:rFonts w:ascii="Arial" w:eastAsia="Calibri" w:hAnsi="Arial" w:cs="Arial"/>
          <w:i/>
          <w:iCs/>
          <w:sz w:val="22"/>
          <w:szCs w:val="22"/>
        </w:rPr>
        <w:t xml:space="preserve">Sensory </w:t>
      </w:r>
      <w:r w:rsidR="00794FA6" w:rsidRPr="00794FA6">
        <w:rPr>
          <w:rFonts w:ascii="Arial" w:eastAsia="Calibri" w:hAnsi="Arial" w:cs="Arial"/>
          <w:i/>
          <w:iCs/>
          <w:sz w:val="22"/>
          <w:szCs w:val="22"/>
        </w:rPr>
        <w:t>evaluation: -</w:t>
      </w:r>
    </w:p>
    <w:p w14:paraId="5B7968F5" w14:textId="6BE8955B" w:rsidR="00936EA0" w:rsidRDefault="00936EA0" w:rsidP="00936EA0">
      <w:pPr>
        <w:pStyle w:val="Body"/>
        <w:spacing w:after="0" w:line="480" w:lineRule="auto"/>
        <w:rPr>
          <w:rFonts w:ascii="Arial" w:hAnsi="Arial" w:cs="Arial"/>
        </w:rPr>
      </w:pPr>
      <w:r w:rsidRPr="00936EA0">
        <w:rPr>
          <w:rFonts w:ascii="Arial" w:eastAsia="Calibri" w:hAnsi="Arial" w:cs="Arial"/>
          <w:sz w:val="22"/>
          <w:szCs w:val="22"/>
        </w:rPr>
        <w:t xml:space="preserve">The samples of protein rich whey beverages were evaluated by a semi-trained panel of judges using a 9-point hedonic scale </w:t>
      </w:r>
      <w:r w:rsidRPr="006500F5">
        <w:rPr>
          <w:rFonts w:ascii="Arial" w:eastAsia="Calibri" w:hAnsi="Arial" w:cs="Arial"/>
          <w:sz w:val="22"/>
          <w:szCs w:val="22"/>
        </w:rPr>
        <w:t>(Larmond, 1977)</w:t>
      </w:r>
      <w:r w:rsidRPr="00936EA0">
        <w:rPr>
          <w:rFonts w:ascii="Arial" w:eastAsia="Calibri" w:hAnsi="Arial" w:cs="Arial"/>
          <w:sz w:val="22"/>
          <w:szCs w:val="22"/>
        </w:rPr>
        <w:t xml:space="preserve"> for the sensory attributes of Flavor/Taste, Color and Appearance, Consistency, Acidity and overall acceptability.</w:t>
      </w:r>
    </w:p>
    <w:p w14:paraId="443AA3D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AC352B" w14:textId="77777777" w:rsidR="00790ADA" w:rsidRPr="00FB3A86" w:rsidRDefault="00790ADA" w:rsidP="00441B6F">
      <w:pPr>
        <w:pStyle w:val="Head1"/>
        <w:spacing w:after="0"/>
        <w:jc w:val="both"/>
        <w:rPr>
          <w:rFonts w:ascii="Arial" w:hAnsi="Arial" w:cs="Arial"/>
        </w:rPr>
      </w:pPr>
    </w:p>
    <w:p w14:paraId="10455C11" w14:textId="77777777" w:rsidR="00DD3678" w:rsidRPr="00DD3678" w:rsidRDefault="00DD3678" w:rsidP="00072FD8">
      <w:pPr>
        <w:pStyle w:val="Body"/>
        <w:spacing w:line="480" w:lineRule="auto"/>
        <w:rPr>
          <w:rFonts w:ascii="Arial" w:hAnsi="Arial" w:cs="Arial"/>
        </w:rPr>
      </w:pPr>
      <w:r w:rsidRPr="00DD3678">
        <w:rPr>
          <w:rFonts w:ascii="Arial" w:hAnsi="Arial" w:cs="Arial"/>
        </w:rPr>
        <w:t xml:space="preserve">The compositional analysis of different formulations of the whey beverage incorporated with soya protein and pea protein. The beverage sample of each formulation was subjected different </w:t>
      </w:r>
      <w:proofErr w:type="spellStart"/>
      <w:r w:rsidRPr="00DD3678">
        <w:rPr>
          <w:rFonts w:ascii="Arial" w:hAnsi="Arial" w:cs="Arial"/>
        </w:rPr>
        <w:t>physico</w:t>
      </w:r>
      <w:proofErr w:type="spellEnd"/>
      <w:r w:rsidRPr="00DD3678">
        <w:rPr>
          <w:rFonts w:ascii="Arial" w:hAnsi="Arial" w:cs="Arial"/>
        </w:rPr>
        <w:t xml:space="preserve">-chemical analysis such as pH, protein content, total ash, acidity, and total solids. </w:t>
      </w:r>
    </w:p>
    <w:p w14:paraId="4FE9A6DB" w14:textId="0120A892" w:rsidR="00DD3678" w:rsidRPr="00DD3678" w:rsidRDefault="00B8460B" w:rsidP="00072FD8">
      <w:pPr>
        <w:pStyle w:val="Body"/>
        <w:spacing w:line="480" w:lineRule="auto"/>
        <w:rPr>
          <w:rFonts w:ascii="Arial" w:hAnsi="Arial" w:cs="Arial"/>
        </w:rPr>
      </w:pPr>
      <w:r w:rsidRPr="00EF3FC1">
        <w:rPr>
          <w:rFonts w:ascii="Arial" w:hAnsi="Arial" w:cs="Arial"/>
          <w:b/>
          <w:bCs/>
        </w:rPr>
        <w:t xml:space="preserve">3.1 </w:t>
      </w:r>
      <w:r w:rsidR="00DD3678" w:rsidRPr="00EF3FC1">
        <w:rPr>
          <w:rFonts w:ascii="Arial" w:hAnsi="Arial" w:cs="Arial"/>
          <w:b/>
          <w:bCs/>
        </w:rPr>
        <w:t>pH value:</w:t>
      </w:r>
      <w:r w:rsidR="00DD3678" w:rsidRPr="00DD3678">
        <w:rPr>
          <w:rFonts w:ascii="Arial" w:hAnsi="Arial" w:cs="Arial"/>
        </w:rPr>
        <w:t xml:space="preserve"> The pH values range from 4.44 to 4.89, indicating slight acidity across all samples. The sample S9 has the highest pH, while S4 has the lowest. The variability of pH is </w:t>
      </w:r>
      <w:r w:rsidR="00DD3678" w:rsidRPr="00DD3678">
        <w:rPr>
          <w:rFonts w:ascii="Arial" w:hAnsi="Arial" w:cs="Arial"/>
        </w:rPr>
        <w:lastRenderedPageBreak/>
        <w:t xml:space="preserve">due to the different composition and mineral content of soy protein and pea protein. The difference in proportion of whey in the final product also decides the pH value of the final product. </w:t>
      </w:r>
      <w:r w:rsidR="002C4B47">
        <w:rPr>
          <w:rFonts w:ascii="Arial" w:hAnsi="Arial" w:cs="Arial"/>
        </w:rPr>
        <w:t xml:space="preserve">(Zhao </w:t>
      </w:r>
      <w:r w:rsidR="002C4B47" w:rsidRPr="00847BA6">
        <w:rPr>
          <w:rFonts w:ascii="Arial" w:hAnsi="Arial" w:cs="Arial"/>
          <w:i/>
          <w:iCs/>
        </w:rPr>
        <w:t>et al.</w:t>
      </w:r>
      <w:r w:rsidR="002C4B47">
        <w:rPr>
          <w:rFonts w:ascii="Arial" w:hAnsi="Arial" w:cs="Arial"/>
        </w:rPr>
        <w:t>, 2024)</w:t>
      </w:r>
    </w:p>
    <w:p w14:paraId="1CDEE948" w14:textId="627D8C73" w:rsidR="001A3711" w:rsidRPr="000C48A5" w:rsidRDefault="001A3711" w:rsidP="001A3711">
      <w:pPr>
        <w:spacing w:line="480" w:lineRule="auto"/>
        <w:jc w:val="both"/>
        <w:rPr>
          <w:rFonts w:ascii="Arial" w:hAnsi="Arial" w:cs="Arial"/>
          <w:b/>
          <w:bCs/>
        </w:rPr>
      </w:pPr>
      <w:r w:rsidRPr="000C48A5">
        <w:rPr>
          <w:rFonts w:ascii="Arial" w:hAnsi="Arial" w:cs="Arial"/>
          <w:b/>
          <w:bCs/>
        </w:rPr>
        <w:t xml:space="preserve">Table </w:t>
      </w:r>
      <w:r w:rsidR="00C21013">
        <w:rPr>
          <w:rFonts w:ascii="Arial" w:hAnsi="Arial" w:cs="Arial"/>
          <w:b/>
          <w:bCs/>
        </w:rPr>
        <w:t>2.</w:t>
      </w:r>
      <w:r w:rsidRPr="000C48A5">
        <w:rPr>
          <w:rFonts w:ascii="Arial" w:hAnsi="Arial" w:cs="Arial"/>
          <w:b/>
          <w:bCs/>
        </w:rPr>
        <w:t xml:space="preserve"> </w:t>
      </w:r>
      <w:proofErr w:type="spellStart"/>
      <w:r w:rsidRPr="000C48A5">
        <w:rPr>
          <w:rFonts w:ascii="Arial" w:hAnsi="Arial" w:cs="Arial"/>
          <w:b/>
          <w:bCs/>
        </w:rPr>
        <w:t>Physico</w:t>
      </w:r>
      <w:proofErr w:type="spellEnd"/>
      <w:r w:rsidRPr="000C48A5">
        <w:rPr>
          <w:rFonts w:ascii="Arial" w:hAnsi="Arial" w:cs="Arial"/>
          <w:b/>
          <w:bCs/>
        </w:rPr>
        <w:t>-chemical analysis of whey beverage incorporated with Soya Protein and Pea Protein.</w:t>
      </w:r>
    </w:p>
    <w:tbl>
      <w:tblPr>
        <w:tblStyle w:val="PlainTable2"/>
        <w:tblW w:w="5000" w:type="pct"/>
        <w:tblLook w:val="04A0" w:firstRow="1" w:lastRow="0" w:firstColumn="1" w:lastColumn="0" w:noHBand="0" w:noVBand="1"/>
      </w:tblPr>
      <w:tblGrid>
        <w:gridCol w:w="1320"/>
        <w:gridCol w:w="1321"/>
        <w:gridCol w:w="1400"/>
        <w:gridCol w:w="1400"/>
        <w:gridCol w:w="1583"/>
        <w:gridCol w:w="1400"/>
      </w:tblGrid>
      <w:tr w:rsidR="001A3711" w:rsidRPr="00072FD8" w14:paraId="4379C1B6" w14:textId="77777777" w:rsidTr="006B00A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Pr>
          <w:p w14:paraId="2EA82050" w14:textId="77777777" w:rsidR="001A3711" w:rsidRPr="00072FD8" w:rsidRDefault="001A3711" w:rsidP="006B00A9">
            <w:pPr>
              <w:jc w:val="center"/>
              <w:rPr>
                <w:rFonts w:ascii="Arial" w:hAnsi="Arial" w:cs="Arial"/>
              </w:rPr>
            </w:pPr>
            <w:r w:rsidRPr="00072FD8">
              <w:rPr>
                <w:rFonts w:ascii="Arial" w:hAnsi="Arial" w:cs="Arial"/>
              </w:rPr>
              <w:t>Sample Code</w:t>
            </w:r>
          </w:p>
        </w:tc>
        <w:tc>
          <w:tcPr>
            <w:tcW w:w="823" w:type="pct"/>
          </w:tcPr>
          <w:p w14:paraId="02EC5689"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pH</w:t>
            </w:r>
          </w:p>
        </w:tc>
        <w:tc>
          <w:tcPr>
            <w:tcW w:w="824" w:type="pct"/>
          </w:tcPr>
          <w:p w14:paraId="3FC08575"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Protein (%)</w:t>
            </w:r>
          </w:p>
        </w:tc>
        <w:tc>
          <w:tcPr>
            <w:tcW w:w="824" w:type="pct"/>
          </w:tcPr>
          <w:p w14:paraId="57CCC27B"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Total Ash (%)</w:t>
            </w:r>
          </w:p>
        </w:tc>
        <w:tc>
          <w:tcPr>
            <w:tcW w:w="854" w:type="pct"/>
          </w:tcPr>
          <w:p w14:paraId="654DC585"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Acidity (% LA)</w:t>
            </w:r>
          </w:p>
        </w:tc>
        <w:tc>
          <w:tcPr>
            <w:tcW w:w="854" w:type="pct"/>
          </w:tcPr>
          <w:p w14:paraId="739F5B2D"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Total Solids (%)</w:t>
            </w:r>
          </w:p>
        </w:tc>
      </w:tr>
      <w:tr w:rsidR="001A3711" w:rsidRPr="00072FD8" w14:paraId="7C449346"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bottom w:val="nil"/>
            </w:tcBorders>
          </w:tcPr>
          <w:p w14:paraId="31094067" w14:textId="77777777" w:rsidR="001A3711" w:rsidRPr="00072FD8" w:rsidRDefault="001A3711" w:rsidP="006B00A9">
            <w:pPr>
              <w:jc w:val="center"/>
              <w:rPr>
                <w:rFonts w:ascii="Arial" w:hAnsi="Arial" w:cs="Arial"/>
              </w:rPr>
            </w:pPr>
            <w:r w:rsidRPr="00072FD8">
              <w:rPr>
                <w:rFonts w:ascii="Arial" w:hAnsi="Arial" w:cs="Arial"/>
              </w:rPr>
              <w:t>S1</w:t>
            </w:r>
          </w:p>
        </w:tc>
        <w:tc>
          <w:tcPr>
            <w:tcW w:w="823" w:type="pct"/>
            <w:tcBorders>
              <w:bottom w:val="nil"/>
            </w:tcBorders>
          </w:tcPr>
          <w:p w14:paraId="4AF88EBA"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4.5</w:t>
            </w:r>
            <w:r>
              <w:t>0</w:t>
            </w:r>
            <w:r w:rsidRPr="00B94DF8">
              <w:t>±0.01</w:t>
            </w:r>
            <w:r>
              <w:t>0</w:t>
            </w:r>
            <w:r>
              <w:rPr>
                <w:vertAlign w:val="superscript"/>
              </w:rPr>
              <w:t>b</w:t>
            </w:r>
          </w:p>
        </w:tc>
        <w:tc>
          <w:tcPr>
            <w:tcW w:w="824" w:type="pct"/>
            <w:tcBorders>
              <w:bottom w:val="nil"/>
            </w:tcBorders>
          </w:tcPr>
          <w:p w14:paraId="3C88513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2.18±0.003</w:t>
            </w:r>
            <w:r w:rsidRPr="00356688">
              <w:rPr>
                <w:vertAlign w:val="superscript"/>
              </w:rPr>
              <w:t>a</w:t>
            </w:r>
          </w:p>
        </w:tc>
        <w:tc>
          <w:tcPr>
            <w:tcW w:w="824" w:type="pct"/>
            <w:tcBorders>
              <w:bottom w:val="nil"/>
            </w:tcBorders>
          </w:tcPr>
          <w:p w14:paraId="54A03DB6"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0.79±0.0004</w:t>
            </w:r>
            <w:r w:rsidRPr="0096620C">
              <w:rPr>
                <w:vertAlign w:val="superscript"/>
              </w:rPr>
              <w:t>a</w:t>
            </w:r>
          </w:p>
        </w:tc>
        <w:tc>
          <w:tcPr>
            <w:tcW w:w="854" w:type="pct"/>
            <w:tcBorders>
              <w:bottom w:val="nil"/>
            </w:tcBorders>
          </w:tcPr>
          <w:p w14:paraId="226C58B1"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0.148±0.001</w:t>
            </w:r>
            <w:r w:rsidRPr="008456D4">
              <w:rPr>
                <w:vertAlign w:val="superscript"/>
              </w:rPr>
              <w:t>e</w:t>
            </w:r>
          </w:p>
        </w:tc>
        <w:tc>
          <w:tcPr>
            <w:tcW w:w="854" w:type="pct"/>
            <w:tcBorders>
              <w:bottom w:val="nil"/>
            </w:tcBorders>
          </w:tcPr>
          <w:p w14:paraId="3193558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16</w:t>
            </w:r>
            <w:r>
              <w:t>.00</w:t>
            </w:r>
            <w:r w:rsidRPr="0042582A">
              <w:t>±0.16</w:t>
            </w:r>
            <w:r w:rsidRPr="008456D4">
              <w:rPr>
                <w:vertAlign w:val="superscript"/>
              </w:rPr>
              <w:t>b</w:t>
            </w:r>
          </w:p>
        </w:tc>
      </w:tr>
      <w:tr w:rsidR="001A3711" w:rsidRPr="00072FD8" w14:paraId="0DE138FA"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6DD2DAF7" w14:textId="77777777" w:rsidR="001A3711" w:rsidRPr="00072FD8" w:rsidRDefault="001A3711" w:rsidP="006B00A9">
            <w:pPr>
              <w:jc w:val="center"/>
              <w:rPr>
                <w:rFonts w:ascii="Arial" w:hAnsi="Arial" w:cs="Arial"/>
              </w:rPr>
            </w:pPr>
            <w:r w:rsidRPr="00072FD8">
              <w:rPr>
                <w:rFonts w:ascii="Arial" w:hAnsi="Arial" w:cs="Arial"/>
              </w:rPr>
              <w:t>S2</w:t>
            </w:r>
          </w:p>
        </w:tc>
        <w:tc>
          <w:tcPr>
            <w:tcW w:w="823" w:type="pct"/>
            <w:tcBorders>
              <w:top w:val="nil"/>
              <w:bottom w:val="nil"/>
            </w:tcBorders>
          </w:tcPr>
          <w:p w14:paraId="4D271D5B"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4.68±0.0</w:t>
            </w:r>
            <w:r>
              <w:t>20</w:t>
            </w:r>
            <w:r w:rsidRPr="00356688">
              <w:rPr>
                <w:vertAlign w:val="superscript"/>
              </w:rPr>
              <w:t>d</w:t>
            </w:r>
          </w:p>
        </w:tc>
        <w:tc>
          <w:tcPr>
            <w:tcW w:w="824" w:type="pct"/>
            <w:tcBorders>
              <w:top w:val="nil"/>
              <w:bottom w:val="nil"/>
            </w:tcBorders>
          </w:tcPr>
          <w:p w14:paraId="709E0DF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3.78±0.0036</w:t>
            </w:r>
            <w:r>
              <w:rPr>
                <w:vertAlign w:val="superscript"/>
              </w:rPr>
              <w:t>d</w:t>
            </w:r>
          </w:p>
        </w:tc>
        <w:tc>
          <w:tcPr>
            <w:tcW w:w="824" w:type="pct"/>
            <w:tcBorders>
              <w:top w:val="nil"/>
              <w:bottom w:val="nil"/>
            </w:tcBorders>
          </w:tcPr>
          <w:p w14:paraId="7A8B8C42"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0.87±0.0025</w:t>
            </w:r>
            <w:r w:rsidRPr="0096620C">
              <w:rPr>
                <w:vertAlign w:val="superscript"/>
              </w:rPr>
              <w:t>c</w:t>
            </w:r>
          </w:p>
        </w:tc>
        <w:tc>
          <w:tcPr>
            <w:tcW w:w="854" w:type="pct"/>
            <w:tcBorders>
              <w:top w:val="nil"/>
              <w:bottom w:val="nil"/>
            </w:tcBorders>
          </w:tcPr>
          <w:p w14:paraId="5690A8C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0.146±0.006</w:t>
            </w:r>
            <w:r w:rsidRPr="008456D4">
              <w:rPr>
                <w:vertAlign w:val="superscript"/>
              </w:rPr>
              <w:t>d</w:t>
            </w:r>
          </w:p>
        </w:tc>
        <w:tc>
          <w:tcPr>
            <w:tcW w:w="854" w:type="pct"/>
            <w:tcBorders>
              <w:top w:val="nil"/>
              <w:bottom w:val="nil"/>
            </w:tcBorders>
          </w:tcPr>
          <w:p w14:paraId="06A89ED0"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16.65±0.00</w:t>
            </w:r>
            <w:r>
              <w:t>4</w:t>
            </w:r>
            <w:r>
              <w:rPr>
                <w:vertAlign w:val="superscript"/>
              </w:rPr>
              <w:t>d</w:t>
            </w:r>
          </w:p>
        </w:tc>
      </w:tr>
      <w:tr w:rsidR="001A3711" w:rsidRPr="00072FD8" w14:paraId="6BDD439B"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14539721" w14:textId="77777777" w:rsidR="001A3711" w:rsidRPr="00072FD8" w:rsidRDefault="001A3711" w:rsidP="006B00A9">
            <w:pPr>
              <w:jc w:val="center"/>
              <w:rPr>
                <w:rFonts w:ascii="Arial" w:hAnsi="Arial" w:cs="Arial"/>
              </w:rPr>
            </w:pPr>
            <w:r w:rsidRPr="00072FD8">
              <w:rPr>
                <w:rFonts w:ascii="Arial" w:hAnsi="Arial" w:cs="Arial"/>
              </w:rPr>
              <w:t>S3</w:t>
            </w:r>
          </w:p>
        </w:tc>
        <w:tc>
          <w:tcPr>
            <w:tcW w:w="823" w:type="pct"/>
            <w:tcBorders>
              <w:top w:val="nil"/>
              <w:bottom w:val="nil"/>
            </w:tcBorders>
          </w:tcPr>
          <w:p w14:paraId="65D98B5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4.68±0.0</w:t>
            </w:r>
            <w:r>
              <w:t>2</w:t>
            </w:r>
            <w:r w:rsidRPr="00356688">
              <w:rPr>
                <w:vertAlign w:val="superscript"/>
              </w:rPr>
              <w:t>d</w:t>
            </w:r>
          </w:p>
        </w:tc>
        <w:tc>
          <w:tcPr>
            <w:tcW w:w="824" w:type="pct"/>
            <w:tcBorders>
              <w:top w:val="nil"/>
              <w:bottom w:val="nil"/>
            </w:tcBorders>
          </w:tcPr>
          <w:p w14:paraId="65C2F426"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3.78±0.036</w:t>
            </w:r>
            <w:r w:rsidRPr="0096620C">
              <w:rPr>
                <w:vertAlign w:val="superscript"/>
              </w:rPr>
              <w:t>d</w:t>
            </w:r>
          </w:p>
        </w:tc>
        <w:tc>
          <w:tcPr>
            <w:tcW w:w="824" w:type="pct"/>
            <w:tcBorders>
              <w:top w:val="nil"/>
              <w:bottom w:val="nil"/>
            </w:tcBorders>
          </w:tcPr>
          <w:p w14:paraId="031D3F7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0.87±0.021</w:t>
            </w:r>
            <w:r w:rsidRPr="0096620C">
              <w:rPr>
                <w:vertAlign w:val="superscript"/>
              </w:rPr>
              <w:t>c</w:t>
            </w:r>
          </w:p>
        </w:tc>
        <w:tc>
          <w:tcPr>
            <w:tcW w:w="854" w:type="pct"/>
            <w:tcBorders>
              <w:top w:val="nil"/>
              <w:bottom w:val="nil"/>
            </w:tcBorders>
          </w:tcPr>
          <w:p w14:paraId="1418235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0.146±0.0003</w:t>
            </w:r>
            <w:r w:rsidRPr="008456D4">
              <w:rPr>
                <w:vertAlign w:val="superscript"/>
              </w:rPr>
              <w:t>d</w:t>
            </w:r>
          </w:p>
        </w:tc>
        <w:tc>
          <w:tcPr>
            <w:tcW w:w="854" w:type="pct"/>
            <w:tcBorders>
              <w:top w:val="nil"/>
              <w:bottom w:val="nil"/>
            </w:tcBorders>
          </w:tcPr>
          <w:p w14:paraId="7D100D5A"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16.65±.00</w:t>
            </w:r>
            <w:r>
              <w:t>4</w:t>
            </w:r>
            <w:r>
              <w:rPr>
                <w:vertAlign w:val="superscript"/>
              </w:rPr>
              <w:t>d</w:t>
            </w:r>
          </w:p>
        </w:tc>
      </w:tr>
      <w:tr w:rsidR="001A3711" w:rsidRPr="00072FD8" w14:paraId="267BF36B"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227792B6" w14:textId="77777777" w:rsidR="001A3711" w:rsidRPr="00072FD8" w:rsidRDefault="001A3711" w:rsidP="006B00A9">
            <w:pPr>
              <w:jc w:val="center"/>
              <w:rPr>
                <w:rFonts w:ascii="Arial" w:hAnsi="Arial" w:cs="Arial"/>
              </w:rPr>
            </w:pPr>
            <w:r w:rsidRPr="00072FD8">
              <w:rPr>
                <w:rFonts w:ascii="Arial" w:hAnsi="Arial" w:cs="Arial"/>
              </w:rPr>
              <w:t>S4</w:t>
            </w:r>
          </w:p>
        </w:tc>
        <w:tc>
          <w:tcPr>
            <w:tcW w:w="823" w:type="pct"/>
            <w:tcBorders>
              <w:top w:val="nil"/>
              <w:bottom w:val="nil"/>
            </w:tcBorders>
          </w:tcPr>
          <w:p w14:paraId="60441E44"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4.44±0.00</w:t>
            </w:r>
            <w:r>
              <w:t>3</w:t>
            </w:r>
            <w:r w:rsidRPr="00356688">
              <w:rPr>
                <w:vertAlign w:val="superscript"/>
              </w:rPr>
              <w:t>a</w:t>
            </w:r>
          </w:p>
        </w:tc>
        <w:tc>
          <w:tcPr>
            <w:tcW w:w="824" w:type="pct"/>
            <w:tcBorders>
              <w:top w:val="nil"/>
              <w:bottom w:val="nil"/>
            </w:tcBorders>
          </w:tcPr>
          <w:p w14:paraId="304A01DA"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2.95±0.004</w:t>
            </w:r>
            <w:r w:rsidRPr="0096620C">
              <w:rPr>
                <w:vertAlign w:val="superscript"/>
              </w:rPr>
              <w:t>b</w:t>
            </w:r>
          </w:p>
        </w:tc>
        <w:tc>
          <w:tcPr>
            <w:tcW w:w="824" w:type="pct"/>
            <w:tcBorders>
              <w:top w:val="nil"/>
              <w:bottom w:val="nil"/>
            </w:tcBorders>
          </w:tcPr>
          <w:p w14:paraId="2235D84C"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0.84±0.004</w:t>
            </w:r>
            <w:r w:rsidRPr="0096620C">
              <w:rPr>
                <w:vertAlign w:val="superscript"/>
              </w:rPr>
              <w:t>b</w:t>
            </w:r>
          </w:p>
        </w:tc>
        <w:tc>
          <w:tcPr>
            <w:tcW w:w="854" w:type="pct"/>
            <w:tcBorders>
              <w:top w:val="nil"/>
              <w:bottom w:val="nil"/>
            </w:tcBorders>
          </w:tcPr>
          <w:p w14:paraId="06B795C2"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0.135±0.0006</w:t>
            </w:r>
            <w:r w:rsidRPr="008456D4">
              <w:rPr>
                <w:vertAlign w:val="superscript"/>
              </w:rPr>
              <w:t>ab</w:t>
            </w:r>
          </w:p>
        </w:tc>
        <w:tc>
          <w:tcPr>
            <w:tcW w:w="854" w:type="pct"/>
            <w:tcBorders>
              <w:top w:val="nil"/>
              <w:bottom w:val="nil"/>
            </w:tcBorders>
          </w:tcPr>
          <w:p w14:paraId="4BF8E527"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16.78±0.00</w:t>
            </w:r>
            <w:r>
              <w:t>3</w:t>
            </w:r>
            <w:r w:rsidRPr="008456D4">
              <w:rPr>
                <w:vertAlign w:val="superscript"/>
              </w:rPr>
              <w:t>e</w:t>
            </w:r>
          </w:p>
        </w:tc>
      </w:tr>
      <w:tr w:rsidR="001A3711" w:rsidRPr="00072FD8" w14:paraId="469058BB"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7C361913" w14:textId="77777777" w:rsidR="001A3711" w:rsidRPr="00072FD8" w:rsidRDefault="001A3711" w:rsidP="006B00A9">
            <w:pPr>
              <w:jc w:val="center"/>
              <w:rPr>
                <w:rFonts w:ascii="Arial" w:hAnsi="Arial" w:cs="Arial"/>
              </w:rPr>
            </w:pPr>
            <w:r w:rsidRPr="00072FD8">
              <w:rPr>
                <w:rFonts w:ascii="Arial" w:hAnsi="Arial" w:cs="Arial"/>
              </w:rPr>
              <w:t>S5</w:t>
            </w:r>
          </w:p>
        </w:tc>
        <w:tc>
          <w:tcPr>
            <w:tcW w:w="823" w:type="pct"/>
            <w:tcBorders>
              <w:top w:val="nil"/>
              <w:bottom w:val="nil"/>
            </w:tcBorders>
          </w:tcPr>
          <w:p w14:paraId="426CD980"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4.63±0.00</w:t>
            </w:r>
            <w:r>
              <w:t>5</w:t>
            </w:r>
            <w:r w:rsidRPr="00356688">
              <w:rPr>
                <w:vertAlign w:val="superscript"/>
              </w:rPr>
              <w:t>c</w:t>
            </w:r>
          </w:p>
        </w:tc>
        <w:tc>
          <w:tcPr>
            <w:tcW w:w="824" w:type="pct"/>
            <w:tcBorders>
              <w:top w:val="nil"/>
              <w:bottom w:val="nil"/>
            </w:tcBorders>
          </w:tcPr>
          <w:p w14:paraId="64E0D70B"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3.75±0.0016</w:t>
            </w:r>
            <w:r w:rsidRPr="0096620C">
              <w:rPr>
                <w:vertAlign w:val="superscript"/>
              </w:rPr>
              <w:t>d</w:t>
            </w:r>
          </w:p>
        </w:tc>
        <w:tc>
          <w:tcPr>
            <w:tcW w:w="824" w:type="pct"/>
            <w:tcBorders>
              <w:top w:val="nil"/>
              <w:bottom w:val="nil"/>
            </w:tcBorders>
          </w:tcPr>
          <w:p w14:paraId="20A6AF2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0.88±0.001</w:t>
            </w:r>
            <w:r w:rsidRPr="0096620C">
              <w:rPr>
                <w:vertAlign w:val="superscript"/>
              </w:rPr>
              <w:t>c</w:t>
            </w:r>
          </w:p>
        </w:tc>
        <w:tc>
          <w:tcPr>
            <w:tcW w:w="854" w:type="pct"/>
            <w:tcBorders>
              <w:top w:val="nil"/>
              <w:bottom w:val="nil"/>
            </w:tcBorders>
          </w:tcPr>
          <w:p w14:paraId="3599D25E"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0.145±0.0005</w:t>
            </w:r>
            <w:r w:rsidRPr="008456D4">
              <w:rPr>
                <w:vertAlign w:val="superscript"/>
              </w:rPr>
              <w:t>c</w:t>
            </w:r>
          </w:p>
        </w:tc>
        <w:tc>
          <w:tcPr>
            <w:tcW w:w="854" w:type="pct"/>
            <w:tcBorders>
              <w:top w:val="nil"/>
              <w:bottom w:val="nil"/>
            </w:tcBorders>
          </w:tcPr>
          <w:p w14:paraId="6928354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17.34±0.00</w:t>
            </w:r>
            <w:r>
              <w:t>1</w:t>
            </w:r>
            <w:r w:rsidRPr="008456D4">
              <w:rPr>
                <w:vertAlign w:val="superscript"/>
              </w:rPr>
              <w:t>g</w:t>
            </w:r>
          </w:p>
        </w:tc>
      </w:tr>
      <w:tr w:rsidR="001A3711" w:rsidRPr="00072FD8" w14:paraId="3CA3912A"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2AA8CE69" w14:textId="77777777" w:rsidR="001A3711" w:rsidRPr="00072FD8" w:rsidRDefault="001A3711" w:rsidP="006B00A9">
            <w:pPr>
              <w:jc w:val="center"/>
              <w:rPr>
                <w:rFonts w:ascii="Arial" w:hAnsi="Arial" w:cs="Arial"/>
              </w:rPr>
            </w:pPr>
            <w:r w:rsidRPr="00072FD8">
              <w:rPr>
                <w:rFonts w:ascii="Arial" w:hAnsi="Arial" w:cs="Arial"/>
              </w:rPr>
              <w:t>S6</w:t>
            </w:r>
          </w:p>
        </w:tc>
        <w:tc>
          <w:tcPr>
            <w:tcW w:w="823" w:type="pct"/>
            <w:tcBorders>
              <w:top w:val="nil"/>
              <w:bottom w:val="nil"/>
            </w:tcBorders>
          </w:tcPr>
          <w:p w14:paraId="290348C5"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4.61±0.00</w:t>
            </w:r>
            <w:r>
              <w:t>2</w:t>
            </w:r>
            <w:r w:rsidRPr="00356688">
              <w:rPr>
                <w:vertAlign w:val="superscript"/>
              </w:rPr>
              <w:t>c</w:t>
            </w:r>
          </w:p>
        </w:tc>
        <w:tc>
          <w:tcPr>
            <w:tcW w:w="824" w:type="pct"/>
            <w:tcBorders>
              <w:top w:val="nil"/>
              <w:bottom w:val="nil"/>
            </w:tcBorders>
          </w:tcPr>
          <w:p w14:paraId="7E0B7100"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4.45±0.0036</w:t>
            </w:r>
            <w:r w:rsidRPr="0096620C">
              <w:rPr>
                <w:vertAlign w:val="superscript"/>
              </w:rPr>
              <w:t>e</w:t>
            </w:r>
          </w:p>
        </w:tc>
        <w:tc>
          <w:tcPr>
            <w:tcW w:w="824" w:type="pct"/>
            <w:tcBorders>
              <w:top w:val="nil"/>
              <w:bottom w:val="nil"/>
            </w:tcBorders>
          </w:tcPr>
          <w:p w14:paraId="17FAF920"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0.92±0.0009</w:t>
            </w:r>
            <w:r w:rsidRPr="0096620C">
              <w:rPr>
                <w:vertAlign w:val="superscript"/>
              </w:rPr>
              <w:t>d</w:t>
            </w:r>
          </w:p>
        </w:tc>
        <w:tc>
          <w:tcPr>
            <w:tcW w:w="854" w:type="pct"/>
            <w:tcBorders>
              <w:top w:val="nil"/>
              <w:bottom w:val="nil"/>
            </w:tcBorders>
          </w:tcPr>
          <w:p w14:paraId="1233F84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0.137±0.0006</w:t>
            </w:r>
            <w:r w:rsidRPr="008456D4">
              <w:rPr>
                <w:vertAlign w:val="superscript"/>
              </w:rPr>
              <w:t>b</w:t>
            </w:r>
          </w:p>
        </w:tc>
        <w:tc>
          <w:tcPr>
            <w:tcW w:w="854" w:type="pct"/>
            <w:tcBorders>
              <w:top w:val="nil"/>
              <w:bottom w:val="nil"/>
            </w:tcBorders>
          </w:tcPr>
          <w:p w14:paraId="6EC953DF"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16.45±0.00</w:t>
            </w:r>
            <w:r>
              <w:t>1</w:t>
            </w:r>
            <w:r w:rsidRPr="008456D4">
              <w:rPr>
                <w:vertAlign w:val="superscript"/>
              </w:rPr>
              <w:t>c</w:t>
            </w:r>
          </w:p>
        </w:tc>
      </w:tr>
      <w:tr w:rsidR="001A3711" w:rsidRPr="00072FD8" w14:paraId="18337027"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6A04DB89" w14:textId="77777777" w:rsidR="001A3711" w:rsidRPr="00072FD8" w:rsidRDefault="001A3711" w:rsidP="006B00A9">
            <w:pPr>
              <w:jc w:val="center"/>
              <w:rPr>
                <w:rFonts w:ascii="Arial" w:hAnsi="Arial" w:cs="Arial"/>
              </w:rPr>
            </w:pPr>
            <w:r w:rsidRPr="00072FD8">
              <w:rPr>
                <w:rFonts w:ascii="Arial" w:hAnsi="Arial" w:cs="Arial"/>
              </w:rPr>
              <w:t>S7</w:t>
            </w:r>
          </w:p>
        </w:tc>
        <w:tc>
          <w:tcPr>
            <w:tcW w:w="823" w:type="pct"/>
            <w:tcBorders>
              <w:top w:val="nil"/>
              <w:bottom w:val="nil"/>
            </w:tcBorders>
          </w:tcPr>
          <w:p w14:paraId="57670A7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4.8</w:t>
            </w:r>
            <w:r>
              <w:t>0</w:t>
            </w:r>
            <w:r w:rsidRPr="00B94DF8">
              <w:t>±0.00</w:t>
            </w:r>
            <w:r>
              <w:t>2</w:t>
            </w:r>
            <w:r w:rsidRPr="00356688">
              <w:rPr>
                <w:vertAlign w:val="superscript"/>
              </w:rPr>
              <w:t>e</w:t>
            </w:r>
          </w:p>
        </w:tc>
        <w:tc>
          <w:tcPr>
            <w:tcW w:w="824" w:type="pct"/>
            <w:tcBorders>
              <w:top w:val="nil"/>
              <w:bottom w:val="nil"/>
            </w:tcBorders>
          </w:tcPr>
          <w:p w14:paraId="270915BA"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3.62±0.0009</w:t>
            </w:r>
            <w:r w:rsidRPr="0096620C">
              <w:rPr>
                <w:vertAlign w:val="superscript"/>
              </w:rPr>
              <w:t>c</w:t>
            </w:r>
          </w:p>
        </w:tc>
        <w:tc>
          <w:tcPr>
            <w:tcW w:w="824" w:type="pct"/>
            <w:tcBorders>
              <w:top w:val="nil"/>
              <w:bottom w:val="nil"/>
            </w:tcBorders>
          </w:tcPr>
          <w:p w14:paraId="229357A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0.99±0.0009</w:t>
            </w:r>
            <w:r w:rsidRPr="0096620C">
              <w:rPr>
                <w:vertAlign w:val="superscript"/>
              </w:rPr>
              <w:t>e</w:t>
            </w:r>
          </w:p>
        </w:tc>
        <w:tc>
          <w:tcPr>
            <w:tcW w:w="854" w:type="pct"/>
            <w:tcBorders>
              <w:top w:val="nil"/>
              <w:bottom w:val="nil"/>
            </w:tcBorders>
          </w:tcPr>
          <w:p w14:paraId="0995E49B"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0.128±0.0006</w:t>
            </w:r>
            <w:r w:rsidRPr="0096620C">
              <w:rPr>
                <w:vertAlign w:val="superscript"/>
              </w:rPr>
              <w:t>a</w:t>
            </w:r>
          </w:p>
        </w:tc>
        <w:tc>
          <w:tcPr>
            <w:tcW w:w="854" w:type="pct"/>
            <w:tcBorders>
              <w:top w:val="nil"/>
              <w:bottom w:val="nil"/>
            </w:tcBorders>
          </w:tcPr>
          <w:p w14:paraId="566FC05C"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15.9±0.00</w:t>
            </w:r>
            <w:r>
              <w:t>1</w:t>
            </w:r>
            <w:r w:rsidRPr="008456D4">
              <w:rPr>
                <w:vertAlign w:val="superscript"/>
              </w:rPr>
              <w:t>a</w:t>
            </w:r>
          </w:p>
        </w:tc>
      </w:tr>
      <w:tr w:rsidR="001A3711" w:rsidRPr="00072FD8" w14:paraId="7CD12DAC"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08623CC5" w14:textId="77777777" w:rsidR="001A3711" w:rsidRPr="00072FD8" w:rsidRDefault="001A3711" w:rsidP="006B00A9">
            <w:pPr>
              <w:jc w:val="center"/>
              <w:rPr>
                <w:rFonts w:ascii="Arial" w:hAnsi="Arial" w:cs="Arial"/>
              </w:rPr>
            </w:pPr>
            <w:r w:rsidRPr="00072FD8">
              <w:rPr>
                <w:rFonts w:ascii="Arial" w:hAnsi="Arial" w:cs="Arial"/>
              </w:rPr>
              <w:t>S8</w:t>
            </w:r>
          </w:p>
        </w:tc>
        <w:tc>
          <w:tcPr>
            <w:tcW w:w="823" w:type="pct"/>
            <w:tcBorders>
              <w:top w:val="nil"/>
              <w:bottom w:val="nil"/>
            </w:tcBorders>
          </w:tcPr>
          <w:p w14:paraId="3BC218A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4.89±0.00</w:t>
            </w:r>
            <w:r>
              <w:t>1</w:t>
            </w:r>
            <w:r w:rsidRPr="00356688">
              <w:rPr>
                <w:vertAlign w:val="superscript"/>
              </w:rPr>
              <w:t>f</w:t>
            </w:r>
          </w:p>
        </w:tc>
        <w:tc>
          <w:tcPr>
            <w:tcW w:w="824" w:type="pct"/>
            <w:tcBorders>
              <w:top w:val="nil"/>
              <w:bottom w:val="nil"/>
            </w:tcBorders>
          </w:tcPr>
          <w:p w14:paraId="203966C9"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4.48±0.0025</w:t>
            </w:r>
            <w:r w:rsidRPr="0096620C">
              <w:rPr>
                <w:vertAlign w:val="superscript"/>
              </w:rPr>
              <w:t>e</w:t>
            </w:r>
          </w:p>
        </w:tc>
        <w:tc>
          <w:tcPr>
            <w:tcW w:w="824" w:type="pct"/>
            <w:tcBorders>
              <w:top w:val="nil"/>
              <w:bottom w:val="nil"/>
            </w:tcBorders>
          </w:tcPr>
          <w:p w14:paraId="552900D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0.93±0.0016</w:t>
            </w:r>
            <w:r w:rsidRPr="0096620C">
              <w:rPr>
                <w:vertAlign w:val="superscript"/>
              </w:rPr>
              <w:t>d</w:t>
            </w:r>
          </w:p>
        </w:tc>
        <w:tc>
          <w:tcPr>
            <w:tcW w:w="854" w:type="pct"/>
            <w:tcBorders>
              <w:top w:val="nil"/>
              <w:bottom w:val="nil"/>
            </w:tcBorders>
          </w:tcPr>
          <w:p w14:paraId="211301F1"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0.129±0.0005</w:t>
            </w:r>
            <w:r w:rsidRPr="0096620C">
              <w:rPr>
                <w:vertAlign w:val="superscript"/>
              </w:rPr>
              <w:t>a</w:t>
            </w:r>
          </w:p>
        </w:tc>
        <w:tc>
          <w:tcPr>
            <w:tcW w:w="854" w:type="pct"/>
            <w:tcBorders>
              <w:top w:val="nil"/>
              <w:bottom w:val="nil"/>
            </w:tcBorders>
          </w:tcPr>
          <w:p w14:paraId="713E445A"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17.19±0.00</w:t>
            </w:r>
            <w:r>
              <w:t>1</w:t>
            </w:r>
            <w:r w:rsidRPr="008456D4">
              <w:rPr>
                <w:vertAlign w:val="superscript"/>
              </w:rPr>
              <w:t>f</w:t>
            </w:r>
          </w:p>
        </w:tc>
      </w:tr>
      <w:tr w:rsidR="001A3711" w:rsidRPr="00072FD8" w14:paraId="219538DB"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single" w:sz="4" w:space="0" w:color="auto"/>
            </w:tcBorders>
          </w:tcPr>
          <w:p w14:paraId="7FD21EC9" w14:textId="77777777" w:rsidR="001A3711" w:rsidRPr="00072FD8" w:rsidRDefault="001A3711" w:rsidP="006B00A9">
            <w:pPr>
              <w:jc w:val="center"/>
              <w:rPr>
                <w:rFonts w:ascii="Arial" w:hAnsi="Arial" w:cs="Arial"/>
              </w:rPr>
            </w:pPr>
            <w:r w:rsidRPr="00072FD8">
              <w:rPr>
                <w:rFonts w:ascii="Arial" w:hAnsi="Arial" w:cs="Arial"/>
              </w:rPr>
              <w:t>S9</w:t>
            </w:r>
          </w:p>
        </w:tc>
        <w:tc>
          <w:tcPr>
            <w:tcW w:w="823" w:type="pct"/>
            <w:tcBorders>
              <w:top w:val="nil"/>
              <w:bottom w:val="single" w:sz="4" w:space="0" w:color="auto"/>
            </w:tcBorders>
          </w:tcPr>
          <w:p w14:paraId="3AF3F63D"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4.85±0.00</w:t>
            </w:r>
            <w:r>
              <w:t>1</w:t>
            </w:r>
            <w:r w:rsidRPr="00356688">
              <w:rPr>
                <w:vertAlign w:val="superscript"/>
              </w:rPr>
              <w:t>f</w:t>
            </w:r>
          </w:p>
        </w:tc>
        <w:tc>
          <w:tcPr>
            <w:tcW w:w="824" w:type="pct"/>
            <w:tcBorders>
              <w:top w:val="nil"/>
              <w:bottom w:val="single" w:sz="4" w:space="0" w:color="auto"/>
            </w:tcBorders>
          </w:tcPr>
          <w:p w14:paraId="3C3A4752"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5.23±0.0004</w:t>
            </w:r>
            <w:r w:rsidRPr="0096620C">
              <w:rPr>
                <w:vertAlign w:val="superscript"/>
              </w:rPr>
              <w:t>f</w:t>
            </w:r>
          </w:p>
        </w:tc>
        <w:tc>
          <w:tcPr>
            <w:tcW w:w="824" w:type="pct"/>
            <w:tcBorders>
              <w:top w:val="nil"/>
              <w:bottom w:val="single" w:sz="4" w:space="0" w:color="auto"/>
            </w:tcBorders>
          </w:tcPr>
          <w:p w14:paraId="22CEE15E"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0.97±0.0009</w:t>
            </w:r>
            <w:r w:rsidRPr="0096620C">
              <w:rPr>
                <w:vertAlign w:val="superscript"/>
              </w:rPr>
              <w:t>e</w:t>
            </w:r>
          </w:p>
        </w:tc>
        <w:tc>
          <w:tcPr>
            <w:tcW w:w="854" w:type="pct"/>
            <w:tcBorders>
              <w:top w:val="nil"/>
              <w:bottom w:val="single" w:sz="4" w:space="0" w:color="auto"/>
            </w:tcBorders>
          </w:tcPr>
          <w:p w14:paraId="75A89F0C"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0.132±0.0006</w:t>
            </w:r>
            <w:r w:rsidRPr="0096620C">
              <w:rPr>
                <w:vertAlign w:val="superscript"/>
              </w:rPr>
              <w:t>a</w:t>
            </w:r>
          </w:p>
        </w:tc>
        <w:tc>
          <w:tcPr>
            <w:tcW w:w="854" w:type="pct"/>
            <w:tcBorders>
              <w:top w:val="nil"/>
              <w:bottom w:val="single" w:sz="4" w:space="0" w:color="auto"/>
            </w:tcBorders>
          </w:tcPr>
          <w:p w14:paraId="60EA8FA3"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18.3±0.00</w:t>
            </w:r>
            <w:r>
              <w:t>1</w:t>
            </w:r>
            <w:r w:rsidRPr="008456D4">
              <w:rPr>
                <w:vertAlign w:val="superscript"/>
              </w:rPr>
              <w:t>h</w:t>
            </w:r>
          </w:p>
        </w:tc>
      </w:tr>
      <w:tr w:rsidR="001A3711" w:rsidRPr="00072FD8" w14:paraId="11E6D99E"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tcBorders>
          </w:tcPr>
          <w:p w14:paraId="74B2FED3" w14:textId="77777777" w:rsidR="001A3711" w:rsidRPr="0042582A" w:rsidRDefault="001A3711" w:rsidP="006B00A9">
            <w:pPr>
              <w:jc w:val="center"/>
            </w:pPr>
            <w:r w:rsidRPr="00A46ECB">
              <w:rPr>
                <w:b w:val="0"/>
                <w:bCs w:val="0"/>
              </w:rPr>
              <w:t>n=3 (p&lt;0.05)</w:t>
            </w:r>
          </w:p>
        </w:tc>
      </w:tr>
    </w:tbl>
    <w:p w14:paraId="2D24784C" w14:textId="47011054" w:rsidR="00452AA0" w:rsidRDefault="00B8460B" w:rsidP="006500F5">
      <w:pPr>
        <w:pStyle w:val="Body"/>
        <w:spacing w:before="240" w:line="480" w:lineRule="auto"/>
        <w:rPr>
          <w:rFonts w:ascii="Arial" w:hAnsi="Arial" w:cs="Arial"/>
        </w:rPr>
      </w:pPr>
      <w:r w:rsidRPr="00EF3FC1">
        <w:rPr>
          <w:rFonts w:ascii="Arial" w:hAnsi="Arial" w:cs="Arial"/>
          <w:b/>
          <w:bCs/>
        </w:rPr>
        <w:t xml:space="preserve">3.2 </w:t>
      </w:r>
      <w:r w:rsidR="00DD3678" w:rsidRPr="00EF3FC1">
        <w:rPr>
          <w:rFonts w:ascii="Arial" w:hAnsi="Arial" w:cs="Arial"/>
          <w:b/>
          <w:bCs/>
        </w:rPr>
        <w:t>Protein Content:</w:t>
      </w:r>
      <w:r w:rsidR="00DD3678" w:rsidRPr="00DD3678">
        <w:rPr>
          <w:rFonts w:ascii="Arial" w:hAnsi="Arial" w:cs="Arial"/>
        </w:rPr>
        <w:t xml:space="preserve"> The protein content varies from 2.18% to 5.21%. S9 has the highest protein content, while S1 has the lowest. Total Ash: Total ash content ranges from 0.79% to 0.99%. S7 has the highest ash content, while S1 has the lowest. The protein and ash content of the final product mostly depends on the formulation having higher proportion of whey, soy protein concentrate and pea protein powder will show higher amount of their proportion in final beverage.</w:t>
      </w:r>
      <w:r w:rsidR="00452AA0">
        <w:rPr>
          <w:rFonts w:ascii="Arial" w:hAnsi="Arial" w:cs="Arial"/>
        </w:rPr>
        <w:t xml:space="preserve"> The more the protein content leads to more instability problems and also due to synergy with other protein fractions also leads to cloudiness in the prepared beverages</w:t>
      </w:r>
      <w:r w:rsidR="00814B81">
        <w:rPr>
          <w:rFonts w:ascii="Arial" w:hAnsi="Arial" w:cs="Arial"/>
        </w:rPr>
        <w:t xml:space="preserve"> (Gupta </w:t>
      </w:r>
      <w:r w:rsidR="00814B81" w:rsidRPr="00847BA6">
        <w:rPr>
          <w:rFonts w:ascii="Arial" w:hAnsi="Arial" w:cs="Arial"/>
          <w:i/>
          <w:iCs/>
        </w:rPr>
        <w:t>et al.,</w:t>
      </w:r>
      <w:r w:rsidR="00814B81">
        <w:rPr>
          <w:rFonts w:ascii="Arial" w:hAnsi="Arial" w:cs="Arial"/>
        </w:rPr>
        <w:t xml:space="preserve"> 2023)</w:t>
      </w:r>
      <w:r w:rsidR="00452AA0">
        <w:rPr>
          <w:rFonts w:ascii="Arial" w:hAnsi="Arial" w:cs="Arial"/>
        </w:rPr>
        <w:t xml:space="preserve">. However optimum concentration of protein content leads to provide the good mouthfeel and optimum consistency of the optimized beverage. The sugar </w:t>
      </w:r>
      <w:r w:rsidR="00452AA0">
        <w:rPr>
          <w:rFonts w:ascii="Arial" w:hAnsi="Arial" w:cs="Arial"/>
        </w:rPr>
        <w:lastRenderedPageBreak/>
        <w:t xml:space="preserve">content also </w:t>
      </w:r>
      <w:r w:rsidR="002C4B47">
        <w:rPr>
          <w:rFonts w:ascii="Arial" w:hAnsi="Arial" w:cs="Arial"/>
        </w:rPr>
        <w:t>varied</w:t>
      </w:r>
      <w:r w:rsidR="00452AA0">
        <w:rPr>
          <w:rFonts w:ascii="Arial" w:hAnsi="Arial" w:cs="Arial"/>
        </w:rPr>
        <w:t xml:space="preserve"> as per the bitterness increase and the preferred taste was obtained with </w:t>
      </w:r>
      <w:r w:rsidR="00452AA0" w:rsidRPr="003872DC">
        <w:rPr>
          <w:rFonts w:ascii="Arial" w:eastAsia="Calibri" w:hAnsi="Arial" w:cs="Arial"/>
          <w:szCs w:val="22"/>
        </w:rPr>
        <w:t xml:space="preserve">S5 </w:t>
      </w:r>
      <w:r w:rsidR="00452AA0">
        <w:rPr>
          <w:rFonts w:ascii="Arial" w:eastAsia="Calibri" w:hAnsi="Arial" w:cs="Arial"/>
          <w:szCs w:val="22"/>
        </w:rPr>
        <w:t>which contains</w:t>
      </w:r>
      <w:r w:rsidR="00452AA0" w:rsidRPr="003872DC">
        <w:rPr>
          <w:rFonts w:ascii="Arial" w:eastAsia="Calibri" w:hAnsi="Arial" w:cs="Arial"/>
          <w:szCs w:val="22"/>
        </w:rPr>
        <w:t xml:space="preserve"> the 2 % soy protein concentrate, 2 % pea </w:t>
      </w:r>
      <w:r w:rsidR="00452AA0">
        <w:rPr>
          <w:rFonts w:ascii="Arial" w:eastAsia="Calibri" w:hAnsi="Arial" w:cs="Arial"/>
          <w:szCs w:val="22"/>
        </w:rPr>
        <w:t>p</w:t>
      </w:r>
      <w:r w:rsidR="00452AA0" w:rsidRPr="003872DC">
        <w:rPr>
          <w:rFonts w:ascii="Arial" w:eastAsia="Calibri" w:hAnsi="Arial" w:cs="Arial"/>
          <w:szCs w:val="22"/>
        </w:rPr>
        <w:t>rotein powder and 97 % whey</w:t>
      </w:r>
      <w:r w:rsidR="00452AA0">
        <w:rPr>
          <w:rFonts w:ascii="Arial" w:eastAsia="Calibri" w:hAnsi="Arial" w:cs="Arial"/>
          <w:szCs w:val="22"/>
        </w:rPr>
        <w:t>.</w:t>
      </w:r>
    </w:p>
    <w:p w14:paraId="51B2FF9E" w14:textId="7BE123BD" w:rsidR="00DD3678" w:rsidRPr="00DD3678" w:rsidRDefault="00B8460B" w:rsidP="00072FD8">
      <w:pPr>
        <w:pStyle w:val="Body"/>
        <w:spacing w:line="480" w:lineRule="auto"/>
        <w:rPr>
          <w:rFonts w:ascii="Arial" w:hAnsi="Arial" w:cs="Arial"/>
        </w:rPr>
      </w:pPr>
      <w:r w:rsidRPr="00B8460B">
        <w:rPr>
          <w:rFonts w:ascii="Arial" w:hAnsi="Arial" w:cs="Arial"/>
          <w:b/>
          <w:bCs/>
          <w:u w:val="single"/>
        </w:rPr>
        <w:t>3</w:t>
      </w:r>
      <w:r w:rsidRPr="00EF3FC1">
        <w:rPr>
          <w:rFonts w:ascii="Arial" w:hAnsi="Arial" w:cs="Arial"/>
          <w:b/>
          <w:bCs/>
        </w:rPr>
        <w:t xml:space="preserve">.3 </w:t>
      </w:r>
      <w:r w:rsidR="00DD3678" w:rsidRPr="00EF3FC1">
        <w:rPr>
          <w:rFonts w:ascii="Arial" w:hAnsi="Arial" w:cs="Arial"/>
          <w:b/>
          <w:bCs/>
        </w:rPr>
        <w:t>Acidity (% LA):</w:t>
      </w:r>
      <w:r w:rsidR="00DD3678" w:rsidRPr="00DD3678">
        <w:rPr>
          <w:rFonts w:ascii="Arial" w:hAnsi="Arial" w:cs="Arial"/>
        </w:rPr>
        <w:t xml:space="preserve"> Acidity, measured as percentage lactic acid, varies from 0.128% to 0.148%. S7 has the lowest acidity, while S2 and S3 have the highest. The low acidity scores are attributes to the bittering effect of the soy protein concentrate and pea protein powder</w:t>
      </w:r>
      <w:r w:rsidR="00814B81">
        <w:rPr>
          <w:rFonts w:ascii="Arial" w:hAnsi="Arial" w:cs="Arial"/>
        </w:rPr>
        <w:t xml:space="preserve"> (Zaman </w:t>
      </w:r>
      <w:r w:rsidR="00814B81" w:rsidRPr="00847BA6">
        <w:rPr>
          <w:rFonts w:ascii="Arial" w:hAnsi="Arial" w:cs="Arial"/>
          <w:i/>
          <w:iCs/>
        </w:rPr>
        <w:t>et al</w:t>
      </w:r>
      <w:r w:rsidR="00814B81">
        <w:rPr>
          <w:rFonts w:ascii="Arial" w:hAnsi="Arial" w:cs="Arial"/>
        </w:rPr>
        <w:t>.,2023)</w:t>
      </w:r>
      <w:r w:rsidR="00DD3678" w:rsidRPr="00DD3678">
        <w:rPr>
          <w:rFonts w:ascii="Arial" w:hAnsi="Arial" w:cs="Arial"/>
        </w:rPr>
        <w:t>.</w:t>
      </w:r>
    </w:p>
    <w:p w14:paraId="5B0524FE" w14:textId="7F42F0AC" w:rsidR="00DD3678" w:rsidRPr="00DD3678" w:rsidRDefault="00B8460B" w:rsidP="00072FD8">
      <w:pPr>
        <w:pStyle w:val="Body"/>
        <w:spacing w:line="480" w:lineRule="auto"/>
        <w:rPr>
          <w:rFonts w:ascii="Arial" w:hAnsi="Arial" w:cs="Arial"/>
        </w:rPr>
      </w:pPr>
      <w:r w:rsidRPr="00EF3FC1">
        <w:rPr>
          <w:rFonts w:ascii="Arial" w:hAnsi="Arial" w:cs="Arial"/>
          <w:b/>
          <w:bCs/>
        </w:rPr>
        <w:t xml:space="preserve">3.4 </w:t>
      </w:r>
      <w:r w:rsidR="00DD3678" w:rsidRPr="00EF3FC1">
        <w:rPr>
          <w:rFonts w:ascii="Arial" w:hAnsi="Arial" w:cs="Arial"/>
          <w:b/>
          <w:bCs/>
        </w:rPr>
        <w:t>Total Solids (%):</w:t>
      </w:r>
      <w:r w:rsidR="00DD3678" w:rsidRPr="00DD3678">
        <w:rPr>
          <w:rFonts w:ascii="Arial" w:hAnsi="Arial" w:cs="Arial"/>
        </w:rPr>
        <w:t xml:space="preserve"> Total solids content ranges from 15.90% to 18.30%. S9 has the highest total solids content, while S7 has the lowest. The higher total solids content leads more viscous product and shown higher sensory score of consistency as well. The formulation of </w:t>
      </w:r>
      <w:r w:rsidR="00847BA6">
        <w:rPr>
          <w:rFonts w:ascii="Arial" w:hAnsi="Arial" w:cs="Arial"/>
        </w:rPr>
        <w:t>S</w:t>
      </w:r>
      <w:r w:rsidR="00DD3678" w:rsidRPr="00DD3678">
        <w:rPr>
          <w:rFonts w:ascii="Arial" w:hAnsi="Arial" w:cs="Arial"/>
        </w:rPr>
        <w:t xml:space="preserve">5 beverage is best suited for with very good sensory scores and also contains the higher amount of protein content in final product. </w:t>
      </w:r>
    </w:p>
    <w:p w14:paraId="54E549BF" w14:textId="442DAFF5" w:rsidR="00790ADA" w:rsidRDefault="00DD3678" w:rsidP="00072FD8">
      <w:pPr>
        <w:pStyle w:val="Body"/>
        <w:spacing w:after="0" w:line="480" w:lineRule="auto"/>
        <w:rPr>
          <w:rFonts w:ascii="Arial" w:hAnsi="Arial" w:cs="Arial"/>
        </w:rPr>
      </w:pPr>
      <w:r w:rsidRPr="00DD3678">
        <w:rPr>
          <w:rFonts w:ascii="Arial" w:hAnsi="Arial" w:cs="Arial"/>
        </w:rPr>
        <w:t>Overall, the data indicates variability in the compositional characteristics of the whey beverage with different levels of soya protein and pea protein incorporation. S9 stands out with the highest protein and total solids content, while S1 has the lowest protein content and S7 has the lowest total solids content. The acidity levels are relatively consistent across the samples despite that the acidity scores were varied due to the more bitterness in the formulations containing higher protein content.</w:t>
      </w:r>
      <w:r w:rsidR="00BB487A">
        <w:rPr>
          <w:rFonts w:ascii="Arial" w:hAnsi="Arial" w:cs="Arial"/>
        </w:rPr>
        <w:t xml:space="preserve"> </w:t>
      </w:r>
      <w:r w:rsidR="00BB487A" w:rsidRPr="00EF4B5D">
        <w:rPr>
          <w:rFonts w:ascii="Arial" w:hAnsi="Arial" w:cs="Arial"/>
        </w:rPr>
        <w:t>Soy protein and peanut protein demonstrates promising nutritional characteristics for incorporation into beverage. With a TS content of 16.78 %, it presents itself as a low-moisture product, which is favorable for maintaining shelf stability over time. The ash content of 0.88% suggests a moderate mineral composition, offering potential nutritional benefits.</w:t>
      </w:r>
    </w:p>
    <w:p w14:paraId="59F43613" w14:textId="77777777" w:rsidR="00072FD8" w:rsidRDefault="00072FD8" w:rsidP="00DD3678">
      <w:pPr>
        <w:pStyle w:val="Body"/>
        <w:spacing w:after="0"/>
        <w:rPr>
          <w:rFonts w:ascii="Arial" w:hAnsi="Arial" w:cs="Arial"/>
        </w:rPr>
      </w:pPr>
    </w:p>
    <w:p w14:paraId="58D1E282" w14:textId="5CAFA55A" w:rsidR="00EF4B5D" w:rsidRDefault="00EF4B5D" w:rsidP="00EF4B5D">
      <w:pPr>
        <w:pStyle w:val="Body"/>
        <w:spacing w:after="0" w:line="480" w:lineRule="auto"/>
        <w:rPr>
          <w:rFonts w:ascii="Arial" w:hAnsi="Arial" w:cs="Arial"/>
        </w:rPr>
      </w:pPr>
      <w:r w:rsidRPr="00EF4B5D">
        <w:rPr>
          <w:rFonts w:ascii="Arial" w:hAnsi="Arial" w:cs="Arial"/>
        </w:rPr>
        <w:t xml:space="preserve">While specific energy content is not provided, the presence of 2.6 grams of protein, 6 grams of carbohydrates, and 2.8 grams of fat per serving indicates a balanced 44 macronutrient profile. Notably, the 1.6 grams of crude fiber offer digestive health benefits. Furthermore, the </w:t>
      </w:r>
      <w:r w:rsidRPr="00EF4B5D">
        <w:rPr>
          <w:rFonts w:ascii="Arial" w:hAnsi="Arial" w:cs="Arial"/>
        </w:rPr>
        <w:lastRenderedPageBreak/>
        <w:t xml:space="preserve">acidity level of 4.63% is within moderate bounds, which is crucial for sensory attributes and product stability. </w:t>
      </w:r>
    </w:p>
    <w:p w14:paraId="7D1085C9" w14:textId="77777777" w:rsidR="000C48A5" w:rsidRDefault="000C48A5" w:rsidP="000C48A5">
      <w:pPr>
        <w:pStyle w:val="Body"/>
        <w:spacing w:before="240" w:after="0" w:line="480" w:lineRule="auto"/>
        <w:rPr>
          <w:rFonts w:ascii="Arial" w:hAnsi="Arial" w:cs="Arial"/>
        </w:rPr>
      </w:pPr>
      <w:r w:rsidRPr="00EF4B5D">
        <w:rPr>
          <w:rFonts w:ascii="Arial" w:hAnsi="Arial" w:cs="Arial"/>
        </w:rPr>
        <w:t>Overall, soy protein and peanut protein could serve as a valuable addition in whey Beverage, potentially enhancing its nutritional content with essential minerals, fiber, and other bioactive compounds. However, to ascertain its full potential, further experimentation and sensory evaluations are necessary to gauge its impact on taste, color, texture, and overall consumer acceptability.</w:t>
      </w:r>
    </w:p>
    <w:p w14:paraId="5C83609B" w14:textId="740EEBF8" w:rsidR="006500F5" w:rsidRPr="006500F5" w:rsidRDefault="006500F5" w:rsidP="006500F5">
      <w:pPr>
        <w:pStyle w:val="Body"/>
        <w:spacing w:before="240" w:after="0" w:line="480" w:lineRule="auto"/>
        <w:rPr>
          <w:rFonts w:ascii="Arial" w:hAnsi="Arial" w:cs="Arial"/>
          <w:lang w:val="en-IN"/>
        </w:rPr>
      </w:pPr>
      <w:r w:rsidRPr="00BD6A32">
        <w:rPr>
          <w:rFonts w:ascii="Arial" w:hAnsi="Arial" w:cs="Arial"/>
          <w:b/>
          <w:bCs/>
        </w:rPr>
        <w:t>3.5 Sensory evaluation</w:t>
      </w:r>
      <w:r>
        <w:rPr>
          <w:rFonts w:ascii="Arial" w:hAnsi="Arial" w:cs="Arial"/>
        </w:rPr>
        <w:t xml:space="preserve">: Sensory evaluation of the prepared beverage was carried out using 9-point hedonic scale. </w:t>
      </w:r>
      <w:r w:rsidRPr="006500F5">
        <w:rPr>
          <w:rFonts w:ascii="Arial" w:hAnsi="Arial" w:cs="Arial"/>
          <w:lang w:val="en-IN"/>
        </w:rPr>
        <w:t>The sensory evaluation of protein-rich whey beverages (Tables 3</w:t>
      </w:r>
      <w:r w:rsidR="00C26D1F">
        <w:rPr>
          <w:rFonts w:ascii="Arial" w:hAnsi="Arial" w:cs="Arial"/>
          <w:lang w:val="en-IN"/>
        </w:rPr>
        <w:t xml:space="preserve"> </w:t>
      </w:r>
      <w:r w:rsidRPr="006500F5">
        <w:rPr>
          <w:rFonts w:ascii="Arial" w:hAnsi="Arial" w:cs="Arial"/>
          <w:lang w:val="en-IN"/>
        </w:rPr>
        <w:t xml:space="preserve">and 4) reveals variations in flavour/taste, colour, consistency, and acidity across nine </w:t>
      </w:r>
      <w:r>
        <w:rPr>
          <w:rFonts w:ascii="Arial" w:hAnsi="Arial" w:cs="Arial"/>
          <w:lang w:val="en-IN"/>
        </w:rPr>
        <w:t>formulation samples</w:t>
      </w:r>
      <w:r w:rsidRPr="006500F5">
        <w:rPr>
          <w:rFonts w:ascii="Arial" w:hAnsi="Arial" w:cs="Arial"/>
          <w:lang w:val="en-IN"/>
        </w:rPr>
        <w:t xml:space="preserve"> (S1–S9). </w:t>
      </w:r>
    </w:p>
    <w:p w14:paraId="2547478F" w14:textId="297A704E" w:rsidR="00EF4B5D" w:rsidRPr="00D477AC" w:rsidRDefault="00EF4B5D" w:rsidP="002C5E8A">
      <w:pPr>
        <w:spacing w:before="240" w:line="480" w:lineRule="auto"/>
        <w:jc w:val="both"/>
        <w:rPr>
          <w:rFonts w:ascii="Arial" w:hAnsi="Arial" w:cs="Arial"/>
          <w:b/>
          <w:bCs/>
        </w:rPr>
      </w:pPr>
      <w:r w:rsidRPr="00D477AC">
        <w:rPr>
          <w:rFonts w:ascii="Arial" w:hAnsi="Arial" w:cs="Arial"/>
          <w:b/>
          <w:bCs/>
        </w:rPr>
        <w:t>Table 3</w:t>
      </w:r>
      <w:r w:rsidR="00BB487A">
        <w:rPr>
          <w:rFonts w:ascii="Arial" w:hAnsi="Arial" w:cs="Arial"/>
          <w:b/>
          <w:bCs/>
        </w:rPr>
        <w:t>.</w:t>
      </w:r>
      <w:r w:rsidRPr="00D477AC">
        <w:rPr>
          <w:rFonts w:ascii="Arial" w:hAnsi="Arial" w:cs="Arial"/>
          <w:b/>
          <w:bCs/>
        </w:rPr>
        <w:t xml:space="preserve"> Sensory </w:t>
      </w:r>
      <w:r w:rsidR="00751DD4">
        <w:rPr>
          <w:rFonts w:ascii="Arial" w:hAnsi="Arial" w:cs="Arial"/>
          <w:b/>
          <w:bCs/>
        </w:rPr>
        <w:t>Evaluation of protein rich whey</w:t>
      </w:r>
      <w:r w:rsidRPr="00D477AC">
        <w:rPr>
          <w:rFonts w:ascii="Arial" w:hAnsi="Arial" w:cs="Arial"/>
          <w:b/>
          <w:bCs/>
        </w:rPr>
        <w:t xml:space="preserve"> beverage</w:t>
      </w:r>
    </w:p>
    <w:tbl>
      <w:tblPr>
        <w:tblStyle w:val="PlainTable2"/>
        <w:tblpPr w:leftFromText="187" w:rightFromText="187" w:vertAnchor="text" w:tblpXSpec="inside" w:tblpY="1"/>
        <w:tblW w:w="5000" w:type="pct"/>
        <w:tblBorders>
          <w:top w:val="none" w:sz="0" w:space="0" w:color="auto"/>
          <w:bottom w:val="none" w:sz="0" w:space="0" w:color="auto"/>
        </w:tblBorders>
        <w:tblLook w:val="04A0" w:firstRow="1" w:lastRow="0" w:firstColumn="1" w:lastColumn="0" w:noHBand="0" w:noVBand="1"/>
      </w:tblPr>
      <w:tblGrid>
        <w:gridCol w:w="948"/>
        <w:gridCol w:w="1995"/>
        <w:gridCol w:w="2126"/>
        <w:gridCol w:w="1985"/>
        <w:gridCol w:w="1370"/>
      </w:tblGrid>
      <w:tr w:rsidR="00EF4B5D" w:rsidRPr="00D477AC" w14:paraId="7BA13DFC" w14:textId="77777777" w:rsidTr="005F5C2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single" w:sz="4" w:space="0" w:color="auto"/>
              <w:bottom w:val="single" w:sz="4" w:space="0" w:color="auto"/>
            </w:tcBorders>
            <w:vAlign w:val="center"/>
          </w:tcPr>
          <w:p w14:paraId="3A910933" w14:textId="77777777" w:rsidR="00EF4B5D" w:rsidRPr="00D477AC" w:rsidRDefault="00EF4B5D" w:rsidP="007B63F8">
            <w:pPr>
              <w:spacing w:line="480" w:lineRule="auto"/>
              <w:jc w:val="center"/>
              <w:rPr>
                <w:rFonts w:ascii="Arial" w:hAnsi="Arial" w:cs="Arial"/>
              </w:rPr>
            </w:pPr>
            <w:r w:rsidRPr="00D477AC">
              <w:rPr>
                <w:rFonts w:ascii="Arial" w:hAnsi="Arial" w:cs="Arial"/>
              </w:rPr>
              <w:t>Sample Code</w:t>
            </w:r>
          </w:p>
        </w:tc>
        <w:tc>
          <w:tcPr>
            <w:tcW w:w="1184" w:type="pct"/>
            <w:tcBorders>
              <w:top w:val="single" w:sz="4" w:space="0" w:color="auto"/>
              <w:bottom w:val="single" w:sz="4" w:space="0" w:color="auto"/>
            </w:tcBorders>
            <w:vAlign w:val="center"/>
          </w:tcPr>
          <w:p w14:paraId="691AB19B"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Flavor/Taste</w:t>
            </w:r>
          </w:p>
        </w:tc>
        <w:tc>
          <w:tcPr>
            <w:tcW w:w="1262" w:type="pct"/>
            <w:tcBorders>
              <w:top w:val="single" w:sz="4" w:space="0" w:color="auto"/>
              <w:bottom w:val="single" w:sz="4" w:space="0" w:color="auto"/>
            </w:tcBorders>
            <w:vAlign w:val="center"/>
          </w:tcPr>
          <w:p w14:paraId="401C7D79"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Color and Appearance</w:t>
            </w:r>
          </w:p>
        </w:tc>
        <w:tc>
          <w:tcPr>
            <w:tcW w:w="1178" w:type="pct"/>
            <w:tcBorders>
              <w:top w:val="single" w:sz="4" w:space="0" w:color="auto"/>
              <w:bottom w:val="single" w:sz="4" w:space="0" w:color="auto"/>
            </w:tcBorders>
            <w:vAlign w:val="center"/>
          </w:tcPr>
          <w:p w14:paraId="20064F98"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Consistency</w:t>
            </w:r>
          </w:p>
        </w:tc>
        <w:tc>
          <w:tcPr>
            <w:tcW w:w="813" w:type="pct"/>
            <w:tcBorders>
              <w:top w:val="single" w:sz="4" w:space="0" w:color="auto"/>
              <w:bottom w:val="single" w:sz="4" w:space="0" w:color="auto"/>
            </w:tcBorders>
            <w:vAlign w:val="center"/>
          </w:tcPr>
          <w:p w14:paraId="2D283C62"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Acidity</w:t>
            </w:r>
          </w:p>
        </w:tc>
      </w:tr>
      <w:tr w:rsidR="00EF4B5D" w:rsidRPr="00EF4B5D" w14:paraId="51436782"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single" w:sz="4" w:space="0" w:color="auto"/>
              <w:bottom w:val="none" w:sz="0" w:space="0" w:color="auto"/>
            </w:tcBorders>
          </w:tcPr>
          <w:p w14:paraId="73D3EA33" w14:textId="77777777" w:rsidR="00EF4B5D" w:rsidRPr="00EF4B5D" w:rsidRDefault="00EF4B5D" w:rsidP="00D477AC">
            <w:pPr>
              <w:spacing w:line="480" w:lineRule="auto"/>
              <w:jc w:val="center"/>
              <w:rPr>
                <w:rFonts w:ascii="Arial" w:hAnsi="Arial" w:cs="Arial"/>
              </w:rPr>
            </w:pPr>
            <w:r w:rsidRPr="00EF4B5D">
              <w:rPr>
                <w:rFonts w:ascii="Arial" w:hAnsi="Arial" w:cs="Arial"/>
              </w:rPr>
              <w:t>S1</w:t>
            </w:r>
          </w:p>
        </w:tc>
        <w:tc>
          <w:tcPr>
            <w:tcW w:w="1184" w:type="pct"/>
            <w:tcBorders>
              <w:top w:val="single" w:sz="4" w:space="0" w:color="auto"/>
              <w:bottom w:val="none" w:sz="0" w:space="0" w:color="auto"/>
            </w:tcBorders>
          </w:tcPr>
          <w:p w14:paraId="23CC97E5"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w:t>
            </w:r>
          </w:p>
        </w:tc>
        <w:tc>
          <w:tcPr>
            <w:tcW w:w="1262" w:type="pct"/>
            <w:tcBorders>
              <w:top w:val="single" w:sz="4" w:space="0" w:color="auto"/>
              <w:bottom w:val="none" w:sz="0" w:space="0" w:color="auto"/>
            </w:tcBorders>
          </w:tcPr>
          <w:p w14:paraId="7AEBFF49"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Yellowish</w:t>
            </w:r>
          </w:p>
        </w:tc>
        <w:tc>
          <w:tcPr>
            <w:tcW w:w="1178" w:type="pct"/>
            <w:tcBorders>
              <w:top w:val="single" w:sz="4" w:space="0" w:color="auto"/>
              <w:bottom w:val="none" w:sz="0" w:space="0" w:color="auto"/>
            </w:tcBorders>
          </w:tcPr>
          <w:p w14:paraId="4AAD7E38"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Smooth</w:t>
            </w:r>
          </w:p>
        </w:tc>
        <w:tc>
          <w:tcPr>
            <w:tcW w:w="813" w:type="pct"/>
            <w:tcBorders>
              <w:top w:val="single" w:sz="4" w:space="0" w:color="auto"/>
              <w:bottom w:val="none" w:sz="0" w:space="0" w:color="auto"/>
            </w:tcBorders>
          </w:tcPr>
          <w:p w14:paraId="7CCFF6FE" w14:textId="229B2B84"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High</w:t>
            </w:r>
          </w:p>
        </w:tc>
      </w:tr>
      <w:tr w:rsidR="00EF4B5D" w:rsidRPr="00EF4B5D" w14:paraId="5CD0A99B"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21E6BC2C" w14:textId="77777777" w:rsidR="00EF4B5D" w:rsidRPr="00EF4B5D" w:rsidRDefault="00EF4B5D" w:rsidP="00D477AC">
            <w:pPr>
              <w:spacing w:line="480" w:lineRule="auto"/>
              <w:jc w:val="center"/>
              <w:rPr>
                <w:rFonts w:ascii="Arial" w:hAnsi="Arial" w:cs="Arial"/>
              </w:rPr>
            </w:pPr>
            <w:r w:rsidRPr="00EF4B5D">
              <w:rPr>
                <w:rFonts w:ascii="Arial" w:hAnsi="Arial" w:cs="Arial"/>
              </w:rPr>
              <w:t>S2</w:t>
            </w:r>
          </w:p>
        </w:tc>
        <w:tc>
          <w:tcPr>
            <w:tcW w:w="1184" w:type="pct"/>
          </w:tcPr>
          <w:p w14:paraId="2BCDA493"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Slightly bitter</w:t>
            </w:r>
          </w:p>
        </w:tc>
        <w:tc>
          <w:tcPr>
            <w:tcW w:w="1262" w:type="pct"/>
          </w:tcPr>
          <w:p w14:paraId="0B2F64E9"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Yellow</w:t>
            </w:r>
          </w:p>
        </w:tc>
        <w:tc>
          <w:tcPr>
            <w:tcW w:w="1178" w:type="pct"/>
          </w:tcPr>
          <w:p w14:paraId="343EF964"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Smooth</w:t>
            </w:r>
          </w:p>
        </w:tc>
        <w:tc>
          <w:tcPr>
            <w:tcW w:w="813" w:type="pct"/>
          </w:tcPr>
          <w:p w14:paraId="6EF23463" w14:textId="2D4D2225"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High</w:t>
            </w:r>
          </w:p>
        </w:tc>
      </w:tr>
      <w:tr w:rsidR="00EF4B5D" w:rsidRPr="00EF4B5D" w14:paraId="1FB1CA20"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none" w:sz="0" w:space="0" w:color="auto"/>
            </w:tcBorders>
          </w:tcPr>
          <w:p w14:paraId="4C079206" w14:textId="77777777" w:rsidR="00EF4B5D" w:rsidRPr="00EF4B5D" w:rsidRDefault="00EF4B5D" w:rsidP="00D477AC">
            <w:pPr>
              <w:spacing w:line="480" w:lineRule="auto"/>
              <w:jc w:val="center"/>
              <w:rPr>
                <w:rFonts w:ascii="Arial" w:hAnsi="Arial" w:cs="Arial"/>
              </w:rPr>
            </w:pPr>
            <w:r w:rsidRPr="00EF4B5D">
              <w:rPr>
                <w:rFonts w:ascii="Arial" w:hAnsi="Arial" w:cs="Arial"/>
              </w:rPr>
              <w:t>S3</w:t>
            </w:r>
          </w:p>
        </w:tc>
        <w:tc>
          <w:tcPr>
            <w:tcW w:w="1184" w:type="pct"/>
            <w:tcBorders>
              <w:top w:val="none" w:sz="0" w:space="0" w:color="auto"/>
              <w:bottom w:val="none" w:sz="0" w:space="0" w:color="auto"/>
            </w:tcBorders>
          </w:tcPr>
          <w:p w14:paraId="5979CD8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 and metallic</w:t>
            </w:r>
          </w:p>
        </w:tc>
        <w:tc>
          <w:tcPr>
            <w:tcW w:w="1262" w:type="pct"/>
            <w:tcBorders>
              <w:top w:val="none" w:sz="0" w:space="0" w:color="auto"/>
              <w:bottom w:val="none" w:sz="0" w:space="0" w:color="auto"/>
            </w:tcBorders>
          </w:tcPr>
          <w:p w14:paraId="30CF0D69"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Faint yellow</w:t>
            </w:r>
          </w:p>
        </w:tc>
        <w:tc>
          <w:tcPr>
            <w:tcW w:w="1178" w:type="pct"/>
            <w:tcBorders>
              <w:top w:val="none" w:sz="0" w:space="0" w:color="auto"/>
              <w:bottom w:val="none" w:sz="0" w:space="0" w:color="auto"/>
            </w:tcBorders>
          </w:tcPr>
          <w:p w14:paraId="12424CA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Smooth</w:t>
            </w:r>
          </w:p>
        </w:tc>
        <w:tc>
          <w:tcPr>
            <w:tcW w:w="813" w:type="pct"/>
            <w:tcBorders>
              <w:top w:val="none" w:sz="0" w:space="0" w:color="auto"/>
              <w:bottom w:val="none" w:sz="0" w:space="0" w:color="auto"/>
            </w:tcBorders>
          </w:tcPr>
          <w:p w14:paraId="1483CF3B"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130399D"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02A3F03E" w14:textId="77777777" w:rsidR="00EF4B5D" w:rsidRPr="00EF4B5D" w:rsidRDefault="00EF4B5D" w:rsidP="00D477AC">
            <w:pPr>
              <w:spacing w:line="480" w:lineRule="auto"/>
              <w:jc w:val="center"/>
              <w:rPr>
                <w:rFonts w:ascii="Arial" w:hAnsi="Arial" w:cs="Arial"/>
              </w:rPr>
            </w:pPr>
            <w:r w:rsidRPr="00EF4B5D">
              <w:rPr>
                <w:rFonts w:ascii="Arial" w:hAnsi="Arial" w:cs="Arial"/>
              </w:rPr>
              <w:t>S4</w:t>
            </w:r>
          </w:p>
        </w:tc>
        <w:tc>
          <w:tcPr>
            <w:tcW w:w="1184" w:type="pct"/>
          </w:tcPr>
          <w:p w14:paraId="664419FE"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Bitter</w:t>
            </w:r>
          </w:p>
        </w:tc>
        <w:tc>
          <w:tcPr>
            <w:tcW w:w="1262" w:type="pct"/>
          </w:tcPr>
          <w:p w14:paraId="5DA60A34"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Yellow</w:t>
            </w:r>
          </w:p>
        </w:tc>
        <w:tc>
          <w:tcPr>
            <w:tcW w:w="1178" w:type="pct"/>
          </w:tcPr>
          <w:p w14:paraId="45E25112"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Smooth</w:t>
            </w:r>
          </w:p>
        </w:tc>
        <w:tc>
          <w:tcPr>
            <w:tcW w:w="813" w:type="pct"/>
          </w:tcPr>
          <w:p w14:paraId="164CF3C3"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B1DE848"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none" w:sz="0" w:space="0" w:color="auto"/>
            </w:tcBorders>
          </w:tcPr>
          <w:p w14:paraId="521EF13C" w14:textId="77777777" w:rsidR="00EF4B5D" w:rsidRPr="00EF4B5D" w:rsidRDefault="00EF4B5D" w:rsidP="00D477AC">
            <w:pPr>
              <w:spacing w:line="480" w:lineRule="auto"/>
              <w:jc w:val="center"/>
              <w:rPr>
                <w:rFonts w:ascii="Arial" w:hAnsi="Arial" w:cs="Arial"/>
              </w:rPr>
            </w:pPr>
            <w:r w:rsidRPr="00EF4B5D">
              <w:rPr>
                <w:rFonts w:ascii="Arial" w:hAnsi="Arial" w:cs="Arial"/>
              </w:rPr>
              <w:t>S5</w:t>
            </w:r>
          </w:p>
        </w:tc>
        <w:tc>
          <w:tcPr>
            <w:tcW w:w="1184" w:type="pct"/>
            <w:tcBorders>
              <w:top w:val="none" w:sz="0" w:space="0" w:color="auto"/>
              <w:bottom w:val="none" w:sz="0" w:space="0" w:color="auto"/>
            </w:tcBorders>
          </w:tcPr>
          <w:p w14:paraId="0819634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w:t>
            </w:r>
          </w:p>
        </w:tc>
        <w:tc>
          <w:tcPr>
            <w:tcW w:w="1262" w:type="pct"/>
            <w:tcBorders>
              <w:top w:val="none" w:sz="0" w:space="0" w:color="auto"/>
              <w:bottom w:val="none" w:sz="0" w:space="0" w:color="auto"/>
            </w:tcBorders>
          </w:tcPr>
          <w:p w14:paraId="5102D537"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Brown</w:t>
            </w:r>
          </w:p>
        </w:tc>
        <w:tc>
          <w:tcPr>
            <w:tcW w:w="1178" w:type="pct"/>
            <w:tcBorders>
              <w:top w:val="none" w:sz="0" w:space="0" w:color="auto"/>
              <w:bottom w:val="none" w:sz="0" w:space="0" w:color="auto"/>
            </w:tcBorders>
          </w:tcPr>
          <w:p w14:paraId="74BA75D2"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Grainy, Smooth</w:t>
            </w:r>
          </w:p>
        </w:tc>
        <w:tc>
          <w:tcPr>
            <w:tcW w:w="813" w:type="pct"/>
            <w:tcBorders>
              <w:top w:val="none" w:sz="0" w:space="0" w:color="auto"/>
              <w:bottom w:val="none" w:sz="0" w:space="0" w:color="auto"/>
            </w:tcBorders>
          </w:tcPr>
          <w:p w14:paraId="3046E723"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43E988E5"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3564DF55" w14:textId="77777777" w:rsidR="00EF4B5D" w:rsidRPr="00EF4B5D" w:rsidRDefault="00EF4B5D" w:rsidP="00D477AC">
            <w:pPr>
              <w:spacing w:line="480" w:lineRule="auto"/>
              <w:jc w:val="center"/>
              <w:rPr>
                <w:rFonts w:ascii="Arial" w:hAnsi="Arial" w:cs="Arial"/>
              </w:rPr>
            </w:pPr>
            <w:r w:rsidRPr="00EF4B5D">
              <w:rPr>
                <w:rFonts w:ascii="Arial" w:hAnsi="Arial" w:cs="Arial"/>
              </w:rPr>
              <w:t>S6</w:t>
            </w:r>
          </w:p>
        </w:tc>
        <w:tc>
          <w:tcPr>
            <w:tcW w:w="1184" w:type="pct"/>
          </w:tcPr>
          <w:p w14:paraId="79D89D29"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Slightly bitter</w:t>
            </w:r>
          </w:p>
        </w:tc>
        <w:tc>
          <w:tcPr>
            <w:tcW w:w="1262" w:type="pct"/>
          </w:tcPr>
          <w:p w14:paraId="06123392"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Faint yellow</w:t>
            </w:r>
          </w:p>
        </w:tc>
        <w:tc>
          <w:tcPr>
            <w:tcW w:w="1178" w:type="pct"/>
          </w:tcPr>
          <w:p w14:paraId="03511D51" w14:textId="798ED463" w:rsidR="00EF4B5D" w:rsidRPr="00EF4B5D" w:rsidRDefault="005F5C2E"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Optimum viscosity</w:t>
            </w:r>
          </w:p>
        </w:tc>
        <w:tc>
          <w:tcPr>
            <w:tcW w:w="813" w:type="pct"/>
          </w:tcPr>
          <w:p w14:paraId="59DE6585"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218DA46"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none" w:sz="0" w:space="0" w:color="auto"/>
            </w:tcBorders>
          </w:tcPr>
          <w:p w14:paraId="7135810C" w14:textId="77777777" w:rsidR="00EF4B5D" w:rsidRPr="00EF4B5D" w:rsidRDefault="00EF4B5D" w:rsidP="00D477AC">
            <w:pPr>
              <w:spacing w:line="480" w:lineRule="auto"/>
              <w:jc w:val="center"/>
              <w:rPr>
                <w:rFonts w:ascii="Arial" w:hAnsi="Arial" w:cs="Arial"/>
              </w:rPr>
            </w:pPr>
            <w:r w:rsidRPr="00EF4B5D">
              <w:rPr>
                <w:rFonts w:ascii="Arial" w:hAnsi="Arial" w:cs="Arial"/>
              </w:rPr>
              <w:t>S7</w:t>
            </w:r>
          </w:p>
        </w:tc>
        <w:tc>
          <w:tcPr>
            <w:tcW w:w="1184" w:type="pct"/>
            <w:tcBorders>
              <w:top w:val="none" w:sz="0" w:space="0" w:color="auto"/>
              <w:bottom w:val="none" w:sz="0" w:space="0" w:color="auto"/>
            </w:tcBorders>
          </w:tcPr>
          <w:p w14:paraId="2CA48A9E"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 and metallic</w:t>
            </w:r>
          </w:p>
        </w:tc>
        <w:tc>
          <w:tcPr>
            <w:tcW w:w="1262" w:type="pct"/>
            <w:tcBorders>
              <w:top w:val="none" w:sz="0" w:space="0" w:color="auto"/>
              <w:bottom w:val="none" w:sz="0" w:space="0" w:color="auto"/>
            </w:tcBorders>
          </w:tcPr>
          <w:p w14:paraId="3F66A08C"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Brown</w:t>
            </w:r>
          </w:p>
        </w:tc>
        <w:tc>
          <w:tcPr>
            <w:tcW w:w="1178" w:type="pct"/>
            <w:tcBorders>
              <w:top w:val="none" w:sz="0" w:space="0" w:color="auto"/>
              <w:bottom w:val="none" w:sz="0" w:space="0" w:color="auto"/>
            </w:tcBorders>
          </w:tcPr>
          <w:p w14:paraId="5F29E9D5"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Smooth</w:t>
            </w:r>
          </w:p>
        </w:tc>
        <w:tc>
          <w:tcPr>
            <w:tcW w:w="813" w:type="pct"/>
            <w:tcBorders>
              <w:top w:val="none" w:sz="0" w:space="0" w:color="auto"/>
              <w:bottom w:val="none" w:sz="0" w:space="0" w:color="auto"/>
            </w:tcBorders>
          </w:tcPr>
          <w:p w14:paraId="65FC7B73"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0818851"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2E7A6DB2" w14:textId="77777777" w:rsidR="00EF4B5D" w:rsidRPr="00EF4B5D" w:rsidRDefault="00EF4B5D" w:rsidP="00D477AC">
            <w:pPr>
              <w:spacing w:line="480" w:lineRule="auto"/>
              <w:jc w:val="center"/>
              <w:rPr>
                <w:rFonts w:ascii="Arial" w:hAnsi="Arial" w:cs="Arial"/>
              </w:rPr>
            </w:pPr>
            <w:r w:rsidRPr="00EF4B5D">
              <w:rPr>
                <w:rFonts w:ascii="Arial" w:hAnsi="Arial" w:cs="Arial"/>
              </w:rPr>
              <w:t>S8</w:t>
            </w:r>
          </w:p>
        </w:tc>
        <w:tc>
          <w:tcPr>
            <w:tcW w:w="1184" w:type="pct"/>
          </w:tcPr>
          <w:p w14:paraId="29CF1D55"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Bitter and metallic</w:t>
            </w:r>
          </w:p>
        </w:tc>
        <w:tc>
          <w:tcPr>
            <w:tcW w:w="1262" w:type="pct"/>
          </w:tcPr>
          <w:p w14:paraId="09A50D4A"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Faint yellow</w:t>
            </w:r>
          </w:p>
        </w:tc>
        <w:tc>
          <w:tcPr>
            <w:tcW w:w="1178" w:type="pct"/>
          </w:tcPr>
          <w:p w14:paraId="1BFB8755"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Smooth</w:t>
            </w:r>
          </w:p>
        </w:tc>
        <w:tc>
          <w:tcPr>
            <w:tcW w:w="813" w:type="pct"/>
          </w:tcPr>
          <w:p w14:paraId="1B838B3E"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Less</w:t>
            </w:r>
          </w:p>
        </w:tc>
      </w:tr>
      <w:tr w:rsidR="00EF4B5D" w:rsidRPr="00EF4B5D" w14:paraId="18459492"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single" w:sz="4" w:space="0" w:color="auto"/>
            </w:tcBorders>
          </w:tcPr>
          <w:p w14:paraId="24574725" w14:textId="77777777" w:rsidR="00EF4B5D" w:rsidRPr="00EF4B5D" w:rsidRDefault="00EF4B5D" w:rsidP="00D477AC">
            <w:pPr>
              <w:spacing w:line="480" w:lineRule="auto"/>
              <w:jc w:val="center"/>
              <w:rPr>
                <w:rFonts w:ascii="Arial" w:hAnsi="Arial" w:cs="Arial"/>
              </w:rPr>
            </w:pPr>
            <w:r w:rsidRPr="00EF4B5D">
              <w:rPr>
                <w:rFonts w:ascii="Arial" w:hAnsi="Arial" w:cs="Arial"/>
              </w:rPr>
              <w:t>S9</w:t>
            </w:r>
          </w:p>
        </w:tc>
        <w:tc>
          <w:tcPr>
            <w:tcW w:w="1184" w:type="pct"/>
            <w:tcBorders>
              <w:top w:val="none" w:sz="0" w:space="0" w:color="auto"/>
              <w:bottom w:val="single" w:sz="4" w:space="0" w:color="auto"/>
            </w:tcBorders>
          </w:tcPr>
          <w:p w14:paraId="4351275D"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w:t>
            </w:r>
          </w:p>
        </w:tc>
        <w:tc>
          <w:tcPr>
            <w:tcW w:w="1262" w:type="pct"/>
            <w:tcBorders>
              <w:top w:val="none" w:sz="0" w:space="0" w:color="auto"/>
              <w:bottom w:val="single" w:sz="4" w:space="0" w:color="auto"/>
            </w:tcBorders>
          </w:tcPr>
          <w:p w14:paraId="1B5FFB38"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Brownish yellow</w:t>
            </w:r>
          </w:p>
        </w:tc>
        <w:tc>
          <w:tcPr>
            <w:tcW w:w="1178" w:type="pct"/>
            <w:tcBorders>
              <w:top w:val="none" w:sz="0" w:space="0" w:color="auto"/>
              <w:bottom w:val="single" w:sz="4" w:space="0" w:color="auto"/>
            </w:tcBorders>
          </w:tcPr>
          <w:p w14:paraId="4C35646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Highly Viscous</w:t>
            </w:r>
          </w:p>
        </w:tc>
        <w:tc>
          <w:tcPr>
            <w:tcW w:w="813" w:type="pct"/>
            <w:tcBorders>
              <w:top w:val="none" w:sz="0" w:space="0" w:color="auto"/>
              <w:bottom w:val="single" w:sz="4" w:space="0" w:color="auto"/>
            </w:tcBorders>
          </w:tcPr>
          <w:p w14:paraId="375A24E1"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Less</w:t>
            </w:r>
          </w:p>
        </w:tc>
      </w:tr>
    </w:tbl>
    <w:p w14:paraId="74AC2386" w14:textId="2DAA6CAF" w:rsidR="00A064E9" w:rsidRPr="006500F5" w:rsidRDefault="00A064E9" w:rsidP="00A064E9">
      <w:pPr>
        <w:pStyle w:val="Body"/>
        <w:spacing w:before="240" w:after="0" w:line="480" w:lineRule="auto"/>
        <w:rPr>
          <w:rFonts w:ascii="Arial" w:hAnsi="Arial" w:cs="Arial"/>
          <w:lang w:val="en-IN"/>
        </w:rPr>
      </w:pPr>
      <w:r w:rsidRPr="006500F5">
        <w:rPr>
          <w:rFonts w:ascii="Arial" w:hAnsi="Arial" w:cs="Arial"/>
          <w:lang w:val="en-IN"/>
        </w:rPr>
        <w:lastRenderedPageBreak/>
        <w:t xml:space="preserve">Flavour profiles ranged from bitter </w:t>
      </w:r>
      <w:r>
        <w:rPr>
          <w:rFonts w:ascii="Arial" w:hAnsi="Arial" w:cs="Arial"/>
          <w:lang w:val="en-IN"/>
        </w:rPr>
        <w:t xml:space="preserve">for samples </w:t>
      </w:r>
      <w:r w:rsidRPr="006500F5">
        <w:rPr>
          <w:rFonts w:ascii="Arial" w:hAnsi="Arial" w:cs="Arial"/>
          <w:lang w:val="en-IN"/>
        </w:rPr>
        <w:t>S1, S4, S5</w:t>
      </w:r>
      <w:r>
        <w:rPr>
          <w:rFonts w:ascii="Arial" w:hAnsi="Arial" w:cs="Arial"/>
          <w:lang w:val="en-IN"/>
        </w:rPr>
        <w:t xml:space="preserve"> &amp;</w:t>
      </w:r>
      <w:r w:rsidRPr="006500F5">
        <w:rPr>
          <w:rFonts w:ascii="Arial" w:hAnsi="Arial" w:cs="Arial"/>
          <w:lang w:val="en-IN"/>
        </w:rPr>
        <w:t xml:space="preserve"> S9 to slightly bitter</w:t>
      </w:r>
      <w:r>
        <w:rPr>
          <w:rFonts w:ascii="Arial" w:hAnsi="Arial" w:cs="Arial"/>
          <w:lang w:val="en-IN"/>
        </w:rPr>
        <w:t xml:space="preserve"> for samples </w:t>
      </w:r>
      <w:r w:rsidRPr="006500F5">
        <w:rPr>
          <w:rFonts w:ascii="Arial" w:hAnsi="Arial" w:cs="Arial"/>
          <w:lang w:val="en-IN"/>
        </w:rPr>
        <w:t>S2</w:t>
      </w:r>
      <w:r>
        <w:rPr>
          <w:rFonts w:ascii="Arial" w:hAnsi="Arial" w:cs="Arial"/>
          <w:lang w:val="en-IN"/>
        </w:rPr>
        <w:t xml:space="preserve"> &amp;</w:t>
      </w:r>
      <w:r w:rsidRPr="006500F5">
        <w:rPr>
          <w:rFonts w:ascii="Arial" w:hAnsi="Arial" w:cs="Arial"/>
          <w:lang w:val="en-IN"/>
        </w:rPr>
        <w:t xml:space="preserve"> S6 and bitter-metallic </w:t>
      </w:r>
      <w:r>
        <w:rPr>
          <w:rFonts w:ascii="Arial" w:hAnsi="Arial" w:cs="Arial"/>
          <w:lang w:val="en-IN"/>
        </w:rPr>
        <w:t xml:space="preserve">for sample </w:t>
      </w:r>
      <w:r w:rsidRPr="006500F5">
        <w:rPr>
          <w:rFonts w:ascii="Arial" w:hAnsi="Arial" w:cs="Arial"/>
          <w:lang w:val="en-IN"/>
        </w:rPr>
        <w:t>S3, S7</w:t>
      </w:r>
      <w:r>
        <w:rPr>
          <w:rFonts w:ascii="Arial" w:hAnsi="Arial" w:cs="Arial"/>
          <w:lang w:val="en-IN"/>
        </w:rPr>
        <w:t xml:space="preserve"> &amp;</w:t>
      </w:r>
      <w:r w:rsidRPr="006500F5">
        <w:rPr>
          <w:rFonts w:ascii="Arial" w:hAnsi="Arial" w:cs="Arial"/>
          <w:lang w:val="en-IN"/>
        </w:rPr>
        <w:t xml:space="preserve"> S8</w:t>
      </w:r>
      <w:r>
        <w:rPr>
          <w:rFonts w:ascii="Arial" w:hAnsi="Arial" w:cs="Arial"/>
          <w:lang w:val="en-IN"/>
        </w:rPr>
        <w:t>,</w:t>
      </w:r>
      <w:r w:rsidRPr="006500F5">
        <w:rPr>
          <w:rFonts w:ascii="Arial" w:hAnsi="Arial" w:cs="Arial"/>
          <w:lang w:val="en-IN"/>
        </w:rPr>
        <w:t xml:space="preserve"> w</w:t>
      </w:r>
      <w:r>
        <w:rPr>
          <w:rFonts w:ascii="Arial" w:hAnsi="Arial" w:cs="Arial"/>
          <w:lang w:val="en-IN"/>
        </w:rPr>
        <w:t>hile</w:t>
      </w:r>
      <w:r w:rsidRPr="006500F5">
        <w:rPr>
          <w:rFonts w:ascii="Arial" w:hAnsi="Arial" w:cs="Arial"/>
          <w:lang w:val="en-IN"/>
        </w:rPr>
        <w:t xml:space="preserve"> S9 scoring highest (8.0±0.25) despite bitterness, indicating better acceptability (</w:t>
      </w:r>
      <w:proofErr w:type="spellStart"/>
      <w:r w:rsidRPr="006500F5">
        <w:rPr>
          <w:rFonts w:ascii="Arial" w:hAnsi="Arial" w:cs="Arial"/>
          <w:lang w:val="en-IN"/>
        </w:rPr>
        <w:t>Leksrisompong</w:t>
      </w:r>
      <w:proofErr w:type="spellEnd"/>
      <w:r w:rsidRPr="006500F5">
        <w:rPr>
          <w:rFonts w:ascii="Arial" w:hAnsi="Arial" w:cs="Arial"/>
          <w:lang w:val="en-IN"/>
        </w:rPr>
        <w:t xml:space="preserve"> et al., 2012). </w:t>
      </w:r>
      <w:proofErr w:type="spellStart"/>
      <w:r w:rsidRPr="006500F5">
        <w:rPr>
          <w:rFonts w:ascii="Arial" w:hAnsi="Arial" w:cs="Arial"/>
          <w:lang w:val="en-IN"/>
        </w:rPr>
        <w:t>Color</w:t>
      </w:r>
      <w:proofErr w:type="spellEnd"/>
      <w:r w:rsidRPr="006500F5">
        <w:rPr>
          <w:rFonts w:ascii="Arial" w:hAnsi="Arial" w:cs="Arial"/>
          <w:lang w:val="en-IN"/>
        </w:rPr>
        <w:t xml:space="preserve"> varied from yellowish (S1, S2, S4) to faint yellow (S3, S6, S8) and brown (S5, S7, S9), with S5, S6, and S8 scoring highest (8.5±0.25), suggesting preference for faint yellow or brown hues (Smithers, 2008). </w:t>
      </w:r>
    </w:p>
    <w:p w14:paraId="40616DCB" w14:textId="09800E94" w:rsidR="00EF4B5D" w:rsidRPr="00D477AC" w:rsidRDefault="00EF4B5D" w:rsidP="00EF4B5D">
      <w:pPr>
        <w:spacing w:before="240" w:line="480" w:lineRule="auto"/>
        <w:jc w:val="both"/>
        <w:rPr>
          <w:rFonts w:ascii="Arial" w:hAnsi="Arial" w:cs="Arial"/>
          <w:b/>
          <w:bCs/>
        </w:rPr>
      </w:pPr>
      <w:r w:rsidRPr="00D477AC">
        <w:rPr>
          <w:rFonts w:ascii="Arial" w:hAnsi="Arial" w:cs="Arial"/>
          <w:b/>
          <w:bCs/>
        </w:rPr>
        <w:t xml:space="preserve">Table 4. Sensory Evaluation </w:t>
      </w:r>
      <w:r w:rsidR="004F524E" w:rsidRPr="00D477AC">
        <w:rPr>
          <w:rFonts w:ascii="Arial" w:hAnsi="Arial" w:cs="Arial"/>
          <w:b/>
          <w:bCs/>
        </w:rPr>
        <w:t>Scores of</w:t>
      </w:r>
      <w:r w:rsidRPr="00D477AC">
        <w:rPr>
          <w:rFonts w:ascii="Arial" w:hAnsi="Arial" w:cs="Arial"/>
          <w:b/>
          <w:bCs/>
        </w:rPr>
        <w:t xml:space="preserve"> the protein whey beverage</w:t>
      </w:r>
    </w:p>
    <w:tbl>
      <w:tblPr>
        <w:tblStyle w:val="PlainTable2"/>
        <w:tblpPr w:leftFromText="187" w:rightFromText="187" w:vertAnchor="text" w:tblpXSpec="inside" w:tblpY="1"/>
        <w:tblW w:w="5000" w:type="pct"/>
        <w:tblBorders>
          <w:top w:val="none" w:sz="0" w:space="0" w:color="auto"/>
          <w:bottom w:val="single" w:sz="4" w:space="0" w:color="auto"/>
        </w:tblBorders>
        <w:tblLook w:val="04A0" w:firstRow="1" w:lastRow="0" w:firstColumn="1" w:lastColumn="0" w:noHBand="0" w:noVBand="1"/>
      </w:tblPr>
      <w:tblGrid>
        <w:gridCol w:w="1211"/>
        <w:gridCol w:w="1803"/>
        <w:gridCol w:w="1803"/>
        <w:gridCol w:w="1803"/>
        <w:gridCol w:w="1804"/>
      </w:tblGrid>
      <w:tr w:rsidR="00EF4B5D" w:rsidRPr="00EF4B5D" w14:paraId="48256934" w14:textId="77777777" w:rsidTr="005F5C2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single" w:sz="4" w:space="0" w:color="auto"/>
              <w:bottom w:val="single" w:sz="4" w:space="0" w:color="auto"/>
            </w:tcBorders>
            <w:vAlign w:val="center"/>
          </w:tcPr>
          <w:p w14:paraId="74BDECE5" w14:textId="77777777" w:rsidR="00EF4B5D" w:rsidRPr="007B63F8" w:rsidRDefault="00EF4B5D" w:rsidP="007B63F8">
            <w:pPr>
              <w:spacing w:line="480" w:lineRule="auto"/>
              <w:jc w:val="center"/>
              <w:rPr>
                <w:rFonts w:ascii="Arial" w:hAnsi="Arial" w:cs="Arial"/>
              </w:rPr>
            </w:pPr>
            <w:r w:rsidRPr="007B63F8">
              <w:rPr>
                <w:rFonts w:ascii="Arial" w:hAnsi="Arial" w:cs="Arial"/>
              </w:rPr>
              <w:t>Sample Code</w:t>
            </w:r>
          </w:p>
        </w:tc>
        <w:tc>
          <w:tcPr>
            <w:tcW w:w="1070" w:type="pct"/>
            <w:tcBorders>
              <w:top w:val="single" w:sz="4" w:space="0" w:color="auto"/>
              <w:bottom w:val="single" w:sz="4" w:space="0" w:color="auto"/>
            </w:tcBorders>
            <w:vAlign w:val="center"/>
          </w:tcPr>
          <w:p w14:paraId="3535F977" w14:textId="2719DF9D"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Flavor/</w:t>
            </w:r>
            <w:r w:rsidR="007B63F8">
              <w:rPr>
                <w:rFonts w:ascii="Arial" w:hAnsi="Arial" w:cs="Arial"/>
              </w:rPr>
              <w:t xml:space="preserve"> </w:t>
            </w:r>
            <w:r w:rsidRPr="007B63F8">
              <w:rPr>
                <w:rFonts w:ascii="Arial" w:hAnsi="Arial" w:cs="Arial"/>
              </w:rPr>
              <w:t>Taste</w:t>
            </w:r>
          </w:p>
        </w:tc>
        <w:tc>
          <w:tcPr>
            <w:tcW w:w="1070" w:type="pct"/>
            <w:tcBorders>
              <w:top w:val="single" w:sz="4" w:space="0" w:color="auto"/>
              <w:bottom w:val="single" w:sz="4" w:space="0" w:color="auto"/>
            </w:tcBorders>
            <w:vAlign w:val="center"/>
          </w:tcPr>
          <w:p w14:paraId="72B00FD6" w14:textId="77777777"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Color and Appearance</w:t>
            </w:r>
          </w:p>
        </w:tc>
        <w:tc>
          <w:tcPr>
            <w:tcW w:w="1070" w:type="pct"/>
            <w:tcBorders>
              <w:top w:val="single" w:sz="4" w:space="0" w:color="auto"/>
              <w:bottom w:val="single" w:sz="4" w:space="0" w:color="auto"/>
            </w:tcBorders>
            <w:vAlign w:val="center"/>
          </w:tcPr>
          <w:p w14:paraId="675C7B20" w14:textId="77777777"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Consistency</w:t>
            </w:r>
          </w:p>
        </w:tc>
        <w:tc>
          <w:tcPr>
            <w:tcW w:w="1071" w:type="pct"/>
            <w:tcBorders>
              <w:top w:val="single" w:sz="4" w:space="0" w:color="auto"/>
              <w:bottom w:val="single" w:sz="4" w:space="0" w:color="auto"/>
            </w:tcBorders>
            <w:vAlign w:val="center"/>
          </w:tcPr>
          <w:p w14:paraId="61EC7A87" w14:textId="77777777"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Acidity</w:t>
            </w:r>
          </w:p>
        </w:tc>
      </w:tr>
      <w:tr w:rsidR="00F01BE4" w:rsidRPr="00EF4B5D" w14:paraId="0DFEF91C"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single" w:sz="4" w:space="0" w:color="auto"/>
              <w:bottom w:val="none" w:sz="0" w:space="0" w:color="auto"/>
            </w:tcBorders>
            <w:vAlign w:val="center"/>
          </w:tcPr>
          <w:p w14:paraId="5E41D9C3"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S1</w:t>
            </w:r>
          </w:p>
        </w:tc>
        <w:tc>
          <w:tcPr>
            <w:tcW w:w="1070" w:type="pct"/>
            <w:tcBorders>
              <w:top w:val="single" w:sz="4" w:space="0" w:color="auto"/>
              <w:bottom w:val="none" w:sz="0" w:space="0" w:color="auto"/>
            </w:tcBorders>
          </w:tcPr>
          <w:p w14:paraId="1F4C00EF" w14:textId="44CDAB02"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±1</w:t>
            </w:r>
            <w:r>
              <w:t>.0</w:t>
            </w:r>
            <w:r w:rsidR="00952862">
              <w:t>0</w:t>
            </w:r>
            <w:r w:rsidR="00952862" w:rsidRPr="00952862">
              <w:rPr>
                <w:vertAlign w:val="superscript"/>
              </w:rPr>
              <w:t>bc</w:t>
            </w:r>
          </w:p>
        </w:tc>
        <w:tc>
          <w:tcPr>
            <w:tcW w:w="1070" w:type="pct"/>
            <w:tcBorders>
              <w:top w:val="single" w:sz="4" w:space="0" w:color="auto"/>
              <w:bottom w:val="none" w:sz="0" w:space="0" w:color="auto"/>
            </w:tcBorders>
          </w:tcPr>
          <w:p w14:paraId="41CC844D" w14:textId="21264CE9"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±0.5</w:t>
            </w:r>
            <w:r w:rsidR="00952862">
              <w:t>0</w:t>
            </w:r>
            <w:r w:rsidR="00952862" w:rsidRPr="00952862">
              <w:rPr>
                <w:vertAlign w:val="superscript"/>
              </w:rPr>
              <w:t>a</w:t>
            </w:r>
          </w:p>
        </w:tc>
        <w:tc>
          <w:tcPr>
            <w:tcW w:w="1070" w:type="pct"/>
            <w:tcBorders>
              <w:top w:val="single" w:sz="4" w:space="0" w:color="auto"/>
              <w:bottom w:val="none" w:sz="0" w:space="0" w:color="auto"/>
            </w:tcBorders>
          </w:tcPr>
          <w:p w14:paraId="5DFC4FA5" w14:textId="6ECA8B26"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6.25±0.25</w:t>
            </w:r>
            <w:r w:rsidR="00952862" w:rsidRPr="00952862">
              <w:rPr>
                <w:vertAlign w:val="superscript"/>
              </w:rPr>
              <w:t>a</w:t>
            </w:r>
          </w:p>
        </w:tc>
        <w:tc>
          <w:tcPr>
            <w:tcW w:w="1071" w:type="pct"/>
            <w:tcBorders>
              <w:top w:val="single" w:sz="4" w:space="0" w:color="auto"/>
              <w:bottom w:val="none" w:sz="0" w:space="0" w:color="auto"/>
            </w:tcBorders>
          </w:tcPr>
          <w:p w14:paraId="33884655" w14:textId="18F0A46E"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6</w:t>
            </w:r>
            <w:r>
              <w:t>.0</w:t>
            </w:r>
            <w:r w:rsidRPr="000735D3">
              <w:t>±1</w:t>
            </w:r>
            <w:r>
              <w:t>.0</w:t>
            </w:r>
            <w:r w:rsidR="00952862">
              <w:t>0</w:t>
            </w:r>
            <w:r w:rsidR="00952862" w:rsidRPr="00952862">
              <w:rPr>
                <w:vertAlign w:val="superscript"/>
              </w:rPr>
              <w:t>a</w:t>
            </w:r>
          </w:p>
        </w:tc>
      </w:tr>
      <w:tr w:rsidR="00F01BE4" w:rsidRPr="00EF4B5D" w14:paraId="39DE102A"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vAlign w:val="center"/>
          </w:tcPr>
          <w:p w14:paraId="09A74C91"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S2</w:t>
            </w:r>
          </w:p>
        </w:tc>
        <w:tc>
          <w:tcPr>
            <w:tcW w:w="1070" w:type="pct"/>
          </w:tcPr>
          <w:p w14:paraId="7230FC49" w14:textId="682ACCBD"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0" w:type="pct"/>
          </w:tcPr>
          <w:p w14:paraId="5C4B83C4" w14:textId="32C2E33D"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b</w:t>
            </w:r>
          </w:p>
        </w:tc>
        <w:tc>
          <w:tcPr>
            <w:tcW w:w="1070" w:type="pct"/>
          </w:tcPr>
          <w:p w14:paraId="580ACACC" w14:textId="6E1DFCEF"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Pr>
          <w:p w14:paraId="3112D0B9" w14:textId="3A3F6B0A"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7.5±1</w:t>
            </w:r>
            <w:r>
              <w:t>.0</w:t>
            </w:r>
            <w:r w:rsidR="00952862">
              <w:t>0</w:t>
            </w:r>
            <w:r w:rsidR="00952862">
              <w:rPr>
                <w:vertAlign w:val="superscript"/>
              </w:rPr>
              <w:t>c</w:t>
            </w:r>
          </w:p>
        </w:tc>
      </w:tr>
      <w:tr w:rsidR="00F01BE4" w:rsidRPr="00EF4B5D" w14:paraId="6BCD0D7E"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one" w:sz="0" w:space="0" w:color="auto"/>
              <w:bottom w:val="none" w:sz="0" w:space="0" w:color="auto"/>
            </w:tcBorders>
            <w:vAlign w:val="center"/>
          </w:tcPr>
          <w:p w14:paraId="171EF5A0"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S3</w:t>
            </w:r>
          </w:p>
        </w:tc>
        <w:tc>
          <w:tcPr>
            <w:tcW w:w="1070" w:type="pct"/>
            <w:tcBorders>
              <w:top w:val="none" w:sz="0" w:space="0" w:color="auto"/>
              <w:bottom w:val="none" w:sz="0" w:space="0" w:color="auto"/>
            </w:tcBorders>
          </w:tcPr>
          <w:p w14:paraId="19C1B0DA" w14:textId="2FD42891"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c>
          <w:tcPr>
            <w:tcW w:w="1070" w:type="pct"/>
            <w:tcBorders>
              <w:top w:val="none" w:sz="0" w:space="0" w:color="auto"/>
              <w:bottom w:val="none" w:sz="0" w:space="0" w:color="auto"/>
            </w:tcBorders>
          </w:tcPr>
          <w:p w14:paraId="36AA57BD" w14:textId="79947512"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b</w:t>
            </w:r>
          </w:p>
        </w:tc>
        <w:tc>
          <w:tcPr>
            <w:tcW w:w="1070" w:type="pct"/>
            <w:tcBorders>
              <w:top w:val="none" w:sz="0" w:space="0" w:color="auto"/>
              <w:bottom w:val="none" w:sz="0" w:space="0" w:color="auto"/>
            </w:tcBorders>
          </w:tcPr>
          <w:p w14:paraId="3FF4BE82" w14:textId="0EC31C36"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Borders>
              <w:top w:val="none" w:sz="0" w:space="0" w:color="auto"/>
              <w:bottom w:val="none" w:sz="0" w:space="0" w:color="auto"/>
            </w:tcBorders>
          </w:tcPr>
          <w:p w14:paraId="2B3D5AB1" w14:textId="2DFA22E5"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7.5±1</w:t>
            </w:r>
            <w:r>
              <w:t>.0</w:t>
            </w:r>
            <w:r w:rsidR="00952862">
              <w:t>0</w:t>
            </w:r>
            <w:r w:rsidR="00952862">
              <w:rPr>
                <w:vertAlign w:val="superscript"/>
              </w:rPr>
              <w:t>c</w:t>
            </w:r>
          </w:p>
        </w:tc>
      </w:tr>
      <w:tr w:rsidR="00F01BE4" w:rsidRPr="00EF4B5D" w14:paraId="1F47640F"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vAlign w:val="center"/>
          </w:tcPr>
          <w:p w14:paraId="348B88C5"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S4</w:t>
            </w:r>
          </w:p>
        </w:tc>
        <w:tc>
          <w:tcPr>
            <w:tcW w:w="1070" w:type="pct"/>
          </w:tcPr>
          <w:p w14:paraId="680AB9EB" w14:textId="7DA52D74"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6</w:t>
            </w:r>
            <w:r>
              <w:t>.0</w:t>
            </w:r>
            <w:r w:rsidRPr="000735D3">
              <w:t>±1</w:t>
            </w:r>
            <w:r>
              <w:t>.0</w:t>
            </w:r>
            <w:r w:rsidR="00952862">
              <w:t>0</w:t>
            </w:r>
            <w:r w:rsidR="00952862" w:rsidRPr="00952862">
              <w:rPr>
                <w:vertAlign w:val="superscript"/>
              </w:rPr>
              <w:t>a</w:t>
            </w:r>
          </w:p>
        </w:tc>
        <w:tc>
          <w:tcPr>
            <w:tcW w:w="1070" w:type="pct"/>
          </w:tcPr>
          <w:p w14:paraId="7E8B49BA" w14:textId="1F0BD3D7"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±1</w:t>
            </w:r>
            <w:r>
              <w:t>.0</w:t>
            </w:r>
            <w:r w:rsidR="00952862">
              <w:t>0</w:t>
            </w:r>
            <w:r w:rsidR="00952862" w:rsidRPr="00952862">
              <w:rPr>
                <w:vertAlign w:val="superscript"/>
              </w:rPr>
              <w:t>bc</w:t>
            </w:r>
          </w:p>
        </w:tc>
        <w:tc>
          <w:tcPr>
            <w:tcW w:w="1070" w:type="pct"/>
          </w:tcPr>
          <w:p w14:paraId="40987136" w14:textId="741DC57A"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e</w:t>
            </w:r>
          </w:p>
        </w:tc>
        <w:tc>
          <w:tcPr>
            <w:tcW w:w="1071" w:type="pct"/>
          </w:tcPr>
          <w:p w14:paraId="333BFC36" w14:textId="7196E44D"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d</w:t>
            </w:r>
          </w:p>
        </w:tc>
      </w:tr>
      <w:tr w:rsidR="00F01BE4" w:rsidRPr="00EF4B5D" w14:paraId="3D0BE450"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one" w:sz="0" w:space="0" w:color="auto"/>
              <w:bottom w:val="none" w:sz="0" w:space="0" w:color="auto"/>
            </w:tcBorders>
            <w:vAlign w:val="center"/>
          </w:tcPr>
          <w:p w14:paraId="10D64F05"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S5</w:t>
            </w:r>
          </w:p>
        </w:tc>
        <w:tc>
          <w:tcPr>
            <w:tcW w:w="1070" w:type="pct"/>
            <w:tcBorders>
              <w:top w:val="none" w:sz="0" w:space="0" w:color="auto"/>
              <w:bottom w:val="none" w:sz="0" w:space="0" w:color="auto"/>
            </w:tcBorders>
          </w:tcPr>
          <w:p w14:paraId="08A235CE" w14:textId="0AC3E1EA"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6.5±0.25</w:t>
            </w:r>
            <w:r w:rsidR="00952862" w:rsidRPr="00952862">
              <w:rPr>
                <w:vertAlign w:val="superscript"/>
              </w:rPr>
              <w:t>b</w:t>
            </w:r>
          </w:p>
        </w:tc>
        <w:tc>
          <w:tcPr>
            <w:tcW w:w="1070" w:type="pct"/>
            <w:tcBorders>
              <w:top w:val="none" w:sz="0" w:space="0" w:color="auto"/>
              <w:bottom w:val="none" w:sz="0" w:space="0" w:color="auto"/>
            </w:tcBorders>
          </w:tcPr>
          <w:p w14:paraId="51F6E226" w14:textId="23CAB4AD"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8.5±0.25</w:t>
            </w:r>
            <w:r w:rsidR="00952862" w:rsidRPr="00952862">
              <w:rPr>
                <w:vertAlign w:val="superscript"/>
              </w:rPr>
              <w:t>c</w:t>
            </w:r>
          </w:p>
        </w:tc>
        <w:tc>
          <w:tcPr>
            <w:tcW w:w="1070" w:type="pct"/>
            <w:tcBorders>
              <w:top w:val="none" w:sz="0" w:space="0" w:color="auto"/>
              <w:bottom w:val="none" w:sz="0" w:space="0" w:color="auto"/>
            </w:tcBorders>
          </w:tcPr>
          <w:p w14:paraId="074E9C22" w14:textId="6FCFB797"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Borders>
              <w:top w:val="none" w:sz="0" w:space="0" w:color="auto"/>
              <w:bottom w:val="none" w:sz="0" w:space="0" w:color="auto"/>
            </w:tcBorders>
          </w:tcPr>
          <w:p w14:paraId="6DC86D09" w14:textId="701970DF"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7.5±1</w:t>
            </w:r>
            <w:r>
              <w:t>.0</w:t>
            </w:r>
            <w:r w:rsidR="00952862">
              <w:t>0</w:t>
            </w:r>
            <w:r w:rsidR="00952862">
              <w:rPr>
                <w:vertAlign w:val="superscript"/>
              </w:rPr>
              <w:t>c</w:t>
            </w:r>
          </w:p>
        </w:tc>
      </w:tr>
      <w:tr w:rsidR="00F01BE4" w:rsidRPr="00EF4B5D" w14:paraId="5C9E1892"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vAlign w:val="center"/>
          </w:tcPr>
          <w:p w14:paraId="0C42963A"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S6</w:t>
            </w:r>
          </w:p>
        </w:tc>
        <w:tc>
          <w:tcPr>
            <w:tcW w:w="1070" w:type="pct"/>
          </w:tcPr>
          <w:p w14:paraId="7189D548" w14:textId="2FA5E80C"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6</w:t>
            </w:r>
            <w:r>
              <w:t>.0</w:t>
            </w:r>
            <w:r w:rsidRPr="000735D3">
              <w:t>±0.25</w:t>
            </w:r>
            <w:r w:rsidR="00952862" w:rsidRPr="00952862">
              <w:rPr>
                <w:vertAlign w:val="superscript"/>
              </w:rPr>
              <w:t>a</w:t>
            </w:r>
          </w:p>
        </w:tc>
        <w:tc>
          <w:tcPr>
            <w:tcW w:w="1070" w:type="pct"/>
          </w:tcPr>
          <w:p w14:paraId="4FC81D6C" w14:textId="328214F5"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8.5±0.25</w:t>
            </w:r>
            <w:r w:rsidR="00952862" w:rsidRPr="00952862">
              <w:rPr>
                <w:vertAlign w:val="superscript"/>
              </w:rPr>
              <w:t>c</w:t>
            </w:r>
          </w:p>
        </w:tc>
        <w:tc>
          <w:tcPr>
            <w:tcW w:w="1070" w:type="pct"/>
          </w:tcPr>
          <w:p w14:paraId="4B1D9239" w14:textId="6DE718A4"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7.5±1</w:t>
            </w:r>
            <w:r w:rsidR="00024EA2">
              <w:t>.0</w:t>
            </w:r>
            <w:r w:rsidR="00952862" w:rsidRPr="00952862">
              <w:rPr>
                <w:vertAlign w:val="superscript"/>
              </w:rPr>
              <w:t>cd</w:t>
            </w:r>
          </w:p>
        </w:tc>
        <w:tc>
          <w:tcPr>
            <w:tcW w:w="1071" w:type="pct"/>
          </w:tcPr>
          <w:p w14:paraId="487F7451" w14:textId="1B0C185F"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7.5±0.25</w:t>
            </w:r>
            <w:r w:rsidR="00952862">
              <w:rPr>
                <w:vertAlign w:val="superscript"/>
              </w:rPr>
              <w:t>c</w:t>
            </w:r>
          </w:p>
        </w:tc>
      </w:tr>
      <w:tr w:rsidR="00F01BE4" w:rsidRPr="00EF4B5D" w14:paraId="653875F8"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one" w:sz="0" w:space="0" w:color="auto"/>
              <w:bottom w:val="none" w:sz="0" w:space="0" w:color="auto"/>
            </w:tcBorders>
            <w:vAlign w:val="center"/>
          </w:tcPr>
          <w:p w14:paraId="38218E61"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S7</w:t>
            </w:r>
          </w:p>
        </w:tc>
        <w:tc>
          <w:tcPr>
            <w:tcW w:w="1070" w:type="pct"/>
            <w:tcBorders>
              <w:top w:val="none" w:sz="0" w:space="0" w:color="auto"/>
              <w:bottom w:val="none" w:sz="0" w:space="0" w:color="auto"/>
            </w:tcBorders>
          </w:tcPr>
          <w:p w14:paraId="7A5FE3F2" w14:textId="77CFE586"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±0.5</w:t>
            </w:r>
            <w:r w:rsidR="00952862">
              <w:t>0</w:t>
            </w:r>
            <w:r w:rsidR="00952862" w:rsidRPr="00952862">
              <w:rPr>
                <w:vertAlign w:val="superscript"/>
              </w:rPr>
              <w:t>bc</w:t>
            </w:r>
          </w:p>
        </w:tc>
        <w:tc>
          <w:tcPr>
            <w:tcW w:w="1070" w:type="pct"/>
            <w:tcBorders>
              <w:top w:val="none" w:sz="0" w:space="0" w:color="auto"/>
              <w:bottom w:val="none" w:sz="0" w:space="0" w:color="auto"/>
            </w:tcBorders>
          </w:tcPr>
          <w:p w14:paraId="4BB8AA68" w14:textId="75180CC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±0.5</w:t>
            </w:r>
            <w:r w:rsidR="00952862">
              <w:t>0</w:t>
            </w:r>
            <w:r w:rsidR="00952862" w:rsidRPr="00952862">
              <w:rPr>
                <w:vertAlign w:val="superscript"/>
              </w:rPr>
              <w:t>bc</w:t>
            </w:r>
          </w:p>
        </w:tc>
        <w:tc>
          <w:tcPr>
            <w:tcW w:w="1070" w:type="pct"/>
            <w:tcBorders>
              <w:top w:val="none" w:sz="0" w:space="0" w:color="auto"/>
              <w:bottom w:val="none" w:sz="0" w:space="0" w:color="auto"/>
            </w:tcBorders>
          </w:tcPr>
          <w:p w14:paraId="066E3C6A" w14:textId="6D945D6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Borders>
              <w:top w:val="none" w:sz="0" w:space="0" w:color="auto"/>
              <w:bottom w:val="none" w:sz="0" w:space="0" w:color="auto"/>
            </w:tcBorders>
          </w:tcPr>
          <w:p w14:paraId="4E105FCF" w14:textId="3A0FA3A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d</w:t>
            </w:r>
          </w:p>
        </w:tc>
      </w:tr>
      <w:tr w:rsidR="00F01BE4" w:rsidRPr="00EF4B5D" w14:paraId="28BE644F"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tcBorders>
              <w:bottom w:val="nil"/>
            </w:tcBorders>
            <w:vAlign w:val="center"/>
          </w:tcPr>
          <w:p w14:paraId="421288E7"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S8</w:t>
            </w:r>
          </w:p>
        </w:tc>
        <w:tc>
          <w:tcPr>
            <w:tcW w:w="1070" w:type="pct"/>
            <w:tcBorders>
              <w:bottom w:val="nil"/>
            </w:tcBorders>
          </w:tcPr>
          <w:p w14:paraId="5C1AEFA4" w14:textId="6E27C2C1"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c>
          <w:tcPr>
            <w:tcW w:w="1070" w:type="pct"/>
            <w:tcBorders>
              <w:bottom w:val="nil"/>
            </w:tcBorders>
          </w:tcPr>
          <w:p w14:paraId="10684BBC" w14:textId="6791FF86"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8.5±1</w:t>
            </w:r>
            <w:r>
              <w:t>.0</w:t>
            </w:r>
            <w:r w:rsidR="00952862">
              <w:t>0</w:t>
            </w:r>
            <w:r w:rsidR="00952862" w:rsidRPr="00952862">
              <w:rPr>
                <w:vertAlign w:val="superscript"/>
              </w:rPr>
              <w:t>bc</w:t>
            </w:r>
          </w:p>
        </w:tc>
        <w:tc>
          <w:tcPr>
            <w:tcW w:w="1070" w:type="pct"/>
            <w:tcBorders>
              <w:bottom w:val="nil"/>
            </w:tcBorders>
          </w:tcPr>
          <w:p w14:paraId="0C2E2705" w14:textId="29B3DC79"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e</w:t>
            </w:r>
          </w:p>
        </w:tc>
        <w:tc>
          <w:tcPr>
            <w:tcW w:w="1071" w:type="pct"/>
            <w:tcBorders>
              <w:bottom w:val="nil"/>
            </w:tcBorders>
          </w:tcPr>
          <w:p w14:paraId="619B9560" w14:textId="4D80B91B"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r>
      <w:tr w:rsidR="00F01BE4" w:rsidRPr="00EF4B5D" w14:paraId="25C3ECDC"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il"/>
              <w:bottom w:val="single" w:sz="4" w:space="0" w:color="auto"/>
            </w:tcBorders>
            <w:vAlign w:val="center"/>
          </w:tcPr>
          <w:p w14:paraId="2B1AFBC6"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S9</w:t>
            </w:r>
          </w:p>
        </w:tc>
        <w:tc>
          <w:tcPr>
            <w:tcW w:w="1070" w:type="pct"/>
            <w:tcBorders>
              <w:top w:val="nil"/>
              <w:bottom w:val="single" w:sz="4" w:space="0" w:color="auto"/>
            </w:tcBorders>
          </w:tcPr>
          <w:p w14:paraId="4539A2F0" w14:textId="4CFD5CF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d</w:t>
            </w:r>
          </w:p>
        </w:tc>
        <w:tc>
          <w:tcPr>
            <w:tcW w:w="1070" w:type="pct"/>
            <w:tcBorders>
              <w:top w:val="nil"/>
              <w:bottom w:val="single" w:sz="4" w:space="0" w:color="auto"/>
            </w:tcBorders>
          </w:tcPr>
          <w:p w14:paraId="4F2C9A04" w14:textId="6704AED0"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c</w:t>
            </w:r>
          </w:p>
        </w:tc>
        <w:tc>
          <w:tcPr>
            <w:tcW w:w="1070" w:type="pct"/>
            <w:tcBorders>
              <w:top w:val="nil"/>
              <w:bottom w:val="single" w:sz="4" w:space="0" w:color="auto"/>
            </w:tcBorders>
          </w:tcPr>
          <w:p w14:paraId="7D1D7A92" w14:textId="6B491415"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c>
          <w:tcPr>
            <w:tcW w:w="1071" w:type="pct"/>
            <w:tcBorders>
              <w:top w:val="nil"/>
              <w:bottom w:val="single" w:sz="4" w:space="0" w:color="auto"/>
            </w:tcBorders>
          </w:tcPr>
          <w:p w14:paraId="6EF41B30" w14:textId="5E4A2A62"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±1</w:t>
            </w:r>
            <w:r>
              <w:t>.0</w:t>
            </w:r>
            <w:r w:rsidR="00952862">
              <w:t>0</w:t>
            </w:r>
            <w:r w:rsidR="00952862" w:rsidRPr="00952862">
              <w:rPr>
                <w:vertAlign w:val="superscript"/>
              </w:rPr>
              <w:t>b</w:t>
            </w:r>
          </w:p>
        </w:tc>
      </w:tr>
      <w:tr w:rsidR="00F01BE4" w:rsidRPr="00EF4B5D" w14:paraId="6CC461F9"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vAlign w:val="center"/>
          </w:tcPr>
          <w:p w14:paraId="46BD71D2" w14:textId="748492B0" w:rsidR="00F01BE4" w:rsidRPr="00A46ECB" w:rsidRDefault="00F01BE4" w:rsidP="00F01BE4">
            <w:pPr>
              <w:spacing w:line="480" w:lineRule="auto"/>
              <w:contextualSpacing/>
              <w:jc w:val="center"/>
              <w:rPr>
                <w:b w:val="0"/>
                <w:bCs w:val="0"/>
              </w:rPr>
            </w:pPr>
            <w:r w:rsidRPr="00A46ECB">
              <w:rPr>
                <w:b w:val="0"/>
                <w:bCs w:val="0"/>
              </w:rPr>
              <w:t>n=3 (p&lt;0.05)</w:t>
            </w:r>
          </w:p>
        </w:tc>
      </w:tr>
    </w:tbl>
    <w:p w14:paraId="020CEE30" w14:textId="2206443B" w:rsidR="00A064E9" w:rsidRDefault="00A064E9" w:rsidP="00EF4B5D">
      <w:pPr>
        <w:pStyle w:val="Body"/>
        <w:spacing w:before="240" w:line="480" w:lineRule="auto"/>
        <w:rPr>
          <w:rFonts w:ascii="Arial" w:hAnsi="Arial" w:cs="Arial"/>
          <w:lang w:val="en-IN"/>
        </w:rPr>
      </w:pPr>
      <w:r w:rsidRPr="006500F5">
        <w:rPr>
          <w:rFonts w:ascii="Arial" w:hAnsi="Arial" w:cs="Arial"/>
          <w:lang w:val="en-IN"/>
        </w:rPr>
        <w:t>Consistency was mostly smooth, except for grainy S5 and highly viscous S9; S4 and S8 scored best (8.0±0.25) for smooth textures (</w:t>
      </w:r>
      <w:r w:rsidR="00215BF8" w:rsidRPr="00755E39">
        <w:rPr>
          <w:rFonts w:ascii="Arial" w:hAnsi="Arial" w:cs="Arial"/>
        </w:rPr>
        <w:t>Barukčić</w:t>
      </w:r>
      <w:r w:rsidR="00215BF8" w:rsidRPr="006500F5">
        <w:rPr>
          <w:rFonts w:ascii="Arial" w:hAnsi="Arial" w:cs="Arial"/>
          <w:lang w:val="en-IN"/>
        </w:rPr>
        <w:t xml:space="preserve"> </w:t>
      </w:r>
      <w:r w:rsidRPr="006500F5">
        <w:rPr>
          <w:rFonts w:ascii="Arial" w:hAnsi="Arial" w:cs="Arial"/>
          <w:lang w:val="en-IN"/>
        </w:rPr>
        <w:t>et al., 20</w:t>
      </w:r>
      <w:r w:rsidR="00215BF8">
        <w:rPr>
          <w:rFonts w:ascii="Arial" w:hAnsi="Arial" w:cs="Arial"/>
          <w:lang w:val="en-IN"/>
        </w:rPr>
        <w:t>19</w:t>
      </w:r>
      <w:r w:rsidRPr="006500F5">
        <w:rPr>
          <w:rFonts w:ascii="Arial" w:hAnsi="Arial" w:cs="Arial"/>
          <w:lang w:val="en-IN"/>
        </w:rPr>
        <w:t>). Acidity was high (S1, S2), optimum (S3–S7), or less (S8, S9), with S4 and S7 scoring highest (8.0±0.25) for optimum acidity (</w:t>
      </w:r>
      <w:r w:rsidR="00420A9A">
        <w:rPr>
          <w:rFonts w:ascii="Arial" w:hAnsi="Arial" w:cs="Arial"/>
          <w:lang w:val="en-IN"/>
        </w:rPr>
        <w:t>Zaman</w:t>
      </w:r>
      <w:r w:rsidRPr="006500F5">
        <w:rPr>
          <w:rFonts w:ascii="Arial" w:hAnsi="Arial" w:cs="Arial"/>
          <w:lang w:val="en-IN"/>
        </w:rPr>
        <w:t xml:space="preserve"> et al., 20</w:t>
      </w:r>
      <w:r w:rsidR="00420A9A">
        <w:rPr>
          <w:rFonts w:ascii="Arial" w:hAnsi="Arial" w:cs="Arial"/>
          <w:lang w:val="en-IN"/>
        </w:rPr>
        <w:t>23</w:t>
      </w:r>
      <w:r w:rsidRPr="006500F5">
        <w:rPr>
          <w:rFonts w:ascii="Arial" w:hAnsi="Arial" w:cs="Arial"/>
          <w:lang w:val="en-IN"/>
        </w:rPr>
        <w:t>). S1 performed poorly across attributes, while S4, S6, and S8 were most preferred. Formulations should reduce bitterness, optimize viscosity, and maintain optimum acidity for improved acceptability.</w:t>
      </w:r>
    </w:p>
    <w:p w14:paraId="468B6720" w14:textId="4A74E89F" w:rsidR="00EF4B5D" w:rsidRPr="004A7A99" w:rsidRDefault="004A7A99" w:rsidP="00EF4B5D">
      <w:pPr>
        <w:pStyle w:val="Body"/>
        <w:spacing w:before="240" w:line="480" w:lineRule="auto"/>
        <w:rPr>
          <w:rFonts w:ascii="Arial" w:hAnsi="Arial" w:cs="Arial"/>
          <w:b/>
          <w:bCs/>
        </w:rPr>
      </w:pPr>
      <w:r w:rsidRPr="004A7A99">
        <w:rPr>
          <w:rFonts w:ascii="Arial" w:hAnsi="Arial" w:cs="Arial"/>
          <w:b/>
          <w:bCs/>
        </w:rPr>
        <w:lastRenderedPageBreak/>
        <w:t xml:space="preserve">4. CONCLUSION </w:t>
      </w:r>
    </w:p>
    <w:p w14:paraId="496912FA" w14:textId="1062FA56" w:rsidR="00790ADA" w:rsidRPr="00FB3A86" w:rsidRDefault="00EF4B5D" w:rsidP="002C05B1">
      <w:pPr>
        <w:pStyle w:val="Body"/>
        <w:spacing w:before="240" w:after="0" w:line="480" w:lineRule="auto"/>
        <w:rPr>
          <w:rFonts w:ascii="Arial" w:hAnsi="Arial" w:cs="Arial"/>
        </w:rPr>
      </w:pPr>
      <w:r w:rsidRPr="00EF4B5D">
        <w:rPr>
          <w:rFonts w:ascii="Arial" w:hAnsi="Arial" w:cs="Arial"/>
        </w:rPr>
        <w:t xml:space="preserve">In conclusion, the incorporation of soy protein </w:t>
      </w:r>
      <w:r w:rsidR="00E605D0" w:rsidRPr="00EF4B5D">
        <w:rPr>
          <w:rFonts w:ascii="Arial" w:hAnsi="Arial" w:cs="Arial"/>
        </w:rPr>
        <w:t>concentrates</w:t>
      </w:r>
      <w:r w:rsidRPr="00EF4B5D">
        <w:rPr>
          <w:rFonts w:ascii="Arial" w:hAnsi="Arial" w:cs="Arial"/>
        </w:rPr>
        <w:t xml:space="preserve"> and pea protein into whey-based beverages represents a promising avenue for expanding the diversity and nutritional profile of protein-rich products. While whey protein remains a popular choice for its superior digestibility and sensory properties, SPC and pea protein offer comparable nutritional value and potential health benefits, alongside the advantages of sustainability and plant-based sourcing. However, challenges related to flavor, texture, and consumer acceptance must be addressed through targeted formulation strategies and process optimization. Future research should focus on elucidating the mechanisms underlying the physiological effects of SPC and pea protein, as well as exploring novel applications and ingredient combinations to maximize their functional potential in protein-rich beverages. By leveraging the unique properties of these alternative protein sources, beverage manufacturers can cater to evolving consumer preferences and contribute to the development of innovative and nutritious products in the global market</w:t>
      </w:r>
      <w:r w:rsidR="004A7A99">
        <w:rPr>
          <w:rFonts w:ascii="Arial" w:hAnsi="Arial" w:cs="Arial"/>
        </w:rPr>
        <w:t>.</w:t>
      </w:r>
    </w:p>
    <w:p w14:paraId="7EE745A5" w14:textId="77777777" w:rsidR="002B685A" w:rsidRPr="0060143A" w:rsidRDefault="002B685A" w:rsidP="00441B6F">
      <w:pPr>
        <w:pStyle w:val="ReferHead"/>
        <w:spacing w:after="0"/>
        <w:jc w:val="both"/>
        <w:rPr>
          <w:b w:val="0"/>
          <w:caps w:val="0"/>
          <w:sz w:val="20"/>
        </w:rPr>
      </w:pPr>
    </w:p>
    <w:p w14:paraId="32A8FDB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1B557E" w14:textId="77777777" w:rsidR="00790ADA" w:rsidRPr="00FB3A86" w:rsidRDefault="00790ADA" w:rsidP="00441B6F">
      <w:pPr>
        <w:pStyle w:val="ReferHead"/>
        <w:spacing w:after="0"/>
        <w:jc w:val="both"/>
        <w:rPr>
          <w:rFonts w:ascii="Arial" w:hAnsi="Arial" w:cs="Arial"/>
        </w:rPr>
      </w:pPr>
    </w:p>
    <w:p w14:paraId="2E25A6B2"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Aas, S. N., </w:t>
      </w:r>
      <w:proofErr w:type="spellStart"/>
      <w:r w:rsidRPr="002E6699">
        <w:rPr>
          <w:rFonts w:ascii="Arial" w:hAnsi="Arial" w:cs="Arial"/>
        </w:rPr>
        <w:t>Seynnes</w:t>
      </w:r>
      <w:proofErr w:type="spellEnd"/>
      <w:r w:rsidRPr="002E6699">
        <w:rPr>
          <w:rFonts w:ascii="Arial" w:hAnsi="Arial" w:cs="Arial"/>
        </w:rPr>
        <w:t xml:space="preserve">, O., Benestad, H. B., &amp; Raastad, T. (2020). Strength training and protein supplementation improve muscle mass, strength, and function in mobility-limited older adults: a randomized controlled trial. Aging Clinical and Experimental Research, 32, 605-616.  </w:t>
      </w:r>
      <w:hyperlink r:id="rId15" w:history="1">
        <w:r w:rsidRPr="00867F36">
          <w:rPr>
            <w:rStyle w:val="Hyperlink"/>
            <w:rFonts w:ascii="Arial" w:hAnsi="Arial" w:cs="Arial"/>
          </w:rPr>
          <w:t>https://doi.org/10.1007/s40520-019-01234-2</w:t>
        </w:r>
      </w:hyperlink>
    </w:p>
    <w:p w14:paraId="7578D8EC" w14:textId="77777777" w:rsidR="00A34137" w:rsidRDefault="00A34137" w:rsidP="00A34137">
      <w:pPr>
        <w:pStyle w:val="Body"/>
        <w:spacing w:line="480" w:lineRule="auto"/>
        <w:ind w:left="720" w:hanging="720"/>
        <w:rPr>
          <w:rFonts w:ascii="Arial" w:hAnsi="Arial" w:cs="Arial"/>
        </w:rPr>
      </w:pPr>
      <w:r w:rsidRPr="0060143A">
        <w:rPr>
          <w:rFonts w:ascii="Arial" w:hAnsi="Arial" w:cs="Arial"/>
        </w:rPr>
        <w:t>AOAC International. (1970). </w:t>
      </w:r>
      <w:r w:rsidRPr="0060143A">
        <w:rPr>
          <w:rFonts w:ascii="Arial" w:hAnsi="Arial" w:cs="Arial"/>
          <w:i/>
          <w:iCs/>
        </w:rPr>
        <w:t>Official methods of analysis of the Association of Official Analytical Chemists</w:t>
      </w:r>
      <w:r w:rsidRPr="0060143A">
        <w:rPr>
          <w:rFonts w:ascii="Arial" w:hAnsi="Arial" w:cs="Arial"/>
        </w:rPr>
        <w:t>. Association of official analytical chemists.</w:t>
      </w:r>
    </w:p>
    <w:p w14:paraId="3826C2E8" w14:textId="77777777" w:rsidR="00A34137" w:rsidRDefault="00A34137" w:rsidP="00A34137">
      <w:pPr>
        <w:pStyle w:val="Body"/>
        <w:spacing w:line="480" w:lineRule="auto"/>
        <w:ind w:left="720" w:hanging="720"/>
        <w:rPr>
          <w:rFonts w:ascii="Arial" w:hAnsi="Arial" w:cs="Arial"/>
        </w:rPr>
      </w:pPr>
      <w:r w:rsidRPr="00755E39">
        <w:rPr>
          <w:rFonts w:ascii="Arial" w:hAnsi="Arial" w:cs="Arial"/>
        </w:rPr>
        <w:t xml:space="preserve">Barukčić, I., Lisak Jakopović, K., &amp; Božanić, R. (2019). </w:t>
      </w:r>
      <w:proofErr w:type="spellStart"/>
      <w:r w:rsidRPr="00755E39">
        <w:rPr>
          <w:rFonts w:ascii="Arial" w:hAnsi="Arial" w:cs="Arial"/>
        </w:rPr>
        <w:t>Valorisation</w:t>
      </w:r>
      <w:proofErr w:type="spellEnd"/>
      <w:r w:rsidRPr="00755E39">
        <w:rPr>
          <w:rFonts w:ascii="Arial" w:hAnsi="Arial" w:cs="Arial"/>
        </w:rPr>
        <w:t xml:space="preserve"> of whey and buttermilk for production of functional beverages–an overview of current possibilities. </w:t>
      </w:r>
      <w:r w:rsidRPr="00755E39">
        <w:rPr>
          <w:rFonts w:ascii="Arial" w:hAnsi="Arial" w:cs="Arial"/>
          <w:i/>
          <w:iCs/>
        </w:rPr>
        <w:t>Food technology and biotechnology</w:t>
      </w:r>
      <w:r w:rsidRPr="00755E39">
        <w:rPr>
          <w:rFonts w:ascii="Arial" w:hAnsi="Arial" w:cs="Arial"/>
        </w:rPr>
        <w:t>, </w:t>
      </w:r>
      <w:r w:rsidRPr="00755E39">
        <w:rPr>
          <w:rFonts w:ascii="Arial" w:hAnsi="Arial" w:cs="Arial"/>
          <w:i/>
          <w:iCs/>
        </w:rPr>
        <w:t>57</w:t>
      </w:r>
      <w:r w:rsidRPr="00755E39">
        <w:rPr>
          <w:rFonts w:ascii="Arial" w:hAnsi="Arial" w:cs="Arial"/>
        </w:rPr>
        <w:t xml:space="preserve">(4), 448-460. </w:t>
      </w:r>
      <w:hyperlink r:id="rId16" w:history="1">
        <w:r w:rsidRPr="00867F36">
          <w:rPr>
            <w:rStyle w:val="Hyperlink"/>
            <w:rFonts w:ascii="Arial" w:hAnsi="Arial" w:cs="Arial"/>
          </w:rPr>
          <w:t>https://doi.org/10.17113/ftb.57.04.19.6460</w:t>
        </w:r>
      </w:hyperlink>
    </w:p>
    <w:p w14:paraId="42100AC9" w14:textId="77777777" w:rsidR="00A34137" w:rsidRDefault="00A34137" w:rsidP="00A34137">
      <w:pPr>
        <w:pStyle w:val="Body"/>
        <w:spacing w:line="480" w:lineRule="auto"/>
        <w:ind w:left="720" w:hanging="720"/>
        <w:rPr>
          <w:rFonts w:ascii="Arial" w:hAnsi="Arial" w:cs="Arial"/>
        </w:rPr>
      </w:pPr>
      <w:proofErr w:type="spellStart"/>
      <w:r w:rsidRPr="002E6699">
        <w:rPr>
          <w:rFonts w:ascii="Arial" w:hAnsi="Arial" w:cs="Arial"/>
        </w:rPr>
        <w:lastRenderedPageBreak/>
        <w:t>Berrazaga</w:t>
      </w:r>
      <w:proofErr w:type="spellEnd"/>
      <w:r w:rsidRPr="002E6699">
        <w:rPr>
          <w:rFonts w:ascii="Arial" w:hAnsi="Arial" w:cs="Arial"/>
        </w:rPr>
        <w:t xml:space="preserve">, I., Salles, J., Laleg, K., Guillet, C., </w:t>
      </w:r>
      <w:proofErr w:type="spellStart"/>
      <w:r w:rsidRPr="002E6699">
        <w:rPr>
          <w:rFonts w:ascii="Arial" w:hAnsi="Arial" w:cs="Arial"/>
        </w:rPr>
        <w:t>Patrac</w:t>
      </w:r>
      <w:proofErr w:type="spellEnd"/>
      <w:r w:rsidRPr="002E6699">
        <w:rPr>
          <w:rFonts w:ascii="Arial" w:hAnsi="Arial" w:cs="Arial"/>
        </w:rPr>
        <w:t xml:space="preserve">, V., </w:t>
      </w:r>
      <w:proofErr w:type="spellStart"/>
      <w:r w:rsidRPr="002E6699">
        <w:rPr>
          <w:rFonts w:ascii="Arial" w:hAnsi="Arial" w:cs="Arial"/>
        </w:rPr>
        <w:t>Giraudet</w:t>
      </w:r>
      <w:proofErr w:type="spellEnd"/>
      <w:r w:rsidRPr="002E6699">
        <w:rPr>
          <w:rFonts w:ascii="Arial" w:hAnsi="Arial" w:cs="Arial"/>
        </w:rPr>
        <w:t xml:space="preserve">, C., Le </w:t>
      </w:r>
      <w:proofErr w:type="spellStart"/>
      <w:r w:rsidRPr="002E6699">
        <w:rPr>
          <w:rFonts w:ascii="Arial" w:hAnsi="Arial" w:cs="Arial"/>
        </w:rPr>
        <w:t>Bacquer</w:t>
      </w:r>
      <w:proofErr w:type="spellEnd"/>
      <w:r w:rsidRPr="002E6699">
        <w:rPr>
          <w:rFonts w:ascii="Arial" w:hAnsi="Arial" w:cs="Arial"/>
        </w:rPr>
        <w:t xml:space="preserve">, O., </w:t>
      </w:r>
      <w:proofErr w:type="spellStart"/>
      <w:r w:rsidRPr="002E6699">
        <w:rPr>
          <w:rFonts w:ascii="Arial" w:hAnsi="Arial" w:cs="Arial"/>
        </w:rPr>
        <w:t>Gueugneau</w:t>
      </w:r>
      <w:proofErr w:type="spellEnd"/>
      <w:r w:rsidRPr="002E6699">
        <w:rPr>
          <w:rFonts w:ascii="Arial" w:hAnsi="Arial" w:cs="Arial"/>
        </w:rPr>
        <w:t xml:space="preserve">, M., Denis, P., </w:t>
      </w:r>
      <w:proofErr w:type="spellStart"/>
      <w:r w:rsidRPr="002E6699">
        <w:rPr>
          <w:rFonts w:ascii="Arial" w:hAnsi="Arial" w:cs="Arial"/>
        </w:rPr>
        <w:t>Pouyet</w:t>
      </w:r>
      <w:proofErr w:type="spellEnd"/>
      <w:r w:rsidRPr="002E6699">
        <w:rPr>
          <w:rFonts w:ascii="Arial" w:hAnsi="Arial" w:cs="Arial"/>
        </w:rPr>
        <w:t xml:space="preserve">, C. and Pion, A., 2020. Anabolic properties of mixed wheat-legume pasta products in old rats: impact on whole-body protein retention and skeletal muscle protein synthesis. Nutrients, 12(6), p.1596. </w:t>
      </w:r>
      <w:r>
        <w:rPr>
          <w:rFonts w:ascii="Arial" w:hAnsi="Arial" w:cs="Arial"/>
        </w:rPr>
        <w:t xml:space="preserve"> </w:t>
      </w:r>
      <w:hyperlink r:id="rId17" w:history="1">
        <w:r w:rsidRPr="00867F36">
          <w:rPr>
            <w:rStyle w:val="Hyperlink"/>
            <w:rFonts w:ascii="Arial" w:hAnsi="Arial" w:cs="Arial"/>
          </w:rPr>
          <w:t>https://doi.org/10.3390/nu12061596</w:t>
        </w:r>
      </w:hyperlink>
    </w:p>
    <w:p w14:paraId="7C7A85F3"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Daba, S. D., &amp; Morris, C. F. (2022). Pea proteins: Variation, composition, genetics, and functional properties. Cereal Chemistry, 99(1), 8-20. </w:t>
      </w:r>
      <w:hyperlink r:id="rId18" w:history="1">
        <w:r w:rsidRPr="00867F36">
          <w:rPr>
            <w:rStyle w:val="Hyperlink"/>
            <w:rFonts w:ascii="Arial" w:hAnsi="Arial" w:cs="Arial"/>
          </w:rPr>
          <w:t>https://doi.org/10.1002/cche.10439</w:t>
        </w:r>
      </w:hyperlink>
    </w:p>
    <w:p w14:paraId="0371BFAE"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Food and Agriculture Organization (FAO). (2020). Greenhouse gas emissions from agriculture. http://www.fao.org</w:t>
      </w:r>
    </w:p>
    <w:p w14:paraId="3DD32830" w14:textId="77777777" w:rsidR="00A34137" w:rsidRDefault="00A34137" w:rsidP="00A34137">
      <w:pPr>
        <w:pStyle w:val="Body"/>
        <w:spacing w:line="480" w:lineRule="auto"/>
        <w:ind w:left="720" w:hanging="720"/>
        <w:rPr>
          <w:rFonts w:ascii="Arial" w:hAnsi="Arial" w:cs="Arial"/>
        </w:rPr>
      </w:pPr>
      <w:proofErr w:type="spellStart"/>
      <w:r w:rsidRPr="002E6699">
        <w:rPr>
          <w:rFonts w:ascii="Arial" w:hAnsi="Arial" w:cs="Arial"/>
        </w:rPr>
        <w:t>Gorissen</w:t>
      </w:r>
      <w:proofErr w:type="spellEnd"/>
      <w:r w:rsidRPr="002E6699">
        <w:rPr>
          <w:rFonts w:ascii="Arial" w:hAnsi="Arial" w:cs="Arial"/>
        </w:rPr>
        <w:t xml:space="preserve">, S. H., </w:t>
      </w:r>
      <w:proofErr w:type="spellStart"/>
      <w:r w:rsidRPr="002E6699">
        <w:rPr>
          <w:rFonts w:ascii="Arial" w:hAnsi="Arial" w:cs="Arial"/>
        </w:rPr>
        <w:t>Crombag</w:t>
      </w:r>
      <w:proofErr w:type="spellEnd"/>
      <w:r w:rsidRPr="002E6699">
        <w:rPr>
          <w:rFonts w:ascii="Arial" w:hAnsi="Arial" w:cs="Arial"/>
        </w:rPr>
        <w:t xml:space="preserve">, J. J., Senden, J. M., Waterval, W. H., </w:t>
      </w:r>
      <w:proofErr w:type="spellStart"/>
      <w:r w:rsidRPr="002E6699">
        <w:rPr>
          <w:rFonts w:ascii="Arial" w:hAnsi="Arial" w:cs="Arial"/>
        </w:rPr>
        <w:t>Bierau</w:t>
      </w:r>
      <w:proofErr w:type="spellEnd"/>
      <w:r w:rsidRPr="002E6699">
        <w:rPr>
          <w:rFonts w:ascii="Arial" w:hAnsi="Arial" w:cs="Arial"/>
        </w:rPr>
        <w:t xml:space="preserve">, J., </w:t>
      </w:r>
      <w:proofErr w:type="spellStart"/>
      <w:r w:rsidRPr="002E6699">
        <w:rPr>
          <w:rFonts w:ascii="Arial" w:hAnsi="Arial" w:cs="Arial"/>
        </w:rPr>
        <w:t>Verdijk</w:t>
      </w:r>
      <w:proofErr w:type="spellEnd"/>
      <w:r w:rsidRPr="002E6699">
        <w:rPr>
          <w:rFonts w:ascii="Arial" w:hAnsi="Arial" w:cs="Arial"/>
        </w:rPr>
        <w:t>, L. B., &amp; van Loon, L. J. (2018). Protein content and amino acid composition of commercially available plant-based protein isolates. Amino acids, 50, 1685-1695.</w:t>
      </w:r>
      <w:r>
        <w:rPr>
          <w:rFonts w:ascii="Arial" w:hAnsi="Arial" w:cs="Arial"/>
        </w:rPr>
        <w:t xml:space="preserve"> </w:t>
      </w:r>
      <w:hyperlink r:id="rId19" w:history="1">
        <w:r w:rsidRPr="00867F36">
          <w:rPr>
            <w:rStyle w:val="Hyperlink"/>
            <w:rFonts w:ascii="Arial" w:hAnsi="Arial" w:cs="Arial"/>
          </w:rPr>
          <w:t>https://doi.org/10.1007/s00726-018-2640-5</w:t>
        </w:r>
      </w:hyperlink>
    </w:p>
    <w:p w14:paraId="68B99932"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Grand View Research. (2020). Plant-based protein market size, share &amp; trends analysis report. https://www.grandviewresearch.com</w:t>
      </w:r>
    </w:p>
    <w:p w14:paraId="3336F240" w14:textId="77777777" w:rsidR="00A34137" w:rsidRDefault="00A34137" w:rsidP="00A34137">
      <w:pPr>
        <w:pStyle w:val="Body"/>
        <w:spacing w:line="480" w:lineRule="auto"/>
        <w:ind w:left="720" w:hanging="720"/>
        <w:rPr>
          <w:rFonts w:ascii="Arial" w:hAnsi="Arial" w:cs="Arial"/>
        </w:rPr>
      </w:pPr>
      <w:r w:rsidRPr="002C4B47">
        <w:rPr>
          <w:rFonts w:ascii="Arial" w:hAnsi="Arial" w:cs="Arial"/>
        </w:rPr>
        <w:t xml:space="preserve">Gupta, A., </w:t>
      </w:r>
      <w:proofErr w:type="spellStart"/>
      <w:r w:rsidRPr="002C4B47">
        <w:rPr>
          <w:rFonts w:ascii="Arial" w:hAnsi="Arial" w:cs="Arial"/>
        </w:rPr>
        <w:t>Sanwal</w:t>
      </w:r>
      <w:proofErr w:type="spellEnd"/>
      <w:r w:rsidRPr="002C4B47">
        <w:rPr>
          <w:rFonts w:ascii="Arial" w:hAnsi="Arial" w:cs="Arial"/>
        </w:rPr>
        <w:t xml:space="preserve">, N., </w:t>
      </w:r>
      <w:proofErr w:type="spellStart"/>
      <w:r w:rsidRPr="002C4B47">
        <w:rPr>
          <w:rFonts w:ascii="Arial" w:hAnsi="Arial" w:cs="Arial"/>
        </w:rPr>
        <w:t>Bareen</w:t>
      </w:r>
      <w:proofErr w:type="spellEnd"/>
      <w:r w:rsidRPr="002C4B47">
        <w:rPr>
          <w:rFonts w:ascii="Arial" w:hAnsi="Arial" w:cs="Arial"/>
        </w:rPr>
        <w:t>, M. A., Barua, S., Sharma, N., Olatunji, O. J.,</w:t>
      </w:r>
      <w:r>
        <w:rPr>
          <w:rFonts w:ascii="Arial" w:hAnsi="Arial" w:cs="Arial"/>
        </w:rPr>
        <w:t xml:space="preserve"> </w:t>
      </w:r>
      <w:r w:rsidRPr="002C4B47">
        <w:rPr>
          <w:rFonts w:ascii="Arial" w:hAnsi="Arial" w:cs="Arial"/>
        </w:rPr>
        <w:t>&amp; Sahu, J. K. (2023). Trends in functional beverages: Functional ingredients, processing technologies, stability, health benefits, and consumer perspective. </w:t>
      </w:r>
      <w:r w:rsidRPr="002C4B47">
        <w:rPr>
          <w:rFonts w:ascii="Arial" w:hAnsi="Arial" w:cs="Arial"/>
          <w:i/>
          <w:iCs/>
        </w:rPr>
        <w:t>Food Research International</w:t>
      </w:r>
      <w:r w:rsidRPr="002C4B47">
        <w:rPr>
          <w:rFonts w:ascii="Arial" w:hAnsi="Arial" w:cs="Arial"/>
        </w:rPr>
        <w:t>, </w:t>
      </w:r>
      <w:r w:rsidRPr="002C4B47">
        <w:rPr>
          <w:rFonts w:ascii="Arial" w:hAnsi="Arial" w:cs="Arial"/>
          <w:i/>
          <w:iCs/>
        </w:rPr>
        <w:t>170</w:t>
      </w:r>
      <w:r w:rsidRPr="002C4B47">
        <w:rPr>
          <w:rFonts w:ascii="Arial" w:hAnsi="Arial" w:cs="Arial"/>
        </w:rPr>
        <w:t>, 113046.</w:t>
      </w:r>
      <w:r>
        <w:rPr>
          <w:rFonts w:ascii="Arial" w:hAnsi="Arial" w:cs="Arial"/>
        </w:rPr>
        <w:t xml:space="preserve"> </w:t>
      </w:r>
      <w:hyperlink r:id="rId20" w:history="1">
        <w:r w:rsidRPr="00867F36">
          <w:rPr>
            <w:rStyle w:val="Hyperlink"/>
            <w:rFonts w:ascii="Arial" w:hAnsi="Arial" w:cs="Arial"/>
          </w:rPr>
          <w:t>https://doi.org/10.1016/j.foodres.2023.113046</w:t>
        </w:r>
      </w:hyperlink>
    </w:p>
    <w:p w14:paraId="5DF847FB"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International Food Information Council (IFIC). (2023). 2023 Food and Health Survey. https://www.ific.org</w:t>
      </w:r>
    </w:p>
    <w:p w14:paraId="18EE5402" w14:textId="77777777" w:rsidR="00A34137" w:rsidRDefault="00A34137" w:rsidP="00A34137">
      <w:pPr>
        <w:pStyle w:val="Body"/>
        <w:spacing w:line="480" w:lineRule="auto"/>
        <w:ind w:left="720" w:hanging="720"/>
        <w:rPr>
          <w:rFonts w:ascii="Arial" w:hAnsi="Arial" w:cs="Arial"/>
        </w:rPr>
      </w:pPr>
      <w:r>
        <w:lastRenderedPageBreak/>
        <w:t xml:space="preserve"> </w:t>
      </w:r>
      <w:r w:rsidRPr="00C52ADA">
        <w:rPr>
          <w:rFonts w:ascii="Arial" w:hAnsi="Arial" w:cs="Arial"/>
        </w:rPr>
        <w:t>Larmond, E. (1977). Laboratory methods for sensory evaluation of food (Vol. 1284). Agriculture Canada.</w:t>
      </w:r>
    </w:p>
    <w:p w14:paraId="0A1992D1" w14:textId="77777777" w:rsidR="00A34137" w:rsidRPr="00845942" w:rsidRDefault="00A34137" w:rsidP="00A34137">
      <w:pPr>
        <w:pStyle w:val="Body"/>
        <w:spacing w:line="480" w:lineRule="auto"/>
        <w:ind w:left="720" w:hanging="720"/>
        <w:rPr>
          <w:rFonts w:ascii="Arial" w:hAnsi="Arial" w:cs="Arial"/>
          <w:lang w:val="en-IN"/>
        </w:rPr>
      </w:pPr>
      <w:proofErr w:type="spellStart"/>
      <w:r w:rsidRPr="00645D5E">
        <w:rPr>
          <w:rFonts w:ascii="Arial" w:hAnsi="Arial" w:cs="Arial"/>
        </w:rPr>
        <w:t>Leksrisompong</w:t>
      </w:r>
      <w:proofErr w:type="spellEnd"/>
      <w:r w:rsidRPr="00645D5E">
        <w:rPr>
          <w:rFonts w:ascii="Arial" w:hAnsi="Arial" w:cs="Arial"/>
        </w:rPr>
        <w:t xml:space="preserve">, P., Gerard, P., </w:t>
      </w:r>
      <w:proofErr w:type="spellStart"/>
      <w:r w:rsidRPr="00645D5E">
        <w:rPr>
          <w:rFonts w:ascii="Arial" w:hAnsi="Arial" w:cs="Arial"/>
        </w:rPr>
        <w:t>Lopetcharat</w:t>
      </w:r>
      <w:proofErr w:type="spellEnd"/>
      <w:r w:rsidRPr="00645D5E">
        <w:rPr>
          <w:rFonts w:ascii="Arial" w:hAnsi="Arial" w:cs="Arial"/>
        </w:rPr>
        <w:t>, K., &amp; Drake, M. (2012). Bitter taste inhibiting agents for whey protein hydrolysate and whey protein hydrolysate beverages. </w:t>
      </w:r>
      <w:r w:rsidRPr="00645D5E">
        <w:rPr>
          <w:rFonts w:ascii="Arial" w:hAnsi="Arial" w:cs="Arial"/>
          <w:i/>
          <w:iCs/>
        </w:rPr>
        <w:t>Journal of food science</w:t>
      </w:r>
      <w:r w:rsidRPr="00645D5E">
        <w:rPr>
          <w:rFonts w:ascii="Arial" w:hAnsi="Arial" w:cs="Arial"/>
        </w:rPr>
        <w:t>, </w:t>
      </w:r>
      <w:r w:rsidRPr="00645D5E">
        <w:rPr>
          <w:rFonts w:ascii="Arial" w:hAnsi="Arial" w:cs="Arial"/>
          <w:i/>
          <w:iCs/>
        </w:rPr>
        <w:t>77</w:t>
      </w:r>
      <w:r w:rsidRPr="00645D5E">
        <w:rPr>
          <w:rFonts w:ascii="Arial" w:hAnsi="Arial" w:cs="Arial"/>
        </w:rPr>
        <w:t>(8), S282-S287.</w:t>
      </w:r>
      <w:r>
        <w:rPr>
          <w:rFonts w:ascii="Arial" w:hAnsi="Arial" w:cs="Arial"/>
        </w:rPr>
        <w:t xml:space="preserve"> </w:t>
      </w:r>
      <w:hyperlink r:id="rId21" w:history="1">
        <w:r w:rsidRPr="00845942">
          <w:rPr>
            <w:rStyle w:val="Hyperlink"/>
            <w:rFonts w:ascii="Arial" w:hAnsi="Arial" w:cs="Arial"/>
            <w:lang w:val="en-IN"/>
          </w:rPr>
          <w:t>https://doi.org/10.1111/j.1750-3841.2012.02800.x</w:t>
        </w:r>
      </w:hyperlink>
    </w:p>
    <w:p w14:paraId="12221759"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Liu, Y., Gao, F., Xia, B., Deng, J., Liang, S., &amp; Wang, C. (2024). Physicochemical, structural, and emulsifying properties of stable blended whey and soy protein colloidal dispersion prepared by pH</w:t>
      </w:r>
      <w:r w:rsidRPr="002E6699">
        <w:rPr>
          <w:rFonts w:ascii="Cambria Math" w:hAnsi="Cambria Math" w:cs="Cambria Math"/>
        </w:rPr>
        <w:t>‐</w:t>
      </w:r>
      <w:r w:rsidRPr="002E6699">
        <w:rPr>
          <w:rFonts w:ascii="Arial" w:hAnsi="Arial" w:cs="Arial"/>
        </w:rPr>
        <w:t>shifting and ultrasound. International Journal of Dairy Technology, 77(2), 324-33</w:t>
      </w:r>
      <w:r w:rsidRPr="00C52ADA">
        <w:rPr>
          <w:rFonts w:ascii="Arial" w:hAnsi="Arial" w:cs="Arial"/>
        </w:rPr>
        <w:t>7.</w:t>
      </w:r>
      <w:r>
        <w:rPr>
          <w:rFonts w:ascii="Arial" w:hAnsi="Arial" w:cs="Arial"/>
        </w:rPr>
        <w:t xml:space="preserve"> </w:t>
      </w:r>
      <w:hyperlink r:id="rId22" w:history="1">
        <w:r w:rsidRPr="00867F36">
          <w:rPr>
            <w:rStyle w:val="Hyperlink"/>
            <w:rFonts w:ascii="Arial" w:hAnsi="Arial" w:cs="Arial"/>
          </w:rPr>
          <w:t>https://doi.org/10.1111/1471-0307.13064</w:t>
        </w:r>
      </w:hyperlink>
    </w:p>
    <w:p w14:paraId="40E66662"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Luo, L., Wang, Z., Deng, Y., Wei, Z., Zhang, Y., Tang, X., &amp; Li, P. (2022). High-pressure homogenization: A potential technique for transforming insoluble pea protein isolates into soluble aggregates. Food Chemistry, 397, 133684. </w:t>
      </w:r>
      <w:r>
        <w:rPr>
          <w:rFonts w:ascii="Arial" w:hAnsi="Arial" w:cs="Arial"/>
        </w:rPr>
        <w:t xml:space="preserve"> </w:t>
      </w:r>
      <w:hyperlink r:id="rId23" w:history="1">
        <w:r w:rsidRPr="00867F36">
          <w:rPr>
            <w:rStyle w:val="Hyperlink"/>
            <w:rFonts w:ascii="Arial" w:hAnsi="Arial" w:cs="Arial"/>
          </w:rPr>
          <w:t>https://doi.org/10.1016/j.foodchem.2022.133684</w:t>
        </w:r>
      </w:hyperlink>
    </w:p>
    <w:p w14:paraId="61F28827" w14:textId="77777777" w:rsidR="00A34137" w:rsidRPr="0060143A" w:rsidRDefault="00A34137" w:rsidP="00A34137">
      <w:pPr>
        <w:pStyle w:val="Body"/>
        <w:spacing w:line="480" w:lineRule="auto"/>
        <w:ind w:left="720" w:hanging="720"/>
        <w:rPr>
          <w:rFonts w:ascii="Arial" w:hAnsi="Arial" w:cs="Arial"/>
        </w:rPr>
      </w:pPr>
      <w:r w:rsidRPr="00636963">
        <w:rPr>
          <w:rFonts w:ascii="Arial" w:hAnsi="Arial" w:cs="Arial"/>
        </w:rPr>
        <w:t>Manual of Methods of Analysis of Dairy and Dairy Products</w:t>
      </w:r>
      <w:r>
        <w:rPr>
          <w:rFonts w:ascii="Arial" w:hAnsi="Arial" w:cs="Arial"/>
        </w:rPr>
        <w:t xml:space="preserve"> 2011 (</w:t>
      </w:r>
      <w:hyperlink r:id="rId24" w:history="1">
        <w:r w:rsidRPr="0060143A">
          <w:rPr>
            <w:rStyle w:val="Hyperlink"/>
            <w:rFonts w:ascii="Arial" w:hAnsi="Arial" w:cs="Arial"/>
            <w:color w:val="auto"/>
          </w:rPr>
          <w:t>https://fssai.gov.in/upload/uploadfiles/files/Manual_Dairy_07_10_2022.pdf</w:t>
        </w:r>
      </w:hyperlink>
      <w:r w:rsidRPr="0060143A">
        <w:rPr>
          <w:rFonts w:ascii="Arial" w:hAnsi="Arial" w:cs="Arial"/>
        </w:rPr>
        <w:t>)</w:t>
      </w:r>
    </w:p>
    <w:p w14:paraId="305E361B"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Messina, M., Duncan, A., Messina, V., Lynch, H., Kiel, J., &amp; Erdman Jr, J. W. (2022). The health effects of soy: A reference guide for health professionals. Frontiers in Nutrition, 9, 970364. </w:t>
      </w:r>
      <w:hyperlink r:id="rId25" w:history="1">
        <w:r w:rsidRPr="00867F36">
          <w:rPr>
            <w:rStyle w:val="Hyperlink"/>
            <w:rFonts w:ascii="Arial" w:hAnsi="Arial" w:cs="Arial"/>
          </w:rPr>
          <w:t>https://doi.org/10.3389/fnut.2022.970364</w:t>
        </w:r>
      </w:hyperlink>
    </w:p>
    <w:p w14:paraId="294E7FE7"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Naclerio, F., &amp; Seijo, M. (2019). Whey protein supplementation and muscle mass: current perspectives. Nutrition and Dietary Supplements, 37-48.</w:t>
      </w:r>
      <w:r>
        <w:rPr>
          <w:rFonts w:ascii="Arial" w:hAnsi="Arial" w:cs="Arial"/>
        </w:rPr>
        <w:t xml:space="preserve"> </w:t>
      </w:r>
      <w:hyperlink r:id="rId26" w:history="1">
        <w:r w:rsidRPr="00867F36">
          <w:rPr>
            <w:rStyle w:val="Hyperlink"/>
            <w:rFonts w:ascii="Arial" w:hAnsi="Arial" w:cs="Arial"/>
          </w:rPr>
          <w:t>https://doi.org/10.2147/NDS.S166195</w:t>
        </w:r>
      </w:hyperlink>
    </w:p>
    <w:p w14:paraId="438D8F71" w14:textId="77777777" w:rsidR="00A34137" w:rsidRDefault="00A34137" w:rsidP="00A34137">
      <w:pPr>
        <w:pStyle w:val="Body"/>
        <w:spacing w:line="480" w:lineRule="auto"/>
        <w:ind w:left="720" w:hanging="720"/>
        <w:rPr>
          <w:rFonts w:ascii="Arial" w:hAnsi="Arial" w:cs="Arial"/>
        </w:rPr>
      </w:pPr>
      <w:r w:rsidRPr="002E6699">
        <w:rPr>
          <w:rFonts w:ascii="Arial" w:hAnsi="Arial" w:cs="Arial"/>
        </w:rPr>
        <w:lastRenderedPageBreak/>
        <w:t>Poore, J., &amp; Nemecek, T. (2018). Reducing food’s environmental impacts through producers and consumers. Science, 360(6392), 987-992.</w:t>
      </w:r>
      <w:r>
        <w:rPr>
          <w:rFonts w:ascii="Arial" w:hAnsi="Arial" w:cs="Arial"/>
        </w:rPr>
        <w:t xml:space="preserve">  </w:t>
      </w:r>
      <w:hyperlink r:id="rId27" w:history="1">
        <w:r w:rsidRPr="00867F36">
          <w:rPr>
            <w:rStyle w:val="Hyperlink"/>
            <w:rFonts w:ascii="Arial" w:hAnsi="Arial" w:cs="Arial"/>
          </w:rPr>
          <w:t>https://doi.org/10.1126/science.aaq0216</w:t>
        </w:r>
      </w:hyperlink>
    </w:p>
    <w:p w14:paraId="28C4C9AE" w14:textId="77777777" w:rsidR="00A34137" w:rsidRDefault="00A34137" w:rsidP="00A34137">
      <w:pPr>
        <w:pStyle w:val="Body"/>
        <w:spacing w:line="480" w:lineRule="auto"/>
        <w:ind w:left="720" w:hanging="720"/>
        <w:rPr>
          <w:rFonts w:ascii="Arial" w:hAnsi="Arial" w:cs="Arial"/>
        </w:rPr>
      </w:pPr>
      <w:r w:rsidRPr="001D6D43">
        <w:rPr>
          <w:rFonts w:ascii="Arial" w:hAnsi="Arial" w:cs="Arial"/>
        </w:rPr>
        <w:t>Smithers, G. W. (2008). Whey and whey proteins—From ‘gutter-to-gold’. </w:t>
      </w:r>
      <w:r w:rsidRPr="001D6D43">
        <w:rPr>
          <w:rFonts w:ascii="Arial" w:hAnsi="Arial" w:cs="Arial"/>
          <w:i/>
          <w:iCs/>
        </w:rPr>
        <w:t>International dairy journal</w:t>
      </w:r>
      <w:r w:rsidRPr="001D6D43">
        <w:rPr>
          <w:rFonts w:ascii="Arial" w:hAnsi="Arial" w:cs="Arial"/>
        </w:rPr>
        <w:t>, </w:t>
      </w:r>
      <w:r w:rsidRPr="001D6D43">
        <w:rPr>
          <w:rFonts w:ascii="Arial" w:hAnsi="Arial" w:cs="Arial"/>
          <w:i/>
          <w:iCs/>
        </w:rPr>
        <w:t>18</w:t>
      </w:r>
      <w:r w:rsidRPr="001D6D43">
        <w:rPr>
          <w:rFonts w:ascii="Arial" w:hAnsi="Arial" w:cs="Arial"/>
        </w:rPr>
        <w:t>(7), 695-704.</w:t>
      </w:r>
      <w:r>
        <w:rPr>
          <w:rFonts w:ascii="Arial" w:hAnsi="Arial" w:cs="Arial"/>
        </w:rPr>
        <w:t xml:space="preserve"> </w:t>
      </w:r>
      <w:hyperlink r:id="rId28" w:tgtFrame="_blank" w:tooltip="Persistent link using digital object identifier" w:history="1">
        <w:r w:rsidRPr="001D6D43">
          <w:rPr>
            <w:rStyle w:val="Hyperlink"/>
            <w:rFonts w:ascii="Arial" w:hAnsi="Arial" w:cs="Arial"/>
          </w:rPr>
          <w:t>https://doi.org/10.1016/j.idairyj.2008.03.008</w:t>
        </w:r>
      </w:hyperlink>
    </w:p>
    <w:p w14:paraId="2079D3B5"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 xml:space="preserve">Smithers, G. W., &amp; Augustin, M. A. (Eds.). (2012). Advances in dairy ingredients. John Wiley &amp; Sons. </w:t>
      </w:r>
    </w:p>
    <w:p w14:paraId="7CBB82C5"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Statista. (2023). Global fitness industry statistics. https://www.statista.com</w:t>
      </w:r>
    </w:p>
    <w:p w14:paraId="4094AC5D"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Wang, S., </w:t>
      </w:r>
      <w:proofErr w:type="spellStart"/>
      <w:r w:rsidRPr="002E6699">
        <w:rPr>
          <w:rFonts w:ascii="Arial" w:hAnsi="Arial" w:cs="Arial"/>
        </w:rPr>
        <w:t>Chelikani</w:t>
      </w:r>
      <w:proofErr w:type="spellEnd"/>
      <w:r w:rsidRPr="002E6699">
        <w:rPr>
          <w:rFonts w:ascii="Arial" w:hAnsi="Arial" w:cs="Arial"/>
        </w:rPr>
        <w:t xml:space="preserve">, V., &amp; Serventi, L. (2018). Evaluation of chickpea as alternative to soy in plant-based beverages, fresh and fermented. </w:t>
      </w:r>
      <w:proofErr w:type="spellStart"/>
      <w:r w:rsidRPr="002E6699">
        <w:rPr>
          <w:rFonts w:ascii="Arial" w:hAnsi="Arial" w:cs="Arial"/>
        </w:rPr>
        <w:t>Lwt</w:t>
      </w:r>
      <w:proofErr w:type="spellEnd"/>
      <w:r w:rsidRPr="002E6699">
        <w:rPr>
          <w:rFonts w:ascii="Arial" w:hAnsi="Arial" w:cs="Arial"/>
        </w:rPr>
        <w:t xml:space="preserve">, 97, 570-572.  </w:t>
      </w:r>
      <w:hyperlink r:id="rId29" w:history="1">
        <w:r w:rsidRPr="00867F36">
          <w:rPr>
            <w:rStyle w:val="Hyperlink"/>
            <w:rFonts w:ascii="Arial" w:hAnsi="Arial" w:cs="Arial"/>
          </w:rPr>
          <w:t>https://doi.org/10.1016/j.lwt.2018.07.06</w:t>
        </w:r>
      </w:hyperlink>
    </w:p>
    <w:p w14:paraId="22A53BBC" w14:textId="77777777" w:rsidR="00A34137" w:rsidRDefault="00A34137" w:rsidP="00A34137">
      <w:pPr>
        <w:pStyle w:val="Body"/>
        <w:spacing w:line="480" w:lineRule="auto"/>
        <w:ind w:left="720" w:hanging="720"/>
        <w:rPr>
          <w:rFonts w:ascii="Arial" w:hAnsi="Arial" w:cs="Arial"/>
        </w:rPr>
      </w:pPr>
      <w:r w:rsidRPr="00814B81">
        <w:rPr>
          <w:rFonts w:ascii="Arial" w:hAnsi="Arial" w:cs="Arial"/>
        </w:rPr>
        <w:t>Zaman, Q. U., Sahar, A., Sameen, A., Ahmad, M. H., Muhammad, N., Huma, N., … Al-</w:t>
      </w:r>
      <w:proofErr w:type="spellStart"/>
      <w:r w:rsidRPr="00814B81">
        <w:rPr>
          <w:rFonts w:ascii="Arial" w:hAnsi="Arial" w:cs="Arial"/>
        </w:rPr>
        <w:t>Farga</w:t>
      </w:r>
      <w:proofErr w:type="spellEnd"/>
      <w:r w:rsidRPr="00814B81">
        <w:rPr>
          <w:rFonts w:ascii="Arial" w:hAnsi="Arial" w:cs="Arial"/>
        </w:rPr>
        <w:t>, A. (2023). Development and Storage Stability of Whey Sugarcane Based Functional Beverage. </w:t>
      </w:r>
      <w:r w:rsidRPr="00814B81">
        <w:rPr>
          <w:rFonts w:ascii="Arial" w:hAnsi="Arial" w:cs="Arial"/>
          <w:i/>
          <w:iCs/>
        </w:rPr>
        <w:t>International Journal of Food Properties</w:t>
      </w:r>
      <w:r w:rsidRPr="00814B81">
        <w:rPr>
          <w:rFonts w:ascii="Arial" w:hAnsi="Arial" w:cs="Arial"/>
        </w:rPr>
        <w:t>, </w:t>
      </w:r>
      <w:r w:rsidRPr="00814B81">
        <w:rPr>
          <w:rFonts w:ascii="Arial" w:hAnsi="Arial" w:cs="Arial"/>
          <w:i/>
          <w:iCs/>
        </w:rPr>
        <w:t>26</w:t>
      </w:r>
      <w:r w:rsidRPr="00814B81">
        <w:rPr>
          <w:rFonts w:ascii="Arial" w:hAnsi="Arial" w:cs="Arial"/>
        </w:rPr>
        <w:t xml:space="preserve">(1), 752–763. </w:t>
      </w:r>
      <w:hyperlink r:id="rId30" w:history="1">
        <w:r w:rsidRPr="00867F36">
          <w:rPr>
            <w:rStyle w:val="Hyperlink"/>
            <w:rFonts w:ascii="Arial" w:hAnsi="Arial" w:cs="Arial"/>
          </w:rPr>
          <w:t>https://doi.org/10.1080/10942912.2023.2183170</w:t>
        </w:r>
      </w:hyperlink>
    </w:p>
    <w:p w14:paraId="37F16DDE" w14:textId="77777777" w:rsidR="00A34137" w:rsidRDefault="00A34137" w:rsidP="00A34137">
      <w:pPr>
        <w:pStyle w:val="Body"/>
        <w:spacing w:line="480" w:lineRule="auto"/>
        <w:ind w:left="720" w:hanging="720"/>
        <w:rPr>
          <w:rFonts w:ascii="Arial" w:hAnsi="Arial" w:cs="Arial"/>
        </w:rPr>
      </w:pPr>
      <w:r w:rsidRPr="002C4B47">
        <w:rPr>
          <w:rFonts w:ascii="Arial" w:hAnsi="Arial" w:cs="Arial"/>
        </w:rPr>
        <w:t>Zhao, R., Fu, W., Li, D., Dong, C., Bao, Z., &amp; Wang, C. (2024). Structure and functionality of whey protein, pea protein, and mixed whey and pea proteins treated by pH shift or high-intensity ultrasound. </w:t>
      </w:r>
      <w:r w:rsidRPr="002C4B47">
        <w:rPr>
          <w:rFonts w:ascii="Arial" w:hAnsi="Arial" w:cs="Arial"/>
          <w:i/>
          <w:iCs/>
        </w:rPr>
        <w:t>Journal of Dairy Science</w:t>
      </w:r>
      <w:r w:rsidRPr="002C4B47">
        <w:rPr>
          <w:rFonts w:ascii="Arial" w:hAnsi="Arial" w:cs="Arial"/>
        </w:rPr>
        <w:t>, </w:t>
      </w:r>
      <w:r w:rsidRPr="002C4B47">
        <w:rPr>
          <w:rFonts w:ascii="Arial" w:hAnsi="Arial" w:cs="Arial"/>
          <w:i/>
          <w:iCs/>
        </w:rPr>
        <w:t>107</w:t>
      </w:r>
      <w:r w:rsidRPr="002C4B47">
        <w:rPr>
          <w:rFonts w:ascii="Arial" w:hAnsi="Arial" w:cs="Arial"/>
        </w:rPr>
        <w:t>(2), 726-741.</w:t>
      </w:r>
      <w:r>
        <w:rPr>
          <w:rFonts w:ascii="Arial" w:hAnsi="Arial" w:cs="Arial"/>
        </w:rPr>
        <w:t xml:space="preserve"> </w:t>
      </w:r>
      <w:hyperlink r:id="rId31" w:history="1">
        <w:r w:rsidRPr="00867F36">
          <w:rPr>
            <w:rStyle w:val="Hyperlink"/>
            <w:rFonts w:ascii="Arial" w:hAnsi="Arial" w:cs="Arial"/>
          </w:rPr>
          <w:t>https://doi.org/10.3168/jds.2023-23742</w:t>
        </w:r>
      </w:hyperlink>
    </w:p>
    <w:p w14:paraId="23A92BAE" w14:textId="77777777" w:rsidR="0085759F" w:rsidRDefault="0085759F">
      <w:pPr>
        <w:pStyle w:val="Body"/>
        <w:spacing w:line="480" w:lineRule="auto"/>
        <w:ind w:left="720" w:hanging="720"/>
        <w:rPr>
          <w:rFonts w:ascii="Arial" w:hAnsi="Arial" w:cs="Arial"/>
        </w:rPr>
      </w:pPr>
    </w:p>
    <w:sectPr w:rsidR="0085759F" w:rsidSect="004674C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0DC2" w14:textId="77777777" w:rsidR="007F71A9" w:rsidRDefault="007F71A9" w:rsidP="00C37E61">
      <w:r>
        <w:separator/>
      </w:r>
    </w:p>
  </w:endnote>
  <w:endnote w:type="continuationSeparator" w:id="0">
    <w:p w14:paraId="7983EF59" w14:textId="77777777" w:rsidR="007F71A9" w:rsidRDefault="007F71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CF59" w14:textId="77777777" w:rsidR="004F16FA" w:rsidRDefault="004F1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AA48" w14:textId="77777777" w:rsidR="004F16FA" w:rsidRDefault="004F1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DCC6" w14:textId="77777777" w:rsidR="009E048A" w:rsidRDefault="009E048A">
    <w:pPr>
      <w:pStyle w:val="Footer"/>
      <w:rPr>
        <w:rFonts w:ascii="Arial" w:hAnsi="Arial" w:cs="Arial"/>
        <w:sz w:val="16"/>
      </w:rPr>
    </w:pPr>
  </w:p>
  <w:p w14:paraId="4F8D88E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CA9C48" w14:textId="77777777" w:rsidR="009E048A" w:rsidRDefault="009E048A">
    <w:pPr>
      <w:pStyle w:val="Footer"/>
      <w:rPr>
        <w:rFonts w:ascii="Arial" w:hAnsi="Arial" w:cs="Arial"/>
        <w:sz w:val="16"/>
      </w:rPr>
    </w:pPr>
  </w:p>
  <w:p w14:paraId="0EDA21C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51BD" w14:textId="77777777" w:rsidR="007F71A9" w:rsidRDefault="007F71A9" w:rsidP="00C37E61">
      <w:r>
        <w:separator/>
      </w:r>
    </w:p>
  </w:footnote>
  <w:footnote w:type="continuationSeparator" w:id="0">
    <w:p w14:paraId="785DB223" w14:textId="77777777" w:rsidR="007F71A9" w:rsidRDefault="007F71A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8778A" w14:textId="35247CCF" w:rsidR="004F16FA" w:rsidRDefault="004F16FA">
    <w:pPr>
      <w:pStyle w:val="Header"/>
    </w:pPr>
    <w:r>
      <w:rPr>
        <w:noProof/>
      </w:rPr>
      <w:pict w14:anchorId="7911A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425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36AF" w14:textId="42949472" w:rsidR="004F16FA" w:rsidRDefault="004F16FA">
    <w:pPr>
      <w:pStyle w:val="Header"/>
    </w:pPr>
    <w:r>
      <w:rPr>
        <w:noProof/>
      </w:rPr>
      <w:pict w14:anchorId="7CA0D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425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E8C8" w14:textId="64B74BD6" w:rsidR="00296529" w:rsidRPr="00296529" w:rsidRDefault="004F16FA" w:rsidP="00296529">
    <w:pPr>
      <w:ind w:left="2160"/>
      <w:jc w:val="center"/>
      <w:rPr>
        <w:rFonts w:ascii="Times New Roman" w:eastAsia="Calibri" w:hAnsi="Times New Roman"/>
        <w:i/>
        <w:sz w:val="18"/>
        <w:szCs w:val="22"/>
      </w:rPr>
    </w:pPr>
    <w:r>
      <w:rPr>
        <w:noProof/>
      </w:rPr>
      <w:pict w14:anchorId="621BE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425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594380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235D8D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CD16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E567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D297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5320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E838D0"/>
    <w:multiLevelType w:val="hybridMultilevel"/>
    <w:tmpl w:val="5F8045AA"/>
    <w:lvl w:ilvl="0" w:tplc="11D222F6">
      <w:start w:val="1"/>
      <w:numFmt w:val="bullet"/>
      <w:lvlText w:val="•"/>
      <w:lvlJc w:val="left"/>
      <w:pPr>
        <w:tabs>
          <w:tab w:val="num" w:pos="720"/>
        </w:tabs>
        <w:ind w:left="720" w:hanging="360"/>
      </w:pPr>
      <w:rPr>
        <w:rFonts w:ascii="Arial" w:hAnsi="Arial" w:hint="default"/>
      </w:rPr>
    </w:lvl>
    <w:lvl w:ilvl="1" w:tplc="A8068A1E" w:tentative="1">
      <w:start w:val="1"/>
      <w:numFmt w:val="bullet"/>
      <w:lvlText w:val="•"/>
      <w:lvlJc w:val="left"/>
      <w:pPr>
        <w:tabs>
          <w:tab w:val="num" w:pos="1440"/>
        </w:tabs>
        <w:ind w:left="1440" w:hanging="360"/>
      </w:pPr>
      <w:rPr>
        <w:rFonts w:ascii="Arial" w:hAnsi="Arial" w:hint="default"/>
      </w:rPr>
    </w:lvl>
    <w:lvl w:ilvl="2" w:tplc="22BA7DE4" w:tentative="1">
      <w:start w:val="1"/>
      <w:numFmt w:val="bullet"/>
      <w:lvlText w:val="•"/>
      <w:lvlJc w:val="left"/>
      <w:pPr>
        <w:tabs>
          <w:tab w:val="num" w:pos="2160"/>
        </w:tabs>
        <w:ind w:left="2160" w:hanging="360"/>
      </w:pPr>
      <w:rPr>
        <w:rFonts w:ascii="Arial" w:hAnsi="Arial" w:hint="default"/>
      </w:rPr>
    </w:lvl>
    <w:lvl w:ilvl="3" w:tplc="145EDD1A" w:tentative="1">
      <w:start w:val="1"/>
      <w:numFmt w:val="bullet"/>
      <w:lvlText w:val="•"/>
      <w:lvlJc w:val="left"/>
      <w:pPr>
        <w:tabs>
          <w:tab w:val="num" w:pos="2880"/>
        </w:tabs>
        <w:ind w:left="2880" w:hanging="360"/>
      </w:pPr>
      <w:rPr>
        <w:rFonts w:ascii="Arial" w:hAnsi="Arial" w:hint="default"/>
      </w:rPr>
    </w:lvl>
    <w:lvl w:ilvl="4" w:tplc="B8FAE2B6" w:tentative="1">
      <w:start w:val="1"/>
      <w:numFmt w:val="bullet"/>
      <w:lvlText w:val="•"/>
      <w:lvlJc w:val="left"/>
      <w:pPr>
        <w:tabs>
          <w:tab w:val="num" w:pos="3600"/>
        </w:tabs>
        <w:ind w:left="3600" w:hanging="360"/>
      </w:pPr>
      <w:rPr>
        <w:rFonts w:ascii="Arial" w:hAnsi="Arial" w:hint="default"/>
      </w:rPr>
    </w:lvl>
    <w:lvl w:ilvl="5" w:tplc="DCF07534" w:tentative="1">
      <w:start w:val="1"/>
      <w:numFmt w:val="bullet"/>
      <w:lvlText w:val="•"/>
      <w:lvlJc w:val="left"/>
      <w:pPr>
        <w:tabs>
          <w:tab w:val="num" w:pos="4320"/>
        </w:tabs>
        <w:ind w:left="4320" w:hanging="360"/>
      </w:pPr>
      <w:rPr>
        <w:rFonts w:ascii="Arial" w:hAnsi="Arial" w:hint="default"/>
      </w:rPr>
    </w:lvl>
    <w:lvl w:ilvl="6" w:tplc="DEDA08E4" w:tentative="1">
      <w:start w:val="1"/>
      <w:numFmt w:val="bullet"/>
      <w:lvlText w:val="•"/>
      <w:lvlJc w:val="left"/>
      <w:pPr>
        <w:tabs>
          <w:tab w:val="num" w:pos="5040"/>
        </w:tabs>
        <w:ind w:left="5040" w:hanging="360"/>
      </w:pPr>
      <w:rPr>
        <w:rFonts w:ascii="Arial" w:hAnsi="Arial" w:hint="default"/>
      </w:rPr>
    </w:lvl>
    <w:lvl w:ilvl="7" w:tplc="709C6FDA" w:tentative="1">
      <w:start w:val="1"/>
      <w:numFmt w:val="bullet"/>
      <w:lvlText w:val="•"/>
      <w:lvlJc w:val="left"/>
      <w:pPr>
        <w:tabs>
          <w:tab w:val="num" w:pos="5760"/>
        </w:tabs>
        <w:ind w:left="5760" w:hanging="360"/>
      </w:pPr>
      <w:rPr>
        <w:rFonts w:ascii="Arial" w:hAnsi="Arial" w:hint="default"/>
      </w:rPr>
    </w:lvl>
    <w:lvl w:ilvl="8" w:tplc="76285D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551858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0632954">
    <w:abstractNumId w:val="16"/>
  </w:num>
  <w:num w:numId="3" w16cid:durableId="2011253877">
    <w:abstractNumId w:val="24"/>
  </w:num>
  <w:num w:numId="4" w16cid:durableId="2309696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45285939">
    <w:abstractNumId w:val="8"/>
  </w:num>
  <w:num w:numId="6" w16cid:durableId="1124083567">
    <w:abstractNumId w:val="6"/>
  </w:num>
  <w:num w:numId="7" w16cid:durableId="2067095995">
    <w:abstractNumId w:val="1"/>
  </w:num>
  <w:num w:numId="8" w16cid:durableId="1032266002">
    <w:abstractNumId w:val="13"/>
  </w:num>
  <w:num w:numId="9" w16cid:durableId="833225599">
    <w:abstractNumId w:val="26"/>
  </w:num>
  <w:num w:numId="10" w16cid:durableId="371422250">
    <w:abstractNumId w:val="2"/>
  </w:num>
  <w:num w:numId="11" w16cid:durableId="866715308">
    <w:abstractNumId w:val="19"/>
  </w:num>
  <w:num w:numId="12" w16cid:durableId="2143232155">
    <w:abstractNumId w:val="3"/>
  </w:num>
  <w:num w:numId="13" w16cid:durableId="1748310178">
    <w:abstractNumId w:val="18"/>
  </w:num>
  <w:num w:numId="14" w16cid:durableId="400491824">
    <w:abstractNumId w:val="9"/>
  </w:num>
  <w:num w:numId="15" w16cid:durableId="680813097">
    <w:abstractNumId w:val="22"/>
  </w:num>
  <w:num w:numId="16" w16cid:durableId="462113164">
    <w:abstractNumId w:val="5"/>
  </w:num>
  <w:num w:numId="17" w16cid:durableId="1597909620">
    <w:abstractNumId w:val="23"/>
  </w:num>
  <w:num w:numId="18" w16cid:durableId="1677727329">
    <w:abstractNumId w:val="15"/>
  </w:num>
  <w:num w:numId="19" w16cid:durableId="1770730875">
    <w:abstractNumId w:val="29"/>
  </w:num>
  <w:num w:numId="20" w16cid:durableId="819881962">
    <w:abstractNumId w:val="12"/>
  </w:num>
  <w:num w:numId="21" w16cid:durableId="57945671">
    <w:abstractNumId w:val="10"/>
  </w:num>
  <w:num w:numId="22" w16cid:durableId="1008949354">
    <w:abstractNumId w:val="14"/>
  </w:num>
  <w:num w:numId="23" w16cid:durableId="1709716024">
    <w:abstractNumId w:val="20"/>
  </w:num>
  <w:num w:numId="24" w16cid:durableId="1246916964">
    <w:abstractNumId w:val="27"/>
  </w:num>
  <w:num w:numId="25" w16cid:durableId="1275792920">
    <w:abstractNumId w:val="4"/>
  </w:num>
  <w:num w:numId="26" w16cid:durableId="173039718">
    <w:abstractNumId w:val="17"/>
  </w:num>
  <w:num w:numId="27" w16cid:durableId="554589479">
    <w:abstractNumId w:val="21"/>
  </w:num>
  <w:num w:numId="28" w16cid:durableId="781149636">
    <w:abstractNumId w:val="28"/>
  </w:num>
  <w:num w:numId="29" w16cid:durableId="411120935">
    <w:abstractNumId w:val="25"/>
  </w:num>
  <w:num w:numId="30" w16cid:durableId="1884243262">
    <w:abstractNumId w:val="11"/>
  </w:num>
  <w:num w:numId="31" w16cid:durableId="1072434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EA2"/>
    <w:rsid w:val="00030174"/>
    <w:rsid w:val="0004579C"/>
    <w:rsid w:val="00072FD8"/>
    <w:rsid w:val="000A47FA"/>
    <w:rsid w:val="000A623D"/>
    <w:rsid w:val="000A65D3"/>
    <w:rsid w:val="000B1E33"/>
    <w:rsid w:val="000C48A5"/>
    <w:rsid w:val="000D689F"/>
    <w:rsid w:val="000E3AF4"/>
    <w:rsid w:val="000E7B7B"/>
    <w:rsid w:val="000E7D62"/>
    <w:rsid w:val="000F4945"/>
    <w:rsid w:val="00103357"/>
    <w:rsid w:val="00106B33"/>
    <w:rsid w:val="0012074D"/>
    <w:rsid w:val="00123C9F"/>
    <w:rsid w:val="00126190"/>
    <w:rsid w:val="00130F17"/>
    <w:rsid w:val="001320BF"/>
    <w:rsid w:val="00134D1A"/>
    <w:rsid w:val="00163BC4"/>
    <w:rsid w:val="00170551"/>
    <w:rsid w:val="00177E75"/>
    <w:rsid w:val="00190A3A"/>
    <w:rsid w:val="00190E65"/>
    <w:rsid w:val="00191062"/>
    <w:rsid w:val="00192B72"/>
    <w:rsid w:val="001A07B5"/>
    <w:rsid w:val="001A29D8"/>
    <w:rsid w:val="001A3711"/>
    <w:rsid w:val="001A5CAA"/>
    <w:rsid w:val="001B0427"/>
    <w:rsid w:val="001D3A51"/>
    <w:rsid w:val="001D6D43"/>
    <w:rsid w:val="001E10D2"/>
    <w:rsid w:val="001E25B4"/>
    <w:rsid w:val="001E44FE"/>
    <w:rsid w:val="001E51A4"/>
    <w:rsid w:val="001F74F2"/>
    <w:rsid w:val="00200595"/>
    <w:rsid w:val="00204835"/>
    <w:rsid w:val="00213265"/>
    <w:rsid w:val="00215BF8"/>
    <w:rsid w:val="002273DE"/>
    <w:rsid w:val="00231920"/>
    <w:rsid w:val="0023195C"/>
    <w:rsid w:val="0024282C"/>
    <w:rsid w:val="002460DC"/>
    <w:rsid w:val="002471BE"/>
    <w:rsid w:val="00250985"/>
    <w:rsid w:val="002556F6"/>
    <w:rsid w:val="00283105"/>
    <w:rsid w:val="00284C4C"/>
    <w:rsid w:val="00287E68"/>
    <w:rsid w:val="00296529"/>
    <w:rsid w:val="002B27FB"/>
    <w:rsid w:val="002B5225"/>
    <w:rsid w:val="002B685A"/>
    <w:rsid w:val="002C05B1"/>
    <w:rsid w:val="002C4B47"/>
    <w:rsid w:val="002C57D2"/>
    <w:rsid w:val="002C5E8A"/>
    <w:rsid w:val="002E0D56"/>
    <w:rsid w:val="002E6699"/>
    <w:rsid w:val="00315186"/>
    <w:rsid w:val="00327B99"/>
    <w:rsid w:val="0033343E"/>
    <w:rsid w:val="003370E9"/>
    <w:rsid w:val="003512C2"/>
    <w:rsid w:val="00356688"/>
    <w:rsid w:val="00362FA2"/>
    <w:rsid w:val="00371FB6"/>
    <w:rsid w:val="003763C1"/>
    <w:rsid w:val="00376BBE"/>
    <w:rsid w:val="003872DC"/>
    <w:rsid w:val="0039224F"/>
    <w:rsid w:val="003A43A4"/>
    <w:rsid w:val="003A7E18"/>
    <w:rsid w:val="003C0B61"/>
    <w:rsid w:val="003C4C86"/>
    <w:rsid w:val="003C6258"/>
    <w:rsid w:val="003E2904"/>
    <w:rsid w:val="003E3E67"/>
    <w:rsid w:val="003F6460"/>
    <w:rsid w:val="00401927"/>
    <w:rsid w:val="0041027F"/>
    <w:rsid w:val="00412475"/>
    <w:rsid w:val="00420A9A"/>
    <w:rsid w:val="00423789"/>
    <w:rsid w:val="00440F43"/>
    <w:rsid w:val="00441B6F"/>
    <w:rsid w:val="00446221"/>
    <w:rsid w:val="00450E62"/>
    <w:rsid w:val="00452AA0"/>
    <w:rsid w:val="004539DB"/>
    <w:rsid w:val="004674C1"/>
    <w:rsid w:val="00471A80"/>
    <w:rsid w:val="004A79B3"/>
    <w:rsid w:val="004A7A99"/>
    <w:rsid w:val="004C7A8D"/>
    <w:rsid w:val="004D305E"/>
    <w:rsid w:val="004D4277"/>
    <w:rsid w:val="004D7EAA"/>
    <w:rsid w:val="004E65A5"/>
    <w:rsid w:val="004F16FA"/>
    <w:rsid w:val="004F524E"/>
    <w:rsid w:val="00502516"/>
    <w:rsid w:val="0050393E"/>
    <w:rsid w:val="00505F06"/>
    <w:rsid w:val="00506828"/>
    <w:rsid w:val="00506F7A"/>
    <w:rsid w:val="0053056E"/>
    <w:rsid w:val="00554FDA"/>
    <w:rsid w:val="00565F5B"/>
    <w:rsid w:val="005853BD"/>
    <w:rsid w:val="005853EA"/>
    <w:rsid w:val="00593DE5"/>
    <w:rsid w:val="005A3F05"/>
    <w:rsid w:val="005B6DEB"/>
    <w:rsid w:val="005C611F"/>
    <w:rsid w:val="005C784C"/>
    <w:rsid w:val="005D17F6"/>
    <w:rsid w:val="005E5539"/>
    <w:rsid w:val="005F5C2E"/>
    <w:rsid w:val="0060143A"/>
    <w:rsid w:val="00602BF5"/>
    <w:rsid w:val="00617FDD"/>
    <w:rsid w:val="00633614"/>
    <w:rsid w:val="00633F68"/>
    <w:rsid w:val="006364C7"/>
    <w:rsid w:val="00636963"/>
    <w:rsid w:val="00636EB2"/>
    <w:rsid w:val="006375B8"/>
    <w:rsid w:val="00645D5E"/>
    <w:rsid w:val="006500F5"/>
    <w:rsid w:val="0066510A"/>
    <w:rsid w:val="00673F9F"/>
    <w:rsid w:val="00686953"/>
    <w:rsid w:val="00687DEA"/>
    <w:rsid w:val="00687E67"/>
    <w:rsid w:val="00694B01"/>
    <w:rsid w:val="006967F7"/>
    <w:rsid w:val="006A250C"/>
    <w:rsid w:val="006A6AA0"/>
    <w:rsid w:val="006B21D3"/>
    <w:rsid w:val="006B57D0"/>
    <w:rsid w:val="006B7143"/>
    <w:rsid w:val="006D30FF"/>
    <w:rsid w:val="006D6940"/>
    <w:rsid w:val="006F11EC"/>
    <w:rsid w:val="0070082C"/>
    <w:rsid w:val="00717336"/>
    <w:rsid w:val="007363D1"/>
    <w:rsid w:val="007369E6"/>
    <w:rsid w:val="00746E59"/>
    <w:rsid w:val="00751DD4"/>
    <w:rsid w:val="00754C9A"/>
    <w:rsid w:val="0075599A"/>
    <w:rsid w:val="00755E39"/>
    <w:rsid w:val="00761D52"/>
    <w:rsid w:val="0077749E"/>
    <w:rsid w:val="00790ADA"/>
    <w:rsid w:val="00794FA6"/>
    <w:rsid w:val="007B63F8"/>
    <w:rsid w:val="007D0FBE"/>
    <w:rsid w:val="007D2288"/>
    <w:rsid w:val="007E088F"/>
    <w:rsid w:val="007E2F2C"/>
    <w:rsid w:val="007F71A9"/>
    <w:rsid w:val="007F7B32"/>
    <w:rsid w:val="00803800"/>
    <w:rsid w:val="00804BC2"/>
    <w:rsid w:val="00804C22"/>
    <w:rsid w:val="0081431A"/>
    <w:rsid w:val="00814B81"/>
    <w:rsid w:val="008316C1"/>
    <w:rsid w:val="0083216F"/>
    <w:rsid w:val="008456D4"/>
    <w:rsid w:val="00845942"/>
    <w:rsid w:val="00846042"/>
    <w:rsid w:val="00847BA6"/>
    <w:rsid w:val="0085759F"/>
    <w:rsid w:val="00860000"/>
    <w:rsid w:val="00863BD3"/>
    <w:rsid w:val="008641ED"/>
    <w:rsid w:val="00866D66"/>
    <w:rsid w:val="008671C6"/>
    <w:rsid w:val="00875803"/>
    <w:rsid w:val="008A5390"/>
    <w:rsid w:val="008B459E"/>
    <w:rsid w:val="008C655A"/>
    <w:rsid w:val="008E13AE"/>
    <w:rsid w:val="008E1506"/>
    <w:rsid w:val="008E69BC"/>
    <w:rsid w:val="008E710C"/>
    <w:rsid w:val="008F42C8"/>
    <w:rsid w:val="008F69D6"/>
    <w:rsid w:val="00900039"/>
    <w:rsid w:val="00902823"/>
    <w:rsid w:val="0091297F"/>
    <w:rsid w:val="00912A67"/>
    <w:rsid w:val="009148F4"/>
    <w:rsid w:val="00914F73"/>
    <w:rsid w:val="00915CA6"/>
    <w:rsid w:val="00927834"/>
    <w:rsid w:val="00936EA0"/>
    <w:rsid w:val="009500A6"/>
    <w:rsid w:val="00952862"/>
    <w:rsid w:val="00957C18"/>
    <w:rsid w:val="0096077B"/>
    <w:rsid w:val="009659BA"/>
    <w:rsid w:val="0096620C"/>
    <w:rsid w:val="009671D4"/>
    <w:rsid w:val="00983040"/>
    <w:rsid w:val="00984694"/>
    <w:rsid w:val="009B3FB9"/>
    <w:rsid w:val="009C2465"/>
    <w:rsid w:val="009C481C"/>
    <w:rsid w:val="009D1916"/>
    <w:rsid w:val="009D35A0"/>
    <w:rsid w:val="009D4095"/>
    <w:rsid w:val="009D568F"/>
    <w:rsid w:val="009D7EB7"/>
    <w:rsid w:val="009E048A"/>
    <w:rsid w:val="009E08E9"/>
    <w:rsid w:val="009E3DB9"/>
    <w:rsid w:val="009E4FB0"/>
    <w:rsid w:val="009E6E35"/>
    <w:rsid w:val="009F0EDA"/>
    <w:rsid w:val="00A03B96"/>
    <w:rsid w:val="00A05B19"/>
    <w:rsid w:val="00A064E9"/>
    <w:rsid w:val="00A1134E"/>
    <w:rsid w:val="00A233F5"/>
    <w:rsid w:val="00A24E7E"/>
    <w:rsid w:val="00A258C3"/>
    <w:rsid w:val="00A34137"/>
    <w:rsid w:val="00A347C0"/>
    <w:rsid w:val="00A46ECB"/>
    <w:rsid w:val="00A51431"/>
    <w:rsid w:val="00A539AD"/>
    <w:rsid w:val="00A76A35"/>
    <w:rsid w:val="00A827A4"/>
    <w:rsid w:val="00A94063"/>
    <w:rsid w:val="00AA6219"/>
    <w:rsid w:val="00AA74E0"/>
    <w:rsid w:val="00AB703F"/>
    <w:rsid w:val="00AC6BB8"/>
    <w:rsid w:val="00AE008F"/>
    <w:rsid w:val="00AE0F40"/>
    <w:rsid w:val="00AF5ECB"/>
    <w:rsid w:val="00AF781D"/>
    <w:rsid w:val="00B01FCD"/>
    <w:rsid w:val="00B1776C"/>
    <w:rsid w:val="00B52583"/>
    <w:rsid w:val="00B52896"/>
    <w:rsid w:val="00B65153"/>
    <w:rsid w:val="00B70B22"/>
    <w:rsid w:val="00B8460B"/>
    <w:rsid w:val="00B87AE7"/>
    <w:rsid w:val="00B91FA3"/>
    <w:rsid w:val="00B95236"/>
    <w:rsid w:val="00B96BD9"/>
    <w:rsid w:val="00BA1B01"/>
    <w:rsid w:val="00BA2641"/>
    <w:rsid w:val="00BA771E"/>
    <w:rsid w:val="00BB37AA"/>
    <w:rsid w:val="00BB487A"/>
    <w:rsid w:val="00BC4C9E"/>
    <w:rsid w:val="00BC53A0"/>
    <w:rsid w:val="00BD6A32"/>
    <w:rsid w:val="00BE27F5"/>
    <w:rsid w:val="00BE62AD"/>
    <w:rsid w:val="00BF121F"/>
    <w:rsid w:val="00BF1F80"/>
    <w:rsid w:val="00BF75AE"/>
    <w:rsid w:val="00C11181"/>
    <w:rsid w:val="00C1275E"/>
    <w:rsid w:val="00C14960"/>
    <w:rsid w:val="00C166EF"/>
    <w:rsid w:val="00C17EB0"/>
    <w:rsid w:val="00C21013"/>
    <w:rsid w:val="00C26D1F"/>
    <w:rsid w:val="00C27F5F"/>
    <w:rsid w:val="00C30A0F"/>
    <w:rsid w:val="00C37250"/>
    <w:rsid w:val="00C37E61"/>
    <w:rsid w:val="00C52ADA"/>
    <w:rsid w:val="00C70F1B"/>
    <w:rsid w:val="00C71A47"/>
    <w:rsid w:val="00C7290A"/>
    <w:rsid w:val="00C7464C"/>
    <w:rsid w:val="00C85588"/>
    <w:rsid w:val="00C958C4"/>
    <w:rsid w:val="00C95DA5"/>
    <w:rsid w:val="00CA1593"/>
    <w:rsid w:val="00CD5996"/>
    <w:rsid w:val="00CD6755"/>
    <w:rsid w:val="00CD6856"/>
    <w:rsid w:val="00CE0089"/>
    <w:rsid w:val="00CE793C"/>
    <w:rsid w:val="00CF193C"/>
    <w:rsid w:val="00D00552"/>
    <w:rsid w:val="00D173F1"/>
    <w:rsid w:val="00D477AC"/>
    <w:rsid w:val="00D74CB0"/>
    <w:rsid w:val="00D8295D"/>
    <w:rsid w:val="00DA76C6"/>
    <w:rsid w:val="00DC09DE"/>
    <w:rsid w:val="00DC2A65"/>
    <w:rsid w:val="00DD3678"/>
    <w:rsid w:val="00DD6727"/>
    <w:rsid w:val="00DE15F0"/>
    <w:rsid w:val="00DE5663"/>
    <w:rsid w:val="00DE78AA"/>
    <w:rsid w:val="00DF01C8"/>
    <w:rsid w:val="00E01E94"/>
    <w:rsid w:val="00E053D0"/>
    <w:rsid w:val="00E14B52"/>
    <w:rsid w:val="00E15994"/>
    <w:rsid w:val="00E3114E"/>
    <w:rsid w:val="00E31A70"/>
    <w:rsid w:val="00E35B02"/>
    <w:rsid w:val="00E605D0"/>
    <w:rsid w:val="00E606AC"/>
    <w:rsid w:val="00E66496"/>
    <w:rsid w:val="00E66B35"/>
    <w:rsid w:val="00E66E10"/>
    <w:rsid w:val="00E750CE"/>
    <w:rsid w:val="00E769F6"/>
    <w:rsid w:val="00E8407C"/>
    <w:rsid w:val="00E84F3C"/>
    <w:rsid w:val="00EA012C"/>
    <w:rsid w:val="00EB4EA1"/>
    <w:rsid w:val="00EC6A55"/>
    <w:rsid w:val="00ED0288"/>
    <w:rsid w:val="00ED169E"/>
    <w:rsid w:val="00EE52CB"/>
    <w:rsid w:val="00EE64D3"/>
    <w:rsid w:val="00EF1F1F"/>
    <w:rsid w:val="00EF3FC1"/>
    <w:rsid w:val="00EF4B5D"/>
    <w:rsid w:val="00EF581D"/>
    <w:rsid w:val="00EF7FD8"/>
    <w:rsid w:val="00F01BE4"/>
    <w:rsid w:val="00F06F59"/>
    <w:rsid w:val="00F15FE0"/>
    <w:rsid w:val="00F17988"/>
    <w:rsid w:val="00F203F2"/>
    <w:rsid w:val="00F20BC3"/>
    <w:rsid w:val="00F469F0"/>
    <w:rsid w:val="00F53273"/>
    <w:rsid w:val="00F6591E"/>
    <w:rsid w:val="00F755E4"/>
    <w:rsid w:val="00F77D02"/>
    <w:rsid w:val="00F943F1"/>
    <w:rsid w:val="00FA6886"/>
    <w:rsid w:val="00FB3A86"/>
    <w:rsid w:val="00FD36C8"/>
    <w:rsid w:val="00FF324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E9BE8D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F75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5853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3872DC"/>
    <w:pPr>
      <w:spacing w:after="120"/>
    </w:pPr>
  </w:style>
  <w:style w:type="character" w:customStyle="1" w:styleId="BodyTextChar">
    <w:name w:val="Body Text Char"/>
    <w:basedOn w:val="DefaultParagraphFont"/>
    <w:link w:val="BodyText"/>
    <w:semiHidden/>
    <w:rsid w:val="003872DC"/>
    <w:rPr>
      <w:rFonts w:ascii="Helvetica" w:hAnsi="Helvetica"/>
    </w:rPr>
  </w:style>
  <w:style w:type="table" w:styleId="PlainTable2">
    <w:name w:val="Plain Table 2"/>
    <w:basedOn w:val="TableNormal"/>
    <w:uiPriority w:val="42"/>
    <w:rsid w:val="00EF4B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rsid w:val="00EF4B5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BF75A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853BD"/>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717336"/>
    <w:pPr>
      <w:ind w:left="720"/>
      <w:contextualSpacing/>
    </w:pPr>
    <w:rPr>
      <w:rFonts w:ascii="Times New Roman" w:eastAsiaTheme="minorEastAsia" w:hAnsi="Times New Roman"/>
      <w:sz w:val="24"/>
      <w:szCs w:val="24"/>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62433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2177970">
      <w:bodyDiv w:val="1"/>
      <w:marLeft w:val="0"/>
      <w:marRight w:val="0"/>
      <w:marTop w:val="0"/>
      <w:marBottom w:val="0"/>
      <w:divBdr>
        <w:top w:val="none" w:sz="0" w:space="0" w:color="auto"/>
        <w:left w:val="none" w:sz="0" w:space="0" w:color="auto"/>
        <w:bottom w:val="none" w:sz="0" w:space="0" w:color="auto"/>
        <w:right w:val="none" w:sz="0" w:space="0" w:color="auto"/>
      </w:divBdr>
    </w:div>
    <w:div w:id="355621049">
      <w:bodyDiv w:val="1"/>
      <w:marLeft w:val="0"/>
      <w:marRight w:val="0"/>
      <w:marTop w:val="0"/>
      <w:marBottom w:val="0"/>
      <w:divBdr>
        <w:top w:val="none" w:sz="0" w:space="0" w:color="auto"/>
        <w:left w:val="none" w:sz="0" w:space="0" w:color="auto"/>
        <w:bottom w:val="none" w:sz="0" w:space="0" w:color="auto"/>
        <w:right w:val="none" w:sz="0" w:space="0" w:color="auto"/>
      </w:divBdr>
    </w:div>
    <w:div w:id="485392047">
      <w:bodyDiv w:val="1"/>
      <w:marLeft w:val="0"/>
      <w:marRight w:val="0"/>
      <w:marTop w:val="0"/>
      <w:marBottom w:val="0"/>
      <w:divBdr>
        <w:top w:val="none" w:sz="0" w:space="0" w:color="auto"/>
        <w:left w:val="none" w:sz="0" w:space="0" w:color="auto"/>
        <w:bottom w:val="none" w:sz="0" w:space="0" w:color="auto"/>
        <w:right w:val="none" w:sz="0" w:space="0" w:color="auto"/>
      </w:divBdr>
    </w:div>
    <w:div w:id="5254092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6963">
      <w:bodyDiv w:val="1"/>
      <w:marLeft w:val="0"/>
      <w:marRight w:val="0"/>
      <w:marTop w:val="0"/>
      <w:marBottom w:val="0"/>
      <w:divBdr>
        <w:top w:val="none" w:sz="0" w:space="0" w:color="auto"/>
        <w:left w:val="none" w:sz="0" w:space="0" w:color="auto"/>
        <w:bottom w:val="none" w:sz="0" w:space="0" w:color="auto"/>
        <w:right w:val="none" w:sz="0" w:space="0" w:color="auto"/>
      </w:divBdr>
    </w:div>
    <w:div w:id="698706222">
      <w:bodyDiv w:val="1"/>
      <w:marLeft w:val="0"/>
      <w:marRight w:val="0"/>
      <w:marTop w:val="0"/>
      <w:marBottom w:val="0"/>
      <w:divBdr>
        <w:top w:val="none" w:sz="0" w:space="0" w:color="auto"/>
        <w:left w:val="none" w:sz="0" w:space="0" w:color="auto"/>
        <w:bottom w:val="none" w:sz="0" w:space="0" w:color="auto"/>
        <w:right w:val="none" w:sz="0" w:space="0" w:color="auto"/>
      </w:divBdr>
      <w:divsChild>
        <w:div w:id="553154342">
          <w:marLeft w:val="0"/>
          <w:marRight w:val="0"/>
          <w:marTop w:val="0"/>
          <w:marBottom w:val="0"/>
          <w:divBdr>
            <w:top w:val="none" w:sz="0" w:space="0" w:color="auto"/>
            <w:left w:val="none" w:sz="0" w:space="0" w:color="auto"/>
            <w:bottom w:val="none" w:sz="0" w:space="0" w:color="auto"/>
            <w:right w:val="none" w:sz="0" w:space="0" w:color="auto"/>
          </w:divBdr>
        </w:div>
      </w:divsChild>
    </w:div>
    <w:div w:id="780951343">
      <w:bodyDiv w:val="1"/>
      <w:marLeft w:val="0"/>
      <w:marRight w:val="0"/>
      <w:marTop w:val="0"/>
      <w:marBottom w:val="0"/>
      <w:divBdr>
        <w:top w:val="none" w:sz="0" w:space="0" w:color="auto"/>
        <w:left w:val="none" w:sz="0" w:space="0" w:color="auto"/>
        <w:bottom w:val="none" w:sz="0" w:space="0" w:color="auto"/>
        <w:right w:val="none" w:sz="0" w:space="0" w:color="auto"/>
      </w:divBdr>
    </w:div>
    <w:div w:id="855920025">
      <w:bodyDiv w:val="1"/>
      <w:marLeft w:val="0"/>
      <w:marRight w:val="0"/>
      <w:marTop w:val="0"/>
      <w:marBottom w:val="0"/>
      <w:divBdr>
        <w:top w:val="none" w:sz="0" w:space="0" w:color="auto"/>
        <w:left w:val="none" w:sz="0" w:space="0" w:color="auto"/>
        <w:bottom w:val="none" w:sz="0" w:space="0" w:color="auto"/>
        <w:right w:val="none" w:sz="0" w:space="0" w:color="auto"/>
      </w:divBdr>
      <w:divsChild>
        <w:div w:id="1828091270">
          <w:marLeft w:val="0"/>
          <w:marRight w:val="0"/>
          <w:marTop w:val="0"/>
          <w:marBottom w:val="0"/>
          <w:divBdr>
            <w:top w:val="none" w:sz="0" w:space="0" w:color="auto"/>
            <w:left w:val="none" w:sz="0" w:space="0" w:color="auto"/>
            <w:bottom w:val="none" w:sz="0" w:space="0" w:color="auto"/>
            <w:right w:val="none" w:sz="0" w:space="0" w:color="auto"/>
          </w:divBdr>
        </w:div>
      </w:divsChild>
    </w:div>
    <w:div w:id="85939526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321521">
      <w:bodyDiv w:val="1"/>
      <w:marLeft w:val="0"/>
      <w:marRight w:val="0"/>
      <w:marTop w:val="0"/>
      <w:marBottom w:val="0"/>
      <w:divBdr>
        <w:top w:val="none" w:sz="0" w:space="0" w:color="auto"/>
        <w:left w:val="none" w:sz="0" w:space="0" w:color="auto"/>
        <w:bottom w:val="none" w:sz="0" w:space="0" w:color="auto"/>
        <w:right w:val="none" w:sz="0" w:space="0" w:color="auto"/>
      </w:divBdr>
      <w:divsChild>
        <w:div w:id="1682849651">
          <w:marLeft w:val="0"/>
          <w:marRight w:val="0"/>
          <w:marTop w:val="0"/>
          <w:marBottom w:val="0"/>
          <w:divBdr>
            <w:top w:val="none" w:sz="0" w:space="0" w:color="auto"/>
            <w:left w:val="none" w:sz="0" w:space="0" w:color="auto"/>
            <w:bottom w:val="none" w:sz="0" w:space="0" w:color="auto"/>
            <w:right w:val="none" w:sz="0" w:space="0" w:color="auto"/>
          </w:divBdr>
        </w:div>
      </w:divsChild>
    </w:div>
    <w:div w:id="1153184702">
      <w:bodyDiv w:val="1"/>
      <w:marLeft w:val="0"/>
      <w:marRight w:val="0"/>
      <w:marTop w:val="0"/>
      <w:marBottom w:val="0"/>
      <w:divBdr>
        <w:top w:val="none" w:sz="0" w:space="0" w:color="auto"/>
        <w:left w:val="none" w:sz="0" w:space="0" w:color="auto"/>
        <w:bottom w:val="none" w:sz="0" w:space="0" w:color="auto"/>
        <w:right w:val="none" w:sz="0" w:space="0" w:color="auto"/>
      </w:divBdr>
    </w:div>
    <w:div w:id="1220750809">
      <w:bodyDiv w:val="1"/>
      <w:marLeft w:val="0"/>
      <w:marRight w:val="0"/>
      <w:marTop w:val="0"/>
      <w:marBottom w:val="0"/>
      <w:divBdr>
        <w:top w:val="none" w:sz="0" w:space="0" w:color="auto"/>
        <w:left w:val="none" w:sz="0" w:space="0" w:color="auto"/>
        <w:bottom w:val="none" w:sz="0" w:space="0" w:color="auto"/>
        <w:right w:val="none" w:sz="0" w:space="0" w:color="auto"/>
      </w:divBdr>
    </w:div>
    <w:div w:id="1231383630">
      <w:bodyDiv w:val="1"/>
      <w:marLeft w:val="0"/>
      <w:marRight w:val="0"/>
      <w:marTop w:val="0"/>
      <w:marBottom w:val="0"/>
      <w:divBdr>
        <w:top w:val="none" w:sz="0" w:space="0" w:color="auto"/>
        <w:left w:val="none" w:sz="0" w:space="0" w:color="auto"/>
        <w:bottom w:val="none" w:sz="0" w:space="0" w:color="auto"/>
        <w:right w:val="none" w:sz="0" w:space="0" w:color="auto"/>
      </w:divBdr>
    </w:div>
    <w:div w:id="1296133285">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8">
          <w:marLeft w:val="0"/>
          <w:marRight w:val="0"/>
          <w:marTop w:val="0"/>
          <w:marBottom w:val="0"/>
          <w:divBdr>
            <w:top w:val="none" w:sz="0" w:space="0" w:color="auto"/>
            <w:left w:val="none" w:sz="0" w:space="0" w:color="auto"/>
            <w:bottom w:val="none" w:sz="0" w:space="0" w:color="auto"/>
            <w:right w:val="none" w:sz="0" w:space="0" w:color="auto"/>
          </w:divBdr>
        </w:div>
      </w:divsChild>
    </w:div>
    <w:div w:id="1321427844">
      <w:bodyDiv w:val="1"/>
      <w:marLeft w:val="0"/>
      <w:marRight w:val="0"/>
      <w:marTop w:val="0"/>
      <w:marBottom w:val="0"/>
      <w:divBdr>
        <w:top w:val="none" w:sz="0" w:space="0" w:color="auto"/>
        <w:left w:val="none" w:sz="0" w:space="0" w:color="auto"/>
        <w:bottom w:val="none" w:sz="0" w:space="0" w:color="auto"/>
        <w:right w:val="none" w:sz="0" w:space="0" w:color="auto"/>
      </w:divBdr>
    </w:div>
    <w:div w:id="1380399273">
      <w:bodyDiv w:val="1"/>
      <w:marLeft w:val="0"/>
      <w:marRight w:val="0"/>
      <w:marTop w:val="0"/>
      <w:marBottom w:val="0"/>
      <w:divBdr>
        <w:top w:val="none" w:sz="0" w:space="0" w:color="auto"/>
        <w:left w:val="none" w:sz="0" w:space="0" w:color="auto"/>
        <w:bottom w:val="none" w:sz="0" w:space="0" w:color="auto"/>
        <w:right w:val="none" w:sz="0" w:space="0" w:color="auto"/>
      </w:divBdr>
    </w:div>
    <w:div w:id="1647122260">
      <w:bodyDiv w:val="1"/>
      <w:marLeft w:val="0"/>
      <w:marRight w:val="0"/>
      <w:marTop w:val="0"/>
      <w:marBottom w:val="0"/>
      <w:divBdr>
        <w:top w:val="none" w:sz="0" w:space="0" w:color="auto"/>
        <w:left w:val="none" w:sz="0" w:space="0" w:color="auto"/>
        <w:bottom w:val="none" w:sz="0" w:space="0" w:color="auto"/>
        <w:right w:val="none" w:sz="0" w:space="0" w:color="auto"/>
      </w:divBdr>
    </w:div>
    <w:div w:id="1664623602">
      <w:bodyDiv w:val="1"/>
      <w:marLeft w:val="0"/>
      <w:marRight w:val="0"/>
      <w:marTop w:val="0"/>
      <w:marBottom w:val="0"/>
      <w:divBdr>
        <w:top w:val="none" w:sz="0" w:space="0" w:color="auto"/>
        <w:left w:val="none" w:sz="0" w:space="0" w:color="auto"/>
        <w:bottom w:val="none" w:sz="0" w:space="0" w:color="auto"/>
        <w:right w:val="none" w:sz="0" w:space="0" w:color="auto"/>
      </w:divBdr>
    </w:div>
    <w:div w:id="1701012114">
      <w:bodyDiv w:val="1"/>
      <w:marLeft w:val="0"/>
      <w:marRight w:val="0"/>
      <w:marTop w:val="0"/>
      <w:marBottom w:val="0"/>
      <w:divBdr>
        <w:top w:val="none" w:sz="0" w:space="0" w:color="auto"/>
        <w:left w:val="none" w:sz="0" w:space="0" w:color="auto"/>
        <w:bottom w:val="none" w:sz="0" w:space="0" w:color="auto"/>
        <w:right w:val="none" w:sz="0" w:space="0" w:color="auto"/>
      </w:divBdr>
      <w:divsChild>
        <w:div w:id="788014762">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3256792">
      <w:bodyDiv w:val="1"/>
      <w:marLeft w:val="0"/>
      <w:marRight w:val="0"/>
      <w:marTop w:val="0"/>
      <w:marBottom w:val="0"/>
      <w:divBdr>
        <w:top w:val="none" w:sz="0" w:space="0" w:color="auto"/>
        <w:left w:val="none" w:sz="0" w:space="0" w:color="auto"/>
        <w:bottom w:val="none" w:sz="0" w:space="0" w:color="auto"/>
        <w:right w:val="none" w:sz="0" w:space="0" w:color="auto"/>
      </w:divBdr>
      <w:divsChild>
        <w:div w:id="1868061555">
          <w:marLeft w:val="0"/>
          <w:marRight w:val="0"/>
          <w:marTop w:val="0"/>
          <w:marBottom w:val="0"/>
          <w:divBdr>
            <w:top w:val="none" w:sz="0" w:space="0" w:color="auto"/>
            <w:left w:val="none" w:sz="0" w:space="0" w:color="auto"/>
            <w:bottom w:val="none" w:sz="0" w:space="0" w:color="auto"/>
            <w:right w:val="none" w:sz="0" w:space="0" w:color="auto"/>
          </w:divBdr>
        </w:div>
      </w:divsChild>
    </w:div>
    <w:div w:id="1791046936">
      <w:bodyDiv w:val="1"/>
      <w:marLeft w:val="0"/>
      <w:marRight w:val="0"/>
      <w:marTop w:val="0"/>
      <w:marBottom w:val="0"/>
      <w:divBdr>
        <w:top w:val="none" w:sz="0" w:space="0" w:color="auto"/>
        <w:left w:val="none" w:sz="0" w:space="0" w:color="auto"/>
        <w:bottom w:val="none" w:sz="0" w:space="0" w:color="auto"/>
        <w:right w:val="none" w:sz="0" w:space="0" w:color="auto"/>
      </w:divBdr>
      <w:divsChild>
        <w:div w:id="1490822743">
          <w:marLeft w:val="0"/>
          <w:marRight w:val="0"/>
          <w:marTop w:val="0"/>
          <w:marBottom w:val="0"/>
          <w:divBdr>
            <w:top w:val="none" w:sz="0" w:space="0" w:color="auto"/>
            <w:left w:val="none" w:sz="0" w:space="0" w:color="auto"/>
            <w:bottom w:val="none" w:sz="0" w:space="0" w:color="auto"/>
            <w:right w:val="none" w:sz="0" w:space="0" w:color="auto"/>
          </w:divBdr>
        </w:div>
      </w:divsChild>
    </w:div>
    <w:div w:id="1875658528">
      <w:bodyDiv w:val="1"/>
      <w:marLeft w:val="0"/>
      <w:marRight w:val="0"/>
      <w:marTop w:val="0"/>
      <w:marBottom w:val="0"/>
      <w:divBdr>
        <w:top w:val="none" w:sz="0" w:space="0" w:color="auto"/>
        <w:left w:val="none" w:sz="0" w:space="0" w:color="auto"/>
        <w:bottom w:val="none" w:sz="0" w:space="0" w:color="auto"/>
        <w:right w:val="none" w:sz="0" w:space="0" w:color="auto"/>
      </w:divBdr>
      <w:divsChild>
        <w:div w:id="1346320331">
          <w:marLeft w:val="0"/>
          <w:marRight w:val="0"/>
          <w:marTop w:val="0"/>
          <w:marBottom w:val="0"/>
          <w:divBdr>
            <w:top w:val="none" w:sz="0" w:space="0" w:color="auto"/>
            <w:left w:val="none" w:sz="0" w:space="0" w:color="auto"/>
            <w:bottom w:val="none" w:sz="0" w:space="0" w:color="auto"/>
            <w:right w:val="none" w:sz="0" w:space="0" w:color="auto"/>
          </w:divBdr>
        </w:div>
      </w:divsChild>
    </w:div>
    <w:div w:id="1898321343">
      <w:bodyDiv w:val="1"/>
      <w:marLeft w:val="0"/>
      <w:marRight w:val="0"/>
      <w:marTop w:val="0"/>
      <w:marBottom w:val="0"/>
      <w:divBdr>
        <w:top w:val="none" w:sz="0" w:space="0" w:color="auto"/>
        <w:left w:val="none" w:sz="0" w:space="0" w:color="auto"/>
        <w:bottom w:val="none" w:sz="0" w:space="0" w:color="auto"/>
        <w:right w:val="none" w:sz="0" w:space="0" w:color="auto"/>
      </w:divBdr>
      <w:divsChild>
        <w:div w:id="1114130233">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201842">
      <w:bodyDiv w:val="1"/>
      <w:marLeft w:val="0"/>
      <w:marRight w:val="0"/>
      <w:marTop w:val="0"/>
      <w:marBottom w:val="0"/>
      <w:divBdr>
        <w:top w:val="none" w:sz="0" w:space="0" w:color="auto"/>
        <w:left w:val="none" w:sz="0" w:space="0" w:color="auto"/>
        <w:bottom w:val="none" w:sz="0" w:space="0" w:color="auto"/>
        <w:right w:val="none" w:sz="0" w:space="0" w:color="auto"/>
      </w:divBdr>
    </w:div>
    <w:div w:id="2126919314">
      <w:bodyDiv w:val="1"/>
      <w:marLeft w:val="0"/>
      <w:marRight w:val="0"/>
      <w:marTop w:val="0"/>
      <w:marBottom w:val="0"/>
      <w:divBdr>
        <w:top w:val="none" w:sz="0" w:space="0" w:color="auto"/>
        <w:left w:val="none" w:sz="0" w:space="0" w:color="auto"/>
        <w:bottom w:val="none" w:sz="0" w:space="0" w:color="auto"/>
        <w:right w:val="none" w:sz="0" w:space="0" w:color="auto"/>
      </w:divBdr>
    </w:div>
    <w:div w:id="2134520142">
      <w:bodyDiv w:val="1"/>
      <w:marLeft w:val="0"/>
      <w:marRight w:val="0"/>
      <w:marTop w:val="0"/>
      <w:marBottom w:val="0"/>
      <w:divBdr>
        <w:top w:val="none" w:sz="0" w:space="0" w:color="auto"/>
        <w:left w:val="none" w:sz="0" w:space="0" w:color="auto"/>
        <w:bottom w:val="none" w:sz="0" w:space="0" w:color="auto"/>
        <w:right w:val="none" w:sz="0" w:space="0" w:color="auto"/>
      </w:divBdr>
      <w:divsChild>
        <w:div w:id="148840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cche.10439" TargetMode="External"/><Relationship Id="rId26" Type="http://schemas.openxmlformats.org/officeDocument/2006/relationships/hyperlink" Target="https://doi.org/10.2147/NDS.S166195" TargetMode="External"/><Relationship Id="rId3" Type="http://schemas.openxmlformats.org/officeDocument/2006/relationships/styles" Target="styles.xml"/><Relationship Id="rId21" Type="http://schemas.openxmlformats.org/officeDocument/2006/relationships/hyperlink" Target="https://doi.org/10.1111/j.1750-3841.2012.02800.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nu12061596" TargetMode="External"/><Relationship Id="rId25" Type="http://schemas.openxmlformats.org/officeDocument/2006/relationships/hyperlink" Target="https://doi.org/10.3389/fnut.2022.97036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113/ftb.57.04.19.6460" TargetMode="External"/><Relationship Id="rId20" Type="http://schemas.openxmlformats.org/officeDocument/2006/relationships/hyperlink" Target="https://doi.org/10.1016/j.foodres.2023.113046" TargetMode="External"/><Relationship Id="rId29" Type="http://schemas.openxmlformats.org/officeDocument/2006/relationships/hyperlink" Target="https://doi.org/10.1016/j.lwt.2018.07.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ssai.gov.in/upload/uploadfiles/files/Manual_Dairy_07_10_2022.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40520-019-01234-2" TargetMode="External"/><Relationship Id="rId23" Type="http://schemas.openxmlformats.org/officeDocument/2006/relationships/hyperlink" Target="https://doi.org/10.1016/j.foodchem.2022.133684" TargetMode="External"/><Relationship Id="rId28" Type="http://schemas.openxmlformats.org/officeDocument/2006/relationships/hyperlink" Target="https://doi.org/10.1016/j.idairyj.2008.03.008" TargetMode="External"/><Relationship Id="rId10" Type="http://schemas.openxmlformats.org/officeDocument/2006/relationships/footer" Target="footer1.xml"/><Relationship Id="rId19" Type="http://schemas.openxmlformats.org/officeDocument/2006/relationships/hyperlink" Target="https://doi.org/10.1007/s00726-018-2640-5" TargetMode="External"/><Relationship Id="rId31" Type="http://schemas.openxmlformats.org/officeDocument/2006/relationships/hyperlink" Target="https://doi.org/10.3168/jds.2023-2374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1471-0307.13064" TargetMode="External"/><Relationship Id="rId27" Type="http://schemas.openxmlformats.org/officeDocument/2006/relationships/hyperlink" Target="https://doi.org/10.1126/science.aaq0216" TargetMode="External"/><Relationship Id="rId30" Type="http://schemas.openxmlformats.org/officeDocument/2006/relationships/hyperlink" Target="https://doi.org/10.1080/10942912.2023.21831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459</TotalTime>
  <Pages>16</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27507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135</cp:revision>
  <cp:lastPrinted>1999-07-06T11:00:00Z</cp:lastPrinted>
  <dcterms:created xsi:type="dcterms:W3CDTF">2014-10-25T14:34:00Z</dcterms:created>
  <dcterms:modified xsi:type="dcterms:W3CDTF">2025-04-26T10:26:00Z</dcterms:modified>
</cp:coreProperties>
</file>