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2E9F0" w14:textId="77777777" w:rsidR="004B7839" w:rsidRDefault="00000000">
      <w:pPr>
        <w:spacing w:line="360" w:lineRule="auto"/>
        <w:jc w:val="center"/>
        <w:rPr>
          <w:rFonts w:cs="Times New Roman"/>
          <w:b/>
          <w:szCs w:val="24"/>
        </w:rPr>
      </w:pPr>
      <w:r>
        <w:rPr>
          <w:rFonts w:cs="Times New Roman"/>
          <w:b/>
          <w:szCs w:val="24"/>
        </w:rPr>
        <w:t>QUALITY EVALUATION OF BREAD PRODUCED FROM WHEAT, SESAME SEED AND PAWPAW PULP FLOUR BLEND USING AVOCADO AS A FAT REPLACER</w:t>
      </w:r>
    </w:p>
    <w:p w14:paraId="53BC807F" w14:textId="77777777" w:rsidR="004B7839" w:rsidRDefault="00000000">
      <w:pPr>
        <w:pStyle w:val="Heading1"/>
        <w:tabs>
          <w:tab w:val="left" w:pos="1395"/>
          <w:tab w:val="center" w:pos="4680"/>
        </w:tabs>
        <w:spacing w:line="360" w:lineRule="auto"/>
        <w:rPr>
          <w:rFonts w:ascii="Times New Roman" w:hAnsi="Times New Roman" w:cs="Times New Roman"/>
          <w:color w:val="auto"/>
          <w:sz w:val="24"/>
          <w:szCs w:val="24"/>
        </w:rPr>
      </w:pPr>
      <w:bookmarkStart w:id="0" w:name="_Toc142597212"/>
      <w:r>
        <w:rPr>
          <w:rFonts w:ascii="Times New Roman" w:hAnsi="Times New Roman" w:cs="Times New Roman"/>
          <w:color w:val="auto"/>
          <w:sz w:val="24"/>
          <w:szCs w:val="24"/>
        </w:rPr>
        <w:t>ABSTRACT</w:t>
      </w:r>
      <w:bookmarkEnd w:id="0"/>
    </w:p>
    <w:p w14:paraId="019A710A" w14:textId="77777777" w:rsidR="004B7839" w:rsidRDefault="00000000">
      <w:pPr>
        <w:spacing w:line="360" w:lineRule="auto"/>
        <w:jc w:val="both"/>
        <w:rPr>
          <w:rFonts w:cs="Times New Roman"/>
          <w:szCs w:val="24"/>
        </w:rPr>
      </w:pPr>
      <w:r>
        <w:rPr>
          <w:rFonts w:cs="Times New Roman"/>
          <w:szCs w:val="24"/>
        </w:rPr>
        <w:t xml:space="preserve">In the food sector, simpler, more natural, less processed products with fewer and more identifiable components are becoming popular. This movement is known as the "clean label" concept. Healthy, morally, and eco-friendly products have influenced consumer preferences in this sector.  Avocado is a medium energy dense fruit with buttery puree texture. Its rich monounsaturated fatty acids promote healthy blood lipid profiles and regulate blood glucose levels. This study aimed at evaluating the quality of bread from wheat, sesame seed and pawpaw flour blend using avocado as a fat replacer. Avocado puree was used to replace margarine at 0 %, 25 %, 50 %, 75 % and 100 %. The proximate, mineral and sensory analyses were evaluated using standard methods. The moisture, protein, fat, </w:t>
      </w:r>
      <w:proofErr w:type="spellStart"/>
      <w:r>
        <w:rPr>
          <w:rFonts w:cs="Times New Roman"/>
          <w:szCs w:val="24"/>
        </w:rPr>
        <w:t>fibre</w:t>
      </w:r>
      <w:proofErr w:type="spellEnd"/>
      <w:r>
        <w:rPr>
          <w:rFonts w:cs="Times New Roman"/>
          <w:szCs w:val="24"/>
        </w:rPr>
        <w:t>, ash, carbohydrate and energy showed a significant difference (p&lt;0.05) from 31.15-33.78%, 1.43-9.88 %, 34.33-7.22 %, 0.01-1.75 %, 0.75-1.71 %, 30.60-46.32 % and 437.09 Kcal/100g in sample 100:0 to 289.76 Kcal/100g in sample 0:100 respectively. Sensory attributes were all rated high as appearance scored (6.70-8.60), aroma (6.63-8.30), taste (6.60-8.20) texture (6.60-8.33) and the overall acceptability (6.70 – 8.50). The bread sample produced from 50 % margarine with 50 % avocado puree was most preferred by panelists. From these findings, there could be a 50 % replacement of bakery fat by avocado puree.</w:t>
      </w:r>
    </w:p>
    <w:p w14:paraId="1CEF4B80" w14:textId="77777777" w:rsidR="004B7839" w:rsidRDefault="00000000">
      <w:pPr>
        <w:spacing w:line="360" w:lineRule="auto"/>
        <w:jc w:val="both"/>
        <w:rPr>
          <w:rFonts w:cs="Times New Roman"/>
          <w:szCs w:val="24"/>
        </w:rPr>
      </w:pPr>
      <w:r>
        <w:rPr>
          <w:rFonts w:cs="Times New Roman"/>
          <w:szCs w:val="24"/>
        </w:rPr>
        <w:t>Keywords: Bread, Sesame seed, Pawpaw pulp, Avocado, Fat replacer.</w:t>
      </w:r>
    </w:p>
    <w:p w14:paraId="23303030" w14:textId="77777777" w:rsidR="004B7839" w:rsidRDefault="00000000">
      <w:pPr>
        <w:pStyle w:val="ListParagraph"/>
        <w:numPr>
          <w:ilvl w:val="0"/>
          <w:numId w:val="1"/>
        </w:numPr>
        <w:spacing w:after="0" w:line="360" w:lineRule="auto"/>
        <w:jc w:val="both"/>
        <w:rPr>
          <w:rFonts w:cs="Times New Roman"/>
          <w:b/>
          <w:szCs w:val="24"/>
        </w:rPr>
      </w:pPr>
      <w:r>
        <w:rPr>
          <w:rFonts w:cs="Times New Roman"/>
          <w:b/>
          <w:szCs w:val="24"/>
        </w:rPr>
        <w:t>Introduction</w:t>
      </w:r>
    </w:p>
    <w:p w14:paraId="0AB579BE" w14:textId="77777777" w:rsidR="004B7839" w:rsidRDefault="00000000">
      <w:pPr>
        <w:tabs>
          <w:tab w:val="left" w:pos="810"/>
        </w:tabs>
        <w:autoSpaceDE w:val="0"/>
        <w:autoSpaceDN w:val="0"/>
        <w:adjustRightInd w:val="0"/>
        <w:spacing w:after="0" w:line="360" w:lineRule="auto"/>
        <w:jc w:val="both"/>
        <w:rPr>
          <w:rFonts w:eastAsia="DGMetaSerifScience" w:cs="Times New Roman"/>
          <w:szCs w:val="24"/>
        </w:rPr>
      </w:pPr>
      <w:r>
        <w:rPr>
          <w:rFonts w:eastAsia="DGMetaSerifScience" w:cs="Times New Roman"/>
          <w:szCs w:val="24"/>
        </w:rPr>
        <w:t>The quest for clean-label products and consumer demand for natural ingredients and reduction in the use of artificial or synthetic additives have driven significant advancements in food processing technology (</w:t>
      </w:r>
      <w:proofErr w:type="spellStart"/>
      <w:r>
        <w:rPr>
          <w:rFonts w:eastAsia="DGMetaSerifScience" w:cs="Times New Roman"/>
          <w:szCs w:val="24"/>
        </w:rPr>
        <w:t>Vasilakia</w:t>
      </w:r>
      <w:proofErr w:type="spellEnd"/>
      <w:r>
        <w:rPr>
          <w:rFonts w:eastAsia="DGMetaSerifScience" w:cs="Times New Roman"/>
          <w:szCs w:val="24"/>
        </w:rPr>
        <w:t xml:space="preserve"> et al., 2022). Consumers show a significant preference for clean-label products, often willing to pay a premium for foods with simpler and more natural ingredient, even if these products have less desirable sensory qualities (Maruyama et al., 2021). Bread is a staple food in developing countries and is consumed in large quantities because it is affordable, a good source of nutrients and is available in a “ready to eat” form. </w:t>
      </w:r>
      <w:r>
        <w:rPr>
          <w:rFonts w:cs="Times New Roman"/>
          <w:szCs w:val="24"/>
        </w:rPr>
        <w:t>Bread has been produced and consumed by people as a staple food for a long time</w:t>
      </w:r>
      <w:r>
        <w:rPr>
          <w:rFonts w:eastAsia="DGMetaSerifScience" w:cs="Times New Roman"/>
          <w:szCs w:val="24"/>
        </w:rPr>
        <w:fldChar w:fldCharType="begin"/>
      </w:r>
      <w:r>
        <w:rPr>
          <w:rFonts w:eastAsia="DGMetaSerifScience" w:cs="Times New Roman"/>
          <w:szCs w:val="24"/>
        </w:rPr>
        <w:instrText>ADDIN CSL_CITATION {"citationItems":[{"id":"ITEM-1","itemData":{"author":[{"dropping-particle":"","family":"Darko","given":"K","non-dropping-particle":"","parse-names":false,"suffix":""}],"container-title":"Ghana Medical Journal","id":"ITEM-1","issued":{"date-parts":[["2002"]]},"page":"546","title":"The role of street food vendors in the transmission of Enteric - 547. Pathogens.","type":"article-journal","volume":"80"},"uris":["http://www.mendeley.com/documents/?uuid=93c51d4d-a928-405b-ad76-dd22306dd894"]}],"mendeley":{"formattedCitation":"(Darko, 2002)","plainTextFormattedCitation":"(Darko, 2002)","previouslyFormattedCitation":"(Darko, 2002)"},"properties":{"noteIndex":0},"schema":"https://github.com/citation-style-language/schema/raw/master/csl-citation.json"}</w:instrText>
      </w:r>
      <w:r>
        <w:rPr>
          <w:rFonts w:eastAsia="DGMetaSerifScience" w:cs="Times New Roman"/>
          <w:szCs w:val="24"/>
        </w:rPr>
        <w:fldChar w:fldCharType="separate"/>
      </w:r>
      <w:r>
        <w:rPr>
          <w:rFonts w:eastAsia="DGMetaSerifScience" w:cs="Times New Roman"/>
          <w:noProof/>
          <w:szCs w:val="24"/>
        </w:rPr>
        <w:t>(</w:t>
      </w:r>
      <w:r>
        <w:rPr>
          <w:rFonts w:cs="Times New Roman"/>
          <w:szCs w:val="24"/>
        </w:rPr>
        <w:t xml:space="preserve"> </w:t>
      </w:r>
      <w:r>
        <w:rPr>
          <w:rFonts w:eastAsia="DGMetaSerifScience" w:cs="Times New Roman"/>
          <w:noProof/>
          <w:szCs w:val="24"/>
        </w:rPr>
        <w:t>Van der Walt,  2016)</w:t>
      </w:r>
      <w:r>
        <w:rPr>
          <w:rFonts w:eastAsia="DGMetaSerifScience" w:cs="Times New Roman"/>
          <w:szCs w:val="24"/>
        </w:rPr>
        <w:fldChar w:fldCharType="end"/>
      </w:r>
      <w:r>
        <w:rPr>
          <w:rFonts w:cs="Times New Roman"/>
          <w:szCs w:val="24"/>
        </w:rPr>
        <w:t xml:space="preserve">. It may be described as a fermented confectionery produced mainly from wheat, water, yeast and salt by a series of unit operations involving mixing, </w:t>
      </w:r>
      <w:r>
        <w:rPr>
          <w:rFonts w:cs="Times New Roman"/>
          <w:szCs w:val="24"/>
        </w:rPr>
        <w:lastRenderedPageBreak/>
        <w:t xml:space="preserve">kneading, proofing, shaping and baking </w:t>
      </w:r>
      <w:r>
        <w:rPr>
          <w:rFonts w:cs="Times New Roman"/>
          <w:szCs w:val="24"/>
        </w:rPr>
        <w:fldChar w:fldCharType="begin"/>
      </w:r>
      <w:r>
        <w:rPr>
          <w:rFonts w:cs="Times New Roman"/>
          <w:szCs w:val="24"/>
        </w:rPr>
        <w:instrText>ADDIN CSL_CITATION {"citationItems":[{"id":"ITEM-1","itemData":{"author":[{"dropping-particle":"","family":"Dewettinck","given":"K.","non-dropping-particle":"","parse-names":false,"suffix":""},{"dropping-particle":"","family":"Bockstaele","given":"F.V.","non-dropping-particle":"","parse-names":false,"suffix":""},{"dropping-particle":"","family":"Kuhne","given":"B.","non-dropping-particle":"","parse-names":false,"suffix":""},{"dropping-particle":"","family":"Van","given":"W.","non-dropping-particle":"","parse-names":false,"suffix":""},{"dropping-particle":"","family":"Courtens","given":"T.","non-dropping-particle":"","parse-names":false,"suffix":""},{"dropping-particle":"","family":"Gellynck","given":"X.","non-dropping-particle":"","parse-names":false,"suffix":""}],"container-title":"Journal of Cereal Science","id":"ITEM-1","issued":{"date-parts":[["2008"]]},"page":"243- 257 .","title":"Nutritional value of bread: influence of processing, food interaction and consumer perception","type":"article-journal","volume":"48"},"uris":["http://www.mendeley.com/documents/?uuid=5f1caff3-7a53-499d-99cc-c0ab166eafb6"]}],"mendeley":{"formattedCitation":"(Dewettinck et al., 2008)","plainTextFormattedCitation":"(Dewettinck et al., 2008)","previouslyFormattedCitation":"(Dewettinck et al., 2008)"},"properties":{"noteIndex":0},"schema":"https://github.com/citation-style-language/schema/raw/master/csl-citation.json"}</w:instrText>
      </w:r>
      <w:r>
        <w:rPr>
          <w:rFonts w:cs="Times New Roman"/>
          <w:szCs w:val="24"/>
        </w:rPr>
        <w:fldChar w:fldCharType="separate"/>
      </w:r>
      <w:r>
        <w:rPr>
          <w:rFonts w:cs="Times New Roman"/>
          <w:noProof/>
          <w:szCs w:val="24"/>
        </w:rPr>
        <w:t>(</w:t>
      </w:r>
      <w:r>
        <w:rPr>
          <w:rFonts w:cs="Times New Roman"/>
          <w:szCs w:val="24"/>
        </w:rPr>
        <w:t xml:space="preserve"> </w:t>
      </w:r>
      <w:r>
        <w:rPr>
          <w:rFonts w:cs="Times New Roman"/>
          <w:noProof/>
          <w:szCs w:val="24"/>
        </w:rPr>
        <w:t xml:space="preserve">Acharya, 2021) </w:t>
      </w:r>
      <w:r>
        <w:rPr>
          <w:rFonts w:cs="Times New Roman"/>
          <w:szCs w:val="24"/>
        </w:rPr>
        <w:fldChar w:fldCharType="end"/>
      </w:r>
      <w:r>
        <w:rPr>
          <w:rFonts w:cs="Times New Roman"/>
          <w:szCs w:val="24"/>
        </w:rPr>
        <w:t xml:space="preserve">. Bread consumption has increased tremendously in recent times in the developing countries (Fatahi et al., 2023).  </w:t>
      </w:r>
    </w:p>
    <w:p w14:paraId="6F0C371D" w14:textId="77777777" w:rsidR="004B7839" w:rsidRDefault="00000000">
      <w:pPr>
        <w:autoSpaceDE w:val="0"/>
        <w:autoSpaceDN w:val="0"/>
        <w:adjustRightInd w:val="0"/>
        <w:spacing w:after="0" w:line="360" w:lineRule="auto"/>
        <w:jc w:val="both"/>
        <w:rPr>
          <w:rFonts w:cs="Times New Roman"/>
          <w:szCs w:val="24"/>
        </w:rPr>
      </w:pPr>
      <w:r>
        <w:rPr>
          <w:rFonts w:eastAsia="DGMetaSerifScience" w:cs="Times New Roman"/>
          <w:szCs w:val="24"/>
        </w:rPr>
        <w:t>Wheat, the basic ingredient in bread making is one of the most important crops grown around the world.</w:t>
      </w:r>
      <w:r>
        <w:rPr>
          <w:rFonts w:cs="Times New Roman"/>
          <w:szCs w:val="24"/>
        </w:rPr>
        <w:t xml:space="preserve"> The major components of wheat flour are protein (approximately 10 %–12 %) and starch (approximately 70–75 %) (</w:t>
      </w:r>
      <w:proofErr w:type="spellStart"/>
      <w:r>
        <w:rPr>
          <w:rFonts w:cs="Times New Roman"/>
          <w:szCs w:val="24"/>
        </w:rPr>
        <w:t>Awulachew</w:t>
      </w:r>
      <w:proofErr w:type="spellEnd"/>
      <w:r>
        <w:rPr>
          <w:rFonts w:cs="Times New Roman"/>
          <w:szCs w:val="24"/>
        </w:rPr>
        <w:t xml:space="preserve">, 2020). </w:t>
      </w:r>
      <w:r>
        <w:rPr>
          <w:rFonts w:eastAsia="DGMetaSerifScience" w:cs="Times New Roman"/>
          <w:szCs w:val="24"/>
        </w:rPr>
        <w:t xml:space="preserve">However it cannot be grown in all bread consuming areas hence it needs to be imported making it relatively expensive according to the reports of </w:t>
      </w:r>
      <w:r>
        <w:rPr>
          <w:rFonts w:eastAsia="DGMetaSerifScience" w:cs="Times New Roman"/>
          <w:szCs w:val="24"/>
        </w:rPr>
        <w:fldChar w:fldCharType="begin"/>
      </w:r>
      <w:r>
        <w:rPr>
          <w:rFonts w:eastAsia="DGMetaSerifScience" w:cs="Times New Roman"/>
          <w:szCs w:val="24"/>
        </w:rPr>
        <w:instrText>ADDIN CSL_CITATION {"citationItems":[{"id":"ITEM-1","itemData":{"author":[{"dropping-particle":"","family":"Edema","given":"M.O.","non-dropping-particle":"","parse-names":false,"suffix":""},{"dropping-particle":"","family":"Sanni","given":"L.O.","non-dropping-particle":"","parse-names":false,"suffix":""},{"dropping-particle":"","family":"Sanni","given":"A.I.","non-dropping-particle":"","parse-names":false,"suffix":""}],"container-title":"African journal of Biotechnology","id":"ITEM-1","issue":"9","issued":{"date-parts":[["2005"]]},"page":"911 – 918","title":"Evaluation of maizesoybean flour blends for sour maize bread production in Nigeria.","type":"article-journal","volume":"4"},"uris":["http://www.mendeley.com/documents/?uuid=1054f06f-2d94-4abf-9e3d-92d9ef8b6872"]}],"mendeley":{"formattedCitation":"(Edema et al., 2005)","plainTextFormattedCitation":"(Edema et al., 2005)","previouslyFormattedCitation":"(Edema et al., 2005)"},"properties":{"noteIndex":0},"schema":"https://github.com/citation-style-language/schema/raw/master/csl-citation.json"}</w:instrText>
      </w:r>
      <w:r>
        <w:rPr>
          <w:rFonts w:eastAsia="DGMetaSerifScience" w:cs="Times New Roman"/>
          <w:szCs w:val="24"/>
        </w:rPr>
        <w:fldChar w:fldCharType="separate"/>
      </w:r>
      <w:r>
        <w:rPr>
          <w:rFonts w:eastAsia="DGMetaSerifScience" w:cs="Times New Roman"/>
          <w:noProof/>
          <w:szCs w:val="24"/>
        </w:rPr>
        <w:t>(Maboh et al., 2024)</w:t>
      </w:r>
      <w:r>
        <w:rPr>
          <w:rFonts w:eastAsia="DGMetaSerifScience" w:cs="Times New Roman"/>
          <w:szCs w:val="24"/>
        </w:rPr>
        <w:fldChar w:fldCharType="end"/>
      </w:r>
      <w:r>
        <w:rPr>
          <w:rFonts w:eastAsia="DGMetaSerifScience" w:cs="Times New Roman"/>
          <w:szCs w:val="24"/>
        </w:rPr>
        <w:t xml:space="preserve">. </w:t>
      </w:r>
      <w:r>
        <w:rPr>
          <w:rFonts w:cs="Times New Roman"/>
          <w:szCs w:val="24"/>
        </w:rPr>
        <w:t>Sesame seeds (</w:t>
      </w:r>
      <w:r>
        <w:rPr>
          <w:rFonts w:cs="Times New Roman"/>
          <w:i/>
          <w:iCs/>
          <w:szCs w:val="24"/>
        </w:rPr>
        <w:t>Sesamum indicum</w:t>
      </w:r>
      <w:r>
        <w:rPr>
          <w:rFonts w:cs="Times New Roman"/>
          <w:szCs w:val="24"/>
        </w:rPr>
        <w:t xml:space="preserve">) are tiny, flat oval seeds with a nutty taste. It is an important oil seed believed to have originated from tropical Africa with the greatest diversity. Sesame is an important source of oil (44-52.5 %), protein (18-23.5 %) and 13 % of carbohydrate (Singletary, 2022). The seeds are consumed fresh, dried or blended with sugar. It is also used as a paste in some local soups. The meal is notable for its high protein concentration which is rich in methionine and tryptophan. Since these amino acids are missing from a number of other sources of vegetable proteins such as soybean. Thus, sesame seed flour can be added to recipes to give a better nutritional balance to healthy food products </w:t>
      </w:r>
      <w:r>
        <w:rPr>
          <w:rFonts w:cs="Times New Roman"/>
          <w:szCs w:val="24"/>
        </w:rPr>
        <w:fldChar w:fldCharType="begin"/>
      </w:r>
      <w:r>
        <w:rPr>
          <w:rFonts w:cs="Times New Roman"/>
          <w:szCs w:val="24"/>
        </w:rPr>
        <w:instrText>ADDIN CSL_CITATION {"citationItems":[{"id":"ITEM-1","itemData":{"author":[{"dropping-particle":"","family":"Inc","given":"Chemonics International","non-dropping-particle":"","parse-names":false,"suffix":""}],"id":"ITEM-1","issued":{"date-parts":[["2002"]]},"number-of-pages":"102-110","title":"Overview of the Nigerian Sesame Industry.","type":"report"},"uris":["http://www.mendeley.com/documents/?uuid=d79c7727-ff80-4bf5-b1f9-f3253f05f809"]}],"mendeley":{"formattedCitation":"(Inc, 2002)","manualFormatting":"( Chemonics International Inc, 2002)","plainTextFormattedCitation":"(Inc, 2002)","previouslyFormattedCitation":"(Inc, 2002)"},"properties":{"noteIndex":0},"schema":"https://github.com/citation-style-language/schema/raw/master/csl-citation.json"}</w:instrText>
      </w:r>
      <w:r>
        <w:rPr>
          <w:rFonts w:cs="Times New Roman"/>
          <w:szCs w:val="24"/>
        </w:rPr>
        <w:fldChar w:fldCharType="separate"/>
      </w:r>
      <w:r>
        <w:rPr>
          <w:rFonts w:cs="Times New Roman"/>
          <w:noProof/>
          <w:szCs w:val="24"/>
        </w:rPr>
        <w:t>(</w:t>
      </w:r>
      <w:r>
        <w:rPr>
          <w:rFonts w:eastAsia="Times New Roman" w:cs="Times New Roman"/>
          <w:szCs w:val="24"/>
          <w:lang w:val="en-GB" w:eastAsia="en-GB"/>
        </w:rPr>
        <w:t xml:space="preserve"> Ogbonyomi et al., 2024</w:t>
      </w:r>
      <w:r>
        <w:rPr>
          <w:rFonts w:cs="Times New Roman"/>
          <w:noProof/>
          <w:szCs w:val="24"/>
        </w:rPr>
        <w:t>)</w:t>
      </w:r>
      <w:r>
        <w:rPr>
          <w:rFonts w:cs="Times New Roman"/>
          <w:szCs w:val="24"/>
        </w:rPr>
        <w:fldChar w:fldCharType="end"/>
      </w:r>
      <w:r>
        <w:rPr>
          <w:rFonts w:cs="Times New Roman"/>
          <w:szCs w:val="24"/>
        </w:rPr>
        <w:t>.</w:t>
      </w:r>
    </w:p>
    <w:p w14:paraId="42AB47DD" w14:textId="77777777" w:rsidR="004B7839" w:rsidRDefault="00000000">
      <w:pPr>
        <w:autoSpaceDE w:val="0"/>
        <w:autoSpaceDN w:val="0"/>
        <w:adjustRightInd w:val="0"/>
        <w:spacing w:after="0" w:line="360" w:lineRule="auto"/>
        <w:jc w:val="both"/>
        <w:rPr>
          <w:rFonts w:cs="Times New Roman"/>
          <w:szCs w:val="24"/>
        </w:rPr>
      </w:pPr>
      <w:r>
        <w:rPr>
          <w:rFonts w:cs="Times New Roman"/>
          <w:szCs w:val="24"/>
        </w:rPr>
        <w:t>Pawpaw (</w:t>
      </w:r>
      <w:r>
        <w:rPr>
          <w:rFonts w:cs="Times New Roman"/>
          <w:i/>
          <w:iCs/>
          <w:szCs w:val="24"/>
        </w:rPr>
        <w:t>Carica papaya</w:t>
      </w:r>
      <w:r>
        <w:rPr>
          <w:rFonts w:cs="Times New Roman"/>
          <w:szCs w:val="24"/>
        </w:rPr>
        <w:t xml:space="preserve">) is a tropical and subtropical food plant gaining popularity worldwide not just for the delicious fruit but also for medicinal properties of the whole plant parts, leaf, fruit, root, bark, peel, seed and pulp. The preservation of pawpaw fruit is very minimal in Nigeria thereby increasing post-harvest losses </w:t>
      </w:r>
      <w:r>
        <w:rPr>
          <w:rFonts w:cs="Times New Roman"/>
          <w:szCs w:val="24"/>
        </w:rPr>
        <w:fldChar w:fldCharType="begin"/>
      </w:r>
      <w:r>
        <w:rPr>
          <w:rFonts w:cs="Times New Roman"/>
          <w:szCs w:val="24"/>
        </w:rPr>
        <w:instrText>ADDIN CSL_CITATION {"citationItems":[{"id":"ITEM-1","itemData":{"author":[{"dropping-particle":"","family":"Awoite","given":"TM","non-dropping-particle":"","parse-names":false,"suffix":""},{"dropping-particle":"","family":"Olorunfemi","given":"MF","non-dropping-particle":"","parse-names":false,"suffix":""},{"dropping-particle":"","family":"Ajani","given":"AO","non-dropping-particle":"","parse-names":false,"suffix":""},{"dropping-particle":"","family":"Oyelakin","given":"MO","non-dropping-particle":"","parse-names":false,"suffix":""}],"container-title":"International journal of Biological and chemical sciences","id":"ITEM-1","issued":{"date-parts":[["2013"]]},"page":"1-4","title":"Studies on fungi associated with post-harvest spoilage of pawpaw (Carica papaya) fruit.","type":"article-journal","volume":"4"},"uris":["http://www.mendeley.com/documents/?uuid=81780119-3fe7-4e54-844d-538f0b1ecb6c"]}],"mendeley":{"formattedCitation":"(Awoite et al., 2013)","plainTextFormattedCitation":"(Awoite et al., 2013)","previouslyFormattedCitation":"(Awoite et al., 2013)"},"properties":{"noteIndex":0},"schema":"https://github.com/citation-style-language/schema/raw/master/csl-citation.json"}</w:instrText>
      </w:r>
      <w:r>
        <w:rPr>
          <w:rFonts w:cs="Times New Roman"/>
          <w:szCs w:val="24"/>
        </w:rPr>
        <w:fldChar w:fldCharType="separate"/>
      </w:r>
      <w:r>
        <w:rPr>
          <w:rFonts w:cs="Times New Roman"/>
          <w:noProof/>
          <w:szCs w:val="24"/>
        </w:rPr>
        <w:t>(</w:t>
      </w:r>
      <w:r>
        <w:rPr>
          <w:rFonts w:cs="Times New Roman"/>
          <w:szCs w:val="24"/>
        </w:rPr>
        <w:t xml:space="preserve"> </w:t>
      </w:r>
      <w:r>
        <w:rPr>
          <w:rFonts w:cs="Times New Roman"/>
          <w:noProof/>
          <w:szCs w:val="24"/>
        </w:rPr>
        <w:t>Fakile et al., 2025)</w:t>
      </w:r>
      <w:r>
        <w:rPr>
          <w:rFonts w:cs="Times New Roman"/>
          <w:szCs w:val="24"/>
        </w:rPr>
        <w:fldChar w:fldCharType="end"/>
      </w:r>
      <w:r>
        <w:rPr>
          <w:rFonts w:cs="Times New Roman"/>
          <w:szCs w:val="24"/>
        </w:rPr>
        <w:t xml:space="preserve">. Pawpaw is highly rich in minerals such as potassium, magnesium, iron and sodium. It also contains some active compounds such as ascorbic acid, antioxidant, β-carotene, α-tocopherol, flavonoids, vitamin B1, papain and niacin </w:t>
      </w:r>
      <w:r>
        <w:rPr>
          <w:rFonts w:cs="Times New Roman"/>
          <w:szCs w:val="24"/>
        </w:rPr>
        <w:fldChar w:fldCharType="begin"/>
      </w:r>
      <w:r>
        <w:rPr>
          <w:rFonts w:cs="Times New Roman"/>
          <w:szCs w:val="24"/>
        </w:rPr>
        <w:instrText>ADDIN CSL_CITATION {"citationItems":[{"id":"ITEM-1","itemData":{"author":[{"dropping-particle":"","family":"Oloyede","given":"I. O.","non-dropping-particle":"","parse-names":false,"suffix":""}],"container-title":"Journal of nutrition","id":"ITEM-1","issued":{"date-parts":[["2005"]]},"page":"379–361.","title":"Chemical Profile of Unripe Pulp of Carica papaya","type":"article-journal","volume":"6"},"uris":["http://www.mendeley.com/documents/?uuid=5e6d6f04-4eda-4a83-8fdf-1f1ecd5c4736"]}],"mendeley":{"formattedCitation":"(Oloyede, 2005)","plainTextFormattedCitation":"(Oloyede, 2005)","previouslyFormattedCitation":"(Oloyede, 2005)"},"properties":{"noteIndex":0},"schema":"https://github.com/citation-style-language/schema/raw/master/csl-citation.json"}</w:instrText>
      </w:r>
      <w:r>
        <w:rPr>
          <w:rFonts w:cs="Times New Roman"/>
          <w:szCs w:val="24"/>
        </w:rPr>
        <w:fldChar w:fldCharType="separate"/>
      </w:r>
      <w:r>
        <w:rPr>
          <w:rFonts w:cs="Times New Roman"/>
          <w:szCs w:val="24"/>
        </w:rPr>
        <w:t xml:space="preserve"> (</w:t>
      </w:r>
      <w:r>
        <w:rPr>
          <w:rFonts w:cs="Times New Roman"/>
          <w:noProof/>
          <w:szCs w:val="24"/>
        </w:rPr>
        <w:t>Daagema et al., 2020)</w:t>
      </w:r>
      <w:r>
        <w:rPr>
          <w:rFonts w:cs="Times New Roman"/>
          <w:szCs w:val="24"/>
        </w:rPr>
        <w:fldChar w:fldCharType="end"/>
      </w:r>
      <w:r>
        <w:rPr>
          <w:rFonts w:cs="Times New Roman"/>
          <w:szCs w:val="24"/>
        </w:rPr>
        <w:t>.</w:t>
      </w:r>
    </w:p>
    <w:p w14:paraId="3FF0AFF1" w14:textId="77777777" w:rsidR="004B7839" w:rsidRDefault="00000000">
      <w:pPr>
        <w:spacing w:after="0" w:line="360" w:lineRule="auto"/>
        <w:jc w:val="both"/>
        <w:rPr>
          <w:rFonts w:cs="Times New Roman"/>
          <w:szCs w:val="24"/>
        </w:rPr>
      </w:pPr>
      <w:r>
        <w:rPr>
          <w:rFonts w:cs="Times New Roman"/>
          <w:szCs w:val="24"/>
        </w:rPr>
        <w:t xml:space="preserve">Several ingredients are used for bread making with mandatory ingredients including flour, water, yeast and salt. Other optional ingredients such as sugar, fat, milk, emulsifier, fruits, flavors,  may be added </w:t>
      </w:r>
      <w:r>
        <w:rPr>
          <w:rFonts w:cs="Times New Roman"/>
          <w:szCs w:val="24"/>
        </w:rPr>
        <w:fldChar w:fldCharType="begin"/>
      </w:r>
      <w:r>
        <w:rPr>
          <w:rFonts w:cs="Times New Roman"/>
          <w:szCs w:val="24"/>
        </w:rPr>
        <w:instrText>ADDIN CSL_CITATION {"citationItems":[{"id":"ITEM-1","itemData":{"author":[{"dropping-particle":"","family":"Okaka","given":"J.C.","non-dropping-particle":"","parse-names":false,"suffix":""}],"id":"ITEM-1","issued":{"date-parts":[["2005"]]},"number-of-pages":"89 – 101.","publisher":"Academic Publishers","publisher-place":"Independent Layout Enugu Nigeria","title":"Handling, storage and processing of plant foods","type":"book"},"uris":["http://www.mendeley.com/documents/?uuid=7892f508-ec82-4b30-a6b0-db7c35ad630a"]}],"mendeley":{"formattedCitation":"(Okaka, 2005)","plainTextFormattedCitation":"(Okaka, 2005)","previouslyFormattedCitation":"(Okaka, 2005)"},"properties":{"noteIndex":0},"schema":"https://github.com/citation-style-language/schema/raw/master/csl-citation.json"}</w:instrText>
      </w:r>
      <w:r>
        <w:rPr>
          <w:rFonts w:cs="Times New Roman"/>
          <w:szCs w:val="24"/>
        </w:rPr>
        <w:fldChar w:fldCharType="separate"/>
      </w:r>
      <w:r>
        <w:rPr>
          <w:rFonts w:cs="Times New Roman"/>
          <w:szCs w:val="24"/>
        </w:rPr>
        <w:t xml:space="preserve"> (</w:t>
      </w:r>
      <w:r>
        <w:rPr>
          <w:rFonts w:cs="Times New Roman"/>
          <w:noProof/>
          <w:szCs w:val="24"/>
        </w:rPr>
        <w:t>Cauvain &amp; Cauvain, 2015).</w:t>
      </w:r>
      <w:r>
        <w:rPr>
          <w:rFonts w:cs="Times New Roman"/>
          <w:szCs w:val="24"/>
        </w:rPr>
        <w:fldChar w:fldCharType="end"/>
      </w:r>
      <w:r>
        <w:rPr>
          <w:rFonts w:cs="Times New Roman"/>
          <w:szCs w:val="24"/>
        </w:rPr>
        <w:t xml:space="preserve"> Though, fat is described as optional bread ingredient, bread made with little or no fat has low quality. Therefore, fat is a very important ingredient in bread as it helps to improve loaf volume, crumb softness and keeping quality (</w:t>
      </w:r>
      <w:r>
        <w:rPr>
          <w:rFonts w:eastAsia="Times New Roman" w:cs="Times New Roman"/>
          <w:szCs w:val="24"/>
          <w:lang w:val="en-GB" w:eastAsia="en-GB"/>
        </w:rPr>
        <w:t>Krishnamoorthy et al., 2018</w:t>
      </w:r>
      <w:r>
        <w:rPr>
          <w:rFonts w:cs="Times New Roman"/>
          <w:szCs w:val="24"/>
        </w:rPr>
        <w:t xml:space="preserve">). Unfortunately, most of the fat used in baking industries is all imported. The country is blessed with a lot of </w:t>
      </w:r>
      <w:proofErr w:type="gramStart"/>
      <w:r>
        <w:rPr>
          <w:rFonts w:cs="Times New Roman"/>
          <w:szCs w:val="24"/>
        </w:rPr>
        <w:t>oil bearing</w:t>
      </w:r>
      <w:proofErr w:type="gramEnd"/>
      <w:r>
        <w:rPr>
          <w:rFonts w:cs="Times New Roman"/>
          <w:szCs w:val="24"/>
        </w:rPr>
        <w:t xml:space="preserve"> crops and tropical tree fruits. The oils from these sources are of good quality. Their use as substitute or replacement for imported bakery fat will go a long way to conserving the country’s scarce foreign exchange and also reduce risk of cardiovascular diseases.</w:t>
      </w:r>
    </w:p>
    <w:p w14:paraId="0F9A9568" w14:textId="77777777" w:rsidR="004B7839" w:rsidRDefault="00000000">
      <w:pPr>
        <w:spacing w:after="0" w:line="360" w:lineRule="auto"/>
        <w:jc w:val="both"/>
        <w:rPr>
          <w:rFonts w:cs="Times New Roman"/>
          <w:szCs w:val="24"/>
        </w:rPr>
      </w:pPr>
      <w:r>
        <w:rPr>
          <w:rFonts w:cs="Times New Roman"/>
          <w:szCs w:val="24"/>
        </w:rPr>
        <w:t>Avocado (</w:t>
      </w:r>
      <w:proofErr w:type="spellStart"/>
      <w:r>
        <w:rPr>
          <w:rFonts w:cs="Times New Roman"/>
          <w:i/>
          <w:szCs w:val="24"/>
        </w:rPr>
        <w:t>Persea</w:t>
      </w:r>
      <w:proofErr w:type="spellEnd"/>
      <w:r>
        <w:rPr>
          <w:rFonts w:cs="Times New Roman"/>
          <w:i/>
          <w:szCs w:val="24"/>
        </w:rPr>
        <w:t xml:space="preserve"> americana</w:t>
      </w:r>
      <w:r>
        <w:rPr>
          <w:rFonts w:cs="Times New Roman"/>
          <w:szCs w:val="24"/>
        </w:rPr>
        <w:t xml:space="preserve">) is a tropical fruit that originated from Mexico. Avocado, besides being consumed as a fresh fruit, it is also suitable for salad fruit, sandwich spread, </w:t>
      </w:r>
      <w:r>
        <w:rPr>
          <w:rFonts w:cs="Times New Roman"/>
          <w:szCs w:val="24"/>
        </w:rPr>
        <w:lastRenderedPageBreak/>
        <w:t xml:space="preserve">and guacamole </w:t>
      </w:r>
      <w:r>
        <w:rPr>
          <w:rFonts w:cs="Times New Roman"/>
          <w:szCs w:val="24"/>
        </w:rPr>
        <w:fldChar w:fldCharType="begin"/>
      </w:r>
      <w:r>
        <w:rPr>
          <w:rFonts w:cs="Times New Roman"/>
          <w:szCs w:val="24"/>
        </w:rPr>
        <w:instrText>ADDIN CSL_CITATION {"citationItems":[{"id":"ITEM-1","itemData":{"author":[{"dropping-particle":"","family":"Yahia","given":"E.M.","non-dropping-particle":"","parse-names":false,"suffix":""},{"dropping-particle":"","family":"Woolf","given":"A.B.","non-dropping-particle":"","parse-names":false,"suffix":""}],"id":"ITEM-1","issued":{"date-parts":[["2011"]]},"publisher":"Woodhead Publishing Limited.","title":"Avocado (Persea Americana Mill.).","type":"book"},"uris":["http://www.mendeley.com/documents/?uuid=06a7e2db-46cd-4839-8e08-fee2e9c25be2"]}],"mendeley":{"formattedCitation":"(Yahia &amp; Woolf, 2011)","plainTextFormattedCitation":"(Yahia &amp; Woolf, 2011)","previouslyFormattedCitation":"(Yahia &amp; Woolf, 2011)"},"properties":{"noteIndex":0},"schema":"https://github.com/citation-style-language/schema/raw/master/csl-citation.json"}</w:instrText>
      </w:r>
      <w:r>
        <w:rPr>
          <w:rFonts w:cs="Times New Roman"/>
          <w:szCs w:val="24"/>
        </w:rPr>
        <w:fldChar w:fldCharType="separate"/>
      </w:r>
      <w:r>
        <w:rPr>
          <w:rFonts w:cs="Times New Roman"/>
          <w:noProof/>
          <w:szCs w:val="24"/>
        </w:rPr>
        <w:t>(</w:t>
      </w:r>
      <w:r>
        <w:rPr>
          <w:rFonts w:eastAsia="Times New Roman" w:cs="Times New Roman"/>
          <w:szCs w:val="24"/>
          <w:lang w:val="en-GB" w:eastAsia="en-GB"/>
        </w:rPr>
        <w:t xml:space="preserve"> Hurtado-Fernández et al., 2018</w:t>
      </w:r>
      <w:r>
        <w:rPr>
          <w:rFonts w:cs="Times New Roman"/>
          <w:noProof/>
          <w:szCs w:val="24"/>
        </w:rPr>
        <w:t>)</w:t>
      </w:r>
      <w:r>
        <w:rPr>
          <w:rFonts w:cs="Times New Roman"/>
          <w:szCs w:val="24"/>
        </w:rPr>
        <w:fldChar w:fldCharType="end"/>
      </w:r>
      <w:r>
        <w:rPr>
          <w:rFonts w:cs="Times New Roman"/>
          <w:szCs w:val="24"/>
        </w:rPr>
        <w:t xml:space="preserve">. In contrast to typical sweet and acidic fruits, avocado has a buttery and smooth texture that makes it suitable as a potential fat replacer. Moreover, it contains high level of fat; 66.67 % of monounsaturated fatty acid (MUFA), 14.29 % of saturated fatty acid (SFA) and 12.24 % of polyunsaturated fatty acid (PUFA), </w:t>
      </w:r>
      <w:r>
        <w:rPr>
          <w:rFonts w:cs="Times New Roman"/>
          <w:szCs w:val="24"/>
        </w:rPr>
        <w:fldChar w:fldCharType="begin"/>
      </w:r>
      <w:r>
        <w:rPr>
          <w:rFonts w:cs="Times New Roman"/>
          <w:szCs w:val="24"/>
        </w:rPr>
        <w:instrText>ADDIN CSL_CITATION {"citationItems":[{"id":"ITEM-1","itemData":{"DOI":"10.1007/s11745-010-3524-y","ISSN":"00244201","abstract":"Over 50 years of research has sought to define the role dietary fat plays in cardiovascular disease (CVD) risk. Although optimal dietary fat quantity has been keenly ursued over past decades, attention has recently centered on the value of dietary fat quality. The purpose of the present review is to provide a critical assessment of the current body of evidence surrounding efficacy of dietary monounsaturated fatty acids (MUFA) for reduction of traditional risk factors defining metabolic syndrome (MetS) and CVD. Due to existing and emerging research on health attributes of MUFA rich diets, and to the low prevalence of chronic disease in populations consuming MUFA rich Mediterranean diets, national dietary guidelines are increasingly recommending dietary MUFA, primarily at the expense of saturated fatty acids (SFA). Consumption of dietary MUFA promotes healthy blood lipid profiles, mediates blood pressure, improves insulin sensitivity and regulates glucose levels. Moreover, provocative newer data suggest a role for preferential oxidation and metabolism of dietary MUFA, influencing body composition and ameliorating the risk of obesity. Mounting epidemiological and human clinical trial data continue to demonstrate the cardioprotective activity of the MUFA content of dietary fat. As the debate on the optimal fatty acid composition of the diet continues, the benefit of increasing MUFA intakes, particularly as a substitute for dietary SFA, deserves considerable attention. © AOCS 2011.","author":[{"dropping-particle":"","family":"Gillingham","given":"Leah G.","non-dropping-particle":"","parse-names":false,"suffix":""},{"dropping-particle":"","family":"Harris-Janz","given":"Sydney","non-dropping-particle":"","parse-names":false,"suffix":""},{"dropping-particle":"","family":"Jones","given":"Peter J.H.","non-dropping-particle":"","parse-names":false,"suffix":""}],"container-title":"Lipids","id":"ITEM-1","issue":"3","issued":{"date-parts":[["2011"]]},"title":"Dietary monounsaturated fatty acids are protective against metabolic syndrome and cardiovascular disease risk factors","type":"article","volume":"46"},"uris":["http://www.mendeley.com/documents/?uuid=c5afa74e-166f-38c0-bc2f-cce012431a54"]}],"mendeley":{"formattedCitation":"(Gillingham et al., 2011)","plainTextFormattedCitation":"(Gillingham et al., 2011)","previouslyFormattedCitation":"(Gillingham et al., 2011)"},"properties":{"noteIndex":0},"schema":"https://github.com/citation-style-language/schema/raw/master/csl-citation.json"}</w:instrText>
      </w:r>
      <w:r>
        <w:rPr>
          <w:rFonts w:cs="Times New Roman"/>
          <w:szCs w:val="24"/>
        </w:rPr>
        <w:fldChar w:fldCharType="separate"/>
      </w:r>
      <w:r>
        <w:rPr>
          <w:rFonts w:cs="Times New Roman"/>
          <w:noProof/>
          <w:szCs w:val="24"/>
        </w:rPr>
        <w:t>(</w:t>
      </w:r>
      <w:r>
        <w:rPr>
          <w:rFonts w:cs="Times New Roman"/>
          <w:color w:val="222222"/>
          <w:szCs w:val="24"/>
          <w:shd w:val="clear" w:color="auto" w:fill="FFFFFF"/>
        </w:rPr>
        <w:t>Nurul et al., 2016</w:t>
      </w:r>
      <w:r>
        <w:rPr>
          <w:rFonts w:cs="Times New Roman"/>
          <w:noProof/>
          <w:szCs w:val="24"/>
        </w:rPr>
        <w:t>)</w:t>
      </w:r>
      <w:r>
        <w:rPr>
          <w:rFonts w:cs="Times New Roman"/>
          <w:szCs w:val="24"/>
        </w:rPr>
        <w:fldChar w:fldCharType="end"/>
      </w:r>
      <w:r>
        <w:rPr>
          <w:rFonts w:cs="Times New Roman"/>
          <w:szCs w:val="24"/>
        </w:rPr>
        <w:t xml:space="preserve">. In addition, avocado is also known as a medium energy dense fruit as approximately 80% of the edible part of avocado consists of water (72 %) and dietary fiber (6.8 %) </w:t>
      </w:r>
      <w:r>
        <w:rPr>
          <w:rFonts w:cs="Times New Roman"/>
          <w:szCs w:val="24"/>
        </w:rPr>
        <w:fldChar w:fldCharType="begin"/>
      </w:r>
      <w:r>
        <w:rPr>
          <w:rFonts w:cs="Times New Roman"/>
          <w:szCs w:val="24"/>
        </w:rPr>
        <w:instrText>ADDIN CSL_CITATION {"citationItems":[{"id":"ITEM-1","itemData":{"author":[{"dropping-particle":"","family":"Dreher, M.L. &amp; Davenport","given":"A.J.","non-dropping-particle":"","parse-names":false,"suffix":""}],"container-title":"Critical Reviews in Food Science and Nutrition","id":"ITEM-1","issued":{"date-parts":[["2013"]]},"page":"738–750.","title":"Hass avocado composition and potential health effects.","type":"article-journal","volume":"53"},"uris":["http://www.mendeley.com/documents/?uuid=c53ed67a-2440-4dc7-8202-6146e06776a6"]}],"mendeley":{"formattedCitation":"(Dreher, M.L. &amp; Davenport, 2013)","manualFormatting":"(Dreher &amp; Davenport, 2013)","plainTextFormattedCitation":"(Dreher, M.L. &amp; Davenport, 2013)","previouslyFormattedCitation":"(Dreher, M.L. &amp; Davenport, 2013)"},"properties":{"noteIndex":0},"schema":"https://github.com/citation-style-language/schema/raw/master/csl-citation.json"}</w:instrText>
      </w:r>
      <w:r>
        <w:rPr>
          <w:rFonts w:cs="Times New Roman"/>
          <w:szCs w:val="24"/>
        </w:rPr>
        <w:fldChar w:fldCharType="separate"/>
      </w:r>
      <w:r>
        <w:rPr>
          <w:rFonts w:cs="Times New Roman"/>
          <w:noProof/>
          <w:szCs w:val="24"/>
        </w:rPr>
        <w:t>(</w:t>
      </w:r>
      <w:r>
        <w:rPr>
          <w:rFonts w:cs="Times New Roman"/>
          <w:color w:val="222222"/>
          <w:szCs w:val="24"/>
          <w:shd w:val="clear" w:color="auto" w:fill="FFFFFF"/>
        </w:rPr>
        <w:t xml:space="preserve"> Bautista-Baños</w:t>
      </w:r>
      <w:r>
        <w:rPr>
          <w:rFonts w:cs="Times New Roman"/>
          <w:noProof/>
          <w:szCs w:val="24"/>
        </w:rPr>
        <w:t xml:space="preserve"> et al., 2019)</w:t>
      </w:r>
      <w:r>
        <w:rPr>
          <w:rFonts w:cs="Times New Roman"/>
          <w:szCs w:val="24"/>
        </w:rPr>
        <w:fldChar w:fldCharType="end"/>
      </w:r>
      <w:r>
        <w:rPr>
          <w:rFonts w:cs="Times New Roman"/>
          <w:szCs w:val="24"/>
        </w:rPr>
        <w:t>. This research work will give an overview of all the proximate, minerals and organoleptic changes which occur when bakery fat (margarine or butter) is substituted with avocado puree.</w:t>
      </w:r>
    </w:p>
    <w:p w14:paraId="38627CFD" w14:textId="77777777" w:rsidR="004B7839" w:rsidRDefault="00000000">
      <w:pPr>
        <w:pStyle w:val="Heading1"/>
        <w:numPr>
          <w:ilvl w:val="0"/>
          <w:numId w:val="1"/>
        </w:numPr>
        <w:spacing w:before="0" w:line="360" w:lineRule="auto"/>
        <w:rPr>
          <w:rFonts w:ascii="Times New Roman" w:hAnsi="Times New Roman" w:cs="Times New Roman"/>
          <w:color w:val="auto"/>
          <w:sz w:val="24"/>
          <w:szCs w:val="24"/>
        </w:rPr>
      </w:pPr>
      <w:bookmarkStart w:id="1" w:name="_Toc142597255"/>
      <w:r>
        <w:rPr>
          <w:rFonts w:ascii="Times New Roman" w:hAnsi="Times New Roman" w:cs="Times New Roman"/>
          <w:color w:val="auto"/>
          <w:sz w:val="24"/>
          <w:szCs w:val="24"/>
        </w:rPr>
        <w:t>MATERIALS AND METHODS</w:t>
      </w:r>
      <w:bookmarkEnd w:id="1"/>
    </w:p>
    <w:p w14:paraId="3561D751" w14:textId="77777777" w:rsidR="004B7839" w:rsidRDefault="00000000">
      <w:pPr>
        <w:rPr>
          <w:b/>
        </w:rPr>
      </w:pPr>
      <w:r>
        <w:rPr>
          <w:b/>
        </w:rPr>
        <w:t xml:space="preserve">2.1 Source of materials </w:t>
      </w:r>
    </w:p>
    <w:p w14:paraId="058E1D5D" w14:textId="77777777" w:rsidR="004B7839" w:rsidRDefault="00000000">
      <w:pPr>
        <w:autoSpaceDE w:val="0"/>
        <w:autoSpaceDN w:val="0"/>
        <w:adjustRightInd w:val="0"/>
        <w:spacing w:after="0" w:line="360" w:lineRule="auto"/>
        <w:jc w:val="both"/>
        <w:rPr>
          <w:rFonts w:cs="Times New Roman"/>
          <w:bCs/>
          <w:szCs w:val="24"/>
        </w:rPr>
      </w:pPr>
      <w:r>
        <w:rPr>
          <w:rFonts w:cs="Times New Roman"/>
          <w:szCs w:val="24"/>
        </w:rPr>
        <w:t>Wheat, sesame seeds, pawpaw, avocado, sugar, salt, yeast and margarine were purchased from</w:t>
      </w:r>
      <w:r>
        <w:rPr>
          <w:rFonts w:cs="Times New Roman"/>
          <w:bCs/>
          <w:szCs w:val="24"/>
        </w:rPr>
        <w:t xml:space="preserve"> </w:t>
      </w:r>
      <w:proofErr w:type="spellStart"/>
      <w:r>
        <w:rPr>
          <w:rFonts w:cs="Times New Roman"/>
          <w:bCs/>
          <w:szCs w:val="24"/>
        </w:rPr>
        <w:t>Wurukum</w:t>
      </w:r>
      <w:proofErr w:type="spellEnd"/>
      <w:r>
        <w:rPr>
          <w:rFonts w:cs="Times New Roman"/>
          <w:bCs/>
          <w:szCs w:val="24"/>
        </w:rPr>
        <w:t xml:space="preserve"> market Makurdi, Benue State Nigeria. These ingredients were processed at the </w:t>
      </w:r>
      <w:r>
        <w:rPr>
          <w:rFonts w:cs="Times New Roman"/>
          <w:iCs/>
          <w:szCs w:val="24"/>
        </w:rPr>
        <w:t xml:space="preserve">Food Technology laboratory at the Joseph </w:t>
      </w:r>
      <w:proofErr w:type="spellStart"/>
      <w:r>
        <w:rPr>
          <w:rFonts w:cs="Times New Roman"/>
          <w:iCs/>
          <w:szCs w:val="24"/>
        </w:rPr>
        <w:t>Sawuan</w:t>
      </w:r>
      <w:proofErr w:type="spellEnd"/>
      <w:r>
        <w:rPr>
          <w:rFonts w:cs="Times New Roman"/>
          <w:iCs/>
          <w:szCs w:val="24"/>
        </w:rPr>
        <w:t xml:space="preserve"> Tarka University </w:t>
      </w:r>
      <w:bookmarkStart w:id="2" w:name="_Toc93413563"/>
      <w:r>
        <w:rPr>
          <w:rFonts w:cs="Times New Roman"/>
          <w:iCs/>
          <w:szCs w:val="24"/>
        </w:rPr>
        <w:t>Makurdi</w:t>
      </w:r>
      <w:r>
        <w:rPr>
          <w:rFonts w:cs="Times New Roman"/>
          <w:bCs/>
          <w:szCs w:val="24"/>
        </w:rPr>
        <w:t xml:space="preserve">, Benue State, Nigeria. </w:t>
      </w:r>
    </w:p>
    <w:p w14:paraId="38093195" w14:textId="77777777" w:rsidR="004B7839" w:rsidRDefault="00000000">
      <w:pPr>
        <w:autoSpaceDE w:val="0"/>
        <w:autoSpaceDN w:val="0"/>
        <w:adjustRightInd w:val="0"/>
        <w:spacing w:after="0" w:line="360" w:lineRule="auto"/>
        <w:jc w:val="both"/>
        <w:rPr>
          <w:rFonts w:cs="Times New Roman"/>
          <w:b/>
          <w:bCs/>
          <w:szCs w:val="24"/>
        </w:rPr>
      </w:pPr>
      <w:r>
        <w:rPr>
          <w:rFonts w:cs="Times New Roman"/>
          <w:b/>
          <w:bCs/>
          <w:szCs w:val="24"/>
        </w:rPr>
        <w:t xml:space="preserve">2.2 Methodology </w:t>
      </w:r>
    </w:p>
    <w:p w14:paraId="53BFEED4" w14:textId="77777777" w:rsidR="004B7839" w:rsidRDefault="00000000">
      <w:pPr>
        <w:autoSpaceDE w:val="0"/>
        <w:autoSpaceDN w:val="0"/>
        <w:adjustRightInd w:val="0"/>
        <w:spacing w:after="0" w:line="360" w:lineRule="auto"/>
        <w:jc w:val="both"/>
        <w:rPr>
          <w:rFonts w:cs="Times New Roman"/>
          <w:b/>
          <w:bCs/>
          <w:szCs w:val="24"/>
        </w:rPr>
      </w:pPr>
      <w:r>
        <w:rPr>
          <w:rFonts w:cs="Times New Roman"/>
          <w:b/>
          <w:bCs/>
          <w:szCs w:val="24"/>
        </w:rPr>
        <w:t>2.2.1Production of sesame seed flour</w:t>
      </w:r>
    </w:p>
    <w:p w14:paraId="053A22B8" w14:textId="77777777" w:rsidR="004B7839" w:rsidRDefault="00000000">
      <w:pPr>
        <w:autoSpaceDE w:val="0"/>
        <w:autoSpaceDN w:val="0"/>
        <w:adjustRightInd w:val="0"/>
        <w:spacing w:after="0" w:line="360" w:lineRule="auto"/>
        <w:jc w:val="both"/>
        <w:rPr>
          <w:rFonts w:cs="Times New Roman"/>
          <w:szCs w:val="24"/>
        </w:rPr>
      </w:pPr>
      <w:r>
        <w:rPr>
          <w:rFonts w:cs="Times New Roman"/>
          <w:szCs w:val="24"/>
        </w:rPr>
        <w:t xml:space="preserve">Sesame flour was produced according to the method described by </w:t>
      </w:r>
      <w:r>
        <w:rPr>
          <w:rFonts w:cs="Times New Roman"/>
          <w:szCs w:val="24"/>
        </w:rPr>
        <w:fldChar w:fldCharType="begin"/>
      </w:r>
      <w:r>
        <w:rPr>
          <w:rFonts w:cs="Times New Roman"/>
          <w:szCs w:val="24"/>
        </w:rPr>
        <w:instrText>ADDIN CSL_CITATION {"citationItems":[{"id":"ITEM-1","itemData":{"author":[{"dropping-particle":"","family":"Makinde","given":"F.M.","non-dropping-particle":"","parse-names":false,"suffix":""},{"dropping-particle":"","family":"Adetutu","given":"A.O.","non-dropping-particle":"","parse-names":false,"suffix":""},{"dropping-particle":"","family":"Olorunyomi","given":"G.O.","non-dropping-particle":"","parse-names":false,"suffix":""}],"container-title":"Applied Tropical Agriculture Volume","id":"ITEM-1","issue":"No.2 (Special Issue)","issued":{"date-parts":[["2016"]]},"page":"25-31","title":"Influence of Roasting Techniques on Chemical Composition and Physico-chemical Properties of Sesame (Sesamum indicum) Seed Flour and Oil.","type":"article-journal","volume":"21"},"uris":["http://www.mendeley.com/documents/?uuid=5fe79d86-7980-4753-8648-5d464e593b7c"]}],"mendeley":{"formattedCitation":"(Makinde et al., 2016)","plainTextFormattedCitation":"(Makinde et al., 2016)","previouslyFormattedCitation":"(Makinde et al., 2016)"},"properties":{"noteIndex":0},"schema":"https://github.com/citation-style-language/schema/raw/master/csl-citation.json"}</w:instrText>
      </w:r>
      <w:r>
        <w:rPr>
          <w:rFonts w:cs="Times New Roman"/>
          <w:szCs w:val="24"/>
        </w:rPr>
        <w:fldChar w:fldCharType="separate"/>
      </w:r>
      <w:r>
        <w:rPr>
          <w:rFonts w:cs="Times New Roman"/>
          <w:noProof/>
          <w:szCs w:val="24"/>
        </w:rPr>
        <w:t>Makinde et al.,(2016)</w:t>
      </w:r>
      <w:r>
        <w:rPr>
          <w:rFonts w:cs="Times New Roman"/>
          <w:szCs w:val="24"/>
        </w:rPr>
        <w:fldChar w:fldCharType="end"/>
      </w:r>
      <w:r>
        <w:rPr>
          <w:rFonts w:cs="Times New Roman"/>
          <w:szCs w:val="24"/>
        </w:rPr>
        <w:t xml:space="preserve"> as shown in figure 1.</w:t>
      </w:r>
    </w:p>
    <w:p w14:paraId="2252AF4F" w14:textId="77777777" w:rsidR="004B7839" w:rsidRDefault="00000000">
      <w:pPr>
        <w:autoSpaceDE w:val="0"/>
        <w:autoSpaceDN w:val="0"/>
        <w:adjustRightInd w:val="0"/>
        <w:spacing w:after="0" w:line="360" w:lineRule="auto"/>
        <w:jc w:val="both"/>
        <w:rPr>
          <w:rFonts w:cs="Times New Roman"/>
          <w:szCs w:val="24"/>
        </w:rPr>
      </w:pPr>
      <w:r>
        <w:rPr>
          <w:rFonts w:cs="Times New Roman"/>
          <w:szCs w:val="24"/>
        </w:rPr>
        <w:lastRenderedPageBreak/>
        <w:t xml:space="preserve">                                          </w:t>
      </w:r>
      <w:r>
        <w:rPr>
          <w:noProof/>
          <w:lang w:val="en-GB" w:eastAsia="en-GB"/>
        </w:rPr>
        <w:drawing>
          <wp:inline distT="0" distB="0" distL="0" distR="0" wp14:anchorId="1B5290BA" wp14:editId="49870284">
            <wp:extent cx="2801815" cy="5169877"/>
            <wp:effectExtent l="0" t="0" r="0" b="0"/>
            <wp:docPr id="1026"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a:blip r:embed="rId7" cstate="print"/>
                    <a:srcRect/>
                    <a:stretch/>
                  </pic:blipFill>
                  <pic:spPr>
                    <a:xfrm>
                      <a:off x="0" y="0"/>
                      <a:ext cx="2801815" cy="5169877"/>
                    </a:xfrm>
                    <a:prstGeom prst="rect">
                      <a:avLst/>
                    </a:prstGeom>
                  </pic:spPr>
                </pic:pic>
              </a:graphicData>
            </a:graphic>
          </wp:inline>
        </w:drawing>
      </w:r>
    </w:p>
    <w:p w14:paraId="591C2198" w14:textId="77777777" w:rsidR="004B7839" w:rsidRDefault="00000000">
      <w:pPr>
        <w:autoSpaceDE w:val="0"/>
        <w:autoSpaceDN w:val="0"/>
        <w:adjustRightInd w:val="0"/>
        <w:spacing w:after="0" w:line="360" w:lineRule="auto"/>
        <w:jc w:val="both"/>
        <w:rPr>
          <w:rFonts w:cs="Times New Roman"/>
          <w:b/>
          <w:szCs w:val="24"/>
        </w:rPr>
      </w:pPr>
      <w:r>
        <w:rPr>
          <w:rFonts w:cs="Times New Roman"/>
          <w:b/>
          <w:szCs w:val="24"/>
        </w:rPr>
        <w:t xml:space="preserve">Figure 1: Flowchart for the production of sesame seed flour </w:t>
      </w:r>
    </w:p>
    <w:p w14:paraId="2741B164" w14:textId="77777777" w:rsidR="004B7839" w:rsidRDefault="00000000">
      <w:pPr>
        <w:autoSpaceDE w:val="0"/>
        <w:autoSpaceDN w:val="0"/>
        <w:adjustRightInd w:val="0"/>
        <w:spacing w:after="0" w:line="360" w:lineRule="auto"/>
        <w:jc w:val="both"/>
        <w:rPr>
          <w:rFonts w:cs="Times New Roman"/>
          <w:b/>
          <w:szCs w:val="24"/>
        </w:rPr>
      </w:pPr>
      <w:r>
        <w:rPr>
          <w:rFonts w:cs="Times New Roman"/>
          <w:b/>
          <w:szCs w:val="24"/>
        </w:rPr>
        <w:t>Source: (Makinde et al., 2016)</w:t>
      </w:r>
    </w:p>
    <w:p w14:paraId="1E3F15C2" w14:textId="77777777" w:rsidR="004B7839" w:rsidRDefault="00000000">
      <w:pPr>
        <w:autoSpaceDE w:val="0"/>
        <w:autoSpaceDN w:val="0"/>
        <w:adjustRightInd w:val="0"/>
        <w:spacing w:after="0" w:line="360" w:lineRule="auto"/>
        <w:jc w:val="both"/>
        <w:rPr>
          <w:rFonts w:cs="Times New Roman"/>
          <w:b/>
          <w:szCs w:val="24"/>
        </w:rPr>
      </w:pPr>
      <w:r>
        <w:rPr>
          <w:rFonts w:cs="Times New Roman"/>
          <w:b/>
          <w:szCs w:val="24"/>
        </w:rPr>
        <w:t>2.2.2 Production of pawpaw flour</w:t>
      </w:r>
    </w:p>
    <w:p w14:paraId="75327170" w14:textId="77777777" w:rsidR="004B7839" w:rsidRDefault="00000000">
      <w:pPr>
        <w:autoSpaceDE w:val="0"/>
        <w:autoSpaceDN w:val="0"/>
        <w:adjustRightInd w:val="0"/>
        <w:spacing w:after="0" w:line="360" w:lineRule="auto"/>
        <w:jc w:val="both"/>
        <w:rPr>
          <w:rFonts w:cs="Times New Roman"/>
          <w:szCs w:val="24"/>
        </w:rPr>
      </w:pPr>
      <w:r>
        <w:rPr>
          <w:rFonts w:cs="Times New Roman"/>
          <w:szCs w:val="24"/>
        </w:rPr>
        <w:t xml:space="preserve">Pawpaw flour was produced according to the method described by </w:t>
      </w:r>
      <w:r>
        <w:rPr>
          <w:rFonts w:cs="Times New Roman"/>
          <w:szCs w:val="24"/>
        </w:rPr>
        <w:fldChar w:fldCharType="begin"/>
      </w:r>
      <w:r>
        <w:rPr>
          <w:rFonts w:cs="Times New Roman"/>
          <w:szCs w:val="24"/>
        </w:rPr>
        <w:instrText>ADDIN CSL_CITATION {"citationItems":[{"id":"ITEM-1","itemData":{"author":[{"dropping-particle":"","family":"Yusufu","given":"M I","non-dropping-particle":"","parse-names":false,"suffix":""},{"dropping-particle":"","family":"Akhigbe","given":"A O","non-dropping-particle":"","parse-names":false,"suffix":""}],"id":"ITEM-1","issue":"02","issued":{"date-parts":[["2014"]]},"page":"100-106","title":"The Production of Pawpaw Enriched Cookies : Functional , Physico-Chemical and Sensory characteristics","type":"article-journal","volume":"02"},"uris":["http://www.mendeley.com/documents/?uuid=23e92b11-7e60-4fdc-916e-a67253ae3af1"]}],"mendeley":{"formattedCitation":"(Yusufu &amp; Akhigbe, 2014)","plainTextFormattedCitation":"(Yusufu &amp; Akhigbe, 2014)","previouslyFormattedCitation":"(Yusufu &amp; Akhigbe, 2014)"},"properties":{"noteIndex":0},"schema":"https://github.com/citation-style-language/schema/raw/master/csl-citation.json"}</w:instrText>
      </w:r>
      <w:r>
        <w:rPr>
          <w:rFonts w:cs="Times New Roman"/>
          <w:szCs w:val="24"/>
        </w:rPr>
        <w:fldChar w:fldCharType="separate"/>
      </w:r>
      <w:r>
        <w:rPr>
          <w:rFonts w:cs="Times New Roman"/>
          <w:noProof/>
          <w:szCs w:val="24"/>
        </w:rPr>
        <w:t>Yusufu &amp; Akhigbe, (2014)</w:t>
      </w:r>
      <w:r>
        <w:rPr>
          <w:rFonts w:cs="Times New Roman"/>
          <w:szCs w:val="24"/>
        </w:rPr>
        <w:fldChar w:fldCharType="end"/>
      </w:r>
      <w:r>
        <w:rPr>
          <w:rFonts w:cs="Times New Roman"/>
          <w:szCs w:val="24"/>
        </w:rPr>
        <w:t xml:space="preserve"> as shown in figure 2.</w:t>
      </w:r>
    </w:p>
    <w:p w14:paraId="2B36DE35" w14:textId="77777777" w:rsidR="004B7839" w:rsidRDefault="00000000">
      <w:pPr>
        <w:autoSpaceDE w:val="0"/>
        <w:autoSpaceDN w:val="0"/>
        <w:adjustRightInd w:val="0"/>
        <w:spacing w:after="0" w:line="360" w:lineRule="auto"/>
        <w:jc w:val="both"/>
        <w:rPr>
          <w:rFonts w:cs="Times New Roman"/>
          <w:szCs w:val="24"/>
        </w:rPr>
      </w:pPr>
      <w:r>
        <w:rPr>
          <w:rFonts w:cs="Times New Roman"/>
          <w:szCs w:val="24"/>
        </w:rPr>
        <w:lastRenderedPageBreak/>
        <w:t xml:space="preserve">                                          </w:t>
      </w:r>
      <w:r>
        <w:rPr>
          <w:noProof/>
          <w:lang w:val="en-GB" w:eastAsia="en-GB"/>
        </w:rPr>
        <w:drawing>
          <wp:inline distT="0" distB="0" distL="0" distR="0" wp14:anchorId="5B785EB7" wp14:editId="33D66760">
            <wp:extent cx="3017520" cy="6141720"/>
            <wp:effectExtent l="0" t="0" r="0" b="0"/>
            <wp:docPr id="1027"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8"/>
                    <pic:cNvPicPr/>
                  </pic:nvPicPr>
                  <pic:blipFill>
                    <a:blip r:embed="rId8" cstate="print"/>
                    <a:srcRect/>
                    <a:stretch/>
                  </pic:blipFill>
                  <pic:spPr>
                    <a:xfrm>
                      <a:off x="0" y="0"/>
                      <a:ext cx="3017520" cy="6141720"/>
                    </a:xfrm>
                    <a:prstGeom prst="rect">
                      <a:avLst/>
                    </a:prstGeom>
                  </pic:spPr>
                </pic:pic>
              </a:graphicData>
            </a:graphic>
          </wp:inline>
        </w:drawing>
      </w:r>
    </w:p>
    <w:p w14:paraId="72F76F4B" w14:textId="77777777" w:rsidR="004B7839" w:rsidRDefault="00000000">
      <w:pPr>
        <w:autoSpaceDE w:val="0"/>
        <w:autoSpaceDN w:val="0"/>
        <w:adjustRightInd w:val="0"/>
        <w:spacing w:after="0" w:line="360" w:lineRule="auto"/>
        <w:jc w:val="both"/>
        <w:rPr>
          <w:rFonts w:cs="Times New Roman"/>
          <w:b/>
          <w:szCs w:val="24"/>
        </w:rPr>
      </w:pPr>
      <w:r>
        <w:rPr>
          <w:rFonts w:cs="Times New Roman"/>
          <w:b/>
          <w:szCs w:val="24"/>
        </w:rPr>
        <w:t>Figure 2: Flour chart for the production of pawpaw flour</w:t>
      </w:r>
    </w:p>
    <w:p w14:paraId="19757A7F" w14:textId="77777777" w:rsidR="004B7839" w:rsidRDefault="00000000">
      <w:pPr>
        <w:autoSpaceDE w:val="0"/>
        <w:autoSpaceDN w:val="0"/>
        <w:adjustRightInd w:val="0"/>
        <w:spacing w:after="0" w:line="360" w:lineRule="auto"/>
        <w:jc w:val="both"/>
        <w:rPr>
          <w:rFonts w:cs="Times New Roman"/>
          <w:b/>
          <w:szCs w:val="24"/>
        </w:rPr>
      </w:pPr>
      <w:r>
        <w:rPr>
          <w:rFonts w:cs="Times New Roman"/>
          <w:b/>
          <w:szCs w:val="24"/>
        </w:rPr>
        <w:t>Source: (Yusufu &amp; Akhigbe, 2014)</w:t>
      </w:r>
    </w:p>
    <w:p w14:paraId="4AE9237E" w14:textId="77777777" w:rsidR="004B7839" w:rsidRDefault="00000000">
      <w:pPr>
        <w:autoSpaceDE w:val="0"/>
        <w:autoSpaceDN w:val="0"/>
        <w:adjustRightInd w:val="0"/>
        <w:spacing w:after="0" w:line="360" w:lineRule="auto"/>
        <w:jc w:val="both"/>
        <w:rPr>
          <w:rFonts w:cs="Times New Roman"/>
          <w:b/>
          <w:szCs w:val="24"/>
        </w:rPr>
      </w:pPr>
      <w:r>
        <w:rPr>
          <w:rFonts w:cs="Times New Roman"/>
          <w:b/>
          <w:szCs w:val="24"/>
        </w:rPr>
        <w:t>2.2.3 Production of avocado puree</w:t>
      </w:r>
    </w:p>
    <w:p w14:paraId="6D036BF1" w14:textId="77777777" w:rsidR="004B7839" w:rsidRDefault="00000000">
      <w:pPr>
        <w:autoSpaceDE w:val="0"/>
        <w:autoSpaceDN w:val="0"/>
        <w:adjustRightInd w:val="0"/>
        <w:spacing w:after="0" w:line="360" w:lineRule="auto"/>
        <w:jc w:val="both"/>
        <w:rPr>
          <w:rFonts w:cs="Times New Roman"/>
          <w:szCs w:val="24"/>
        </w:rPr>
      </w:pPr>
      <w:r>
        <w:rPr>
          <w:rFonts w:cs="Times New Roman"/>
          <w:szCs w:val="24"/>
        </w:rPr>
        <w:t xml:space="preserve">The method of </w:t>
      </w:r>
      <w:r>
        <w:rPr>
          <w:rFonts w:cs="Times New Roman"/>
          <w:szCs w:val="24"/>
        </w:rPr>
        <w:fldChar w:fldCharType="begin"/>
      </w:r>
      <w:r>
        <w:rPr>
          <w:rFonts w:cs="Times New Roman"/>
          <w:szCs w:val="24"/>
        </w:rPr>
        <w:instrText>ADDIN CSL_CITATION {"citationItems":[{"id":"ITEM-1","itemData":{"DOI":"10.1111/j.1750-3841.2011.02259.x","ISSN":"00221147","abstract":"High hydrostatic pressure (HHP) processing pasteurizes avocado paste without a significant impact on flavor. Although HHP-treated avocado paste stored under refrigeration is safe for human consumption for months, sensory changes taking place during storage cause the rejection of the product by consumers within days. Although it is known that the shelf life of the product ends before its microbial counts are high, its sensory shelf life limiting factor remains unknown. The present study focused on the use of a trained panel and a consumer panel to determine the sensory shelf life limiting factor of HHP-treated avocado paste. The trained panel identified sour and rancid flavors as the main sensory descriptors (critical descriptors) that differentiated stored from freshly processed samples. Further data obtained from consumers identified sour flavor as the main cause for a significant decrease in the acceptability (shelf life limiting factor) of refrigerated HHP-treated avocado paste. The study allowed the elucidation of a proposed deterioration mechanism for HHP-treated avocado paste during its refrigerated shelf life. The information through this work enhances scientific knowledge of the product and proposes the sour flavor development during storage as a relevant sensory attribute that needs to be improved in order to enhance the product shelf life. © 2011 Institute of Food Technologists ®.","author":[{"dropping-particle":"","family":"Jacobo-Velázquez","given":"D. A.","non-dropping-particle":"","parse-names":false,"suffix":""},{"dropping-particle":"","family":"Hernández-Brenes","given":"C.","non-dropping-particle":"","parse-names":false,"suffix":""}],"container-title":"Journal of Food Science","id":"ITEM-1","issue":"6","issued":{"date-parts":[["2011"]]},"title":"Sensory shelf-life limiting factor of high hydrostatic pressure processed avocado paste","type":"article-journal","volume":"76"},"uris":["http://www.mendeley.com/documents/?uuid=4ecd0665-fc32-3e36-a6f0-2abde546f7c3"]}],"mendeley":{"formattedCitation":"(Jacobo-Velázquez &amp; Hernández-Brenes, 2011)","plainTextFormattedCitation":"(Jacobo-Velázquez &amp; Hernández-Brenes, 2011)","previouslyFormattedCitation":"(Jacobo-Velázquez &amp; Hernández-Brenes, 2011)"},"properties":{"noteIndex":0},"schema":"https://github.com/citation-style-language/schema/raw/master/csl-citation.json"}</w:instrText>
      </w:r>
      <w:r>
        <w:rPr>
          <w:rFonts w:cs="Times New Roman"/>
          <w:szCs w:val="24"/>
        </w:rPr>
        <w:fldChar w:fldCharType="separate"/>
      </w:r>
      <w:r>
        <w:rPr>
          <w:rFonts w:cs="Times New Roman"/>
          <w:noProof/>
          <w:szCs w:val="24"/>
        </w:rPr>
        <w:t>Jacobo-Velázquez &amp; Hernández-Brenes, (2011)</w:t>
      </w:r>
      <w:r>
        <w:rPr>
          <w:rFonts w:cs="Times New Roman"/>
          <w:szCs w:val="24"/>
        </w:rPr>
        <w:fldChar w:fldCharType="end"/>
      </w:r>
      <w:r>
        <w:rPr>
          <w:rFonts w:cs="Times New Roman"/>
          <w:szCs w:val="24"/>
        </w:rPr>
        <w:t xml:space="preserve"> was used for the preparation of avocado puree. The fruits were washed in clean water to reduce microbial load and foreign materials, peeled, scooped and mashed into avocado paste, packaged into polyethylene films and refrigerated prior to processing of the bread.</w:t>
      </w:r>
    </w:p>
    <w:p w14:paraId="3750EE38" w14:textId="77777777" w:rsidR="004B7839" w:rsidRDefault="00000000">
      <w:pPr>
        <w:autoSpaceDE w:val="0"/>
        <w:autoSpaceDN w:val="0"/>
        <w:adjustRightInd w:val="0"/>
        <w:spacing w:after="0" w:line="360" w:lineRule="auto"/>
        <w:jc w:val="both"/>
        <w:rPr>
          <w:rFonts w:cs="Times New Roman"/>
          <w:b/>
          <w:szCs w:val="24"/>
        </w:rPr>
      </w:pPr>
      <w:r>
        <w:rPr>
          <w:rFonts w:cs="Times New Roman"/>
          <w:b/>
          <w:szCs w:val="24"/>
        </w:rPr>
        <w:t>2.2.4 Blend formulation for bread production using avocado as a fat replacer</w:t>
      </w:r>
    </w:p>
    <w:p w14:paraId="36CFA2F3" w14:textId="77777777" w:rsidR="004B7839" w:rsidRDefault="00000000">
      <w:pPr>
        <w:autoSpaceDE w:val="0"/>
        <w:autoSpaceDN w:val="0"/>
        <w:adjustRightInd w:val="0"/>
        <w:spacing w:after="0" w:line="360" w:lineRule="auto"/>
        <w:jc w:val="both"/>
        <w:rPr>
          <w:rFonts w:cs="Times New Roman"/>
          <w:szCs w:val="24"/>
        </w:rPr>
      </w:pPr>
      <w:r>
        <w:rPr>
          <w:rFonts w:cs="Times New Roman"/>
          <w:szCs w:val="24"/>
        </w:rPr>
        <w:t xml:space="preserve">Five bread samples containing 0, 25, 50, 75 and 100 % avocado puree replacing bakery fat with avocado puree were formulated as shown in table 1. </w:t>
      </w:r>
    </w:p>
    <w:p w14:paraId="56AB1E7D" w14:textId="77777777" w:rsidR="004B7839" w:rsidRDefault="00000000">
      <w:pPr>
        <w:autoSpaceDE w:val="0"/>
        <w:autoSpaceDN w:val="0"/>
        <w:adjustRightInd w:val="0"/>
        <w:spacing w:after="0" w:line="360" w:lineRule="auto"/>
        <w:jc w:val="both"/>
        <w:rPr>
          <w:rFonts w:cs="Times New Roman"/>
          <w:b/>
          <w:bCs/>
          <w:szCs w:val="24"/>
        </w:rPr>
      </w:pPr>
      <w:r>
        <w:rPr>
          <w:rFonts w:cs="Times New Roman"/>
          <w:b/>
          <w:bCs/>
          <w:szCs w:val="24"/>
        </w:rPr>
        <w:lastRenderedPageBreak/>
        <w:t>Table 1: Sample formulation for bread made from wheat, sesame and pawpaw flour blend with avocado as fat replacer.</w:t>
      </w:r>
    </w:p>
    <w:tbl>
      <w:tblPr>
        <w:tblStyle w:val="ListTable6Colorful2"/>
        <w:tblW w:w="9558" w:type="dxa"/>
        <w:tblInd w:w="-108" w:type="dxa"/>
        <w:shd w:val="clear" w:color="auto" w:fill="FFFFFF"/>
        <w:tblLayout w:type="fixed"/>
        <w:tblLook w:val="04A0" w:firstRow="1" w:lastRow="0" w:firstColumn="1" w:lastColumn="0" w:noHBand="0" w:noVBand="1"/>
      </w:tblPr>
      <w:tblGrid>
        <w:gridCol w:w="1188"/>
        <w:gridCol w:w="1440"/>
        <w:gridCol w:w="1440"/>
        <w:gridCol w:w="1530"/>
        <w:gridCol w:w="1800"/>
        <w:gridCol w:w="2160"/>
      </w:tblGrid>
      <w:tr w:rsidR="004B7839" w14:paraId="2C969F98" w14:textId="77777777" w:rsidTr="004B78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FFFFFF"/>
          </w:tcPr>
          <w:p w14:paraId="7DBD95EC" w14:textId="77777777" w:rsidR="004B7839" w:rsidRDefault="00000000">
            <w:pPr>
              <w:spacing w:line="480" w:lineRule="auto"/>
              <w:jc w:val="both"/>
              <w:rPr>
                <w:rFonts w:cs="Times New Roman"/>
                <w:iCs/>
                <w:szCs w:val="24"/>
              </w:rPr>
            </w:pPr>
            <w:bookmarkStart w:id="3" w:name="_Toc135043534"/>
            <w:bookmarkStart w:id="4" w:name="_Toc135044430"/>
            <w:bookmarkStart w:id="5" w:name="_Toc8985027"/>
            <w:bookmarkEnd w:id="2"/>
            <w:r>
              <w:rPr>
                <w:rFonts w:cs="Times New Roman"/>
                <w:iCs/>
                <w:szCs w:val="24"/>
              </w:rPr>
              <w:t>Samples</w:t>
            </w:r>
          </w:p>
        </w:tc>
        <w:tc>
          <w:tcPr>
            <w:tcW w:w="1440" w:type="dxa"/>
            <w:shd w:val="clear" w:color="auto" w:fill="FFFFFF"/>
          </w:tcPr>
          <w:p w14:paraId="6D2D69E1" w14:textId="77777777" w:rsidR="004B7839"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rPr>
            </w:pPr>
            <w:r>
              <w:rPr>
                <w:rFonts w:cs="Times New Roman"/>
                <w:iCs/>
                <w:szCs w:val="24"/>
              </w:rPr>
              <w:t xml:space="preserve">Wheat </w:t>
            </w:r>
            <w:r>
              <w:rPr>
                <w:rFonts w:cs="Times New Roman"/>
                <w:iCs/>
              </w:rPr>
              <w:t>(%)</w:t>
            </w:r>
          </w:p>
        </w:tc>
        <w:tc>
          <w:tcPr>
            <w:tcW w:w="1440" w:type="dxa"/>
            <w:shd w:val="clear" w:color="auto" w:fill="FFFFFF"/>
          </w:tcPr>
          <w:p w14:paraId="0243D35B" w14:textId="77777777" w:rsidR="004B7839"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rPr>
            </w:pPr>
            <w:r>
              <w:rPr>
                <w:rFonts w:cs="Times New Roman"/>
                <w:iCs/>
                <w:szCs w:val="24"/>
              </w:rPr>
              <w:t xml:space="preserve">Sesame </w:t>
            </w:r>
            <w:r>
              <w:rPr>
                <w:rFonts w:cs="Times New Roman"/>
                <w:iCs/>
              </w:rPr>
              <w:t>(%)</w:t>
            </w:r>
          </w:p>
        </w:tc>
        <w:tc>
          <w:tcPr>
            <w:tcW w:w="1530" w:type="dxa"/>
            <w:shd w:val="clear" w:color="auto" w:fill="FFFFFF"/>
          </w:tcPr>
          <w:p w14:paraId="7F0FEBD9" w14:textId="77777777" w:rsidR="004B7839"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rPr>
            </w:pPr>
            <w:r>
              <w:rPr>
                <w:rFonts w:cs="Times New Roman"/>
                <w:iCs/>
                <w:szCs w:val="24"/>
              </w:rPr>
              <w:t xml:space="preserve">Pawpaw </w:t>
            </w:r>
            <w:r>
              <w:rPr>
                <w:rFonts w:cs="Times New Roman"/>
                <w:iCs/>
              </w:rPr>
              <w:t>(%)</w:t>
            </w:r>
          </w:p>
        </w:tc>
        <w:tc>
          <w:tcPr>
            <w:tcW w:w="1800" w:type="dxa"/>
            <w:shd w:val="clear" w:color="auto" w:fill="FFFFFF"/>
          </w:tcPr>
          <w:p w14:paraId="20D7E0F8" w14:textId="77777777" w:rsidR="004B7839"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szCs w:val="24"/>
              </w:rPr>
            </w:pPr>
            <w:r>
              <w:rPr>
                <w:rFonts w:cs="Times New Roman"/>
                <w:iCs/>
                <w:szCs w:val="24"/>
              </w:rPr>
              <w:t>Margarine</w:t>
            </w:r>
            <w:r>
              <w:rPr>
                <w:rFonts w:cs="Times New Roman"/>
                <w:iCs/>
              </w:rPr>
              <w:t xml:space="preserve"> (%)</w:t>
            </w:r>
          </w:p>
        </w:tc>
        <w:tc>
          <w:tcPr>
            <w:tcW w:w="2160" w:type="dxa"/>
            <w:shd w:val="clear" w:color="auto" w:fill="FFFFFF"/>
          </w:tcPr>
          <w:p w14:paraId="14DE3B53" w14:textId="77777777" w:rsidR="004B7839"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szCs w:val="24"/>
              </w:rPr>
            </w:pPr>
            <w:r>
              <w:rPr>
                <w:rFonts w:cs="Times New Roman"/>
                <w:iCs/>
                <w:szCs w:val="24"/>
              </w:rPr>
              <w:t>Avocado Puree</w:t>
            </w:r>
            <w:r>
              <w:rPr>
                <w:rFonts w:cs="Times New Roman"/>
                <w:iCs/>
              </w:rPr>
              <w:t xml:space="preserve"> (%)</w:t>
            </w:r>
          </w:p>
        </w:tc>
      </w:tr>
      <w:tr w:rsidR="004B7839" w14:paraId="4CA1BF4F" w14:textId="77777777" w:rsidTr="004B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FFFFFF"/>
          </w:tcPr>
          <w:p w14:paraId="297545CA" w14:textId="77777777" w:rsidR="004B7839" w:rsidRDefault="00000000">
            <w:pPr>
              <w:spacing w:line="480" w:lineRule="auto"/>
              <w:jc w:val="both"/>
              <w:rPr>
                <w:rFonts w:cs="Times New Roman"/>
                <w:iCs/>
                <w:szCs w:val="24"/>
              </w:rPr>
            </w:pPr>
            <w:r>
              <w:rPr>
                <w:rFonts w:cs="Times New Roman"/>
                <w:iCs/>
                <w:szCs w:val="24"/>
              </w:rPr>
              <w:t>100:0</w:t>
            </w:r>
          </w:p>
        </w:tc>
        <w:tc>
          <w:tcPr>
            <w:tcW w:w="1440" w:type="dxa"/>
            <w:shd w:val="clear" w:color="auto" w:fill="FFFFFF"/>
          </w:tcPr>
          <w:p w14:paraId="1303195F"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85</w:t>
            </w:r>
          </w:p>
        </w:tc>
        <w:tc>
          <w:tcPr>
            <w:tcW w:w="1440" w:type="dxa"/>
            <w:shd w:val="clear" w:color="auto" w:fill="FFFFFF"/>
          </w:tcPr>
          <w:p w14:paraId="78F113D2"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5</w:t>
            </w:r>
          </w:p>
        </w:tc>
        <w:tc>
          <w:tcPr>
            <w:tcW w:w="1530" w:type="dxa"/>
            <w:shd w:val="clear" w:color="auto" w:fill="FFFFFF"/>
          </w:tcPr>
          <w:p w14:paraId="539255F9"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10</w:t>
            </w:r>
          </w:p>
        </w:tc>
        <w:tc>
          <w:tcPr>
            <w:tcW w:w="1800" w:type="dxa"/>
            <w:shd w:val="clear" w:color="auto" w:fill="FFFFFF"/>
          </w:tcPr>
          <w:p w14:paraId="2FF926DF"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100</w:t>
            </w:r>
          </w:p>
        </w:tc>
        <w:tc>
          <w:tcPr>
            <w:tcW w:w="2160" w:type="dxa"/>
            <w:shd w:val="clear" w:color="auto" w:fill="FFFFFF"/>
          </w:tcPr>
          <w:p w14:paraId="045504B1"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0</w:t>
            </w:r>
          </w:p>
        </w:tc>
      </w:tr>
      <w:tr w:rsidR="004B7839" w14:paraId="6D48BF1A" w14:textId="77777777" w:rsidTr="004B7839">
        <w:tc>
          <w:tcPr>
            <w:cnfStyle w:val="001000000000" w:firstRow="0" w:lastRow="0" w:firstColumn="1" w:lastColumn="0" w:oddVBand="0" w:evenVBand="0" w:oddHBand="0" w:evenHBand="0" w:firstRowFirstColumn="0" w:firstRowLastColumn="0" w:lastRowFirstColumn="0" w:lastRowLastColumn="0"/>
            <w:tcW w:w="1188" w:type="dxa"/>
            <w:shd w:val="clear" w:color="auto" w:fill="FFFFFF"/>
          </w:tcPr>
          <w:p w14:paraId="74351EB3" w14:textId="77777777" w:rsidR="004B7839" w:rsidRDefault="00000000">
            <w:pPr>
              <w:spacing w:line="480" w:lineRule="auto"/>
              <w:jc w:val="both"/>
              <w:rPr>
                <w:rFonts w:cs="Times New Roman"/>
                <w:iCs/>
                <w:szCs w:val="24"/>
              </w:rPr>
            </w:pPr>
            <w:r>
              <w:rPr>
                <w:rFonts w:cs="Times New Roman"/>
                <w:iCs/>
                <w:szCs w:val="24"/>
              </w:rPr>
              <w:t>75:25</w:t>
            </w:r>
          </w:p>
        </w:tc>
        <w:tc>
          <w:tcPr>
            <w:tcW w:w="1440" w:type="dxa"/>
            <w:shd w:val="clear" w:color="auto" w:fill="FFFFFF"/>
          </w:tcPr>
          <w:p w14:paraId="34E7B389"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85</w:t>
            </w:r>
          </w:p>
        </w:tc>
        <w:tc>
          <w:tcPr>
            <w:tcW w:w="1440" w:type="dxa"/>
            <w:shd w:val="clear" w:color="auto" w:fill="FFFFFF"/>
          </w:tcPr>
          <w:p w14:paraId="37DF6803"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5</w:t>
            </w:r>
          </w:p>
        </w:tc>
        <w:tc>
          <w:tcPr>
            <w:tcW w:w="1530" w:type="dxa"/>
            <w:shd w:val="clear" w:color="auto" w:fill="FFFFFF"/>
          </w:tcPr>
          <w:p w14:paraId="10A5FB62"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10</w:t>
            </w:r>
          </w:p>
        </w:tc>
        <w:tc>
          <w:tcPr>
            <w:tcW w:w="1800" w:type="dxa"/>
            <w:shd w:val="clear" w:color="auto" w:fill="FFFFFF"/>
          </w:tcPr>
          <w:p w14:paraId="4AA98C3C"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75</w:t>
            </w:r>
          </w:p>
        </w:tc>
        <w:tc>
          <w:tcPr>
            <w:tcW w:w="2160" w:type="dxa"/>
            <w:shd w:val="clear" w:color="auto" w:fill="FFFFFF"/>
          </w:tcPr>
          <w:p w14:paraId="6575A506"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25</w:t>
            </w:r>
          </w:p>
        </w:tc>
      </w:tr>
      <w:tr w:rsidR="004B7839" w14:paraId="45F52152" w14:textId="77777777" w:rsidTr="004B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FFFFFF"/>
          </w:tcPr>
          <w:p w14:paraId="1AD8462D" w14:textId="77777777" w:rsidR="004B7839" w:rsidRDefault="00000000">
            <w:pPr>
              <w:spacing w:line="480" w:lineRule="auto"/>
              <w:jc w:val="both"/>
              <w:rPr>
                <w:rFonts w:cs="Times New Roman"/>
                <w:iCs/>
                <w:szCs w:val="24"/>
              </w:rPr>
            </w:pPr>
            <w:r>
              <w:rPr>
                <w:rFonts w:cs="Times New Roman"/>
                <w:iCs/>
                <w:szCs w:val="24"/>
              </w:rPr>
              <w:t>50:50</w:t>
            </w:r>
          </w:p>
        </w:tc>
        <w:tc>
          <w:tcPr>
            <w:tcW w:w="1440" w:type="dxa"/>
            <w:shd w:val="clear" w:color="auto" w:fill="FFFFFF"/>
          </w:tcPr>
          <w:p w14:paraId="7608FE64"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85</w:t>
            </w:r>
          </w:p>
        </w:tc>
        <w:tc>
          <w:tcPr>
            <w:tcW w:w="1440" w:type="dxa"/>
            <w:shd w:val="clear" w:color="auto" w:fill="FFFFFF"/>
          </w:tcPr>
          <w:p w14:paraId="52143E8F"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5</w:t>
            </w:r>
          </w:p>
        </w:tc>
        <w:tc>
          <w:tcPr>
            <w:tcW w:w="1530" w:type="dxa"/>
            <w:shd w:val="clear" w:color="auto" w:fill="FFFFFF"/>
          </w:tcPr>
          <w:p w14:paraId="6DB0D414"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10</w:t>
            </w:r>
          </w:p>
        </w:tc>
        <w:tc>
          <w:tcPr>
            <w:tcW w:w="1800" w:type="dxa"/>
            <w:shd w:val="clear" w:color="auto" w:fill="FFFFFF"/>
          </w:tcPr>
          <w:p w14:paraId="33C50531"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50</w:t>
            </w:r>
          </w:p>
        </w:tc>
        <w:tc>
          <w:tcPr>
            <w:tcW w:w="2160" w:type="dxa"/>
            <w:shd w:val="clear" w:color="auto" w:fill="FFFFFF"/>
          </w:tcPr>
          <w:p w14:paraId="28650171"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50</w:t>
            </w:r>
          </w:p>
        </w:tc>
      </w:tr>
      <w:tr w:rsidR="004B7839" w14:paraId="510170CD" w14:textId="77777777" w:rsidTr="004B7839">
        <w:tc>
          <w:tcPr>
            <w:cnfStyle w:val="001000000000" w:firstRow="0" w:lastRow="0" w:firstColumn="1" w:lastColumn="0" w:oddVBand="0" w:evenVBand="0" w:oddHBand="0" w:evenHBand="0" w:firstRowFirstColumn="0" w:firstRowLastColumn="0" w:lastRowFirstColumn="0" w:lastRowLastColumn="0"/>
            <w:tcW w:w="1188" w:type="dxa"/>
            <w:shd w:val="clear" w:color="auto" w:fill="FFFFFF"/>
          </w:tcPr>
          <w:p w14:paraId="680C1563" w14:textId="77777777" w:rsidR="004B7839" w:rsidRDefault="00000000">
            <w:pPr>
              <w:spacing w:line="480" w:lineRule="auto"/>
              <w:jc w:val="both"/>
              <w:rPr>
                <w:rFonts w:cs="Times New Roman"/>
                <w:iCs/>
                <w:szCs w:val="24"/>
              </w:rPr>
            </w:pPr>
            <w:r>
              <w:rPr>
                <w:rFonts w:cs="Times New Roman"/>
                <w:iCs/>
                <w:szCs w:val="24"/>
              </w:rPr>
              <w:t>25:75</w:t>
            </w:r>
          </w:p>
        </w:tc>
        <w:tc>
          <w:tcPr>
            <w:tcW w:w="1440" w:type="dxa"/>
            <w:shd w:val="clear" w:color="auto" w:fill="FFFFFF"/>
          </w:tcPr>
          <w:p w14:paraId="329D658F"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85</w:t>
            </w:r>
          </w:p>
        </w:tc>
        <w:tc>
          <w:tcPr>
            <w:tcW w:w="1440" w:type="dxa"/>
            <w:shd w:val="clear" w:color="auto" w:fill="FFFFFF"/>
          </w:tcPr>
          <w:p w14:paraId="5B4DFCAF"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5</w:t>
            </w:r>
          </w:p>
        </w:tc>
        <w:tc>
          <w:tcPr>
            <w:tcW w:w="1530" w:type="dxa"/>
            <w:shd w:val="clear" w:color="auto" w:fill="FFFFFF"/>
          </w:tcPr>
          <w:p w14:paraId="59E3A854"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 xml:space="preserve"> 10</w:t>
            </w:r>
          </w:p>
        </w:tc>
        <w:tc>
          <w:tcPr>
            <w:tcW w:w="1800" w:type="dxa"/>
            <w:shd w:val="clear" w:color="auto" w:fill="FFFFFF"/>
          </w:tcPr>
          <w:p w14:paraId="0DBD87CB"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25</w:t>
            </w:r>
          </w:p>
        </w:tc>
        <w:tc>
          <w:tcPr>
            <w:tcW w:w="2160" w:type="dxa"/>
            <w:shd w:val="clear" w:color="auto" w:fill="FFFFFF"/>
          </w:tcPr>
          <w:p w14:paraId="3B0F3217"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75</w:t>
            </w:r>
          </w:p>
        </w:tc>
      </w:tr>
      <w:tr w:rsidR="004B7839" w14:paraId="711FAB0B" w14:textId="77777777" w:rsidTr="004B78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FFFFFF"/>
          </w:tcPr>
          <w:p w14:paraId="3F513726" w14:textId="77777777" w:rsidR="004B7839" w:rsidRDefault="00000000">
            <w:pPr>
              <w:spacing w:line="480" w:lineRule="auto"/>
              <w:jc w:val="both"/>
              <w:rPr>
                <w:rFonts w:cs="Times New Roman"/>
                <w:iCs/>
                <w:szCs w:val="24"/>
              </w:rPr>
            </w:pPr>
            <w:r>
              <w:rPr>
                <w:rFonts w:cs="Times New Roman"/>
                <w:iCs/>
                <w:szCs w:val="24"/>
              </w:rPr>
              <w:t>0:100</w:t>
            </w:r>
          </w:p>
        </w:tc>
        <w:tc>
          <w:tcPr>
            <w:tcW w:w="1440" w:type="dxa"/>
            <w:shd w:val="clear" w:color="auto" w:fill="FFFFFF"/>
          </w:tcPr>
          <w:p w14:paraId="29BD7C01"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85</w:t>
            </w:r>
          </w:p>
        </w:tc>
        <w:tc>
          <w:tcPr>
            <w:tcW w:w="1440" w:type="dxa"/>
            <w:shd w:val="clear" w:color="auto" w:fill="FFFFFF"/>
          </w:tcPr>
          <w:p w14:paraId="654B0BFA"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5</w:t>
            </w:r>
          </w:p>
        </w:tc>
        <w:tc>
          <w:tcPr>
            <w:tcW w:w="1530" w:type="dxa"/>
            <w:shd w:val="clear" w:color="auto" w:fill="FFFFFF"/>
          </w:tcPr>
          <w:p w14:paraId="0B1758F4"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 xml:space="preserve"> 10</w:t>
            </w:r>
          </w:p>
        </w:tc>
        <w:tc>
          <w:tcPr>
            <w:tcW w:w="1800" w:type="dxa"/>
            <w:shd w:val="clear" w:color="auto" w:fill="FFFFFF"/>
          </w:tcPr>
          <w:p w14:paraId="19BC4808"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0</w:t>
            </w:r>
          </w:p>
        </w:tc>
        <w:tc>
          <w:tcPr>
            <w:tcW w:w="2160" w:type="dxa"/>
            <w:shd w:val="clear" w:color="auto" w:fill="FFFFFF"/>
          </w:tcPr>
          <w:p w14:paraId="67242801"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100</w:t>
            </w:r>
          </w:p>
        </w:tc>
      </w:tr>
    </w:tbl>
    <w:p w14:paraId="66F1A86D" w14:textId="77777777" w:rsidR="004B7839" w:rsidRDefault="004B7839">
      <w:pPr>
        <w:pStyle w:val="Caption"/>
        <w:spacing w:line="360" w:lineRule="auto"/>
        <w:rPr>
          <w:rFonts w:cs="Times New Roman"/>
          <w:sz w:val="24"/>
          <w:szCs w:val="24"/>
        </w:rPr>
      </w:pPr>
    </w:p>
    <w:p w14:paraId="5FD738EF" w14:textId="77777777" w:rsidR="004B7839" w:rsidRDefault="00000000">
      <w:pPr>
        <w:pStyle w:val="Caption"/>
        <w:spacing w:after="0" w:line="360" w:lineRule="auto"/>
        <w:rPr>
          <w:rFonts w:cs="Times New Roman"/>
          <w:sz w:val="24"/>
          <w:szCs w:val="24"/>
        </w:rPr>
      </w:pPr>
      <w:r>
        <w:rPr>
          <w:rFonts w:cs="Times New Roman"/>
          <w:sz w:val="24"/>
          <w:szCs w:val="24"/>
        </w:rPr>
        <w:t>2.2.5 Recipe for the formulation and development of bread made from wheat, sesame and pawpaw flour blend</w:t>
      </w:r>
    </w:p>
    <w:p w14:paraId="5EB012C5" w14:textId="77777777" w:rsidR="004B7839" w:rsidRDefault="00000000">
      <w:pPr>
        <w:spacing w:after="0" w:line="360" w:lineRule="auto"/>
      </w:pPr>
      <w:r>
        <w:t xml:space="preserve">During the formulation and development of bread from wheat, sesame and pawpaw flour blends, all other ingredients were kept constant while varying the proportions of margarine and avocado puree. This is as shown in table 2. </w:t>
      </w:r>
    </w:p>
    <w:p w14:paraId="23CD09A0" w14:textId="77777777" w:rsidR="004B7839" w:rsidRDefault="00000000">
      <w:pPr>
        <w:spacing w:line="360" w:lineRule="auto"/>
        <w:rPr>
          <w:b/>
        </w:rPr>
      </w:pPr>
      <w:r>
        <w:rPr>
          <w:b/>
        </w:rPr>
        <w:t>Table 2: Recipe for the formulation and development of bread made from wheat, sesame and pawpaw flour blend</w:t>
      </w:r>
    </w:p>
    <w:tbl>
      <w:tblPr>
        <w:tblStyle w:val="ListTable6Colorful2"/>
        <w:tblW w:w="0" w:type="auto"/>
        <w:shd w:val="clear" w:color="auto" w:fill="FFFFFF"/>
        <w:tblLook w:val="04A0" w:firstRow="1" w:lastRow="0" w:firstColumn="1" w:lastColumn="0" w:noHBand="0" w:noVBand="1"/>
      </w:tblPr>
      <w:tblGrid>
        <w:gridCol w:w="1901"/>
        <w:gridCol w:w="1338"/>
        <w:gridCol w:w="1311"/>
        <w:gridCol w:w="1312"/>
        <w:gridCol w:w="1312"/>
        <w:gridCol w:w="1311"/>
      </w:tblGrid>
      <w:tr w:rsidR="004B7839" w14:paraId="761ADFDE" w14:textId="77777777" w:rsidTr="004B7839">
        <w:trPr>
          <w:cnfStyle w:val="100000000000" w:firstRow="1" w:lastRow="0" w:firstColumn="0" w:lastColumn="0" w:oddVBand="0" w:evenVBand="0" w:oddHBand="0"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0BF714D9" w14:textId="77777777" w:rsidR="004B7839" w:rsidRDefault="00000000">
            <w:pPr>
              <w:spacing w:line="480" w:lineRule="auto"/>
              <w:jc w:val="both"/>
              <w:rPr>
                <w:rFonts w:cs="Times New Roman"/>
                <w:iCs/>
                <w:szCs w:val="24"/>
              </w:rPr>
            </w:pPr>
            <w:r>
              <w:rPr>
                <w:rFonts w:cs="Times New Roman"/>
                <w:iCs/>
                <w:szCs w:val="24"/>
              </w:rPr>
              <w:t>Ingredients</w:t>
            </w:r>
          </w:p>
        </w:tc>
        <w:tc>
          <w:tcPr>
            <w:tcW w:w="1338" w:type="dxa"/>
            <w:shd w:val="clear" w:color="auto" w:fill="FFFFFF"/>
          </w:tcPr>
          <w:p w14:paraId="20E77484" w14:textId="77777777" w:rsidR="004B7839"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szCs w:val="24"/>
              </w:rPr>
            </w:pPr>
            <w:r>
              <w:rPr>
                <w:rFonts w:cs="Times New Roman"/>
                <w:iCs/>
                <w:szCs w:val="24"/>
              </w:rPr>
              <w:t>A (g)</w:t>
            </w:r>
          </w:p>
        </w:tc>
        <w:tc>
          <w:tcPr>
            <w:tcW w:w="1311" w:type="dxa"/>
            <w:shd w:val="clear" w:color="auto" w:fill="FFFFFF"/>
          </w:tcPr>
          <w:p w14:paraId="6A6DC1D2" w14:textId="77777777" w:rsidR="004B7839"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szCs w:val="24"/>
              </w:rPr>
            </w:pPr>
            <w:r>
              <w:rPr>
                <w:rFonts w:cs="Times New Roman"/>
                <w:iCs/>
                <w:szCs w:val="24"/>
              </w:rPr>
              <w:t>B (g)</w:t>
            </w:r>
          </w:p>
        </w:tc>
        <w:tc>
          <w:tcPr>
            <w:tcW w:w="1312" w:type="dxa"/>
            <w:shd w:val="clear" w:color="auto" w:fill="FFFFFF"/>
          </w:tcPr>
          <w:p w14:paraId="0FB17547" w14:textId="77777777" w:rsidR="004B7839"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szCs w:val="24"/>
              </w:rPr>
            </w:pPr>
            <w:r>
              <w:rPr>
                <w:rFonts w:cs="Times New Roman"/>
                <w:iCs/>
                <w:szCs w:val="24"/>
              </w:rPr>
              <w:t>C (g)</w:t>
            </w:r>
          </w:p>
        </w:tc>
        <w:tc>
          <w:tcPr>
            <w:tcW w:w="1312" w:type="dxa"/>
            <w:shd w:val="clear" w:color="auto" w:fill="FFFFFF"/>
          </w:tcPr>
          <w:p w14:paraId="25ECCC0F" w14:textId="77777777" w:rsidR="004B7839"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szCs w:val="24"/>
              </w:rPr>
            </w:pPr>
            <w:r>
              <w:rPr>
                <w:rFonts w:cs="Times New Roman"/>
                <w:iCs/>
                <w:szCs w:val="24"/>
              </w:rPr>
              <w:t>D (g)</w:t>
            </w:r>
          </w:p>
        </w:tc>
        <w:tc>
          <w:tcPr>
            <w:tcW w:w="1311" w:type="dxa"/>
            <w:shd w:val="clear" w:color="auto" w:fill="FFFFFF"/>
          </w:tcPr>
          <w:p w14:paraId="085D15D2" w14:textId="77777777" w:rsidR="004B7839" w:rsidRDefault="00000000">
            <w:pPr>
              <w:spacing w:line="480" w:lineRule="auto"/>
              <w:jc w:val="both"/>
              <w:cnfStyle w:val="100000000000" w:firstRow="1" w:lastRow="0" w:firstColumn="0" w:lastColumn="0" w:oddVBand="0" w:evenVBand="0" w:oddHBand="0" w:evenHBand="0" w:firstRowFirstColumn="0" w:firstRowLastColumn="0" w:lastRowFirstColumn="0" w:lastRowLastColumn="0"/>
              <w:rPr>
                <w:rFonts w:cs="Times New Roman"/>
                <w:iCs/>
                <w:szCs w:val="24"/>
              </w:rPr>
            </w:pPr>
            <w:r>
              <w:rPr>
                <w:rFonts w:cs="Times New Roman"/>
                <w:iCs/>
                <w:szCs w:val="24"/>
              </w:rPr>
              <w:t>E (g)</w:t>
            </w:r>
          </w:p>
        </w:tc>
      </w:tr>
      <w:tr w:rsidR="004B7839" w14:paraId="7A97FCC2" w14:textId="77777777" w:rsidTr="004B7839">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000B4BE7" w14:textId="77777777" w:rsidR="004B7839" w:rsidRDefault="00000000">
            <w:pPr>
              <w:spacing w:line="480" w:lineRule="auto"/>
              <w:jc w:val="both"/>
              <w:rPr>
                <w:rFonts w:cs="Times New Roman"/>
                <w:iCs/>
                <w:szCs w:val="24"/>
              </w:rPr>
            </w:pPr>
            <w:r>
              <w:rPr>
                <w:rFonts w:cs="Times New Roman"/>
                <w:iCs/>
                <w:szCs w:val="24"/>
              </w:rPr>
              <w:t>Wheat</w:t>
            </w:r>
          </w:p>
        </w:tc>
        <w:tc>
          <w:tcPr>
            <w:tcW w:w="1338" w:type="dxa"/>
            <w:shd w:val="clear" w:color="auto" w:fill="FFFFFF"/>
          </w:tcPr>
          <w:p w14:paraId="4C6B80F5"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255</w:t>
            </w:r>
          </w:p>
        </w:tc>
        <w:tc>
          <w:tcPr>
            <w:tcW w:w="1311" w:type="dxa"/>
            <w:shd w:val="clear" w:color="auto" w:fill="FFFFFF"/>
          </w:tcPr>
          <w:p w14:paraId="533F1F01"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255</w:t>
            </w:r>
          </w:p>
        </w:tc>
        <w:tc>
          <w:tcPr>
            <w:tcW w:w="1312" w:type="dxa"/>
            <w:shd w:val="clear" w:color="auto" w:fill="FFFFFF"/>
          </w:tcPr>
          <w:p w14:paraId="37955556"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255</w:t>
            </w:r>
          </w:p>
        </w:tc>
        <w:tc>
          <w:tcPr>
            <w:tcW w:w="1312" w:type="dxa"/>
            <w:shd w:val="clear" w:color="auto" w:fill="FFFFFF"/>
          </w:tcPr>
          <w:p w14:paraId="76F79443"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255</w:t>
            </w:r>
          </w:p>
        </w:tc>
        <w:tc>
          <w:tcPr>
            <w:tcW w:w="1311" w:type="dxa"/>
            <w:shd w:val="clear" w:color="auto" w:fill="FFFFFF"/>
          </w:tcPr>
          <w:p w14:paraId="12FFCE3F"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255</w:t>
            </w:r>
          </w:p>
        </w:tc>
      </w:tr>
      <w:tr w:rsidR="004B7839" w14:paraId="54EC8D63" w14:textId="77777777" w:rsidTr="004B7839">
        <w:trPr>
          <w:trHeight w:val="56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33C88F52" w14:textId="77777777" w:rsidR="004B7839" w:rsidRDefault="00000000">
            <w:pPr>
              <w:spacing w:line="480" w:lineRule="auto"/>
              <w:jc w:val="both"/>
              <w:rPr>
                <w:rFonts w:cs="Times New Roman"/>
                <w:iCs/>
                <w:szCs w:val="24"/>
              </w:rPr>
            </w:pPr>
            <w:r>
              <w:rPr>
                <w:rFonts w:cs="Times New Roman"/>
                <w:iCs/>
                <w:szCs w:val="24"/>
              </w:rPr>
              <w:t xml:space="preserve">Sesame </w:t>
            </w:r>
          </w:p>
        </w:tc>
        <w:tc>
          <w:tcPr>
            <w:tcW w:w="1338" w:type="dxa"/>
            <w:shd w:val="clear" w:color="auto" w:fill="FFFFFF"/>
          </w:tcPr>
          <w:p w14:paraId="302F058C"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15</w:t>
            </w:r>
          </w:p>
        </w:tc>
        <w:tc>
          <w:tcPr>
            <w:tcW w:w="1311" w:type="dxa"/>
            <w:shd w:val="clear" w:color="auto" w:fill="FFFFFF"/>
          </w:tcPr>
          <w:p w14:paraId="16F48DA6"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15</w:t>
            </w:r>
          </w:p>
        </w:tc>
        <w:tc>
          <w:tcPr>
            <w:tcW w:w="1312" w:type="dxa"/>
            <w:shd w:val="clear" w:color="auto" w:fill="FFFFFF"/>
          </w:tcPr>
          <w:p w14:paraId="3EEADF37"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15</w:t>
            </w:r>
          </w:p>
        </w:tc>
        <w:tc>
          <w:tcPr>
            <w:tcW w:w="1312" w:type="dxa"/>
            <w:shd w:val="clear" w:color="auto" w:fill="FFFFFF"/>
          </w:tcPr>
          <w:p w14:paraId="53820683"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15</w:t>
            </w:r>
          </w:p>
        </w:tc>
        <w:tc>
          <w:tcPr>
            <w:tcW w:w="1311" w:type="dxa"/>
            <w:shd w:val="clear" w:color="auto" w:fill="FFFFFF"/>
          </w:tcPr>
          <w:p w14:paraId="3E40BF02"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15</w:t>
            </w:r>
          </w:p>
        </w:tc>
      </w:tr>
      <w:tr w:rsidR="004B7839" w14:paraId="456AA861" w14:textId="77777777" w:rsidTr="004B7839">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11F8EAC1" w14:textId="77777777" w:rsidR="004B7839" w:rsidRDefault="00000000">
            <w:pPr>
              <w:spacing w:line="480" w:lineRule="auto"/>
              <w:jc w:val="both"/>
              <w:rPr>
                <w:rFonts w:cs="Times New Roman"/>
                <w:iCs/>
                <w:szCs w:val="24"/>
              </w:rPr>
            </w:pPr>
            <w:r>
              <w:rPr>
                <w:rFonts w:cs="Times New Roman"/>
                <w:iCs/>
                <w:szCs w:val="24"/>
              </w:rPr>
              <w:t>Pawpaw</w:t>
            </w:r>
          </w:p>
        </w:tc>
        <w:tc>
          <w:tcPr>
            <w:tcW w:w="1338" w:type="dxa"/>
            <w:shd w:val="clear" w:color="auto" w:fill="FFFFFF"/>
          </w:tcPr>
          <w:p w14:paraId="1552B526"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30</w:t>
            </w:r>
          </w:p>
        </w:tc>
        <w:tc>
          <w:tcPr>
            <w:tcW w:w="1311" w:type="dxa"/>
            <w:shd w:val="clear" w:color="auto" w:fill="FFFFFF"/>
          </w:tcPr>
          <w:p w14:paraId="20FC2DC7"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30</w:t>
            </w:r>
          </w:p>
        </w:tc>
        <w:tc>
          <w:tcPr>
            <w:tcW w:w="1312" w:type="dxa"/>
            <w:shd w:val="clear" w:color="auto" w:fill="FFFFFF"/>
          </w:tcPr>
          <w:p w14:paraId="0574DCE6"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30</w:t>
            </w:r>
          </w:p>
        </w:tc>
        <w:tc>
          <w:tcPr>
            <w:tcW w:w="1312" w:type="dxa"/>
            <w:shd w:val="clear" w:color="auto" w:fill="FFFFFF"/>
          </w:tcPr>
          <w:p w14:paraId="6F4B2078"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30</w:t>
            </w:r>
          </w:p>
        </w:tc>
        <w:tc>
          <w:tcPr>
            <w:tcW w:w="1311" w:type="dxa"/>
            <w:shd w:val="clear" w:color="auto" w:fill="FFFFFF"/>
          </w:tcPr>
          <w:p w14:paraId="30298F49"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30</w:t>
            </w:r>
          </w:p>
        </w:tc>
      </w:tr>
      <w:tr w:rsidR="004B7839" w14:paraId="4D01B73A" w14:textId="77777777" w:rsidTr="004B7839">
        <w:trPr>
          <w:trHeight w:val="56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27CA684F" w14:textId="77777777" w:rsidR="004B7839" w:rsidRDefault="00000000">
            <w:pPr>
              <w:spacing w:line="480" w:lineRule="auto"/>
              <w:jc w:val="both"/>
              <w:rPr>
                <w:rFonts w:cs="Times New Roman"/>
                <w:iCs/>
                <w:szCs w:val="24"/>
              </w:rPr>
            </w:pPr>
            <w:r>
              <w:rPr>
                <w:rFonts w:cs="Times New Roman"/>
                <w:iCs/>
                <w:szCs w:val="24"/>
              </w:rPr>
              <w:t>Sugar</w:t>
            </w:r>
          </w:p>
        </w:tc>
        <w:tc>
          <w:tcPr>
            <w:tcW w:w="1338" w:type="dxa"/>
            <w:shd w:val="clear" w:color="auto" w:fill="FFFFFF"/>
          </w:tcPr>
          <w:p w14:paraId="1B1054BA"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 xml:space="preserve"> 65 </w:t>
            </w:r>
          </w:p>
        </w:tc>
        <w:tc>
          <w:tcPr>
            <w:tcW w:w="1311" w:type="dxa"/>
            <w:shd w:val="clear" w:color="auto" w:fill="FFFFFF"/>
          </w:tcPr>
          <w:p w14:paraId="5C8F159F"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 xml:space="preserve"> 65</w:t>
            </w:r>
          </w:p>
        </w:tc>
        <w:tc>
          <w:tcPr>
            <w:tcW w:w="1312" w:type="dxa"/>
            <w:shd w:val="clear" w:color="auto" w:fill="FFFFFF"/>
          </w:tcPr>
          <w:p w14:paraId="783D5B7C"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 xml:space="preserve"> 65</w:t>
            </w:r>
          </w:p>
        </w:tc>
        <w:tc>
          <w:tcPr>
            <w:tcW w:w="1312" w:type="dxa"/>
            <w:shd w:val="clear" w:color="auto" w:fill="FFFFFF"/>
          </w:tcPr>
          <w:p w14:paraId="64EBA55F"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 xml:space="preserve"> 65</w:t>
            </w:r>
          </w:p>
        </w:tc>
        <w:tc>
          <w:tcPr>
            <w:tcW w:w="1311" w:type="dxa"/>
            <w:shd w:val="clear" w:color="auto" w:fill="FFFFFF"/>
          </w:tcPr>
          <w:p w14:paraId="3F341B22"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 xml:space="preserve"> 65</w:t>
            </w:r>
          </w:p>
        </w:tc>
      </w:tr>
      <w:tr w:rsidR="004B7839" w14:paraId="280E4EA8" w14:textId="77777777" w:rsidTr="004B7839">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55DEF7AC" w14:textId="77777777" w:rsidR="004B7839" w:rsidRDefault="00000000">
            <w:pPr>
              <w:spacing w:line="480" w:lineRule="auto"/>
              <w:jc w:val="both"/>
              <w:rPr>
                <w:rFonts w:cs="Times New Roman"/>
                <w:iCs/>
                <w:szCs w:val="24"/>
              </w:rPr>
            </w:pPr>
            <w:r>
              <w:rPr>
                <w:rFonts w:cs="Times New Roman"/>
                <w:iCs/>
                <w:szCs w:val="24"/>
              </w:rPr>
              <w:t>Yeast</w:t>
            </w:r>
          </w:p>
        </w:tc>
        <w:tc>
          <w:tcPr>
            <w:tcW w:w="1338" w:type="dxa"/>
            <w:shd w:val="clear" w:color="auto" w:fill="FFFFFF"/>
          </w:tcPr>
          <w:p w14:paraId="65D065E3"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 xml:space="preserve">6 </w:t>
            </w:r>
          </w:p>
        </w:tc>
        <w:tc>
          <w:tcPr>
            <w:tcW w:w="1311" w:type="dxa"/>
            <w:shd w:val="clear" w:color="auto" w:fill="FFFFFF"/>
          </w:tcPr>
          <w:p w14:paraId="06E19E98"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6</w:t>
            </w:r>
          </w:p>
        </w:tc>
        <w:tc>
          <w:tcPr>
            <w:tcW w:w="1312" w:type="dxa"/>
            <w:shd w:val="clear" w:color="auto" w:fill="FFFFFF"/>
          </w:tcPr>
          <w:p w14:paraId="188DDAA1"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 xml:space="preserve">6 </w:t>
            </w:r>
          </w:p>
        </w:tc>
        <w:tc>
          <w:tcPr>
            <w:tcW w:w="1312" w:type="dxa"/>
            <w:shd w:val="clear" w:color="auto" w:fill="FFFFFF"/>
          </w:tcPr>
          <w:p w14:paraId="150908D0"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 xml:space="preserve">6 </w:t>
            </w:r>
          </w:p>
        </w:tc>
        <w:tc>
          <w:tcPr>
            <w:tcW w:w="1311" w:type="dxa"/>
            <w:shd w:val="clear" w:color="auto" w:fill="FFFFFF"/>
          </w:tcPr>
          <w:p w14:paraId="16A3E17E"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6</w:t>
            </w:r>
          </w:p>
        </w:tc>
      </w:tr>
      <w:tr w:rsidR="004B7839" w14:paraId="49D4AA3D" w14:textId="77777777" w:rsidTr="004B7839">
        <w:trPr>
          <w:trHeight w:val="56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47EC3921" w14:textId="77777777" w:rsidR="004B7839" w:rsidRDefault="00000000">
            <w:pPr>
              <w:spacing w:line="480" w:lineRule="auto"/>
              <w:jc w:val="both"/>
              <w:rPr>
                <w:rFonts w:cs="Times New Roman"/>
                <w:iCs/>
                <w:szCs w:val="24"/>
              </w:rPr>
            </w:pPr>
            <w:r>
              <w:rPr>
                <w:rFonts w:cs="Times New Roman"/>
                <w:iCs/>
                <w:szCs w:val="24"/>
              </w:rPr>
              <w:lastRenderedPageBreak/>
              <w:t>Fat</w:t>
            </w:r>
          </w:p>
        </w:tc>
        <w:tc>
          <w:tcPr>
            <w:tcW w:w="1338" w:type="dxa"/>
            <w:shd w:val="clear" w:color="auto" w:fill="FFFFFF"/>
          </w:tcPr>
          <w:p w14:paraId="4C58865F"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30</w:t>
            </w:r>
          </w:p>
        </w:tc>
        <w:tc>
          <w:tcPr>
            <w:tcW w:w="1311" w:type="dxa"/>
            <w:shd w:val="clear" w:color="auto" w:fill="FFFFFF"/>
          </w:tcPr>
          <w:p w14:paraId="7B27CD1D"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22.5</w:t>
            </w:r>
          </w:p>
        </w:tc>
        <w:tc>
          <w:tcPr>
            <w:tcW w:w="1312" w:type="dxa"/>
            <w:shd w:val="clear" w:color="auto" w:fill="FFFFFF"/>
          </w:tcPr>
          <w:p w14:paraId="40F4D33C"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15</w:t>
            </w:r>
          </w:p>
        </w:tc>
        <w:tc>
          <w:tcPr>
            <w:tcW w:w="1312" w:type="dxa"/>
            <w:shd w:val="clear" w:color="auto" w:fill="FFFFFF"/>
          </w:tcPr>
          <w:p w14:paraId="0B588ED3"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7.5</w:t>
            </w:r>
          </w:p>
        </w:tc>
        <w:tc>
          <w:tcPr>
            <w:tcW w:w="1311" w:type="dxa"/>
            <w:shd w:val="clear" w:color="auto" w:fill="FFFFFF"/>
          </w:tcPr>
          <w:p w14:paraId="5F6BE8F3"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0</w:t>
            </w:r>
          </w:p>
        </w:tc>
      </w:tr>
      <w:tr w:rsidR="004B7839" w14:paraId="41DB5053" w14:textId="77777777" w:rsidTr="004B7839">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7E93B894" w14:textId="77777777" w:rsidR="004B7839" w:rsidRDefault="00000000">
            <w:pPr>
              <w:spacing w:line="480" w:lineRule="auto"/>
              <w:jc w:val="both"/>
              <w:rPr>
                <w:rFonts w:cs="Times New Roman"/>
                <w:iCs/>
                <w:szCs w:val="24"/>
              </w:rPr>
            </w:pPr>
            <w:r>
              <w:rPr>
                <w:rFonts w:cs="Times New Roman"/>
                <w:iCs/>
                <w:szCs w:val="24"/>
              </w:rPr>
              <w:t xml:space="preserve">Avocado </w:t>
            </w:r>
          </w:p>
        </w:tc>
        <w:tc>
          <w:tcPr>
            <w:tcW w:w="1338" w:type="dxa"/>
            <w:shd w:val="clear" w:color="auto" w:fill="FFFFFF"/>
          </w:tcPr>
          <w:p w14:paraId="041CFE7B"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0</w:t>
            </w:r>
          </w:p>
        </w:tc>
        <w:tc>
          <w:tcPr>
            <w:tcW w:w="1311" w:type="dxa"/>
            <w:shd w:val="clear" w:color="auto" w:fill="FFFFFF"/>
          </w:tcPr>
          <w:p w14:paraId="675B59C5"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7.5</w:t>
            </w:r>
          </w:p>
        </w:tc>
        <w:tc>
          <w:tcPr>
            <w:tcW w:w="1312" w:type="dxa"/>
            <w:shd w:val="clear" w:color="auto" w:fill="FFFFFF"/>
          </w:tcPr>
          <w:p w14:paraId="368FD766"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15</w:t>
            </w:r>
          </w:p>
        </w:tc>
        <w:tc>
          <w:tcPr>
            <w:tcW w:w="1312" w:type="dxa"/>
            <w:shd w:val="clear" w:color="auto" w:fill="FFFFFF"/>
          </w:tcPr>
          <w:p w14:paraId="47472F0F"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22.5</w:t>
            </w:r>
          </w:p>
        </w:tc>
        <w:tc>
          <w:tcPr>
            <w:tcW w:w="1311" w:type="dxa"/>
            <w:shd w:val="clear" w:color="auto" w:fill="FFFFFF"/>
          </w:tcPr>
          <w:p w14:paraId="10E52579"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30</w:t>
            </w:r>
          </w:p>
        </w:tc>
      </w:tr>
      <w:tr w:rsidR="004B7839" w14:paraId="5CB23BAA" w14:textId="77777777" w:rsidTr="004B7839">
        <w:trPr>
          <w:trHeight w:val="56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15A550EE" w14:textId="77777777" w:rsidR="004B7839" w:rsidRDefault="00000000">
            <w:pPr>
              <w:spacing w:line="480" w:lineRule="auto"/>
              <w:jc w:val="both"/>
              <w:rPr>
                <w:rFonts w:cs="Times New Roman"/>
                <w:iCs/>
                <w:szCs w:val="24"/>
              </w:rPr>
            </w:pPr>
            <w:r>
              <w:rPr>
                <w:rFonts w:cs="Times New Roman"/>
                <w:iCs/>
                <w:szCs w:val="24"/>
              </w:rPr>
              <w:t>Salt</w:t>
            </w:r>
          </w:p>
        </w:tc>
        <w:tc>
          <w:tcPr>
            <w:tcW w:w="1338" w:type="dxa"/>
            <w:shd w:val="clear" w:color="auto" w:fill="FFFFFF"/>
          </w:tcPr>
          <w:p w14:paraId="021E6699"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3</w:t>
            </w:r>
          </w:p>
        </w:tc>
        <w:tc>
          <w:tcPr>
            <w:tcW w:w="1311" w:type="dxa"/>
            <w:shd w:val="clear" w:color="auto" w:fill="FFFFFF"/>
          </w:tcPr>
          <w:p w14:paraId="6352AE88"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3</w:t>
            </w:r>
          </w:p>
        </w:tc>
        <w:tc>
          <w:tcPr>
            <w:tcW w:w="1312" w:type="dxa"/>
            <w:shd w:val="clear" w:color="auto" w:fill="FFFFFF"/>
          </w:tcPr>
          <w:p w14:paraId="75FE8507"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 xml:space="preserve">3 </w:t>
            </w:r>
          </w:p>
        </w:tc>
        <w:tc>
          <w:tcPr>
            <w:tcW w:w="1312" w:type="dxa"/>
            <w:shd w:val="clear" w:color="auto" w:fill="FFFFFF"/>
          </w:tcPr>
          <w:p w14:paraId="4042446B"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 xml:space="preserve">3 </w:t>
            </w:r>
          </w:p>
        </w:tc>
        <w:tc>
          <w:tcPr>
            <w:tcW w:w="1311" w:type="dxa"/>
            <w:shd w:val="clear" w:color="auto" w:fill="FFFFFF"/>
          </w:tcPr>
          <w:p w14:paraId="4947A5D8" w14:textId="77777777" w:rsidR="004B7839" w:rsidRDefault="00000000">
            <w:pPr>
              <w:spacing w:line="480" w:lineRule="auto"/>
              <w:jc w:val="both"/>
              <w:cnfStyle w:val="000000000000" w:firstRow="0" w:lastRow="0" w:firstColumn="0" w:lastColumn="0" w:oddVBand="0" w:evenVBand="0" w:oddHBand="0" w:evenHBand="0" w:firstRowFirstColumn="0" w:firstRowLastColumn="0" w:lastRowFirstColumn="0" w:lastRowLastColumn="0"/>
              <w:rPr>
                <w:rFonts w:cs="Times New Roman"/>
                <w:b/>
                <w:iCs/>
                <w:szCs w:val="24"/>
              </w:rPr>
            </w:pPr>
            <w:r>
              <w:rPr>
                <w:rFonts w:cs="Times New Roman"/>
                <w:b/>
                <w:iCs/>
                <w:szCs w:val="24"/>
              </w:rPr>
              <w:t>3</w:t>
            </w:r>
          </w:p>
        </w:tc>
      </w:tr>
      <w:tr w:rsidR="004B7839" w14:paraId="13CD7033" w14:textId="77777777" w:rsidTr="004B7839">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901" w:type="dxa"/>
            <w:shd w:val="clear" w:color="auto" w:fill="FFFFFF"/>
          </w:tcPr>
          <w:p w14:paraId="3CA7CDB0" w14:textId="77777777" w:rsidR="004B7839" w:rsidRDefault="00000000">
            <w:pPr>
              <w:spacing w:line="480" w:lineRule="auto"/>
              <w:jc w:val="both"/>
              <w:rPr>
                <w:rFonts w:cs="Times New Roman"/>
                <w:iCs/>
                <w:szCs w:val="24"/>
              </w:rPr>
            </w:pPr>
            <w:r>
              <w:rPr>
                <w:rFonts w:cs="Times New Roman"/>
                <w:iCs/>
                <w:szCs w:val="24"/>
              </w:rPr>
              <w:t>Water(mL)</w:t>
            </w:r>
          </w:p>
        </w:tc>
        <w:tc>
          <w:tcPr>
            <w:tcW w:w="1338" w:type="dxa"/>
            <w:shd w:val="clear" w:color="auto" w:fill="FFFFFF"/>
          </w:tcPr>
          <w:p w14:paraId="0C8AA61E"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 xml:space="preserve">150 </w:t>
            </w:r>
          </w:p>
        </w:tc>
        <w:tc>
          <w:tcPr>
            <w:tcW w:w="1311" w:type="dxa"/>
            <w:shd w:val="clear" w:color="auto" w:fill="FFFFFF"/>
          </w:tcPr>
          <w:p w14:paraId="3E1383D2"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 xml:space="preserve">150 </w:t>
            </w:r>
          </w:p>
        </w:tc>
        <w:tc>
          <w:tcPr>
            <w:tcW w:w="1312" w:type="dxa"/>
            <w:shd w:val="clear" w:color="auto" w:fill="FFFFFF"/>
          </w:tcPr>
          <w:p w14:paraId="0DB4EE9A"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 xml:space="preserve">150 </w:t>
            </w:r>
          </w:p>
        </w:tc>
        <w:tc>
          <w:tcPr>
            <w:tcW w:w="1312" w:type="dxa"/>
            <w:shd w:val="clear" w:color="auto" w:fill="FFFFFF"/>
          </w:tcPr>
          <w:p w14:paraId="71323F37"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150</w:t>
            </w:r>
          </w:p>
        </w:tc>
        <w:tc>
          <w:tcPr>
            <w:tcW w:w="1311" w:type="dxa"/>
            <w:shd w:val="clear" w:color="auto" w:fill="FFFFFF"/>
          </w:tcPr>
          <w:p w14:paraId="2FB026CE" w14:textId="77777777" w:rsidR="004B7839" w:rsidRDefault="00000000">
            <w:pPr>
              <w:spacing w:line="480" w:lineRule="auto"/>
              <w:jc w:val="both"/>
              <w:cnfStyle w:val="000000100000" w:firstRow="0" w:lastRow="0" w:firstColumn="0" w:lastColumn="0" w:oddVBand="0" w:evenVBand="0" w:oddHBand="1" w:evenHBand="0" w:firstRowFirstColumn="0" w:firstRowLastColumn="0" w:lastRowFirstColumn="0" w:lastRowLastColumn="0"/>
              <w:rPr>
                <w:rFonts w:cs="Times New Roman"/>
                <w:b/>
                <w:iCs/>
                <w:szCs w:val="24"/>
              </w:rPr>
            </w:pPr>
            <w:r>
              <w:rPr>
                <w:rFonts w:cs="Times New Roman"/>
                <w:b/>
                <w:iCs/>
                <w:szCs w:val="24"/>
              </w:rPr>
              <w:t xml:space="preserve">150 </w:t>
            </w:r>
          </w:p>
        </w:tc>
      </w:tr>
    </w:tbl>
    <w:p w14:paraId="4B561351" w14:textId="77777777" w:rsidR="004B7839" w:rsidRDefault="004B7839"/>
    <w:p w14:paraId="402FEC82" w14:textId="77777777" w:rsidR="004B7839" w:rsidRDefault="00000000">
      <w:pPr>
        <w:pStyle w:val="Caption"/>
        <w:spacing w:after="0" w:line="360" w:lineRule="auto"/>
        <w:rPr>
          <w:rFonts w:cs="Times New Roman"/>
          <w:sz w:val="24"/>
          <w:szCs w:val="24"/>
        </w:rPr>
      </w:pPr>
      <w:r>
        <w:rPr>
          <w:rFonts w:cs="Times New Roman"/>
          <w:sz w:val="24"/>
          <w:szCs w:val="24"/>
        </w:rPr>
        <w:t>2.2.6 Bread production</w:t>
      </w:r>
    </w:p>
    <w:p w14:paraId="09910827" w14:textId="77777777" w:rsidR="004B7839" w:rsidRDefault="00000000">
      <w:pPr>
        <w:pStyle w:val="Caption"/>
        <w:spacing w:after="0" w:line="360" w:lineRule="auto"/>
        <w:jc w:val="both"/>
        <w:rPr>
          <w:rFonts w:cs="Times New Roman"/>
          <w:b w:val="0"/>
          <w:sz w:val="24"/>
          <w:szCs w:val="24"/>
        </w:rPr>
      </w:pPr>
      <w:r>
        <w:rPr>
          <w:b w:val="0"/>
          <w:iCs w:val="0"/>
          <w:sz w:val="24"/>
          <w:szCs w:val="22"/>
        </w:rPr>
        <w:t xml:space="preserve">Five bread samples containing 0, 25, 50, 75 and 100 % avocado puree replacing bakery fat were prepared by mixing with other bread ingredients as shown in figure 3. This method was modified with the inclusion of avocado puree at five different levels of substitution (0 – 100). The baking fat was thoroughly mixed with avocado puree at different levels of substitution and other ingredients. Mixing of the ingredients was carried out using the straight dough method (Nwosu et al., 2014). This method involves the addition of all the basic ingredients and the avocado puree using a mixer. The dough was kneaded until it formed a smooth elastic and non-sticky material and placed in a bowl. Dough samples obtained were scaled to 250 g dough pieces, placed in already greased baking pans and covered for fermentation and proofing for about 45 minutes and then baked in a preheated oven at 2000 °C to 220 </w:t>
      </w:r>
      <w:r>
        <w:rPr>
          <w:b w:val="0"/>
          <w:iCs w:val="0"/>
          <w:sz w:val="24"/>
          <w:szCs w:val="22"/>
          <w:vertAlign w:val="superscript"/>
        </w:rPr>
        <w:t>0</w:t>
      </w:r>
      <w:r>
        <w:rPr>
          <w:b w:val="0"/>
          <w:iCs w:val="0"/>
          <w:sz w:val="24"/>
          <w:szCs w:val="22"/>
        </w:rPr>
        <w:t>C for 25 minutes as previously described by (Nwosu et al., 2014). The loaves were removed carefully from the baking pans and allowed to cool for about 1hr at room temperature. The cooled bread samples were packed in polyethylene bags and stored prior to analysis.</w:t>
      </w:r>
    </w:p>
    <w:p w14:paraId="1BF27A3D" w14:textId="77777777" w:rsidR="004B7839" w:rsidRDefault="00000000">
      <w:pPr>
        <w:pStyle w:val="Caption"/>
        <w:spacing w:line="360" w:lineRule="auto"/>
        <w:rPr>
          <w:rFonts w:cs="Times New Roman"/>
          <w:b w:val="0"/>
          <w:sz w:val="24"/>
          <w:szCs w:val="24"/>
        </w:rPr>
      </w:pPr>
      <w:r>
        <w:rPr>
          <w:rFonts w:cs="Times New Roman"/>
          <w:b w:val="0"/>
          <w:iCs w:val="0"/>
          <w:noProof/>
          <w:sz w:val="24"/>
          <w:szCs w:val="24"/>
          <w:lang w:val="en-GB" w:eastAsia="en-GB"/>
        </w:rPr>
        <mc:AlternateContent>
          <mc:Choice Requires="wpg">
            <w:drawing>
              <wp:anchor distT="0" distB="0" distL="0" distR="0" simplePos="0" relativeHeight="2" behindDoc="0" locked="0" layoutInCell="1" allowOverlap="1" wp14:anchorId="43489FFF" wp14:editId="542ED679">
                <wp:simplePos x="0" y="0"/>
                <wp:positionH relativeFrom="column">
                  <wp:posOffset>1066800</wp:posOffset>
                </wp:positionH>
                <wp:positionV relativeFrom="paragraph">
                  <wp:posOffset>5862</wp:posOffset>
                </wp:positionV>
                <wp:extent cx="2233930" cy="3593612"/>
                <wp:effectExtent l="0" t="0" r="0" b="6985"/>
                <wp:wrapNone/>
                <wp:docPr id="102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33930" cy="3593612"/>
                          <a:chOff x="114300" y="0"/>
                          <a:chExt cx="2233930" cy="4736761"/>
                        </a:xfrm>
                      </wpg:grpSpPr>
                      <wps:wsp>
                        <wps:cNvPr id="1707658137" name="Rectangle 1707658137"/>
                        <wps:cNvSpPr/>
                        <wps:spPr>
                          <a:xfrm>
                            <a:off x="139700" y="0"/>
                            <a:ext cx="1664335" cy="317222"/>
                          </a:xfrm>
                          <a:prstGeom prst="rect">
                            <a:avLst/>
                          </a:prstGeom>
                          <a:solidFill>
                            <a:srgbClr val="FFFFFF"/>
                          </a:solidFill>
                          <a:ln>
                            <a:noFill/>
                          </a:ln>
                        </wps:spPr>
                        <wps:txbx>
                          <w:txbxContent>
                            <w:p w14:paraId="65C0354A" w14:textId="77777777" w:rsidR="004B7839" w:rsidRDefault="00000000">
                              <w:r>
                                <w:t>Weighing of ingredients</w:t>
                              </w:r>
                            </w:p>
                          </w:txbxContent>
                        </wps:txbx>
                        <wps:bodyPr vert="horz" wrap="none" lIns="91440" tIns="45720" rIns="91440" bIns="45720" anchor="t">
                          <a:prstTxWarp prst="textNoShape">
                            <a:avLst/>
                          </a:prstTxWarp>
                          <a:noAutofit/>
                        </wps:bodyPr>
                      </wps:wsp>
                      <wps:wsp>
                        <wps:cNvPr id="1467731048" name="Rectangle 1467731048"/>
                        <wps:cNvSpPr/>
                        <wps:spPr>
                          <a:xfrm>
                            <a:off x="476250" y="533379"/>
                            <a:ext cx="631825" cy="387530"/>
                          </a:xfrm>
                          <a:prstGeom prst="rect">
                            <a:avLst/>
                          </a:prstGeom>
                          <a:solidFill>
                            <a:srgbClr val="FFFFFF"/>
                          </a:solidFill>
                          <a:ln>
                            <a:noFill/>
                          </a:ln>
                        </wps:spPr>
                        <wps:txbx>
                          <w:txbxContent>
                            <w:p w14:paraId="5706B20F" w14:textId="77777777" w:rsidR="004B7839" w:rsidRDefault="00000000">
                              <w:r>
                                <w:t xml:space="preserve">Mixing </w:t>
                              </w:r>
                            </w:p>
                          </w:txbxContent>
                        </wps:txbx>
                        <wps:bodyPr vert="horz" wrap="none" lIns="91440" tIns="45720" rIns="91440" bIns="45720" anchor="t">
                          <a:prstTxWarp prst="textNoShape">
                            <a:avLst/>
                          </a:prstTxWarp>
                          <a:noAutofit/>
                        </wps:bodyPr>
                      </wps:wsp>
                      <wps:wsp>
                        <wps:cNvPr id="594502636" name="Rectangle 594502636"/>
                        <wps:cNvSpPr/>
                        <wps:spPr>
                          <a:xfrm>
                            <a:off x="196850" y="1092156"/>
                            <a:ext cx="1195070" cy="387530"/>
                          </a:xfrm>
                          <a:prstGeom prst="rect">
                            <a:avLst/>
                          </a:prstGeom>
                          <a:solidFill>
                            <a:srgbClr val="FFFFFF"/>
                          </a:solidFill>
                          <a:ln>
                            <a:noFill/>
                          </a:ln>
                        </wps:spPr>
                        <wps:txbx>
                          <w:txbxContent>
                            <w:p w14:paraId="41D8D557" w14:textId="77777777" w:rsidR="004B7839" w:rsidRDefault="00000000">
                              <w:r>
                                <w:t>Dough kneading</w:t>
                              </w:r>
                            </w:p>
                          </w:txbxContent>
                        </wps:txbx>
                        <wps:bodyPr vert="horz" wrap="none" lIns="91440" tIns="45720" rIns="91440" bIns="45720" anchor="t">
                          <a:prstTxWarp prst="textNoShape">
                            <a:avLst/>
                          </a:prstTxWarp>
                          <a:noAutofit/>
                        </wps:bodyPr>
                      </wps:wsp>
                      <wps:wsp>
                        <wps:cNvPr id="2008631188" name="Rectangle 2008631188"/>
                        <wps:cNvSpPr/>
                        <wps:spPr>
                          <a:xfrm>
                            <a:off x="114300" y="1631883"/>
                            <a:ext cx="1520825" cy="386693"/>
                          </a:xfrm>
                          <a:prstGeom prst="rect">
                            <a:avLst/>
                          </a:prstGeom>
                          <a:solidFill>
                            <a:srgbClr val="FFFFFF"/>
                          </a:solidFill>
                          <a:ln>
                            <a:noFill/>
                          </a:ln>
                        </wps:spPr>
                        <wps:txbx>
                          <w:txbxContent>
                            <w:p w14:paraId="7BDA9C10" w14:textId="77777777" w:rsidR="004B7839" w:rsidRDefault="00000000">
                              <w:r>
                                <w:t xml:space="preserve">Scaling and </w:t>
                              </w:r>
                              <w:proofErr w:type="spellStart"/>
                              <w:r>
                                <w:t>moulding</w:t>
                              </w:r>
                              <w:proofErr w:type="spellEnd"/>
                            </w:p>
                          </w:txbxContent>
                        </wps:txbx>
                        <wps:bodyPr vert="horz" wrap="none" lIns="91440" tIns="45720" rIns="91440" bIns="45720" anchor="t">
                          <a:prstTxWarp prst="textNoShape">
                            <a:avLst/>
                          </a:prstTxWarp>
                          <a:noAutofit/>
                        </wps:bodyPr>
                      </wps:wsp>
                      <wps:wsp>
                        <wps:cNvPr id="1758924141" name="Rectangle 1758924141"/>
                        <wps:cNvSpPr/>
                        <wps:spPr>
                          <a:xfrm>
                            <a:off x="152400" y="2152563"/>
                            <a:ext cx="1630680" cy="387530"/>
                          </a:xfrm>
                          <a:prstGeom prst="rect">
                            <a:avLst/>
                          </a:prstGeom>
                          <a:solidFill>
                            <a:srgbClr val="FFFFFF"/>
                          </a:solidFill>
                          <a:ln>
                            <a:noFill/>
                          </a:ln>
                        </wps:spPr>
                        <wps:txbx>
                          <w:txbxContent>
                            <w:p w14:paraId="3D0ABE46" w14:textId="77777777" w:rsidR="004B7839" w:rsidRDefault="00000000">
                              <w:r>
                                <w:t xml:space="preserve">Panning/proofing (1 </w:t>
                              </w:r>
                              <w:proofErr w:type="spellStart"/>
                              <w:r>
                                <w:t>hr</w:t>
                              </w:r>
                              <w:proofErr w:type="spellEnd"/>
                              <w:r>
                                <w:t>)</w:t>
                              </w:r>
                            </w:p>
                          </w:txbxContent>
                        </wps:txbx>
                        <wps:bodyPr vert="horz" wrap="none" lIns="91440" tIns="45720" rIns="91440" bIns="45720" anchor="t">
                          <a:prstTxWarp prst="textNoShape">
                            <a:avLst/>
                          </a:prstTxWarp>
                          <a:noAutofit/>
                        </wps:bodyPr>
                      </wps:wsp>
                      <wps:wsp>
                        <wps:cNvPr id="2036293451" name="Rectangle 2036293451"/>
                        <wps:cNvSpPr/>
                        <wps:spPr>
                          <a:xfrm>
                            <a:off x="463550" y="2704990"/>
                            <a:ext cx="1884680" cy="387530"/>
                          </a:xfrm>
                          <a:prstGeom prst="rect">
                            <a:avLst/>
                          </a:prstGeom>
                          <a:solidFill>
                            <a:srgbClr val="FFFFFF"/>
                          </a:solidFill>
                          <a:ln>
                            <a:noFill/>
                          </a:ln>
                        </wps:spPr>
                        <wps:txbx>
                          <w:txbxContent>
                            <w:p w14:paraId="03C43930" w14:textId="77777777" w:rsidR="004B7839" w:rsidRDefault="00000000">
                              <w:r>
                                <w:t>Baking (200</w:t>
                              </w:r>
                              <w:r>
                                <w:rPr>
                                  <w:vertAlign w:val="superscript"/>
                                </w:rPr>
                                <w:t>o</w:t>
                              </w:r>
                              <w:r>
                                <w:t>C for 25 mins)</w:t>
                              </w:r>
                            </w:p>
                          </w:txbxContent>
                        </wps:txbx>
                        <wps:bodyPr vert="horz" wrap="none" lIns="91440" tIns="45720" rIns="91440" bIns="45720" anchor="t">
                          <a:prstTxWarp prst="textNoShape">
                            <a:avLst/>
                          </a:prstTxWarp>
                          <a:noAutofit/>
                        </wps:bodyPr>
                      </wps:wsp>
                      <wps:wsp>
                        <wps:cNvPr id="2096410009" name="Rectangle 2096410009"/>
                        <wps:cNvSpPr/>
                        <wps:spPr>
                          <a:xfrm>
                            <a:off x="412750" y="3232019"/>
                            <a:ext cx="674370" cy="387530"/>
                          </a:xfrm>
                          <a:prstGeom prst="rect">
                            <a:avLst/>
                          </a:prstGeom>
                          <a:solidFill>
                            <a:srgbClr val="FFFFFF"/>
                          </a:solidFill>
                          <a:ln>
                            <a:noFill/>
                          </a:ln>
                        </wps:spPr>
                        <wps:txbx>
                          <w:txbxContent>
                            <w:p w14:paraId="3DFA681B" w14:textId="77777777" w:rsidR="004B7839" w:rsidRDefault="00000000">
                              <w:r>
                                <w:t xml:space="preserve">Cooling </w:t>
                              </w:r>
                            </w:p>
                          </w:txbxContent>
                        </wps:txbx>
                        <wps:bodyPr vert="horz" wrap="none" lIns="91440" tIns="45720" rIns="91440" bIns="45720" anchor="t">
                          <a:prstTxWarp prst="textNoShape">
                            <a:avLst/>
                          </a:prstTxWarp>
                          <a:noAutofit/>
                        </wps:bodyPr>
                      </wps:wsp>
                      <wps:wsp>
                        <wps:cNvPr id="249719243" name="Rectangle 249719243"/>
                        <wps:cNvSpPr/>
                        <wps:spPr>
                          <a:xfrm>
                            <a:off x="374650" y="3759048"/>
                            <a:ext cx="817880" cy="387530"/>
                          </a:xfrm>
                          <a:prstGeom prst="rect">
                            <a:avLst/>
                          </a:prstGeom>
                          <a:solidFill>
                            <a:srgbClr val="FFFFFF"/>
                          </a:solidFill>
                          <a:ln>
                            <a:noFill/>
                          </a:ln>
                        </wps:spPr>
                        <wps:txbx>
                          <w:txbxContent>
                            <w:p w14:paraId="108B436C" w14:textId="77777777" w:rsidR="004B7839" w:rsidRDefault="00000000">
                              <w:r>
                                <w:t xml:space="preserve">Packaging  </w:t>
                              </w:r>
                            </w:p>
                          </w:txbxContent>
                        </wps:txbx>
                        <wps:bodyPr vert="horz" wrap="none" lIns="91440" tIns="45720" rIns="91440" bIns="45720" anchor="t">
                          <a:prstTxWarp prst="textNoShape">
                            <a:avLst/>
                          </a:prstTxWarp>
                          <a:noAutofit/>
                        </wps:bodyPr>
                      </wps:wsp>
                      <wps:wsp>
                        <wps:cNvPr id="13152546" name="Rectangle 13152546"/>
                        <wps:cNvSpPr/>
                        <wps:spPr>
                          <a:xfrm>
                            <a:off x="444500" y="4349231"/>
                            <a:ext cx="547370" cy="387530"/>
                          </a:xfrm>
                          <a:prstGeom prst="rect">
                            <a:avLst/>
                          </a:prstGeom>
                          <a:solidFill>
                            <a:srgbClr val="FFFFFF"/>
                          </a:solidFill>
                          <a:ln>
                            <a:noFill/>
                          </a:ln>
                        </wps:spPr>
                        <wps:txbx>
                          <w:txbxContent>
                            <w:p w14:paraId="0AAD1986" w14:textId="77777777" w:rsidR="004B7839" w:rsidRDefault="00000000">
                              <w:r>
                                <w:t xml:space="preserve">Bread   </w:t>
                              </w:r>
                            </w:p>
                          </w:txbxContent>
                        </wps:txbx>
                        <wps:bodyPr vert="horz" wrap="none" lIns="91440" tIns="45720" rIns="91440" bIns="45720" anchor="t">
                          <a:prstTxWarp prst="textNoShape">
                            <a:avLst/>
                          </a:prstTxWarp>
                          <a:noAutofit/>
                        </wps:bodyPr>
                      </wps:wsp>
                      <wps:wsp>
                        <wps:cNvPr id="72244699" name="Straight Arrow Connector 72244699"/>
                        <wps:cNvCnPr/>
                        <wps:spPr>
                          <a:xfrm>
                            <a:off x="800100" y="260350"/>
                            <a:ext cx="0" cy="260350"/>
                          </a:xfrm>
                          <a:prstGeom prst="straightConnector1">
                            <a:avLst/>
                          </a:prstGeom>
                          <a:ln w="9525" cap="flat" cmpd="sng">
                            <a:solidFill>
                              <a:srgbClr val="000000"/>
                            </a:solidFill>
                            <a:prstDash val="solid"/>
                            <a:round/>
                            <a:headEnd/>
                            <a:tailEnd type="arrow" w="med" len="med"/>
                          </a:ln>
                        </wps:spPr>
                        <wps:bodyPr/>
                      </wps:wsp>
                      <wps:wsp>
                        <wps:cNvPr id="1990699872" name="Straight Arrow Connector 1990699872"/>
                        <wps:cNvCnPr/>
                        <wps:spPr>
                          <a:xfrm>
                            <a:off x="768350" y="787400"/>
                            <a:ext cx="0" cy="260350"/>
                          </a:xfrm>
                          <a:prstGeom prst="straightConnector1">
                            <a:avLst/>
                          </a:prstGeom>
                          <a:ln w="9525" cap="flat" cmpd="sng">
                            <a:solidFill>
                              <a:srgbClr val="000000"/>
                            </a:solidFill>
                            <a:prstDash val="solid"/>
                            <a:round/>
                            <a:headEnd/>
                            <a:tailEnd type="arrow" w="med" len="med"/>
                          </a:ln>
                        </wps:spPr>
                        <wps:bodyPr/>
                      </wps:wsp>
                      <wps:wsp>
                        <wps:cNvPr id="1006390326" name="Straight Arrow Connector 1006390326"/>
                        <wps:cNvCnPr/>
                        <wps:spPr>
                          <a:xfrm>
                            <a:off x="774700" y="1346200"/>
                            <a:ext cx="0" cy="260350"/>
                          </a:xfrm>
                          <a:prstGeom prst="straightConnector1">
                            <a:avLst/>
                          </a:prstGeom>
                          <a:ln w="9525" cap="flat" cmpd="sng">
                            <a:solidFill>
                              <a:srgbClr val="000000"/>
                            </a:solidFill>
                            <a:prstDash val="solid"/>
                            <a:round/>
                            <a:headEnd/>
                            <a:tailEnd type="arrow" w="med" len="med"/>
                          </a:ln>
                        </wps:spPr>
                        <wps:bodyPr/>
                      </wps:wsp>
                      <wps:wsp>
                        <wps:cNvPr id="1741040165" name="Straight Arrow Connector 1741040165"/>
                        <wps:cNvCnPr/>
                        <wps:spPr>
                          <a:xfrm>
                            <a:off x="742950" y="1873250"/>
                            <a:ext cx="0" cy="260350"/>
                          </a:xfrm>
                          <a:prstGeom prst="straightConnector1">
                            <a:avLst/>
                          </a:prstGeom>
                          <a:ln w="9525" cap="flat" cmpd="sng">
                            <a:solidFill>
                              <a:srgbClr val="000000"/>
                            </a:solidFill>
                            <a:prstDash val="solid"/>
                            <a:round/>
                            <a:headEnd/>
                            <a:tailEnd type="arrow" w="med" len="med"/>
                          </a:ln>
                        </wps:spPr>
                        <wps:bodyPr/>
                      </wps:wsp>
                      <wps:wsp>
                        <wps:cNvPr id="189978485" name="Straight Arrow Connector 189978485"/>
                        <wps:cNvCnPr/>
                        <wps:spPr>
                          <a:xfrm>
                            <a:off x="742950" y="2419350"/>
                            <a:ext cx="0" cy="260350"/>
                          </a:xfrm>
                          <a:prstGeom prst="straightConnector1">
                            <a:avLst/>
                          </a:prstGeom>
                          <a:ln w="9525" cap="flat" cmpd="sng">
                            <a:solidFill>
                              <a:srgbClr val="000000"/>
                            </a:solidFill>
                            <a:prstDash val="solid"/>
                            <a:round/>
                            <a:headEnd/>
                            <a:tailEnd type="arrow" w="med" len="med"/>
                          </a:ln>
                        </wps:spPr>
                        <wps:bodyPr/>
                      </wps:wsp>
                      <wps:wsp>
                        <wps:cNvPr id="1600821836" name="Straight Arrow Connector 1600821836"/>
                        <wps:cNvCnPr/>
                        <wps:spPr>
                          <a:xfrm>
                            <a:off x="730250" y="2990850"/>
                            <a:ext cx="0" cy="260350"/>
                          </a:xfrm>
                          <a:prstGeom prst="straightConnector1">
                            <a:avLst/>
                          </a:prstGeom>
                          <a:ln w="9525" cap="flat" cmpd="sng">
                            <a:solidFill>
                              <a:srgbClr val="000000"/>
                            </a:solidFill>
                            <a:prstDash val="solid"/>
                            <a:round/>
                            <a:headEnd/>
                            <a:tailEnd type="arrow" w="med" len="med"/>
                          </a:ln>
                        </wps:spPr>
                        <wps:bodyPr/>
                      </wps:wsp>
                      <wps:wsp>
                        <wps:cNvPr id="862151125" name="Straight Arrow Connector 862151125"/>
                        <wps:cNvCnPr/>
                        <wps:spPr>
                          <a:xfrm>
                            <a:off x="736600" y="3473450"/>
                            <a:ext cx="0" cy="260350"/>
                          </a:xfrm>
                          <a:prstGeom prst="straightConnector1">
                            <a:avLst/>
                          </a:prstGeom>
                          <a:ln w="9525" cap="flat" cmpd="sng">
                            <a:solidFill>
                              <a:srgbClr val="000000"/>
                            </a:solidFill>
                            <a:prstDash val="solid"/>
                            <a:round/>
                            <a:headEnd/>
                            <a:tailEnd type="arrow" w="med" len="med"/>
                          </a:ln>
                        </wps:spPr>
                        <wps:bodyPr/>
                      </wps:wsp>
                      <wps:wsp>
                        <wps:cNvPr id="1910344863" name="Straight Arrow Connector 1910344863"/>
                        <wps:cNvCnPr/>
                        <wps:spPr>
                          <a:xfrm>
                            <a:off x="733184" y="4080320"/>
                            <a:ext cx="0" cy="260350"/>
                          </a:xfrm>
                          <a:prstGeom prst="straightConnector1">
                            <a:avLst/>
                          </a:prstGeom>
                          <a:ln w="9525" cap="flat" cmpd="sng">
                            <a:solidFill>
                              <a:srgbClr val="000000"/>
                            </a:solidFill>
                            <a:prstDash val="solid"/>
                            <a:round/>
                            <a:headEnd/>
                            <a:tailEnd type="arrow" w="med" len="med"/>
                          </a:ln>
                        </wps:spPr>
                        <wps:bodyPr/>
                      </wps:wsp>
                    </wpg:wgp>
                  </a:graphicData>
                </a:graphic>
                <wp14:sizeRelH relativeFrom="margin">
                  <wp14:pctWidth>0</wp14:pctWidth>
                </wp14:sizeRelH>
                <wp14:sizeRelV relativeFrom="margin">
                  <wp14:pctHeight>0</wp14:pctHeight>
                </wp14:sizeRelV>
              </wp:anchor>
            </w:drawing>
          </mc:Choice>
          <mc:Fallback>
            <w:pict>
              <v:group w14:anchorId="43489FFF" id="Group 26" o:spid="_x0000_s1026" style="position:absolute;margin-left:84pt;margin-top:.45pt;width:175.9pt;height:282.95pt;z-index:2;mso-wrap-distance-left:0;mso-wrap-distance-right:0;mso-width-relative:margin;mso-height-relative:margin" coordorigin="1143" coordsize="22339,47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">
                <v:rect id="Rectangle 1707658137" o:spid="_x0000_s1027" style="position:absolute;left:1397;width:16643;height:31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" stroked="f">
                  <v:textbox>
                    <w:txbxContent>
                      <w:p w14:paraId="65C0354A" w14:textId="77777777" w:rsidR="004B7839" w:rsidRDefault="00000000">
                        <w:r>
                          <w:t>Weighing of ingredients</w:t>
                        </w:r>
                      </w:p>
                    </w:txbxContent>
                  </v:textbox>
                </v:rect>
                <v:rect id="Rectangle 1467731048" o:spid="_x0000_s1028" style="position:absolute;left:4762;top:5333;width:6318;height:3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" stroked="f">
                  <v:textbox>
                    <w:txbxContent>
                      <w:p w14:paraId="5706B20F" w14:textId="77777777" w:rsidR="004B7839" w:rsidRDefault="00000000">
                        <w:r>
                          <w:t xml:space="preserve">Mixing </w:t>
                        </w:r>
                      </w:p>
                    </w:txbxContent>
                  </v:textbox>
                </v:rect>
                <v:rect id="Rectangle 594502636" o:spid="_x0000_s1029" style="position:absolute;left:1968;top:10921;width:11951;height:38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" stroked="f">
                  <v:textbox>
                    <w:txbxContent>
                      <w:p w14:paraId="41D8D557" w14:textId="77777777" w:rsidR="004B7839" w:rsidRDefault="00000000">
                        <w:r>
                          <w:t>Dough kneading</w:t>
                        </w:r>
                      </w:p>
                    </w:txbxContent>
                  </v:textbox>
                </v:rect>
                <v:rect id="Rectangle 2008631188" o:spid="_x0000_s1030" style="position:absolute;left:1143;top:16318;width:15208;height:3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" stroked="f">
                  <v:textbox>
                    <w:txbxContent>
                      <w:p w14:paraId="7BDA9C10" w14:textId="77777777" w:rsidR="004B7839" w:rsidRDefault="00000000">
                        <w:r>
                          <w:t xml:space="preserve">Scaling and </w:t>
                        </w:r>
                        <w:proofErr w:type="spellStart"/>
                        <w:r>
                          <w:t>moulding</w:t>
                        </w:r>
                        <w:proofErr w:type="spellEnd"/>
                      </w:p>
                    </w:txbxContent>
                  </v:textbox>
                </v:rect>
                <v:rect id="Rectangle 1758924141" o:spid="_x0000_s1031" style="position:absolute;left:1524;top:21525;width:16306;height:38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" stroked="f">
                  <v:textbox>
                    <w:txbxContent>
                      <w:p w14:paraId="3D0ABE46" w14:textId="77777777" w:rsidR="004B7839" w:rsidRDefault="00000000">
                        <w:r>
                          <w:t xml:space="preserve">Panning/proofing (1 </w:t>
                        </w:r>
                        <w:proofErr w:type="spellStart"/>
                        <w:r>
                          <w:t>hr</w:t>
                        </w:r>
                        <w:proofErr w:type="spellEnd"/>
                        <w:r>
                          <w:t>)</w:t>
                        </w:r>
                      </w:p>
                    </w:txbxContent>
                  </v:textbox>
                </v:rect>
                <v:rect id="Rectangle 2036293451" o:spid="_x0000_s1032" style="position:absolute;left:4635;top:27049;width:18847;height:3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" stroked="f">
                  <v:textbox>
                    <w:txbxContent>
                      <w:p w14:paraId="03C43930" w14:textId="77777777" w:rsidR="004B7839" w:rsidRDefault="00000000">
                        <w:r>
                          <w:t>Baking (200</w:t>
                        </w:r>
                        <w:r>
                          <w:rPr>
                            <w:vertAlign w:val="superscript"/>
                          </w:rPr>
                          <w:t>o</w:t>
                        </w:r>
                        <w:r>
                          <w:t>C for 25 mins)</w:t>
                        </w:r>
                      </w:p>
                    </w:txbxContent>
                  </v:textbox>
                </v:rect>
                <v:rect id="Rectangle 2096410009" o:spid="_x0000_s1033" style="position:absolute;left:4127;top:32320;width:6744;height:38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" stroked="f">
                  <v:textbox>
                    <w:txbxContent>
                      <w:p w14:paraId="3DFA681B" w14:textId="77777777" w:rsidR="004B7839" w:rsidRDefault="00000000">
                        <w:r>
                          <w:t xml:space="preserve">Cooling </w:t>
                        </w:r>
                      </w:p>
                    </w:txbxContent>
                  </v:textbox>
                </v:rect>
                <v:rect id="Rectangle 249719243" o:spid="_x0000_s1034" style="position:absolute;left:3746;top:37590;width:8179;height:38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" stroked="f">
                  <v:textbox>
                    <w:txbxContent>
                      <w:p w14:paraId="108B436C" w14:textId="77777777" w:rsidR="004B7839" w:rsidRDefault="00000000">
                        <w:r>
                          <w:t xml:space="preserve">Packaging  </w:t>
                        </w:r>
                      </w:p>
                    </w:txbxContent>
                  </v:textbox>
                </v:rect>
                <v:rect id="Rectangle 13152546" o:spid="_x0000_s1035" style="position:absolute;left:4445;top:43492;width:5473;height:38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" stroked="f">
                  <v:textbox>
                    <w:txbxContent>
                      <w:p w14:paraId="0AAD1986" w14:textId="77777777" w:rsidR="004B7839" w:rsidRDefault="00000000">
                        <w:r>
                          <w:t xml:space="preserve">Bread   </w:t>
                        </w:r>
                      </w:p>
                    </w:txbxContent>
                  </v:textbox>
                </v:rect>
                <v:shapetype id="_x0000_t32" coordsize="21600,21600" o:spt="32" o:oned="t" path="m,l21600,21600e" filled="f">
                  <v:path arrowok="t" fillok="f" o:connecttype="none"/>
                  <o:lock v:ext="edit" shapetype="t"/>
                </v:shapetype>
                <v:shape id="Straight Arrow Connector 72244699" o:spid="_x0000_s1036" type="#_x0000_t32" style="position:absolute;left:8001;top:2603;width:0;height:2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">
                  <v:stroke endarrow="open"/>
                </v:shape>
                <v:shape id="Straight Arrow Connector 1990699872" o:spid="_x0000_s1037" type="#_x0000_t32" style="position:absolute;left:7683;top:7874;width:0;height:2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">
                  <v:stroke endarrow="open"/>
                </v:shape>
                <v:shape id="Straight Arrow Connector 1006390326" o:spid="_x0000_s1038" type="#_x0000_t32" style="position:absolute;left:7747;top:13462;width:0;height:2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">
                  <v:stroke endarrow="open"/>
                </v:shape>
                <v:shape id="Straight Arrow Connector 1741040165" o:spid="_x0000_s1039" type="#_x0000_t32" style="position:absolute;left:7429;top:18732;width:0;height:2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">
                  <v:stroke endarrow="open"/>
                </v:shape>
                <v:shape id="Straight Arrow Connector 189978485" o:spid="_x0000_s1040" type="#_x0000_t32" style="position:absolute;left:7429;top:24193;width:0;height:2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">
                  <v:stroke endarrow="open"/>
                </v:shape>
                <v:shape id="Straight Arrow Connector 1600821836" o:spid="_x0000_s1041" type="#_x0000_t32" style="position:absolute;left:7302;top:29908;width:0;height:2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">
                  <v:stroke endarrow="open"/>
                </v:shape>
                <v:shape id="Straight Arrow Connector 862151125" o:spid="_x0000_s1042" type="#_x0000_t32" style="position:absolute;left:7366;top:34734;width:0;height:26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">
                  <v:stroke endarrow="open"/>
                </v:shape>
                <v:shape id="Straight Arrow Connector 1910344863" o:spid="_x0000_s1043" type="#_x0000_t32" style="position:absolute;left:7331;top:40803;width:0;height:26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">
                  <v:stroke endarrow="open"/>
                </v:shape>
              </v:group>
            </w:pict>
          </mc:Fallback>
        </mc:AlternateContent>
      </w:r>
      <w:r>
        <w:rPr>
          <w:rFonts w:cs="Times New Roman"/>
          <w:b w:val="0"/>
          <w:sz w:val="24"/>
          <w:szCs w:val="24"/>
        </w:rPr>
        <w:t xml:space="preserve">   </w:t>
      </w:r>
    </w:p>
    <w:p w14:paraId="4048473C" w14:textId="77777777" w:rsidR="004B7839" w:rsidRDefault="004B7839">
      <w:pPr>
        <w:pStyle w:val="Caption"/>
        <w:spacing w:line="360" w:lineRule="auto"/>
        <w:rPr>
          <w:rFonts w:cs="Times New Roman"/>
          <w:b w:val="0"/>
          <w:sz w:val="24"/>
          <w:szCs w:val="24"/>
        </w:rPr>
      </w:pPr>
    </w:p>
    <w:p w14:paraId="2FE190CE" w14:textId="77777777" w:rsidR="004B7839" w:rsidRDefault="004B7839">
      <w:pPr>
        <w:pStyle w:val="Caption"/>
        <w:spacing w:line="360" w:lineRule="auto"/>
        <w:rPr>
          <w:rFonts w:cs="Times New Roman"/>
          <w:b w:val="0"/>
          <w:sz w:val="24"/>
          <w:szCs w:val="24"/>
        </w:rPr>
      </w:pPr>
    </w:p>
    <w:p w14:paraId="7B7CF7AA" w14:textId="77777777" w:rsidR="004B7839" w:rsidRDefault="004B7839">
      <w:pPr>
        <w:pStyle w:val="Caption"/>
        <w:spacing w:line="360" w:lineRule="auto"/>
        <w:rPr>
          <w:rFonts w:cs="Times New Roman"/>
          <w:b w:val="0"/>
          <w:sz w:val="24"/>
          <w:szCs w:val="24"/>
        </w:rPr>
      </w:pPr>
    </w:p>
    <w:p w14:paraId="043623E1" w14:textId="77777777" w:rsidR="004B7839" w:rsidRDefault="004B7839">
      <w:pPr>
        <w:pStyle w:val="Caption"/>
        <w:spacing w:line="360" w:lineRule="auto"/>
        <w:rPr>
          <w:rFonts w:cs="Times New Roman"/>
          <w:b w:val="0"/>
          <w:sz w:val="24"/>
          <w:szCs w:val="24"/>
        </w:rPr>
      </w:pPr>
    </w:p>
    <w:p w14:paraId="2C0B309A" w14:textId="77777777" w:rsidR="004B7839" w:rsidRDefault="004B7839">
      <w:pPr>
        <w:pStyle w:val="Caption"/>
        <w:spacing w:line="360" w:lineRule="auto"/>
        <w:rPr>
          <w:rFonts w:cs="Times New Roman"/>
          <w:b w:val="0"/>
          <w:sz w:val="24"/>
          <w:szCs w:val="24"/>
        </w:rPr>
      </w:pPr>
    </w:p>
    <w:p w14:paraId="445450D2" w14:textId="77777777" w:rsidR="004B7839" w:rsidRDefault="004B7839">
      <w:pPr>
        <w:pStyle w:val="Caption"/>
        <w:spacing w:line="360" w:lineRule="auto"/>
        <w:rPr>
          <w:rFonts w:cs="Times New Roman"/>
          <w:b w:val="0"/>
          <w:sz w:val="24"/>
          <w:szCs w:val="24"/>
        </w:rPr>
      </w:pPr>
    </w:p>
    <w:p w14:paraId="71AD7010" w14:textId="77777777" w:rsidR="004B7839" w:rsidRDefault="00000000">
      <w:pPr>
        <w:pStyle w:val="Caption"/>
        <w:spacing w:line="360" w:lineRule="auto"/>
        <w:rPr>
          <w:rFonts w:cs="Times New Roman"/>
          <w:b w:val="0"/>
          <w:sz w:val="24"/>
          <w:szCs w:val="24"/>
        </w:rPr>
      </w:pPr>
      <w:r>
        <w:rPr>
          <w:rFonts w:cs="Times New Roman"/>
          <w:b w:val="0"/>
          <w:sz w:val="24"/>
          <w:szCs w:val="24"/>
        </w:rPr>
        <w:t xml:space="preserve">    </w:t>
      </w:r>
    </w:p>
    <w:p w14:paraId="25B1059C" w14:textId="77777777" w:rsidR="004B7839" w:rsidRDefault="00000000">
      <w:pPr>
        <w:pStyle w:val="Caption"/>
        <w:spacing w:line="360" w:lineRule="auto"/>
        <w:rPr>
          <w:rStyle w:val="Emphasis"/>
          <w:rFonts w:cs="Times New Roman"/>
          <w:sz w:val="24"/>
          <w:szCs w:val="24"/>
        </w:rPr>
      </w:pPr>
      <w:r>
        <w:rPr>
          <w:rFonts w:cs="Times New Roman"/>
          <w:sz w:val="24"/>
          <w:szCs w:val="24"/>
        </w:rPr>
        <w:lastRenderedPageBreak/>
        <w:t>Figure 3</w:t>
      </w:r>
      <w:r>
        <w:rPr>
          <w:rStyle w:val="Emphasis"/>
          <w:rFonts w:cs="Times New Roman"/>
          <w:sz w:val="24"/>
          <w:szCs w:val="24"/>
        </w:rPr>
        <w:t xml:space="preserve">: </w:t>
      </w:r>
      <w:r>
        <w:rPr>
          <w:rStyle w:val="Emphasis"/>
          <w:rFonts w:cs="Times New Roman"/>
          <w:i w:val="0"/>
          <w:sz w:val="24"/>
          <w:szCs w:val="24"/>
        </w:rPr>
        <w:t xml:space="preserve">Flow chart for preparation of bread </w:t>
      </w:r>
      <w:bookmarkEnd w:id="3"/>
      <w:bookmarkEnd w:id="4"/>
      <w:r>
        <w:rPr>
          <w:rStyle w:val="Emphasis"/>
          <w:rFonts w:cs="Times New Roman"/>
          <w:i w:val="0"/>
          <w:sz w:val="24"/>
          <w:szCs w:val="24"/>
        </w:rPr>
        <w:t>produced from wheat, sesame and pawpaw flour blend</w:t>
      </w:r>
      <w:bookmarkEnd w:id="5"/>
      <w:r>
        <w:rPr>
          <w:rStyle w:val="Emphasis"/>
          <w:rFonts w:cs="Times New Roman"/>
          <w:sz w:val="24"/>
          <w:szCs w:val="24"/>
        </w:rPr>
        <w:t xml:space="preserve"> </w:t>
      </w:r>
    </w:p>
    <w:p w14:paraId="1330E573" w14:textId="77777777" w:rsidR="004B7839" w:rsidRDefault="00000000">
      <w:pPr>
        <w:pStyle w:val="Caption"/>
        <w:spacing w:line="360" w:lineRule="auto"/>
        <w:rPr>
          <w:rFonts w:cs="Times New Roman"/>
          <w:color w:val="000000"/>
          <w:sz w:val="24"/>
          <w:szCs w:val="24"/>
        </w:rPr>
      </w:pPr>
      <w:r>
        <w:rPr>
          <w:rStyle w:val="Emphasis"/>
          <w:rFonts w:cs="Times New Roman"/>
          <w:i w:val="0"/>
          <w:sz w:val="24"/>
          <w:szCs w:val="24"/>
        </w:rPr>
        <w:t>Source;</w:t>
      </w:r>
      <w:r>
        <w:rPr>
          <w:rFonts w:cs="Times New Roman"/>
          <w:color w:val="000000"/>
          <w:sz w:val="24"/>
          <w:szCs w:val="24"/>
        </w:rPr>
        <w:t xml:space="preserve"> </w:t>
      </w:r>
      <w:r>
        <w:rPr>
          <w:rFonts w:cs="Times New Roman"/>
          <w:color w:val="000000"/>
          <w:sz w:val="24"/>
          <w:szCs w:val="24"/>
        </w:rPr>
        <w:fldChar w:fldCharType="begin"/>
      </w:r>
      <w:r>
        <w:rPr>
          <w:rFonts w:cs="Times New Roman"/>
          <w:color w:val="000000"/>
          <w:sz w:val="24"/>
          <w:szCs w:val="24"/>
        </w:rPr>
        <w:instrText>ADDIN CSL_CITATION {"citationItems":[{"id":"ITEM-1","itemData":{"author":[{"dropping-particle":"","family":"Cauvain","given":"S. P.","non-dropping-particle":"","parse-names":false,"suffix":""}],"edition":"3rd Ed.","id":"ITEM-1","issued":{"date-parts":[["2015"]]},"publisher":": Springer International Publishing","publisher-place":"Switzerland","title":"Technology of bread making.","type":"book"},"uris":["http://www.mendeley.com/documents/?uuid=feb463e6-c3a2-4ab1-90f8-e11538bb554c"]}],"mendeley":{"formattedCitation":"(Cauvain, 2015)","plainTextFormattedCitation":"(Cauvain, 2015)","previouslyFormattedCitation":"(Cauvain, 2015)"},"properties":{"noteIndex":0},"schema":"https://github.com/citation-style-language/schema/raw/master/csl-citation.json"}</w:instrText>
      </w:r>
      <w:r>
        <w:rPr>
          <w:rFonts w:cs="Times New Roman"/>
          <w:color w:val="000000"/>
          <w:sz w:val="24"/>
          <w:szCs w:val="24"/>
        </w:rPr>
        <w:fldChar w:fldCharType="separate"/>
      </w:r>
      <w:r>
        <w:rPr>
          <w:rFonts w:cs="Times New Roman"/>
          <w:noProof/>
          <w:color w:val="000000"/>
          <w:sz w:val="24"/>
          <w:szCs w:val="24"/>
        </w:rPr>
        <w:t>(</w:t>
      </w:r>
      <w:r>
        <w:t xml:space="preserve"> </w:t>
      </w:r>
      <w:r>
        <w:rPr>
          <w:rFonts w:cs="Times New Roman"/>
          <w:noProof/>
          <w:color w:val="000000"/>
          <w:sz w:val="24"/>
          <w:szCs w:val="24"/>
        </w:rPr>
        <w:t>Nwosu et al., 2014)</w:t>
      </w:r>
      <w:r>
        <w:rPr>
          <w:rFonts w:cs="Times New Roman"/>
          <w:color w:val="000000"/>
          <w:sz w:val="24"/>
          <w:szCs w:val="24"/>
        </w:rPr>
        <w:fldChar w:fldCharType="end"/>
      </w:r>
      <w:r>
        <w:rPr>
          <w:rFonts w:cs="Times New Roman"/>
          <w:color w:val="000000"/>
          <w:sz w:val="24"/>
          <w:szCs w:val="24"/>
        </w:rPr>
        <w:t>.</w:t>
      </w:r>
    </w:p>
    <w:p w14:paraId="55DF33F5" w14:textId="77777777" w:rsidR="004B7839" w:rsidRDefault="00000000">
      <w:pPr>
        <w:rPr>
          <w:b/>
        </w:rPr>
      </w:pPr>
      <w:r>
        <w:rPr>
          <w:b/>
        </w:rPr>
        <w:t xml:space="preserve">2.3 Analytical methods </w:t>
      </w:r>
    </w:p>
    <w:p w14:paraId="6ED92D45" w14:textId="77777777" w:rsidR="004B7839" w:rsidRDefault="00000000">
      <w:pPr>
        <w:rPr>
          <w:b/>
        </w:rPr>
      </w:pPr>
      <w:r>
        <w:rPr>
          <w:b/>
        </w:rPr>
        <w:t>2.3.1 Proximate composition of bread made from wheat, sesame and pawpaw flour blend</w:t>
      </w:r>
    </w:p>
    <w:p w14:paraId="1CAAA628" w14:textId="77777777" w:rsidR="004B7839" w:rsidRDefault="00000000">
      <w:pPr>
        <w:rPr>
          <w:b/>
        </w:rPr>
      </w:pPr>
      <w:r>
        <w:rPr>
          <w:b/>
        </w:rPr>
        <w:t>Moisture content</w:t>
      </w:r>
    </w:p>
    <w:p w14:paraId="59B50A32" w14:textId="77777777" w:rsidR="004B7839" w:rsidRDefault="00000000">
      <w:pPr>
        <w:spacing w:line="360" w:lineRule="auto"/>
        <w:jc w:val="both"/>
      </w:pPr>
      <w:r>
        <w:t>Moisture content of bread samples was determined by oven method described by (AOAC, 2015). 2 g of the samples were weighed accurately into a weighed dry-cleaned dish with an easily removable lid. The uncovered dish containing the sample with its lid was placed in a well-insulated oven at 103 ºC for 3 hours. Then it was removed and transferred into desiccators at room temperature to cool. After cooling, the sample was weighed and replaced in the oven for another 1 hour. After this, the dish containing the sample was removed and cooled in desiccators and reweighed. The procedure was repeated until a constant weight was obtained. The loss in weight was reported as moisture content and calculated as:</w:t>
      </w:r>
    </w:p>
    <w:p w14:paraId="11550CD0" w14:textId="77777777" w:rsidR="004B7839" w:rsidRDefault="00000000">
      <w:pPr>
        <w:spacing w:line="360" w:lineRule="auto"/>
        <w:jc w:val="both"/>
      </w:pPr>
      <w:r>
        <w:t xml:space="preserve">%MC=(M1-M2)/(M1-M0) X 100                                                                                              </w:t>
      </w:r>
      <w:proofErr w:type="gramStart"/>
      <w:r>
        <w:t xml:space="preserve">   (</w:t>
      </w:r>
      <w:proofErr w:type="gramEnd"/>
      <w:r>
        <w:t>1)</w:t>
      </w:r>
    </w:p>
    <w:p w14:paraId="06D94994" w14:textId="77777777" w:rsidR="004B7839" w:rsidRDefault="00000000">
      <w:pPr>
        <w:spacing w:line="360" w:lineRule="auto"/>
        <w:jc w:val="both"/>
      </w:pPr>
      <w:r>
        <w:t>Where;</w:t>
      </w:r>
    </w:p>
    <w:p w14:paraId="58E86737" w14:textId="77777777" w:rsidR="004B7839" w:rsidRDefault="00000000">
      <w:pPr>
        <w:spacing w:line="360" w:lineRule="auto"/>
        <w:jc w:val="both"/>
      </w:pPr>
      <w:r>
        <w:t>Mo = weight of dish and lid (g)</w:t>
      </w:r>
    </w:p>
    <w:p w14:paraId="66CC8883" w14:textId="77777777" w:rsidR="004B7839" w:rsidRDefault="00000000">
      <w:pPr>
        <w:spacing w:line="360" w:lineRule="auto"/>
        <w:jc w:val="both"/>
      </w:pPr>
      <w:r>
        <w:t>M1 = weight of dish and sample after drying (g)</w:t>
      </w:r>
    </w:p>
    <w:p w14:paraId="4F9DFA22" w14:textId="77777777" w:rsidR="004B7839" w:rsidRDefault="00000000">
      <w:pPr>
        <w:spacing w:line="360" w:lineRule="auto"/>
        <w:jc w:val="both"/>
      </w:pPr>
      <w:r>
        <w:t>M2 = weight of dish and sample before drying (g)</w:t>
      </w:r>
    </w:p>
    <w:p w14:paraId="7A91BD72" w14:textId="77777777" w:rsidR="004B7839" w:rsidRDefault="00000000">
      <w:pPr>
        <w:spacing w:line="360" w:lineRule="auto"/>
        <w:jc w:val="both"/>
      </w:pPr>
      <w:r>
        <w:t xml:space="preserve">M1 – Mo = weight of sample prepared for drying (g) </w:t>
      </w:r>
    </w:p>
    <w:p w14:paraId="441DA91D" w14:textId="77777777" w:rsidR="004B7839" w:rsidRDefault="00000000">
      <w:pPr>
        <w:spacing w:line="360" w:lineRule="auto"/>
        <w:jc w:val="both"/>
      </w:pPr>
      <w:r>
        <w:t>% dry matter content = 100% moisture content.</w:t>
      </w:r>
    </w:p>
    <w:p w14:paraId="40ED8A30" w14:textId="77777777" w:rsidR="004B7839" w:rsidRDefault="00000000">
      <w:pPr>
        <w:spacing w:after="0" w:line="360" w:lineRule="auto"/>
        <w:jc w:val="both"/>
        <w:rPr>
          <w:b/>
        </w:rPr>
      </w:pPr>
      <w:r>
        <w:rPr>
          <w:b/>
        </w:rPr>
        <w:t xml:space="preserve">Protein content </w:t>
      </w:r>
    </w:p>
    <w:p w14:paraId="73DB264E" w14:textId="77777777" w:rsidR="004B7839" w:rsidRDefault="00000000">
      <w:pPr>
        <w:spacing w:after="0" w:line="360" w:lineRule="auto"/>
        <w:jc w:val="both"/>
      </w:pPr>
      <w:r>
        <w:t xml:space="preserve">Protein content was determined as described by (AOAC, 2015). 1 g of the sample was weighed into a digestion flask and 7 </w:t>
      </w:r>
      <w:proofErr w:type="spellStart"/>
      <w:r>
        <w:t>Kjedahl</w:t>
      </w:r>
      <w:proofErr w:type="spellEnd"/>
      <w:r>
        <w:t xml:space="preserve"> tablets were added to it. 20 mL of concentrated H</w:t>
      </w:r>
      <w:r>
        <w:rPr>
          <w:vertAlign w:val="subscript"/>
        </w:rPr>
        <w:t>2</w:t>
      </w:r>
      <w:r>
        <w:t>SO</w:t>
      </w:r>
      <w:r>
        <w:rPr>
          <w:vertAlign w:val="subscript"/>
        </w:rPr>
        <w:t>4</w:t>
      </w:r>
      <w:r>
        <w:t xml:space="preserve"> was added and digested for 5 hours until a clear solution was obtained. The digest was then cooled, transferred into 100 mL of volumetric flask and made up to mark with distilled water. 20 mL of boric acid was dispensed into conical flask; while 5 drops of the indicator </w:t>
      </w:r>
      <w:r>
        <w:lastRenderedPageBreak/>
        <w:t xml:space="preserve">and 75 mL of distilled water were added to it. 10ml of the digest was dispensed into </w:t>
      </w:r>
      <w:proofErr w:type="spellStart"/>
      <w:r>
        <w:t>Kjeidahl</w:t>
      </w:r>
      <w:proofErr w:type="spellEnd"/>
      <w:r>
        <w:t xml:space="preserve"> distillation flask.</w:t>
      </w:r>
    </w:p>
    <w:p w14:paraId="39597A7E" w14:textId="77777777" w:rsidR="004B7839" w:rsidRDefault="00000000">
      <w:pPr>
        <w:spacing w:line="360" w:lineRule="auto"/>
        <w:jc w:val="both"/>
      </w:pPr>
      <w:r>
        <w:t>The conical flask and the distilled flask fixed in place and 20 % NaOH were added through the gas funnel into the digest. The steam exit was closed and the time was taken when the solution of the boric acid and the indicator turned green. The distillation was carried out for 15mins and distillate titrated with 0.05M HCL.</w:t>
      </w:r>
    </w:p>
    <w:p w14:paraId="38BD0CDD" w14:textId="77777777" w:rsidR="004B7839" w:rsidRDefault="00000000">
      <w:pPr>
        <w:spacing w:line="360" w:lineRule="auto"/>
        <w:jc w:val="both"/>
      </w:pPr>
      <w:r>
        <w:t xml:space="preserve">% of total nitrogen= (14.01 X (sample </w:t>
      </w:r>
      <w:proofErr w:type="spellStart"/>
      <w:r>
        <w:t>titre</w:t>
      </w:r>
      <w:proofErr w:type="spellEnd"/>
      <w:r>
        <w:t xml:space="preserve">-blank </w:t>
      </w:r>
      <w:proofErr w:type="spellStart"/>
      <w:r>
        <w:t>titre</w:t>
      </w:r>
      <w:proofErr w:type="spellEnd"/>
      <w:r>
        <w:t xml:space="preserve">) X N)/ (10 X sample </w:t>
      </w:r>
      <w:proofErr w:type="gramStart"/>
      <w:r>
        <w:t xml:space="preserve">weight)   </w:t>
      </w:r>
      <w:proofErr w:type="gramEnd"/>
      <w:r>
        <w:t xml:space="preserve">                                 </w:t>
      </w:r>
      <w:proofErr w:type="gramStart"/>
      <w:r>
        <w:t xml:space="preserve">   (</w:t>
      </w:r>
      <w:proofErr w:type="gramEnd"/>
      <w:r>
        <w:t>2)</w:t>
      </w:r>
    </w:p>
    <w:p w14:paraId="47A35300" w14:textId="77777777" w:rsidR="004B7839" w:rsidRDefault="00000000">
      <w:pPr>
        <w:spacing w:line="360" w:lineRule="auto"/>
        <w:jc w:val="both"/>
      </w:pPr>
      <w:r>
        <w:t>%Crude protein=% of total Nitrogen X 6.25</w:t>
      </w:r>
    </w:p>
    <w:p w14:paraId="5FB4033C" w14:textId="77777777" w:rsidR="004B7839" w:rsidRDefault="00000000">
      <w:pPr>
        <w:spacing w:after="0" w:line="360" w:lineRule="auto"/>
        <w:jc w:val="both"/>
      </w:pPr>
      <w:r>
        <w:rPr>
          <w:b/>
        </w:rPr>
        <w:t>Fat content</w:t>
      </w:r>
      <w:r>
        <w:t xml:space="preserve"> </w:t>
      </w:r>
    </w:p>
    <w:p w14:paraId="17ED05A4" w14:textId="77777777" w:rsidR="004B7839" w:rsidRDefault="00000000">
      <w:pPr>
        <w:spacing w:after="0" w:line="360" w:lineRule="auto"/>
        <w:jc w:val="both"/>
      </w:pPr>
      <w:r>
        <w:t>Fat content was determined by the Soxhlet extraction method described in (AOAC, 2015). A 2g sample was extracted with 240 ml of petroleum ether in a Soxhlet extraction apparatus for 8hours. The ether was distilled off and the flask dried.</w:t>
      </w:r>
    </w:p>
    <w:p w14:paraId="7AFE2D2E" w14:textId="77777777" w:rsidR="004B7839" w:rsidRDefault="00000000">
      <w:pPr>
        <w:spacing w:line="360" w:lineRule="auto"/>
        <w:jc w:val="both"/>
      </w:pPr>
      <w:r>
        <w:t xml:space="preserve">%Fat= (W3-W2)/W1 X 100                                                                                                                  </w:t>
      </w:r>
      <w:proofErr w:type="gramStart"/>
      <w:r>
        <w:t xml:space="preserve">   (</w:t>
      </w:r>
      <w:proofErr w:type="gramEnd"/>
      <w:r>
        <w:t>3)</w:t>
      </w:r>
    </w:p>
    <w:p w14:paraId="04183E4B" w14:textId="77777777" w:rsidR="004B7839" w:rsidRDefault="00000000">
      <w:pPr>
        <w:spacing w:line="360" w:lineRule="auto"/>
        <w:jc w:val="both"/>
      </w:pPr>
      <w:r>
        <w:t xml:space="preserve">Where W3 is the weight of the flask with the extracted oil </w:t>
      </w:r>
    </w:p>
    <w:p w14:paraId="311A6B09" w14:textId="77777777" w:rsidR="004B7839" w:rsidRDefault="00000000">
      <w:pPr>
        <w:spacing w:line="360" w:lineRule="auto"/>
        <w:jc w:val="both"/>
      </w:pPr>
      <w:r>
        <w:t xml:space="preserve">W2 is the weight of the empty flask </w:t>
      </w:r>
    </w:p>
    <w:p w14:paraId="5D88FD0D" w14:textId="77777777" w:rsidR="004B7839" w:rsidRDefault="00000000">
      <w:pPr>
        <w:spacing w:line="360" w:lineRule="auto"/>
        <w:jc w:val="both"/>
      </w:pPr>
      <w:r>
        <w:t xml:space="preserve">W1 is the weight of the sample. </w:t>
      </w:r>
    </w:p>
    <w:p w14:paraId="6B60D22F" w14:textId="77777777" w:rsidR="004B7839" w:rsidRDefault="00000000">
      <w:pPr>
        <w:spacing w:after="0" w:line="360" w:lineRule="auto"/>
        <w:jc w:val="both"/>
        <w:rPr>
          <w:b/>
        </w:rPr>
      </w:pPr>
      <w:r>
        <w:rPr>
          <w:b/>
        </w:rPr>
        <w:t>Ash content</w:t>
      </w:r>
    </w:p>
    <w:p w14:paraId="7C6C3594" w14:textId="77777777" w:rsidR="004B7839" w:rsidRDefault="00000000">
      <w:pPr>
        <w:spacing w:after="0" w:line="360" w:lineRule="auto"/>
        <w:jc w:val="both"/>
      </w:pPr>
      <w:r>
        <w:t>Ash was determined by the method outlined in (AOAC, 2015). The crucible was weighed and dried in an oven and cooled in the desiccators, and weighed again. 3g of the ground sample was weighed in an empty porcelain crucible, which had been placed in a muffle furnace and maintained at 550 ºC for 45 minutes after which the crucible was then transferred into the desiccators, cooled and weighed. The percentage ash content was determined using this method below.</w:t>
      </w:r>
    </w:p>
    <w:p w14:paraId="5E506D2B" w14:textId="77777777" w:rsidR="004B7839" w:rsidRDefault="00000000">
      <w:pPr>
        <w:spacing w:line="360" w:lineRule="auto"/>
        <w:jc w:val="both"/>
      </w:pPr>
      <w:r>
        <w:t xml:space="preserve">% ash= (weight of </w:t>
      </w:r>
      <w:proofErr w:type="spellStart"/>
      <w:r>
        <w:t>crucible+ash-weight</w:t>
      </w:r>
      <w:proofErr w:type="spellEnd"/>
      <w:r>
        <w:t xml:space="preserve"> of empty crucible)/ (weight of </w:t>
      </w:r>
      <w:proofErr w:type="gramStart"/>
      <w:r>
        <w:t>sample)  x</w:t>
      </w:r>
      <w:proofErr w:type="gramEnd"/>
      <w:r>
        <w:t xml:space="preserve"> 100                         </w:t>
      </w:r>
      <w:proofErr w:type="gramStart"/>
      <w:r>
        <w:t xml:space="preserve">   (</w:t>
      </w:r>
      <w:proofErr w:type="gramEnd"/>
      <w:r>
        <w:t>4)</w:t>
      </w:r>
    </w:p>
    <w:p w14:paraId="4E78F4F2" w14:textId="77777777" w:rsidR="004B7839" w:rsidRDefault="00000000">
      <w:pPr>
        <w:spacing w:after="0" w:line="360" w:lineRule="auto"/>
        <w:jc w:val="both"/>
        <w:rPr>
          <w:b/>
        </w:rPr>
      </w:pPr>
      <w:r>
        <w:rPr>
          <w:b/>
        </w:rPr>
        <w:t xml:space="preserve">Crude </w:t>
      </w:r>
      <w:proofErr w:type="spellStart"/>
      <w:r>
        <w:rPr>
          <w:b/>
        </w:rPr>
        <w:t>fibre</w:t>
      </w:r>
      <w:proofErr w:type="spellEnd"/>
      <w:r>
        <w:rPr>
          <w:b/>
        </w:rPr>
        <w:t xml:space="preserve"> content </w:t>
      </w:r>
    </w:p>
    <w:p w14:paraId="1159B817" w14:textId="77777777" w:rsidR="004B7839" w:rsidRDefault="00000000">
      <w:pPr>
        <w:spacing w:after="0" w:line="360" w:lineRule="auto"/>
        <w:jc w:val="both"/>
      </w:pPr>
      <w:r>
        <w:t xml:space="preserve">Crude </w:t>
      </w:r>
      <w:proofErr w:type="spellStart"/>
      <w:r>
        <w:t>fibre</w:t>
      </w:r>
      <w:proofErr w:type="spellEnd"/>
      <w:r>
        <w:t xml:space="preserve"> was determined by the following method. A 1 g sample weight was put into 600ml of Erlenmeyer flask; 100 ml of Trichloroacetic acid (TCA) digestion reagent was </w:t>
      </w:r>
      <w:r>
        <w:lastRenderedPageBreak/>
        <w:t xml:space="preserve">added. The solution was brought into boil and reflux for exactly 40 minutes at 50 – 60 0C. The flask was removed from the heater, cooled a little bit and filtered through a 15.0cm, No. 4 Whatman filter paper. 1.0g of the residue was then washed six times with hot water and once with methylated spirit. The residue removed using a spatula from the open out filter paper and the </w:t>
      </w:r>
      <w:proofErr w:type="spellStart"/>
      <w:r>
        <w:t>fibre</w:t>
      </w:r>
      <w:proofErr w:type="spellEnd"/>
      <w:r>
        <w:t xml:space="preserve"> transferred into a porcelain dish and dried overnight at 500 </w:t>
      </w:r>
      <w:r>
        <w:rPr>
          <w:vertAlign w:val="superscript"/>
        </w:rPr>
        <w:t>0</w:t>
      </w:r>
      <w:r>
        <w:t xml:space="preserve">C. The sample was transferred to a desiccator and weighed when cool; it was added in a muffle furnace at 600 </w:t>
      </w:r>
      <w:r>
        <w:rPr>
          <w:vertAlign w:val="superscript"/>
        </w:rPr>
        <w:t>0</w:t>
      </w:r>
      <w:r>
        <w:t>C for 6hours. It was cooked again and reweighed (AOAC, 2015).</w:t>
      </w:r>
    </w:p>
    <w:p w14:paraId="39F80B78" w14:textId="77777777" w:rsidR="004B7839" w:rsidRDefault="00000000">
      <w:pPr>
        <w:spacing w:line="360" w:lineRule="auto"/>
        <w:jc w:val="both"/>
      </w:pPr>
      <w:r>
        <w:t xml:space="preserve">% of crude fiber= ((final weight of crucible-weight of crucible))/ (weight of sample) X 100             </w:t>
      </w:r>
      <w:proofErr w:type="gramStart"/>
      <w:r>
        <w:t xml:space="preserve">   (</w:t>
      </w:r>
      <w:proofErr w:type="gramEnd"/>
      <w:r>
        <w:t>5)</w:t>
      </w:r>
    </w:p>
    <w:p w14:paraId="7BDCCE83" w14:textId="77777777" w:rsidR="004B7839" w:rsidRDefault="00000000">
      <w:pPr>
        <w:spacing w:after="0" w:line="360" w:lineRule="auto"/>
        <w:jc w:val="both"/>
        <w:rPr>
          <w:b/>
        </w:rPr>
      </w:pPr>
      <w:r>
        <w:rPr>
          <w:b/>
        </w:rPr>
        <w:t>Carbohydrate Determination</w:t>
      </w:r>
    </w:p>
    <w:p w14:paraId="60EB6236" w14:textId="77777777" w:rsidR="004B7839" w:rsidRDefault="00000000">
      <w:pPr>
        <w:spacing w:after="0" w:line="360" w:lineRule="auto"/>
        <w:jc w:val="both"/>
      </w:pPr>
      <w:r>
        <w:t>Total carbohydrate was determined by differences between 100 and total sum of the percentage of fat, moisture, ash, crude fiber and protein content (AOAC, 2015).</w:t>
      </w:r>
    </w:p>
    <w:p w14:paraId="41239DBD" w14:textId="77777777" w:rsidR="004B7839" w:rsidRDefault="00000000">
      <w:pPr>
        <w:spacing w:after="0" w:line="360" w:lineRule="auto"/>
        <w:jc w:val="both"/>
        <w:rPr>
          <w:rFonts w:cs="Times New Roman"/>
          <w:b/>
          <w:bCs/>
          <w:szCs w:val="24"/>
        </w:rPr>
      </w:pPr>
      <w:bookmarkStart w:id="6" w:name="_Toc167277919"/>
      <w:r>
        <w:rPr>
          <w:rFonts w:cs="Times New Roman"/>
          <w:b/>
          <w:bCs/>
          <w:szCs w:val="24"/>
        </w:rPr>
        <w:t>Energy values</w:t>
      </w:r>
      <w:bookmarkEnd w:id="6"/>
    </w:p>
    <w:p w14:paraId="0E6739A0" w14:textId="77777777" w:rsidR="004B7839" w:rsidRDefault="00000000">
      <w:pPr>
        <w:spacing w:after="0" w:line="360" w:lineRule="auto"/>
        <w:jc w:val="both"/>
        <w:rPr>
          <w:rFonts w:cs="Times New Roman"/>
          <w:bCs/>
          <w:szCs w:val="24"/>
        </w:rPr>
      </w:pPr>
      <w:r>
        <w:rPr>
          <w:rFonts w:cs="Times New Roman"/>
          <w:b/>
          <w:bCs/>
          <w:szCs w:val="24"/>
        </w:rPr>
        <w:t xml:space="preserve"> </w:t>
      </w:r>
      <w:r>
        <w:t>The energy values were determined from the fat, carbohydrate, and protein contents using Atwater's conversion factors.</w:t>
      </w:r>
      <w:r>
        <w:rPr>
          <w:rFonts w:cs="Times New Roman"/>
          <w:bCs/>
          <w:szCs w:val="24"/>
        </w:rPr>
        <w:t xml:space="preserve"> (</w:t>
      </w:r>
      <w:proofErr w:type="spellStart"/>
      <w:r>
        <w:rPr>
          <w:rFonts w:cs="Times New Roman"/>
          <w:bCs/>
          <w:szCs w:val="24"/>
        </w:rPr>
        <w:t>Nkeudem</w:t>
      </w:r>
      <w:proofErr w:type="spellEnd"/>
      <w:r>
        <w:rPr>
          <w:rFonts w:cs="Times New Roman"/>
          <w:bCs/>
          <w:szCs w:val="24"/>
        </w:rPr>
        <w:t xml:space="preserve"> et al., 2018).</w:t>
      </w:r>
    </w:p>
    <w:p w14:paraId="291A5A10" w14:textId="77777777" w:rsidR="004B7839" w:rsidRDefault="00000000">
      <w:pPr>
        <w:spacing w:line="480" w:lineRule="auto"/>
        <w:jc w:val="both"/>
        <w:rPr>
          <w:rFonts w:cs="Times New Roman"/>
          <w:szCs w:val="24"/>
        </w:rPr>
      </w:pPr>
      <m:oMath>
        <m:r>
          <w:rPr>
            <w:rFonts w:ascii="Cambria Math" w:hAnsi="Cambria Math" w:cs="Times New Roman"/>
            <w:szCs w:val="24"/>
          </w:rPr>
          <m:t xml:space="preserve">Energy </m:t>
        </m:r>
        <m:d>
          <m:dPr>
            <m:ctrlPr>
              <w:rPr>
                <w:rFonts w:ascii="Cambria Math" w:hAnsi="Cambria Math" w:cs="Times New Roman"/>
                <w:i/>
                <w:szCs w:val="24"/>
              </w:rPr>
            </m:ctrlPr>
          </m:dPr>
          <m:e>
            <m:r>
              <w:rPr>
                <w:rFonts w:ascii="Cambria Math" w:hAnsi="Cambria Math" w:cs="Times New Roman"/>
                <w:szCs w:val="24"/>
              </w:rPr>
              <m:t>kcal/100g</m:t>
            </m:r>
          </m:e>
        </m:d>
        <m:r>
          <w:rPr>
            <w:rFonts w:ascii="Cambria Math" w:hAnsi="Cambria Math" w:cs="Times New Roman"/>
            <w:szCs w:val="24"/>
          </w:rPr>
          <m:t>=4×Carbohydrate+4×Protein+9×Fat</m:t>
        </m:r>
      </m:oMath>
      <w:r>
        <w:rPr>
          <w:rFonts w:cs="Times New Roman"/>
          <w:szCs w:val="24"/>
        </w:rPr>
        <w:t xml:space="preserve">                     (6)</w:t>
      </w:r>
    </w:p>
    <w:p w14:paraId="72FDCE5C" w14:textId="77777777" w:rsidR="004B7839" w:rsidRDefault="00000000">
      <w:pPr>
        <w:spacing w:after="0"/>
        <w:rPr>
          <w:b/>
        </w:rPr>
      </w:pPr>
      <w:r>
        <w:rPr>
          <w:b/>
        </w:rPr>
        <w:t>2.3.2 Sensory evaluation</w:t>
      </w:r>
    </w:p>
    <w:p w14:paraId="0DE28241" w14:textId="77777777" w:rsidR="004B7839" w:rsidRDefault="00000000">
      <w:pPr>
        <w:spacing w:after="0" w:line="360" w:lineRule="auto"/>
        <w:jc w:val="both"/>
      </w:pPr>
      <w:r>
        <w:t>Loaves of bread produced from the control, flour blends and fat replaced samples were used for sensory evaluation. The bread was produced a day ahead of sensory evaluation and stored at room temperature. The samples were coded and presented to 30 trained panelists who were students of the Center for Food Technology and Research, Benue State University Makurdi. The panelists were asked to evaluate each sample for appearance, aroma, texture, taste, and overall acceptability using a 9-point Hedonic scale with 1 = dislike extremely, 2 = dislike very much, 3 = dislike moderately, 4 = dislike slightly, 5 = neither like nor dislike, 6 = like slightly, 7 = like moderately, 8 = like very much, 9 =like extremely. This was used to assess the sensory attributes of the bread samples.</w:t>
      </w:r>
    </w:p>
    <w:p w14:paraId="45ABC191" w14:textId="77777777" w:rsidR="004B7839" w:rsidRDefault="00000000">
      <w:pPr>
        <w:pStyle w:val="Heading3"/>
        <w:spacing w:line="360" w:lineRule="auto"/>
        <w:rPr>
          <w:rFonts w:ascii="Times New Roman" w:hAnsi="Times New Roman" w:cs="Times New Roman"/>
          <w:b/>
          <w:color w:val="auto"/>
        </w:rPr>
      </w:pPr>
      <w:r>
        <w:rPr>
          <w:rFonts w:ascii="Times New Roman" w:hAnsi="Times New Roman" w:cs="Times New Roman"/>
          <w:b/>
          <w:color w:val="auto"/>
        </w:rPr>
        <w:t>2.4 Statistical analysis</w:t>
      </w:r>
    </w:p>
    <w:p w14:paraId="692DBC3A" w14:textId="77777777" w:rsidR="004B7839" w:rsidRDefault="00000000">
      <w:pPr>
        <w:pStyle w:val="Default"/>
        <w:spacing w:line="480" w:lineRule="auto"/>
        <w:jc w:val="both"/>
        <w:rPr>
          <w:rFonts w:ascii="Times New Roman" w:eastAsia="TimesNewRoman" w:hAnsi="Times New Roman" w:cs="Times New Roman"/>
        </w:rPr>
      </w:pPr>
      <w:r>
        <w:rPr>
          <w:rFonts w:ascii="Times New Roman" w:hAnsi="Times New Roman" w:cs="Times New Roman"/>
          <w:iCs/>
        </w:rPr>
        <w:t xml:space="preserve">Statistical package for social science (SPSS) V26 computer software was used to analyze the data. Mean and standard deviation was calculated where appropriate. Analysis of variance (one way ANOVA) was used to determine the treatment that was different from the others in </w:t>
      </w:r>
      <w:r>
        <w:rPr>
          <w:rFonts w:ascii="Times New Roman" w:hAnsi="Times New Roman" w:cs="Times New Roman"/>
          <w:iCs/>
        </w:rPr>
        <w:lastRenderedPageBreak/>
        <w:t xml:space="preserve">the various parameters tested; differences were considered at 95 % (p&lt;0.05) significant. Means were separated using the Duncan Multiple Range Test </w:t>
      </w:r>
      <w:r>
        <w:rPr>
          <w:rFonts w:ascii="Times New Roman" w:hAnsi="Times New Roman" w:cs="Times New Roman"/>
        </w:rPr>
        <w:fldChar w:fldCharType="begin"/>
      </w:r>
      <w:r>
        <w:rPr>
          <w:rFonts w:ascii="Times New Roman" w:hAnsi="Times New Roman" w:cs="Times New Roman"/>
        </w:rPr>
        <w:instrText xml:space="preserve"> ADDIN ZOTERO_ITEM CSL_CITATION {"citationID":"ee22CM5A","properties":{"formattedCitation":"(Ndife et al., 2022)","plainCitation":"(Ndife et al., 2022)","noteIndex":0},"citationItems":[{"id":37,"uris":["http://zotero.org/users/local/cPmj9XCc/items/IVT3UTI3"],"itemData":{"id":37,"type":"article-journal","language":"en","source":"Zotero","title":"SPICES; UZIZA (Piper guineense), UDA (Xylopia aethiopica), EHURU (Monodora myristica AND GINGER (Zingiber officincale)","author":[{"family":"Ndife","given":"Joel"},{"family":"Linus-Chibuezeh","given":"Adindu"},{"family":"Adindu-Linus","given":"Chidiamara Onyinyechi"},{"family":"Ugwunebo","given":"Akunna C"}],"issued":{"date-parts":[["2022"]]}}}],"schema":"https://github.com/citation-style-language/schema/raw/master/csl-citation.json"}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rPr>
        <w:t>(Ndife et al., 2022)</w:t>
      </w:r>
      <w:r>
        <w:rPr>
          <w:rFonts w:ascii="Times New Roman" w:hAnsi="Times New Roman" w:cs="Times New Roman"/>
        </w:rPr>
        <w:fldChar w:fldCharType="end"/>
      </w:r>
      <w:r>
        <w:rPr>
          <w:rFonts w:ascii="Times New Roman" w:hAnsi="Times New Roman" w:cs="Times New Roman"/>
          <w:iCs/>
        </w:rPr>
        <w:t>.</w:t>
      </w:r>
    </w:p>
    <w:p w14:paraId="1A9AF422" w14:textId="77777777" w:rsidR="004B7839" w:rsidRDefault="00000000">
      <w:pPr>
        <w:pStyle w:val="ListParagraph"/>
        <w:numPr>
          <w:ilvl w:val="0"/>
          <w:numId w:val="1"/>
        </w:numPr>
        <w:rPr>
          <w:b/>
        </w:rPr>
      </w:pPr>
      <w:r>
        <w:rPr>
          <w:b/>
        </w:rPr>
        <w:t>RESULTS AND DISCUSSION</w:t>
      </w:r>
    </w:p>
    <w:p w14:paraId="459487E1" w14:textId="77777777" w:rsidR="004B7839" w:rsidRDefault="00000000">
      <w:pPr>
        <w:pStyle w:val="Heading3"/>
        <w:spacing w:line="360" w:lineRule="auto"/>
        <w:jc w:val="both"/>
        <w:rPr>
          <w:rFonts w:ascii="Times New Roman" w:hAnsi="Times New Roman" w:cs="Times New Roman"/>
          <w:b/>
          <w:color w:val="auto"/>
        </w:rPr>
      </w:pPr>
      <w:r>
        <w:rPr>
          <w:rFonts w:ascii="Times New Roman" w:hAnsi="Times New Roman" w:cs="Times New Roman"/>
          <w:b/>
          <w:color w:val="auto"/>
        </w:rPr>
        <w:t>3.1 Proximate composition of flour blend and bread made from wheat, sesame and pawpaw flour blend using avocado as a fat replacer</w:t>
      </w:r>
    </w:p>
    <w:p w14:paraId="6E2DA02C" w14:textId="7F35A220" w:rsidR="004B7839" w:rsidRDefault="00000000">
      <w:pPr>
        <w:pStyle w:val="CommentText"/>
        <w:spacing w:line="360" w:lineRule="auto"/>
        <w:jc w:val="both"/>
        <w:rPr>
          <w:rFonts w:cs="Times New Roman"/>
          <w:sz w:val="24"/>
          <w:szCs w:val="24"/>
        </w:rPr>
      </w:pPr>
      <w:r>
        <w:rPr>
          <w:rFonts w:cs="Times New Roman"/>
          <w:sz w:val="24"/>
          <w:szCs w:val="24"/>
        </w:rPr>
        <w:t xml:space="preserve">In this study, the following proximate composition of bread samples were </w:t>
      </w:r>
      <w:proofErr w:type="spellStart"/>
      <w:r>
        <w:rPr>
          <w:rFonts w:cs="Times New Roman"/>
          <w:sz w:val="24"/>
          <w:szCs w:val="24"/>
        </w:rPr>
        <w:t>analysed</w:t>
      </w:r>
      <w:proofErr w:type="spellEnd"/>
      <w:r>
        <w:rPr>
          <w:rFonts w:cs="Times New Roman"/>
          <w:sz w:val="24"/>
          <w:szCs w:val="24"/>
        </w:rPr>
        <w:t xml:space="preserve"> as shown in Table 3. The proximate parameters that were determined were moisture content, ash content, </w:t>
      </w:r>
      <w:proofErr w:type="spellStart"/>
      <w:r>
        <w:rPr>
          <w:rFonts w:cs="Times New Roman"/>
          <w:sz w:val="24"/>
          <w:szCs w:val="24"/>
        </w:rPr>
        <w:t>fibre</w:t>
      </w:r>
      <w:proofErr w:type="spellEnd"/>
      <w:r>
        <w:rPr>
          <w:rFonts w:cs="Times New Roman"/>
          <w:sz w:val="24"/>
          <w:szCs w:val="24"/>
        </w:rPr>
        <w:t xml:space="preserve"> content, fat content, protein content, carbohydrate content and energy value. It could be seen that the moisture content of the samples ranged from 10.83 % to 33.78 %. The highest value of moisture was recorded in sample 0:100.</w:t>
      </w:r>
      <w:r>
        <w:rPr>
          <w:rFonts w:cs="Times New Roman"/>
          <w:color w:val="00B0F0"/>
          <w:sz w:val="24"/>
          <w:szCs w:val="24"/>
        </w:rPr>
        <w:t xml:space="preserve"> </w:t>
      </w:r>
      <w:r>
        <w:rPr>
          <w:rFonts w:cs="Times New Roman"/>
          <w:sz w:val="24"/>
          <w:szCs w:val="24"/>
        </w:rPr>
        <w:t xml:space="preserve">The results showed that all the samples were within the normal moisture content of white bread which should not be more than 40 % (SON, </w:t>
      </w:r>
      <w:r>
        <w:rPr>
          <w:rFonts w:cs="Times New Roman"/>
          <w:color w:val="000000"/>
          <w:sz w:val="24"/>
          <w:szCs w:val="24"/>
        </w:rPr>
        <w:t>NIS75:2004</w:t>
      </w:r>
      <w:r>
        <w:rPr>
          <w:rFonts w:cs="Times New Roman"/>
          <w:sz w:val="24"/>
          <w:szCs w:val="24"/>
        </w:rPr>
        <w:t xml:space="preserve">). The result showed that sample with 100 % Avocado had significantly higher moisture than the other samples while samples with 25, 50 and 75 Avocado were significantly lower than sample with 0 % Avocado. The results obtained in this study are significantly (p&lt; 0.05) lower than the values (19.51-21.47 %) reported by </w:t>
      </w:r>
      <w:r>
        <w:rPr>
          <w:rFonts w:cs="Times New Roman"/>
          <w:sz w:val="24"/>
          <w:szCs w:val="24"/>
        </w:rPr>
        <w:fldChar w:fldCharType="begin"/>
      </w:r>
      <w:r>
        <w:rPr>
          <w:rFonts w:cs="Times New Roman"/>
          <w:sz w:val="24"/>
          <w:szCs w:val="24"/>
        </w:rPr>
        <w:instrText>ADDIN CSL_CITATION {"citationItems":[{"id":"ITEM-1","itemData":{"DOI":"10.11648/j.ijnfs.20140305.26","author":[{"dropping-particle":"","family":"Dooshima","given":"Igbabul Bibiana","non-dropping-particle":"","parse-names":false,"suffix":""},{"dropping-particle":"","family":"Julius","given":"Amove","non-dropping-particle":"","parse-names":false,"suffix":""},{"dropping-particle":"","family":"Abah","given":"Okoh","non-dropping-particle":"","parse-names":false,"suffix":""}],"id":"ITEM-1","issue":"5","issued":{"date-parts":[["2014"]]},"page":"471-476","title":"Quality evaluation of composite bread produced from wheat , defatted soy and banana flours","type":"article-journal","volume":"3"},"uris":["http://www.mendeley.com/documents/?uuid=da5dc7d2-76e8-4a66-a319-6e632da41925"]}],"mendeley":{"formattedCitation":"(Dooshima et al., 2014)","manualFormatting":"Dooshima et al., (2014)","plainTextFormattedCitation":"(Dooshima et al., 2014)","previouslyFormattedCitation":"(Dooshima et al., 2014)"},"properties":{"noteIndex":0},"schema":"https://github.com/citation-style-language/schema/raw/master/csl-citation.json"}</w:instrText>
      </w:r>
      <w:r>
        <w:rPr>
          <w:rFonts w:cs="Times New Roman"/>
          <w:sz w:val="24"/>
          <w:szCs w:val="24"/>
        </w:rPr>
        <w:fldChar w:fldCharType="separate"/>
      </w:r>
      <w:r>
        <w:rPr>
          <w:rFonts w:cs="Times New Roman"/>
          <w:noProof/>
          <w:sz w:val="24"/>
          <w:szCs w:val="24"/>
        </w:rPr>
        <w:t>Dooshima et al., (2014)</w:t>
      </w:r>
      <w:r>
        <w:rPr>
          <w:rFonts w:cs="Times New Roman"/>
          <w:sz w:val="24"/>
          <w:szCs w:val="24"/>
        </w:rPr>
        <w:fldChar w:fldCharType="end"/>
      </w:r>
      <w:r>
        <w:rPr>
          <w:rFonts w:cs="Times New Roman"/>
          <w:sz w:val="24"/>
          <w:szCs w:val="24"/>
        </w:rPr>
        <w:t xml:space="preserve"> and within range (</w:t>
      </w:r>
      <w:r>
        <w:rPr>
          <w:rFonts w:cs="Times New Roman"/>
          <w:color w:val="000000"/>
          <w:sz w:val="24"/>
          <w:szCs w:val="24"/>
          <w:shd w:val="clear" w:color="auto" w:fill="FFFFFF"/>
        </w:rPr>
        <w:t>32.43</w:t>
      </w:r>
      <w:r>
        <w:rPr>
          <w:rFonts w:cs="Times New Roman"/>
          <w:sz w:val="24"/>
          <w:szCs w:val="24"/>
        </w:rPr>
        <w:t>-</w:t>
      </w:r>
      <w:r>
        <w:rPr>
          <w:rFonts w:cs="Times New Roman"/>
          <w:color w:val="000000"/>
          <w:sz w:val="24"/>
          <w:szCs w:val="24"/>
          <w:shd w:val="clear" w:color="auto" w:fill="FFFFFF"/>
        </w:rPr>
        <w:t>39.53 %</w:t>
      </w:r>
      <w:r>
        <w:rPr>
          <w:rFonts w:cs="Times New Roman"/>
          <w:sz w:val="24"/>
          <w:szCs w:val="24"/>
        </w:rPr>
        <w:t xml:space="preserve">) with those reported by </w:t>
      </w:r>
      <w:r>
        <w:rPr>
          <w:rFonts w:cs="Times New Roman"/>
          <w:sz w:val="24"/>
          <w:szCs w:val="24"/>
        </w:rPr>
        <w:fldChar w:fldCharType="begin"/>
      </w:r>
      <w:r>
        <w:rPr>
          <w:rFonts w:cs="Times New Roman"/>
          <w:sz w:val="24"/>
          <w:szCs w:val="24"/>
        </w:rPr>
        <w:instrText>ADDIN CSL_CITATION {"citationItems":[{"id":"ITEM-1","itemData":{"DOI":"10.4314/ajfand.v8i2.19188","author":[{"dropping-particle":"","family":"Olaoye","given":"Olusegun","non-dropping-particle":"","parse-names":false,"suffix":""},{"dropping-particle":"","family":"Onilude","given":"A A","non-dropping-particle":"","parse-names":false,"suffix":""}],"id":"ITEM-1","issue":"June","issued":{"date-parts":[["2008"]]},"title":"Microbiological , Proximate Analysis And Sensory Evaluation Of Baked Products From Blends Of Wheat-Breadfruit Flours Volume 8 No . 2 2008 Corresponding Author Email : olaayosegun@yahoo.com","type":"article-journal"},"uris":["http://www.mendeley.com/documents/?uuid=1ab97781-d0bd-42e3-a21d-a79b9b7645f5"]}],"mendeley":{"formattedCitation":"(Olusegun Olaoye &amp; Onilude, 2008)","manualFormatting":"Olusegun Olaoye &amp; Onilude, (2008)","plainTextFormattedCitation":"(Olusegun Olaoye &amp; Onilude, 2008)","previouslyFormattedCitation":"(Olusegun Olaoye &amp; Onilude, 2008)"},"properties":{"noteIndex":0},"schema":"https://github.com/citation-style-language/schema/raw/master/csl-citation.json"}</w:instrText>
      </w:r>
      <w:r>
        <w:rPr>
          <w:rFonts w:cs="Times New Roman"/>
          <w:sz w:val="24"/>
          <w:szCs w:val="24"/>
        </w:rPr>
        <w:fldChar w:fldCharType="separate"/>
      </w:r>
      <w:r>
        <w:rPr>
          <w:rFonts w:cs="Times New Roman"/>
          <w:noProof/>
          <w:sz w:val="24"/>
          <w:szCs w:val="24"/>
        </w:rPr>
        <w:t>Subramani et al., (2024)</w:t>
      </w:r>
      <w:r>
        <w:rPr>
          <w:rFonts w:cs="Times New Roman"/>
          <w:sz w:val="24"/>
          <w:szCs w:val="24"/>
        </w:rPr>
        <w:fldChar w:fldCharType="end"/>
      </w:r>
      <w:r>
        <w:rPr>
          <w:rFonts w:cs="Times New Roman"/>
          <w:sz w:val="24"/>
          <w:szCs w:val="24"/>
        </w:rPr>
        <w:t xml:space="preserve">. </w:t>
      </w:r>
      <w:r>
        <w:rPr>
          <w:sz w:val="24"/>
          <w:szCs w:val="24"/>
        </w:rPr>
        <w:t xml:space="preserve">Moisture content is closely related to water activity, which affects the chemical stability and enzymatic reactions in food. Optimal water activity ranges are crucial for maintaining the quality and stability of food products </w:t>
      </w:r>
      <w:r>
        <w:rPr>
          <w:rFonts w:cs="Times New Roman"/>
          <w:sz w:val="24"/>
          <w:szCs w:val="24"/>
        </w:rPr>
        <w:fldChar w:fldCharType="begin"/>
      </w:r>
      <w:r>
        <w:rPr>
          <w:rFonts w:cs="Times New Roman"/>
          <w:sz w:val="24"/>
          <w:szCs w:val="24"/>
        </w:rPr>
        <w:instrText>ADDIN CSL_CITATION {"citationItems":[{"id":"ITEM-1","itemData":{"author":[{"dropping-particle":"","family":"AKUA","given":"A. O.","non-dropping-particle":"","parse-names":false,"suffix":""}],"id":"ITEM-1","issued":{"date-parts":[["2012"]]},"title":"DEPARTMENT OF FOOD SCIENCE AND TECHNOLOGY FORMULATION AND SHELF LIFE EVALUATION OF AVOCADO ( PERSEA AMERICANA ) FRUIT SPREAD","type":"article-journal"},"uris":["http://www.mendeley.com/documents/?uuid=e48d6657-d47d-4be8-b1a5-481078705b92"]}],"mendeley":{"formattedCitation":"(AKUA, 2012)","manualFormatting":"(Akua, 2012)","plainTextFormattedCitation":"(AKUA, 2012)","previouslyFormattedCitation":"(AKUA, 2012)"},"properties":{"noteIndex":0},"schema":"https://github.com/citation-style-language/schema/raw/master/csl-citation.json"}</w:instrText>
      </w:r>
      <w:r>
        <w:rPr>
          <w:rFonts w:cs="Times New Roman"/>
          <w:sz w:val="24"/>
          <w:szCs w:val="24"/>
        </w:rPr>
        <w:fldChar w:fldCharType="separate"/>
      </w:r>
      <w:r>
        <w:rPr>
          <w:rFonts w:cs="Times New Roman"/>
          <w:noProof/>
          <w:sz w:val="24"/>
          <w:szCs w:val="24"/>
        </w:rPr>
        <w:t>(Bell, 2020)</w:t>
      </w:r>
      <w:r>
        <w:rPr>
          <w:rFonts w:cs="Times New Roman"/>
          <w:sz w:val="24"/>
          <w:szCs w:val="24"/>
        </w:rPr>
        <w:fldChar w:fldCharType="end"/>
      </w:r>
      <w:r>
        <w:rPr>
          <w:rFonts w:cs="Times New Roman"/>
          <w:sz w:val="24"/>
          <w:szCs w:val="24"/>
        </w:rPr>
        <w:t xml:space="preserve">. The high values for moisture recorded in this study could be as a result of high moisture content in the avocado puree. The crude protein content ranged from 1.43 % to 9.88 %. The crude protein of all bread samples </w:t>
      </w:r>
      <w:proofErr w:type="gramStart"/>
      <w:r>
        <w:rPr>
          <w:rFonts w:cs="Times New Roman"/>
          <w:sz w:val="24"/>
          <w:szCs w:val="24"/>
        </w:rPr>
        <w:t>were</w:t>
      </w:r>
      <w:proofErr w:type="gramEnd"/>
      <w:r>
        <w:rPr>
          <w:rFonts w:cs="Times New Roman"/>
          <w:sz w:val="24"/>
          <w:szCs w:val="24"/>
        </w:rPr>
        <w:t xml:space="preserve"> significantly different (p&lt;0.05) from one another as the percentage level of fat replacement increased. Previous studies have shown a similar trend in which incorporation of a fat replacer either signiﬁcantly or insigniﬁcantly increased the protein content of baked good (</w:t>
      </w:r>
      <w:r>
        <w:rPr>
          <w:rFonts w:cs="Times New Roman"/>
          <w:sz w:val="24"/>
          <w:szCs w:val="24"/>
        </w:rPr>
        <w:fldChar w:fldCharType="begin"/>
      </w:r>
      <w:r>
        <w:rPr>
          <w:rFonts w:cs="Times New Roman"/>
          <w:sz w:val="24"/>
          <w:szCs w:val="24"/>
        </w:rPr>
        <w:instrText>ADDIN CSL_CITATION {"citationItems":[{"id":"ITEM-1","itemData":{"DOI":"10.11648/j.ijnfs.20160504.18","author":[{"dropping-particle":"","family":"Hussien","given":"Hanan A","non-dropping-particle":"","parse-names":false,"suffix":""}],"id":"ITEM-1","issue":"April","issued":{"date-parts":[["2021"]]},"title":"Using Vegetable Puree as a Fat Substitute in Cakes","type":"article-journal"},"uris":["http://www.mendeley.com/documents/?uuid=4bd1a82b-286b-412f-bc35-1e84965fabaa"]}],"mendeley":{"formattedCitation":"(Hussien, 2021)","manualFormatting":"Hussien, 2021)","plainTextFormattedCitation":"(Hussien, 2021)","previouslyFormattedCitation":"(Hussien, 2021)"},"properties":{"noteIndex":0},"schema":"https://github.com/citation-style-language/schema/raw/master/csl-citation.json"}</w:instrText>
      </w:r>
      <w:r>
        <w:rPr>
          <w:rFonts w:cs="Times New Roman"/>
          <w:sz w:val="24"/>
          <w:szCs w:val="24"/>
        </w:rPr>
        <w:fldChar w:fldCharType="separate"/>
      </w:r>
      <w:r>
        <w:rPr>
          <w:rFonts w:cs="Times New Roman"/>
          <w:noProof/>
          <w:sz w:val="24"/>
          <w:szCs w:val="24"/>
        </w:rPr>
        <w:t>Hussien, 2021)</w:t>
      </w:r>
      <w:r>
        <w:rPr>
          <w:rFonts w:cs="Times New Roman"/>
          <w:sz w:val="24"/>
          <w:szCs w:val="24"/>
        </w:rPr>
        <w:fldChar w:fldCharType="end"/>
      </w:r>
      <w:r>
        <w:rPr>
          <w:rFonts w:cs="Times New Roman"/>
          <w:sz w:val="24"/>
          <w:szCs w:val="24"/>
        </w:rPr>
        <w:t xml:space="preserve">. These results do not agree with those reported by </w:t>
      </w:r>
      <w:r>
        <w:rPr>
          <w:rFonts w:cs="Times New Roman"/>
          <w:sz w:val="24"/>
          <w:szCs w:val="24"/>
        </w:rPr>
        <w:fldChar w:fldCharType="begin"/>
      </w:r>
      <w:r>
        <w:rPr>
          <w:rFonts w:cs="Times New Roman"/>
          <w:sz w:val="24"/>
          <w:szCs w:val="24"/>
        </w:rPr>
        <w:instrText>ADDIN CSL_CITATION {"citationItems":[{"id":"ITEM-1","itemData":{"author":[{"dropping-particle":"","family":"Peluola-Adeyemi","given":"O.A.","non-dropping-particle":"","parse-names":false,"suffix":""},{"dropping-particle":"","family":"Abdus-Salaam","given":"R.B.","non-dropping-particle":"","parse-names":false,"suffix":""},{"dropping-particle":"","family":"Obi","given":"T.E.","non-dropping-particle":"","parse-names":false,"suffix":""},{"dropping-particle":"","family":"Toyiemedo","given":"N.C.","non-dropping-particle":"","parse-names":false,"suffix":""}],"container-title":"Journal of Food Stability","id":"ITEM-1","issue":"1","issued":{"date-parts":[["2021"]]},"page":"1-12","title":"Evaluation of Bread Produced from Wheat Flour using Avocado (Persea americana) Paste as Substitute.","type":"article-journal","volume":"4"},"uris":["http://www.mendeley.com/documents/?uuid=d780ce28-c6c7-424b-8e0f-f79636a98d11"]}],"mendeley":{"formattedCitation":"(Peluola-Adeyemi et al., 2021)","manualFormatting":"Peluola-Adeyemi et al., (2021)","plainTextFormattedCitation":"(Peluola-Adeyemi et al., 2021)","previouslyFormattedCitation":"(Peluola-Adeyemi et al., 2021)"},"properties":{"noteIndex":0},"schema":"https://github.com/citation-style-language/schema/raw/master/csl-citation.json"}</w:instrText>
      </w:r>
      <w:r>
        <w:rPr>
          <w:rFonts w:cs="Times New Roman"/>
          <w:sz w:val="24"/>
          <w:szCs w:val="24"/>
        </w:rPr>
        <w:fldChar w:fldCharType="separate"/>
      </w:r>
      <w:r>
        <w:rPr>
          <w:rFonts w:cs="Times New Roman"/>
          <w:noProof/>
          <w:sz w:val="24"/>
          <w:szCs w:val="24"/>
        </w:rPr>
        <w:t>Peluola-Adeyemi et al., (2021)</w:t>
      </w:r>
      <w:r>
        <w:rPr>
          <w:rFonts w:cs="Times New Roman"/>
          <w:sz w:val="24"/>
          <w:szCs w:val="24"/>
        </w:rPr>
        <w:fldChar w:fldCharType="end"/>
      </w:r>
      <w:r>
        <w:rPr>
          <w:rFonts w:cs="Times New Roman"/>
          <w:sz w:val="24"/>
          <w:szCs w:val="24"/>
        </w:rPr>
        <w:t xml:space="preserve"> who recorded a decrease in protein content as the level of substitution of avocado in wheat bread increased. The increment in the protein content of the bread could be as a result of protein content in avocado pear since all other ingredients were kept constant. Also, a similar increase in protein content (6.56 % to 9.15 %) was recorded by </w:t>
      </w:r>
      <w:r>
        <w:rPr>
          <w:rFonts w:cs="Times New Roman"/>
          <w:sz w:val="24"/>
          <w:szCs w:val="24"/>
        </w:rPr>
        <w:fldChar w:fldCharType="begin"/>
      </w:r>
      <w:r>
        <w:rPr>
          <w:rFonts w:cs="Times New Roman"/>
          <w:sz w:val="24"/>
          <w:szCs w:val="24"/>
        </w:rPr>
        <w:instrText>ADDIN CSL_CITATION {"citationItems":[{"id":"ITEM-1","itemData":{"ISSN":"19854668","abstract":"The present study was designed to evaluate the composition and acceptability of biscuits prepared by partially replacing hydrogenated vegetable shortening with peanut butter to reduce the fats and enhance the nutritional value. For this objective five different treatments of biscuits were prepared from peanut (Arachis hypogaea) butter and hydrogenated vegetable shortening (Banaspati) i.e. T1(0:100) T2(10:90) T3(20:80) T4(30:70) T5(40:60). T1 (without peanut butter) was kept as control. Physiochemical studies showed that peanut butter incorporation in biscuits increased moisture content, crude fiber and crude protein content, while Crude fat and Nitrogen free extract (NFE) decreased significantly with the incorporation of peanut butter. Sensory studies showed that biscuits prepared with peanut butter had relatively harder texture and darker color than control. However, peanut butter gave palatable flavor and taste to biscuits. The treatment with peanut butter and hydrogenated vegetable shortening (40:60) was the most preferred of all the samples.","author":[{"dropping-particle":"","family":"Sadaf","given":"J.","non-dropping-particle":"","parse-names":false,"suffix":""},{"dropping-particle":"","family":"Bibi","given":"A.","non-dropping-particle":"","parse-names":false,"suffix":""},{"dropping-particle":"","family":"Raza","given":"S.","non-dropping-particle":"","parse-names":false,"suffix":""},{"dropping-particle":"","family":"Waseem","given":"K.","non-dropping-particle":"","parse-names":false,"suffix":""},{"dropping-particle":"","family":"Jilani","given":"M. S.","non-dropping-particle":"","parse-names":false,"suffix":""},{"dropping-particle":"","family":"Ullah","given":"G.","non-dropping-particle":"","parse-names":false,"suffix":""}],"container-title":"International Food Research Journal","id":"ITEM-1","issue":"6","issued":{"date-parts":[["2013"]]},"title":"Peanut butter incorporation as substitute for shortening in biscuits: Composition and acceptability studies","type":"article-journal","volume":"20"},"uris":["http://www.mendeley.com/documents/?uuid=40ab84f0-c0a1-3cd0-bf66-a0500c1780cc"]}],"mendeley":{"formattedCitation":"(Sadaf et al., 2013)","manualFormatting":"Sadaf et al., (2013)","plainTextFormattedCitation":"(Sadaf et al., 2013)","previouslyFormattedCitation":"(Sadaf et al., 2013)"},"properties":{"noteIndex":0},"schema":"https://github.com/citation-style-language/schema/raw/master/csl-citation.json"}</w:instrText>
      </w:r>
      <w:r>
        <w:rPr>
          <w:rFonts w:cs="Times New Roman"/>
          <w:sz w:val="24"/>
          <w:szCs w:val="24"/>
        </w:rPr>
        <w:fldChar w:fldCharType="separate"/>
      </w:r>
      <w:r>
        <w:rPr>
          <w:rFonts w:cs="Times New Roman"/>
          <w:noProof/>
          <w:sz w:val="24"/>
          <w:szCs w:val="24"/>
        </w:rPr>
        <w:t>Sadaf et al., (2013)</w:t>
      </w:r>
      <w:r>
        <w:rPr>
          <w:rFonts w:cs="Times New Roman"/>
          <w:sz w:val="24"/>
          <w:szCs w:val="24"/>
        </w:rPr>
        <w:fldChar w:fldCharType="end"/>
      </w:r>
      <w:r>
        <w:rPr>
          <w:rFonts w:cs="Times New Roman"/>
          <w:sz w:val="24"/>
          <w:szCs w:val="24"/>
        </w:rPr>
        <w:t xml:space="preserve"> as incorporation of peanut butter in biscuits increased. The fat content of the bread samples reduced with increasing level of substitution of avocado puree with values ranging from 34.33 % in sample 100:0 to 7.22 % in sample 0:100. The fat content of all bread samples </w:t>
      </w:r>
      <w:proofErr w:type="gramStart"/>
      <w:r>
        <w:rPr>
          <w:rFonts w:cs="Times New Roman"/>
          <w:sz w:val="24"/>
          <w:szCs w:val="24"/>
        </w:rPr>
        <w:t>were</w:t>
      </w:r>
      <w:proofErr w:type="gramEnd"/>
      <w:r>
        <w:rPr>
          <w:rFonts w:cs="Times New Roman"/>
          <w:sz w:val="24"/>
          <w:szCs w:val="24"/>
        </w:rPr>
        <w:t xml:space="preserve"> significantly different from one another as level of fat replacement increased. </w:t>
      </w:r>
      <w:r>
        <w:rPr>
          <w:rFonts w:cs="Times New Roman"/>
          <w:sz w:val="24"/>
          <w:szCs w:val="24"/>
        </w:rPr>
        <w:lastRenderedPageBreak/>
        <w:t xml:space="preserve">This could be as a result of the avocado which is rich in fat but less compared to margarine </w:t>
      </w:r>
      <w:r>
        <w:rPr>
          <w:rFonts w:cs="Times New Roman"/>
          <w:sz w:val="24"/>
          <w:szCs w:val="24"/>
        </w:rPr>
        <w:fldChar w:fldCharType="begin"/>
      </w:r>
      <w:r>
        <w:rPr>
          <w:rFonts w:cs="Times New Roman"/>
          <w:sz w:val="24"/>
          <w:szCs w:val="24"/>
        </w:rPr>
        <w:instrText>ADDIN CSL_CITATION {"citationItems":[{"id":"ITEM-1","itemData":{"author":[{"dropping-particle":"","family":"Dreher, M.L. &amp; Davenport","given":"A.J.","non-dropping-particle":"","parse-names":false,"suffix":""}],"container-title":"Critical Reviews in Food Science and Nutrition","id":"ITEM-1","issued":{"date-parts":[["2013"]]},"page":"738–750.","title":"Hass avocado composition and potential health effects.","type":"article-journal","volume":"53"},"uris":["http://www.mendeley.com/documents/?uuid=c53ed67a-2440-4dc7-8202-6146e06776a6"]}],"mendeley":{"formattedCitation":"(Dreher, M.L. &amp; Davenport, 2013)","plainTextFormattedCitation":"(Dreher, M.L. &amp; Davenport, 2013)","previouslyFormattedCitation":"(Dreher, M.L. &amp; Davenport, 2013)"},"properties":{"noteIndex":0},"schema":"https://github.com/citation-style-language/schema/raw/master/csl-citation.json"}</w:instrText>
      </w:r>
      <w:r>
        <w:rPr>
          <w:rFonts w:cs="Times New Roman"/>
          <w:sz w:val="24"/>
          <w:szCs w:val="24"/>
        </w:rPr>
        <w:fldChar w:fldCharType="separate"/>
      </w:r>
      <w:r>
        <w:rPr>
          <w:rFonts w:cs="Times New Roman"/>
          <w:noProof/>
          <w:sz w:val="24"/>
          <w:szCs w:val="24"/>
        </w:rPr>
        <w:t>(Dreher &amp; Davenport, 2013)</w:t>
      </w:r>
      <w:r>
        <w:rPr>
          <w:rFonts w:cs="Times New Roman"/>
          <w:sz w:val="24"/>
          <w:szCs w:val="24"/>
        </w:rPr>
        <w:fldChar w:fldCharType="end"/>
      </w:r>
      <w:r>
        <w:rPr>
          <w:rFonts w:cs="Times New Roman"/>
          <w:sz w:val="24"/>
          <w:szCs w:val="24"/>
        </w:rPr>
        <w:t xml:space="preserve">. These findings are in agreement with those recorded by </w:t>
      </w:r>
      <w:r>
        <w:rPr>
          <w:rFonts w:cs="Times New Roman"/>
          <w:sz w:val="24"/>
          <w:szCs w:val="24"/>
        </w:rPr>
        <w:fldChar w:fldCharType="begin"/>
      </w:r>
      <w:r>
        <w:rPr>
          <w:rFonts w:cs="Times New Roman"/>
          <w:sz w:val="24"/>
          <w:szCs w:val="24"/>
        </w:rPr>
        <w:instrText>ADDIN CSL_CITATION {"citationItems":[{"id":"ITEM-1","itemData":{"DOI":"10.17508/CJFST.2021.13.1.12","author":[{"dropping-particle":"","family":"Hussein","given":"Jelili Babatunde","non-dropping-particle":"","parse-names":false,"suffix":""},{"dropping-particle":"","family":"Msheliza","given":"Esther Anjikwi","non-dropping-particle":"","parse-names":false,"suffix":""},{"dropping-particle":"","family":"Kave","given":"Seember Bernadette","non-dropping-particle":"","parse-names":false,"suffix":""}],"id":"ITEM-1","issued":{"date-parts":[["2021"]]},"page":"96-104","title":"C roatian J ournal of F ood S cience and T echnology of Margarine with Avocado Pear ( Persia americana )","type":"article-journal","volume":"13"},"uris":["http://www.mendeley.com/documents/?uuid=286251b1-f2cc-4f13-b297-162c82219dc1"]}],"mendeley":{"formattedCitation":"(Hussein, Msheliza, et al., 2021)","manualFormatting":"Hussein Msheliza, et al., (2021","plainTextFormattedCitation":"(Hussein, Msheliza, et al., 2021)","previouslyFormattedCitation":"(Hussein, Msheliza, et al., 2021)"},"properties":{"noteIndex":0},"schema":"https://github.com/citation-style-language/schema/raw/master/csl-citation.json"}</w:instrText>
      </w:r>
      <w:r>
        <w:rPr>
          <w:rFonts w:cs="Times New Roman"/>
          <w:sz w:val="24"/>
          <w:szCs w:val="24"/>
        </w:rPr>
        <w:fldChar w:fldCharType="separate"/>
      </w:r>
      <w:r>
        <w:rPr>
          <w:rFonts w:cs="Times New Roman"/>
          <w:noProof/>
          <w:sz w:val="24"/>
          <w:szCs w:val="24"/>
        </w:rPr>
        <w:t>Hussein et al., (2021</w:t>
      </w:r>
      <w:r>
        <w:rPr>
          <w:rFonts w:cs="Times New Roman"/>
          <w:sz w:val="24"/>
          <w:szCs w:val="24"/>
        </w:rPr>
        <w:fldChar w:fldCharType="end"/>
      </w:r>
      <w:r>
        <w:rPr>
          <w:rFonts w:cs="Times New Roman"/>
          <w:sz w:val="24"/>
          <w:szCs w:val="24"/>
        </w:rPr>
        <w:t xml:space="preserve">), and </w:t>
      </w:r>
      <w:r>
        <w:rPr>
          <w:rFonts w:cs="Times New Roman"/>
          <w:sz w:val="24"/>
          <w:szCs w:val="24"/>
        </w:rPr>
        <w:fldChar w:fldCharType="begin"/>
      </w:r>
      <w:r>
        <w:rPr>
          <w:rFonts w:cs="Times New Roman"/>
          <w:sz w:val="24"/>
          <w:szCs w:val="24"/>
        </w:rPr>
        <w:instrText>ADDIN CSL_CITATION {"citationItems":[{"id":"ITEM-1","itemData":{"author":[{"dropping-particle":"","family":"Ene","given":"Charles Ejike","non-dropping-particle":"","parse-names":false,"suffix":""},{"dropping-particle":"","family":"Ani","given":"Chinenye Promise","non-dropping-particle":"","parse-names":false,"suffix":""},{"dropping-particle":"","family":"Susan","given":"Obianuju","non-dropping-particle":"","parse-names":false,"suffix":""}],"id":"ITEM-1","issued":{"date-parts":[["2023"]]},"page":"28-36","title":"Production , Sensory and Proximate Evaluation of Cake from Blends of Wheat , Cocoyam and Tiger Nut Flour Fortified with Avocado Pear","type":"article-journal","volume":"4"},"uris":["http://www.mendeley.com/documents/?uuid=73027751-c21e-4180-a058-c1bb11ab59ea"]}],"mendeley":{"formattedCitation":"(Ene et al., 2023)","plainTextFormattedCitation":"(Ene et al., 2023)","previouslyFormattedCitation":"(Ene et al., 2023)"},"properties":{"noteIndex":0},"schema":"https://github.com/citation-style-language/schema/raw/master/csl-citation.json"}</w:instrText>
      </w:r>
      <w:r>
        <w:rPr>
          <w:rFonts w:cs="Times New Roman"/>
          <w:sz w:val="24"/>
          <w:szCs w:val="24"/>
        </w:rPr>
        <w:fldChar w:fldCharType="separate"/>
      </w:r>
      <w:r>
        <w:rPr>
          <w:rFonts w:cs="Times New Roman"/>
          <w:noProof/>
          <w:sz w:val="24"/>
          <w:szCs w:val="24"/>
        </w:rPr>
        <w:t>Ene et al., (2023)</w:t>
      </w:r>
      <w:r>
        <w:rPr>
          <w:rFonts w:cs="Times New Roman"/>
          <w:sz w:val="24"/>
          <w:szCs w:val="24"/>
        </w:rPr>
        <w:fldChar w:fldCharType="end"/>
      </w:r>
      <w:r>
        <w:rPr>
          <w:rFonts w:cs="Times New Roman"/>
          <w:sz w:val="24"/>
          <w:szCs w:val="24"/>
        </w:rPr>
        <w:t xml:space="preserve"> who recorded a decrease in fat content in cookies, and bread samples respectively as level of fat replacement increased .Sample 0:100 would be a better choice for weight watchers who are only interested in reducing the fat but still want to maintain other nutrients such as protein and ash content.</w:t>
      </w:r>
    </w:p>
    <w:p w14:paraId="6766A53A" w14:textId="77777777" w:rsidR="004B7839" w:rsidRDefault="00000000">
      <w:pPr>
        <w:spacing w:before="240" w:line="360" w:lineRule="auto"/>
        <w:jc w:val="both"/>
        <w:rPr>
          <w:rFonts w:cs="Times New Roman"/>
          <w:szCs w:val="24"/>
        </w:rPr>
      </w:pPr>
      <w:r>
        <w:rPr>
          <w:rFonts w:cs="Times New Roman"/>
          <w:szCs w:val="24"/>
        </w:rPr>
        <w:t xml:space="preserve">From the results obtained, it was observed that sample 75:25 had the lowest value (0.75 %) for ash content while sample 25:75 had the highest value (1.71 %). The ash content of each sample was significantly different (p&lt;0.05) from one another as fat replacement using avocado increased. The ash content of bread is simply a measure of its mineral content </w:t>
      </w:r>
      <w:r>
        <w:rPr>
          <w:rFonts w:cs="Times New Roman"/>
          <w:szCs w:val="24"/>
        </w:rPr>
        <w:fldChar w:fldCharType="begin"/>
      </w:r>
      <w:r>
        <w:rPr>
          <w:rFonts w:cs="Times New Roman"/>
          <w:szCs w:val="24"/>
        </w:rPr>
        <w:instrText>ADDIN CSL_CITATION {"citationItems":[{"id":"ITEM-1","itemData":{"DOI":"10.1590/1981-6723.12320","ISSN":"19816723","abstract":"Finger millet (Eleusine corocana) is a staple cereal grain available in most parts of Africa and India but it is an underutilized and neglected product. It has a low-glycemic index with some nutraceutical advantages. This study aimed to determine the physicochemical characteristics of bread made from wheat and finger millet (FM) composite flours. Wheat flour was blended with FM flour at 10%, 20%, 30% and 40% levels for bread production. Functional properties, pH of composite flours, physical properties and proximate composition of bread were determined. Water and oil holding capacity of flour blends increased from 130.61 to 135.06 and 120.55 to 125.43 g/g, respectively. However, packed and loose bulk density and emulsion stability decreased with inclusion level of FM flour. The pH values of flour blends increased from 5.88 to 6.11. The total color difference of composite bread in terms of crumb and crust increased with the addition of FM flour. Proximate composition of composite bread revealed decrease in moisture and protein contents and increase in ash, fiber, fat contents and carbohydrate at p &lt; 0.05. Incorporation of FM flour decreased the volume and specific volume of bread from 400 to 256.67 mL and 2.69 to 1.81. mL/g, respectively. However, the weight of bread increased from 141.77 to 148.52 g.","author":[{"dropping-particle":"","family":"Mudau","given":"Masala","non-dropping-particle":"","parse-names":false,"suffix":""},{"dropping-particle":"","family":"Ramashia","given":"Shonisani Eugenia","non-dropping-particle":"","parse-names":false,"suffix":""},{"dropping-particle":"","family":"Mashau","given":"Mpho Edward","non-dropping-particle":"","parse-names":false,"suffix":""},{"dropping-particle":"","family":"Silungwe","given":"Henry","non-dropping-particle":"","parse-names":false,"suffix":""}],"container-title":"Brazilian Journal of Food Technology","id":"ITEM-1","issued":{"date-parts":[["2021"]]},"title":"Physicochemical characteristics of bread partially substituted with finger millet (Eleusine corocana) flour","type":"article-journal","volume":"24"},"uris":["http://www.mendeley.com/documents/?uuid=02e11d74-bf1e-3c5b-b58c-5c5413eb0b8d"]}],"mendeley":{"formattedCitation":"(Mudau et al., 2021)","plainTextFormattedCitation":"(Mudau et al., 2021)","previouslyFormattedCitation":"(Mudau et al., 2021)"},"properties":{"noteIndex":0},"schema":"https://github.com/citation-style-language/schema/raw/master/csl-citation.json"}</w:instrText>
      </w:r>
      <w:r>
        <w:rPr>
          <w:rFonts w:cs="Times New Roman"/>
          <w:szCs w:val="24"/>
        </w:rPr>
        <w:fldChar w:fldCharType="separate"/>
      </w:r>
      <w:r>
        <w:rPr>
          <w:rFonts w:cs="Times New Roman"/>
          <w:noProof/>
          <w:szCs w:val="24"/>
        </w:rPr>
        <w:t>(Mudau et al., 2021)</w:t>
      </w:r>
      <w:r>
        <w:rPr>
          <w:rFonts w:cs="Times New Roman"/>
          <w:szCs w:val="24"/>
        </w:rPr>
        <w:fldChar w:fldCharType="end"/>
      </w:r>
      <w:r>
        <w:rPr>
          <w:rFonts w:cs="Times New Roman"/>
          <w:szCs w:val="24"/>
        </w:rPr>
        <w:t xml:space="preserve">. The increase in ash content of the bread samples could be as a result of high ash content in the avocado puree, showing that the avocado puree contains appreciable amount of mineral content. Similar results in ash content was reported by some authors </w:t>
      </w:r>
      <w:r>
        <w:rPr>
          <w:rFonts w:cs="Times New Roman"/>
          <w:szCs w:val="24"/>
        </w:rPr>
        <w:fldChar w:fldCharType="begin"/>
      </w:r>
      <w:r>
        <w:rPr>
          <w:rFonts w:cs="Times New Roman"/>
          <w:szCs w:val="24"/>
        </w:rPr>
        <w:instrText>ADDIN CSL_CITATION {"citationItems":[{"id":"ITEM-1","itemData":{"author":[{"dropping-particle":"","family":"Nwosu","given":"J N","non-dropping-particle":"","parse-names":false,"suffix":""},{"dropping-particle":"","family":"Ezegbe","given":"C C","non-dropping-particle":"","parse-names":false,"suffix":""},{"dropping-particle":"","family":"Uzomah","given":"A","non-dropping-particle":"","parse-names":false,"suffix":""},{"dropping-particle":"","family":"Iwouno","given":"J O","non-dropping-particle":"","parse-names":false,"suffix":""},{"dropping-particle":"","family":"Olawuni","given":"I A","non-dropping-particle":"","parse-names":false,"suffix":""}],"id":"ITEM-1","issue":"5","issued":{"date-parts":[["2014"]]},"page":"962-974","title":"Original Research Article Evaluation of the antinutritional properties of the seed of chinese fan palm ( Livistona chinensis )","type":"article-journal","volume":"3"},"uris":["http://www.mendeley.com/documents/?uuid=b056c999-7a6d-42e3-91b4-15f78d25395f"]}],"mendeley":{"formattedCitation":"(Nwosu et al., 2014)","plainTextFormattedCitation":"(Nwosu et al., 2014)","previouslyFormattedCitation":"(Nwosu et al., 2014)"},"properties":{"noteIndex":0},"schema":"https://github.com/citation-style-language/schema/raw/master/csl-citation.json"}</w:instrText>
      </w:r>
      <w:r>
        <w:rPr>
          <w:rFonts w:cs="Times New Roman"/>
          <w:szCs w:val="24"/>
        </w:rPr>
        <w:fldChar w:fldCharType="separate"/>
      </w:r>
      <w:r>
        <w:rPr>
          <w:rFonts w:cs="Times New Roman"/>
          <w:noProof/>
          <w:szCs w:val="24"/>
        </w:rPr>
        <w:t>(Nwosu et al., 2014)</w:t>
      </w:r>
      <w:r>
        <w:rPr>
          <w:rFonts w:cs="Times New Roman"/>
          <w:szCs w:val="24"/>
        </w:rPr>
        <w:fldChar w:fldCharType="end"/>
      </w:r>
      <w:r>
        <w:rPr>
          <w:rFonts w:cs="Times New Roman"/>
          <w:szCs w:val="24"/>
        </w:rPr>
        <w:t xml:space="preserve">; </w:t>
      </w:r>
      <w:r>
        <w:rPr>
          <w:rFonts w:cs="Times New Roman"/>
          <w:szCs w:val="24"/>
        </w:rPr>
        <w:fldChar w:fldCharType="begin"/>
      </w:r>
      <w:r>
        <w:rPr>
          <w:rFonts w:cs="Times New Roman"/>
          <w:szCs w:val="24"/>
        </w:rPr>
        <w:instrText>ADDIN CSL_CITATION {"citationItems":[{"id":"ITEM-1","itemData":{"DOI":"10.4314/ajfand.v8i2.19188","author":[{"dropping-particle":"","family":"Olaoye","given":"Olusegun","non-dropping-particle":"","parse-names":false,"suffix":""},{"dropping-particle":"","family":"Onilude","given":"A A","non-dropping-particle":"","parse-names":false,"suffix":""}],"id":"ITEM-1","issue":"June","issued":{"date-parts":[["2008"]]},"title":"Microbiological , Proximate Analysis And Sensory Evaluation Of Baked Products From Blends Of Wheat-Breadfruit Flours Volume 8 No . 2 2008 Corresponding Author Email : olaayosegun@yahoo.com","type":"article-journal"},"uris":["http://www.mendeley.com/documents/?uuid=1ab97781-d0bd-42e3-a21d-a79b9b7645f5"]}],"mendeley":{"formattedCitation":"(Olusegun Olaoye &amp; Onilude, 2008)","plainTextFormattedCitation":"(Olusegun Olaoye &amp; Onilude, 2008)","previouslyFormattedCitation":"(Olusegun Olaoye &amp; Onilude, 2008)"},"properties":{"noteIndex":0},"schema":"https://github.com/citation-style-language/schema/raw/master/csl-citation.json"}</w:instrText>
      </w:r>
      <w:r>
        <w:rPr>
          <w:rFonts w:cs="Times New Roman"/>
          <w:szCs w:val="24"/>
        </w:rPr>
        <w:fldChar w:fldCharType="separate"/>
      </w:r>
      <w:r>
        <w:rPr>
          <w:rFonts w:cs="Times New Roman"/>
          <w:noProof/>
          <w:szCs w:val="24"/>
        </w:rPr>
        <w:t>(</w:t>
      </w:r>
      <w:r>
        <w:rPr>
          <w:rFonts w:cs="Times New Roman"/>
          <w:color w:val="222222"/>
          <w:szCs w:val="24"/>
          <w:shd w:val="clear" w:color="auto" w:fill="FFFFFF"/>
        </w:rPr>
        <w:t>Oliveira</w:t>
      </w:r>
      <w:r>
        <w:rPr>
          <w:rFonts w:cs="Times New Roman"/>
          <w:szCs w:val="24"/>
        </w:rPr>
        <w:t xml:space="preserve"> </w:t>
      </w:r>
      <w:r>
        <w:rPr>
          <w:rFonts w:cs="Times New Roman"/>
          <w:szCs w:val="24"/>
        </w:rPr>
        <w:fldChar w:fldCharType="end"/>
      </w:r>
      <w:r>
        <w:rPr>
          <w:rFonts w:cs="Times New Roman"/>
          <w:szCs w:val="24"/>
        </w:rPr>
        <w:t>et al., 2023) during the production of bread. The crude fiber of the bread samples ranged from 0.01-1.75 %. Sample 0:100 had the highest value while sample 100:0 had the lowest value. There were significant differences (p&lt;0.05) among all the samples. The crude fiber increased with an increase in the level of fat replacement using of avocado puree. The increased fiber content of the bread samples could be attributed to the high fiber content in the avocado paste. This shows that the avocado fruit is a good source of fiber which could help in the digestion of food in the intestinal tract and good potential in the bakery industry (</w:t>
      </w:r>
      <w:proofErr w:type="spellStart"/>
      <w:r>
        <w:rPr>
          <w:rFonts w:cs="Times New Roman"/>
          <w:szCs w:val="24"/>
        </w:rPr>
        <w:fldChar w:fldCharType="begin"/>
      </w:r>
      <w:r>
        <w:rPr>
          <w:rFonts w:cs="Times New Roman"/>
          <w:szCs w:val="24"/>
        </w:rPr>
        <w:instrText>ADDIN CSL_CITATION {"citationItems":[{"id":"ITEM-1","itemData":{"author":[{"dropping-particle":"","family":"Peluola-Adeyemi","given":"O.A.","non-dropping-particle":"","parse-names":false,"suffix":""},{"dropping-particle":"","family":"Abdus-Salaam","given":"R.B.","non-dropping-particle":"","parse-names":false,"suffix":""},{"dropping-particle":"","family":"Obi","given":"T.E.","non-dropping-particle":"","parse-names":false,"suffix":""},{"dropping-particle":"","family":"Toyiemedo","given":"N.C.","non-dropping-particle":"","parse-names":false,"suffix":""}],"container-title":"Journal of Food Stability","id":"ITEM-1","issue":"1","issued":{"date-parts":[["2021"]]},"page":"1-12","title":"Evaluation of Bread Produced from Wheat Flour using Avocado (Persea americana) Paste as Substitute.","type":"article-journal","volume":"4"},"uris":["http://www.mendeley.com/documents/?uuid=d780ce28-c6c7-424b-8e0f-f79636a98d11"]}],"mendeley":{"formattedCitation":"(Peluola-Adeyemi et al., 2021)","manualFormatting":"Peluola-Adeyemi et al., 2021)","plainTextFormattedCitation":"(Peluola-Adeyemi et al., 2021)","previouslyFormattedCitation":"(Peluola-Adeyemi et al., 2021)"},"properties":{"noteIndex":0},"schema":"https://github.com/citation-style-language/schema/raw/master/csl-citation.json"}</w:instrText>
      </w:r>
      <w:r>
        <w:rPr>
          <w:rFonts w:cs="Times New Roman"/>
          <w:szCs w:val="24"/>
        </w:rPr>
        <w:fldChar w:fldCharType="separate"/>
      </w:r>
      <w:r>
        <w:rPr>
          <w:rFonts w:cs="Times New Roman"/>
          <w:noProof/>
          <w:szCs w:val="24"/>
        </w:rPr>
        <w:t>Peluola</w:t>
      </w:r>
      <w:proofErr w:type="spellEnd"/>
      <w:r>
        <w:rPr>
          <w:rFonts w:cs="Times New Roman"/>
          <w:noProof/>
          <w:szCs w:val="24"/>
        </w:rPr>
        <w:t>-Adeyemi et al., 2021)</w:t>
      </w:r>
      <w:r>
        <w:rPr>
          <w:rFonts w:cs="Times New Roman"/>
          <w:szCs w:val="24"/>
        </w:rPr>
        <w:fldChar w:fldCharType="end"/>
      </w:r>
      <w:r>
        <w:rPr>
          <w:rFonts w:cs="Times New Roman"/>
          <w:szCs w:val="24"/>
        </w:rPr>
        <w:t xml:space="preserve">. The carbohydrate content ranged from 30.60-63.69 %. Sample FB (85 % wheat, 5 % sesame, 10 % pawpaw flour blend) had the highest value while sample 100:0 had the lowest value. The carbohydrate content increased with an increase in fat replacement. All samples were significantly different (p&lt;0.05) from each other.  The values obtained are lower than the values (54.03-61.46 %) reported by </w:t>
      </w:r>
      <w:r>
        <w:rPr>
          <w:rFonts w:cs="Times New Roman"/>
          <w:szCs w:val="24"/>
        </w:rPr>
        <w:fldChar w:fldCharType="begin"/>
      </w:r>
      <w:r>
        <w:rPr>
          <w:rFonts w:cs="Times New Roman"/>
          <w:szCs w:val="24"/>
        </w:rPr>
        <w:instrText>ADDIN CSL_CITATION {"citationItems":[{"id":"ITEM-1","itemData":{"DOI":"10.1590/S1984-82502014000400005","ISBN":"1400040000","author":[{"dropping-particle":"","family":"Scheuer","given":"Patrícia Matos","non-dropping-particle":"","parse-names":false,"suffix":""},{"dropping-particle":"","family":"Mattioni","given":"Bruna","non-dropping-particle":"","parse-names":false,"suffix":""},{"dropping-particle":"","family":"Luiz","given":"Pedro","non-dropping-particle":"","parse-names":false,"suffix":""},{"dropping-particle":"","family":"Barreto","given":"Manique","non-dropping-particle":"","parse-names":false,"suffix":""}],"id":"ITEM-1","issue":"October","issued":{"date-parts":[["2014"]]},"title":"Effects of fat replacement on properties of whole wheat bread","type":"article-journal"},"uris":["http://www.mendeley.com/documents/?uuid=86a12f4f-b3eb-41a6-8e2e-6572c7743d06"]}],"mendeley":{"formattedCitation":"(Scheuer et al., 2014)","plainTextFormattedCitation":"(Scheuer et al., 2014)","previouslyFormattedCitation":"(Scheuer et al., 2014)"},"properties":{"noteIndex":0},"schema":"https://github.com/citation-style-language/schema/raw/master/csl-citation.json"}</w:instrText>
      </w:r>
      <w:r>
        <w:rPr>
          <w:rFonts w:cs="Times New Roman"/>
          <w:szCs w:val="24"/>
        </w:rPr>
        <w:fldChar w:fldCharType="separate"/>
      </w:r>
      <w:r>
        <w:rPr>
          <w:rFonts w:cs="Times New Roman"/>
          <w:noProof/>
          <w:szCs w:val="24"/>
        </w:rPr>
        <w:t>Scheuer et al., (2014)</w:t>
      </w:r>
      <w:r>
        <w:rPr>
          <w:rFonts w:cs="Times New Roman"/>
          <w:szCs w:val="24"/>
        </w:rPr>
        <w:fldChar w:fldCharType="end"/>
      </w:r>
      <w:r>
        <w:rPr>
          <w:rFonts w:cs="Times New Roman"/>
          <w:szCs w:val="24"/>
        </w:rPr>
        <w:t xml:space="preserve">. Avocado puree incorporation could have contributed to the increase in carbohydrate content of the bread samples since the quantity of other ingredients was kept constant. The energy value ranged from 437.09-289.76 Kcal/100g. Sample 100:0 had the highest value while sample 0:100 had the lowest value. The energy value decreased with an increase in fat replacement. All samples were significantly different (p&lt;0.05) from each other. This could be as a result of the reduction in fat content of bread samples making their caloric value to significantly reduce. These results agree with work by </w:t>
      </w:r>
      <w:r>
        <w:rPr>
          <w:rFonts w:cs="Times New Roman"/>
          <w:szCs w:val="24"/>
        </w:rPr>
        <w:fldChar w:fldCharType="begin"/>
      </w:r>
      <w:r>
        <w:rPr>
          <w:rFonts w:cs="Times New Roman"/>
          <w:szCs w:val="24"/>
        </w:rPr>
        <w:instrText>ADDIN CSL_CITATION {"citationItems":[{"id":"ITEM-1","itemData":{"DOI":"10.11648/j.ijnfs.20160504.18","author":[{"dropping-particle":"","family":"Hussien","given":"Hanan A","non-dropping-particle":"","parse-names":false,"suffix":""}],"id":"ITEM-1","issue":"April","issued":{"date-parts":[["2021"]]},"title":"Using Vegetable Puree as a Fat Substitute in Cakes","type":"article-journal"},"uris":["http://www.mendeley.com/documents/?uuid=4bd1a82b-286b-412f-bc35-1e84965fabaa"]}],"mendeley":{"formattedCitation":"(Hussien, 2021)","plainTextFormattedCitation":"(Hussien, 2021)","previouslyFormattedCitation":"(Hussien, 2021)"},"properties":{"noteIndex":0},"schema":"https://github.com/citation-style-language/schema/raw/master/csl-citation.json"}</w:instrText>
      </w:r>
      <w:r>
        <w:rPr>
          <w:rFonts w:cs="Times New Roman"/>
          <w:szCs w:val="24"/>
        </w:rPr>
        <w:fldChar w:fldCharType="separate"/>
      </w:r>
      <w:r>
        <w:rPr>
          <w:rFonts w:cs="Times New Roman"/>
          <w:noProof/>
          <w:szCs w:val="24"/>
        </w:rPr>
        <w:t>Hussien, (2021)</w:t>
      </w:r>
      <w:r>
        <w:rPr>
          <w:rFonts w:cs="Times New Roman"/>
          <w:szCs w:val="24"/>
        </w:rPr>
        <w:fldChar w:fldCharType="end"/>
      </w:r>
      <w:r>
        <w:rPr>
          <w:rFonts w:cs="Times New Roman"/>
          <w:szCs w:val="24"/>
        </w:rPr>
        <w:t xml:space="preserve"> who </w:t>
      </w:r>
      <w:r>
        <w:rPr>
          <w:rFonts w:cs="Times New Roman"/>
          <w:szCs w:val="24"/>
        </w:rPr>
        <w:lastRenderedPageBreak/>
        <w:t>reported a decrease in calorific values in cakes prepared using vegetable puree as fat substitute.</w:t>
      </w:r>
    </w:p>
    <w:p w14:paraId="67DD9BFA" w14:textId="6CA985B1" w:rsidR="004B7839" w:rsidRDefault="00000000">
      <w:pPr>
        <w:pStyle w:val="Heading2"/>
        <w:spacing w:line="360" w:lineRule="auto"/>
        <w:rPr>
          <w:rFonts w:ascii="Times New Roman" w:hAnsi="Times New Roman" w:cs="Times New Roman"/>
          <w:color w:val="auto"/>
          <w:sz w:val="24"/>
          <w:szCs w:val="24"/>
        </w:rPr>
      </w:pPr>
      <w:bookmarkStart w:id="7" w:name="_Toc142597280"/>
      <w:r>
        <w:rPr>
          <w:rFonts w:ascii="Times New Roman" w:hAnsi="Times New Roman" w:cs="Times New Roman"/>
          <w:color w:val="auto"/>
          <w:sz w:val="24"/>
          <w:szCs w:val="24"/>
        </w:rPr>
        <w:t xml:space="preserve">Table </w:t>
      </w:r>
      <w:r w:rsidR="002303EE">
        <w:rPr>
          <w:rFonts w:ascii="Times New Roman" w:hAnsi="Times New Roman" w:cs="Times New Roman"/>
          <w:color w:val="auto"/>
          <w:sz w:val="24"/>
          <w:szCs w:val="24"/>
        </w:rPr>
        <w:t>3</w:t>
      </w:r>
      <w:r>
        <w:rPr>
          <w:rFonts w:ascii="Times New Roman" w:hAnsi="Times New Roman" w:cs="Times New Roman"/>
          <w:color w:val="auto"/>
          <w:sz w:val="24"/>
          <w:szCs w:val="24"/>
        </w:rPr>
        <w:t>: Proximate composition (%) of flour blend and bread made from wheat, sesame and pawpaw flour blend</w:t>
      </w:r>
      <w:bookmarkEnd w:id="7"/>
    </w:p>
    <w:tbl>
      <w:tblPr>
        <w:tblStyle w:val="ListTable6Colorful1"/>
        <w:tblW w:w="5000" w:type="pct"/>
        <w:tblLook w:val="04A0" w:firstRow="1" w:lastRow="0" w:firstColumn="1" w:lastColumn="0" w:noHBand="0" w:noVBand="1"/>
      </w:tblPr>
      <w:tblGrid>
        <w:gridCol w:w="872"/>
        <w:gridCol w:w="1225"/>
        <w:gridCol w:w="1122"/>
        <w:gridCol w:w="1225"/>
        <w:gridCol w:w="1122"/>
        <w:gridCol w:w="1122"/>
        <w:gridCol w:w="1225"/>
        <w:gridCol w:w="1329"/>
      </w:tblGrid>
      <w:tr w:rsidR="004B7839" w14:paraId="56772AF9" w14:textId="77777777" w:rsidTr="006F7A5F">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3BB5B3F7" w14:textId="77777777" w:rsidR="004B7839" w:rsidRDefault="00000000">
            <w:pPr>
              <w:spacing w:line="360" w:lineRule="auto"/>
              <w:rPr>
                <w:rFonts w:cs="Times New Roman"/>
                <w:szCs w:val="24"/>
              </w:rPr>
            </w:pPr>
            <w:r>
              <w:rPr>
                <w:rFonts w:cs="Times New Roman"/>
                <w:szCs w:val="24"/>
              </w:rPr>
              <w:t>Sample</w:t>
            </w:r>
          </w:p>
        </w:tc>
        <w:tc>
          <w:tcPr>
            <w:tcW w:w="664" w:type="pct"/>
            <w:shd w:val="clear" w:color="auto" w:fill="auto"/>
          </w:tcPr>
          <w:p w14:paraId="44C5E505" w14:textId="77777777" w:rsidR="004B7839" w:rsidRDefault="00000000">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 xml:space="preserve">Moisture </w:t>
            </w:r>
          </w:p>
        </w:tc>
        <w:tc>
          <w:tcPr>
            <w:tcW w:w="607" w:type="pct"/>
            <w:shd w:val="clear" w:color="auto" w:fill="auto"/>
          </w:tcPr>
          <w:p w14:paraId="76EFC5EF" w14:textId="77777777" w:rsidR="004B7839" w:rsidRDefault="00000000">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 xml:space="preserve">Protein </w:t>
            </w:r>
          </w:p>
        </w:tc>
        <w:tc>
          <w:tcPr>
            <w:tcW w:w="664" w:type="pct"/>
            <w:shd w:val="clear" w:color="auto" w:fill="auto"/>
          </w:tcPr>
          <w:p w14:paraId="678948D9" w14:textId="77777777" w:rsidR="004B7839" w:rsidRDefault="00000000">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 xml:space="preserve">Fat </w:t>
            </w:r>
          </w:p>
        </w:tc>
        <w:tc>
          <w:tcPr>
            <w:tcW w:w="607" w:type="pct"/>
            <w:shd w:val="clear" w:color="auto" w:fill="auto"/>
          </w:tcPr>
          <w:p w14:paraId="18BCA3BF" w14:textId="77777777" w:rsidR="004B7839" w:rsidRDefault="00000000">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Ash</w:t>
            </w:r>
          </w:p>
        </w:tc>
        <w:tc>
          <w:tcPr>
            <w:tcW w:w="607" w:type="pct"/>
            <w:shd w:val="clear" w:color="auto" w:fill="auto"/>
          </w:tcPr>
          <w:p w14:paraId="17E293FB" w14:textId="77777777" w:rsidR="004B7839" w:rsidRDefault="00000000">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proofErr w:type="spellStart"/>
            <w:r>
              <w:rPr>
                <w:rFonts w:cs="Times New Roman"/>
                <w:szCs w:val="24"/>
              </w:rPr>
              <w:t>Fibre</w:t>
            </w:r>
            <w:proofErr w:type="spellEnd"/>
            <w:r>
              <w:rPr>
                <w:rFonts w:cs="Times New Roman"/>
                <w:szCs w:val="24"/>
              </w:rPr>
              <w:t xml:space="preserve"> </w:t>
            </w:r>
          </w:p>
        </w:tc>
        <w:tc>
          <w:tcPr>
            <w:tcW w:w="664" w:type="pct"/>
            <w:shd w:val="clear" w:color="auto" w:fill="auto"/>
          </w:tcPr>
          <w:p w14:paraId="6A53C37F" w14:textId="77777777" w:rsidR="004B7839" w:rsidRDefault="00000000">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Carbo</w:t>
            </w:r>
          </w:p>
          <w:p w14:paraId="2A7FCBA2" w14:textId="77777777" w:rsidR="004B7839" w:rsidRDefault="00000000">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 xml:space="preserve">hydrate </w:t>
            </w:r>
          </w:p>
        </w:tc>
        <w:tc>
          <w:tcPr>
            <w:tcW w:w="721" w:type="pct"/>
            <w:shd w:val="clear" w:color="auto" w:fill="auto"/>
          </w:tcPr>
          <w:p w14:paraId="03B3E04B" w14:textId="77777777" w:rsidR="004B7839" w:rsidRDefault="00000000">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Energy</w:t>
            </w:r>
          </w:p>
          <w:p w14:paraId="26B059F1" w14:textId="77777777" w:rsidR="004B7839" w:rsidRDefault="00000000">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(Kcal/100g)</w:t>
            </w:r>
          </w:p>
        </w:tc>
      </w:tr>
      <w:tr w:rsidR="004B7839" w14:paraId="798C4EE4" w14:textId="77777777" w:rsidTr="006F7A5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34B863AE" w14:textId="77777777" w:rsidR="004B7839" w:rsidRDefault="004B7839">
            <w:pPr>
              <w:spacing w:line="360" w:lineRule="auto"/>
              <w:rPr>
                <w:rFonts w:cs="Times New Roman"/>
                <w:szCs w:val="24"/>
              </w:rPr>
            </w:pPr>
          </w:p>
          <w:p w14:paraId="20D4E028" w14:textId="77777777" w:rsidR="004B7839" w:rsidRDefault="00000000">
            <w:pPr>
              <w:spacing w:line="360" w:lineRule="auto"/>
              <w:rPr>
                <w:rFonts w:cs="Times New Roman"/>
                <w:szCs w:val="24"/>
              </w:rPr>
            </w:pPr>
            <w:r>
              <w:rPr>
                <w:rFonts w:cs="Times New Roman"/>
                <w:szCs w:val="24"/>
              </w:rPr>
              <w:t>100:0</w:t>
            </w:r>
          </w:p>
        </w:tc>
        <w:tc>
          <w:tcPr>
            <w:tcW w:w="664" w:type="pct"/>
            <w:shd w:val="clear" w:color="auto" w:fill="auto"/>
            <w:vAlign w:val="center"/>
          </w:tcPr>
          <w:p w14:paraId="21A81F1F" w14:textId="77777777" w:rsidR="004B7839" w:rsidRDefault="00000000">
            <w:pPr>
              <w:spacing w:line="360" w:lineRule="auto"/>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32.68</w:t>
            </w:r>
            <w:r>
              <w:rPr>
                <w:rFonts w:cs="Times New Roman"/>
                <w:color w:val="010205"/>
                <w:szCs w:val="24"/>
                <w:vertAlign w:val="superscript"/>
              </w:rPr>
              <w:t>d</w:t>
            </w:r>
            <w:r>
              <w:rPr>
                <w:rFonts w:cs="Times New Roman"/>
                <w:color w:val="010205"/>
                <w:szCs w:val="24"/>
              </w:rPr>
              <w:t>±0.01</w:t>
            </w:r>
          </w:p>
        </w:tc>
        <w:tc>
          <w:tcPr>
            <w:tcW w:w="607" w:type="pct"/>
            <w:shd w:val="clear" w:color="auto" w:fill="auto"/>
            <w:vAlign w:val="center"/>
          </w:tcPr>
          <w:p w14:paraId="49BEB1C4"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1.43</w:t>
            </w:r>
            <w:r>
              <w:rPr>
                <w:rFonts w:cs="Times New Roman"/>
                <w:color w:val="010205"/>
                <w:szCs w:val="24"/>
                <w:vertAlign w:val="superscript"/>
              </w:rPr>
              <w:t>a</w:t>
            </w:r>
            <w:r>
              <w:rPr>
                <w:rFonts w:cs="Times New Roman"/>
                <w:color w:val="010205"/>
                <w:szCs w:val="24"/>
              </w:rPr>
              <w:t>±0.02</w:t>
            </w:r>
          </w:p>
        </w:tc>
        <w:tc>
          <w:tcPr>
            <w:tcW w:w="664" w:type="pct"/>
            <w:shd w:val="clear" w:color="auto" w:fill="auto"/>
            <w:vAlign w:val="center"/>
          </w:tcPr>
          <w:p w14:paraId="33B68D50"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34.33</w:t>
            </w:r>
            <w:r>
              <w:rPr>
                <w:rFonts w:cs="Times New Roman"/>
                <w:color w:val="010205"/>
                <w:szCs w:val="24"/>
                <w:vertAlign w:val="superscript"/>
              </w:rPr>
              <w:t>f</w:t>
            </w:r>
            <w:r>
              <w:rPr>
                <w:rFonts w:cs="Times New Roman"/>
                <w:color w:val="010205"/>
                <w:szCs w:val="24"/>
              </w:rPr>
              <w:t>±0.25</w:t>
            </w:r>
          </w:p>
        </w:tc>
        <w:tc>
          <w:tcPr>
            <w:tcW w:w="607" w:type="pct"/>
            <w:shd w:val="clear" w:color="auto" w:fill="auto"/>
            <w:vAlign w:val="center"/>
          </w:tcPr>
          <w:p w14:paraId="7D57F91F"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0.96</w:t>
            </w:r>
            <w:r>
              <w:rPr>
                <w:rFonts w:cs="Times New Roman"/>
                <w:color w:val="010205"/>
                <w:szCs w:val="24"/>
                <w:vertAlign w:val="superscript"/>
              </w:rPr>
              <w:t>c</w:t>
            </w:r>
            <w:r>
              <w:rPr>
                <w:rFonts w:cs="Times New Roman"/>
                <w:color w:val="010205"/>
                <w:szCs w:val="24"/>
              </w:rPr>
              <w:t>±0.01</w:t>
            </w:r>
          </w:p>
        </w:tc>
        <w:tc>
          <w:tcPr>
            <w:tcW w:w="607" w:type="pct"/>
            <w:shd w:val="clear" w:color="auto" w:fill="auto"/>
            <w:vAlign w:val="center"/>
          </w:tcPr>
          <w:p w14:paraId="32FD09E8"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0.01</w:t>
            </w:r>
            <w:r>
              <w:rPr>
                <w:rFonts w:cs="Times New Roman"/>
                <w:color w:val="010205"/>
                <w:szCs w:val="24"/>
                <w:vertAlign w:val="superscript"/>
              </w:rPr>
              <w:t>a</w:t>
            </w:r>
            <w:r>
              <w:rPr>
                <w:rFonts w:cs="Times New Roman"/>
                <w:color w:val="010205"/>
                <w:szCs w:val="24"/>
              </w:rPr>
              <w:t>±0.02</w:t>
            </w:r>
          </w:p>
        </w:tc>
        <w:tc>
          <w:tcPr>
            <w:tcW w:w="664" w:type="pct"/>
            <w:shd w:val="clear" w:color="auto" w:fill="auto"/>
            <w:vAlign w:val="center"/>
          </w:tcPr>
          <w:p w14:paraId="3071D5A2"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30.60</w:t>
            </w:r>
            <w:r>
              <w:rPr>
                <w:rFonts w:cs="Times New Roman"/>
                <w:color w:val="010205"/>
                <w:szCs w:val="24"/>
                <w:vertAlign w:val="superscript"/>
              </w:rPr>
              <w:t>a</w:t>
            </w:r>
            <w:r>
              <w:rPr>
                <w:rFonts w:cs="Times New Roman"/>
                <w:color w:val="010205"/>
                <w:szCs w:val="24"/>
              </w:rPr>
              <w:t>±0.24</w:t>
            </w:r>
          </w:p>
        </w:tc>
        <w:tc>
          <w:tcPr>
            <w:tcW w:w="721" w:type="pct"/>
            <w:shd w:val="clear" w:color="auto" w:fill="auto"/>
            <w:vAlign w:val="center"/>
          </w:tcPr>
          <w:p w14:paraId="1A1D8537"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437.09</w:t>
            </w:r>
            <w:r>
              <w:rPr>
                <w:rFonts w:cs="Times New Roman"/>
                <w:color w:val="010205"/>
                <w:szCs w:val="24"/>
                <w:vertAlign w:val="superscript"/>
              </w:rPr>
              <w:t>f</w:t>
            </w:r>
            <w:r>
              <w:rPr>
                <w:rFonts w:cs="Times New Roman"/>
                <w:color w:val="010205"/>
                <w:szCs w:val="24"/>
              </w:rPr>
              <w:t>±1.21</w:t>
            </w:r>
          </w:p>
        </w:tc>
      </w:tr>
      <w:tr w:rsidR="004B7839" w14:paraId="5E0352D8" w14:textId="77777777" w:rsidTr="006F7A5F">
        <w:trPr>
          <w:trHeight w:val="83"/>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16BB7EB6" w14:textId="77777777" w:rsidR="004B7839" w:rsidRDefault="004B7839">
            <w:pPr>
              <w:spacing w:line="360" w:lineRule="auto"/>
              <w:rPr>
                <w:rFonts w:cs="Times New Roman"/>
                <w:szCs w:val="24"/>
              </w:rPr>
            </w:pPr>
          </w:p>
          <w:p w14:paraId="31F8C597" w14:textId="77777777" w:rsidR="004B7839" w:rsidRDefault="00000000">
            <w:pPr>
              <w:spacing w:line="360" w:lineRule="auto"/>
              <w:rPr>
                <w:rFonts w:cs="Times New Roman"/>
                <w:szCs w:val="24"/>
              </w:rPr>
            </w:pPr>
            <w:r>
              <w:rPr>
                <w:rFonts w:cs="Times New Roman"/>
                <w:szCs w:val="24"/>
              </w:rPr>
              <w:t>75:25</w:t>
            </w:r>
          </w:p>
        </w:tc>
        <w:tc>
          <w:tcPr>
            <w:tcW w:w="664" w:type="pct"/>
            <w:shd w:val="clear" w:color="auto" w:fill="auto"/>
            <w:vAlign w:val="center"/>
          </w:tcPr>
          <w:p w14:paraId="2FC0F18C"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szCs w:val="24"/>
              </w:rPr>
            </w:pPr>
            <w:r>
              <w:rPr>
                <w:rFonts w:cs="Times New Roman"/>
                <w:color w:val="010205"/>
                <w:szCs w:val="24"/>
              </w:rPr>
              <w:t>31.15</w:t>
            </w:r>
            <w:r>
              <w:rPr>
                <w:rFonts w:cs="Times New Roman"/>
                <w:color w:val="010205"/>
                <w:szCs w:val="24"/>
                <w:vertAlign w:val="superscript"/>
              </w:rPr>
              <w:t>b</w:t>
            </w:r>
            <w:r>
              <w:rPr>
                <w:rFonts w:cs="Times New Roman"/>
                <w:color w:val="010205"/>
                <w:szCs w:val="24"/>
              </w:rPr>
              <w:t>±0.01</w:t>
            </w:r>
          </w:p>
        </w:tc>
        <w:tc>
          <w:tcPr>
            <w:tcW w:w="607" w:type="pct"/>
            <w:shd w:val="clear" w:color="auto" w:fill="auto"/>
            <w:vAlign w:val="center"/>
          </w:tcPr>
          <w:p w14:paraId="17FF4A79"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3.52</w:t>
            </w:r>
            <w:r>
              <w:rPr>
                <w:rFonts w:cs="Times New Roman"/>
                <w:color w:val="010205"/>
                <w:szCs w:val="24"/>
                <w:vertAlign w:val="superscript"/>
              </w:rPr>
              <w:t>b</w:t>
            </w:r>
            <w:r>
              <w:rPr>
                <w:rFonts w:cs="Times New Roman"/>
                <w:color w:val="010205"/>
                <w:szCs w:val="24"/>
              </w:rPr>
              <w:t>±0.01</w:t>
            </w:r>
          </w:p>
        </w:tc>
        <w:tc>
          <w:tcPr>
            <w:tcW w:w="664" w:type="pct"/>
            <w:shd w:val="clear" w:color="auto" w:fill="auto"/>
            <w:vAlign w:val="center"/>
          </w:tcPr>
          <w:p w14:paraId="37D8C9CB"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25.54</w:t>
            </w:r>
            <w:r>
              <w:rPr>
                <w:rFonts w:cs="Times New Roman"/>
                <w:color w:val="010205"/>
                <w:szCs w:val="24"/>
                <w:vertAlign w:val="superscript"/>
              </w:rPr>
              <w:t>e</w:t>
            </w:r>
            <w:r>
              <w:rPr>
                <w:rFonts w:cs="Times New Roman"/>
                <w:color w:val="010205"/>
                <w:szCs w:val="24"/>
              </w:rPr>
              <w:t>±0.25</w:t>
            </w:r>
          </w:p>
        </w:tc>
        <w:tc>
          <w:tcPr>
            <w:tcW w:w="607" w:type="pct"/>
            <w:shd w:val="clear" w:color="auto" w:fill="auto"/>
            <w:vAlign w:val="center"/>
          </w:tcPr>
          <w:p w14:paraId="12C22F50"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0.75</w:t>
            </w:r>
            <w:r>
              <w:rPr>
                <w:rFonts w:cs="Times New Roman"/>
                <w:color w:val="010205"/>
                <w:szCs w:val="24"/>
                <w:vertAlign w:val="superscript"/>
              </w:rPr>
              <w:t>a</w:t>
            </w:r>
            <w:r>
              <w:rPr>
                <w:rFonts w:cs="Times New Roman"/>
                <w:color w:val="010205"/>
                <w:szCs w:val="24"/>
              </w:rPr>
              <w:t>±0.01</w:t>
            </w:r>
          </w:p>
        </w:tc>
        <w:tc>
          <w:tcPr>
            <w:tcW w:w="607" w:type="pct"/>
            <w:shd w:val="clear" w:color="auto" w:fill="auto"/>
            <w:vAlign w:val="center"/>
          </w:tcPr>
          <w:p w14:paraId="3E9DDD3D"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0.19</w:t>
            </w:r>
            <w:r>
              <w:rPr>
                <w:rFonts w:cs="Times New Roman"/>
                <w:color w:val="010205"/>
                <w:szCs w:val="24"/>
                <w:vertAlign w:val="superscript"/>
              </w:rPr>
              <w:t>c</w:t>
            </w:r>
            <w:r>
              <w:rPr>
                <w:rFonts w:cs="Times New Roman"/>
                <w:color w:val="010205"/>
                <w:szCs w:val="24"/>
              </w:rPr>
              <w:t>±0.01</w:t>
            </w:r>
          </w:p>
        </w:tc>
        <w:tc>
          <w:tcPr>
            <w:tcW w:w="664" w:type="pct"/>
            <w:shd w:val="clear" w:color="auto" w:fill="auto"/>
            <w:vAlign w:val="center"/>
          </w:tcPr>
          <w:p w14:paraId="493D4A72"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38.87</w:t>
            </w:r>
            <w:r>
              <w:rPr>
                <w:rFonts w:cs="Times New Roman"/>
                <w:color w:val="010205"/>
                <w:szCs w:val="24"/>
                <w:vertAlign w:val="superscript"/>
              </w:rPr>
              <w:t>b</w:t>
            </w:r>
            <w:r>
              <w:rPr>
                <w:rFonts w:cs="Times New Roman"/>
                <w:color w:val="010205"/>
                <w:szCs w:val="24"/>
              </w:rPr>
              <w:t>±0.26</w:t>
            </w:r>
          </w:p>
        </w:tc>
        <w:tc>
          <w:tcPr>
            <w:tcW w:w="721" w:type="pct"/>
            <w:shd w:val="clear" w:color="auto" w:fill="auto"/>
            <w:vAlign w:val="center"/>
          </w:tcPr>
          <w:p w14:paraId="4F5DD6B9"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399.42</w:t>
            </w:r>
            <w:r>
              <w:rPr>
                <w:rFonts w:cs="Times New Roman"/>
                <w:color w:val="010205"/>
                <w:szCs w:val="24"/>
                <w:vertAlign w:val="superscript"/>
              </w:rPr>
              <w:t>e</w:t>
            </w:r>
            <w:r>
              <w:rPr>
                <w:rFonts w:cs="Times New Roman"/>
                <w:color w:val="010205"/>
                <w:szCs w:val="24"/>
              </w:rPr>
              <w:t>±1.25</w:t>
            </w:r>
          </w:p>
        </w:tc>
      </w:tr>
      <w:tr w:rsidR="004B7839" w14:paraId="3A4487D0" w14:textId="77777777" w:rsidTr="006F7A5F">
        <w:trPr>
          <w:cnfStyle w:val="000000100000" w:firstRow="0" w:lastRow="0" w:firstColumn="0" w:lastColumn="0" w:oddVBand="0" w:evenVBand="0" w:oddHBand="1" w:evenHBand="0" w:firstRowFirstColumn="0" w:firstRowLastColumn="0" w:lastRowFirstColumn="0" w:lastRowLastColumn="0"/>
          <w:trHeight w:val="25"/>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408E07ED" w14:textId="77777777" w:rsidR="004B7839" w:rsidRDefault="004B7839">
            <w:pPr>
              <w:spacing w:line="360" w:lineRule="auto"/>
              <w:rPr>
                <w:rFonts w:cs="Times New Roman"/>
                <w:szCs w:val="24"/>
              </w:rPr>
            </w:pPr>
          </w:p>
          <w:p w14:paraId="23D2F8AC" w14:textId="77777777" w:rsidR="004B7839" w:rsidRDefault="00000000">
            <w:pPr>
              <w:spacing w:line="360" w:lineRule="auto"/>
              <w:rPr>
                <w:rFonts w:cs="Times New Roman"/>
                <w:szCs w:val="24"/>
              </w:rPr>
            </w:pPr>
            <w:r>
              <w:rPr>
                <w:rFonts w:cs="Times New Roman"/>
                <w:szCs w:val="24"/>
              </w:rPr>
              <w:t>50:50</w:t>
            </w:r>
          </w:p>
        </w:tc>
        <w:tc>
          <w:tcPr>
            <w:tcW w:w="664" w:type="pct"/>
            <w:shd w:val="clear" w:color="auto" w:fill="auto"/>
            <w:vAlign w:val="center"/>
          </w:tcPr>
          <w:p w14:paraId="6F9AB5B3"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31.16</w:t>
            </w:r>
            <w:r>
              <w:rPr>
                <w:rFonts w:cs="Times New Roman"/>
                <w:color w:val="010205"/>
                <w:szCs w:val="24"/>
                <w:vertAlign w:val="superscript"/>
              </w:rPr>
              <w:t>b</w:t>
            </w:r>
            <w:r>
              <w:rPr>
                <w:rFonts w:cs="Times New Roman"/>
                <w:color w:val="010205"/>
                <w:szCs w:val="24"/>
              </w:rPr>
              <w:t>±0.01</w:t>
            </w:r>
          </w:p>
        </w:tc>
        <w:tc>
          <w:tcPr>
            <w:tcW w:w="607" w:type="pct"/>
            <w:shd w:val="clear" w:color="auto" w:fill="auto"/>
            <w:vAlign w:val="center"/>
          </w:tcPr>
          <w:p w14:paraId="1D397E5A"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4.13</w:t>
            </w:r>
            <w:r>
              <w:rPr>
                <w:rFonts w:cs="Times New Roman"/>
                <w:color w:val="010205"/>
                <w:szCs w:val="24"/>
                <w:vertAlign w:val="superscript"/>
              </w:rPr>
              <w:t>c</w:t>
            </w:r>
            <w:r>
              <w:rPr>
                <w:rFonts w:cs="Times New Roman"/>
                <w:color w:val="010205"/>
                <w:szCs w:val="24"/>
              </w:rPr>
              <w:t>±0.02</w:t>
            </w:r>
          </w:p>
        </w:tc>
        <w:tc>
          <w:tcPr>
            <w:tcW w:w="664" w:type="pct"/>
            <w:shd w:val="clear" w:color="auto" w:fill="auto"/>
            <w:vAlign w:val="center"/>
          </w:tcPr>
          <w:p w14:paraId="41B112F2"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18.59</w:t>
            </w:r>
            <w:r>
              <w:rPr>
                <w:rFonts w:cs="Times New Roman"/>
                <w:color w:val="010205"/>
                <w:szCs w:val="24"/>
                <w:vertAlign w:val="superscript"/>
              </w:rPr>
              <w:t>d</w:t>
            </w:r>
            <w:r>
              <w:rPr>
                <w:rFonts w:cs="Times New Roman"/>
                <w:color w:val="010205"/>
                <w:szCs w:val="24"/>
              </w:rPr>
              <w:t>±0.25</w:t>
            </w:r>
          </w:p>
        </w:tc>
        <w:tc>
          <w:tcPr>
            <w:tcW w:w="607" w:type="pct"/>
            <w:shd w:val="clear" w:color="auto" w:fill="auto"/>
            <w:vAlign w:val="center"/>
          </w:tcPr>
          <w:p w14:paraId="413095FF"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0.85</w:t>
            </w:r>
            <w:r>
              <w:rPr>
                <w:rFonts w:cs="Times New Roman"/>
                <w:color w:val="010205"/>
                <w:szCs w:val="24"/>
                <w:vertAlign w:val="superscript"/>
              </w:rPr>
              <w:t>b</w:t>
            </w:r>
            <w:r>
              <w:rPr>
                <w:rFonts w:cs="Times New Roman"/>
                <w:color w:val="010205"/>
                <w:szCs w:val="24"/>
              </w:rPr>
              <w:t>±0.01</w:t>
            </w:r>
          </w:p>
        </w:tc>
        <w:tc>
          <w:tcPr>
            <w:tcW w:w="607" w:type="pct"/>
            <w:shd w:val="clear" w:color="auto" w:fill="auto"/>
            <w:vAlign w:val="center"/>
          </w:tcPr>
          <w:p w14:paraId="7FF7276F"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1.46</w:t>
            </w:r>
            <w:r>
              <w:rPr>
                <w:rFonts w:cs="Times New Roman"/>
                <w:color w:val="010205"/>
                <w:szCs w:val="24"/>
                <w:vertAlign w:val="superscript"/>
              </w:rPr>
              <w:t>d</w:t>
            </w:r>
            <w:r>
              <w:rPr>
                <w:rFonts w:cs="Times New Roman"/>
                <w:color w:val="010205"/>
                <w:szCs w:val="24"/>
              </w:rPr>
              <w:t>±0.01</w:t>
            </w:r>
          </w:p>
        </w:tc>
        <w:tc>
          <w:tcPr>
            <w:tcW w:w="664" w:type="pct"/>
            <w:shd w:val="clear" w:color="auto" w:fill="auto"/>
            <w:vAlign w:val="center"/>
          </w:tcPr>
          <w:p w14:paraId="47B0B852"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43.83</w:t>
            </w:r>
            <w:r>
              <w:rPr>
                <w:rFonts w:cs="Times New Roman"/>
                <w:color w:val="010205"/>
                <w:szCs w:val="24"/>
                <w:vertAlign w:val="superscript"/>
              </w:rPr>
              <w:t>d</w:t>
            </w:r>
            <w:r>
              <w:rPr>
                <w:rFonts w:cs="Times New Roman"/>
                <w:color w:val="010205"/>
                <w:szCs w:val="24"/>
              </w:rPr>
              <w:t>±0.27</w:t>
            </w:r>
          </w:p>
        </w:tc>
        <w:tc>
          <w:tcPr>
            <w:tcW w:w="721" w:type="pct"/>
            <w:shd w:val="clear" w:color="auto" w:fill="auto"/>
            <w:vAlign w:val="center"/>
          </w:tcPr>
          <w:p w14:paraId="619C0A50"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359.13</w:t>
            </w:r>
            <w:r>
              <w:rPr>
                <w:rFonts w:cs="Times New Roman"/>
                <w:color w:val="010205"/>
                <w:szCs w:val="24"/>
                <w:vertAlign w:val="superscript"/>
              </w:rPr>
              <w:t>c</w:t>
            </w:r>
            <w:r>
              <w:rPr>
                <w:rFonts w:cs="Times New Roman"/>
                <w:color w:val="010205"/>
                <w:szCs w:val="24"/>
              </w:rPr>
              <w:t>±1.11</w:t>
            </w:r>
          </w:p>
        </w:tc>
      </w:tr>
      <w:tr w:rsidR="004B7839" w14:paraId="17709D17" w14:textId="77777777" w:rsidTr="006F7A5F">
        <w:trPr>
          <w:trHeight w:val="192"/>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721B0DDA" w14:textId="77777777" w:rsidR="004B7839" w:rsidRDefault="004B7839">
            <w:pPr>
              <w:spacing w:line="360" w:lineRule="auto"/>
              <w:rPr>
                <w:rFonts w:cs="Times New Roman"/>
                <w:szCs w:val="24"/>
              </w:rPr>
            </w:pPr>
          </w:p>
          <w:p w14:paraId="12EF557D" w14:textId="77777777" w:rsidR="004B7839" w:rsidRDefault="00000000">
            <w:pPr>
              <w:spacing w:line="360" w:lineRule="auto"/>
              <w:rPr>
                <w:rFonts w:cs="Times New Roman"/>
                <w:szCs w:val="24"/>
              </w:rPr>
            </w:pPr>
            <w:r>
              <w:rPr>
                <w:rFonts w:cs="Times New Roman"/>
                <w:szCs w:val="24"/>
              </w:rPr>
              <w:t>25:75</w:t>
            </w:r>
          </w:p>
        </w:tc>
        <w:tc>
          <w:tcPr>
            <w:tcW w:w="664" w:type="pct"/>
            <w:shd w:val="clear" w:color="auto" w:fill="auto"/>
            <w:vAlign w:val="center"/>
          </w:tcPr>
          <w:p w14:paraId="02AF6877"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32.13</w:t>
            </w:r>
            <w:r>
              <w:rPr>
                <w:rFonts w:cs="Times New Roman"/>
                <w:color w:val="010205"/>
                <w:szCs w:val="24"/>
                <w:vertAlign w:val="superscript"/>
              </w:rPr>
              <w:t>c</w:t>
            </w:r>
            <w:r>
              <w:rPr>
                <w:rFonts w:cs="Times New Roman"/>
                <w:color w:val="010205"/>
                <w:szCs w:val="24"/>
              </w:rPr>
              <w:t>±0.02</w:t>
            </w:r>
          </w:p>
        </w:tc>
        <w:tc>
          <w:tcPr>
            <w:tcW w:w="607" w:type="pct"/>
            <w:shd w:val="clear" w:color="auto" w:fill="auto"/>
            <w:vAlign w:val="center"/>
          </w:tcPr>
          <w:p w14:paraId="1E475EB8"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6.90</w:t>
            </w:r>
            <w:r>
              <w:rPr>
                <w:rFonts w:cs="Times New Roman"/>
                <w:color w:val="010205"/>
                <w:szCs w:val="24"/>
                <w:vertAlign w:val="superscript"/>
              </w:rPr>
              <w:t>d</w:t>
            </w:r>
            <w:r>
              <w:rPr>
                <w:rFonts w:cs="Times New Roman"/>
                <w:color w:val="010205"/>
                <w:szCs w:val="24"/>
              </w:rPr>
              <w:t>±0.02</w:t>
            </w:r>
          </w:p>
        </w:tc>
        <w:tc>
          <w:tcPr>
            <w:tcW w:w="664" w:type="pct"/>
            <w:shd w:val="clear" w:color="auto" w:fill="auto"/>
            <w:vAlign w:val="center"/>
          </w:tcPr>
          <w:p w14:paraId="3309893F"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16.40</w:t>
            </w:r>
            <w:r>
              <w:rPr>
                <w:rFonts w:cs="Times New Roman"/>
                <w:color w:val="010205"/>
                <w:szCs w:val="24"/>
                <w:vertAlign w:val="superscript"/>
              </w:rPr>
              <w:t>c</w:t>
            </w:r>
            <w:r>
              <w:rPr>
                <w:rFonts w:cs="Times New Roman"/>
                <w:color w:val="010205"/>
                <w:szCs w:val="24"/>
              </w:rPr>
              <w:t>±0.25</w:t>
            </w:r>
          </w:p>
        </w:tc>
        <w:tc>
          <w:tcPr>
            <w:tcW w:w="607" w:type="pct"/>
            <w:shd w:val="clear" w:color="auto" w:fill="auto"/>
            <w:vAlign w:val="center"/>
          </w:tcPr>
          <w:p w14:paraId="0FE2FC8C"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1.71</w:t>
            </w:r>
            <w:r>
              <w:rPr>
                <w:rFonts w:cs="Times New Roman"/>
                <w:color w:val="010205"/>
                <w:szCs w:val="24"/>
                <w:vertAlign w:val="superscript"/>
              </w:rPr>
              <w:t>e</w:t>
            </w:r>
            <w:r>
              <w:rPr>
                <w:rFonts w:cs="Times New Roman"/>
                <w:color w:val="010205"/>
                <w:szCs w:val="24"/>
              </w:rPr>
              <w:t>±0.01</w:t>
            </w:r>
          </w:p>
        </w:tc>
        <w:tc>
          <w:tcPr>
            <w:tcW w:w="607" w:type="pct"/>
            <w:shd w:val="clear" w:color="auto" w:fill="auto"/>
            <w:vAlign w:val="center"/>
          </w:tcPr>
          <w:p w14:paraId="11FF455A"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1.53</w:t>
            </w:r>
            <w:r>
              <w:rPr>
                <w:rFonts w:cs="Times New Roman"/>
                <w:color w:val="010205"/>
                <w:szCs w:val="24"/>
                <w:vertAlign w:val="superscript"/>
              </w:rPr>
              <w:t>e</w:t>
            </w:r>
            <w:r>
              <w:rPr>
                <w:rFonts w:cs="Times New Roman"/>
                <w:color w:val="010205"/>
                <w:szCs w:val="24"/>
              </w:rPr>
              <w:t>±0.01</w:t>
            </w:r>
          </w:p>
        </w:tc>
        <w:tc>
          <w:tcPr>
            <w:tcW w:w="664" w:type="pct"/>
            <w:shd w:val="clear" w:color="auto" w:fill="auto"/>
            <w:vAlign w:val="center"/>
          </w:tcPr>
          <w:p w14:paraId="091453E8"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41.35</w:t>
            </w:r>
            <w:r>
              <w:rPr>
                <w:rFonts w:cs="Times New Roman"/>
                <w:color w:val="010205"/>
                <w:szCs w:val="24"/>
                <w:vertAlign w:val="superscript"/>
              </w:rPr>
              <w:t>c</w:t>
            </w:r>
            <w:r>
              <w:rPr>
                <w:rFonts w:cs="Times New Roman"/>
                <w:color w:val="010205"/>
                <w:szCs w:val="24"/>
              </w:rPr>
              <w:t>±0.27</w:t>
            </w:r>
          </w:p>
        </w:tc>
        <w:tc>
          <w:tcPr>
            <w:tcW w:w="721" w:type="pct"/>
            <w:shd w:val="clear" w:color="auto" w:fill="auto"/>
            <w:vAlign w:val="center"/>
          </w:tcPr>
          <w:p w14:paraId="6BE3A653"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340.56</w:t>
            </w:r>
            <w:r>
              <w:rPr>
                <w:rFonts w:cs="Times New Roman"/>
                <w:color w:val="010205"/>
                <w:szCs w:val="24"/>
                <w:vertAlign w:val="superscript"/>
              </w:rPr>
              <w:t>b</w:t>
            </w:r>
            <w:r>
              <w:rPr>
                <w:rFonts w:cs="Times New Roman"/>
                <w:color w:val="010205"/>
                <w:szCs w:val="24"/>
              </w:rPr>
              <w:t>±1.13</w:t>
            </w:r>
          </w:p>
        </w:tc>
      </w:tr>
      <w:tr w:rsidR="004B7839" w14:paraId="38672CE9" w14:textId="77777777" w:rsidTr="006F7A5F">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5647343A" w14:textId="77777777" w:rsidR="004B7839" w:rsidRDefault="004B7839">
            <w:pPr>
              <w:spacing w:line="360" w:lineRule="auto"/>
              <w:rPr>
                <w:rFonts w:cs="Times New Roman"/>
                <w:szCs w:val="24"/>
              </w:rPr>
            </w:pPr>
          </w:p>
          <w:p w14:paraId="04AB69BE" w14:textId="77777777" w:rsidR="004B7839" w:rsidRDefault="00000000">
            <w:pPr>
              <w:spacing w:line="360" w:lineRule="auto"/>
              <w:rPr>
                <w:rFonts w:cs="Times New Roman"/>
                <w:szCs w:val="24"/>
              </w:rPr>
            </w:pPr>
            <w:r>
              <w:rPr>
                <w:rFonts w:cs="Times New Roman"/>
                <w:szCs w:val="24"/>
              </w:rPr>
              <w:t>0:100</w:t>
            </w:r>
          </w:p>
        </w:tc>
        <w:tc>
          <w:tcPr>
            <w:tcW w:w="664" w:type="pct"/>
            <w:shd w:val="clear" w:color="auto" w:fill="auto"/>
            <w:vAlign w:val="center"/>
          </w:tcPr>
          <w:p w14:paraId="3F045B3E"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33.78</w:t>
            </w:r>
            <w:r>
              <w:rPr>
                <w:rFonts w:cs="Times New Roman"/>
                <w:color w:val="010205"/>
                <w:szCs w:val="24"/>
                <w:vertAlign w:val="superscript"/>
              </w:rPr>
              <w:t>e</w:t>
            </w:r>
            <w:r>
              <w:rPr>
                <w:rFonts w:cs="Times New Roman"/>
                <w:color w:val="010205"/>
                <w:szCs w:val="24"/>
              </w:rPr>
              <w:t>±0.01</w:t>
            </w:r>
          </w:p>
        </w:tc>
        <w:tc>
          <w:tcPr>
            <w:tcW w:w="607" w:type="pct"/>
            <w:shd w:val="clear" w:color="auto" w:fill="auto"/>
            <w:vAlign w:val="center"/>
          </w:tcPr>
          <w:p w14:paraId="252D1C5D"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9.88</w:t>
            </w:r>
            <w:r>
              <w:rPr>
                <w:rFonts w:cs="Times New Roman"/>
                <w:color w:val="010205"/>
                <w:szCs w:val="24"/>
                <w:vertAlign w:val="superscript"/>
              </w:rPr>
              <w:t>f</w:t>
            </w:r>
            <w:r>
              <w:rPr>
                <w:rFonts w:cs="Times New Roman"/>
                <w:color w:val="010205"/>
                <w:szCs w:val="24"/>
              </w:rPr>
              <w:t>±0.01</w:t>
            </w:r>
          </w:p>
        </w:tc>
        <w:tc>
          <w:tcPr>
            <w:tcW w:w="664" w:type="pct"/>
            <w:shd w:val="clear" w:color="auto" w:fill="auto"/>
            <w:vAlign w:val="center"/>
          </w:tcPr>
          <w:p w14:paraId="4EA5D029"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7.22</w:t>
            </w:r>
            <w:r>
              <w:rPr>
                <w:rFonts w:cs="Times New Roman"/>
                <w:color w:val="010205"/>
                <w:szCs w:val="24"/>
                <w:vertAlign w:val="superscript"/>
              </w:rPr>
              <w:t>a</w:t>
            </w:r>
            <w:r>
              <w:rPr>
                <w:rFonts w:cs="Times New Roman"/>
                <w:color w:val="010205"/>
                <w:szCs w:val="24"/>
              </w:rPr>
              <w:t>±0.00</w:t>
            </w:r>
          </w:p>
        </w:tc>
        <w:tc>
          <w:tcPr>
            <w:tcW w:w="607" w:type="pct"/>
            <w:shd w:val="clear" w:color="auto" w:fill="auto"/>
            <w:vAlign w:val="center"/>
          </w:tcPr>
          <w:p w14:paraId="4A2F8D76"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1.06</w:t>
            </w:r>
            <w:r>
              <w:rPr>
                <w:rFonts w:cs="Times New Roman"/>
                <w:color w:val="010205"/>
                <w:szCs w:val="24"/>
                <w:vertAlign w:val="superscript"/>
              </w:rPr>
              <w:t>d</w:t>
            </w:r>
            <w:r>
              <w:rPr>
                <w:rFonts w:cs="Times New Roman"/>
                <w:color w:val="010205"/>
                <w:szCs w:val="24"/>
              </w:rPr>
              <w:t>±0.01</w:t>
            </w:r>
          </w:p>
        </w:tc>
        <w:tc>
          <w:tcPr>
            <w:tcW w:w="607" w:type="pct"/>
            <w:shd w:val="clear" w:color="auto" w:fill="auto"/>
            <w:vAlign w:val="center"/>
          </w:tcPr>
          <w:p w14:paraId="1D52B62B"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1.75</w:t>
            </w:r>
            <w:r>
              <w:rPr>
                <w:rFonts w:cs="Times New Roman"/>
                <w:color w:val="010205"/>
                <w:szCs w:val="24"/>
                <w:vertAlign w:val="superscript"/>
              </w:rPr>
              <w:t>f</w:t>
            </w:r>
            <w:r>
              <w:rPr>
                <w:rFonts w:cs="Times New Roman"/>
                <w:color w:val="010205"/>
                <w:szCs w:val="24"/>
              </w:rPr>
              <w:t>±0.01</w:t>
            </w:r>
          </w:p>
        </w:tc>
        <w:tc>
          <w:tcPr>
            <w:tcW w:w="664" w:type="pct"/>
            <w:shd w:val="clear" w:color="auto" w:fill="auto"/>
            <w:vAlign w:val="center"/>
          </w:tcPr>
          <w:p w14:paraId="09236258"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46.32</w:t>
            </w:r>
            <w:r>
              <w:rPr>
                <w:rFonts w:cs="Times New Roman"/>
                <w:color w:val="010205"/>
                <w:szCs w:val="24"/>
                <w:vertAlign w:val="superscript"/>
              </w:rPr>
              <w:t>e</w:t>
            </w:r>
            <w:r>
              <w:rPr>
                <w:rFonts w:cs="Times New Roman"/>
                <w:color w:val="010205"/>
                <w:szCs w:val="24"/>
              </w:rPr>
              <w:t>±0.02</w:t>
            </w:r>
          </w:p>
        </w:tc>
        <w:tc>
          <w:tcPr>
            <w:tcW w:w="721" w:type="pct"/>
            <w:shd w:val="clear" w:color="auto" w:fill="auto"/>
            <w:vAlign w:val="center"/>
          </w:tcPr>
          <w:p w14:paraId="2D8091D4"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289.76</w:t>
            </w:r>
            <w:r>
              <w:rPr>
                <w:rFonts w:cs="Times New Roman"/>
                <w:color w:val="010205"/>
                <w:szCs w:val="24"/>
                <w:vertAlign w:val="superscript"/>
              </w:rPr>
              <w:t>a</w:t>
            </w:r>
            <w:r>
              <w:rPr>
                <w:rFonts w:cs="Times New Roman"/>
                <w:color w:val="010205"/>
                <w:szCs w:val="24"/>
              </w:rPr>
              <w:t>±0.06</w:t>
            </w:r>
          </w:p>
        </w:tc>
      </w:tr>
      <w:tr w:rsidR="004B7839" w14:paraId="6BD4887E" w14:textId="77777777" w:rsidTr="006F7A5F">
        <w:trPr>
          <w:trHeight w:val="172"/>
        </w:trPr>
        <w:tc>
          <w:tcPr>
            <w:cnfStyle w:val="001000000000" w:firstRow="0" w:lastRow="0" w:firstColumn="1" w:lastColumn="0" w:oddVBand="0" w:evenVBand="0" w:oddHBand="0" w:evenHBand="0" w:firstRowFirstColumn="0" w:firstRowLastColumn="0" w:lastRowFirstColumn="0" w:lastRowLastColumn="0"/>
            <w:tcW w:w="467" w:type="pct"/>
            <w:shd w:val="clear" w:color="auto" w:fill="auto"/>
          </w:tcPr>
          <w:p w14:paraId="6932B7A4" w14:textId="77777777" w:rsidR="004B7839" w:rsidRDefault="004B7839">
            <w:pPr>
              <w:spacing w:line="360" w:lineRule="auto"/>
              <w:rPr>
                <w:rFonts w:cs="Times New Roman"/>
                <w:szCs w:val="24"/>
              </w:rPr>
            </w:pPr>
          </w:p>
          <w:p w14:paraId="59BBF5FA" w14:textId="77777777" w:rsidR="004B7839" w:rsidRDefault="00000000">
            <w:pPr>
              <w:spacing w:line="360" w:lineRule="auto"/>
              <w:rPr>
                <w:rFonts w:cs="Times New Roman"/>
                <w:szCs w:val="24"/>
              </w:rPr>
            </w:pPr>
            <w:r>
              <w:rPr>
                <w:rFonts w:cs="Times New Roman"/>
                <w:szCs w:val="24"/>
              </w:rPr>
              <w:t>FB</w:t>
            </w:r>
          </w:p>
        </w:tc>
        <w:tc>
          <w:tcPr>
            <w:tcW w:w="664" w:type="pct"/>
            <w:shd w:val="clear" w:color="auto" w:fill="auto"/>
            <w:vAlign w:val="center"/>
          </w:tcPr>
          <w:p w14:paraId="1AD86B23"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10.83</w:t>
            </w:r>
            <w:r>
              <w:rPr>
                <w:rFonts w:cs="Times New Roman"/>
                <w:color w:val="010205"/>
                <w:szCs w:val="24"/>
                <w:vertAlign w:val="superscript"/>
              </w:rPr>
              <w:t>a</w:t>
            </w:r>
            <w:r>
              <w:rPr>
                <w:rFonts w:cs="Times New Roman"/>
                <w:color w:val="010205"/>
                <w:szCs w:val="24"/>
              </w:rPr>
              <w:t>±0.18</w:t>
            </w:r>
          </w:p>
        </w:tc>
        <w:tc>
          <w:tcPr>
            <w:tcW w:w="607" w:type="pct"/>
            <w:shd w:val="clear" w:color="auto" w:fill="auto"/>
            <w:vAlign w:val="center"/>
          </w:tcPr>
          <w:p w14:paraId="7B92E618"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8.15</w:t>
            </w:r>
            <w:r>
              <w:rPr>
                <w:rFonts w:cs="Times New Roman"/>
                <w:color w:val="010205"/>
                <w:szCs w:val="24"/>
                <w:vertAlign w:val="superscript"/>
              </w:rPr>
              <w:t>e</w:t>
            </w:r>
            <w:r>
              <w:rPr>
                <w:rFonts w:cs="Times New Roman"/>
                <w:color w:val="010205"/>
                <w:szCs w:val="24"/>
              </w:rPr>
              <w:t>±0.01</w:t>
            </w:r>
          </w:p>
        </w:tc>
        <w:tc>
          <w:tcPr>
            <w:tcW w:w="664" w:type="pct"/>
            <w:shd w:val="clear" w:color="auto" w:fill="auto"/>
            <w:vAlign w:val="center"/>
          </w:tcPr>
          <w:p w14:paraId="4D921264"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12.48</w:t>
            </w:r>
            <w:r>
              <w:rPr>
                <w:rFonts w:cs="Times New Roman"/>
                <w:color w:val="010205"/>
                <w:szCs w:val="24"/>
                <w:vertAlign w:val="superscript"/>
              </w:rPr>
              <w:t>b</w:t>
            </w:r>
            <w:r>
              <w:rPr>
                <w:rFonts w:cs="Times New Roman"/>
                <w:color w:val="010205"/>
                <w:szCs w:val="24"/>
              </w:rPr>
              <w:t>±0.00</w:t>
            </w:r>
          </w:p>
        </w:tc>
        <w:tc>
          <w:tcPr>
            <w:tcW w:w="607" w:type="pct"/>
            <w:shd w:val="clear" w:color="auto" w:fill="auto"/>
            <w:vAlign w:val="center"/>
          </w:tcPr>
          <w:p w14:paraId="77D860EA"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0.86</w:t>
            </w:r>
            <w:r>
              <w:rPr>
                <w:rFonts w:cs="Times New Roman"/>
                <w:color w:val="010205"/>
                <w:szCs w:val="24"/>
                <w:vertAlign w:val="superscript"/>
              </w:rPr>
              <w:t>b</w:t>
            </w:r>
            <w:r>
              <w:rPr>
                <w:rFonts w:cs="Times New Roman"/>
                <w:color w:val="010205"/>
                <w:szCs w:val="24"/>
              </w:rPr>
              <w:t>±0.01</w:t>
            </w:r>
          </w:p>
        </w:tc>
        <w:tc>
          <w:tcPr>
            <w:tcW w:w="607" w:type="pct"/>
            <w:shd w:val="clear" w:color="auto" w:fill="auto"/>
            <w:vAlign w:val="center"/>
          </w:tcPr>
          <w:p w14:paraId="430AE200"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0.02</w:t>
            </w:r>
            <w:r>
              <w:rPr>
                <w:rFonts w:cs="Times New Roman"/>
                <w:color w:val="010205"/>
                <w:szCs w:val="24"/>
                <w:vertAlign w:val="superscript"/>
              </w:rPr>
              <w:t>b</w:t>
            </w:r>
            <w:r>
              <w:rPr>
                <w:rFonts w:cs="Times New Roman"/>
                <w:color w:val="010205"/>
                <w:szCs w:val="24"/>
              </w:rPr>
              <w:t>±0.01</w:t>
            </w:r>
          </w:p>
        </w:tc>
        <w:tc>
          <w:tcPr>
            <w:tcW w:w="664" w:type="pct"/>
            <w:shd w:val="clear" w:color="auto" w:fill="auto"/>
            <w:vAlign w:val="center"/>
          </w:tcPr>
          <w:p w14:paraId="138CF08C"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63.69</w:t>
            </w:r>
            <w:r>
              <w:rPr>
                <w:rFonts w:cs="Times New Roman"/>
                <w:color w:val="010205"/>
                <w:szCs w:val="24"/>
                <w:vertAlign w:val="superscript"/>
              </w:rPr>
              <w:t>f</w:t>
            </w:r>
            <w:r>
              <w:rPr>
                <w:rFonts w:cs="Times New Roman"/>
                <w:color w:val="010205"/>
                <w:szCs w:val="24"/>
              </w:rPr>
              <w:t>±0.04</w:t>
            </w:r>
          </w:p>
        </w:tc>
        <w:tc>
          <w:tcPr>
            <w:tcW w:w="721" w:type="pct"/>
            <w:shd w:val="clear" w:color="auto" w:fill="auto"/>
            <w:vAlign w:val="center"/>
          </w:tcPr>
          <w:p w14:paraId="20F4D678"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373.44</w:t>
            </w:r>
            <w:r>
              <w:rPr>
                <w:rFonts w:cs="Times New Roman"/>
                <w:color w:val="010205"/>
                <w:szCs w:val="24"/>
                <w:vertAlign w:val="superscript"/>
              </w:rPr>
              <w:t>d</w:t>
            </w:r>
            <w:r>
              <w:rPr>
                <w:rFonts w:cs="Times New Roman"/>
                <w:color w:val="010205"/>
                <w:szCs w:val="24"/>
              </w:rPr>
              <w:t>±0.28</w:t>
            </w:r>
          </w:p>
        </w:tc>
      </w:tr>
    </w:tbl>
    <w:p w14:paraId="53852DE0" w14:textId="77777777" w:rsidR="004B7839" w:rsidRDefault="00000000">
      <w:pPr>
        <w:spacing w:line="360" w:lineRule="auto"/>
        <w:rPr>
          <w:rFonts w:cs="Times New Roman"/>
          <w:szCs w:val="24"/>
        </w:rPr>
      </w:pPr>
      <w:r>
        <w:rPr>
          <w:rFonts w:cs="Times New Roman"/>
          <w:szCs w:val="24"/>
        </w:rPr>
        <w:t xml:space="preserve">Values represent </w:t>
      </w:r>
      <w:proofErr w:type="spellStart"/>
      <w:r>
        <w:rPr>
          <w:rFonts w:cs="Times New Roman"/>
          <w:szCs w:val="24"/>
        </w:rPr>
        <w:t>mean±SD</w:t>
      </w:r>
      <w:proofErr w:type="spellEnd"/>
      <w:r>
        <w:rPr>
          <w:rFonts w:cs="Times New Roman"/>
          <w:szCs w:val="24"/>
        </w:rPr>
        <w:t xml:space="preserve"> of triplicate determinations. Means in the same column with different superscripts are significantly different at p&lt;0.05.</w:t>
      </w:r>
    </w:p>
    <w:p w14:paraId="373DDDFD" w14:textId="77777777" w:rsidR="004B7839" w:rsidRDefault="00000000">
      <w:pPr>
        <w:pStyle w:val="Heading3"/>
        <w:spacing w:before="0" w:line="360" w:lineRule="auto"/>
        <w:rPr>
          <w:rFonts w:ascii="Times New Roman" w:hAnsi="Times New Roman" w:cs="Times New Roman"/>
          <w:b/>
          <w:color w:val="auto"/>
        </w:rPr>
      </w:pPr>
      <w:r>
        <w:rPr>
          <w:rFonts w:ascii="Times New Roman" w:hAnsi="Times New Roman" w:cs="Times New Roman"/>
          <w:b/>
          <w:color w:val="auto"/>
        </w:rPr>
        <w:t>3.2 Sensory evaluation of bread made from wheat, sesame and pawpaw flour blend</w:t>
      </w:r>
    </w:p>
    <w:p w14:paraId="5B7A172A" w14:textId="06828608" w:rsidR="004B7839" w:rsidRDefault="00000000">
      <w:pPr>
        <w:spacing w:after="0" w:line="360" w:lineRule="auto"/>
        <w:jc w:val="both"/>
        <w:rPr>
          <w:rFonts w:cs="Times New Roman"/>
          <w:szCs w:val="24"/>
        </w:rPr>
      </w:pPr>
      <w:r>
        <w:rPr>
          <w:rFonts w:cs="Times New Roman"/>
          <w:szCs w:val="24"/>
        </w:rPr>
        <w:t xml:space="preserve">Sensory evaluation was carried out on each coded sample of the bread as shown in Table </w:t>
      </w:r>
      <w:r w:rsidR="002303EE">
        <w:rPr>
          <w:rFonts w:cs="Times New Roman"/>
          <w:szCs w:val="24"/>
        </w:rPr>
        <w:t>4</w:t>
      </w:r>
      <w:r>
        <w:rPr>
          <w:rFonts w:cs="Times New Roman"/>
          <w:szCs w:val="24"/>
        </w:rPr>
        <w:t>. The sensory parameters that were determined were appearance, aroma, texture, taste and overall acceptability.</w:t>
      </w:r>
    </w:p>
    <w:p w14:paraId="75D78171" w14:textId="77777777" w:rsidR="004B7839" w:rsidRDefault="00000000">
      <w:pPr>
        <w:spacing w:after="0" w:line="360" w:lineRule="auto"/>
        <w:jc w:val="both"/>
        <w:rPr>
          <w:rFonts w:cs="Times New Roman"/>
          <w:szCs w:val="24"/>
        </w:rPr>
      </w:pPr>
      <w:r>
        <w:rPr>
          <w:rFonts w:cs="Times New Roman"/>
          <w:szCs w:val="24"/>
        </w:rPr>
        <w:t>The appearance of bread samples ranged from 6.70 to 8.</w:t>
      </w:r>
      <w:proofErr w:type="gramStart"/>
      <w:r>
        <w:rPr>
          <w:rFonts w:cs="Times New Roman"/>
          <w:szCs w:val="24"/>
        </w:rPr>
        <w:t>60.The</w:t>
      </w:r>
      <w:proofErr w:type="gramEnd"/>
      <w:r>
        <w:rPr>
          <w:rFonts w:cs="Times New Roman"/>
          <w:szCs w:val="24"/>
        </w:rPr>
        <w:t xml:space="preserve"> highest value for appearance (8.60) was recorded in sample 50:50 bread while the lowest value (6.70) was recorded in </w:t>
      </w:r>
      <w:r>
        <w:rPr>
          <w:rFonts w:cs="Times New Roman"/>
          <w:szCs w:val="24"/>
        </w:rPr>
        <w:lastRenderedPageBreak/>
        <w:t xml:space="preserve">sample 0:100 with full fat replacement (100 % avocado puree). The result obtained showed that with increase in the avocado pear pulp addition lowered the scores for appearance. A similar result was observed by </w:t>
      </w:r>
      <w:r>
        <w:rPr>
          <w:rFonts w:cs="Times New Roman"/>
          <w:szCs w:val="24"/>
        </w:rPr>
        <w:fldChar w:fldCharType="begin"/>
      </w:r>
      <w:r>
        <w:rPr>
          <w:rFonts w:cs="Times New Roman"/>
          <w:szCs w:val="24"/>
        </w:rPr>
        <w:instrText>ADDIN CSL_CITATION {"citationItems":[{"id":"ITEM-1","itemData":{"DOI":"10.11648/j.ijnfs.20160504.18","author":[{"dropping-particle":"","family":"Hussien","given":"Hanan A","non-dropping-particle":"","parse-names":false,"suffix":""}],"id":"ITEM-1","issue":"April","issued":{"date-parts":[["2021"]]},"title":"Using Vegetable Puree as a Fat Substitute in Cakes","type":"article-journal"},"uris":["http://www.mendeley.com/documents/?uuid=4bd1a82b-286b-412f-bc35-1e84965fabaa"]}],"mendeley":{"formattedCitation":"(Hussien, 2021)","manualFormatting":"Hussien, (2021)","plainTextFormattedCitation":"(Hussien, 2021)","previouslyFormattedCitation":"(Hussien, 2021)"},"properties":{"noteIndex":0},"schema":"https://github.com/citation-style-language/schema/raw/master/csl-citation.json"}</w:instrText>
      </w:r>
      <w:r>
        <w:rPr>
          <w:rFonts w:cs="Times New Roman"/>
          <w:szCs w:val="24"/>
        </w:rPr>
        <w:fldChar w:fldCharType="separate"/>
      </w:r>
      <w:r>
        <w:rPr>
          <w:rFonts w:cs="Times New Roman"/>
          <w:noProof/>
          <w:szCs w:val="24"/>
        </w:rPr>
        <w:t>Hussien, (2021)</w:t>
      </w:r>
      <w:r>
        <w:rPr>
          <w:rFonts w:cs="Times New Roman"/>
          <w:szCs w:val="24"/>
        </w:rPr>
        <w:fldChar w:fldCharType="end"/>
      </w:r>
      <w:r>
        <w:rPr>
          <w:rFonts w:cs="Times New Roman"/>
          <w:szCs w:val="24"/>
        </w:rPr>
        <w:t xml:space="preserve"> in cake produced with cantaloupe as a fat replacer that full-fat replacement lowered the </w:t>
      </w:r>
      <w:proofErr w:type="spellStart"/>
      <w:r>
        <w:rPr>
          <w:rFonts w:cs="Times New Roman"/>
          <w:szCs w:val="24"/>
        </w:rPr>
        <w:t>colour</w:t>
      </w:r>
      <w:proofErr w:type="spellEnd"/>
      <w:r>
        <w:rPr>
          <w:rFonts w:cs="Times New Roman"/>
          <w:szCs w:val="24"/>
        </w:rPr>
        <w:t xml:space="preserve"> score as compared to the control product. It was observed that the greenish-yellowish </w:t>
      </w:r>
      <w:proofErr w:type="spellStart"/>
      <w:r>
        <w:rPr>
          <w:rFonts w:cs="Times New Roman"/>
          <w:szCs w:val="24"/>
        </w:rPr>
        <w:t>colour</w:t>
      </w:r>
      <w:proofErr w:type="spellEnd"/>
      <w:r>
        <w:rPr>
          <w:rFonts w:cs="Times New Roman"/>
          <w:szCs w:val="24"/>
        </w:rPr>
        <w:t xml:space="preserve"> of avocado pear pulp produced undesirable and detectable </w:t>
      </w:r>
      <w:proofErr w:type="spellStart"/>
      <w:r>
        <w:rPr>
          <w:rFonts w:cs="Times New Roman"/>
          <w:szCs w:val="24"/>
        </w:rPr>
        <w:t>colour</w:t>
      </w:r>
      <w:proofErr w:type="spellEnd"/>
      <w:r>
        <w:rPr>
          <w:rFonts w:cs="Times New Roman"/>
          <w:szCs w:val="24"/>
        </w:rPr>
        <w:t xml:space="preserve"> changes in the bread produced compared to the control samples.</w:t>
      </w:r>
    </w:p>
    <w:p w14:paraId="678DCE6D" w14:textId="77777777" w:rsidR="004B7839" w:rsidRDefault="00000000">
      <w:pPr>
        <w:spacing w:after="0" w:line="360" w:lineRule="auto"/>
        <w:jc w:val="both"/>
        <w:rPr>
          <w:rFonts w:cs="Times New Roman"/>
          <w:szCs w:val="24"/>
        </w:rPr>
      </w:pPr>
      <w:r>
        <w:rPr>
          <w:rFonts w:cs="Times New Roman"/>
          <w:szCs w:val="24"/>
        </w:rPr>
        <w:t xml:space="preserve">Bread samples had aroma scores ranging from 6.63 to 8.30. The highest value for aroma (8.30) was recorded for sample 100:0 while lowest value for aroma was noted in sample 0:100. There was no significant difference between sample 25:75 and 0:100, sample 100:0 and 50:50. Sample 75:25 was significantly different (p&lt; 0.05) from all other samples. This result is higher than  findings of </w:t>
      </w:r>
      <w:r>
        <w:rPr>
          <w:rFonts w:cs="Times New Roman"/>
          <w:szCs w:val="24"/>
        </w:rPr>
        <w:fldChar w:fldCharType="begin"/>
      </w:r>
      <w:r>
        <w:rPr>
          <w:rFonts w:cs="Times New Roman"/>
          <w:szCs w:val="24"/>
        </w:rPr>
        <w:instrText>ADDIN CSL_CITATION {"citationItems":[{"id":"ITEM-1","itemData":{"author":[{"dropping-particle":"","family":"Olatunde","given":"S.J.","non-dropping-particle":"","parse-names":false,"suffix":""},{"dropping-particle":"","family":"Ajayi","given":"O.M.","non-dropping-particle":"","parse-names":false,"suffix":""},{"dropping-particle":"","family":"Ogunlakin","given":"G.O.","non-dropping-particle":"","parse-names":false,"suffix":""},{"dropping-particle":"","family":"Ajala","given":"A.S.","non-dropping-particle":"","parse-names":false,"suffix":""}],"id":"ITEM-1","issue":"October","issued":{"date-parts":[["2019"]]},"page":"456-462","title":"Nutritional and sensory properties of cake made from blends of pigeon pea, sweet potato and wheat flours","type":"article-journal","volume":"3"},"uris":["http://www.mendeley.com/documents/?uuid=97175d28-b01d-4cdd-981a-83ed000b24e9"]}],"mendeley":{"formattedCitation":"(Olatunde et al., 2019)","manualFormatting":"Olatunde et al., (2019)","plainTextFormattedCitation":"(Olatunde et al., 2019)","previouslyFormattedCitation":"(Olatunde et al., 2019)"},"properties":{"noteIndex":0},"schema":"https://github.com/citation-style-language/schema/raw/master/csl-citation.json"}</w:instrText>
      </w:r>
      <w:r>
        <w:rPr>
          <w:rFonts w:cs="Times New Roman"/>
          <w:szCs w:val="24"/>
        </w:rPr>
        <w:fldChar w:fldCharType="separate"/>
      </w:r>
      <w:r>
        <w:rPr>
          <w:rFonts w:cs="Times New Roman"/>
          <w:noProof/>
          <w:szCs w:val="24"/>
        </w:rPr>
        <w:t>Olatunde et al., (2019)</w:t>
      </w:r>
      <w:r>
        <w:rPr>
          <w:rFonts w:cs="Times New Roman"/>
          <w:szCs w:val="24"/>
        </w:rPr>
        <w:fldChar w:fldCharType="end"/>
      </w:r>
      <w:r>
        <w:rPr>
          <w:rFonts w:cs="Times New Roman"/>
          <w:szCs w:val="24"/>
        </w:rPr>
        <w:t xml:space="preserve"> where cake samples produced from wheat, pigeon pea, and sweet potatoes had aroma values for whole wheat cake and Cake made of 70 % wheat: 20 % pigeon pea: 10 % sweet potato significantly different from the other samples. Sample A of the bread was significantly different from all the other samples.</w:t>
      </w:r>
    </w:p>
    <w:p w14:paraId="46350789" w14:textId="77777777" w:rsidR="004B7839" w:rsidRDefault="00000000">
      <w:pPr>
        <w:spacing w:after="0" w:line="360" w:lineRule="auto"/>
        <w:jc w:val="both"/>
        <w:rPr>
          <w:rFonts w:cs="Times New Roman"/>
          <w:szCs w:val="24"/>
        </w:rPr>
      </w:pPr>
      <w:r>
        <w:rPr>
          <w:rFonts w:cs="Times New Roman"/>
          <w:szCs w:val="24"/>
        </w:rPr>
        <w:t xml:space="preserve"> The taste of bread samples ranged from 6.60 to 8.20. The highest value for taste (8.20) was recorded at sample 100:0 bread with 100 % margarine and sample 50:50. The lowest value for taste was noted in sample 0:100 with 100 % avocado puree. There was no significant difference in the taste scores for samples 100:0, 25:75 and 50:50 while there was a significant difference (p&lt;0.05) between samples 25:75 and 0:100.  These results are similar to those reported by </w:t>
      </w:r>
      <w:r>
        <w:rPr>
          <w:rFonts w:cs="Times New Roman"/>
          <w:szCs w:val="24"/>
        </w:rPr>
        <w:fldChar w:fldCharType="begin"/>
      </w:r>
      <w:r>
        <w:rPr>
          <w:rFonts w:cs="Times New Roman"/>
          <w:szCs w:val="24"/>
        </w:rPr>
        <w:instrText>ADDIN CSL_CITATION {"citationItems":[{"id":"ITEM-1","itemData":{"DOI":"10.17508/CJFST.2021.13.1.12","author":[{"dropping-particle":"","family":"Hussein","given":"Jelili Babatunde","non-dropping-particle":"","parse-names":false,"suffix":""},{"dropping-particle":"","family":"Msheliza","given":"Esther Anjikwi","non-dropping-particle":"","parse-names":false,"suffix":""},{"dropping-particle":"","family":"Kave","given":"Seember Bernadette","non-dropping-particle":"","parse-names":false,"suffix":""}],"id":"ITEM-1","issued":{"date-parts":[["2021"]]},"page":"96-104","title":"C roatian J ournal of F ood S cience and T echnology of Margarine with Avocado Pear ( Persia americana )","type":"article-journal","volume":"13"},"uris":["http://www.mendeley.com/documents/?uuid=286251b1-f2cc-4f13-b297-162c82219dc1"]}],"mendeley":{"formattedCitation":"(Hussein, Msheliza, et al., 2021)","manualFormatting":"Hussein, Msheliza, et al., (2021)","plainTextFormattedCitation":"(Hussein, Msheliza, et al., 2021)","previouslyFormattedCitation":"(Hussein, Msheliza, et al., 2021)"},"properties":{"noteIndex":0},"schema":"https://github.com/citation-style-language/schema/raw/master/csl-citation.json"}</w:instrText>
      </w:r>
      <w:r>
        <w:rPr>
          <w:rFonts w:cs="Times New Roman"/>
          <w:szCs w:val="24"/>
        </w:rPr>
        <w:fldChar w:fldCharType="separate"/>
      </w:r>
      <w:r>
        <w:rPr>
          <w:rFonts w:cs="Times New Roman"/>
          <w:noProof/>
          <w:szCs w:val="24"/>
        </w:rPr>
        <w:t>Hussein et al., (2021)</w:t>
      </w:r>
      <w:r>
        <w:rPr>
          <w:rFonts w:cs="Times New Roman"/>
          <w:szCs w:val="24"/>
        </w:rPr>
        <w:fldChar w:fldCharType="end"/>
      </w:r>
      <w:r>
        <w:rPr>
          <w:rFonts w:cs="Times New Roman"/>
          <w:color w:val="00B0F0"/>
          <w:szCs w:val="24"/>
        </w:rPr>
        <w:t xml:space="preserve"> </w:t>
      </w:r>
      <w:r>
        <w:rPr>
          <w:rFonts w:cs="Times New Roman"/>
          <w:szCs w:val="24"/>
        </w:rPr>
        <w:t xml:space="preserve">where there was a decrease in taste scores as the incorporation of avocado pear pulp in cookies was increasing. </w:t>
      </w:r>
    </w:p>
    <w:p w14:paraId="7B6EE7BC" w14:textId="77777777" w:rsidR="004B7839" w:rsidRDefault="00000000">
      <w:pPr>
        <w:spacing w:after="0" w:line="360" w:lineRule="auto"/>
        <w:jc w:val="both"/>
        <w:rPr>
          <w:rFonts w:cs="Times New Roman"/>
          <w:szCs w:val="24"/>
        </w:rPr>
      </w:pPr>
      <w:r>
        <w:rPr>
          <w:rFonts w:cs="Times New Roman"/>
          <w:szCs w:val="24"/>
        </w:rPr>
        <w:t xml:space="preserve">Bread samples had texture ranging from 6.60 to 8.33. The highest value for texture (8.33) was recorded at sample 100:0 while the lowest value was recorded at sample 0:100. There was no signiﬁcant difference between samples 100:0, 75:25 and 50:50 meanwhile there was a significant difference (p&lt;0.05) between samples 25:75 and 0:100 as the incorporation of avocado pear pulp increases. Also, these attribute scores were lower as avocado incorporation increased, which revealed that as the avocado substitution increases, sensory properties were negatively affected. These findings are similar to those reported by </w:t>
      </w:r>
      <w:r>
        <w:rPr>
          <w:rFonts w:cs="Times New Roman"/>
          <w:szCs w:val="24"/>
        </w:rPr>
        <w:fldChar w:fldCharType="begin"/>
      </w:r>
      <w:r>
        <w:rPr>
          <w:rFonts w:cs="Times New Roman"/>
          <w:szCs w:val="24"/>
        </w:rPr>
        <w:instrText>ADDIN CSL_CITATION {"citationItems":[{"id":"ITEM-1","itemData":{"DOI":"10.17508/CJFST.2021.13.1.12","author":[{"dropping-particle":"","family":"Hussein","given":"Jelili Babatunde","non-dropping-particle":"","parse-names":false,"suffix":""},{"dropping-particle":"","family":"Msheliza","given":"Esther Anjikwi","non-dropping-particle":"","parse-names":false,"suffix":""},{"dropping-particle":"","family":"Kave","given":"Seember Bernadette","non-dropping-particle":"","parse-names":false,"suffix":""}],"id":"ITEM-1","issued":{"date-parts":[["2021"]]},"page":"96-104","title":"C roatian J ournal of F ood S cience and T echnology of Margarine with Avocado Pear ( Persia americana )","type":"article-journal","volume":"13"},"uris":["http://www.mendeley.com/documents/?uuid=286251b1-f2cc-4f13-b297-162c82219dc1"]}],"mendeley":{"formattedCitation":"(Hussein, Msheliza, et al., 2021)","manualFormatting":"Hussein, Msheliza, et al., (2021)","plainTextFormattedCitation":"(Hussein, Msheliza, et al., 2021)","previouslyFormattedCitation":"(Hussein, Msheliza, et al., 2021)"},"properties":{"noteIndex":0},"schema":"https://github.com/citation-style-language/schema/raw/master/csl-citation.json"}</w:instrText>
      </w:r>
      <w:r>
        <w:rPr>
          <w:rFonts w:cs="Times New Roman"/>
          <w:szCs w:val="24"/>
        </w:rPr>
        <w:fldChar w:fldCharType="separate"/>
      </w:r>
      <w:r>
        <w:rPr>
          <w:rFonts w:cs="Times New Roman"/>
          <w:noProof/>
          <w:szCs w:val="24"/>
        </w:rPr>
        <w:t>Hussein, et al., (2021)</w:t>
      </w:r>
      <w:r>
        <w:rPr>
          <w:rFonts w:cs="Times New Roman"/>
          <w:szCs w:val="24"/>
        </w:rPr>
        <w:fldChar w:fldCharType="end"/>
      </w:r>
      <w:r>
        <w:rPr>
          <w:rFonts w:cs="Times New Roman"/>
          <w:szCs w:val="24"/>
        </w:rPr>
        <w:t xml:space="preserve"> where there was a decrease in texture scores as the incorporation of avocado pear pulp in cookies was increasing. </w:t>
      </w:r>
    </w:p>
    <w:p w14:paraId="68BD16BF" w14:textId="77777777" w:rsidR="004B7839" w:rsidRDefault="00000000">
      <w:pPr>
        <w:spacing w:after="0" w:line="360" w:lineRule="auto"/>
        <w:jc w:val="both"/>
        <w:rPr>
          <w:rFonts w:cs="Times New Roman"/>
          <w:szCs w:val="24"/>
        </w:rPr>
      </w:pPr>
      <w:r>
        <w:rPr>
          <w:rFonts w:cs="Times New Roman"/>
          <w:szCs w:val="24"/>
        </w:rPr>
        <w:t xml:space="preserve">The overall acceptability varied from 6.70 – 8.50. Sample 50:50 had the highest value while sample 0:100 had the lowest value. The overall acceptability of the bread samples decreased with an increase in the proportion of avocado puree. Although, the panelists still preferred the </w:t>
      </w:r>
      <w:r>
        <w:rPr>
          <w:rFonts w:cs="Times New Roman"/>
          <w:szCs w:val="24"/>
        </w:rPr>
        <w:lastRenderedPageBreak/>
        <w:t>bread from 100:0, there was no significant difference (p&lt;0.05) sample 100:0, 75:25 and 50:</w:t>
      </w:r>
      <w:proofErr w:type="gramStart"/>
      <w:r>
        <w:rPr>
          <w:rFonts w:cs="Times New Roman"/>
          <w:szCs w:val="24"/>
        </w:rPr>
        <w:t>50  which</w:t>
      </w:r>
      <w:proofErr w:type="gramEnd"/>
      <w:r>
        <w:rPr>
          <w:rFonts w:cs="Times New Roman"/>
          <w:szCs w:val="24"/>
        </w:rPr>
        <w:t xml:space="preserve"> indicates that avocado paste could be used for replacement of fat in the production of bread from wheat, sesame seeds and pawpaw flour blends up to 50% replacement. These results are higher than those reported by </w:t>
      </w:r>
      <w:r>
        <w:rPr>
          <w:rFonts w:cs="Times New Roman"/>
          <w:szCs w:val="24"/>
        </w:rPr>
        <w:fldChar w:fldCharType="begin"/>
      </w:r>
      <w:r>
        <w:rPr>
          <w:rFonts w:cs="Times New Roman"/>
          <w:szCs w:val="24"/>
        </w:rPr>
        <w:instrText>ADDIN CSL_CITATION {"citationItems":[{"id":"ITEM-1","itemData":{"author":[{"dropping-particle":"","family":"Peluola-Adeyemi","given":"O.A.","non-dropping-particle":"","parse-names":false,"suffix":""},{"dropping-particle":"","family":"Abdus-Salaam","given":"R.B.","non-dropping-particle":"","parse-names":false,"suffix":""},{"dropping-particle":"","family":"Obi","given":"T.E.","non-dropping-particle":"","parse-names":false,"suffix":""},{"dropping-particle":"","family":"Toyiemedo","given":"N.C.","non-dropping-particle":"","parse-names":false,"suffix":""}],"container-title":"Journal of Food Stability","id":"ITEM-1","issue":"1","issued":{"date-parts":[["2021"]]},"page":"1-12","title":"Evaluation of Bread Produced from Wheat Flour using Avocado (Persea americana) Paste as Substitute.","type":"article-journal","volume":"4"},"uris":["http://www.mendeley.com/documents/?uuid=d780ce28-c6c7-424b-8e0f-f79636a98d11"]}],"mendeley":{"formattedCitation":"(Peluola-Adeyemi et al., 2021)","manualFormatting":"Peluola-Adeyemi et al., (2021)","plainTextFormattedCitation":"(Peluola-Adeyemi et al., 2021)","previouslyFormattedCitation":"(Peluola-Adeyemi et al., 2021)"},"properties":{"noteIndex":0},"schema":"https://github.com/citation-style-language/schema/raw/master/csl-citation.json"}</w:instrText>
      </w:r>
      <w:r>
        <w:rPr>
          <w:rFonts w:cs="Times New Roman"/>
          <w:szCs w:val="24"/>
        </w:rPr>
        <w:fldChar w:fldCharType="separate"/>
      </w:r>
      <w:r>
        <w:rPr>
          <w:rFonts w:cs="Times New Roman"/>
          <w:noProof/>
          <w:szCs w:val="24"/>
        </w:rPr>
        <w:t>Peluola-Adeyemi et al., (2021)</w:t>
      </w:r>
      <w:r>
        <w:rPr>
          <w:rFonts w:cs="Times New Roman"/>
          <w:szCs w:val="24"/>
        </w:rPr>
        <w:fldChar w:fldCharType="end"/>
      </w:r>
      <w:r>
        <w:rPr>
          <w:rFonts w:cs="Times New Roman"/>
          <w:szCs w:val="24"/>
        </w:rPr>
        <w:t xml:space="preserve"> where the most preferred bread sample was that of 95 % wheat flour and 5 % avocado paste.</w:t>
      </w:r>
    </w:p>
    <w:p w14:paraId="391E9C8A" w14:textId="77777777" w:rsidR="004B7839" w:rsidRDefault="004B7839">
      <w:pPr>
        <w:spacing w:after="0" w:line="360" w:lineRule="auto"/>
        <w:jc w:val="both"/>
        <w:rPr>
          <w:rFonts w:cs="Times New Roman"/>
          <w:szCs w:val="24"/>
        </w:rPr>
      </w:pPr>
    </w:p>
    <w:p w14:paraId="66683D56" w14:textId="77777777" w:rsidR="004B7839" w:rsidRDefault="004B7839">
      <w:pPr>
        <w:spacing w:after="0" w:line="360" w:lineRule="auto"/>
        <w:jc w:val="both"/>
        <w:rPr>
          <w:rFonts w:cs="Times New Roman"/>
          <w:szCs w:val="24"/>
        </w:rPr>
      </w:pPr>
    </w:p>
    <w:p w14:paraId="4805F8F7" w14:textId="77777777" w:rsidR="004B7839" w:rsidRDefault="004B7839">
      <w:pPr>
        <w:spacing w:after="0" w:line="360" w:lineRule="auto"/>
        <w:jc w:val="both"/>
        <w:rPr>
          <w:rFonts w:cs="Times New Roman"/>
          <w:szCs w:val="24"/>
        </w:rPr>
      </w:pPr>
    </w:p>
    <w:p w14:paraId="282CE4B6" w14:textId="77777777" w:rsidR="004B7839" w:rsidRDefault="004B7839">
      <w:pPr>
        <w:spacing w:after="0" w:line="360" w:lineRule="auto"/>
        <w:jc w:val="both"/>
        <w:rPr>
          <w:rFonts w:cs="Times New Roman"/>
          <w:szCs w:val="24"/>
        </w:rPr>
      </w:pPr>
    </w:p>
    <w:p w14:paraId="5D4EF0CF" w14:textId="77777777" w:rsidR="004B7839" w:rsidRDefault="004B7839">
      <w:pPr>
        <w:spacing w:after="0" w:line="360" w:lineRule="auto"/>
        <w:jc w:val="both"/>
        <w:rPr>
          <w:rFonts w:cs="Times New Roman"/>
          <w:szCs w:val="24"/>
        </w:rPr>
      </w:pPr>
    </w:p>
    <w:p w14:paraId="3879151C" w14:textId="77777777" w:rsidR="004B7839" w:rsidRDefault="004B7839">
      <w:pPr>
        <w:spacing w:after="0" w:line="360" w:lineRule="auto"/>
        <w:jc w:val="both"/>
        <w:rPr>
          <w:rFonts w:cs="Times New Roman"/>
          <w:szCs w:val="24"/>
        </w:rPr>
      </w:pPr>
    </w:p>
    <w:p w14:paraId="182B99D5" w14:textId="77777777" w:rsidR="004B7839" w:rsidRDefault="004B7839">
      <w:pPr>
        <w:spacing w:after="0" w:line="360" w:lineRule="auto"/>
        <w:jc w:val="both"/>
        <w:rPr>
          <w:rFonts w:cs="Times New Roman"/>
          <w:szCs w:val="24"/>
        </w:rPr>
      </w:pPr>
    </w:p>
    <w:p w14:paraId="5BB93EDE" w14:textId="77777777" w:rsidR="004B7839" w:rsidRDefault="004B7839">
      <w:pPr>
        <w:spacing w:after="0" w:line="360" w:lineRule="auto"/>
        <w:jc w:val="both"/>
        <w:rPr>
          <w:rFonts w:cs="Times New Roman"/>
          <w:szCs w:val="24"/>
        </w:rPr>
      </w:pPr>
    </w:p>
    <w:p w14:paraId="6CADB738" w14:textId="77777777" w:rsidR="004B7839" w:rsidRDefault="004B7839">
      <w:pPr>
        <w:spacing w:after="0" w:line="360" w:lineRule="auto"/>
        <w:jc w:val="both"/>
        <w:rPr>
          <w:rFonts w:cs="Times New Roman"/>
          <w:szCs w:val="24"/>
        </w:rPr>
      </w:pPr>
    </w:p>
    <w:p w14:paraId="5F5AC0C0" w14:textId="77777777" w:rsidR="004B7839" w:rsidRDefault="004B7839">
      <w:pPr>
        <w:spacing w:after="0" w:line="360" w:lineRule="auto"/>
        <w:jc w:val="both"/>
        <w:rPr>
          <w:rFonts w:cs="Times New Roman"/>
          <w:szCs w:val="24"/>
        </w:rPr>
      </w:pPr>
    </w:p>
    <w:p w14:paraId="37A164AF" w14:textId="77777777" w:rsidR="004B7839" w:rsidRDefault="004B7839">
      <w:pPr>
        <w:spacing w:after="0" w:line="360" w:lineRule="auto"/>
        <w:jc w:val="both"/>
        <w:rPr>
          <w:rFonts w:cs="Times New Roman"/>
          <w:szCs w:val="24"/>
        </w:rPr>
      </w:pPr>
    </w:p>
    <w:p w14:paraId="45A06CBC" w14:textId="77777777" w:rsidR="004B7839" w:rsidRDefault="004B7839">
      <w:pPr>
        <w:spacing w:after="0" w:line="360" w:lineRule="auto"/>
        <w:jc w:val="both"/>
        <w:rPr>
          <w:rFonts w:cs="Times New Roman"/>
          <w:szCs w:val="24"/>
        </w:rPr>
      </w:pPr>
    </w:p>
    <w:p w14:paraId="36783600" w14:textId="77777777" w:rsidR="004B7839" w:rsidRDefault="004B7839">
      <w:pPr>
        <w:spacing w:after="0" w:line="360" w:lineRule="auto"/>
        <w:jc w:val="both"/>
        <w:rPr>
          <w:rFonts w:cs="Times New Roman"/>
          <w:szCs w:val="24"/>
        </w:rPr>
      </w:pPr>
    </w:p>
    <w:p w14:paraId="3CBC5F57" w14:textId="77777777" w:rsidR="004B7839" w:rsidRDefault="004B7839">
      <w:pPr>
        <w:pStyle w:val="Caption"/>
        <w:spacing w:line="360" w:lineRule="auto"/>
        <w:rPr>
          <w:rFonts w:cs="Times New Roman"/>
          <w:sz w:val="24"/>
          <w:szCs w:val="24"/>
        </w:rPr>
      </w:pPr>
    </w:p>
    <w:p w14:paraId="21A24F12" w14:textId="77777777" w:rsidR="004B7839" w:rsidRDefault="004B7839">
      <w:pPr>
        <w:pStyle w:val="Caption"/>
        <w:spacing w:line="360" w:lineRule="auto"/>
        <w:rPr>
          <w:rFonts w:cs="Times New Roman"/>
          <w:sz w:val="24"/>
          <w:szCs w:val="24"/>
        </w:rPr>
      </w:pPr>
    </w:p>
    <w:p w14:paraId="6AC01D6F" w14:textId="77777777" w:rsidR="004B7839" w:rsidRDefault="004B7839">
      <w:pPr>
        <w:pStyle w:val="Caption"/>
        <w:spacing w:line="360" w:lineRule="auto"/>
        <w:rPr>
          <w:rFonts w:cs="Times New Roman"/>
          <w:sz w:val="24"/>
          <w:szCs w:val="24"/>
        </w:rPr>
      </w:pPr>
    </w:p>
    <w:p w14:paraId="6736187E" w14:textId="77777777" w:rsidR="004B7839" w:rsidRDefault="004B7839">
      <w:pPr>
        <w:pStyle w:val="Caption"/>
        <w:spacing w:line="360" w:lineRule="auto"/>
        <w:rPr>
          <w:rFonts w:cs="Times New Roman"/>
          <w:sz w:val="24"/>
          <w:szCs w:val="24"/>
        </w:rPr>
      </w:pPr>
    </w:p>
    <w:p w14:paraId="21568C91" w14:textId="77777777" w:rsidR="004B7839" w:rsidRDefault="004B7839">
      <w:pPr>
        <w:pStyle w:val="Caption"/>
        <w:spacing w:line="360" w:lineRule="auto"/>
        <w:rPr>
          <w:rFonts w:cs="Times New Roman"/>
          <w:sz w:val="24"/>
          <w:szCs w:val="24"/>
        </w:rPr>
      </w:pPr>
    </w:p>
    <w:p w14:paraId="105B54A5" w14:textId="77777777" w:rsidR="004B7839" w:rsidRDefault="004B7839">
      <w:pPr>
        <w:pStyle w:val="Caption"/>
        <w:spacing w:line="360" w:lineRule="auto"/>
        <w:rPr>
          <w:rFonts w:cs="Times New Roman"/>
          <w:sz w:val="24"/>
          <w:szCs w:val="24"/>
        </w:rPr>
      </w:pPr>
    </w:p>
    <w:p w14:paraId="1ACAF9BD" w14:textId="77777777" w:rsidR="004B7839" w:rsidRDefault="004B7839">
      <w:pPr>
        <w:pStyle w:val="Caption"/>
        <w:spacing w:line="360" w:lineRule="auto"/>
        <w:rPr>
          <w:rFonts w:cs="Times New Roman"/>
          <w:sz w:val="24"/>
          <w:szCs w:val="24"/>
        </w:rPr>
      </w:pPr>
    </w:p>
    <w:p w14:paraId="77DB792F" w14:textId="77777777" w:rsidR="004B7839" w:rsidRDefault="004B7839">
      <w:pPr>
        <w:pStyle w:val="Caption"/>
        <w:spacing w:line="360" w:lineRule="auto"/>
        <w:rPr>
          <w:rFonts w:cs="Times New Roman"/>
          <w:sz w:val="24"/>
          <w:szCs w:val="24"/>
        </w:rPr>
      </w:pPr>
    </w:p>
    <w:p w14:paraId="39C502C0" w14:textId="77777777" w:rsidR="004B7839" w:rsidRDefault="004B7839">
      <w:pPr>
        <w:pStyle w:val="Caption"/>
        <w:spacing w:line="360" w:lineRule="auto"/>
        <w:rPr>
          <w:rFonts w:cs="Times New Roman"/>
          <w:sz w:val="24"/>
          <w:szCs w:val="24"/>
        </w:rPr>
      </w:pPr>
    </w:p>
    <w:p w14:paraId="56075132" w14:textId="77777777" w:rsidR="004B7839" w:rsidRDefault="004B7839">
      <w:pPr>
        <w:pStyle w:val="Caption"/>
        <w:spacing w:line="360" w:lineRule="auto"/>
        <w:rPr>
          <w:rFonts w:cs="Times New Roman"/>
          <w:sz w:val="24"/>
          <w:szCs w:val="24"/>
        </w:rPr>
      </w:pPr>
    </w:p>
    <w:p w14:paraId="71C2D602" w14:textId="77777777" w:rsidR="004B7839" w:rsidRDefault="004B7839"/>
    <w:p w14:paraId="238F1D4B" w14:textId="77777777" w:rsidR="006F7A5F" w:rsidRDefault="006F7A5F" w:rsidP="006F7A5F"/>
    <w:p w14:paraId="5A990BAD" w14:textId="700C03EC" w:rsidR="004B7839" w:rsidRDefault="006F7A5F" w:rsidP="006F7A5F">
      <w:r>
        <w:t xml:space="preserve">Table </w:t>
      </w:r>
      <w:r w:rsidR="002303EE">
        <w:t>4</w:t>
      </w:r>
      <w:r>
        <w:t>: Sensory Evaluation of bread made from wheat, sesame and pawpaw flour blend</w:t>
      </w:r>
    </w:p>
    <w:p w14:paraId="651FEE2A" w14:textId="77777777" w:rsidR="004B7839" w:rsidRDefault="004B7839">
      <w:pPr>
        <w:pStyle w:val="Caption"/>
        <w:spacing w:line="360" w:lineRule="auto"/>
        <w:rPr>
          <w:rFonts w:cs="Times New Roman"/>
          <w:sz w:val="24"/>
          <w:szCs w:val="24"/>
        </w:rPr>
      </w:pPr>
    </w:p>
    <w:p w14:paraId="1500B6E6" w14:textId="77777777" w:rsidR="004B7839" w:rsidRDefault="004B7839"/>
    <w:p w14:paraId="57754FC6" w14:textId="77777777" w:rsidR="004B7839" w:rsidRDefault="004B7839">
      <w:pPr>
        <w:pStyle w:val="Caption"/>
        <w:spacing w:line="360" w:lineRule="auto"/>
        <w:rPr>
          <w:rFonts w:cs="Times New Roman"/>
          <w:sz w:val="24"/>
          <w:szCs w:val="24"/>
        </w:rPr>
      </w:pPr>
    </w:p>
    <w:p w14:paraId="4A823DF0" w14:textId="77777777" w:rsidR="004B7839" w:rsidRDefault="004B7839">
      <w:pPr>
        <w:pStyle w:val="Caption"/>
        <w:spacing w:line="360" w:lineRule="auto"/>
        <w:rPr>
          <w:rFonts w:cs="Times New Roman"/>
          <w:sz w:val="24"/>
          <w:szCs w:val="24"/>
        </w:rPr>
      </w:pPr>
    </w:p>
    <w:p w14:paraId="018F0652" w14:textId="77777777" w:rsidR="004B7839" w:rsidRDefault="004B7839">
      <w:pPr>
        <w:pStyle w:val="Caption"/>
        <w:spacing w:line="360" w:lineRule="auto"/>
        <w:rPr>
          <w:rFonts w:cs="Times New Roman"/>
          <w:sz w:val="24"/>
          <w:szCs w:val="24"/>
        </w:rPr>
      </w:pPr>
    </w:p>
    <w:p w14:paraId="66F21B01" w14:textId="77777777" w:rsidR="004B7839" w:rsidRDefault="004B7839">
      <w:pPr>
        <w:pStyle w:val="Caption"/>
        <w:spacing w:line="360" w:lineRule="auto"/>
        <w:rPr>
          <w:rFonts w:cs="Times New Roman"/>
          <w:sz w:val="24"/>
          <w:szCs w:val="24"/>
        </w:rPr>
      </w:pPr>
    </w:p>
    <w:p w14:paraId="7102DD70" w14:textId="77777777" w:rsidR="004B7839" w:rsidRDefault="004B7839">
      <w:pPr>
        <w:pStyle w:val="Caption"/>
        <w:spacing w:line="360" w:lineRule="auto"/>
        <w:rPr>
          <w:rFonts w:cs="Times New Roman"/>
          <w:sz w:val="24"/>
          <w:szCs w:val="24"/>
        </w:rPr>
      </w:pPr>
    </w:p>
    <w:p w14:paraId="15F60275" w14:textId="77777777" w:rsidR="004B7839" w:rsidRDefault="004B7839">
      <w:pPr>
        <w:spacing w:line="360" w:lineRule="auto"/>
        <w:rPr>
          <w:rFonts w:cs="Times New Roman"/>
          <w:szCs w:val="24"/>
        </w:rPr>
      </w:pPr>
    </w:p>
    <w:tbl>
      <w:tblPr>
        <w:tblStyle w:val="ListTable6Colorful1"/>
        <w:tblpPr w:leftFromText="180" w:rightFromText="180" w:vertAnchor="page" w:horzAnchor="margin" w:tblpY="2296"/>
        <w:tblW w:w="5000" w:type="pct"/>
        <w:tblLook w:val="04A0" w:firstRow="1" w:lastRow="0" w:firstColumn="1" w:lastColumn="0" w:noHBand="0" w:noVBand="1"/>
      </w:tblPr>
      <w:tblGrid>
        <w:gridCol w:w="1442"/>
        <w:gridCol w:w="1662"/>
        <w:gridCol w:w="1447"/>
        <w:gridCol w:w="1447"/>
        <w:gridCol w:w="1447"/>
        <w:gridCol w:w="1797"/>
      </w:tblGrid>
      <w:tr w:rsidR="004B7839" w14:paraId="211C9B1B" w14:textId="77777777" w:rsidTr="006F7A5F">
        <w:trPr>
          <w:cnfStyle w:val="100000000000" w:firstRow="1" w:lastRow="0" w:firstColumn="0" w:lastColumn="0" w:oddVBand="0" w:evenVBand="0" w:oddHBand="0" w:evenHBand="0" w:firstRowFirstColumn="0" w:firstRowLastColumn="0" w:lastRowFirstColumn="0" w:lastRowLastColumn="0"/>
          <w:trHeight w:val="974"/>
        </w:trPr>
        <w:tc>
          <w:tcPr>
            <w:cnfStyle w:val="001000000000" w:firstRow="0" w:lastRow="0" w:firstColumn="1" w:lastColumn="0" w:oddVBand="0" w:evenVBand="0" w:oddHBand="0" w:evenHBand="0" w:firstRowFirstColumn="0" w:firstRowLastColumn="0" w:lastRowFirstColumn="0" w:lastRowLastColumn="0"/>
            <w:tcW w:w="780" w:type="pct"/>
            <w:shd w:val="clear" w:color="auto" w:fill="auto"/>
          </w:tcPr>
          <w:p w14:paraId="19C90438" w14:textId="77777777" w:rsidR="004B7839" w:rsidRDefault="00000000">
            <w:pPr>
              <w:spacing w:line="360" w:lineRule="auto"/>
              <w:rPr>
                <w:rFonts w:cs="Times New Roman"/>
                <w:szCs w:val="24"/>
              </w:rPr>
            </w:pPr>
            <w:r>
              <w:rPr>
                <w:rFonts w:cs="Times New Roman"/>
                <w:szCs w:val="24"/>
              </w:rPr>
              <w:t>Sample</w:t>
            </w:r>
          </w:p>
        </w:tc>
        <w:tc>
          <w:tcPr>
            <w:tcW w:w="899" w:type="pct"/>
            <w:shd w:val="clear" w:color="auto" w:fill="auto"/>
          </w:tcPr>
          <w:p w14:paraId="4FB39748" w14:textId="77777777" w:rsidR="004B7839" w:rsidRDefault="00000000">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Appearance</w:t>
            </w:r>
          </w:p>
        </w:tc>
        <w:tc>
          <w:tcPr>
            <w:tcW w:w="783" w:type="pct"/>
            <w:shd w:val="clear" w:color="auto" w:fill="auto"/>
          </w:tcPr>
          <w:p w14:paraId="37BF952D" w14:textId="77777777" w:rsidR="004B7839" w:rsidRDefault="00000000">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Aroma</w:t>
            </w:r>
          </w:p>
        </w:tc>
        <w:tc>
          <w:tcPr>
            <w:tcW w:w="783" w:type="pct"/>
            <w:shd w:val="clear" w:color="auto" w:fill="auto"/>
          </w:tcPr>
          <w:p w14:paraId="4BCAA807" w14:textId="77777777" w:rsidR="004B7839" w:rsidRDefault="00000000">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Taste</w:t>
            </w:r>
          </w:p>
        </w:tc>
        <w:tc>
          <w:tcPr>
            <w:tcW w:w="783" w:type="pct"/>
            <w:shd w:val="clear" w:color="auto" w:fill="auto"/>
          </w:tcPr>
          <w:p w14:paraId="389CF5BA" w14:textId="77777777" w:rsidR="004B7839" w:rsidRDefault="00000000">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Texture</w:t>
            </w:r>
          </w:p>
        </w:tc>
        <w:tc>
          <w:tcPr>
            <w:tcW w:w="973" w:type="pct"/>
            <w:shd w:val="clear" w:color="auto" w:fill="auto"/>
          </w:tcPr>
          <w:p w14:paraId="788BAA99" w14:textId="77777777" w:rsidR="004B7839" w:rsidRDefault="00000000">
            <w:pPr>
              <w:spacing w:line="360" w:lineRule="auto"/>
              <w:cnfStyle w:val="100000000000" w:firstRow="1" w:lastRow="0" w:firstColumn="0" w:lastColumn="0" w:oddVBand="0" w:evenVBand="0" w:oddHBand="0" w:evenHBand="0" w:firstRowFirstColumn="0" w:firstRowLastColumn="0" w:lastRowFirstColumn="0" w:lastRowLastColumn="0"/>
              <w:rPr>
                <w:rFonts w:cs="Times New Roman"/>
                <w:szCs w:val="24"/>
              </w:rPr>
            </w:pPr>
            <w:r>
              <w:rPr>
                <w:rFonts w:cs="Times New Roman"/>
                <w:szCs w:val="24"/>
              </w:rPr>
              <w:t>Overall Acceptability</w:t>
            </w:r>
          </w:p>
        </w:tc>
      </w:tr>
      <w:tr w:rsidR="004B7839" w14:paraId="0F37F146" w14:textId="77777777" w:rsidTr="006F7A5F">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780" w:type="pct"/>
            <w:shd w:val="clear" w:color="auto" w:fill="auto"/>
          </w:tcPr>
          <w:p w14:paraId="61772775" w14:textId="77777777" w:rsidR="004B7839" w:rsidRDefault="00000000">
            <w:pPr>
              <w:spacing w:line="360" w:lineRule="auto"/>
              <w:rPr>
                <w:rFonts w:cs="Times New Roman"/>
                <w:szCs w:val="24"/>
              </w:rPr>
            </w:pPr>
            <w:r>
              <w:rPr>
                <w:rFonts w:cs="Times New Roman"/>
                <w:szCs w:val="24"/>
              </w:rPr>
              <w:t>100:0</w:t>
            </w:r>
          </w:p>
        </w:tc>
        <w:tc>
          <w:tcPr>
            <w:tcW w:w="899" w:type="pct"/>
            <w:shd w:val="clear" w:color="auto" w:fill="auto"/>
          </w:tcPr>
          <w:p w14:paraId="3331ACBD"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8.43</w:t>
            </w:r>
            <w:r>
              <w:rPr>
                <w:rFonts w:cs="Times New Roman"/>
                <w:color w:val="010205"/>
                <w:szCs w:val="24"/>
                <w:vertAlign w:val="superscript"/>
              </w:rPr>
              <w:t>c</w:t>
            </w:r>
            <w:r>
              <w:rPr>
                <w:rFonts w:cs="Times New Roman"/>
                <w:color w:val="010205"/>
                <w:szCs w:val="24"/>
              </w:rPr>
              <w:t>±0.82</w:t>
            </w:r>
          </w:p>
        </w:tc>
        <w:tc>
          <w:tcPr>
            <w:tcW w:w="783" w:type="pct"/>
            <w:shd w:val="clear" w:color="auto" w:fill="auto"/>
          </w:tcPr>
          <w:p w14:paraId="13BCA475"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8.30</w:t>
            </w:r>
            <w:r>
              <w:rPr>
                <w:rFonts w:cs="Times New Roman"/>
                <w:color w:val="010205"/>
                <w:szCs w:val="24"/>
                <w:vertAlign w:val="superscript"/>
              </w:rPr>
              <w:t>c</w:t>
            </w:r>
            <w:r>
              <w:rPr>
                <w:rFonts w:cs="Times New Roman"/>
                <w:color w:val="010205"/>
                <w:szCs w:val="24"/>
              </w:rPr>
              <w:t>±0.75</w:t>
            </w:r>
          </w:p>
        </w:tc>
        <w:tc>
          <w:tcPr>
            <w:tcW w:w="783" w:type="pct"/>
            <w:shd w:val="clear" w:color="auto" w:fill="auto"/>
          </w:tcPr>
          <w:p w14:paraId="46FDCF28"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8.20</w:t>
            </w:r>
            <w:r>
              <w:rPr>
                <w:rFonts w:cs="Times New Roman"/>
                <w:color w:val="010205"/>
                <w:szCs w:val="24"/>
                <w:vertAlign w:val="superscript"/>
              </w:rPr>
              <w:t>c</w:t>
            </w:r>
            <w:r>
              <w:rPr>
                <w:rFonts w:cs="Times New Roman"/>
                <w:color w:val="010205"/>
                <w:szCs w:val="24"/>
              </w:rPr>
              <w:t>±0.76</w:t>
            </w:r>
          </w:p>
        </w:tc>
        <w:tc>
          <w:tcPr>
            <w:tcW w:w="783" w:type="pct"/>
            <w:shd w:val="clear" w:color="auto" w:fill="auto"/>
          </w:tcPr>
          <w:p w14:paraId="12010348"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8.33</w:t>
            </w:r>
            <w:r>
              <w:rPr>
                <w:rFonts w:cs="Times New Roman"/>
                <w:color w:val="010205"/>
                <w:szCs w:val="24"/>
                <w:vertAlign w:val="superscript"/>
              </w:rPr>
              <w:t>c</w:t>
            </w:r>
            <w:r>
              <w:rPr>
                <w:rFonts w:cs="Times New Roman"/>
                <w:color w:val="010205"/>
                <w:szCs w:val="24"/>
              </w:rPr>
              <w:t>±0.71</w:t>
            </w:r>
          </w:p>
        </w:tc>
        <w:tc>
          <w:tcPr>
            <w:tcW w:w="973" w:type="pct"/>
            <w:shd w:val="clear" w:color="auto" w:fill="auto"/>
          </w:tcPr>
          <w:p w14:paraId="4BE79B26" w14:textId="77777777" w:rsidR="004B7839" w:rsidRDefault="00000000">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8.40</w:t>
            </w:r>
            <w:r>
              <w:rPr>
                <w:rFonts w:cs="Times New Roman"/>
                <w:color w:val="010205"/>
                <w:szCs w:val="24"/>
                <w:vertAlign w:val="superscript"/>
              </w:rPr>
              <w:t>cd</w:t>
            </w:r>
            <w:r>
              <w:rPr>
                <w:rFonts w:cs="Times New Roman"/>
                <w:color w:val="010205"/>
                <w:szCs w:val="24"/>
              </w:rPr>
              <w:t>±0.72</w:t>
            </w:r>
          </w:p>
        </w:tc>
      </w:tr>
      <w:tr w:rsidR="004B7839" w14:paraId="2BEEEE08" w14:textId="77777777" w:rsidTr="006F7A5F">
        <w:trPr>
          <w:trHeight w:val="493"/>
        </w:trPr>
        <w:tc>
          <w:tcPr>
            <w:cnfStyle w:val="001000000000" w:firstRow="0" w:lastRow="0" w:firstColumn="1" w:lastColumn="0" w:oddVBand="0" w:evenVBand="0" w:oddHBand="0" w:evenHBand="0" w:firstRowFirstColumn="0" w:firstRowLastColumn="0" w:lastRowFirstColumn="0" w:lastRowLastColumn="0"/>
            <w:tcW w:w="780" w:type="pct"/>
            <w:shd w:val="clear" w:color="auto" w:fill="auto"/>
          </w:tcPr>
          <w:p w14:paraId="702FD68E" w14:textId="77777777" w:rsidR="004B7839" w:rsidRDefault="00000000">
            <w:pPr>
              <w:spacing w:line="360" w:lineRule="auto"/>
              <w:rPr>
                <w:rFonts w:cs="Times New Roman"/>
                <w:szCs w:val="24"/>
              </w:rPr>
            </w:pPr>
            <w:r>
              <w:rPr>
                <w:rFonts w:cs="Times New Roman"/>
                <w:szCs w:val="24"/>
              </w:rPr>
              <w:t>75:25</w:t>
            </w:r>
          </w:p>
        </w:tc>
        <w:tc>
          <w:tcPr>
            <w:tcW w:w="899" w:type="pct"/>
            <w:shd w:val="clear" w:color="auto" w:fill="auto"/>
          </w:tcPr>
          <w:p w14:paraId="7646F467"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8.30</w:t>
            </w:r>
            <w:r>
              <w:rPr>
                <w:rFonts w:cs="Times New Roman"/>
                <w:color w:val="010205"/>
                <w:szCs w:val="24"/>
                <w:vertAlign w:val="superscript"/>
              </w:rPr>
              <w:t>c</w:t>
            </w:r>
            <w:r>
              <w:rPr>
                <w:rFonts w:cs="Times New Roman"/>
                <w:color w:val="010205"/>
                <w:szCs w:val="24"/>
              </w:rPr>
              <w:t>±0.79</w:t>
            </w:r>
          </w:p>
        </w:tc>
        <w:tc>
          <w:tcPr>
            <w:tcW w:w="783" w:type="pct"/>
            <w:shd w:val="clear" w:color="auto" w:fill="auto"/>
          </w:tcPr>
          <w:p w14:paraId="1B1B0623"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7.67</w:t>
            </w:r>
            <w:r>
              <w:rPr>
                <w:rFonts w:cs="Times New Roman"/>
                <w:color w:val="010205"/>
                <w:szCs w:val="24"/>
                <w:vertAlign w:val="superscript"/>
              </w:rPr>
              <w:t>b</w:t>
            </w:r>
            <w:r>
              <w:rPr>
                <w:rFonts w:cs="Times New Roman"/>
                <w:color w:val="010205"/>
                <w:szCs w:val="24"/>
              </w:rPr>
              <w:t>±1.21</w:t>
            </w:r>
          </w:p>
        </w:tc>
        <w:tc>
          <w:tcPr>
            <w:tcW w:w="783" w:type="pct"/>
            <w:shd w:val="clear" w:color="auto" w:fill="auto"/>
          </w:tcPr>
          <w:p w14:paraId="76C723C9"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7.77</w:t>
            </w:r>
            <w:r>
              <w:rPr>
                <w:rFonts w:cs="Times New Roman"/>
                <w:color w:val="010205"/>
                <w:szCs w:val="24"/>
                <w:vertAlign w:val="superscript"/>
              </w:rPr>
              <w:t>c</w:t>
            </w:r>
            <w:r>
              <w:rPr>
                <w:rFonts w:cs="Times New Roman"/>
                <w:color w:val="010205"/>
                <w:szCs w:val="24"/>
              </w:rPr>
              <w:t>±0.94</w:t>
            </w:r>
          </w:p>
        </w:tc>
        <w:tc>
          <w:tcPr>
            <w:tcW w:w="783" w:type="pct"/>
            <w:shd w:val="clear" w:color="auto" w:fill="auto"/>
          </w:tcPr>
          <w:p w14:paraId="50B4C344"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8.07</w:t>
            </w:r>
            <w:r>
              <w:rPr>
                <w:rFonts w:cs="Times New Roman"/>
                <w:color w:val="010205"/>
                <w:szCs w:val="24"/>
                <w:vertAlign w:val="superscript"/>
              </w:rPr>
              <w:t>c</w:t>
            </w:r>
            <w:r>
              <w:rPr>
                <w:rFonts w:cs="Times New Roman"/>
                <w:color w:val="010205"/>
                <w:szCs w:val="24"/>
              </w:rPr>
              <w:t>±0.74</w:t>
            </w:r>
          </w:p>
        </w:tc>
        <w:tc>
          <w:tcPr>
            <w:tcW w:w="973" w:type="pct"/>
            <w:shd w:val="clear" w:color="auto" w:fill="auto"/>
          </w:tcPr>
          <w:p w14:paraId="41B3DB40" w14:textId="77777777" w:rsidR="004B7839" w:rsidRDefault="00000000">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8.07</w:t>
            </w:r>
            <w:r>
              <w:rPr>
                <w:rFonts w:cs="Times New Roman"/>
                <w:color w:val="010205"/>
                <w:szCs w:val="24"/>
                <w:vertAlign w:val="superscript"/>
              </w:rPr>
              <w:t>c</w:t>
            </w:r>
            <w:r>
              <w:rPr>
                <w:rFonts w:cs="Times New Roman"/>
                <w:color w:val="010205"/>
                <w:szCs w:val="24"/>
              </w:rPr>
              <w:t>±0.83</w:t>
            </w:r>
          </w:p>
        </w:tc>
      </w:tr>
      <w:tr w:rsidR="004B7839" w14:paraId="37E337EB" w14:textId="77777777" w:rsidTr="006F7A5F">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780" w:type="pct"/>
            <w:shd w:val="clear" w:color="auto" w:fill="auto"/>
          </w:tcPr>
          <w:p w14:paraId="082E8333" w14:textId="77777777" w:rsidR="004B7839" w:rsidRDefault="00000000">
            <w:pPr>
              <w:spacing w:line="360" w:lineRule="auto"/>
              <w:rPr>
                <w:rFonts w:cs="Times New Roman"/>
                <w:szCs w:val="24"/>
              </w:rPr>
            </w:pPr>
            <w:r>
              <w:rPr>
                <w:rFonts w:cs="Times New Roman"/>
                <w:szCs w:val="24"/>
              </w:rPr>
              <w:t>50:50</w:t>
            </w:r>
          </w:p>
        </w:tc>
        <w:tc>
          <w:tcPr>
            <w:tcW w:w="899" w:type="pct"/>
            <w:shd w:val="clear" w:color="auto" w:fill="auto"/>
          </w:tcPr>
          <w:p w14:paraId="7B6BEA48"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8.60</w:t>
            </w:r>
            <w:r>
              <w:rPr>
                <w:rFonts w:cs="Times New Roman"/>
                <w:color w:val="010205"/>
                <w:szCs w:val="24"/>
                <w:vertAlign w:val="superscript"/>
              </w:rPr>
              <w:t>c</w:t>
            </w:r>
            <w:r>
              <w:rPr>
                <w:rFonts w:cs="Times New Roman"/>
                <w:color w:val="010205"/>
                <w:szCs w:val="24"/>
              </w:rPr>
              <w:t>±0.67</w:t>
            </w:r>
          </w:p>
        </w:tc>
        <w:tc>
          <w:tcPr>
            <w:tcW w:w="783" w:type="pct"/>
            <w:shd w:val="clear" w:color="auto" w:fill="auto"/>
          </w:tcPr>
          <w:p w14:paraId="7607B32E"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8.33</w:t>
            </w:r>
            <w:r>
              <w:rPr>
                <w:rFonts w:cs="Times New Roman"/>
                <w:color w:val="010205"/>
                <w:szCs w:val="24"/>
                <w:vertAlign w:val="superscript"/>
              </w:rPr>
              <w:t>c</w:t>
            </w:r>
            <w:r>
              <w:rPr>
                <w:rFonts w:cs="Times New Roman"/>
                <w:color w:val="010205"/>
                <w:szCs w:val="24"/>
              </w:rPr>
              <w:t>±0.76</w:t>
            </w:r>
          </w:p>
        </w:tc>
        <w:tc>
          <w:tcPr>
            <w:tcW w:w="783" w:type="pct"/>
            <w:shd w:val="clear" w:color="auto" w:fill="auto"/>
          </w:tcPr>
          <w:p w14:paraId="2071E2A0"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8.20</w:t>
            </w:r>
            <w:r>
              <w:rPr>
                <w:rFonts w:cs="Times New Roman"/>
                <w:color w:val="010205"/>
                <w:szCs w:val="24"/>
                <w:vertAlign w:val="superscript"/>
              </w:rPr>
              <w:t>c</w:t>
            </w:r>
            <w:r>
              <w:rPr>
                <w:rFonts w:cs="Times New Roman"/>
                <w:color w:val="010205"/>
                <w:szCs w:val="24"/>
              </w:rPr>
              <w:t>±0.76</w:t>
            </w:r>
          </w:p>
        </w:tc>
        <w:tc>
          <w:tcPr>
            <w:tcW w:w="783" w:type="pct"/>
            <w:shd w:val="clear" w:color="auto" w:fill="auto"/>
          </w:tcPr>
          <w:p w14:paraId="4C0FD1CA"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8.23</w:t>
            </w:r>
            <w:r>
              <w:rPr>
                <w:rFonts w:cs="Times New Roman"/>
                <w:color w:val="010205"/>
                <w:szCs w:val="24"/>
                <w:vertAlign w:val="superscript"/>
              </w:rPr>
              <w:t>c</w:t>
            </w:r>
            <w:r>
              <w:rPr>
                <w:rFonts w:cs="Times New Roman"/>
                <w:color w:val="010205"/>
                <w:szCs w:val="24"/>
              </w:rPr>
              <w:t>±0.77</w:t>
            </w:r>
          </w:p>
        </w:tc>
        <w:tc>
          <w:tcPr>
            <w:tcW w:w="973" w:type="pct"/>
            <w:shd w:val="clear" w:color="auto" w:fill="auto"/>
          </w:tcPr>
          <w:p w14:paraId="15F01F08" w14:textId="77777777" w:rsidR="004B7839" w:rsidRDefault="00000000">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8.50</w:t>
            </w:r>
            <w:r>
              <w:rPr>
                <w:rFonts w:cs="Times New Roman"/>
                <w:color w:val="010205"/>
                <w:szCs w:val="24"/>
                <w:vertAlign w:val="superscript"/>
              </w:rPr>
              <w:t>e</w:t>
            </w:r>
            <w:r>
              <w:rPr>
                <w:rFonts w:cs="Times New Roman"/>
                <w:color w:val="010205"/>
                <w:szCs w:val="24"/>
              </w:rPr>
              <w:t>±0.73</w:t>
            </w:r>
          </w:p>
        </w:tc>
      </w:tr>
      <w:tr w:rsidR="004B7839" w14:paraId="4E38DB87" w14:textId="77777777" w:rsidTr="006F7A5F">
        <w:trPr>
          <w:trHeight w:val="493"/>
        </w:trPr>
        <w:tc>
          <w:tcPr>
            <w:cnfStyle w:val="001000000000" w:firstRow="0" w:lastRow="0" w:firstColumn="1" w:lastColumn="0" w:oddVBand="0" w:evenVBand="0" w:oddHBand="0" w:evenHBand="0" w:firstRowFirstColumn="0" w:firstRowLastColumn="0" w:lastRowFirstColumn="0" w:lastRowLastColumn="0"/>
            <w:tcW w:w="780" w:type="pct"/>
            <w:shd w:val="clear" w:color="auto" w:fill="auto"/>
          </w:tcPr>
          <w:p w14:paraId="22E50D30" w14:textId="77777777" w:rsidR="004B7839" w:rsidRDefault="00000000">
            <w:pPr>
              <w:spacing w:line="360" w:lineRule="auto"/>
              <w:rPr>
                <w:rFonts w:cs="Times New Roman"/>
                <w:szCs w:val="24"/>
              </w:rPr>
            </w:pPr>
            <w:r>
              <w:rPr>
                <w:rFonts w:cs="Times New Roman"/>
                <w:szCs w:val="24"/>
              </w:rPr>
              <w:t>25:75</w:t>
            </w:r>
          </w:p>
        </w:tc>
        <w:tc>
          <w:tcPr>
            <w:tcW w:w="899" w:type="pct"/>
            <w:shd w:val="clear" w:color="auto" w:fill="auto"/>
          </w:tcPr>
          <w:p w14:paraId="4837A39C"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7.63</w:t>
            </w:r>
            <w:r>
              <w:rPr>
                <w:rFonts w:cs="Times New Roman"/>
                <w:color w:val="010205"/>
                <w:szCs w:val="24"/>
                <w:vertAlign w:val="superscript"/>
              </w:rPr>
              <w:t>b</w:t>
            </w:r>
            <w:r>
              <w:rPr>
                <w:rFonts w:cs="Times New Roman"/>
                <w:color w:val="010205"/>
                <w:szCs w:val="24"/>
              </w:rPr>
              <w:t>±0.76</w:t>
            </w:r>
          </w:p>
        </w:tc>
        <w:tc>
          <w:tcPr>
            <w:tcW w:w="783" w:type="pct"/>
            <w:shd w:val="clear" w:color="auto" w:fill="auto"/>
          </w:tcPr>
          <w:p w14:paraId="198C61DB"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6.97</w:t>
            </w:r>
            <w:r>
              <w:rPr>
                <w:rFonts w:cs="Times New Roman"/>
                <w:color w:val="010205"/>
                <w:szCs w:val="24"/>
                <w:vertAlign w:val="superscript"/>
              </w:rPr>
              <w:t>a</w:t>
            </w:r>
            <w:r>
              <w:rPr>
                <w:rFonts w:cs="Times New Roman"/>
                <w:color w:val="010205"/>
                <w:szCs w:val="24"/>
              </w:rPr>
              <w:t>±1.00</w:t>
            </w:r>
          </w:p>
        </w:tc>
        <w:tc>
          <w:tcPr>
            <w:tcW w:w="783" w:type="pct"/>
            <w:shd w:val="clear" w:color="auto" w:fill="auto"/>
          </w:tcPr>
          <w:p w14:paraId="3992BB4B"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7.20</w:t>
            </w:r>
            <w:r>
              <w:rPr>
                <w:rFonts w:cs="Times New Roman"/>
                <w:color w:val="010205"/>
                <w:szCs w:val="24"/>
                <w:vertAlign w:val="superscript"/>
              </w:rPr>
              <w:t>b</w:t>
            </w:r>
            <w:r>
              <w:rPr>
                <w:rFonts w:cs="Times New Roman"/>
                <w:color w:val="010205"/>
                <w:szCs w:val="24"/>
              </w:rPr>
              <w:t>±0.85</w:t>
            </w:r>
          </w:p>
        </w:tc>
        <w:tc>
          <w:tcPr>
            <w:tcW w:w="783" w:type="pct"/>
            <w:shd w:val="clear" w:color="auto" w:fill="auto"/>
          </w:tcPr>
          <w:p w14:paraId="4D27F095" w14:textId="77777777" w:rsidR="004B7839" w:rsidRDefault="00000000">
            <w:pPr>
              <w:spacing w:line="360" w:lineRule="auto"/>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7.20</w:t>
            </w:r>
            <w:r>
              <w:rPr>
                <w:rFonts w:cs="Times New Roman"/>
                <w:color w:val="010205"/>
                <w:szCs w:val="24"/>
                <w:vertAlign w:val="superscript"/>
              </w:rPr>
              <w:t>b</w:t>
            </w:r>
            <w:r>
              <w:rPr>
                <w:rFonts w:cs="Times New Roman"/>
                <w:color w:val="010205"/>
                <w:szCs w:val="24"/>
              </w:rPr>
              <w:t>±0.85</w:t>
            </w:r>
          </w:p>
        </w:tc>
        <w:tc>
          <w:tcPr>
            <w:tcW w:w="973" w:type="pct"/>
            <w:shd w:val="clear" w:color="auto" w:fill="auto"/>
          </w:tcPr>
          <w:p w14:paraId="104550C9" w14:textId="77777777" w:rsidR="004B7839" w:rsidRDefault="00000000">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cs="Times New Roman"/>
                <w:color w:val="010205"/>
                <w:szCs w:val="24"/>
              </w:rPr>
            </w:pPr>
            <w:r>
              <w:rPr>
                <w:rFonts w:cs="Times New Roman"/>
                <w:color w:val="010205"/>
                <w:szCs w:val="24"/>
              </w:rPr>
              <w:t>7.37</w:t>
            </w:r>
            <w:r>
              <w:rPr>
                <w:rFonts w:cs="Times New Roman"/>
                <w:color w:val="010205"/>
                <w:szCs w:val="24"/>
                <w:vertAlign w:val="superscript"/>
              </w:rPr>
              <w:t>b</w:t>
            </w:r>
            <w:r>
              <w:rPr>
                <w:rFonts w:cs="Times New Roman"/>
                <w:color w:val="010205"/>
                <w:szCs w:val="24"/>
              </w:rPr>
              <w:t>±0.61</w:t>
            </w:r>
          </w:p>
        </w:tc>
      </w:tr>
      <w:tr w:rsidR="004B7839" w14:paraId="245100EC" w14:textId="77777777" w:rsidTr="006F7A5F">
        <w:trPr>
          <w:cnfStyle w:val="000000100000" w:firstRow="0" w:lastRow="0" w:firstColumn="0" w:lastColumn="0" w:oddVBand="0" w:evenVBand="0" w:oddHBand="1"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780" w:type="pct"/>
            <w:shd w:val="clear" w:color="auto" w:fill="auto"/>
          </w:tcPr>
          <w:p w14:paraId="764A9FD5" w14:textId="77777777" w:rsidR="004B7839" w:rsidRDefault="00000000">
            <w:pPr>
              <w:spacing w:line="360" w:lineRule="auto"/>
              <w:rPr>
                <w:rFonts w:cs="Times New Roman"/>
                <w:szCs w:val="24"/>
              </w:rPr>
            </w:pPr>
            <w:r>
              <w:rPr>
                <w:rFonts w:cs="Times New Roman"/>
                <w:szCs w:val="24"/>
              </w:rPr>
              <w:t>0:100</w:t>
            </w:r>
          </w:p>
        </w:tc>
        <w:tc>
          <w:tcPr>
            <w:tcW w:w="899" w:type="pct"/>
            <w:shd w:val="clear" w:color="auto" w:fill="auto"/>
          </w:tcPr>
          <w:p w14:paraId="27E2ADC2"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6.70</w:t>
            </w:r>
            <w:r>
              <w:rPr>
                <w:rFonts w:cs="Times New Roman"/>
                <w:color w:val="010205"/>
                <w:szCs w:val="24"/>
                <w:vertAlign w:val="superscript"/>
              </w:rPr>
              <w:t>a</w:t>
            </w:r>
            <w:r>
              <w:rPr>
                <w:rFonts w:cs="Times New Roman"/>
                <w:color w:val="010205"/>
                <w:szCs w:val="24"/>
              </w:rPr>
              <w:t>±0.65</w:t>
            </w:r>
          </w:p>
        </w:tc>
        <w:tc>
          <w:tcPr>
            <w:tcW w:w="783" w:type="pct"/>
            <w:shd w:val="clear" w:color="auto" w:fill="auto"/>
          </w:tcPr>
          <w:p w14:paraId="3E30BD39"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6.63</w:t>
            </w:r>
            <w:r>
              <w:rPr>
                <w:rFonts w:cs="Times New Roman"/>
                <w:color w:val="010205"/>
                <w:szCs w:val="24"/>
                <w:vertAlign w:val="superscript"/>
              </w:rPr>
              <w:t>a</w:t>
            </w:r>
            <w:r>
              <w:rPr>
                <w:rFonts w:cs="Times New Roman"/>
                <w:color w:val="010205"/>
                <w:szCs w:val="24"/>
              </w:rPr>
              <w:t>±0.49</w:t>
            </w:r>
          </w:p>
        </w:tc>
        <w:tc>
          <w:tcPr>
            <w:tcW w:w="783" w:type="pct"/>
            <w:shd w:val="clear" w:color="auto" w:fill="auto"/>
          </w:tcPr>
          <w:p w14:paraId="6ED81410"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6.60</w:t>
            </w:r>
            <w:r>
              <w:rPr>
                <w:rFonts w:cs="Times New Roman"/>
                <w:color w:val="010205"/>
                <w:szCs w:val="24"/>
                <w:vertAlign w:val="superscript"/>
              </w:rPr>
              <w:t>a</w:t>
            </w:r>
            <w:r>
              <w:rPr>
                <w:rFonts w:cs="Times New Roman"/>
                <w:color w:val="010205"/>
                <w:szCs w:val="24"/>
              </w:rPr>
              <w:t>±0.77</w:t>
            </w:r>
          </w:p>
        </w:tc>
        <w:tc>
          <w:tcPr>
            <w:tcW w:w="783" w:type="pct"/>
            <w:shd w:val="clear" w:color="auto" w:fill="auto"/>
          </w:tcPr>
          <w:p w14:paraId="72869A47" w14:textId="77777777" w:rsidR="004B7839" w:rsidRDefault="00000000">
            <w:pPr>
              <w:spacing w:line="360" w:lineRule="auto"/>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6.60</w:t>
            </w:r>
            <w:r>
              <w:rPr>
                <w:rFonts w:cs="Times New Roman"/>
                <w:color w:val="010205"/>
                <w:szCs w:val="24"/>
                <w:vertAlign w:val="superscript"/>
              </w:rPr>
              <w:t>a</w:t>
            </w:r>
            <w:r>
              <w:rPr>
                <w:rFonts w:cs="Times New Roman"/>
                <w:color w:val="010205"/>
                <w:szCs w:val="24"/>
              </w:rPr>
              <w:t>±0.56</w:t>
            </w:r>
          </w:p>
        </w:tc>
        <w:tc>
          <w:tcPr>
            <w:tcW w:w="973" w:type="pct"/>
            <w:shd w:val="clear" w:color="auto" w:fill="auto"/>
          </w:tcPr>
          <w:p w14:paraId="30D9885C" w14:textId="77777777" w:rsidR="004B7839" w:rsidRDefault="00000000">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cs="Times New Roman"/>
                <w:color w:val="010205"/>
                <w:szCs w:val="24"/>
              </w:rPr>
            </w:pPr>
            <w:r>
              <w:rPr>
                <w:rFonts w:cs="Times New Roman"/>
                <w:color w:val="010205"/>
                <w:szCs w:val="24"/>
              </w:rPr>
              <w:t>6.70</w:t>
            </w:r>
            <w:r>
              <w:rPr>
                <w:rFonts w:cs="Times New Roman"/>
                <w:color w:val="010205"/>
                <w:szCs w:val="24"/>
                <w:vertAlign w:val="superscript"/>
              </w:rPr>
              <w:t>a</w:t>
            </w:r>
            <w:r>
              <w:rPr>
                <w:rFonts w:cs="Times New Roman"/>
                <w:color w:val="010205"/>
                <w:szCs w:val="24"/>
              </w:rPr>
              <w:t>±0.60</w:t>
            </w:r>
          </w:p>
        </w:tc>
      </w:tr>
    </w:tbl>
    <w:p w14:paraId="529D2CDC" w14:textId="77777777" w:rsidR="004B7839" w:rsidRDefault="00000000">
      <w:pPr>
        <w:spacing w:line="360" w:lineRule="auto"/>
        <w:rPr>
          <w:rFonts w:cs="Times New Roman"/>
          <w:szCs w:val="24"/>
        </w:rPr>
      </w:pPr>
      <w:r>
        <w:rPr>
          <w:rFonts w:cs="Times New Roman"/>
          <w:szCs w:val="24"/>
        </w:rPr>
        <w:t xml:space="preserve">Values represent </w:t>
      </w:r>
      <w:proofErr w:type="spellStart"/>
      <w:r>
        <w:rPr>
          <w:rFonts w:cs="Times New Roman"/>
          <w:szCs w:val="24"/>
        </w:rPr>
        <w:t>mean±SD</w:t>
      </w:r>
      <w:proofErr w:type="spellEnd"/>
      <w:r>
        <w:rPr>
          <w:rFonts w:cs="Times New Roman"/>
          <w:szCs w:val="24"/>
        </w:rPr>
        <w:t xml:space="preserve"> of triplicate determinations. Means in the same column with different superscripts are significantly different at p&lt;0.05.</w:t>
      </w:r>
    </w:p>
    <w:p w14:paraId="72CEC691" w14:textId="77777777" w:rsidR="004B7839" w:rsidRDefault="00000000">
      <w:pPr>
        <w:pStyle w:val="ListParagraph"/>
        <w:numPr>
          <w:ilvl w:val="0"/>
          <w:numId w:val="1"/>
        </w:numPr>
        <w:spacing w:after="0" w:line="360" w:lineRule="auto"/>
        <w:rPr>
          <w:rFonts w:cs="Times New Roman"/>
          <w:b/>
          <w:szCs w:val="24"/>
        </w:rPr>
      </w:pPr>
      <w:r>
        <w:rPr>
          <w:rFonts w:cs="Times New Roman"/>
          <w:b/>
          <w:szCs w:val="24"/>
        </w:rPr>
        <w:t>Conclusion</w:t>
      </w:r>
    </w:p>
    <w:p w14:paraId="01A48FEE" w14:textId="77777777" w:rsidR="004B7839" w:rsidRDefault="00000000">
      <w:pPr>
        <w:spacing w:after="0" w:line="360" w:lineRule="auto"/>
        <w:jc w:val="both"/>
        <w:rPr>
          <w:rFonts w:cs="Times New Roman"/>
          <w:szCs w:val="24"/>
        </w:rPr>
      </w:pPr>
      <w:r>
        <w:rPr>
          <w:rFonts w:cs="Times New Roman"/>
          <w:szCs w:val="24"/>
        </w:rPr>
        <w:t xml:space="preserve">Results obtained from this research work showed that replacement of margarine using avocado puree led to an increase in the nutritional value of bread. The results showed an increase in ash, </w:t>
      </w:r>
      <w:proofErr w:type="spellStart"/>
      <w:r>
        <w:rPr>
          <w:rFonts w:cs="Times New Roman"/>
          <w:szCs w:val="24"/>
        </w:rPr>
        <w:t>fibre</w:t>
      </w:r>
      <w:proofErr w:type="spellEnd"/>
      <w:r>
        <w:rPr>
          <w:rFonts w:cs="Times New Roman"/>
          <w:szCs w:val="24"/>
        </w:rPr>
        <w:t>, fats, protein and carbohydrate content of the bread as the level of avocado incorporation increased. The partial and full replacement of margarine with avocado puree produced nutritious bread with desirable organoleptic qualities and the results demonstrated that bread had acceptability up to a 50 % level of replacement.</w:t>
      </w:r>
    </w:p>
    <w:p w14:paraId="21325CA1" w14:textId="77777777" w:rsidR="004B7839" w:rsidRDefault="00000000">
      <w:pPr>
        <w:spacing w:after="0" w:line="360" w:lineRule="auto"/>
        <w:jc w:val="both"/>
        <w:rPr>
          <w:rFonts w:cs="Times New Roman"/>
          <w:b/>
          <w:szCs w:val="24"/>
        </w:rPr>
      </w:pPr>
      <w:r>
        <w:rPr>
          <w:rFonts w:cs="Times New Roman"/>
          <w:b/>
          <w:szCs w:val="24"/>
        </w:rPr>
        <w:lastRenderedPageBreak/>
        <w:t>References</w:t>
      </w:r>
    </w:p>
    <w:p w14:paraId="241844B0" w14:textId="77777777" w:rsidR="004B7839" w:rsidRDefault="00000000">
      <w:pPr>
        <w:widowControl w:val="0"/>
        <w:autoSpaceDE w:val="0"/>
        <w:autoSpaceDN w:val="0"/>
        <w:adjustRightInd w:val="0"/>
        <w:spacing w:after="0" w:line="360" w:lineRule="auto"/>
        <w:ind w:left="480" w:hanging="480"/>
        <w:jc w:val="both"/>
        <w:rPr>
          <w:rFonts w:cs="Times New Roman"/>
          <w:color w:val="222222"/>
          <w:szCs w:val="24"/>
          <w:shd w:val="clear" w:color="auto" w:fill="FFFFFF"/>
        </w:rPr>
      </w:pPr>
      <w:r>
        <w:rPr>
          <w:rFonts w:cs="Times New Roman"/>
          <w:color w:val="222222"/>
          <w:szCs w:val="24"/>
          <w:shd w:val="clear" w:color="auto" w:fill="FFFFFF"/>
        </w:rPr>
        <w:t>Acharya, D. (2021). </w:t>
      </w:r>
      <w:r>
        <w:rPr>
          <w:rFonts w:cs="Times New Roman"/>
          <w:iCs/>
          <w:color w:val="222222"/>
          <w:szCs w:val="24"/>
          <w:shd w:val="clear" w:color="auto" w:fill="FFFFFF"/>
        </w:rPr>
        <w:t>Preparation and Quality Evaluation of Malted Sorghum Incorporated</w:t>
      </w:r>
      <w:r>
        <w:rPr>
          <w:rFonts w:cs="Times New Roman"/>
          <w:i/>
          <w:iCs/>
          <w:color w:val="222222"/>
          <w:szCs w:val="24"/>
          <w:shd w:val="clear" w:color="auto" w:fill="FFFFFF"/>
        </w:rPr>
        <w:t xml:space="preserve"> </w:t>
      </w:r>
      <w:r>
        <w:rPr>
          <w:rFonts w:cs="Times New Roman"/>
          <w:iCs/>
          <w:color w:val="222222"/>
          <w:szCs w:val="24"/>
          <w:shd w:val="clear" w:color="auto" w:fill="FFFFFF"/>
        </w:rPr>
        <w:t>Bread</w:t>
      </w:r>
      <w:r>
        <w:rPr>
          <w:rFonts w:cs="Times New Roman"/>
          <w:color w:val="222222"/>
          <w:szCs w:val="24"/>
          <w:shd w:val="clear" w:color="auto" w:fill="FFFFFF"/>
        </w:rPr>
        <w:t> (Doctoral dissertation, Department of Food Technology Central Campus of Technology Institute of Science and Technology Tribhuvan University, Nepal 2021).</w:t>
      </w:r>
    </w:p>
    <w:p w14:paraId="520FDBC1" w14:textId="77777777" w:rsidR="004B7839" w:rsidRDefault="00000000">
      <w:pPr>
        <w:pStyle w:val="Bibliography"/>
        <w:spacing w:line="360" w:lineRule="auto"/>
        <w:rPr>
          <w:rFonts w:cs="Times New Roman"/>
          <w:szCs w:val="24"/>
        </w:rPr>
      </w:pPr>
      <w:r>
        <w:rPr>
          <w:rFonts w:cs="Times New Roman"/>
          <w:szCs w:val="24"/>
        </w:rPr>
        <w:t xml:space="preserve">AOAC. (2015). </w:t>
      </w:r>
      <w:proofErr w:type="spellStart"/>
      <w:r>
        <w:rPr>
          <w:rFonts w:cs="Times New Roman"/>
          <w:i/>
          <w:iCs/>
          <w:szCs w:val="24"/>
        </w:rPr>
        <w:t>Offcial</w:t>
      </w:r>
      <w:proofErr w:type="spellEnd"/>
      <w:r>
        <w:rPr>
          <w:rFonts w:cs="Times New Roman"/>
          <w:i/>
          <w:iCs/>
          <w:szCs w:val="24"/>
        </w:rPr>
        <w:t xml:space="preserve"> methods of Analysis</w:t>
      </w:r>
      <w:r>
        <w:rPr>
          <w:rFonts w:cs="Times New Roman"/>
          <w:szCs w:val="24"/>
        </w:rPr>
        <w:t xml:space="preserve"> (18th ed.).</w:t>
      </w:r>
    </w:p>
    <w:p w14:paraId="456E6C11" w14:textId="77777777" w:rsidR="004B7839" w:rsidRDefault="00000000">
      <w:pPr>
        <w:widowControl w:val="0"/>
        <w:autoSpaceDE w:val="0"/>
        <w:autoSpaceDN w:val="0"/>
        <w:adjustRightInd w:val="0"/>
        <w:spacing w:after="0" w:line="360" w:lineRule="auto"/>
        <w:ind w:left="480" w:hanging="480"/>
        <w:jc w:val="both"/>
        <w:rPr>
          <w:rFonts w:cs="Times New Roman"/>
          <w:color w:val="222222"/>
          <w:szCs w:val="24"/>
          <w:shd w:val="clear" w:color="auto" w:fill="FFFFFF"/>
        </w:rPr>
      </w:pPr>
      <w:proofErr w:type="spellStart"/>
      <w:r>
        <w:rPr>
          <w:rFonts w:cs="Times New Roman"/>
          <w:color w:val="222222"/>
          <w:szCs w:val="24"/>
          <w:shd w:val="clear" w:color="auto" w:fill="FFFFFF"/>
        </w:rPr>
        <w:t>Awulachew</w:t>
      </w:r>
      <w:proofErr w:type="spellEnd"/>
      <w:r>
        <w:rPr>
          <w:rFonts w:cs="Times New Roman"/>
          <w:color w:val="222222"/>
          <w:szCs w:val="24"/>
          <w:shd w:val="clear" w:color="auto" w:fill="FFFFFF"/>
        </w:rPr>
        <w:t>, M. T. (2020). Understanding basics of wheat grain and flour quality. </w:t>
      </w:r>
      <w:r>
        <w:rPr>
          <w:rFonts w:cs="Times New Roman"/>
          <w:i/>
          <w:iCs/>
          <w:color w:val="222222"/>
          <w:szCs w:val="24"/>
          <w:shd w:val="clear" w:color="auto" w:fill="FFFFFF"/>
        </w:rPr>
        <w:t>Journal of Health and Environmental Research</w:t>
      </w:r>
      <w:r>
        <w:rPr>
          <w:rFonts w:cs="Times New Roman"/>
          <w:color w:val="222222"/>
          <w:szCs w:val="24"/>
          <w:shd w:val="clear" w:color="auto" w:fill="FFFFFF"/>
        </w:rPr>
        <w:t>, </w:t>
      </w:r>
      <w:r>
        <w:rPr>
          <w:rFonts w:cs="Times New Roman"/>
          <w:i/>
          <w:iCs/>
          <w:color w:val="222222"/>
          <w:szCs w:val="24"/>
          <w:shd w:val="clear" w:color="auto" w:fill="FFFFFF"/>
        </w:rPr>
        <w:t>6</w:t>
      </w:r>
      <w:r>
        <w:rPr>
          <w:rFonts w:cs="Times New Roman"/>
          <w:color w:val="222222"/>
          <w:szCs w:val="24"/>
          <w:shd w:val="clear" w:color="auto" w:fill="FFFFFF"/>
        </w:rPr>
        <w:t>(1), 10-26.</w:t>
      </w:r>
    </w:p>
    <w:p w14:paraId="3834AE61" w14:textId="77777777" w:rsidR="004B7839" w:rsidRDefault="00000000">
      <w:pPr>
        <w:widowControl w:val="0"/>
        <w:autoSpaceDE w:val="0"/>
        <w:autoSpaceDN w:val="0"/>
        <w:adjustRightInd w:val="0"/>
        <w:spacing w:after="0" w:line="360" w:lineRule="auto"/>
        <w:ind w:left="480" w:hanging="480"/>
        <w:jc w:val="both"/>
        <w:rPr>
          <w:rFonts w:cs="Times New Roman"/>
          <w:color w:val="222222"/>
          <w:szCs w:val="24"/>
          <w:shd w:val="clear" w:color="auto" w:fill="FFFFFF"/>
        </w:rPr>
      </w:pPr>
      <w:r>
        <w:rPr>
          <w:rFonts w:cs="Times New Roman"/>
          <w:color w:val="222222"/>
          <w:szCs w:val="24"/>
          <w:shd w:val="clear" w:color="auto" w:fill="FFFFFF"/>
        </w:rPr>
        <w:t>Bautista-Baños, S., Ventura-Aguilar, R. I., &amp; de Lorena Ramos-García, M. (2019). Avocado. In </w:t>
      </w:r>
      <w:r>
        <w:rPr>
          <w:rFonts w:cs="Times New Roman"/>
          <w:i/>
          <w:iCs/>
          <w:color w:val="222222"/>
          <w:szCs w:val="24"/>
          <w:shd w:val="clear" w:color="auto" w:fill="FFFFFF"/>
        </w:rPr>
        <w:t>Postharvest pathology of fresh horticultural produce</w:t>
      </w:r>
      <w:r>
        <w:rPr>
          <w:rFonts w:cs="Times New Roman"/>
          <w:color w:val="222222"/>
          <w:szCs w:val="24"/>
          <w:shd w:val="clear" w:color="auto" w:fill="FFFFFF"/>
        </w:rPr>
        <w:t> (pp. 227-256). CRC Press.</w:t>
      </w:r>
    </w:p>
    <w:p w14:paraId="58128FC9" w14:textId="77777777" w:rsidR="004B7839" w:rsidRDefault="00000000">
      <w:pPr>
        <w:widowControl w:val="0"/>
        <w:autoSpaceDE w:val="0"/>
        <w:autoSpaceDN w:val="0"/>
        <w:adjustRightInd w:val="0"/>
        <w:spacing w:after="0" w:line="360" w:lineRule="auto"/>
        <w:ind w:left="480" w:hanging="480"/>
        <w:jc w:val="both"/>
        <w:rPr>
          <w:rFonts w:cs="Times New Roman"/>
          <w:color w:val="222222"/>
          <w:szCs w:val="24"/>
          <w:shd w:val="clear" w:color="auto" w:fill="FFFFFF"/>
        </w:rPr>
      </w:pPr>
      <w:r>
        <w:rPr>
          <w:rFonts w:cs="Times New Roman"/>
          <w:color w:val="222222"/>
          <w:szCs w:val="24"/>
          <w:shd w:val="clear" w:color="auto" w:fill="FFFFFF"/>
        </w:rPr>
        <w:t>Bell, L. N. (2020). Moisture effects on food's chemical stability. </w:t>
      </w:r>
      <w:r>
        <w:rPr>
          <w:rFonts w:cs="Times New Roman"/>
          <w:i/>
          <w:iCs/>
          <w:color w:val="222222"/>
          <w:szCs w:val="24"/>
          <w:shd w:val="clear" w:color="auto" w:fill="FFFFFF"/>
        </w:rPr>
        <w:t>Water activity in foods: Fundamentals and applications</w:t>
      </w:r>
      <w:r>
        <w:rPr>
          <w:rFonts w:cs="Times New Roman"/>
          <w:color w:val="222222"/>
          <w:szCs w:val="24"/>
          <w:shd w:val="clear" w:color="auto" w:fill="FFFFFF"/>
        </w:rPr>
        <w:t>, 227-253.</w:t>
      </w:r>
    </w:p>
    <w:p w14:paraId="5B22F5F9" w14:textId="77777777" w:rsidR="004B7839" w:rsidRDefault="00000000">
      <w:pPr>
        <w:widowControl w:val="0"/>
        <w:autoSpaceDE w:val="0"/>
        <w:autoSpaceDN w:val="0"/>
        <w:adjustRightInd w:val="0"/>
        <w:spacing w:after="0" w:line="360" w:lineRule="auto"/>
        <w:ind w:left="480" w:hanging="480"/>
        <w:jc w:val="both"/>
        <w:rPr>
          <w:rFonts w:cs="Times New Roman"/>
          <w:noProof/>
          <w:szCs w:val="24"/>
        </w:rPr>
      </w:pPr>
      <w:proofErr w:type="spellStart"/>
      <w:r>
        <w:rPr>
          <w:rFonts w:cs="Times New Roman"/>
          <w:color w:val="222222"/>
          <w:szCs w:val="24"/>
          <w:shd w:val="clear" w:color="auto" w:fill="FFFFFF"/>
        </w:rPr>
        <w:t>Cauvain</w:t>
      </w:r>
      <w:proofErr w:type="spellEnd"/>
      <w:r>
        <w:rPr>
          <w:rFonts w:cs="Times New Roman"/>
          <w:color w:val="222222"/>
          <w:szCs w:val="24"/>
          <w:shd w:val="clear" w:color="auto" w:fill="FFFFFF"/>
        </w:rPr>
        <w:t xml:space="preserve">, S., &amp; </w:t>
      </w:r>
      <w:proofErr w:type="spellStart"/>
      <w:r>
        <w:rPr>
          <w:rFonts w:cs="Times New Roman"/>
          <w:color w:val="222222"/>
          <w:szCs w:val="24"/>
          <w:shd w:val="clear" w:color="auto" w:fill="FFFFFF"/>
        </w:rPr>
        <w:t>Cauvain</w:t>
      </w:r>
      <w:proofErr w:type="spellEnd"/>
      <w:r>
        <w:rPr>
          <w:rFonts w:cs="Times New Roman"/>
          <w:color w:val="222222"/>
          <w:szCs w:val="24"/>
          <w:shd w:val="clear" w:color="auto" w:fill="FFFFFF"/>
        </w:rPr>
        <w:t>, S. (2015). Functional ingredients. </w:t>
      </w:r>
      <w:r>
        <w:rPr>
          <w:rFonts w:cs="Times New Roman"/>
          <w:i/>
          <w:iCs/>
          <w:color w:val="222222"/>
          <w:szCs w:val="24"/>
          <w:shd w:val="clear" w:color="auto" w:fill="FFFFFF"/>
        </w:rPr>
        <w:t>Technology of Breadmaking</w:t>
      </w:r>
      <w:r>
        <w:rPr>
          <w:rFonts w:cs="Times New Roman"/>
          <w:color w:val="222222"/>
          <w:szCs w:val="24"/>
          <w:shd w:val="clear" w:color="auto" w:fill="FFFFFF"/>
        </w:rPr>
        <w:t>, 57-99.</w:t>
      </w:r>
    </w:p>
    <w:p w14:paraId="67433722" w14:textId="77777777" w:rsidR="004B7839" w:rsidRDefault="00000000">
      <w:pPr>
        <w:spacing w:after="0" w:line="360" w:lineRule="auto"/>
        <w:rPr>
          <w:rFonts w:eastAsia="Times New Roman" w:cs="Times New Roman"/>
          <w:szCs w:val="24"/>
          <w:lang w:val="en-GB" w:eastAsia="en-GB"/>
        </w:rPr>
      </w:pPr>
      <w:proofErr w:type="spellStart"/>
      <w:r>
        <w:rPr>
          <w:rFonts w:eastAsia="Times New Roman" w:cs="Times New Roman"/>
          <w:szCs w:val="24"/>
          <w:lang w:val="en-GB" w:eastAsia="en-GB"/>
        </w:rPr>
        <w:t>Daagema</w:t>
      </w:r>
      <w:proofErr w:type="spellEnd"/>
      <w:r>
        <w:rPr>
          <w:rFonts w:eastAsia="Times New Roman" w:cs="Times New Roman"/>
          <w:szCs w:val="24"/>
          <w:lang w:val="en-GB" w:eastAsia="en-GB"/>
        </w:rPr>
        <w:t xml:space="preserve">, A. A., </w:t>
      </w:r>
      <w:proofErr w:type="spellStart"/>
      <w:r>
        <w:rPr>
          <w:rFonts w:eastAsia="Times New Roman" w:cs="Times New Roman"/>
          <w:szCs w:val="24"/>
          <w:lang w:val="en-GB" w:eastAsia="en-GB"/>
        </w:rPr>
        <w:t>Orafa</w:t>
      </w:r>
      <w:proofErr w:type="spellEnd"/>
      <w:r>
        <w:rPr>
          <w:rFonts w:eastAsia="Times New Roman" w:cs="Times New Roman"/>
          <w:szCs w:val="24"/>
          <w:lang w:val="en-GB" w:eastAsia="en-GB"/>
        </w:rPr>
        <w:t xml:space="preserve">, P. N., &amp; </w:t>
      </w:r>
      <w:proofErr w:type="spellStart"/>
      <w:r>
        <w:rPr>
          <w:rFonts w:eastAsia="Times New Roman" w:cs="Times New Roman"/>
          <w:szCs w:val="24"/>
          <w:lang w:val="en-GB" w:eastAsia="en-GB"/>
        </w:rPr>
        <w:t>Igbua</w:t>
      </w:r>
      <w:proofErr w:type="spellEnd"/>
      <w:r>
        <w:rPr>
          <w:rFonts w:eastAsia="Times New Roman" w:cs="Times New Roman"/>
          <w:szCs w:val="24"/>
          <w:lang w:val="en-GB" w:eastAsia="en-GB"/>
        </w:rPr>
        <w:t xml:space="preserve">, F. Z. (2020). </w:t>
      </w:r>
      <w:r>
        <w:rPr>
          <w:rFonts w:eastAsia="Times New Roman" w:cs="Times New Roman"/>
          <w:iCs/>
          <w:szCs w:val="24"/>
          <w:lang w:val="en-GB" w:eastAsia="en-GB"/>
        </w:rPr>
        <w:t xml:space="preserve">Nutritional Potentials and Uses of </w:t>
      </w:r>
      <w:r>
        <w:rPr>
          <w:rFonts w:eastAsia="Times New Roman" w:cs="Times New Roman"/>
          <w:iCs/>
          <w:szCs w:val="24"/>
          <w:lang w:val="en-GB" w:eastAsia="en-GB"/>
        </w:rPr>
        <w:tab/>
        <w:t>Pawpaw (Carica papaya)</w:t>
      </w:r>
      <w:r>
        <w:rPr>
          <w:rFonts w:eastAsia="Times New Roman" w:cs="Times New Roman"/>
          <w:i/>
          <w:iCs/>
          <w:szCs w:val="24"/>
          <w:lang w:val="en-GB" w:eastAsia="en-GB"/>
        </w:rPr>
        <w:t>: A Review</w:t>
      </w:r>
      <w:r>
        <w:rPr>
          <w:rFonts w:eastAsia="Times New Roman" w:cs="Times New Roman"/>
          <w:szCs w:val="24"/>
          <w:lang w:val="en-GB" w:eastAsia="en-GB"/>
        </w:rPr>
        <w:t xml:space="preserve">. 52–66. </w:t>
      </w:r>
      <w:hyperlink r:id="rId9" w:history="1">
        <w:r w:rsidR="004B7839">
          <w:rPr>
            <w:rStyle w:val="Hyperlink"/>
            <w:rFonts w:eastAsia="Times New Roman" w:cs="Times New Roman"/>
            <w:szCs w:val="24"/>
            <w:lang w:val="en-GB" w:eastAsia="en-GB"/>
          </w:rPr>
          <w:t>https://doi.org/10.9734/EJNFS/2020/V12I330209</w:t>
        </w:r>
      </w:hyperlink>
    </w:p>
    <w:p w14:paraId="18A6FFDA" w14:textId="77777777" w:rsidR="004B7839" w:rsidRDefault="00000000">
      <w:pPr>
        <w:widowControl w:val="0"/>
        <w:autoSpaceDE w:val="0"/>
        <w:autoSpaceDN w:val="0"/>
        <w:adjustRightInd w:val="0"/>
        <w:spacing w:after="0" w:line="480" w:lineRule="auto"/>
        <w:ind w:left="480" w:hanging="480"/>
        <w:jc w:val="both"/>
        <w:rPr>
          <w:rFonts w:cs="Times New Roman"/>
          <w:noProof/>
          <w:szCs w:val="24"/>
        </w:rPr>
      </w:pPr>
      <w:r>
        <w:rPr>
          <w:rFonts w:cs="Times New Roman"/>
          <w:noProof/>
          <w:szCs w:val="24"/>
        </w:rPr>
        <w:t xml:space="preserve">Dooshima, I. B., Julius, A., &amp; Abah, O. (2014). </w:t>
      </w:r>
      <w:r>
        <w:rPr>
          <w:rFonts w:cs="Times New Roman"/>
          <w:iCs/>
          <w:noProof/>
          <w:szCs w:val="24"/>
        </w:rPr>
        <w:t>Quality evaluation of composite bread produced from wheat , defatted soy and banana flours</w:t>
      </w:r>
      <w:r>
        <w:rPr>
          <w:rFonts w:cs="Times New Roman"/>
          <w:noProof/>
          <w:szCs w:val="24"/>
        </w:rPr>
        <w:t xml:space="preserve">. </w:t>
      </w:r>
      <w:r>
        <w:rPr>
          <w:i/>
        </w:rPr>
        <w:t>International Journal of Nutrition and Food Sciences.</w:t>
      </w:r>
      <w:r>
        <w:rPr>
          <w:rFonts w:cs="Times New Roman"/>
          <w:noProof/>
          <w:szCs w:val="24"/>
        </w:rPr>
        <w:t xml:space="preserve"> </w:t>
      </w:r>
      <w:r>
        <w:rPr>
          <w:rFonts w:cs="Times New Roman"/>
          <w:i/>
          <w:iCs/>
          <w:noProof/>
          <w:szCs w:val="24"/>
        </w:rPr>
        <w:t>3</w:t>
      </w:r>
      <w:r>
        <w:rPr>
          <w:rFonts w:cs="Times New Roman"/>
          <w:noProof/>
          <w:szCs w:val="24"/>
        </w:rPr>
        <w:t>(5), 471–476. https://doi.org/10.11648/j.ijnfs.20140305.26</w:t>
      </w:r>
    </w:p>
    <w:p w14:paraId="59B20245" w14:textId="77777777" w:rsidR="004B7839" w:rsidRDefault="00000000">
      <w:pPr>
        <w:widowControl w:val="0"/>
        <w:autoSpaceDE w:val="0"/>
        <w:autoSpaceDN w:val="0"/>
        <w:adjustRightInd w:val="0"/>
        <w:spacing w:after="0" w:line="360" w:lineRule="auto"/>
        <w:ind w:left="480" w:hanging="480"/>
        <w:jc w:val="both"/>
        <w:rPr>
          <w:rFonts w:cs="Times New Roman"/>
          <w:noProof/>
          <w:szCs w:val="24"/>
        </w:rPr>
      </w:pPr>
      <w:r>
        <w:rPr>
          <w:rFonts w:cs="Times New Roman"/>
          <w:noProof/>
          <w:szCs w:val="24"/>
        </w:rPr>
        <w:t xml:space="preserve">Dreher, M.L. &amp; Davenport, A. J. (2013). Hass avocado composition and potential health effects. </w:t>
      </w:r>
      <w:r>
        <w:rPr>
          <w:rFonts w:cs="Times New Roman"/>
          <w:i/>
          <w:iCs/>
          <w:noProof/>
          <w:szCs w:val="24"/>
        </w:rPr>
        <w:t>Critical Reviews in Food Science and Nutrition</w:t>
      </w:r>
      <w:r>
        <w:rPr>
          <w:rFonts w:cs="Times New Roman"/>
          <w:noProof/>
          <w:szCs w:val="24"/>
        </w:rPr>
        <w:t xml:space="preserve">, </w:t>
      </w:r>
      <w:r>
        <w:rPr>
          <w:rFonts w:cs="Times New Roman"/>
          <w:i/>
          <w:iCs/>
          <w:noProof/>
          <w:szCs w:val="24"/>
        </w:rPr>
        <w:t>53</w:t>
      </w:r>
      <w:r>
        <w:rPr>
          <w:rFonts w:cs="Times New Roman"/>
          <w:noProof/>
          <w:szCs w:val="24"/>
        </w:rPr>
        <w:t>, 738–750.</w:t>
      </w:r>
    </w:p>
    <w:p w14:paraId="1D0DF420" w14:textId="77777777" w:rsidR="004B7839" w:rsidRDefault="00000000">
      <w:pPr>
        <w:widowControl w:val="0"/>
        <w:autoSpaceDE w:val="0"/>
        <w:autoSpaceDN w:val="0"/>
        <w:adjustRightInd w:val="0"/>
        <w:spacing w:after="0" w:line="480" w:lineRule="auto"/>
        <w:ind w:left="480" w:hanging="480"/>
        <w:jc w:val="both"/>
        <w:rPr>
          <w:rFonts w:cs="Times New Roman"/>
          <w:noProof/>
          <w:szCs w:val="24"/>
        </w:rPr>
      </w:pPr>
      <w:r>
        <w:rPr>
          <w:rFonts w:cs="Times New Roman"/>
          <w:noProof/>
          <w:szCs w:val="24"/>
        </w:rPr>
        <w:t xml:space="preserve">Ene, C. E., Ani, C. P., &amp; Susan, O. (2023). </w:t>
      </w:r>
      <w:r>
        <w:rPr>
          <w:rFonts w:cs="Times New Roman"/>
          <w:iCs/>
          <w:noProof/>
          <w:szCs w:val="24"/>
        </w:rPr>
        <w:t>Production , Sensory and Proximate Evaluation of Cake from Blends of Wheat , Cocoyam and Tiger Nut Flour Fortified with Avocado Pear</w:t>
      </w:r>
      <w:r>
        <w:rPr>
          <w:rFonts w:cs="Times New Roman"/>
          <w:noProof/>
          <w:szCs w:val="24"/>
        </w:rPr>
        <w:t xml:space="preserve">. </w:t>
      </w:r>
      <w:r>
        <w:rPr>
          <w:rFonts w:cs="Times New Roman"/>
          <w:i/>
          <w:noProof/>
          <w:szCs w:val="24"/>
        </w:rPr>
        <w:t>International Journal of Applied Chemical and Biological Sciences</w:t>
      </w:r>
      <w:r>
        <w:rPr>
          <w:rFonts w:cs="Times New Roman"/>
          <w:i/>
          <w:iCs/>
          <w:noProof/>
          <w:szCs w:val="24"/>
        </w:rPr>
        <w:t>. 4</w:t>
      </w:r>
      <w:r>
        <w:rPr>
          <w:rFonts w:cs="Times New Roman"/>
          <w:noProof/>
          <w:szCs w:val="24"/>
        </w:rPr>
        <w:t>, 28–36.</w:t>
      </w:r>
    </w:p>
    <w:p w14:paraId="3B5B280C" w14:textId="77777777" w:rsidR="004B7839" w:rsidRDefault="00000000">
      <w:pPr>
        <w:widowControl w:val="0"/>
        <w:autoSpaceDE w:val="0"/>
        <w:autoSpaceDN w:val="0"/>
        <w:adjustRightInd w:val="0"/>
        <w:spacing w:after="0" w:line="360" w:lineRule="auto"/>
        <w:ind w:left="480" w:hanging="480"/>
        <w:jc w:val="both"/>
        <w:rPr>
          <w:rFonts w:cs="Times New Roman"/>
          <w:noProof/>
          <w:szCs w:val="24"/>
        </w:rPr>
      </w:pPr>
      <w:proofErr w:type="spellStart"/>
      <w:r>
        <w:rPr>
          <w:rFonts w:cs="Times New Roman"/>
          <w:color w:val="222222"/>
          <w:szCs w:val="24"/>
          <w:shd w:val="clear" w:color="auto" w:fill="FFFFFF"/>
        </w:rPr>
        <w:t>Fakile</w:t>
      </w:r>
      <w:proofErr w:type="spellEnd"/>
      <w:r>
        <w:rPr>
          <w:rFonts w:cs="Times New Roman"/>
          <w:color w:val="222222"/>
          <w:szCs w:val="24"/>
          <w:shd w:val="clear" w:color="auto" w:fill="FFFFFF"/>
        </w:rPr>
        <w:t xml:space="preserve">, O., </w:t>
      </w:r>
      <w:proofErr w:type="spellStart"/>
      <w:r>
        <w:rPr>
          <w:rFonts w:cs="Times New Roman"/>
          <w:color w:val="222222"/>
          <w:szCs w:val="24"/>
          <w:shd w:val="clear" w:color="auto" w:fill="FFFFFF"/>
        </w:rPr>
        <w:t>Eviano</w:t>
      </w:r>
      <w:proofErr w:type="spellEnd"/>
      <w:r>
        <w:rPr>
          <w:rFonts w:cs="Times New Roman"/>
          <w:color w:val="222222"/>
          <w:szCs w:val="24"/>
          <w:shd w:val="clear" w:color="auto" w:fill="FFFFFF"/>
        </w:rPr>
        <w:t>, O., Solana, O., Mercy, A., &amp; Ayo, O. (2025). Effects of Traditional and Chemical Ripening Methods on the Physicochemical Properties and Microbial Quality of Banana and Pawpaw Fruits. </w:t>
      </w:r>
      <w:r>
        <w:rPr>
          <w:rFonts w:cs="Times New Roman"/>
          <w:i/>
          <w:iCs/>
          <w:color w:val="222222"/>
          <w:szCs w:val="24"/>
          <w:shd w:val="clear" w:color="auto" w:fill="FFFFFF"/>
        </w:rPr>
        <w:t>Journal of Pure &amp; Applied Sciences</w:t>
      </w:r>
      <w:r>
        <w:rPr>
          <w:rFonts w:cs="Times New Roman"/>
          <w:color w:val="222222"/>
          <w:szCs w:val="24"/>
          <w:shd w:val="clear" w:color="auto" w:fill="FFFFFF"/>
        </w:rPr>
        <w:t>, </w:t>
      </w:r>
      <w:r>
        <w:rPr>
          <w:rFonts w:cs="Times New Roman"/>
          <w:i/>
          <w:iCs/>
          <w:color w:val="222222"/>
          <w:szCs w:val="24"/>
          <w:shd w:val="clear" w:color="auto" w:fill="FFFFFF"/>
        </w:rPr>
        <w:t>24</w:t>
      </w:r>
      <w:r>
        <w:rPr>
          <w:rFonts w:cs="Times New Roman"/>
          <w:color w:val="222222"/>
          <w:szCs w:val="24"/>
          <w:shd w:val="clear" w:color="auto" w:fill="FFFFFF"/>
        </w:rPr>
        <w:t>(1), 105-111.</w:t>
      </w:r>
    </w:p>
    <w:p w14:paraId="331C2595" w14:textId="77777777" w:rsidR="004B7839" w:rsidRDefault="00000000">
      <w:pPr>
        <w:widowControl w:val="0"/>
        <w:autoSpaceDE w:val="0"/>
        <w:autoSpaceDN w:val="0"/>
        <w:adjustRightInd w:val="0"/>
        <w:spacing w:after="0" w:line="360" w:lineRule="auto"/>
        <w:ind w:left="480" w:hanging="480"/>
        <w:jc w:val="both"/>
        <w:rPr>
          <w:rFonts w:cs="Times New Roman"/>
          <w:noProof/>
          <w:szCs w:val="24"/>
        </w:rPr>
      </w:pPr>
      <w:r>
        <w:rPr>
          <w:rFonts w:cs="Times New Roman"/>
          <w:noProof/>
          <w:szCs w:val="24"/>
        </w:rPr>
        <w:t xml:space="preserve">Fatahi, A. A. Rezvani, M. Bostan, Y. and Sakhi, F. (2023). Analysis of Bread Consumption Preferences by Urban Households, Using Demand System Approach. Journal of Agricutural Science and Technology. Vol. 25(5): 1015-1031 </w:t>
      </w:r>
    </w:p>
    <w:p w14:paraId="59DA9B12" w14:textId="77777777" w:rsidR="004B7839" w:rsidRDefault="00000000">
      <w:pPr>
        <w:spacing w:after="0" w:line="360" w:lineRule="auto"/>
        <w:rPr>
          <w:rFonts w:eastAsia="Times New Roman" w:cs="Times New Roman"/>
          <w:szCs w:val="24"/>
          <w:lang w:val="en-GB" w:eastAsia="en-GB"/>
        </w:rPr>
      </w:pPr>
      <w:r>
        <w:rPr>
          <w:rFonts w:eastAsia="Times New Roman" w:cs="Times New Roman"/>
          <w:szCs w:val="24"/>
          <w:lang w:val="en-GB" w:eastAsia="en-GB"/>
        </w:rPr>
        <w:lastRenderedPageBreak/>
        <w:t xml:space="preserve">Hurtado-Fernández, E., Fernández-Gutiérrez, A., &amp; Carrasco-Pancorbo, A. (2018). </w:t>
      </w:r>
      <w:r>
        <w:rPr>
          <w:rFonts w:eastAsia="Times New Roman" w:cs="Times New Roman"/>
          <w:i/>
          <w:iCs/>
          <w:szCs w:val="24"/>
          <w:lang w:val="en-GB" w:eastAsia="en-GB"/>
        </w:rPr>
        <w:t xml:space="preserve">Avocado </w:t>
      </w:r>
      <w:r>
        <w:rPr>
          <w:rFonts w:eastAsia="Times New Roman" w:cs="Times New Roman"/>
          <w:i/>
          <w:iCs/>
          <w:szCs w:val="24"/>
          <w:lang w:val="en-GB" w:eastAsia="en-GB"/>
        </w:rPr>
        <w:tab/>
        <w:t>fruit—</w:t>
      </w:r>
      <w:proofErr w:type="spellStart"/>
      <w:r>
        <w:rPr>
          <w:rFonts w:eastAsia="Times New Roman" w:cs="Times New Roman"/>
          <w:i/>
          <w:iCs/>
          <w:szCs w:val="24"/>
          <w:lang w:val="en-GB" w:eastAsia="en-GB"/>
        </w:rPr>
        <w:t>Persea</w:t>
      </w:r>
      <w:proofErr w:type="spellEnd"/>
      <w:r>
        <w:rPr>
          <w:rFonts w:eastAsia="Times New Roman" w:cs="Times New Roman"/>
          <w:i/>
          <w:iCs/>
          <w:szCs w:val="24"/>
          <w:lang w:val="en-GB" w:eastAsia="en-GB"/>
        </w:rPr>
        <w:t xml:space="preserve"> americana</w:t>
      </w:r>
      <w:r>
        <w:rPr>
          <w:rFonts w:eastAsia="Times New Roman" w:cs="Times New Roman"/>
          <w:szCs w:val="24"/>
          <w:lang w:val="en-GB" w:eastAsia="en-GB"/>
        </w:rPr>
        <w:t xml:space="preserve"> (pp. 37–48). Academic Press. </w:t>
      </w:r>
      <w:hyperlink r:id="rId10" w:history="1">
        <w:r w:rsidR="004B7839">
          <w:rPr>
            <w:rStyle w:val="Hyperlink"/>
            <w:rFonts w:eastAsia="Times New Roman" w:cs="Times New Roman"/>
            <w:szCs w:val="24"/>
            <w:lang w:val="en-GB" w:eastAsia="en-GB"/>
          </w:rPr>
          <w:t>https://doi.org/10.1016/B978-</w:t>
        </w:r>
      </w:hyperlink>
      <w:r>
        <w:rPr>
          <w:rFonts w:eastAsia="Times New Roman" w:cs="Times New Roman"/>
          <w:szCs w:val="24"/>
          <w:lang w:val="en-GB" w:eastAsia="en-GB"/>
        </w:rPr>
        <w:tab/>
        <w:t>0-12-803138-4.00001-0</w:t>
      </w:r>
    </w:p>
    <w:p w14:paraId="327BE87E" w14:textId="77777777" w:rsidR="004B7839" w:rsidRDefault="00000000">
      <w:pPr>
        <w:widowControl w:val="0"/>
        <w:autoSpaceDE w:val="0"/>
        <w:autoSpaceDN w:val="0"/>
        <w:adjustRightInd w:val="0"/>
        <w:spacing w:after="0" w:line="480" w:lineRule="auto"/>
        <w:ind w:left="480" w:hanging="480"/>
        <w:jc w:val="both"/>
        <w:rPr>
          <w:rFonts w:cs="Times New Roman"/>
          <w:noProof/>
          <w:szCs w:val="24"/>
        </w:rPr>
      </w:pPr>
      <w:r>
        <w:rPr>
          <w:rFonts w:cs="Times New Roman"/>
          <w:noProof/>
          <w:szCs w:val="24"/>
        </w:rPr>
        <w:t xml:space="preserve">Hussein, J. B., Msheliza, E. A., &amp; Kave, S. B. (2021). </w:t>
      </w:r>
      <w:r>
        <w:rPr>
          <w:rFonts w:cs="Times New Roman"/>
          <w:iCs/>
          <w:noProof/>
          <w:szCs w:val="24"/>
        </w:rPr>
        <w:t>Physico-chemical and Sensory Properties of Cookies Produced by Partial Substitution of Margarine with Avocado Pear</w:t>
      </w:r>
      <w:r>
        <w:rPr>
          <w:rFonts w:cs="Times New Roman"/>
          <w:i/>
          <w:iCs/>
          <w:noProof/>
          <w:szCs w:val="24"/>
        </w:rPr>
        <w:t xml:space="preserve"> (Persia americana)</w:t>
      </w:r>
      <w:r>
        <w:rPr>
          <w:rFonts w:cs="Times New Roman"/>
          <w:noProof/>
          <w:szCs w:val="24"/>
        </w:rPr>
        <w:t>.</w:t>
      </w:r>
      <w:r>
        <w:rPr>
          <w:rFonts w:cs="Times New Roman"/>
          <w:i/>
          <w:iCs/>
          <w:noProof/>
          <w:szCs w:val="24"/>
        </w:rPr>
        <w:t xml:space="preserve"> Croatian Journal of Food Science and Technology</w:t>
      </w:r>
      <w:r>
        <w:rPr>
          <w:rFonts w:cs="Times New Roman"/>
          <w:noProof/>
          <w:szCs w:val="24"/>
        </w:rPr>
        <w:t xml:space="preserve"> </w:t>
      </w:r>
      <w:r>
        <w:rPr>
          <w:rFonts w:cs="Times New Roman"/>
          <w:iCs/>
          <w:noProof/>
          <w:szCs w:val="24"/>
        </w:rPr>
        <w:t>13</w:t>
      </w:r>
      <w:r>
        <w:rPr>
          <w:rFonts w:cs="Times New Roman"/>
          <w:noProof/>
          <w:szCs w:val="24"/>
        </w:rPr>
        <w:t xml:space="preserve">, 96–104. </w:t>
      </w:r>
      <w:hyperlink r:id="rId11" w:history="1">
        <w:r w:rsidR="004B7839">
          <w:rPr>
            <w:rStyle w:val="Hyperlink"/>
            <w:rFonts w:cs="Times New Roman"/>
            <w:noProof/>
            <w:szCs w:val="24"/>
          </w:rPr>
          <w:t>https://doi.org/10.17508/CJFST.2021.13.1.12</w:t>
        </w:r>
      </w:hyperlink>
    </w:p>
    <w:p w14:paraId="5692F347" w14:textId="77777777" w:rsidR="004B7839" w:rsidRDefault="00000000">
      <w:pPr>
        <w:widowControl w:val="0"/>
        <w:autoSpaceDE w:val="0"/>
        <w:autoSpaceDN w:val="0"/>
        <w:adjustRightInd w:val="0"/>
        <w:spacing w:after="0" w:line="480" w:lineRule="auto"/>
        <w:ind w:left="480" w:hanging="480"/>
        <w:jc w:val="both"/>
        <w:rPr>
          <w:rFonts w:cs="Times New Roman"/>
          <w:noProof/>
          <w:szCs w:val="24"/>
        </w:rPr>
      </w:pPr>
      <w:r>
        <w:rPr>
          <w:rFonts w:cs="Times New Roman"/>
          <w:noProof/>
          <w:szCs w:val="24"/>
        </w:rPr>
        <w:t xml:space="preserve">Jacobo-Velázquez, D. A., &amp; Hernández-Brenes, C. (2011). Sensory shelf-life limiting factor of high hydrostatic pressure processed avocado paste. </w:t>
      </w:r>
      <w:r>
        <w:rPr>
          <w:rFonts w:cs="Times New Roman"/>
          <w:i/>
          <w:iCs/>
          <w:noProof/>
          <w:szCs w:val="24"/>
        </w:rPr>
        <w:t>Journal of Food Science</w:t>
      </w:r>
      <w:r>
        <w:rPr>
          <w:rFonts w:cs="Times New Roman"/>
          <w:noProof/>
          <w:szCs w:val="24"/>
        </w:rPr>
        <w:t xml:space="preserve">, </w:t>
      </w:r>
      <w:r>
        <w:rPr>
          <w:rFonts w:cs="Times New Roman"/>
          <w:i/>
          <w:iCs/>
          <w:noProof/>
          <w:szCs w:val="24"/>
        </w:rPr>
        <w:t>76</w:t>
      </w:r>
      <w:r>
        <w:rPr>
          <w:rFonts w:cs="Times New Roman"/>
          <w:noProof/>
          <w:szCs w:val="24"/>
        </w:rPr>
        <w:t>(6). https://doi.org/10.1111/j.1750-3841.2011.02259.x</w:t>
      </w:r>
    </w:p>
    <w:p w14:paraId="5E8BCBE6" w14:textId="77777777" w:rsidR="004B7839" w:rsidRDefault="00000000">
      <w:pPr>
        <w:spacing w:after="0" w:line="360" w:lineRule="auto"/>
        <w:rPr>
          <w:rFonts w:eastAsia="Times New Roman" w:cs="Times New Roman"/>
          <w:szCs w:val="24"/>
          <w:lang w:val="en-GB" w:eastAsia="en-GB"/>
        </w:rPr>
      </w:pPr>
      <w:r>
        <w:rPr>
          <w:rFonts w:eastAsia="Times New Roman" w:cs="Times New Roman"/>
          <w:szCs w:val="24"/>
          <w:lang w:val="en-GB" w:eastAsia="en-GB"/>
        </w:rPr>
        <w:t xml:space="preserve">Krishnamoorthy, C., Krishnan Uma, S., Jadhav, P. P., Ghazal, K., &amp; Chidambaram, R. </w:t>
      </w:r>
      <w:r>
        <w:rPr>
          <w:rFonts w:eastAsia="Times New Roman" w:cs="Times New Roman"/>
          <w:szCs w:val="24"/>
          <w:lang w:val="en-GB" w:eastAsia="en-GB"/>
        </w:rPr>
        <w:tab/>
        <w:t xml:space="preserve">(2018). Gas Chromatography/Mass Spectroscopy Analysis of Phytochemicals Present </w:t>
      </w:r>
      <w:r>
        <w:rPr>
          <w:rFonts w:eastAsia="Times New Roman" w:cs="Times New Roman"/>
          <w:szCs w:val="24"/>
          <w:lang w:val="en-GB" w:eastAsia="en-GB"/>
        </w:rPr>
        <w:tab/>
        <w:t xml:space="preserve">in Orange Peel Powder and in Bread Prepared Using It. </w:t>
      </w:r>
      <w:r>
        <w:rPr>
          <w:rFonts w:eastAsia="Times New Roman" w:cs="Times New Roman"/>
          <w:i/>
          <w:iCs/>
          <w:szCs w:val="24"/>
          <w:lang w:val="en-GB" w:eastAsia="en-GB"/>
        </w:rPr>
        <w:t>Asian Journal of Chemistry</w:t>
      </w:r>
      <w:r>
        <w:rPr>
          <w:rFonts w:eastAsia="Times New Roman" w:cs="Times New Roman"/>
          <w:szCs w:val="24"/>
          <w:lang w:val="en-GB" w:eastAsia="en-GB"/>
        </w:rPr>
        <w:t xml:space="preserve">, </w:t>
      </w:r>
      <w:r>
        <w:rPr>
          <w:rFonts w:eastAsia="Times New Roman" w:cs="Times New Roman"/>
          <w:szCs w:val="24"/>
          <w:lang w:val="en-GB" w:eastAsia="en-GB"/>
        </w:rPr>
        <w:tab/>
      </w:r>
      <w:r>
        <w:rPr>
          <w:rFonts w:eastAsia="Times New Roman" w:cs="Times New Roman"/>
          <w:i/>
          <w:iCs/>
          <w:szCs w:val="24"/>
          <w:lang w:val="en-GB" w:eastAsia="en-GB"/>
        </w:rPr>
        <w:t>30</w:t>
      </w:r>
      <w:r>
        <w:rPr>
          <w:rFonts w:eastAsia="Times New Roman" w:cs="Times New Roman"/>
          <w:szCs w:val="24"/>
          <w:lang w:val="en-GB" w:eastAsia="en-GB"/>
        </w:rPr>
        <w:t>(7), 1599–1602. https://doi.org/10.14233/AJCHEM.2018.21268</w:t>
      </w:r>
    </w:p>
    <w:p w14:paraId="341A1FFB" w14:textId="77777777" w:rsidR="004B7839" w:rsidRDefault="00000000">
      <w:pPr>
        <w:widowControl w:val="0"/>
        <w:autoSpaceDE w:val="0"/>
        <w:autoSpaceDN w:val="0"/>
        <w:adjustRightInd w:val="0"/>
        <w:spacing w:after="0" w:line="360" w:lineRule="auto"/>
        <w:ind w:left="480" w:hanging="480"/>
        <w:jc w:val="both"/>
        <w:rPr>
          <w:rStyle w:val="Hyperlink"/>
          <w:rFonts w:cs="Times New Roman"/>
          <w:szCs w:val="24"/>
        </w:rPr>
      </w:pPr>
      <w:proofErr w:type="spellStart"/>
      <w:r>
        <w:rPr>
          <w:rFonts w:cs="Times New Roman"/>
          <w:szCs w:val="24"/>
        </w:rPr>
        <w:t>Maboh</w:t>
      </w:r>
      <w:proofErr w:type="spellEnd"/>
      <w:r>
        <w:rPr>
          <w:rFonts w:cs="Times New Roman"/>
          <w:szCs w:val="24"/>
        </w:rPr>
        <w:t xml:space="preserve">, J., Yusufu, M. I., </w:t>
      </w:r>
      <w:proofErr w:type="spellStart"/>
      <w:r>
        <w:rPr>
          <w:rFonts w:cs="Times New Roman"/>
          <w:szCs w:val="24"/>
        </w:rPr>
        <w:t>Awambeng</w:t>
      </w:r>
      <w:proofErr w:type="spellEnd"/>
      <w:r>
        <w:rPr>
          <w:rFonts w:cs="Times New Roman"/>
          <w:szCs w:val="24"/>
        </w:rPr>
        <w:t xml:space="preserve">, S. M., Agbor, E. A., </w:t>
      </w:r>
      <w:proofErr w:type="spellStart"/>
      <w:r>
        <w:rPr>
          <w:rFonts w:cs="Times New Roman"/>
          <w:szCs w:val="24"/>
        </w:rPr>
        <w:t>Konsum</w:t>
      </w:r>
      <w:proofErr w:type="spellEnd"/>
      <w:r>
        <w:rPr>
          <w:rFonts w:cs="Times New Roman"/>
          <w:szCs w:val="24"/>
        </w:rPr>
        <w:t xml:space="preserve">, L. K., </w:t>
      </w:r>
      <w:proofErr w:type="spellStart"/>
      <w:r>
        <w:rPr>
          <w:rFonts w:cs="Times New Roman"/>
          <w:szCs w:val="24"/>
        </w:rPr>
        <w:t>Ezindu-Odoemelam</w:t>
      </w:r>
      <w:proofErr w:type="spellEnd"/>
      <w:r>
        <w:rPr>
          <w:rFonts w:cs="Times New Roman"/>
          <w:szCs w:val="24"/>
        </w:rPr>
        <w:t xml:space="preserve">, M.N., &amp; </w:t>
      </w:r>
      <w:proofErr w:type="spellStart"/>
      <w:r>
        <w:rPr>
          <w:rFonts w:cs="Times New Roman"/>
          <w:szCs w:val="24"/>
        </w:rPr>
        <w:t>Yakum</w:t>
      </w:r>
      <w:proofErr w:type="spellEnd"/>
      <w:r>
        <w:rPr>
          <w:rFonts w:cs="Times New Roman"/>
          <w:szCs w:val="24"/>
        </w:rPr>
        <w:t xml:space="preserve">, N. K. (2024). Production of Biscuits from Wheat, Almond and Pawpaw Flour Blends and Investigating It’s Physicochemical and Texture Characteristics. Asian Food Science Journal, 23(6), 13–29. </w:t>
      </w:r>
      <w:hyperlink r:id="rId12" w:history="1">
        <w:r w:rsidR="004B7839">
          <w:rPr>
            <w:rStyle w:val="Hyperlink"/>
            <w:rFonts w:cs="Times New Roman"/>
            <w:szCs w:val="24"/>
          </w:rPr>
          <w:t>https://doi.org/10.9734/afsj/2024/v23i6717</w:t>
        </w:r>
      </w:hyperlink>
    </w:p>
    <w:p w14:paraId="6949A976" w14:textId="77777777" w:rsidR="004B7839" w:rsidRDefault="00000000">
      <w:pPr>
        <w:widowControl w:val="0"/>
        <w:autoSpaceDE w:val="0"/>
        <w:autoSpaceDN w:val="0"/>
        <w:adjustRightInd w:val="0"/>
        <w:spacing w:after="0" w:line="360" w:lineRule="auto"/>
        <w:ind w:left="480" w:hanging="480"/>
        <w:jc w:val="both"/>
        <w:rPr>
          <w:rFonts w:cs="Times New Roman"/>
          <w:noProof/>
          <w:szCs w:val="24"/>
        </w:rPr>
      </w:pPr>
      <w:r>
        <w:rPr>
          <w:rFonts w:cs="Times New Roman"/>
          <w:noProof/>
          <w:szCs w:val="24"/>
        </w:rPr>
        <w:t xml:space="preserve">Makinde, F. M., Adetutu, A. O., &amp; Olorunyomi, G. O. (2016). Influence of Roasting Techniques on Chemical Composition and Physico-chemical Properties of Sesame (Sesamum indicum) Seed Flour and Oil. </w:t>
      </w:r>
      <w:r>
        <w:rPr>
          <w:rFonts w:cs="Times New Roman"/>
          <w:i/>
          <w:iCs/>
          <w:noProof/>
          <w:szCs w:val="24"/>
        </w:rPr>
        <w:t>Applied Tropical Agriculture Volume</w:t>
      </w:r>
      <w:r>
        <w:rPr>
          <w:rFonts w:cs="Times New Roman"/>
          <w:noProof/>
          <w:szCs w:val="24"/>
        </w:rPr>
        <w:t xml:space="preserve">, </w:t>
      </w:r>
      <w:r>
        <w:rPr>
          <w:rFonts w:cs="Times New Roman"/>
          <w:i/>
          <w:iCs/>
          <w:noProof/>
          <w:szCs w:val="24"/>
        </w:rPr>
        <w:t>21</w:t>
      </w:r>
      <w:r>
        <w:rPr>
          <w:rFonts w:cs="Times New Roman"/>
          <w:noProof/>
          <w:szCs w:val="24"/>
        </w:rPr>
        <w:t>(No.2 (Special Issue)), 25–31.</w:t>
      </w:r>
    </w:p>
    <w:p w14:paraId="49F7066F" w14:textId="77777777" w:rsidR="004B7839" w:rsidRDefault="00000000">
      <w:pPr>
        <w:spacing w:after="0" w:line="360" w:lineRule="auto"/>
        <w:jc w:val="both"/>
        <w:rPr>
          <w:rFonts w:cs="Times New Roman"/>
          <w:szCs w:val="24"/>
          <w:shd w:val="clear" w:color="auto" w:fill="FFFFFF"/>
        </w:rPr>
      </w:pPr>
      <w:r>
        <w:rPr>
          <w:rFonts w:cs="Times New Roman"/>
          <w:szCs w:val="24"/>
          <w:shd w:val="clear" w:color="auto" w:fill="FFFFFF"/>
        </w:rPr>
        <w:t xml:space="preserve">Maruyama, S., </w:t>
      </w:r>
      <w:proofErr w:type="spellStart"/>
      <w:r>
        <w:rPr>
          <w:rFonts w:cs="Times New Roman"/>
          <w:szCs w:val="24"/>
          <w:shd w:val="clear" w:color="auto" w:fill="FFFFFF"/>
        </w:rPr>
        <w:t>Streletskaya</w:t>
      </w:r>
      <w:proofErr w:type="spellEnd"/>
      <w:r>
        <w:rPr>
          <w:rFonts w:cs="Times New Roman"/>
          <w:szCs w:val="24"/>
          <w:shd w:val="clear" w:color="auto" w:fill="FFFFFF"/>
        </w:rPr>
        <w:t xml:space="preserve">, N. A. and Lim, J. (2021). Clean label: Why this ingredient but </w:t>
      </w:r>
      <w:r>
        <w:rPr>
          <w:rFonts w:cs="Times New Roman"/>
          <w:szCs w:val="24"/>
          <w:shd w:val="clear" w:color="auto" w:fill="FFFFFF"/>
        </w:rPr>
        <w:tab/>
        <w:t xml:space="preserve">not </w:t>
      </w:r>
      <w:r>
        <w:rPr>
          <w:rFonts w:cs="Times New Roman"/>
          <w:szCs w:val="24"/>
          <w:shd w:val="clear" w:color="auto" w:fill="FFFFFF"/>
        </w:rPr>
        <w:tab/>
        <w:t>that one? </w:t>
      </w:r>
      <w:r>
        <w:rPr>
          <w:rFonts w:cs="Times New Roman"/>
          <w:i/>
          <w:iCs/>
          <w:szCs w:val="24"/>
          <w:shd w:val="clear" w:color="auto" w:fill="FFFFFF"/>
        </w:rPr>
        <w:t>Food Quality and Preference</w:t>
      </w:r>
      <w:r>
        <w:rPr>
          <w:rFonts w:cs="Times New Roman"/>
          <w:szCs w:val="24"/>
          <w:shd w:val="clear" w:color="auto" w:fill="FFFFFF"/>
        </w:rPr>
        <w:t>, </w:t>
      </w:r>
      <w:r>
        <w:rPr>
          <w:rFonts w:cs="Times New Roman"/>
          <w:i/>
          <w:iCs/>
          <w:szCs w:val="24"/>
          <w:shd w:val="clear" w:color="auto" w:fill="FFFFFF"/>
        </w:rPr>
        <w:t>87</w:t>
      </w:r>
      <w:r>
        <w:rPr>
          <w:rFonts w:cs="Times New Roman"/>
          <w:szCs w:val="24"/>
          <w:shd w:val="clear" w:color="auto" w:fill="FFFFFF"/>
        </w:rPr>
        <w:t>, 104062.</w:t>
      </w:r>
    </w:p>
    <w:p w14:paraId="24BE9FC0" w14:textId="77777777" w:rsidR="004B7839" w:rsidRDefault="00000000">
      <w:pPr>
        <w:widowControl w:val="0"/>
        <w:autoSpaceDE w:val="0"/>
        <w:autoSpaceDN w:val="0"/>
        <w:adjustRightInd w:val="0"/>
        <w:spacing w:after="0" w:line="480" w:lineRule="auto"/>
        <w:ind w:left="480" w:hanging="480"/>
        <w:jc w:val="both"/>
        <w:rPr>
          <w:rFonts w:cs="Times New Roman"/>
          <w:noProof/>
          <w:szCs w:val="24"/>
        </w:rPr>
      </w:pPr>
      <w:r>
        <w:rPr>
          <w:rFonts w:cs="Times New Roman"/>
          <w:noProof/>
          <w:szCs w:val="24"/>
        </w:rPr>
        <w:t xml:space="preserve">Mudau, M., Ramashia, S. E., Mashau, M. E., &amp; Silungwe, H. (2021). Physicochemical characteristics of bread partially substituted with finger millet (Eleusine corocana) flour. </w:t>
      </w:r>
      <w:r>
        <w:rPr>
          <w:rFonts w:cs="Times New Roman"/>
          <w:i/>
          <w:iCs/>
          <w:noProof/>
          <w:szCs w:val="24"/>
        </w:rPr>
        <w:t>Brazilian Journal of Food Technology</w:t>
      </w:r>
      <w:r>
        <w:rPr>
          <w:rFonts w:cs="Times New Roman"/>
          <w:noProof/>
          <w:szCs w:val="24"/>
        </w:rPr>
        <w:t xml:space="preserve">, </w:t>
      </w:r>
      <w:r>
        <w:rPr>
          <w:rFonts w:cs="Times New Roman"/>
          <w:i/>
          <w:iCs/>
          <w:noProof/>
          <w:szCs w:val="24"/>
        </w:rPr>
        <w:t>24</w:t>
      </w:r>
      <w:r>
        <w:rPr>
          <w:rFonts w:cs="Times New Roman"/>
          <w:noProof/>
          <w:szCs w:val="24"/>
        </w:rPr>
        <w:t>. https://doi.org/10.1590/1981-6723.12320</w:t>
      </w:r>
    </w:p>
    <w:p w14:paraId="400350E8" w14:textId="77777777" w:rsidR="004B7839" w:rsidRDefault="00000000">
      <w:pPr>
        <w:pStyle w:val="Bibliography"/>
        <w:spacing w:line="360" w:lineRule="auto"/>
        <w:rPr>
          <w:rFonts w:cs="Times New Roman"/>
        </w:rPr>
      </w:pPr>
      <w:proofErr w:type="spellStart"/>
      <w:r>
        <w:rPr>
          <w:rFonts w:cs="Times New Roman"/>
        </w:rPr>
        <w:lastRenderedPageBreak/>
        <w:t>Ndife</w:t>
      </w:r>
      <w:proofErr w:type="spellEnd"/>
      <w:r>
        <w:rPr>
          <w:rFonts w:cs="Times New Roman"/>
        </w:rPr>
        <w:t>, J., Linus-</w:t>
      </w:r>
      <w:proofErr w:type="spellStart"/>
      <w:r>
        <w:rPr>
          <w:rFonts w:cs="Times New Roman"/>
        </w:rPr>
        <w:t>Chibuezeh</w:t>
      </w:r>
      <w:proofErr w:type="spellEnd"/>
      <w:r>
        <w:rPr>
          <w:rFonts w:cs="Times New Roman"/>
        </w:rPr>
        <w:t xml:space="preserve">, A., </w:t>
      </w:r>
      <w:proofErr w:type="spellStart"/>
      <w:r>
        <w:rPr>
          <w:rFonts w:cs="Times New Roman"/>
        </w:rPr>
        <w:t>Adindu</w:t>
      </w:r>
      <w:proofErr w:type="spellEnd"/>
      <w:r>
        <w:rPr>
          <w:rFonts w:cs="Times New Roman"/>
        </w:rPr>
        <w:t xml:space="preserve">-Linus, C. O. and </w:t>
      </w:r>
      <w:proofErr w:type="spellStart"/>
      <w:r>
        <w:rPr>
          <w:rFonts w:cs="Times New Roman"/>
        </w:rPr>
        <w:t>Ugwunebo</w:t>
      </w:r>
      <w:proofErr w:type="spellEnd"/>
      <w:r>
        <w:rPr>
          <w:rFonts w:cs="Times New Roman"/>
        </w:rPr>
        <w:t xml:space="preserve">, A. C. (2022). </w:t>
      </w:r>
      <w:r>
        <w:rPr>
          <w:rFonts w:cs="Times New Roman"/>
          <w:i/>
          <w:iCs/>
        </w:rPr>
        <w:t xml:space="preserve">SPICES; </w:t>
      </w:r>
      <w:r>
        <w:rPr>
          <w:rFonts w:cs="Times New Roman"/>
          <w:i/>
          <w:iCs/>
        </w:rPr>
        <w:tab/>
        <w:t xml:space="preserve">UZIZA (Piper </w:t>
      </w:r>
      <w:proofErr w:type="spellStart"/>
      <w:r>
        <w:rPr>
          <w:rFonts w:cs="Times New Roman"/>
          <w:i/>
          <w:iCs/>
        </w:rPr>
        <w:t>guineense</w:t>
      </w:r>
      <w:proofErr w:type="spellEnd"/>
      <w:r>
        <w:rPr>
          <w:rFonts w:cs="Times New Roman"/>
          <w:i/>
          <w:iCs/>
        </w:rPr>
        <w:t>), UDA (</w:t>
      </w:r>
      <w:proofErr w:type="spellStart"/>
      <w:r>
        <w:rPr>
          <w:rFonts w:cs="Times New Roman"/>
          <w:i/>
          <w:iCs/>
        </w:rPr>
        <w:t>Xylopia</w:t>
      </w:r>
      <w:proofErr w:type="spellEnd"/>
      <w:r>
        <w:rPr>
          <w:rFonts w:cs="Times New Roman"/>
          <w:i/>
          <w:iCs/>
        </w:rPr>
        <w:t xml:space="preserve"> aethiopica), EHURU (</w:t>
      </w:r>
      <w:proofErr w:type="spellStart"/>
      <w:r>
        <w:rPr>
          <w:rFonts w:cs="Times New Roman"/>
          <w:i/>
          <w:iCs/>
        </w:rPr>
        <w:t>Monodora</w:t>
      </w:r>
      <w:proofErr w:type="spellEnd"/>
      <w:r>
        <w:rPr>
          <w:rFonts w:cs="Times New Roman"/>
          <w:i/>
          <w:iCs/>
        </w:rPr>
        <w:t xml:space="preserve"> </w:t>
      </w:r>
      <w:proofErr w:type="spellStart"/>
      <w:r>
        <w:rPr>
          <w:rFonts w:cs="Times New Roman"/>
          <w:i/>
          <w:iCs/>
        </w:rPr>
        <w:t>myristica</w:t>
      </w:r>
      <w:proofErr w:type="spellEnd"/>
      <w:r>
        <w:rPr>
          <w:rFonts w:cs="Times New Roman"/>
          <w:i/>
          <w:iCs/>
        </w:rPr>
        <w:t xml:space="preserve"> </w:t>
      </w:r>
      <w:r>
        <w:rPr>
          <w:rFonts w:cs="Times New Roman"/>
          <w:i/>
          <w:iCs/>
        </w:rPr>
        <w:tab/>
        <w:t xml:space="preserve">AND GINGER (Zingiber </w:t>
      </w:r>
      <w:proofErr w:type="spellStart"/>
      <w:r>
        <w:rPr>
          <w:rFonts w:cs="Times New Roman"/>
          <w:i/>
          <w:iCs/>
        </w:rPr>
        <w:t>officincale</w:t>
      </w:r>
      <w:proofErr w:type="spellEnd"/>
      <w:r>
        <w:rPr>
          <w:rFonts w:cs="Times New Roman"/>
          <w:i/>
          <w:iCs/>
        </w:rPr>
        <w:t>)</w:t>
      </w:r>
      <w:r>
        <w:rPr>
          <w:rFonts w:cs="Times New Roman"/>
        </w:rPr>
        <w:t>.</w:t>
      </w:r>
    </w:p>
    <w:p w14:paraId="5A43AB0C" w14:textId="77777777" w:rsidR="004B7839" w:rsidRDefault="00000000">
      <w:pPr>
        <w:widowControl w:val="0"/>
        <w:autoSpaceDE w:val="0"/>
        <w:autoSpaceDN w:val="0"/>
        <w:adjustRightInd w:val="0"/>
        <w:spacing w:line="360" w:lineRule="auto"/>
        <w:ind w:left="480" w:hanging="480"/>
        <w:jc w:val="both"/>
        <w:rPr>
          <w:rFonts w:cs="Times New Roman"/>
          <w:noProof/>
          <w:szCs w:val="24"/>
        </w:rPr>
      </w:pPr>
      <w:r>
        <w:rPr>
          <w:rFonts w:cs="Times New Roman"/>
          <w:noProof/>
          <w:szCs w:val="24"/>
        </w:rPr>
        <w:t xml:space="preserve">Nkeudem, A. G., Irene, S., Ngole, U., Judith, A., Ning, T. R., Metuge, S., &amp; Giscard, K. K. (2018). </w:t>
      </w:r>
      <w:r>
        <w:rPr>
          <w:rFonts w:cs="Times New Roman"/>
          <w:i/>
          <w:iCs/>
          <w:noProof/>
          <w:szCs w:val="24"/>
        </w:rPr>
        <w:t>Nutritional Evaluation of Commonly Used Local Weaning Food Processed and Sold in the Mount Cameroon Region</w:t>
      </w:r>
      <w:r>
        <w:rPr>
          <w:rFonts w:cs="Times New Roman"/>
          <w:noProof/>
          <w:szCs w:val="24"/>
        </w:rPr>
        <w:t xml:space="preserve">. </w:t>
      </w:r>
      <w:r>
        <w:rPr>
          <w:rFonts w:cs="Times New Roman"/>
          <w:i/>
          <w:iCs/>
          <w:noProof/>
          <w:szCs w:val="24"/>
        </w:rPr>
        <w:t>8</w:t>
      </w:r>
      <w:r>
        <w:rPr>
          <w:rFonts w:cs="Times New Roman"/>
          <w:noProof/>
          <w:szCs w:val="24"/>
        </w:rPr>
        <w:t>(6), 131–141. https://doi.org/10.5923/j.food.20180806.01</w:t>
      </w:r>
    </w:p>
    <w:p w14:paraId="7105D23C" w14:textId="77777777" w:rsidR="004B7839" w:rsidRDefault="00000000">
      <w:pPr>
        <w:widowControl w:val="0"/>
        <w:autoSpaceDE w:val="0"/>
        <w:autoSpaceDN w:val="0"/>
        <w:adjustRightInd w:val="0"/>
        <w:spacing w:after="0" w:line="360" w:lineRule="auto"/>
        <w:ind w:left="480" w:hanging="480"/>
        <w:jc w:val="both"/>
        <w:rPr>
          <w:rFonts w:cs="Times New Roman"/>
          <w:color w:val="222222"/>
          <w:szCs w:val="24"/>
          <w:shd w:val="clear" w:color="auto" w:fill="FFFFFF"/>
        </w:rPr>
      </w:pPr>
      <w:r>
        <w:rPr>
          <w:rFonts w:cs="Times New Roman"/>
          <w:color w:val="222222"/>
          <w:szCs w:val="24"/>
          <w:shd w:val="clear" w:color="auto" w:fill="FFFFFF"/>
        </w:rPr>
        <w:t>Nurul Ain, O., Marina, A. M., &amp; Sakinah, H. (2016). The Effect of Avocado Puree as Fat Replace on the Physical Quality of Muffin. </w:t>
      </w:r>
      <w:r>
        <w:rPr>
          <w:rFonts w:cs="Times New Roman"/>
          <w:i/>
          <w:iCs/>
          <w:color w:val="222222"/>
          <w:szCs w:val="24"/>
          <w:shd w:val="clear" w:color="auto" w:fill="FFFFFF"/>
        </w:rPr>
        <w:t>Malaysian Applied Biology</w:t>
      </w:r>
      <w:r>
        <w:rPr>
          <w:rFonts w:cs="Times New Roman"/>
          <w:color w:val="222222"/>
          <w:szCs w:val="24"/>
          <w:shd w:val="clear" w:color="auto" w:fill="FFFFFF"/>
        </w:rPr>
        <w:t>, </w:t>
      </w:r>
      <w:r>
        <w:rPr>
          <w:rFonts w:cs="Times New Roman"/>
          <w:i/>
          <w:iCs/>
          <w:color w:val="222222"/>
          <w:szCs w:val="24"/>
          <w:shd w:val="clear" w:color="auto" w:fill="FFFFFF"/>
        </w:rPr>
        <w:t>45</w:t>
      </w:r>
      <w:r>
        <w:rPr>
          <w:rFonts w:cs="Times New Roman"/>
          <w:color w:val="222222"/>
          <w:szCs w:val="24"/>
          <w:shd w:val="clear" w:color="auto" w:fill="FFFFFF"/>
        </w:rPr>
        <w:t>(2).</w:t>
      </w:r>
    </w:p>
    <w:p w14:paraId="075F30B3" w14:textId="77777777" w:rsidR="004B7839" w:rsidRDefault="00000000">
      <w:pPr>
        <w:widowControl w:val="0"/>
        <w:autoSpaceDE w:val="0"/>
        <w:autoSpaceDN w:val="0"/>
        <w:adjustRightInd w:val="0"/>
        <w:spacing w:after="0" w:line="360" w:lineRule="auto"/>
        <w:ind w:left="480" w:hanging="480"/>
        <w:jc w:val="both"/>
        <w:rPr>
          <w:rFonts w:cs="Times New Roman"/>
          <w:szCs w:val="24"/>
        </w:rPr>
      </w:pPr>
      <w:r>
        <w:rPr>
          <w:rFonts w:cs="Times New Roman"/>
          <w:noProof/>
          <w:szCs w:val="24"/>
        </w:rPr>
        <w:t xml:space="preserve">Nwosu, J. N., Ezegbe, C. C., Uzomah, A., Iwouno, J. O., &amp; Olawuni, I. A. (2014). </w:t>
      </w:r>
      <w:r>
        <w:rPr>
          <w:rFonts w:cs="Times New Roman"/>
          <w:iCs/>
          <w:noProof/>
          <w:szCs w:val="24"/>
        </w:rPr>
        <w:t>Original Research Article Evaluation of the antinutritional properties of the seed of chinese fan palm</w:t>
      </w:r>
      <w:r>
        <w:rPr>
          <w:rFonts w:cs="Times New Roman"/>
          <w:i/>
          <w:iCs/>
          <w:noProof/>
          <w:szCs w:val="24"/>
        </w:rPr>
        <w:t xml:space="preserve"> ( Livistona chinensis )</w:t>
      </w:r>
      <w:r>
        <w:rPr>
          <w:rFonts w:cs="Times New Roman"/>
          <w:noProof/>
          <w:szCs w:val="24"/>
        </w:rPr>
        <w:t xml:space="preserve">. </w:t>
      </w:r>
      <w:r>
        <w:rPr>
          <w:rFonts w:cs="Times New Roman"/>
          <w:i/>
          <w:szCs w:val="24"/>
        </w:rPr>
        <w:t>International Journal of Current Microbiology and Applied Sciences.</w:t>
      </w:r>
      <w:r>
        <w:rPr>
          <w:rFonts w:cs="Times New Roman"/>
          <w:noProof/>
          <w:szCs w:val="24"/>
        </w:rPr>
        <w:t xml:space="preserve"> </w:t>
      </w:r>
      <w:r>
        <w:rPr>
          <w:rFonts w:cs="Times New Roman"/>
          <w:i/>
          <w:iCs/>
          <w:noProof/>
          <w:szCs w:val="24"/>
        </w:rPr>
        <w:t>3</w:t>
      </w:r>
      <w:r>
        <w:rPr>
          <w:rFonts w:cs="Times New Roman"/>
          <w:noProof/>
          <w:szCs w:val="24"/>
        </w:rPr>
        <w:t>(5), 962–974.</w:t>
      </w:r>
      <w:r>
        <w:rPr>
          <w:rFonts w:cs="Times New Roman"/>
          <w:szCs w:val="24"/>
        </w:rPr>
        <w:t xml:space="preserve"> </w:t>
      </w:r>
    </w:p>
    <w:p w14:paraId="69DC01E4" w14:textId="77777777" w:rsidR="004B7839" w:rsidRDefault="00000000">
      <w:pPr>
        <w:spacing w:after="0" w:line="360" w:lineRule="auto"/>
        <w:rPr>
          <w:rFonts w:eastAsia="Times New Roman" w:cs="Times New Roman"/>
          <w:szCs w:val="24"/>
          <w:lang w:val="en-GB" w:eastAsia="en-GB"/>
        </w:rPr>
      </w:pPr>
      <w:proofErr w:type="spellStart"/>
      <w:r>
        <w:rPr>
          <w:rFonts w:eastAsia="Times New Roman" w:cs="Times New Roman"/>
          <w:szCs w:val="24"/>
          <w:lang w:val="en-GB" w:eastAsia="en-GB"/>
        </w:rPr>
        <w:t>Ogbonyomi</w:t>
      </w:r>
      <w:proofErr w:type="spellEnd"/>
      <w:r>
        <w:rPr>
          <w:rFonts w:eastAsia="Times New Roman" w:cs="Times New Roman"/>
          <w:szCs w:val="24"/>
          <w:lang w:val="en-GB" w:eastAsia="en-GB"/>
        </w:rPr>
        <w:t xml:space="preserve">, O. B., </w:t>
      </w:r>
      <w:proofErr w:type="spellStart"/>
      <w:r>
        <w:rPr>
          <w:rFonts w:eastAsia="Times New Roman" w:cs="Times New Roman"/>
          <w:szCs w:val="24"/>
          <w:lang w:val="en-GB" w:eastAsia="en-GB"/>
        </w:rPr>
        <w:t>Okoruwa</w:t>
      </w:r>
      <w:proofErr w:type="spellEnd"/>
      <w:r>
        <w:rPr>
          <w:rFonts w:eastAsia="Times New Roman" w:cs="Times New Roman"/>
          <w:szCs w:val="24"/>
          <w:lang w:val="en-GB" w:eastAsia="en-GB"/>
        </w:rPr>
        <w:t xml:space="preserve">, J. O., &amp; </w:t>
      </w:r>
      <w:proofErr w:type="spellStart"/>
      <w:r>
        <w:rPr>
          <w:rFonts w:eastAsia="Times New Roman" w:cs="Times New Roman"/>
          <w:szCs w:val="24"/>
          <w:lang w:val="en-GB" w:eastAsia="en-GB"/>
        </w:rPr>
        <w:t>Agidi</w:t>
      </w:r>
      <w:proofErr w:type="spellEnd"/>
      <w:r>
        <w:rPr>
          <w:rFonts w:eastAsia="Times New Roman" w:cs="Times New Roman"/>
          <w:szCs w:val="24"/>
          <w:lang w:val="en-GB" w:eastAsia="en-GB"/>
        </w:rPr>
        <w:t xml:space="preserve">, E. K. (2024). </w:t>
      </w:r>
      <w:proofErr w:type="gramStart"/>
      <w:r>
        <w:rPr>
          <w:rFonts w:eastAsia="Times New Roman" w:cs="Times New Roman"/>
          <w:iCs/>
          <w:szCs w:val="24"/>
          <w:lang w:val="en-GB" w:eastAsia="en-GB"/>
        </w:rPr>
        <w:t>An</w:t>
      </w:r>
      <w:proofErr w:type="gramEnd"/>
      <w:r>
        <w:rPr>
          <w:rFonts w:eastAsia="Times New Roman" w:cs="Times New Roman"/>
          <w:iCs/>
          <w:szCs w:val="24"/>
          <w:lang w:val="en-GB" w:eastAsia="en-GB"/>
        </w:rPr>
        <w:t xml:space="preserve"> Proximate and Sensory </w:t>
      </w:r>
      <w:r>
        <w:rPr>
          <w:rFonts w:eastAsia="Times New Roman" w:cs="Times New Roman"/>
          <w:iCs/>
          <w:szCs w:val="24"/>
          <w:lang w:val="en-GB" w:eastAsia="en-GB"/>
        </w:rPr>
        <w:tab/>
        <w:t xml:space="preserve">Evaluation of Cakes Fortified with Soybean, Plantain and Sesame Seed Flour for </w:t>
      </w:r>
      <w:r>
        <w:rPr>
          <w:rFonts w:eastAsia="Times New Roman" w:cs="Times New Roman"/>
          <w:iCs/>
          <w:szCs w:val="24"/>
          <w:lang w:val="en-GB" w:eastAsia="en-GB"/>
        </w:rPr>
        <w:tab/>
        <w:t>Food and Nutrition Security</w:t>
      </w:r>
      <w:r>
        <w:rPr>
          <w:rFonts w:eastAsia="Times New Roman" w:cs="Times New Roman"/>
          <w:szCs w:val="24"/>
          <w:lang w:val="en-GB" w:eastAsia="en-GB"/>
        </w:rPr>
        <w:t xml:space="preserve">. </w:t>
      </w:r>
      <w:hyperlink r:id="rId13" w:history="1">
        <w:r w:rsidR="004B7839">
          <w:rPr>
            <w:rStyle w:val="Hyperlink"/>
            <w:rFonts w:eastAsia="Times New Roman" w:cs="Times New Roman"/>
            <w:szCs w:val="24"/>
            <w:lang w:val="en-GB" w:eastAsia="en-GB"/>
          </w:rPr>
          <w:t>Https://Doi.Org/10.61868/Njhe.V12i10.331</w:t>
        </w:r>
      </w:hyperlink>
    </w:p>
    <w:p w14:paraId="384170E1" w14:textId="77777777" w:rsidR="004B7839" w:rsidRDefault="00000000">
      <w:pPr>
        <w:widowControl w:val="0"/>
        <w:autoSpaceDE w:val="0"/>
        <w:autoSpaceDN w:val="0"/>
        <w:adjustRightInd w:val="0"/>
        <w:spacing w:after="0" w:line="360" w:lineRule="auto"/>
        <w:ind w:left="480" w:hanging="480"/>
        <w:jc w:val="both"/>
        <w:rPr>
          <w:rFonts w:cs="Times New Roman"/>
          <w:noProof/>
          <w:szCs w:val="24"/>
        </w:rPr>
      </w:pPr>
      <w:r>
        <w:rPr>
          <w:rFonts w:cs="Times New Roman"/>
          <w:noProof/>
          <w:szCs w:val="24"/>
        </w:rPr>
        <w:tab/>
        <w:t xml:space="preserve">Okaka, J. C. (2005). </w:t>
      </w:r>
      <w:r>
        <w:rPr>
          <w:rFonts w:cs="Times New Roman"/>
          <w:i/>
          <w:iCs/>
          <w:noProof/>
          <w:szCs w:val="24"/>
        </w:rPr>
        <w:t>Handling, storage and processing of plant foods</w:t>
      </w:r>
      <w:r>
        <w:rPr>
          <w:rFonts w:cs="Times New Roman"/>
          <w:noProof/>
          <w:szCs w:val="24"/>
        </w:rPr>
        <w:t>. Academic Publishers.</w:t>
      </w:r>
    </w:p>
    <w:p w14:paraId="4194348A" w14:textId="77777777" w:rsidR="004B7839" w:rsidRDefault="00000000">
      <w:pPr>
        <w:widowControl w:val="0"/>
        <w:autoSpaceDE w:val="0"/>
        <w:autoSpaceDN w:val="0"/>
        <w:adjustRightInd w:val="0"/>
        <w:spacing w:after="0" w:line="480" w:lineRule="auto"/>
        <w:ind w:left="480" w:hanging="480"/>
        <w:jc w:val="both"/>
        <w:rPr>
          <w:rFonts w:cs="Times New Roman"/>
          <w:noProof/>
          <w:szCs w:val="24"/>
        </w:rPr>
      </w:pPr>
      <w:r>
        <w:rPr>
          <w:rFonts w:cs="Times New Roman"/>
          <w:noProof/>
          <w:szCs w:val="24"/>
        </w:rPr>
        <w:t xml:space="preserve">Olatunde, S. J., Ajayi, O. M., Ogunlakin, G. O., &amp; Ajala, A. S. (2019). </w:t>
      </w:r>
      <w:r>
        <w:rPr>
          <w:rFonts w:cs="Times New Roman"/>
          <w:iCs/>
          <w:noProof/>
          <w:szCs w:val="24"/>
        </w:rPr>
        <w:t>Nutritional and sensory properties of cake made from blends of pigeon pea, sweet potato and wheat flours</w:t>
      </w:r>
      <w:r>
        <w:rPr>
          <w:rFonts w:cs="Times New Roman"/>
          <w:noProof/>
          <w:szCs w:val="24"/>
        </w:rPr>
        <w:t xml:space="preserve">. </w:t>
      </w:r>
      <w:r>
        <w:rPr>
          <w:rFonts w:cs="Times New Roman"/>
          <w:i/>
          <w:noProof/>
          <w:szCs w:val="24"/>
        </w:rPr>
        <w:t>Food Research</w:t>
      </w:r>
      <w:r>
        <w:rPr>
          <w:rFonts w:cs="Times New Roman"/>
          <w:noProof/>
          <w:szCs w:val="24"/>
        </w:rPr>
        <w:t xml:space="preserve">. </w:t>
      </w:r>
      <w:r>
        <w:rPr>
          <w:rFonts w:cs="Times New Roman"/>
          <w:i/>
          <w:iCs/>
          <w:noProof/>
          <w:szCs w:val="24"/>
        </w:rPr>
        <w:t>3</w:t>
      </w:r>
      <w:r>
        <w:rPr>
          <w:rFonts w:cs="Times New Roman"/>
          <w:noProof/>
          <w:szCs w:val="24"/>
        </w:rPr>
        <w:t>(October), 456–462.</w:t>
      </w:r>
    </w:p>
    <w:p w14:paraId="6DB072F0" w14:textId="77777777" w:rsidR="004B7839" w:rsidRDefault="00000000">
      <w:pPr>
        <w:spacing w:after="0" w:line="360" w:lineRule="auto"/>
        <w:rPr>
          <w:rFonts w:cs="Times New Roman"/>
          <w:color w:val="222222"/>
          <w:szCs w:val="24"/>
          <w:shd w:val="clear" w:color="auto" w:fill="FFFFFF"/>
        </w:rPr>
      </w:pPr>
      <w:r>
        <w:rPr>
          <w:rFonts w:cs="Times New Roman"/>
          <w:color w:val="222222"/>
          <w:szCs w:val="24"/>
          <w:shd w:val="clear" w:color="auto" w:fill="FFFFFF"/>
        </w:rPr>
        <w:t xml:space="preserve">Oliveira, D., Starowicz, M., </w:t>
      </w:r>
      <w:proofErr w:type="spellStart"/>
      <w:r>
        <w:rPr>
          <w:rFonts w:cs="Times New Roman"/>
          <w:color w:val="222222"/>
          <w:szCs w:val="24"/>
          <w:shd w:val="clear" w:color="auto" w:fill="FFFFFF"/>
        </w:rPr>
        <w:t>Ostaszyk</w:t>
      </w:r>
      <w:proofErr w:type="spellEnd"/>
      <w:r>
        <w:rPr>
          <w:rFonts w:cs="Times New Roman"/>
          <w:color w:val="222222"/>
          <w:szCs w:val="24"/>
          <w:shd w:val="clear" w:color="auto" w:fill="FFFFFF"/>
        </w:rPr>
        <w:t xml:space="preserve">, A., </w:t>
      </w:r>
      <w:proofErr w:type="spellStart"/>
      <w:r>
        <w:rPr>
          <w:rFonts w:cs="Times New Roman"/>
          <w:color w:val="222222"/>
          <w:szCs w:val="24"/>
          <w:shd w:val="clear" w:color="auto" w:fill="FFFFFF"/>
        </w:rPr>
        <w:t>Łopusiewicz</w:t>
      </w:r>
      <w:proofErr w:type="spellEnd"/>
      <w:r>
        <w:rPr>
          <w:rFonts w:cs="Times New Roman"/>
          <w:color w:val="222222"/>
          <w:szCs w:val="24"/>
          <w:shd w:val="clear" w:color="auto" w:fill="FFFFFF"/>
        </w:rPr>
        <w:t xml:space="preserve">, Ł., Ferreira, I. M., Pinto, E., &amp; </w:t>
      </w:r>
      <w:r>
        <w:rPr>
          <w:rFonts w:cs="Times New Roman"/>
          <w:color w:val="222222"/>
          <w:szCs w:val="24"/>
          <w:shd w:val="clear" w:color="auto" w:fill="FFFFFF"/>
        </w:rPr>
        <w:tab/>
        <w:t xml:space="preserve">Krupa-Kozak, U. (2023). The improved quality of gluten-free bread due to the use of </w:t>
      </w:r>
      <w:r>
        <w:rPr>
          <w:rFonts w:cs="Times New Roman"/>
          <w:color w:val="222222"/>
          <w:szCs w:val="24"/>
          <w:shd w:val="clear" w:color="auto" w:fill="FFFFFF"/>
        </w:rPr>
        <w:tab/>
        <w:t xml:space="preserve">flaxseed oil cake: A comprehensive study evaluating nutritional value, technological </w:t>
      </w:r>
      <w:r>
        <w:rPr>
          <w:rFonts w:cs="Times New Roman"/>
          <w:color w:val="222222"/>
          <w:szCs w:val="24"/>
          <w:shd w:val="clear" w:color="auto" w:fill="FFFFFF"/>
        </w:rPr>
        <w:tab/>
        <w:t>properties, and sensory quality. </w:t>
      </w:r>
      <w:r>
        <w:rPr>
          <w:rFonts w:cs="Times New Roman"/>
          <w:i/>
          <w:iCs/>
          <w:color w:val="222222"/>
          <w:szCs w:val="24"/>
          <w:shd w:val="clear" w:color="auto" w:fill="FFFFFF"/>
        </w:rPr>
        <w:t>Foods</w:t>
      </w:r>
      <w:r>
        <w:rPr>
          <w:rFonts w:cs="Times New Roman"/>
          <w:color w:val="222222"/>
          <w:szCs w:val="24"/>
          <w:shd w:val="clear" w:color="auto" w:fill="FFFFFF"/>
        </w:rPr>
        <w:t>, </w:t>
      </w:r>
      <w:r>
        <w:rPr>
          <w:rFonts w:cs="Times New Roman"/>
          <w:i/>
          <w:iCs/>
          <w:color w:val="222222"/>
          <w:szCs w:val="24"/>
          <w:shd w:val="clear" w:color="auto" w:fill="FFFFFF"/>
        </w:rPr>
        <w:t>12</w:t>
      </w:r>
      <w:r>
        <w:rPr>
          <w:rFonts w:cs="Times New Roman"/>
          <w:color w:val="222222"/>
          <w:szCs w:val="24"/>
          <w:shd w:val="clear" w:color="auto" w:fill="FFFFFF"/>
        </w:rPr>
        <w:t>(23), 4320.</w:t>
      </w:r>
    </w:p>
    <w:p w14:paraId="2536551B" w14:textId="77777777" w:rsidR="004B7839" w:rsidRDefault="00000000">
      <w:pPr>
        <w:widowControl w:val="0"/>
        <w:autoSpaceDE w:val="0"/>
        <w:autoSpaceDN w:val="0"/>
        <w:adjustRightInd w:val="0"/>
        <w:spacing w:after="0" w:line="480" w:lineRule="auto"/>
        <w:ind w:left="480" w:hanging="480"/>
        <w:jc w:val="both"/>
        <w:rPr>
          <w:rFonts w:cs="Times New Roman"/>
          <w:noProof/>
          <w:szCs w:val="24"/>
        </w:rPr>
      </w:pPr>
      <w:r>
        <w:rPr>
          <w:rFonts w:cs="Times New Roman"/>
          <w:noProof/>
          <w:szCs w:val="24"/>
        </w:rPr>
        <w:t xml:space="preserve">Peluola-Adeyemi, O. A., Abdus-Salaam, R. B., Obi, T. E., &amp; Toyiemedo, N. C. (2021). Evaluation of Bread Produced from Wheat Flour using Avocado (Persea americana) Paste as Substitute. </w:t>
      </w:r>
      <w:r>
        <w:rPr>
          <w:rFonts w:cs="Times New Roman"/>
          <w:i/>
          <w:iCs/>
          <w:noProof/>
          <w:szCs w:val="24"/>
        </w:rPr>
        <w:t>Journal of Food Stability</w:t>
      </w:r>
      <w:r>
        <w:rPr>
          <w:rFonts w:cs="Times New Roman"/>
          <w:noProof/>
          <w:szCs w:val="24"/>
        </w:rPr>
        <w:t xml:space="preserve">, </w:t>
      </w:r>
      <w:r>
        <w:rPr>
          <w:rFonts w:cs="Times New Roman"/>
          <w:i/>
          <w:iCs/>
          <w:noProof/>
          <w:szCs w:val="24"/>
        </w:rPr>
        <w:t>4</w:t>
      </w:r>
      <w:r>
        <w:rPr>
          <w:rFonts w:cs="Times New Roman"/>
          <w:noProof/>
          <w:szCs w:val="24"/>
        </w:rPr>
        <w:t>(1), 1–12.</w:t>
      </w:r>
    </w:p>
    <w:p w14:paraId="306BA049" w14:textId="77777777" w:rsidR="004B7839" w:rsidRDefault="00000000">
      <w:pPr>
        <w:widowControl w:val="0"/>
        <w:autoSpaceDE w:val="0"/>
        <w:autoSpaceDN w:val="0"/>
        <w:adjustRightInd w:val="0"/>
        <w:spacing w:after="0" w:line="480" w:lineRule="auto"/>
        <w:ind w:left="480" w:hanging="480"/>
        <w:jc w:val="both"/>
        <w:rPr>
          <w:rFonts w:cs="Times New Roman"/>
          <w:noProof/>
          <w:szCs w:val="24"/>
        </w:rPr>
      </w:pPr>
      <w:r>
        <w:rPr>
          <w:rFonts w:cs="Times New Roman"/>
          <w:noProof/>
          <w:szCs w:val="24"/>
        </w:rPr>
        <w:t xml:space="preserve">Sadaf, J., Bibi, A., Raza, S., Waseem, K., Jilani, M. S., &amp; Ullah, G. (2013). Peanut butter incorporation as substitute for shortening in biscuits: Composition and acceptability </w:t>
      </w:r>
      <w:r>
        <w:rPr>
          <w:rFonts w:cs="Times New Roman"/>
          <w:noProof/>
          <w:szCs w:val="24"/>
        </w:rPr>
        <w:lastRenderedPageBreak/>
        <w:t xml:space="preserve">studies. </w:t>
      </w:r>
      <w:r>
        <w:rPr>
          <w:rFonts w:cs="Times New Roman"/>
          <w:i/>
          <w:iCs/>
          <w:noProof/>
          <w:szCs w:val="24"/>
        </w:rPr>
        <w:t>International Food Research Journal</w:t>
      </w:r>
      <w:r>
        <w:rPr>
          <w:rFonts w:cs="Times New Roman"/>
          <w:noProof/>
          <w:szCs w:val="24"/>
        </w:rPr>
        <w:t xml:space="preserve">, </w:t>
      </w:r>
      <w:r>
        <w:rPr>
          <w:rFonts w:cs="Times New Roman"/>
          <w:i/>
          <w:iCs/>
          <w:noProof/>
          <w:szCs w:val="24"/>
        </w:rPr>
        <w:t>20</w:t>
      </w:r>
      <w:r>
        <w:rPr>
          <w:rFonts w:cs="Times New Roman"/>
          <w:noProof/>
          <w:szCs w:val="24"/>
        </w:rPr>
        <w:t>(6).</w:t>
      </w:r>
    </w:p>
    <w:p w14:paraId="2BF0E231" w14:textId="77777777" w:rsidR="004B7839" w:rsidRDefault="00000000">
      <w:pPr>
        <w:widowControl w:val="0"/>
        <w:autoSpaceDE w:val="0"/>
        <w:autoSpaceDN w:val="0"/>
        <w:adjustRightInd w:val="0"/>
        <w:spacing w:after="0" w:line="480" w:lineRule="auto"/>
        <w:ind w:left="480" w:hanging="480"/>
        <w:jc w:val="both"/>
        <w:rPr>
          <w:rFonts w:cs="Times New Roman"/>
          <w:i/>
          <w:noProof/>
          <w:szCs w:val="24"/>
        </w:rPr>
      </w:pPr>
      <w:r>
        <w:rPr>
          <w:rFonts w:cs="Times New Roman"/>
          <w:noProof/>
          <w:szCs w:val="24"/>
        </w:rPr>
        <w:t xml:space="preserve">Scheuer, P. M., Mattioni, B., Luiz, P., &amp; Barreto, M. (2014). </w:t>
      </w:r>
      <w:r>
        <w:rPr>
          <w:rFonts w:cs="Times New Roman"/>
          <w:iCs/>
          <w:noProof/>
          <w:szCs w:val="24"/>
        </w:rPr>
        <w:t>Effects of fat replacement on properties of whole wheat bread</w:t>
      </w:r>
      <w:r>
        <w:rPr>
          <w:rFonts w:cs="Times New Roman"/>
          <w:noProof/>
          <w:szCs w:val="24"/>
        </w:rPr>
        <w:t xml:space="preserve">. </w:t>
      </w:r>
      <w:r>
        <w:rPr>
          <w:rFonts w:cs="Times New Roman"/>
          <w:iCs/>
          <w:noProof/>
          <w:szCs w:val="24"/>
        </w:rPr>
        <w:t>October</w:t>
      </w:r>
      <w:r>
        <w:rPr>
          <w:rFonts w:cs="Times New Roman"/>
          <w:noProof/>
          <w:szCs w:val="24"/>
        </w:rPr>
        <w:t xml:space="preserve">. </w:t>
      </w:r>
      <w:r>
        <w:rPr>
          <w:rFonts w:cs="Times New Roman"/>
          <w:i/>
          <w:noProof/>
          <w:szCs w:val="24"/>
        </w:rPr>
        <w:t>Brazilian Journal of</w:t>
      </w:r>
    </w:p>
    <w:p w14:paraId="53224B30" w14:textId="77777777" w:rsidR="004B7839" w:rsidRDefault="00000000">
      <w:pPr>
        <w:widowControl w:val="0"/>
        <w:autoSpaceDE w:val="0"/>
        <w:autoSpaceDN w:val="0"/>
        <w:adjustRightInd w:val="0"/>
        <w:spacing w:after="0" w:line="480" w:lineRule="auto"/>
        <w:ind w:left="480" w:hanging="480"/>
        <w:jc w:val="both"/>
        <w:rPr>
          <w:rFonts w:cs="Times New Roman"/>
          <w:noProof/>
          <w:szCs w:val="24"/>
        </w:rPr>
      </w:pPr>
      <w:r>
        <w:rPr>
          <w:rFonts w:cs="Times New Roman"/>
          <w:i/>
          <w:noProof/>
          <w:szCs w:val="24"/>
        </w:rPr>
        <w:t xml:space="preserve">Pharmaceutical Sciences. 50(4). </w:t>
      </w:r>
      <w:r>
        <w:rPr>
          <w:rFonts w:cs="Times New Roman"/>
          <w:noProof/>
          <w:szCs w:val="24"/>
        </w:rPr>
        <w:t xml:space="preserve"> https://doi.org/10.1590/S1984-82502014000400005</w:t>
      </w:r>
    </w:p>
    <w:p w14:paraId="65AB6506" w14:textId="77777777" w:rsidR="004B7839" w:rsidRDefault="00000000">
      <w:pPr>
        <w:spacing w:after="0" w:line="360" w:lineRule="auto"/>
        <w:rPr>
          <w:rFonts w:eastAsia="Times New Roman" w:cs="Times New Roman"/>
          <w:szCs w:val="24"/>
          <w:lang w:val="en-GB" w:eastAsia="en-GB"/>
        </w:rPr>
      </w:pPr>
      <w:r>
        <w:rPr>
          <w:rFonts w:eastAsia="Times New Roman" w:cs="Times New Roman"/>
          <w:szCs w:val="24"/>
          <w:lang w:val="en-GB" w:eastAsia="en-GB"/>
        </w:rPr>
        <w:t xml:space="preserve">Singletary, K. (2022). Sesame. </w:t>
      </w:r>
      <w:r>
        <w:rPr>
          <w:rFonts w:eastAsia="Times New Roman" w:cs="Times New Roman"/>
          <w:i/>
          <w:iCs/>
          <w:szCs w:val="24"/>
          <w:lang w:val="en-GB" w:eastAsia="en-GB"/>
        </w:rPr>
        <w:t>Nutrition Today</w:t>
      </w:r>
      <w:r>
        <w:rPr>
          <w:rFonts w:eastAsia="Times New Roman" w:cs="Times New Roman"/>
          <w:szCs w:val="24"/>
          <w:lang w:val="en-GB" w:eastAsia="en-GB"/>
        </w:rPr>
        <w:t xml:space="preserve">, </w:t>
      </w:r>
      <w:r>
        <w:rPr>
          <w:rFonts w:eastAsia="Times New Roman" w:cs="Times New Roman"/>
          <w:i/>
          <w:iCs/>
          <w:szCs w:val="24"/>
          <w:lang w:val="en-GB" w:eastAsia="en-GB"/>
        </w:rPr>
        <w:t>57</w:t>
      </w:r>
      <w:r>
        <w:rPr>
          <w:rFonts w:eastAsia="Times New Roman" w:cs="Times New Roman"/>
          <w:szCs w:val="24"/>
          <w:lang w:val="en-GB" w:eastAsia="en-GB"/>
        </w:rPr>
        <w:t xml:space="preserve">(5), 271–287. </w:t>
      </w:r>
      <w:r>
        <w:rPr>
          <w:rFonts w:eastAsia="Times New Roman" w:cs="Times New Roman"/>
          <w:szCs w:val="24"/>
          <w:lang w:val="en-GB" w:eastAsia="en-GB"/>
        </w:rPr>
        <w:tab/>
        <w:t>https://doi.org/10.1097/nt.0000000000000562</w:t>
      </w:r>
    </w:p>
    <w:p w14:paraId="7B4F894B" w14:textId="77777777" w:rsidR="004B7839" w:rsidRDefault="00000000">
      <w:pPr>
        <w:widowControl w:val="0"/>
        <w:autoSpaceDE w:val="0"/>
        <w:autoSpaceDN w:val="0"/>
        <w:adjustRightInd w:val="0"/>
        <w:spacing w:after="0" w:line="360" w:lineRule="auto"/>
        <w:ind w:left="480" w:hanging="480"/>
        <w:jc w:val="both"/>
        <w:rPr>
          <w:rFonts w:cs="Times New Roman"/>
          <w:noProof/>
          <w:szCs w:val="24"/>
        </w:rPr>
      </w:pPr>
      <w:r>
        <w:rPr>
          <w:rFonts w:cs="Times New Roman"/>
          <w:color w:val="222222"/>
          <w:szCs w:val="24"/>
          <w:shd w:val="clear" w:color="auto" w:fill="FFFFFF"/>
        </w:rPr>
        <w:t>Subramani, T., Sivakumar, A., &amp; Murugan, J. (2024). Evaluation of functional, physical and nutritional characteristics of the nutrient‐rich composite bread with wheat, soybean, and moringa flours. </w:t>
      </w:r>
      <w:r>
        <w:rPr>
          <w:rFonts w:cs="Times New Roman"/>
          <w:i/>
          <w:iCs/>
          <w:color w:val="222222"/>
          <w:szCs w:val="24"/>
          <w:shd w:val="clear" w:color="auto" w:fill="FFFFFF"/>
        </w:rPr>
        <w:t>Food Biomacromolecules</w:t>
      </w:r>
      <w:r>
        <w:rPr>
          <w:rFonts w:cs="Times New Roman"/>
          <w:color w:val="222222"/>
          <w:szCs w:val="24"/>
          <w:shd w:val="clear" w:color="auto" w:fill="FFFFFF"/>
        </w:rPr>
        <w:t>, </w:t>
      </w:r>
      <w:r>
        <w:rPr>
          <w:rFonts w:cs="Times New Roman"/>
          <w:i/>
          <w:iCs/>
          <w:color w:val="222222"/>
          <w:szCs w:val="24"/>
          <w:shd w:val="clear" w:color="auto" w:fill="FFFFFF"/>
        </w:rPr>
        <w:t>1</w:t>
      </w:r>
      <w:r>
        <w:rPr>
          <w:rFonts w:cs="Times New Roman"/>
          <w:color w:val="222222"/>
          <w:szCs w:val="24"/>
          <w:shd w:val="clear" w:color="auto" w:fill="FFFFFF"/>
        </w:rPr>
        <w:t>(2), 35-44.</w:t>
      </w:r>
    </w:p>
    <w:p w14:paraId="3552F496" w14:textId="77777777" w:rsidR="004B7839" w:rsidRDefault="00000000">
      <w:pPr>
        <w:spacing w:line="360" w:lineRule="auto"/>
        <w:rPr>
          <w:rFonts w:cs="Times New Roman"/>
          <w:szCs w:val="24"/>
        </w:rPr>
      </w:pPr>
      <w:r>
        <w:rPr>
          <w:rFonts w:cs="Times New Roman"/>
          <w:color w:val="222222"/>
          <w:szCs w:val="24"/>
          <w:shd w:val="clear" w:color="auto" w:fill="FFFFFF"/>
        </w:rPr>
        <w:t>Van der Walt, K. (2016). </w:t>
      </w:r>
      <w:r>
        <w:rPr>
          <w:rFonts w:cs="Times New Roman"/>
          <w:iCs/>
          <w:color w:val="222222"/>
          <w:szCs w:val="24"/>
          <w:shd w:val="clear" w:color="auto" w:fill="FFFFFF"/>
        </w:rPr>
        <w:t xml:space="preserve">Thorough-bread? A study of the system of provision of bread in </w:t>
      </w:r>
      <w:r>
        <w:rPr>
          <w:rFonts w:cs="Times New Roman"/>
          <w:iCs/>
          <w:color w:val="222222"/>
          <w:szCs w:val="24"/>
          <w:shd w:val="clear" w:color="auto" w:fill="FFFFFF"/>
        </w:rPr>
        <w:tab/>
        <w:t>South Africa</w:t>
      </w:r>
      <w:r>
        <w:rPr>
          <w:rFonts w:cs="Times New Roman"/>
          <w:color w:val="222222"/>
          <w:szCs w:val="24"/>
          <w:shd w:val="clear" w:color="auto" w:fill="FFFFFF"/>
        </w:rPr>
        <w:t>. University of the Witwatersrand, Johannesburg (South Africa).</w:t>
      </w:r>
    </w:p>
    <w:p w14:paraId="4A7DFF86" w14:textId="77777777" w:rsidR="004B7839" w:rsidRDefault="00000000">
      <w:pPr>
        <w:spacing w:line="360" w:lineRule="auto"/>
        <w:rPr>
          <w:rStyle w:val="Hyperlink"/>
          <w:rFonts w:cs="Times New Roman"/>
          <w:szCs w:val="24"/>
        </w:rPr>
      </w:pPr>
      <w:proofErr w:type="spellStart"/>
      <w:r>
        <w:rPr>
          <w:rFonts w:cs="Times New Roman"/>
          <w:szCs w:val="24"/>
        </w:rPr>
        <w:t>Vasilakia</w:t>
      </w:r>
      <w:proofErr w:type="spellEnd"/>
      <w:r>
        <w:rPr>
          <w:rFonts w:cs="Times New Roman"/>
          <w:szCs w:val="24"/>
        </w:rPr>
        <w:t xml:space="preserve">, </w:t>
      </w:r>
      <w:proofErr w:type="gramStart"/>
      <w:r>
        <w:rPr>
          <w:rFonts w:cs="Times New Roman"/>
          <w:szCs w:val="24"/>
        </w:rPr>
        <w:t>A,.</w:t>
      </w:r>
      <w:proofErr w:type="gramEnd"/>
      <w:r>
        <w:rPr>
          <w:rFonts w:cs="Times New Roman"/>
          <w:szCs w:val="24"/>
        </w:rPr>
        <w:t xml:space="preserve"> </w:t>
      </w:r>
      <w:proofErr w:type="spellStart"/>
      <w:r>
        <w:rPr>
          <w:rFonts w:cs="Times New Roman"/>
          <w:szCs w:val="24"/>
        </w:rPr>
        <w:t>Panagiotopouloua</w:t>
      </w:r>
      <w:proofErr w:type="spellEnd"/>
      <w:r>
        <w:rPr>
          <w:rFonts w:cs="Times New Roman"/>
          <w:szCs w:val="24"/>
        </w:rPr>
        <w:t xml:space="preserve">, E., </w:t>
      </w:r>
      <w:proofErr w:type="spellStart"/>
      <w:r>
        <w:rPr>
          <w:rFonts w:cs="Times New Roman"/>
          <w:szCs w:val="24"/>
        </w:rPr>
        <w:t>Koupantsisa</w:t>
      </w:r>
      <w:proofErr w:type="spellEnd"/>
      <w:r>
        <w:rPr>
          <w:rFonts w:cs="Times New Roman"/>
          <w:szCs w:val="24"/>
        </w:rPr>
        <w:t xml:space="preserve">, T., </w:t>
      </w:r>
      <w:proofErr w:type="spellStart"/>
      <w:r>
        <w:rPr>
          <w:rFonts w:cs="Times New Roman"/>
          <w:szCs w:val="24"/>
        </w:rPr>
        <w:t>Katsanidisb</w:t>
      </w:r>
      <w:proofErr w:type="spellEnd"/>
      <w:r>
        <w:rPr>
          <w:rFonts w:cs="Times New Roman"/>
          <w:szCs w:val="24"/>
        </w:rPr>
        <w:t xml:space="preserve">, E. and </w:t>
      </w:r>
      <w:proofErr w:type="spellStart"/>
      <w:r>
        <w:rPr>
          <w:rFonts w:cs="Times New Roman"/>
          <w:szCs w:val="24"/>
        </w:rPr>
        <w:t>Mourtzinos</w:t>
      </w:r>
      <w:proofErr w:type="spellEnd"/>
      <w:r>
        <w:rPr>
          <w:rFonts w:cs="Times New Roman"/>
          <w:szCs w:val="24"/>
        </w:rPr>
        <w:t xml:space="preserve">, I.  </w:t>
      </w:r>
      <w:r>
        <w:rPr>
          <w:rFonts w:cs="Times New Roman"/>
          <w:szCs w:val="24"/>
        </w:rPr>
        <w:tab/>
        <w:t xml:space="preserve">(2022). Recent </w:t>
      </w:r>
      <w:r>
        <w:rPr>
          <w:rFonts w:cs="Times New Roman"/>
          <w:szCs w:val="24"/>
        </w:rPr>
        <w:tab/>
        <w:t xml:space="preserve">insights in flavor-enhancers: Definition, mechanism of action, </w:t>
      </w:r>
      <w:r>
        <w:rPr>
          <w:rFonts w:cs="Times New Roman"/>
          <w:szCs w:val="24"/>
        </w:rPr>
        <w:tab/>
      </w:r>
      <w:proofErr w:type="spellStart"/>
      <w:r>
        <w:rPr>
          <w:rFonts w:cs="Times New Roman"/>
          <w:szCs w:val="24"/>
        </w:rPr>
        <w:t>tasteenhancing</w:t>
      </w:r>
      <w:proofErr w:type="spellEnd"/>
      <w:r>
        <w:rPr>
          <w:rFonts w:cs="Times New Roman"/>
          <w:szCs w:val="24"/>
        </w:rPr>
        <w:t xml:space="preserve"> ingredients, analytical </w:t>
      </w:r>
      <w:r>
        <w:rPr>
          <w:rFonts w:cs="Times New Roman"/>
          <w:szCs w:val="24"/>
        </w:rPr>
        <w:tab/>
        <w:t xml:space="preserve">techniques and the potential of </w:t>
      </w:r>
      <w:r>
        <w:rPr>
          <w:rFonts w:cs="Times New Roman"/>
          <w:szCs w:val="24"/>
        </w:rPr>
        <w:tab/>
        <w:t>utilization</w:t>
      </w:r>
      <w:r>
        <w:rPr>
          <w:rFonts w:cs="Times New Roman"/>
          <w:i/>
          <w:szCs w:val="24"/>
        </w:rPr>
        <w:t>. Critical Reviews in Food Science and Nutrition</w:t>
      </w:r>
      <w:r>
        <w:rPr>
          <w:rFonts w:cs="Times New Roman"/>
          <w:szCs w:val="24"/>
        </w:rPr>
        <w:t xml:space="preserve"> </w:t>
      </w:r>
      <w:r>
        <w:rPr>
          <w:rFonts w:cs="Times New Roman"/>
          <w:szCs w:val="24"/>
        </w:rPr>
        <w:tab/>
      </w:r>
      <w:hyperlink r:id="rId14" w:history="1">
        <w:r w:rsidR="004B7839">
          <w:rPr>
            <w:rStyle w:val="Hyperlink"/>
            <w:rFonts w:cs="Times New Roman"/>
            <w:szCs w:val="24"/>
          </w:rPr>
          <w:t>https://doi.org/10.1080/10408398.2021.1939264</w:t>
        </w:r>
      </w:hyperlink>
    </w:p>
    <w:p w14:paraId="5EC09A22" w14:textId="77777777" w:rsidR="004B7839" w:rsidRDefault="00000000">
      <w:pPr>
        <w:widowControl w:val="0"/>
        <w:autoSpaceDE w:val="0"/>
        <w:autoSpaceDN w:val="0"/>
        <w:adjustRightInd w:val="0"/>
        <w:spacing w:after="0" w:line="360" w:lineRule="auto"/>
        <w:ind w:left="480" w:hanging="480"/>
        <w:jc w:val="both"/>
        <w:rPr>
          <w:rFonts w:cs="Times New Roman"/>
          <w:noProof/>
          <w:szCs w:val="24"/>
        </w:rPr>
      </w:pPr>
      <w:r>
        <w:rPr>
          <w:rFonts w:cs="Times New Roman"/>
          <w:noProof/>
          <w:szCs w:val="24"/>
        </w:rPr>
        <w:t xml:space="preserve">Yusufu, M. I., &amp; Akhigbe, A. O. (2014). </w:t>
      </w:r>
      <w:r>
        <w:rPr>
          <w:rFonts w:cs="Times New Roman"/>
          <w:iCs/>
          <w:noProof/>
          <w:szCs w:val="24"/>
        </w:rPr>
        <w:t>The Production of Pawpaw Enriched Cookies : Functional , Physico-Chemical and Sensory characteristics</w:t>
      </w:r>
      <w:r>
        <w:rPr>
          <w:rFonts w:cs="Times New Roman"/>
          <w:noProof/>
          <w:szCs w:val="24"/>
        </w:rPr>
        <w:t>.</w:t>
      </w:r>
      <w:r>
        <w:rPr>
          <w:rFonts w:cs="Times New Roman"/>
          <w:szCs w:val="24"/>
        </w:rPr>
        <w:t xml:space="preserve"> </w:t>
      </w:r>
      <w:r>
        <w:rPr>
          <w:rFonts w:cs="Times New Roman"/>
          <w:i/>
          <w:noProof/>
          <w:szCs w:val="24"/>
        </w:rPr>
        <w:t>Asian Journal of Agriculture and Food Science</w:t>
      </w:r>
      <w:r>
        <w:rPr>
          <w:rFonts w:cs="Times New Roman"/>
          <w:noProof/>
          <w:szCs w:val="24"/>
        </w:rPr>
        <w:t xml:space="preserve">. </w:t>
      </w:r>
      <w:r>
        <w:rPr>
          <w:rFonts w:cs="Times New Roman"/>
          <w:i/>
          <w:iCs/>
          <w:noProof/>
          <w:szCs w:val="24"/>
        </w:rPr>
        <w:t>02</w:t>
      </w:r>
      <w:r>
        <w:rPr>
          <w:rFonts w:cs="Times New Roman"/>
          <w:noProof/>
          <w:szCs w:val="24"/>
        </w:rPr>
        <w:t>(02), 100–106.</w:t>
      </w:r>
    </w:p>
    <w:p w14:paraId="1DE5FE1E" w14:textId="77777777" w:rsidR="004B7839" w:rsidRDefault="004B7839">
      <w:pPr>
        <w:widowControl w:val="0"/>
        <w:autoSpaceDE w:val="0"/>
        <w:autoSpaceDN w:val="0"/>
        <w:adjustRightInd w:val="0"/>
        <w:spacing w:after="0" w:line="360" w:lineRule="auto"/>
        <w:ind w:left="480" w:hanging="480"/>
        <w:jc w:val="both"/>
        <w:rPr>
          <w:rFonts w:cs="Times New Roman"/>
          <w:szCs w:val="24"/>
        </w:rPr>
      </w:pPr>
    </w:p>
    <w:sectPr w:rsidR="004B783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F793" w14:textId="77777777" w:rsidR="00B53EE0" w:rsidRDefault="00B53EE0" w:rsidP="00267F2E">
      <w:pPr>
        <w:spacing w:after="0" w:line="240" w:lineRule="auto"/>
      </w:pPr>
      <w:r>
        <w:separator/>
      </w:r>
    </w:p>
  </w:endnote>
  <w:endnote w:type="continuationSeparator" w:id="0">
    <w:p w14:paraId="1CF83C5B" w14:textId="77777777" w:rsidR="00B53EE0" w:rsidRDefault="00B53EE0" w:rsidP="00267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DGMetaSerifScience">
    <w:altName w:val="MS Gothic"/>
    <w:charset w:val="80"/>
    <w:family w:val="roman"/>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NewRoman">
    <w:altName w:val="MS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F3F3" w14:textId="77777777" w:rsidR="00267F2E" w:rsidRDefault="00267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D8D3" w14:textId="77777777" w:rsidR="00267F2E" w:rsidRDefault="00267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4880" w14:textId="77777777" w:rsidR="00267F2E" w:rsidRDefault="0026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197F8" w14:textId="77777777" w:rsidR="00B53EE0" w:rsidRDefault="00B53EE0" w:rsidP="00267F2E">
      <w:pPr>
        <w:spacing w:after="0" w:line="240" w:lineRule="auto"/>
      </w:pPr>
      <w:r>
        <w:separator/>
      </w:r>
    </w:p>
  </w:footnote>
  <w:footnote w:type="continuationSeparator" w:id="0">
    <w:p w14:paraId="41796CC4" w14:textId="77777777" w:rsidR="00B53EE0" w:rsidRDefault="00B53EE0" w:rsidP="00267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30300" w14:textId="6F323B1E" w:rsidR="00267F2E" w:rsidRDefault="00267F2E">
    <w:pPr>
      <w:pStyle w:val="Header"/>
    </w:pPr>
    <w:r>
      <w:rPr>
        <w:noProof/>
      </w:rPr>
      <w:pict w14:anchorId="5224F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6145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B9C3C" w14:textId="68AC3868" w:rsidR="00267F2E" w:rsidRDefault="00267F2E">
    <w:pPr>
      <w:pStyle w:val="Header"/>
    </w:pPr>
    <w:r>
      <w:rPr>
        <w:noProof/>
      </w:rPr>
      <w:pict w14:anchorId="66766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6145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7281" w14:textId="224D5B84" w:rsidR="00267F2E" w:rsidRDefault="00267F2E">
    <w:pPr>
      <w:pStyle w:val="Header"/>
    </w:pPr>
    <w:r>
      <w:rPr>
        <w:noProof/>
      </w:rPr>
      <w:pict w14:anchorId="542B7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66145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70521"/>
    <w:multiLevelType w:val="hybridMultilevel"/>
    <w:tmpl w:val="FC54D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83192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7839"/>
    <w:rsid w:val="002303EE"/>
    <w:rsid w:val="00254BEB"/>
    <w:rsid w:val="00267F2E"/>
    <w:rsid w:val="003458FF"/>
    <w:rsid w:val="00487E07"/>
    <w:rsid w:val="004B7839"/>
    <w:rsid w:val="006F7A5F"/>
    <w:rsid w:val="009D30B5"/>
    <w:rsid w:val="00A511DE"/>
    <w:rsid w:val="00B53EE0"/>
    <w:rsid w:val="00BB1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9FB8F"/>
  <w15:docId w15:val="{A33C00BB-E042-4F7B-88CD-4FD2DF5A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imes New Roman" w:hAnsi="Times New Roman"/>
      <w:sz w:val="24"/>
      <w:lang w:val="en-US"/>
    </w:rPr>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b/>
      <w:bCs/>
      <w:color w:val="365F91"/>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eastAsia="SimSun" w:hAnsi="Cambria"/>
      <w:b/>
      <w:bCs/>
      <w:color w:val="4F81BD"/>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Cambria" w:eastAsia="SimSun" w:hAnsi="Cambria"/>
      <w:color w:val="243F6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Cambria" w:eastAsia="SimSun" w:hAnsi="Cambria" w:cs="SimSun"/>
      <w:color w:val="243F60"/>
      <w:sz w:val="24"/>
      <w:szCs w:val="24"/>
      <w:lang w:val="en-US"/>
    </w:rPr>
  </w:style>
  <w:style w:type="table" w:customStyle="1" w:styleId="ListTable6Colorful1">
    <w:name w:val="List Table 6 Colorful1"/>
    <w:basedOn w:val="TableNormal"/>
    <w:uiPriority w:val="51"/>
    <w:pPr>
      <w:spacing w:after="0" w:line="240" w:lineRule="auto"/>
    </w:pPr>
    <w:rPr>
      <w:color w:val="000000"/>
      <w:lang w:val="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Caption">
    <w:name w:val="caption"/>
    <w:basedOn w:val="Normal"/>
    <w:next w:val="Normal"/>
    <w:uiPriority w:val="35"/>
    <w:qFormat/>
    <w:pPr>
      <w:spacing w:after="200" w:line="240" w:lineRule="auto"/>
    </w:pPr>
    <w:rPr>
      <w:b/>
      <w:iCs/>
      <w:sz w:val="28"/>
      <w:szCs w:val="18"/>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lang w:val="en-US"/>
    </w:r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lang w:val="en-U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Calibri" w:hAnsi="Times New Roman" w:cs="SimSun"/>
      <w:sz w:val="20"/>
      <w:szCs w:val="20"/>
      <w:lang w:val="en-U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libri" w:hAnsi="Tahoma" w:cs="Tahoma"/>
      <w:sz w:val="16"/>
      <w:szCs w:val="16"/>
      <w:lang w:val="en-US"/>
    </w:rPr>
  </w:style>
  <w:style w:type="table" w:customStyle="1" w:styleId="ListTable6Colorful2">
    <w:name w:val="List Table 6 Colorful2"/>
    <w:basedOn w:val="TableNormal"/>
    <w:uiPriority w:val="51"/>
    <w:pPr>
      <w:spacing w:after="0" w:line="240" w:lineRule="auto"/>
    </w:pPr>
    <w:rPr>
      <w:color w:val="000000"/>
      <w:lang w:val="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Times New Roman" w:eastAsia="Calibri" w:hAnsi="Times New Roman" w:cs="SimSun"/>
      <w:sz w:val="24"/>
      <w:lang w:val="en-US"/>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eastAsia="Calibri" w:hAnsi="Times New Roman" w:cs="SimSun"/>
      <w:sz w:val="24"/>
      <w:lang w:val="en-US"/>
    </w:rPr>
  </w:style>
  <w:style w:type="paragraph" w:styleId="Bibliography">
    <w:name w:val="Bibliography"/>
    <w:basedOn w:val="Normal"/>
    <w:next w:val="Normal"/>
    <w:uiPriority w:val="37"/>
  </w:style>
  <w:style w:type="paragraph" w:customStyle="1" w:styleId="Default">
    <w:name w:val="Default"/>
    <w:pPr>
      <w:autoSpaceDE w:val="0"/>
      <w:autoSpaceDN w:val="0"/>
      <w:adjustRightInd w:val="0"/>
      <w:spacing w:after="0" w:line="240" w:lineRule="auto"/>
    </w:pPr>
    <w:rPr>
      <w:rFonts w:ascii="Source Sans Pro" w:hAnsi="Source Sans Pro" w:cs="Source Sans Pro"/>
      <w:color w:val="000000"/>
      <w:sz w:val="24"/>
      <w:szCs w:val="24"/>
      <w:lang w:val="en-US"/>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254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61868/Njhe.V12i10.331"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9734/afsj/2024/v23i6717"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508/CJFST.2021.13.1.1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16/B978-"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9734/EJNFS/2020/V12I330209" TargetMode="External"/><Relationship Id="rId14" Type="http://schemas.openxmlformats.org/officeDocument/2006/relationships/hyperlink" Target="https://doi.org/10.1080/10408398.2021.193926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20</Pages>
  <Words>11546</Words>
  <Characters>65816</Characters>
  <Application>Microsoft Office Word</Application>
  <DocSecurity>0</DocSecurity>
  <Lines>548</Lines>
  <Paragraphs>154</Paragraphs>
  <ScaleCrop>false</ScaleCrop>
  <Company/>
  <LinksUpToDate>false</LinksUpToDate>
  <CharactersWithSpaces>77208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Editor-22</cp:lastModifiedBy>
  <cp:revision>142</cp:revision>
  <dcterms:created xsi:type="dcterms:W3CDTF">2024-05-20T01:50:00Z</dcterms:created>
  <dcterms:modified xsi:type="dcterms:W3CDTF">2025-04-25T08:17:00Z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a9bae293eef24f469dd354490cd77989</vt:lpwstr>
  </property>
</Properties>
</file>