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EE98D" w14:textId="77777777" w:rsidR="003E78C2" w:rsidRPr="003E78C2" w:rsidRDefault="003E78C2" w:rsidP="003E78C2">
      <w:pPr>
        <w:jc w:val="center"/>
        <w:rPr>
          <w:b/>
          <w:bCs/>
          <w:i/>
          <w:iCs/>
          <w:u w:val="single"/>
          <w:lang w:val="en-US"/>
        </w:rPr>
      </w:pPr>
      <w:r w:rsidRPr="003E78C2">
        <w:rPr>
          <w:b/>
          <w:bCs/>
          <w:i/>
          <w:iCs/>
          <w:u w:val="single"/>
          <w:lang w:val="en-US"/>
        </w:rPr>
        <w:t>Original Research Article</w:t>
      </w:r>
    </w:p>
    <w:p w14:paraId="511ECFE0" w14:textId="2619AEB3" w:rsidR="002878F0" w:rsidRDefault="00CE03DA" w:rsidP="002878F0">
      <w:pPr>
        <w:jc w:val="center"/>
        <w:rPr>
          <w:b/>
          <w:i/>
        </w:rPr>
      </w:pPr>
      <w:r>
        <w:rPr>
          <w:b/>
        </w:rPr>
        <w:t xml:space="preserve">Development and standardization of a Ready-to-Serve (RTS) beverage infused with Ashwagandha </w:t>
      </w:r>
      <w:r>
        <w:rPr>
          <w:b/>
          <w:i/>
        </w:rPr>
        <w:t>(</w:t>
      </w:r>
      <w:proofErr w:type="spellStart"/>
      <w:r>
        <w:rPr>
          <w:b/>
          <w:i/>
        </w:rPr>
        <w:t>Withania</w:t>
      </w:r>
      <w:proofErr w:type="spellEnd"/>
      <w:r>
        <w:rPr>
          <w:b/>
          <w:i/>
        </w:rPr>
        <w:t xml:space="preserve"> </w:t>
      </w:r>
      <w:proofErr w:type="spellStart"/>
      <w:r>
        <w:rPr>
          <w:b/>
          <w:i/>
        </w:rPr>
        <w:t>somnifera</w:t>
      </w:r>
      <w:proofErr w:type="spellEnd"/>
      <w:r>
        <w:rPr>
          <w:b/>
          <w:i/>
        </w:rPr>
        <w:t>)</w:t>
      </w:r>
      <w:r>
        <w:rPr>
          <w:b/>
        </w:rPr>
        <w:t xml:space="preserve"> and </w:t>
      </w:r>
      <w:proofErr w:type="spellStart"/>
      <w:r>
        <w:rPr>
          <w:b/>
        </w:rPr>
        <w:t>Shatavari</w:t>
      </w:r>
      <w:proofErr w:type="spellEnd"/>
      <w:r>
        <w:rPr>
          <w:b/>
        </w:rPr>
        <w:t xml:space="preserve"> </w:t>
      </w:r>
      <w:r>
        <w:rPr>
          <w:b/>
          <w:i/>
        </w:rPr>
        <w:t xml:space="preserve">(Asparagus </w:t>
      </w:r>
      <w:proofErr w:type="spellStart"/>
      <w:r>
        <w:rPr>
          <w:b/>
          <w:i/>
        </w:rPr>
        <w:t>racemosus</w:t>
      </w:r>
      <w:proofErr w:type="spellEnd"/>
      <w:r>
        <w:rPr>
          <w:b/>
          <w:i/>
        </w:rPr>
        <w:t>)</w:t>
      </w:r>
    </w:p>
    <w:p w14:paraId="6E7CEC45" w14:textId="4DB4623B" w:rsidR="003E78C2" w:rsidRDefault="003E78C2" w:rsidP="002878F0">
      <w:pPr>
        <w:jc w:val="center"/>
      </w:pPr>
    </w:p>
    <w:p w14:paraId="1C294714" w14:textId="77777777" w:rsidR="00EB4A76" w:rsidRDefault="00EB4A76" w:rsidP="002878F0">
      <w:pPr>
        <w:jc w:val="center"/>
      </w:pPr>
    </w:p>
    <w:p w14:paraId="06B1EBF8" w14:textId="77777777" w:rsidR="00831623" w:rsidRDefault="00831623">
      <w:pPr>
        <w:jc w:val="center"/>
      </w:pPr>
    </w:p>
    <w:p w14:paraId="72B64D20" w14:textId="77777777" w:rsidR="00831623" w:rsidRDefault="00CE03DA">
      <w:pPr>
        <w:jc w:val="both"/>
        <w:rPr>
          <w:b/>
        </w:rPr>
      </w:pPr>
      <w:r>
        <w:rPr>
          <w:b/>
        </w:rPr>
        <w:t>ABSTRACT</w:t>
      </w:r>
    </w:p>
    <w:p w14:paraId="56B9C221" w14:textId="3484A12C" w:rsidR="00831623" w:rsidRDefault="00CE03DA">
      <w:pPr>
        <w:jc w:val="both"/>
      </w:pPr>
      <w:r>
        <w:t>The present study was undertaken to develop and standardize a Ready-To-Serve (RTS) functional beverage infused with Ayurvedic herb</w:t>
      </w:r>
      <w:r>
        <w:t xml:space="preserve">s aimed at enhancing the overall well-being of individuals. Kokum juice </w:t>
      </w:r>
      <w:r>
        <w:rPr>
          <w:i/>
        </w:rPr>
        <w:t xml:space="preserve">(Garcinia </w:t>
      </w:r>
      <w:proofErr w:type="spellStart"/>
      <w:r>
        <w:rPr>
          <w:i/>
        </w:rPr>
        <w:t>indica</w:t>
      </w:r>
      <w:proofErr w:type="spellEnd"/>
      <w:r>
        <w:rPr>
          <w:i/>
        </w:rPr>
        <w:t>)</w:t>
      </w:r>
      <w:r>
        <w:t xml:space="preserve">, ashwagandha </w:t>
      </w:r>
      <w:r>
        <w:rPr>
          <w:i/>
        </w:rPr>
        <w:t>(</w:t>
      </w:r>
      <w:proofErr w:type="spellStart"/>
      <w:r>
        <w:rPr>
          <w:i/>
        </w:rPr>
        <w:t>Withania</w:t>
      </w:r>
      <w:proofErr w:type="spellEnd"/>
      <w:r>
        <w:rPr>
          <w:i/>
        </w:rPr>
        <w:t xml:space="preserve"> </w:t>
      </w:r>
      <w:proofErr w:type="spellStart"/>
      <w:r>
        <w:rPr>
          <w:i/>
        </w:rPr>
        <w:t>somnifera</w:t>
      </w:r>
      <w:proofErr w:type="spellEnd"/>
      <w:r>
        <w:rPr>
          <w:i/>
        </w:rPr>
        <w:t>)</w:t>
      </w:r>
      <w:r>
        <w:t xml:space="preserve">, </w:t>
      </w:r>
      <w:proofErr w:type="spellStart"/>
      <w:r>
        <w:t>shatavari</w:t>
      </w:r>
      <w:proofErr w:type="spellEnd"/>
      <w:r>
        <w:t xml:space="preserve"> </w:t>
      </w:r>
      <w:r>
        <w:rPr>
          <w:i/>
        </w:rPr>
        <w:t xml:space="preserve">(Asparagus </w:t>
      </w:r>
      <w:proofErr w:type="spellStart"/>
      <w:r>
        <w:rPr>
          <w:i/>
        </w:rPr>
        <w:t>racemosus</w:t>
      </w:r>
      <w:proofErr w:type="spellEnd"/>
      <w:r>
        <w:rPr>
          <w:i/>
        </w:rPr>
        <w:t>)</w:t>
      </w:r>
      <w:r>
        <w:t xml:space="preserve"> and jaggery powder were used for the preparation of the ready-to-serve beverage. To </w:t>
      </w:r>
      <w:r w:rsidR="002F2382">
        <w:t>analyse</w:t>
      </w:r>
      <w:r>
        <w:t xml:space="preserve"> the impact of varying concentrations of ayurvedic herbs (</w:t>
      </w:r>
      <w:r w:rsidR="002878F0">
        <w:t>A</w:t>
      </w:r>
      <w:r>
        <w:t xml:space="preserve">shwagandha and </w:t>
      </w:r>
      <w:proofErr w:type="spellStart"/>
      <w:r>
        <w:t>shatavari</w:t>
      </w:r>
      <w:proofErr w:type="spellEnd"/>
      <w:r>
        <w:t>), three formulations were prepared of 0.5%, 1.0% and 1.5% while maintaining constant quantities of the other ingredients. Sensory evaluation was conducted using a 9-point h</w:t>
      </w:r>
      <w:r>
        <w:t>edonic scale by a semi-trained panel to assess colour, mouthfeel, aftertaste, flavour and overall acceptability. Among the three samples, 0.5% concentration of ayurvedic herbs (</w:t>
      </w:r>
      <w:r w:rsidR="002878F0">
        <w:t>A</w:t>
      </w:r>
      <w:r>
        <w:t xml:space="preserve">shwagandha and </w:t>
      </w:r>
      <w:proofErr w:type="spellStart"/>
      <w:r w:rsidR="002F2382">
        <w:t>shatavari</w:t>
      </w:r>
      <w:proofErr w:type="spellEnd"/>
      <w:r w:rsidR="002F2382">
        <w:t>) was</w:t>
      </w:r>
      <w:r>
        <w:t xml:space="preserve"> rated the highest for overall sensory appeal and</w:t>
      </w:r>
      <w:r>
        <w:t xml:space="preserve"> selected for further analysis. The ready-to-serve beverage showed a moisture content of 90% and ash content of 2.10% reflecting the mineral composition. The total soluble solids measured 11</w:t>
      </w:r>
      <w:r>
        <w:rPr>
          <w:highlight w:val="white"/>
        </w:rPr>
        <w:t>°Bx suggesting a moderate sugar level. pH of 3.5 and titratable ac</w:t>
      </w:r>
      <w:r>
        <w:rPr>
          <w:highlight w:val="white"/>
        </w:rPr>
        <w:t xml:space="preserve">idity of 0.2% indicated a mildly acidic nature helps in preservation and balancing flavour. Additionally, the microbial analysis showed negative results for coliforms, reflecting no microbial growth and suggesting good shelf stability of the product. </w:t>
      </w:r>
    </w:p>
    <w:p w14:paraId="2F594F6B" w14:textId="77777777" w:rsidR="00831623" w:rsidRDefault="00831623">
      <w:pPr>
        <w:jc w:val="both"/>
        <w:rPr>
          <w:b/>
        </w:rPr>
      </w:pPr>
    </w:p>
    <w:p w14:paraId="10489723" w14:textId="77777777" w:rsidR="00831623" w:rsidRDefault="00CE03DA">
      <w:pPr>
        <w:jc w:val="both"/>
        <w:rPr>
          <w:i/>
          <w:sz w:val="20"/>
          <w:szCs w:val="20"/>
        </w:rPr>
      </w:pPr>
      <w:r>
        <w:rPr>
          <w:i/>
          <w:sz w:val="20"/>
          <w:szCs w:val="20"/>
        </w:rPr>
        <w:t>Key</w:t>
      </w:r>
      <w:r>
        <w:rPr>
          <w:i/>
          <w:sz w:val="20"/>
          <w:szCs w:val="20"/>
        </w:rPr>
        <w:t xml:space="preserve">words: Ashwagandha; Shatavari; ready-to-serve; kokum juice; beverage; ayurvedic herbs. </w:t>
      </w:r>
    </w:p>
    <w:p w14:paraId="4BDAD655" w14:textId="77777777" w:rsidR="00831623" w:rsidRDefault="00831623">
      <w:pPr>
        <w:jc w:val="both"/>
      </w:pPr>
    </w:p>
    <w:p w14:paraId="255D52B2" w14:textId="77777777" w:rsidR="00831623" w:rsidRDefault="00CE03DA">
      <w:pPr>
        <w:jc w:val="both"/>
        <w:rPr>
          <w:b/>
        </w:rPr>
      </w:pPr>
      <w:r>
        <w:rPr>
          <w:b/>
        </w:rPr>
        <w:t>1. INTRODUCTION</w:t>
      </w:r>
    </w:p>
    <w:p w14:paraId="083A4C03" w14:textId="2BEE7F8D" w:rsidR="00831623" w:rsidRDefault="00CE03DA">
      <w:pPr>
        <w:jc w:val="both"/>
      </w:pPr>
      <w:r>
        <w:t xml:space="preserve">The kokum fruit </w:t>
      </w:r>
      <w:r>
        <w:rPr>
          <w:i/>
        </w:rPr>
        <w:t xml:space="preserve">(Garcinia indica) </w:t>
      </w:r>
      <w:r>
        <w:t xml:space="preserve">is one of the most renowned fruits and is grown in various states of Maharashtra, </w:t>
      </w:r>
      <w:r w:rsidR="002F2382">
        <w:t>Karnataka</w:t>
      </w:r>
      <w:r>
        <w:t xml:space="preserve"> and Kerala. The dried fru</w:t>
      </w:r>
      <w:r>
        <w:t xml:space="preserve">it rind of kokum which is widely used in many food preparations adds a sour and tangy flavour to many dishes and beverages. Kokum has a long history in Ayurvedic medicine as it was traditionally used for treatment of different health related problems like </w:t>
      </w:r>
      <w:r>
        <w:t xml:space="preserve">sores, dermatitis, </w:t>
      </w:r>
      <w:r w:rsidR="002F2382">
        <w:t>diarrhoea</w:t>
      </w:r>
      <w:r>
        <w:t>, dysentery, ear infection and to facilitate digestion</w:t>
      </w:r>
      <w:sdt>
        <w:sdtPr>
          <w:rPr>
            <w:color w:val="000000"/>
          </w:rPr>
          <w:tag w:val="MENDELEY_CITATION_v3_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"/>
          <w:id w:val="-1075128007"/>
          <w:placeholder>
            <w:docPart w:val="DefaultPlaceholder_-1854013440"/>
          </w:placeholder>
        </w:sdtPr>
        <w:sdtEndPr/>
        <w:sdtContent>
          <w:r w:rsidR="002F2382">
            <w:rPr>
              <w:color w:val="000000"/>
            </w:rPr>
            <w:t xml:space="preserve"> </w:t>
          </w:r>
          <w:r w:rsidR="002F2382" w:rsidRPr="002F2382">
            <w:rPr>
              <w:color w:val="000000"/>
            </w:rPr>
            <w:t>(Chate et al., 2019)</w:t>
          </w:r>
        </w:sdtContent>
      </w:sdt>
      <w:r w:rsidRPr="002F2382">
        <w:t xml:space="preserve">. </w:t>
      </w:r>
      <w:r>
        <w:t>The fruit contains a huge variety of bioactive components and pigments like anthocyanin responsible for the characteristic red and purple colour of t</w:t>
      </w:r>
      <w:r>
        <w:t>he kokum fruit. Even though the kokum fruit has such excellent benefits, very few processed products can be seen in the market making it a potential to process and make value added products out of it. Thus, incorporation of such a fruit pigments the bevera</w:t>
      </w:r>
      <w:r>
        <w:t xml:space="preserve">ge along with maintaining its acidity. </w:t>
      </w:r>
    </w:p>
    <w:p w14:paraId="3F82BE4C" w14:textId="77777777" w:rsidR="00831623" w:rsidRDefault="00831623">
      <w:pPr>
        <w:jc w:val="both"/>
      </w:pPr>
    </w:p>
    <w:p w14:paraId="15CB2DB9" w14:textId="43A9EECA" w:rsidR="00831623" w:rsidRDefault="00CE03DA">
      <w:pPr>
        <w:jc w:val="both"/>
      </w:pPr>
      <w:r>
        <w:t>Due to the changing lifestyle of many individuals and a step towards natural health solutions, traditional systems of medicine, particularly Ayurveda have been an interest and have been adapted by us. The use of ayu</w:t>
      </w:r>
      <w:r>
        <w:t>rvedic herbs in the Ready-To-Serve (</w:t>
      </w:r>
      <w:r w:rsidR="002F2382">
        <w:t>RTS)</w:t>
      </w:r>
      <w:r>
        <w:t xml:space="preserve"> beverage shows synergistic effects to promote overall well-being. Ashwagandha </w:t>
      </w:r>
      <w:r>
        <w:rPr>
          <w:i/>
        </w:rPr>
        <w:t>(</w:t>
      </w:r>
      <w:proofErr w:type="spellStart"/>
      <w:r>
        <w:rPr>
          <w:i/>
        </w:rPr>
        <w:t>Withania</w:t>
      </w:r>
      <w:proofErr w:type="spellEnd"/>
      <w:r>
        <w:rPr>
          <w:i/>
        </w:rPr>
        <w:t xml:space="preserve"> </w:t>
      </w:r>
      <w:proofErr w:type="spellStart"/>
      <w:r>
        <w:rPr>
          <w:i/>
        </w:rPr>
        <w:t>somnifera</w:t>
      </w:r>
      <w:proofErr w:type="spellEnd"/>
      <w:r>
        <w:rPr>
          <w:i/>
        </w:rPr>
        <w:t>)</w:t>
      </w:r>
      <w:r>
        <w:t xml:space="preserve"> is often referred to as the “Indian Ginseng” a powerful </w:t>
      </w:r>
      <w:proofErr w:type="spellStart"/>
      <w:r>
        <w:t>rasayana</w:t>
      </w:r>
      <w:proofErr w:type="spellEnd"/>
      <w:r>
        <w:t xml:space="preserve"> known for its ability to combat stress, improve cog</w:t>
      </w:r>
      <w:r>
        <w:t>nitive function and support immune health</w:t>
      </w:r>
      <w:r w:rsidR="002F2382">
        <w:t xml:space="preserve"> </w:t>
      </w:r>
      <w:sdt>
        <w:sdtPr>
          <w:rPr>
            <w:color w:val="000000"/>
          </w:rPr>
          <w:tag w:val="MENDELEY_CITATION_v3_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"/>
          <w:id w:val="561914262"/>
          <w:placeholder>
            <w:docPart w:val="DefaultPlaceholder_-1854013440"/>
          </w:placeholder>
        </w:sdtPr>
        <w:sdtEndPr/>
        <w:sdtContent>
          <w:r w:rsidR="002F2382" w:rsidRPr="002F2382">
            <w:rPr>
              <w:rFonts w:eastAsia="Times New Roman"/>
              <w:color w:val="000000"/>
            </w:rPr>
            <w:t>(Singh &amp; Gilca, 2010)</w:t>
          </w:r>
        </w:sdtContent>
      </w:sdt>
      <w:r>
        <w:t xml:space="preserve"> </w:t>
      </w:r>
      <w:r w:rsidR="002F2382">
        <w:t>.</w:t>
      </w:r>
      <w:r>
        <w:t>Ashwagandha is a real potent regenerative tonic (</w:t>
      </w:r>
      <w:proofErr w:type="spellStart"/>
      <w:r>
        <w:t>Rasayana</w:t>
      </w:r>
      <w:proofErr w:type="spellEnd"/>
      <w:r>
        <w:t xml:space="preserve"> of Ayurveda), due to its multiple pharmacological actions like anti-stress, neuroprotective, antitumor, anti-arthritic, analgesic a</w:t>
      </w:r>
      <w:r>
        <w:t xml:space="preserve">nd anti-inflammatory etc and is useful for different types of diseases like Parkinson, dementia, memory </w:t>
      </w:r>
      <w:r>
        <w:lastRenderedPageBreak/>
        <w:t xml:space="preserve">loss, stress induced diseases, </w:t>
      </w:r>
      <w:proofErr w:type="spellStart"/>
      <w:r>
        <w:t>malignoma</w:t>
      </w:r>
      <w:proofErr w:type="spellEnd"/>
      <w:r>
        <w:t xml:space="preserve"> and others </w:t>
      </w:r>
      <w:sdt>
        <w:sdtPr>
          <w:rPr>
            <w:color w:val="000000"/>
          </w:rPr>
          <w:tag w:val="MENDELEY_CITATION_v3_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"/>
          <w:id w:val="383460356"/>
          <w:placeholder>
            <w:docPart w:val="DefaultPlaceholder_-1854013440"/>
          </w:placeholder>
        </w:sdtPr>
        <w:sdtEndPr/>
        <w:sdtContent>
          <w:r w:rsidR="002F2382" w:rsidRPr="002F2382">
            <w:rPr>
              <w:color w:val="000000"/>
            </w:rPr>
            <w:t>(Singh et al., 2011)</w:t>
          </w:r>
        </w:sdtContent>
      </w:sdt>
      <w:r w:rsidR="002F2382">
        <w:t xml:space="preserve"> .</w:t>
      </w:r>
      <w:r w:rsidRPr="002F2382">
        <w:t>(</w:t>
      </w:r>
      <w:r>
        <w:t xml:space="preserve">Shatavari </w:t>
      </w:r>
      <w:r>
        <w:rPr>
          <w:i/>
        </w:rPr>
        <w:t xml:space="preserve">(Asparagus </w:t>
      </w:r>
      <w:proofErr w:type="spellStart"/>
      <w:r>
        <w:rPr>
          <w:i/>
        </w:rPr>
        <w:t>racemosus</w:t>
      </w:r>
      <w:proofErr w:type="spellEnd"/>
      <w:r>
        <w:rPr>
          <w:i/>
        </w:rPr>
        <w:t xml:space="preserve">) </w:t>
      </w:r>
      <w:r>
        <w:t>is also one of the most used ayurvedic herb</w:t>
      </w:r>
      <w:r>
        <w:t xml:space="preserve">s by Indians due to its various health benefits. It was known that </w:t>
      </w:r>
      <w:proofErr w:type="spellStart"/>
      <w:r>
        <w:t>shatavari</w:t>
      </w:r>
      <w:proofErr w:type="spellEnd"/>
      <w:r>
        <w:t xml:space="preserve"> was traditionally revered as a tonic for the female reproductive system. The plant possesses various properties like ageing, increases endurance, provides immunity, enhances menta</w:t>
      </w:r>
      <w:r>
        <w:t>l function and adds spunk to the body and it's also utilized in mental disorders, heartburn, cancer, irritation, neuropathy, hepatopathy etc</w:t>
      </w:r>
      <w:r w:rsidR="002F2382">
        <w:t xml:space="preserve"> </w:t>
      </w:r>
      <w:sdt>
        <w:sdtPr>
          <w:rPr>
            <w:color w:val="000000"/>
          </w:rPr>
          <w:tag w:val="MENDELEY_CITATION_v3_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"/>
          <w:id w:val="1397706817"/>
          <w:placeholder>
            <w:docPart w:val="DefaultPlaceholder_-1854013440"/>
          </w:placeholder>
        </w:sdtPr>
        <w:sdtEndPr/>
        <w:sdtContent>
          <w:r w:rsidR="002F2382" w:rsidRPr="002F2382">
            <w:rPr>
              <w:color w:val="000000"/>
            </w:rPr>
            <w:t>(Thakur et al., 2021)</w:t>
          </w:r>
        </w:sdtContent>
      </w:sdt>
      <w:r w:rsidRPr="002F2382">
        <w:t xml:space="preserve">. </w:t>
      </w:r>
      <w:r>
        <w:t xml:space="preserve">The integration of </w:t>
      </w:r>
      <w:r w:rsidR="002878F0">
        <w:t>a</w:t>
      </w:r>
      <w:r>
        <w:t xml:space="preserve">shwagandha and </w:t>
      </w:r>
      <w:proofErr w:type="spellStart"/>
      <w:r>
        <w:t>shatavari</w:t>
      </w:r>
      <w:proofErr w:type="spellEnd"/>
      <w:r>
        <w:t xml:space="preserve"> not only enriches the nutritional and functio</w:t>
      </w:r>
      <w:r>
        <w:t xml:space="preserve">nal profile of the beverage but also aligns with the growing demand for natural, health enhancing products rooted in traditional wisdom.  </w:t>
      </w:r>
    </w:p>
    <w:p w14:paraId="2EA5C9F4" w14:textId="77777777" w:rsidR="00831623" w:rsidRDefault="00831623">
      <w:pPr>
        <w:rPr>
          <w:b/>
        </w:rPr>
      </w:pPr>
    </w:p>
    <w:p w14:paraId="294174E0" w14:textId="32BFF984" w:rsidR="00831623" w:rsidRDefault="00CE03DA">
      <w:pPr>
        <w:jc w:val="both"/>
      </w:pPr>
      <w:r>
        <w:t xml:space="preserve">Ready-To-Serve (RTS) beverages are widely available in the market among all age groups because of their convenience and refreshing nature. In recent years, there has been a growing interest in using ayurvedic products in the food industry. There is also a </w:t>
      </w:r>
      <w:r>
        <w:t xml:space="preserve">growing demand </w:t>
      </w:r>
      <w:r w:rsidR="002F2382">
        <w:t>to produce</w:t>
      </w:r>
      <w:r>
        <w:t xml:space="preserve"> beverages with ayurvedic and indigenous ingredients.  Ready-To-Serve (RTS) is a type of beverage containing at least 10% fruit juice besides less than 0.3% acid according to the Food Safety Standards Authority of India and it is n</w:t>
      </w:r>
      <w:r>
        <w:t>ormally not diluted before serving and hence known as RTS beverage.</w:t>
      </w:r>
    </w:p>
    <w:p w14:paraId="4F2D8A0B" w14:textId="77777777" w:rsidR="00831623" w:rsidRDefault="00831623">
      <w:pPr>
        <w:jc w:val="both"/>
      </w:pPr>
    </w:p>
    <w:p w14:paraId="2115AB94" w14:textId="09BA6384" w:rsidR="00831623" w:rsidRDefault="00CE03DA">
      <w:pPr>
        <w:jc w:val="both"/>
      </w:pPr>
      <w:r>
        <w:t>This Ready-To-Serve (RTS) beverage is a unique blend of taste and wellness, combining the tangy flavour and vibrant colour of kokum fruit with benefits of ayurvedic herbs (</w:t>
      </w:r>
      <w:r w:rsidR="002878F0">
        <w:t>A</w:t>
      </w:r>
      <w:r>
        <w:t xml:space="preserve">shwagandha and </w:t>
      </w:r>
      <w:proofErr w:type="spellStart"/>
      <w:r>
        <w:t>shatavari</w:t>
      </w:r>
      <w:proofErr w:type="spellEnd"/>
      <w:r>
        <w:t xml:space="preserve">). </w:t>
      </w:r>
    </w:p>
    <w:p w14:paraId="57640F9A" w14:textId="77777777" w:rsidR="00831623" w:rsidRDefault="00831623">
      <w:pPr>
        <w:jc w:val="both"/>
      </w:pPr>
    </w:p>
    <w:p w14:paraId="34B761AF" w14:textId="77777777" w:rsidR="00831623" w:rsidRDefault="00831623">
      <w:pPr>
        <w:jc w:val="both"/>
        <w:rPr>
          <w:b/>
        </w:rPr>
      </w:pPr>
    </w:p>
    <w:p w14:paraId="7A2B4F23" w14:textId="77777777" w:rsidR="00831623" w:rsidRDefault="00CE03DA">
      <w:pPr>
        <w:jc w:val="both"/>
        <w:rPr>
          <w:b/>
        </w:rPr>
      </w:pPr>
      <w:r>
        <w:rPr>
          <w:b/>
        </w:rPr>
        <w:t>2.MATERIALS AND METHODS</w:t>
      </w:r>
    </w:p>
    <w:p w14:paraId="6A87E660" w14:textId="77777777" w:rsidR="00831623" w:rsidRDefault="00CE03DA">
      <w:pPr>
        <w:jc w:val="both"/>
        <w:rPr>
          <w:b/>
        </w:rPr>
      </w:pPr>
      <w:r>
        <w:rPr>
          <w:b/>
        </w:rPr>
        <w:t>2.1 Materials</w:t>
      </w:r>
    </w:p>
    <w:p w14:paraId="7A9DEA08" w14:textId="77777777" w:rsidR="00831623" w:rsidRDefault="00CE03DA">
      <w:pPr>
        <w:jc w:val="both"/>
      </w:pPr>
      <w:r>
        <w:t xml:space="preserve">Ashwagandha powder </w:t>
      </w:r>
      <w:r>
        <w:rPr>
          <w:i/>
        </w:rPr>
        <w:t>(</w:t>
      </w:r>
      <w:proofErr w:type="spellStart"/>
      <w:r>
        <w:rPr>
          <w:i/>
          <w:highlight w:val="white"/>
        </w:rPr>
        <w:t>Withania</w:t>
      </w:r>
      <w:proofErr w:type="spellEnd"/>
      <w:r>
        <w:rPr>
          <w:i/>
          <w:highlight w:val="white"/>
        </w:rPr>
        <w:t xml:space="preserve"> </w:t>
      </w:r>
      <w:proofErr w:type="spellStart"/>
      <w:r>
        <w:rPr>
          <w:i/>
          <w:highlight w:val="white"/>
        </w:rPr>
        <w:t>somnifera</w:t>
      </w:r>
      <w:proofErr w:type="spellEnd"/>
      <w:r>
        <w:rPr>
          <w:i/>
          <w:highlight w:val="white"/>
        </w:rPr>
        <w:t>)</w:t>
      </w:r>
      <w:r>
        <w:rPr>
          <w:highlight w:val="white"/>
        </w:rPr>
        <w:t xml:space="preserve"> and </w:t>
      </w:r>
      <w:proofErr w:type="spellStart"/>
      <w:r>
        <w:rPr>
          <w:highlight w:val="white"/>
        </w:rPr>
        <w:t>Shatavari</w:t>
      </w:r>
      <w:proofErr w:type="spellEnd"/>
      <w:r>
        <w:rPr>
          <w:highlight w:val="white"/>
        </w:rPr>
        <w:t xml:space="preserve"> powder</w:t>
      </w:r>
      <w:r>
        <w:rPr>
          <w:i/>
          <w:highlight w:val="white"/>
        </w:rPr>
        <w:t xml:space="preserve"> (Asparagus </w:t>
      </w:r>
      <w:proofErr w:type="spellStart"/>
      <w:r>
        <w:rPr>
          <w:i/>
          <w:highlight w:val="white"/>
        </w:rPr>
        <w:t>racemosus</w:t>
      </w:r>
      <w:proofErr w:type="spellEnd"/>
      <w:r>
        <w:rPr>
          <w:i/>
          <w:highlight w:val="white"/>
        </w:rPr>
        <w:t>)</w:t>
      </w:r>
      <w:r>
        <w:rPr>
          <w:highlight w:val="white"/>
        </w:rPr>
        <w:t xml:space="preserve"> were purchased from a Prasanna </w:t>
      </w:r>
      <w:proofErr w:type="spellStart"/>
      <w:r>
        <w:rPr>
          <w:highlight w:val="white"/>
        </w:rPr>
        <w:t>Ayurvedalaya</w:t>
      </w:r>
      <w:proofErr w:type="spellEnd"/>
      <w:r>
        <w:rPr>
          <w:highlight w:val="white"/>
        </w:rPr>
        <w:t xml:space="preserve"> shop in </w:t>
      </w:r>
      <w:proofErr w:type="spellStart"/>
      <w:r>
        <w:rPr>
          <w:highlight w:val="white"/>
        </w:rPr>
        <w:t>Bibwewadi</w:t>
      </w:r>
      <w:proofErr w:type="spellEnd"/>
      <w:r>
        <w:rPr>
          <w:highlight w:val="white"/>
        </w:rPr>
        <w:t xml:space="preserve">, Pune, </w:t>
      </w:r>
      <w:r>
        <w:t>Maharashtra, India both certified as</w:t>
      </w:r>
      <w:r>
        <w:t xml:space="preserve"> food grade. The kokum rinds </w:t>
      </w:r>
      <w:r>
        <w:rPr>
          <w:i/>
        </w:rPr>
        <w:t>(</w:t>
      </w:r>
      <w:r>
        <w:rPr>
          <w:i/>
          <w:highlight w:val="white"/>
        </w:rPr>
        <w:t>Garcinia indica)</w:t>
      </w:r>
      <w:r>
        <w:t xml:space="preserve"> and jaggery powder </w:t>
      </w:r>
      <w:r>
        <w:rPr>
          <w:highlight w:val="white"/>
        </w:rPr>
        <w:t xml:space="preserve">were purchased from the market of Loni-Kalbhor, Pune, </w:t>
      </w:r>
      <w:r>
        <w:t>Maharashtra, India. Potable water was used for the preparation of the beverage and was sourced from the water filtration system at MIT A</w:t>
      </w:r>
      <w:r>
        <w:t>DT University, Maharashtra, India. This research has been carried out in the research laboratory of Food Process and Product Technology, MIT School of Food Technology, MIT ADT University, Maharashtra, India.</w:t>
      </w:r>
    </w:p>
    <w:p w14:paraId="17282A19" w14:textId="77777777" w:rsidR="00831623" w:rsidRDefault="00831623">
      <w:pPr>
        <w:jc w:val="both"/>
      </w:pPr>
    </w:p>
    <w:p w14:paraId="7AE3B7DA" w14:textId="77777777" w:rsidR="00831623" w:rsidRDefault="00CE03DA">
      <w:pPr>
        <w:jc w:val="both"/>
        <w:rPr>
          <w:b/>
        </w:rPr>
      </w:pPr>
      <w:r>
        <w:rPr>
          <w:b/>
        </w:rPr>
        <w:t>2.2 Preparation of kokum juice</w:t>
      </w:r>
    </w:p>
    <w:p w14:paraId="0D111DEF" w14:textId="26AF501D" w:rsidR="00831623" w:rsidRDefault="00CE03DA">
      <w:pPr>
        <w:jc w:val="both"/>
      </w:pPr>
      <w:r>
        <w:t xml:space="preserve">The kokum rinds </w:t>
      </w:r>
      <w:r>
        <w:t xml:space="preserve">were washed thoroughly and submerged in water overnight till their </w:t>
      </w:r>
      <w:r w:rsidR="002F2382">
        <w:t>fibres</w:t>
      </w:r>
      <w:r>
        <w:t xml:space="preserve"> softened and were blended in an electric mixer (Preethi, 230V- 50Hz). The extracted juice was filtered by passing through a sterile muslin cloth.</w:t>
      </w:r>
    </w:p>
    <w:p w14:paraId="64B6177D" w14:textId="77777777" w:rsidR="00831623" w:rsidRDefault="00831623">
      <w:pPr>
        <w:jc w:val="both"/>
      </w:pPr>
    </w:p>
    <w:p w14:paraId="38B0030F" w14:textId="008251FD" w:rsidR="00831623" w:rsidRDefault="00CE03DA">
      <w:pPr>
        <w:jc w:val="both"/>
        <w:rPr>
          <w:b/>
        </w:rPr>
      </w:pPr>
      <w:r>
        <w:rPr>
          <w:b/>
        </w:rPr>
        <w:t xml:space="preserve">2.3 Preparation of ready-to-serve </w:t>
      </w:r>
      <w:r w:rsidR="002F2382">
        <w:rPr>
          <w:b/>
        </w:rPr>
        <w:t>beverage</w:t>
      </w:r>
    </w:p>
    <w:p w14:paraId="53721876" w14:textId="77777777" w:rsidR="00831623" w:rsidRDefault="00CE03DA">
      <w:pPr>
        <w:jc w:val="both"/>
        <w:rPr>
          <w:highlight w:val="white"/>
        </w:rPr>
      </w:pPr>
      <w:r>
        <w:t xml:space="preserve">Each formulation was prepared by initially dissolving the required amounts of Ashwagandha and </w:t>
      </w:r>
      <w:r>
        <w:rPr>
          <w:highlight w:val="white"/>
        </w:rPr>
        <w:t xml:space="preserve">Shatavari powders in lukewarm water. Jaggery powder and kokum juice were then added according to the formulation and the mixture was gently stirred until </w:t>
      </w:r>
      <w:r>
        <w:rPr>
          <w:highlight w:val="white"/>
        </w:rPr>
        <w:t>all ingredients were dissolved thoroughly. To remove the sediments of the kokum juice, the prepared beverage was filtered through four folds of sterile muslin cloth. The filtrate was subjected to pasteurization at 72°C for 15 seconds, immediately cooled an</w:t>
      </w:r>
      <w:r>
        <w:rPr>
          <w:highlight w:val="white"/>
        </w:rPr>
        <w:t>d filled into sterilized glass bottles. All the samples were stored at refrigerated conditions (4°C).</w:t>
      </w:r>
    </w:p>
    <w:p w14:paraId="5B2141AE" w14:textId="77777777" w:rsidR="00831623" w:rsidRDefault="00831623">
      <w:pPr>
        <w:jc w:val="both"/>
        <w:rPr>
          <w:highlight w:val="white"/>
        </w:rPr>
      </w:pPr>
    </w:p>
    <w:p w14:paraId="25E18FBF" w14:textId="77777777" w:rsidR="00831623" w:rsidRDefault="00CE03DA">
      <w:pPr>
        <w:jc w:val="center"/>
        <w:rPr>
          <w:highlight w:val="white"/>
        </w:rPr>
      </w:pPr>
      <w:r>
        <w:rPr>
          <w:highlight w:val="white"/>
        </w:rPr>
        <w:lastRenderedPageBreak/>
        <w:t xml:space="preserve">Dissolving  </w:t>
      </w:r>
    </w:p>
    <w:p w14:paraId="59545C91" w14:textId="46E18443" w:rsidR="00831623" w:rsidRDefault="00CE03DA">
      <w:pPr>
        <w:jc w:val="center"/>
        <w:rPr>
          <w:highlight w:val="white"/>
        </w:rPr>
      </w:pPr>
      <w:r>
        <w:rPr>
          <w:highlight w:val="white"/>
        </w:rPr>
        <w:t>(</w:t>
      </w:r>
      <w:r w:rsidR="006B4ACA">
        <w:rPr>
          <w:highlight w:val="white"/>
        </w:rPr>
        <w:t>A</w:t>
      </w:r>
      <w:r>
        <w:rPr>
          <w:highlight w:val="white"/>
        </w:rPr>
        <w:t xml:space="preserve">shwagandha and </w:t>
      </w:r>
      <w:proofErr w:type="spellStart"/>
      <w:r>
        <w:rPr>
          <w:highlight w:val="white"/>
        </w:rPr>
        <w:t>shatavari</w:t>
      </w:r>
      <w:proofErr w:type="spellEnd"/>
      <w:r>
        <w:rPr>
          <w:highlight w:val="white"/>
        </w:rPr>
        <w:t xml:space="preserve"> in water)</w:t>
      </w:r>
    </w:p>
    <w:p w14:paraId="146FF9C6" w14:textId="77777777" w:rsidR="00831623" w:rsidRDefault="00CE03DA">
      <w:pPr>
        <w:jc w:val="center"/>
        <w:rPr>
          <w:highlight w:val="white"/>
        </w:rPr>
      </w:pPr>
      <w:r>
        <w:rPr>
          <w:rFonts w:ascii="Arial Unicode MS" w:eastAsia="Arial Unicode MS" w:hAnsi="Arial Unicode MS" w:cs="Arial Unicode MS"/>
          <w:highlight w:val="white"/>
        </w:rPr>
        <w:t>↓</w:t>
      </w:r>
    </w:p>
    <w:p w14:paraId="26CDE544" w14:textId="77777777" w:rsidR="00831623" w:rsidRDefault="00CE03DA">
      <w:pPr>
        <w:jc w:val="center"/>
        <w:rPr>
          <w:highlight w:val="white"/>
        </w:rPr>
      </w:pPr>
      <w:r>
        <w:rPr>
          <w:highlight w:val="white"/>
        </w:rPr>
        <w:t xml:space="preserve">Addition </w:t>
      </w:r>
    </w:p>
    <w:p w14:paraId="43E12E5B" w14:textId="77777777" w:rsidR="00831623" w:rsidRDefault="00CE03DA">
      <w:pPr>
        <w:jc w:val="center"/>
        <w:rPr>
          <w:highlight w:val="white"/>
        </w:rPr>
      </w:pPr>
      <w:r>
        <w:rPr>
          <w:highlight w:val="white"/>
        </w:rPr>
        <w:t>(jaggery powder and kokum juice)</w:t>
      </w:r>
    </w:p>
    <w:p w14:paraId="30BC2BEE" w14:textId="77777777" w:rsidR="00831623" w:rsidRDefault="00CE03DA">
      <w:pPr>
        <w:jc w:val="center"/>
        <w:rPr>
          <w:highlight w:val="white"/>
        </w:rPr>
      </w:pPr>
      <w:r>
        <w:rPr>
          <w:rFonts w:ascii="Arial Unicode MS" w:eastAsia="Arial Unicode MS" w:hAnsi="Arial Unicode MS" w:cs="Arial Unicode MS"/>
          <w:highlight w:val="white"/>
        </w:rPr>
        <w:t>↓</w:t>
      </w:r>
    </w:p>
    <w:p w14:paraId="3DEE1F41" w14:textId="77777777" w:rsidR="00831623" w:rsidRDefault="00CE03DA">
      <w:pPr>
        <w:jc w:val="center"/>
        <w:rPr>
          <w:highlight w:val="white"/>
        </w:rPr>
      </w:pPr>
      <w:r>
        <w:rPr>
          <w:highlight w:val="white"/>
        </w:rPr>
        <w:t xml:space="preserve">Stirring </w:t>
      </w:r>
    </w:p>
    <w:p w14:paraId="7331D9A0" w14:textId="77777777" w:rsidR="00831623" w:rsidRDefault="00CE03DA">
      <w:pPr>
        <w:jc w:val="center"/>
        <w:rPr>
          <w:highlight w:val="white"/>
        </w:rPr>
      </w:pPr>
      <w:r>
        <w:rPr>
          <w:rFonts w:ascii="Arial Unicode MS" w:eastAsia="Arial Unicode MS" w:hAnsi="Arial Unicode MS" w:cs="Arial Unicode MS"/>
          <w:highlight w:val="white"/>
        </w:rPr>
        <w:t>↓</w:t>
      </w:r>
    </w:p>
    <w:p w14:paraId="5A76C73C" w14:textId="77777777" w:rsidR="00831623" w:rsidRDefault="00CE03DA">
      <w:pPr>
        <w:jc w:val="center"/>
        <w:rPr>
          <w:highlight w:val="white"/>
        </w:rPr>
      </w:pPr>
      <w:r>
        <w:rPr>
          <w:highlight w:val="white"/>
        </w:rPr>
        <w:t>Filtering</w:t>
      </w:r>
    </w:p>
    <w:p w14:paraId="19C6293B" w14:textId="77777777" w:rsidR="00831623" w:rsidRDefault="00CE03DA">
      <w:pPr>
        <w:jc w:val="center"/>
        <w:rPr>
          <w:highlight w:val="white"/>
        </w:rPr>
      </w:pPr>
      <w:r>
        <w:rPr>
          <w:rFonts w:ascii="Arial Unicode MS" w:eastAsia="Arial Unicode MS" w:hAnsi="Arial Unicode MS" w:cs="Arial Unicode MS"/>
          <w:highlight w:val="white"/>
        </w:rPr>
        <w:t>↓</w:t>
      </w:r>
    </w:p>
    <w:p w14:paraId="62288D81" w14:textId="77777777" w:rsidR="00831623" w:rsidRDefault="00CE03DA">
      <w:pPr>
        <w:jc w:val="center"/>
        <w:rPr>
          <w:highlight w:val="white"/>
        </w:rPr>
      </w:pPr>
      <w:r>
        <w:rPr>
          <w:highlight w:val="white"/>
        </w:rPr>
        <w:t xml:space="preserve">Pasteurization </w:t>
      </w:r>
    </w:p>
    <w:p w14:paraId="48C97C3C" w14:textId="77777777" w:rsidR="00831623" w:rsidRDefault="00CE03DA">
      <w:pPr>
        <w:jc w:val="center"/>
        <w:rPr>
          <w:highlight w:val="white"/>
        </w:rPr>
      </w:pPr>
      <w:r>
        <w:rPr>
          <w:highlight w:val="white"/>
        </w:rPr>
        <w:t>(72°C for 15 sec</w:t>
      </w:r>
      <w:r>
        <w:rPr>
          <w:highlight w:val="white"/>
        </w:rPr>
        <w:t>onds)</w:t>
      </w:r>
    </w:p>
    <w:p w14:paraId="74AFD2A0" w14:textId="77777777" w:rsidR="00831623" w:rsidRDefault="00CE03DA">
      <w:pPr>
        <w:jc w:val="center"/>
        <w:rPr>
          <w:highlight w:val="white"/>
        </w:rPr>
      </w:pPr>
      <w:r>
        <w:rPr>
          <w:rFonts w:ascii="Arial Unicode MS" w:eastAsia="Arial Unicode MS" w:hAnsi="Arial Unicode MS" w:cs="Arial Unicode MS"/>
          <w:highlight w:val="white"/>
        </w:rPr>
        <w:t>↓</w:t>
      </w:r>
    </w:p>
    <w:p w14:paraId="1830333F" w14:textId="77777777" w:rsidR="00831623" w:rsidRDefault="00CE03DA">
      <w:pPr>
        <w:jc w:val="center"/>
        <w:rPr>
          <w:highlight w:val="white"/>
        </w:rPr>
      </w:pPr>
      <w:r>
        <w:rPr>
          <w:highlight w:val="white"/>
        </w:rPr>
        <w:t>Filling into sterilized glass bottles</w:t>
      </w:r>
    </w:p>
    <w:p w14:paraId="0C2AB9C1" w14:textId="77777777" w:rsidR="00831623" w:rsidRDefault="00CE03DA">
      <w:pPr>
        <w:jc w:val="center"/>
        <w:rPr>
          <w:highlight w:val="white"/>
        </w:rPr>
      </w:pPr>
      <w:r>
        <w:rPr>
          <w:rFonts w:ascii="Arial Unicode MS" w:eastAsia="Arial Unicode MS" w:hAnsi="Arial Unicode MS" w:cs="Arial Unicode MS"/>
          <w:highlight w:val="white"/>
        </w:rPr>
        <w:t>↓</w:t>
      </w:r>
    </w:p>
    <w:p w14:paraId="5E24C7A0" w14:textId="77777777" w:rsidR="00831623" w:rsidRDefault="00CE03DA">
      <w:pPr>
        <w:jc w:val="center"/>
        <w:rPr>
          <w:highlight w:val="white"/>
        </w:rPr>
      </w:pPr>
      <w:r>
        <w:rPr>
          <w:highlight w:val="white"/>
        </w:rPr>
        <w:t>Storage at refrigerated temperature (4°C)</w:t>
      </w:r>
    </w:p>
    <w:p w14:paraId="440B2CE7" w14:textId="4D294540" w:rsidR="00831623" w:rsidRDefault="00CE03DA">
      <w:pPr>
        <w:spacing w:line="480" w:lineRule="auto"/>
        <w:jc w:val="center"/>
        <w:rPr>
          <w:b/>
          <w:highlight w:val="white"/>
        </w:rPr>
      </w:pPr>
      <w:r>
        <w:rPr>
          <w:b/>
          <w:highlight w:val="white"/>
        </w:rPr>
        <w:t xml:space="preserve">Fig. 1. Flow chart for ready-to-serve beverage </w:t>
      </w:r>
      <w:r w:rsidR="002F2382">
        <w:rPr>
          <w:b/>
          <w:highlight w:val="white"/>
        </w:rPr>
        <w:t>production</w:t>
      </w:r>
    </w:p>
    <w:p w14:paraId="7BC66358" w14:textId="77777777" w:rsidR="00831623" w:rsidRDefault="00831623">
      <w:pPr>
        <w:jc w:val="both"/>
        <w:rPr>
          <w:b/>
        </w:rPr>
      </w:pPr>
    </w:p>
    <w:p w14:paraId="04DE277A" w14:textId="77777777" w:rsidR="00831623" w:rsidRDefault="00CE03DA">
      <w:pPr>
        <w:jc w:val="both"/>
        <w:rPr>
          <w:b/>
        </w:rPr>
      </w:pPr>
      <w:r>
        <w:rPr>
          <w:b/>
        </w:rPr>
        <w:t>2.4 Product Development Trials</w:t>
      </w:r>
    </w:p>
    <w:p w14:paraId="599D1436" w14:textId="596448C8" w:rsidR="00831623" w:rsidRDefault="00CE03DA">
      <w:pPr>
        <w:jc w:val="both"/>
      </w:pPr>
      <w:r>
        <w:t xml:space="preserve">Three trial samples were prepared sample A, B and C with different </w:t>
      </w:r>
      <w:r>
        <w:t>concentrations of ayurvedic herbs (</w:t>
      </w:r>
      <w:r w:rsidR="006B4ACA">
        <w:rPr>
          <w:highlight w:val="white"/>
        </w:rPr>
        <w:t>A</w:t>
      </w:r>
      <w:r>
        <w:rPr>
          <w:highlight w:val="white"/>
        </w:rPr>
        <w:t xml:space="preserve">shwagandha and </w:t>
      </w:r>
      <w:proofErr w:type="spellStart"/>
      <w:r>
        <w:rPr>
          <w:highlight w:val="white"/>
        </w:rPr>
        <w:t>shatavari</w:t>
      </w:r>
      <w:proofErr w:type="spellEnd"/>
      <w:r>
        <w:rPr>
          <w:highlight w:val="white"/>
        </w:rPr>
        <w:t>)</w:t>
      </w:r>
      <w:r>
        <w:t xml:space="preserve"> to understand the impact of the samples on the sensory and functional properties of the formulated product. The concentration of ayurvedic herbs (</w:t>
      </w:r>
      <w:r w:rsidR="006B4ACA">
        <w:rPr>
          <w:highlight w:val="white"/>
        </w:rPr>
        <w:t>A</w:t>
      </w:r>
      <w:r>
        <w:rPr>
          <w:highlight w:val="white"/>
        </w:rPr>
        <w:t xml:space="preserve">shwagandha and </w:t>
      </w:r>
      <w:proofErr w:type="spellStart"/>
      <w:r>
        <w:rPr>
          <w:highlight w:val="white"/>
        </w:rPr>
        <w:t>shatavari</w:t>
      </w:r>
      <w:proofErr w:type="spellEnd"/>
      <w:r>
        <w:rPr>
          <w:highlight w:val="white"/>
        </w:rPr>
        <w:t>)</w:t>
      </w:r>
      <w:r>
        <w:t xml:space="preserve"> was adjusted </w:t>
      </w:r>
      <w:r w:rsidR="002F2382">
        <w:t>to 0.5</w:t>
      </w:r>
      <w:r>
        <w:t>%,</w:t>
      </w:r>
      <w:r>
        <w:t xml:space="preserve"> 1.0%, and 1.5% and other ingredients were kept constant to isolate the impact of the ayurvedic concentrations. The composition and differentiation of the trial samples are presented in Table 1. A panel of 25 semi-trained members were considered for the se</w:t>
      </w:r>
      <w:r>
        <w:t xml:space="preserve">nsory evaluation of sample A, </w:t>
      </w:r>
      <w:r w:rsidR="001A496A">
        <w:t>B, C</w:t>
      </w:r>
      <w:r>
        <w:t xml:space="preserve"> and control sample, which used a </w:t>
      </w:r>
      <w:r w:rsidR="006B4ACA">
        <w:t>9-point</w:t>
      </w:r>
      <w:r>
        <w:t xml:space="preserve"> hedonic scale to rate all the samples based on colour, mouthfeel, aftertaste, flavour and overall acceptability. Sample A (0.5% concentration of ayurvedic herbs) was selected based</w:t>
      </w:r>
      <w:r>
        <w:t xml:space="preserve"> on the sensory evaluation due to its optimal balance between sensory quality and herbal inclusion.</w:t>
      </w:r>
    </w:p>
    <w:p w14:paraId="7A1D51DA" w14:textId="77777777" w:rsidR="00831623" w:rsidRDefault="00831623">
      <w:pPr>
        <w:jc w:val="both"/>
      </w:pPr>
    </w:p>
    <w:p w14:paraId="51DA0A29" w14:textId="77777777" w:rsidR="00831623" w:rsidRDefault="00CE03DA">
      <w:pPr>
        <w:jc w:val="both"/>
        <w:rPr>
          <w:b/>
          <w:highlight w:val="white"/>
        </w:rPr>
      </w:pPr>
      <w:r>
        <w:rPr>
          <w:b/>
          <w:highlight w:val="white"/>
        </w:rPr>
        <w:t>Table 1. Formulations of the samples with varying concentrations of ayurvedic herbs</w:t>
      </w:r>
    </w:p>
    <w:tbl>
      <w:tblPr>
        <w:tblStyle w:val="a"/>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1950"/>
        <w:gridCol w:w="1860"/>
        <w:gridCol w:w="1785"/>
        <w:gridCol w:w="1710"/>
      </w:tblGrid>
      <w:tr w:rsidR="00831623" w14:paraId="303659A8" w14:textId="77777777">
        <w:tc>
          <w:tcPr>
            <w:tcW w:w="2280" w:type="dxa"/>
            <w:shd w:val="clear" w:color="auto" w:fill="auto"/>
            <w:tcMar>
              <w:top w:w="100" w:type="dxa"/>
              <w:left w:w="100" w:type="dxa"/>
              <w:bottom w:w="100" w:type="dxa"/>
              <w:right w:w="100" w:type="dxa"/>
            </w:tcMar>
          </w:tcPr>
          <w:p w14:paraId="34C4AB60" w14:textId="77777777" w:rsidR="00831623" w:rsidRDefault="00831623">
            <w:pPr>
              <w:widowControl w:val="0"/>
              <w:pBdr>
                <w:top w:val="nil"/>
                <w:left w:val="nil"/>
                <w:bottom w:val="nil"/>
                <w:right w:val="nil"/>
                <w:between w:val="nil"/>
              </w:pBdr>
              <w:spacing w:line="240" w:lineRule="auto"/>
              <w:rPr>
                <w:highlight w:val="white"/>
              </w:rPr>
            </w:pPr>
          </w:p>
        </w:tc>
        <w:tc>
          <w:tcPr>
            <w:tcW w:w="1950" w:type="dxa"/>
            <w:shd w:val="clear" w:color="auto" w:fill="auto"/>
            <w:tcMar>
              <w:top w:w="100" w:type="dxa"/>
              <w:left w:w="100" w:type="dxa"/>
              <w:bottom w:w="100" w:type="dxa"/>
              <w:right w:w="100" w:type="dxa"/>
            </w:tcMar>
          </w:tcPr>
          <w:p w14:paraId="77EF4B9A" w14:textId="77777777" w:rsidR="00831623" w:rsidRDefault="00CE03DA">
            <w:pPr>
              <w:widowControl w:val="0"/>
              <w:pBdr>
                <w:top w:val="nil"/>
                <w:left w:val="nil"/>
                <w:bottom w:val="nil"/>
                <w:right w:val="nil"/>
                <w:between w:val="nil"/>
              </w:pBdr>
              <w:spacing w:line="240" w:lineRule="auto"/>
              <w:jc w:val="center"/>
              <w:rPr>
                <w:b/>
                <w:highlight w:val="white"/>
              </w:rPr>
            </w:pPr>
            <w:r>
              <w:rPr>
                <w:b/>
                <w:highlight w:val="white"/>
              </w:rPr>
              <w:t>Control sample</w:t>
            </w:r>
          </w:p>
        </w:tc>
        <w:tc>
          <w:tcPr>
            <w:tcW w:w="1860" w:type="dxa"/>
            <w:shd w:val="clear" w:color="auto" w:fill="auto"/>
            <w:tcMar>
              <w:top w:w="100" w:type="dxa"/>
              <w:left w:w="100" w:type="dxa"/>
              <w:bottom w:w="100" w:type="dxa"/>
              <w:right w:w="100" w:type="dxa"/>
            </w:tcMar>
          </w:tcPr>
          <w:p w14:paraId="323448F5" w14:textId="77777777" w:rsidR="00831623" w:rsidRDefault="00CE03DA">
            <w:pPr>
              <w:widowControl w:val="0"/>
              <w:pBdr>
                <w:top w:val="nil"/>
                <w:left w:val="nil"/>
                <w:bottom w:val="nil"/>
                <w:right w:val="nil"/>
                <w:between w:val="nil"/>
              </w:pBdr>
              <w:spacing w:line="240" w:lineRule="auto"/>
              <w:jc w:val="center"/>
              <w:rPr>
                <w:b/>
                <w:highlight w:val="white"/>
              </w:rPr>
            </w:pPr>
            <w:r>
              <w:rPr>
                <w:b/>
                <w:highlight w:val="white"/>
              </w:rPr>
              <w:t>Sample A</w:t>
            </w:r>
          </w:p>
        </w:tc>
        <w:tc>
          <w:tcPr>
            <w:tcW w:w="1785" w:type="dxa"/>
            <w:shd w:val="clear" w:color="auto" w:fill="auto"/>
            <w:tcMar>
              <w:top w:w="100" w:type="dxa"/>
              <w:left w:w="100" w:type="dxa"/>
              <w:bottom w:w="100" w:type="dxa"/>
              <w:right w:w="100" w:type="dxa"/>
            </w:tcMar>
          </w:tcPr>
          <w:p w14:paraId="1ADFBC24" w14:textId="77777777" w:rsidR="00831623" w:rsidRDefault="00CE03DA">
            <w:pPr>
              <w:widowControl w:val="0"/>
              <w:spacing w:line="240" w:lineRule="auto"/>
              <w:jc w:val="center"/>
              <w:rPr>
                <w:b/>
                <w:highlight w:val="white"/>
              </w:rPr>
            </w:pPr>
            <w:r>
              <w:rPr>
                <w:b/>
                <w:highlight w:val="white"/>
              </w:rPr>
              <w:t>Sample B</w:t>
            </w:r>
          </w:p>
        </w:tc>
        <w:tc>
          <w:tcPr>
            <w:tcW w:w="1710" w:type="dxa"/>
            <w:shd w:val="clear" w:color="auto" w:fill="auto"/>
            <w:tcMar>
              <w:top w:w="100" w:type="dxa"/>
              <w:left w:w="100" w:type="dxa"/>
              <w:bottom w:w="100" w:type="dxa"/>
              <w:right w:w="100" w:type="dxa"/>
            </w:tcMar>
          </w:tcPr>
          <w:p w14:paraId="14418274" w14:textId="77777777" w:rsidR="00831623" w:rsidRDefault="00CE03DA">
            <w:pPr>
              <w:widowControl w:val="0"/>
              <w:spacing w:line="240" w:lineRule="auto"/>
              <w:jc w:val="center"/>
              <w:rPr>
                <w:b/>
                <w:highlight w:val="white"/>
              </w:rPr>
            </w:pPr>
            <w:r>
              <w:rPr>
                <w:b/>
                <w:highlight w:val="white"/>
              </w:rPr>
              <w:t>Sample C</w:t>
            </w:r>
          </w:p>
        </w:tc>
      </w:tr>
      <w:tr w:rsidR="00831623" w14:paraId="10537707" w14:textId="77777777">
        <w:tc>
          <w:tcPr>
            <w:tcW w:w="2280" w:type="dxa"/>
          </w:tcPr>
          <w:p w14:paraId="301A60BE" w14:textId="77777777" w:rsidR="00831623" w:rsidRDefault="00CE03D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Kokum juice</w:t>
            </w:r>
          </w:p>
        </w:tc>
        <w:tc>
          <w:tcPr>
            <w:tcW w:w="1950" w:type="dxa"/>
            <w:shd w:val="clear" w:color="auto" w:fill="auto"/>
            <w:tcMar>
              <w:top w:w="100" w:type="dxa"/>
              <w:left w:w="100" w:type="dxa"/>
              <w:bottom w:w="100" w:type="dxa"/>
              <w:right w:w="100" w:type="dxa"/>
            </w:tcMar>
          </w:tcPr>
          <w:p w14:paraId="7EFE2346" w14:textId="77777777" w:rsidR="00831623" w:rsidRDefault="00CE03DA">
            <w:pPr>
              <w:spacing w:line="240" w:lineRule="auto"/>
              <w:jc w:val="center"/>
              <w:rPr>
                <w:highlight w:val="white"/>
              </w:rPr>
            </w:pPr>
            <w:r>
              <w:rPr>
                <w:rFonts w:ascii="Times New Roman" w:eastAsia="Times New Roman" w:hAnsi="Times New Roman" w:cs="Times New Roman"/>
                <w:sz w:val="24"/>
                <w:szCs w:val="24"/>
              </w:rPr>
              <w:t>20 ml</w:t>
            </w:r>
          </w:p>
        </w:tc>
        <w:tc>
          <w:tcPr>
            <w:tcW w:w="1860" w:type="dxa"/>
            <w:shd w:val="clear" w:color="auto" w:fill="auto"/>
            <w:tcMar>
              <w:top w:w="100" w:type="dxa"/>
              <w:left w:w="100" w:type="dxa"/>
              <w:bottom w:w="100" w:type="dxa"/>
              <w:right w:w="100" w:type="dxa"/>
            </w:tcMar>
          </w:tcPr>
          <w:p w14:paraId="769C34DB" w14:textId="77777777" w:rsidR="00831623" w:rsidRDefault="00CE03DA">
            <w:pPr>
              <w:spacing w:line="240" w:lineRule="auto"/>
              <w:jc w:val="center"/>
              <w:rPr>
                <w:highlight w:val="white"/>
              </w:rPr>
            </w:pPr>
            <w:r>
              <w:rPr>
                <w:rFonts w:ascii="Times New Roman" w:eastAsia="Times New Roman" w:hAnsi="Times New Roman" w:cs="Times New Roman"/>
                <w:sz w:val="24"/>
                <w:szCs w:val="24"/>
              </w:rPr>
              <w:t>20 ml</w:t>
            </w:r>
          </w:p>
        </w:tc>
        <w:tc>
          <w:tcPr>
            <w:tcW w:w="1785" w:type="dxa"/>
            <w:shd w:val="clear" w:color="auto" w:fill="auto"/>
            <w:tcMar>
              <w:top w:w="100" w:type="dxa"/>
              <w:left w:w="100" w:type="dxa"/>
              <w:bottom w:w="100" w:type="dxa"/>
              <w:right w:w="100" w:type="dxa"/>
            </w:tcMar>
          </w:tcPr>
          <w:p w14:paraId="61A49C49" w14:textId="77777777" w:rsidR="00831623" w:rsidRDefault="00CE03DA">
            <w:pPr>
              <w:spacing w:line="240" w:lineRule="auto"/>
              <w:jc w:val="center"/>
              <w:rPr>
                <w:highlight w:val="white"/>
              </w:rPr>
            </w:pPr>
            <w:r>
              <w:rPr>
                <w:rFonts w:ascii="Times New Roman" w:eastAsia="Times New Roman" w:hAnsi="Times New Roman" w:cs="Times New Roman"/>
                <w:sz w:val="24"/>
                <w:szCs w:val="24"/>
              </w:rPr>
              <w:t xml:space="preserve">20 </w:t>
            </w:r>
            <w:r>
              <w:rPr>
                <w:rFonts w:ascii="Times New Roman" w:eastAsia="Times New Roman" w:hAnsi="Times New Roman" w:cs="Times New Roman"/>
                <w:sz w:val="24"/>
                <w:szCs w:val="24"/>
              </w:rPr>
              <w:t>ml</w:t>
            </w:r>
          </w:p>
        </w:tc>
        <w:tc>
          <w:tcPr>
            <w:tcW w:w="1710" w:type="dxa"/>
            <w:shd w:val="clear" w:color="auto" w:fill="auto"/>
            <w:tcMar>
              <w:top w:w="100" w:type="dxa"/>
              <w:left w:w="100" w:type="dxa"/>
              <w:bottom w:w="100" w:type="dxa"/>
              <w:right w:w="100" w:type="dxa"/>
            </w:tcMar>
          </w:tcPr>
          <w:p w14:paraId="030C7790" w14:textId="77777777" w:rsidR="00831623" w:rsidRDefault="00CE03DA">
            <w:pPr>
              <w:spacing w:line="240" w:lineRule="auto"/>
              <w:jc w:val="center"/>
              <w:rPr>
                <w:highlight w:val="white"/>
              </w:rPr>
            </w:pPr>
            <w:r>
              <w:rPr>
                <w:rFonts w:ascii="Times New Roman" w:eastAsia="Times New Roman" w:hAnsi="Times New Roman" w:cs="Times New Roman"/>
                <w:sz w:val="24"/>
                <w:szCs w:val="24"/>
              </w:rPr>
              <w:t>20 ml</w:t>
            </w:r>
          </w:p>
        </w:tc>
      </w:tr>
      <w:tr w:rsidR="00831623" w14:paraId="03A5AC36" w14:textId="77777777">
        <w:tc>
          <w:tcPr>
            <w:tcW w:w="2280" w:type="dxa"/>
          </w:tcPr>
          <w:p w14:paraId="6D0A055C" w14:textId="77777777" w:rsidR="00831623" w:rsidRDefault="00CE03D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Water </w:t>
            </w:r>
          </w:p>
        </w:tc>
        <w:tc>
          <w:tcPr>
            <w:tcW w:w="1950" w:type="dxa"/>
          </w:tcPr>
          <w:p w14:paraId="347C85A5" w14:textId="77777777" w:rsidR="00831623" w:rsidRDefault="00CE03D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 ml</w:t>
            </w:r>
          </w:p>
        </w:tc>
        <w:tc>
          <w:tcPr>
            <w:tcW w:w="1860" w:type="dxa"/>
          </w:tcPr>
          <w:p w14:paraId="281FE216" w14:textId="77777777" w:rsidR="00831623" w:rsidRDefault="00CE03D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 ml</w:t>
            </w:r>
          </w:p>
        </w:tc>
        <w:tc>
          <w:tcPr>
            <w:tcW w:w="1785" w:type="dxa"/>
          </w:tcPr>
          <w:p w14:paraId="6A3122FB" w14:textId="77777777" w:rsidR="00831623" w:rsidRDefault="00CE03D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 ml</w:t>
            </w:r>
          </w:p>
        </w:tc>
        <w:tc>
          <w:tcPr>
            <w:tcW w:w="1710" w:type="dxa"/>
          </w:tcPr>
          <w:p w14:paraId="7A17F1D7" w14:textId="77777777" w:rsidR="00831623" w:rsidRDefault="00CE03D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 ml</w:t>
            </w:r>
          </w:p>
        </w:tc>
      </w:tr>
      <w:tr w:rsidR="00831623" w14:paraId="1D370938" w14:textId="77777777">
        <w:tc>
          <w:tcPr>
            <w:tcW w:w="2280" w:type="dxa"/>
          </w:tcPr>
          <w:p w14:paraId="05CC44B3" w14:textId="77777777" w:rsidR="00831623" w:rsidRDefault="00CE03D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Jaggery powder</w:t>
            </w:r>
          </w:p>
        </w:tc>
        <w:tc>
          <w:tcPr>
            <w:tcW w:w="1950" w:type="dxa"/>
            <w:shd w:val="clear" w:color="auto" w:fill="auto"/>
            <w:tcMar>
              <w:top w:w="100" w:type="dxa"/>
              <w:left w:w="100" w:type="dxa"/>
              <w:bottom w:w="100" w:type="dxa"/>
              <w:right w:w="100" w:type="dxa"/>
            </w:tcMar>
          </w:tcPr>
          <w:p w14:paraId="08743988" w14:textId="77777777" w:rsidR="00831623" w:rsidRDefault="00CE03DA">
            <w:pPr>
              <w:widowControl w:val="0"/>
              <w:pBdr>
                <w:top w:val="nil"/>
                <w:left w:val="nil"/>
                <w:bottom w:val="nil"/>
                <w:right w:val="nil"/>
                <w:between w:val="nil"/>
              </w:pBdr>
              <w:spacing w:line="240" w:lineRule="auto"/>
              <w:jc w:val="center"/>
              <w:rPr>
                <w:highlight w:val="white"/>
              </w:rPr>
            </w:pPr>
            <w:r>
              <w:rPr>
                <w:highlight w:val="white"/>
              </w:rPr>
              <w:t>-</w:t>
            </w:r>
          </w:p>
        </w:tc>
        <w:tc>
          <w:tcPr>
            <w:tcW w:w="1860" w:type="dxa"/>
          </w:tcPr>
          <w:p w14:paraId="6DCFDA37" w14:textId="77777777" w:rsidR="00831623" w:rsidRDefault="00CE03D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 g</w:t>
            </w:r>
          </w:p>
        </w:tc>
        <w:tc>
          <w:tcPr>
            <w:tcW w:w="1785" w:type="dxa"/>
          </w:tcPr>
          <w:p w14:paraId="59F35894" w14:textId="77777777" w:rsidR="00831623" w:rsidRDefault="00CE03D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 g</w:t>
            </w:r>
          </w:p>
        </w:tc>
        <w:tc>
          <w:tcPr>
            <w:tcW w:w="1710" w:type="dxa"/>
          </w:tcPr>
          <w:p w14:paraId="679A157B" w14:textId="77777777" w:rsidR="00831623" w:rsidRDefault="00CE03D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 g</w:t>
            </w:r>
          </w:p>
        </w:tc>
      </w:tr>
      <w:tr w:rsidR="00831623" w14:paraId="1DD44EAA" w14:textId="77777777">
        <w:tc>
          <w:tcPr>
            <w:tcW w:w="2280" w:type="dxa"/>
          </w:tcPr>
          <w:p w14:paraId="636974A5" w14:textId="77777777" w:rsidR="00831623" w:rsidRDefault="00CE03D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Ashwagandha </w:t>
            </w:r>
          </w:p>
        </w:tc>
        <w:tc>
          <w:tcPr>
            <w:tcW w:w="1950" w:type="dxa"/>
            <w:shd w:val="clear" w:color="auto" w:fill="auto"/>
            <w:tcMar>
              <w:top w:w="100" w:type="dxa"/>
              <w:left w:w="100" w:type="dxa"/>
              <w:bottom w:w="100" w:type="dxa"/>
              <w:right w:w="100" w:type="dxa"/>
            </w:tcMar>
          </w:tcPr>
          <w:p w14:paraId="5FACCCD5" w14:textId="77777777" w:rsidR="00831623" w:rsidRDefault="00CE03DA">
            <w:pPr>
              <w:widowControl w:val="0"/>
              <w:pBdr>
                <w:top w:val="nil"/>
                <w:left w:val="nil"/>
                <w:bottom w:val="nil"/>
                <w:right w:val="nil"/>
                <w:between w:val="nil"/>
              </w:pBdr>
              <w:spacing w:line="240" w:lineRule="auto"/>
              <w:jc w:val="center"/>
              <w:rPr>
                <w:highlight w:val="white"/>
              </w:rPr>
            </w:pPr>
            <w:r>
              <w:rPr>
                <w:highlight w:val="white"/>
              </w:rPr>
              <w:t>-</w:t>
            </w:r>
          </w:p>
        </w:tc>
        <w:tc>
          <w:tcPr>
            <w:tcW w:w="1860" w:type="dxa"/>
            <w:shd w:val="clear" w:color="auto" w:fill="auto"/>
            <w:tcMar>
              <w:top w:w="100" w:type="dxa"/>
              <w:left w:w="100" w:type="dxa"/>
              <w:bottom w:w="100" w:type="dxa"/>
              <w:right w:w="100" w:type="dxa"/>
            </w:tcMar>
          </w:tcPr>
          <w:p w14:paraId="033B00FE" w14:textId="77777777" w:rsidR="00831623" w:rsidRDefault="00CE03DA">
            <w:pPr>
              <w:widowControl w:val="0"/>
              <w:pBdr>
                <w:top w:val="nil"/>
                <w:left w:val="nil"/>
                <w:bottom w:val="nil"/>
                <w:right w:val="nil"/>
                <w:between w:val="nil"/>
              </w:pBdr>
              <w:spacing w:line="240" w:lineRule="auto"/>
              <w:jc w:val="center"/>
              <w:rPr>
                <w:highlight w:val="white"/>
              </w:rPr>
            </w:pPr>
            <w:r>
              <w:rPr>
                <w:highlight w:val="white"/>
              </w:rPr>
              <w:t>0.5 g</w:t>
            </w:r>
          </w:p>
        </w:tc>
        <w:tc>
          <w:tcPr>
            <w:tcW w:w="1785" w:type="dxa"/>
            <w:shd w:val="clear" w:color="auto" w:fill="auto"/>
            <w:tcMar>
              <w:top w:w="100" w:type="dxa"/>
              <w:left w:w="100" w:type="dxa"/>
              <w:bottom w:w="100" w:type="dxa"/>
              <w:right w:w="100" w:type="dxa"/>
            </w:tcMar>
          </w:tcPr>
          <w:p w14:paraId="09A1BC2F" w14:textId="77777777" w:rsidR="00831623" w:rsidRDefault="00CE03DA">
            <w:pPr>
              <w:widowControl w:val="0"/>
              <w:pBdr>
                <w:top w:val="nil"/>
                <w:left w:val="nil"/>
                <w:bottom w:val="nil"/>
                <w:right w:val="nil"/>
                <w:between w:val="nil"/>
              </w:pBdr>
              <w:spacing w:line="240" w:lineRule="auto"/>
              <w:jc w:val="center"/>
              <w:rPr>
                <w:highlight w:val="white"/>
              </w:rPr>
            </w:pPr>
            <w:r>
              <w:rPr>
                <w:highlight w:val="white"/>
              </w:rPr>
              <w:t>1.0 g</w:t>
            </w:r>
          </w:p>
        </w:tc>
        <w:tc>
          <w:tcPr>
            <w:tcW w:w="1710" w:type="dxa"/>
            <w:shd w:val="clear" w:color="auto" w:fill="auto"/>
            <w:tcMar>
              <w:top w:w="100" w:type="dxa"/>
              <w:left w:w="100" w:type="dxa"/>
              <w:bottom w:w="100" w:type="dxa"/>
              <w:right w:w="100" w:type="dxa"/>
            </w:tcMar>
          </w:tcPr>
          <w:p w14:paraId="1CBD1B7D" w14:textId="77777777" w:rsidR="00831623" w:rsidRDefault="00CE03DA">
            <w:pPr>
              <w:widowControl w:val="0"/>
              <w:pBdr>
                <w:top w:val="nil"/>
                <w:left w:val="nil"/>
                <w:bottom w:val="nil"/>
                <w:right w:val="nil"/>
                <w:between w:val="nil"/>
              </w:pBdr>
              <w:spacing w:line="240" w:lineRule="auto"/>
              <w:jc w:val="center"/>
              <w:rPr>
                <w:highlight w:val="white"/>
              </w:rPr>
            </w:pPr>
            <w:r>
              <w:rPr>
                <w:highlight w:val="white"/>
              </w:rPr>
              <w:t>1.5 g</w:t>
            </w:r>
          </w:p>
        </w:tc>
      </w:tr>
      <w:tr w:rsidR="00831623" w14:paraId="4E837F5A" w14:textId="77777777">
        <w:tc>
          <w:tcPr>
            <w:tcW w:w="2280" w:type="dxa"/>
          </w:tcPr>
          <w:p w14:paraId="74DA8631" w14:textId="77777777" w:rsidR="00831623" w:rsidRDefault="00CE03D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Shatavari</w:t>
            </w:r>
          </w:p>
        </w:tc>
        <w:tc>
          <w:tcPr>
            <w:tcW w:w="1950" w:type="dxa"/>
            <w:shd w:val="clear" w:color="auto" w:fill="auto"/>
            <w:tcMar>
              <w:top w:w="100" w:type="dxa"/>
              <w:left w:w="100" w:type="dxa"/>
              <w:bottom w:w="100" w:type="dxa"/>
              <w:right w:w="100" w:type="dxa"/>
            </w:tcMar>
          </w:tcPr>
          <w:p w14:paraId="7E5AF15B" w14:textId="77777777" w:rsidR="00831623" w:rsidRDefault="00CE03DA">
            <w:pPr>
              <w:widowControl w:val="0"/>
              <w:pBdr>
                <w:top w:val="nil"/>
                <w:left w:val="nil"/>
                <w:bottom w:val="nil"/>
                <w:right w:val="nil"/>
                <w:between w:val="nil"/>
              </w:pBdr>
              <w:spacing w:line="240" w:lineRule="auto"/>
              <w:jc w:val="center"/>
              <w:rPr>
                <w:highlight w:val="white"/>
              </w:rPr>
            </w:pPr>
            <w:r>
              <w:rPr>
                <w:highlight w:val="white"/>
              </w:rPr>
              <w:t>-</w:t>
            </w:r>
          </w:p>
        </w:tc>
        <w:tc>
          <w:tcPr>
            <w:tcW w:w="1860" w:type="dxa"/>
            <w:shd w:val="clear" w:color="auto" w:fill="auto"/>
            <w:tcMar>
              <w:top w:w="100" w:type="dxa"/>
              <w:left w:w="100" w:type="dxa"/>
              <w:bottom w:w="100" w:type="dxa"/>
              <w:right w:w="100" w:type="dxa"/>
            </w:tcMar>
          </w:tcPr>
          <w:p w14:paraId="01EA39B5" w14:textId="77777777" w:rsidR="00831623" w:rsidRDefault="00CE03DA">
            <w:pPr>
              <w:widowControl w:val="0"/>
              <w:pBdr>
                <w:top w:val="nil"/>
                <w:left w:val="nil"/>
                <w:bottom w:val="nil"/>
                <w:right w:val="nil"/>
                <w:between w:val="nil"/>
              </w:pBdr>
              <w:spacing w:line="240" w:lineRule="auto"/>
              <w:jc w:val="center"/>
              <w:rPr>
                <w:highlight w:val="white"/>
              </w:rPr>
            </w:pPr>
            <w:r>
              <w:rPr>
                <w:highlight w:val="white"/>
              </w:rPr>
              <w:t>0.5 g</w:t>
            </w:r>
          </w:p>
        </w:tc>
        <w:tc>
          <w:tcPr>
            <w:tcW w:w="1785" w:type="dxa"/>
            <w:shd w:val="clear" w:color="auto" w:fill="auto"/>
            <w:tcMar>
              <w:top w:w="100" w:type="dxa"/>
              <w:left w:w="100" w:type="dxa"/>
              <w:bottom w:w="100" w:type="dxa"/>
              <w:right w:w="100" w:type="dxa"/>
            </w:tcMar>
          </w:tcPr>
          <w:p w14:paraId="11B47BCB" w14:textId="77777777" w:rsidR="00831623" w:rsidRDefault="00CE03DA">
            <w:pPr>
              <w:widowControl w:val="0"/>
              <w:pBdr>
                <w:top w:val="nil"/>
                <w:left w:val="nil"/>
                <w:bottom w:val="nil"/>
                <w:right w:val="nil"/>
                <w:between w:val="nil"/>
              </w:pBdr>
              <w:spacing w:line="240" w:lineRule="auto"/>
              <w:jc w:val="center"/>
              <w:rPr>
                <w:highlight w:val="white"/>
              </w:rPr>
            </w:pPr>
            <w:r>
              <w:rPr>
                <w:highlight w:val="white"/>
              </w:rPr>
              <w:t>1.0 g</w:t>
            </w:r>
          </w:p>
        </w:tc>
        <w:tc>
          <w:tcPr>
            <w:tcW w:w="1710" w:type="dxa"/>
            <w:shd w:val="clear" w:color="auto" w:fill="auto"/>
            <w:tcMar>
              <w:top w:w="100" w:type="dxa"/>
              <w:left w:w="100" w:type="dxa"/>
              <w:bottom w:w="100" w:type="dxa"/>
              <w:right w:w="100" w:type="dxa"/>
            </w:tcMar>
          </w:tcPr>
          <w:p w14:paraId="53FDE693" w14:textId="77777777" w:rsidR="00831623" w:rsidRDefault="00CE03DA">
            <w:pPr>
              <w:widowControl w:val="0"/>
              <w:pBdr>
                <w:top w:val="nil"/>
                <w:left w:val="nil"/>
                <w:bottom w:val="nil"/>
                <w:right w:val="nil"/>
                <w:between w:val="nil"/>
              </w:pBdr>
              <w:spacing w:line="240" w:lineRule="auto"/>
              <w:jc w:val="center"/>
              <w:rPr>
                <w:highlight w:val="white"/>
              </w:rPr>
            </w:pPr>
            <w:r>
              <w:rPr>
                <w:highlight w:val="white"/>
              </w:rPr>
              <w:t>1.5 g</w:t>
            </w:r>
          </w:p>
        </w:tc>
      </w:tr>
      <w:tr w:rsidR="00831623" w14:paraId="32B46641" w14:textId="77777777">
        <w:tc>
          <w:tcPr>
            <w:tcW w:w="2280" w:type="dxa"/>
          </w:tcPr>
          <w:p w14:paraId="25B97364" w14:textId="77777777" w:rsidR="00831623" w:rsidRDefault="00CE03D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Sodium benzoate</w:t>
            </w:r>
          </w:p>
        </w:tc>
        <w:tc>
          <w:tcPr>
            <w:tcW w:w="1950" w:type="dxa"/>
          </w:tcPr>
          <w:p w14:paraId="568C990C" w14:textId="77777777" w:rsidR="00831623" w:rsidRDefault="00CE03D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 g</w:t>
            </w:r>
          </w:p>
        </w:tc>
        <w:tc>
          <w:tcPr>
            <w:tcW w:w="1860" w:type="dxa"/>
          </w:tcPr>
          <w:p w14:paraId="6AD83367" w14:textId="77777777" w:rsidR="00831623" w:rsidRDefault="00CE03D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 g</w:t>
            </w:r>
          </w:p>
        </w:tc>
        <w:tc>
          <w:tcPr>
            <w:tcW w:w="1785" w:type="dxa"/>
          </w:tcPr>
          <w:p w14:paraId="0338F2A7" w14:textId="77777777" w:rsidR="00831623" w:rsidRDefault="00CE03D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 g</w:t>
            </w:r>
          </w:p>
        </w:tc>
        <w:tc>
          <w:tcPr>
            <w:tcW w:w="1710" w:type="dxa"/>
          </w:tcPr>
          <w:p w14:paraId="3AC1AA70" w14:textId="77777777" w:rsidR="00831623" w:rsidRDefault="00CE03D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 g</w:t>
            </w:r>
          </w:p>
        </w:tc>
      </w:tr>
    </w:tbl>
    <w:p w14:paraId="4DC394BE" w14:textId="77777777" w:rsidR="00831623" w:rsidRDefault="00831623">
      <w:pPr>
        <w:jc w:val="both"/>
        <w:rPr>
          <w:highlight w:val="white"/>
        </w:rPr>
      </w:pPr>
    </w:p>
    <w:p w14:paraId="632E21A6" w14:textId="77777777" w:rsidR="00831623" w:rsidRDefault="00831623">
      <w:pPr>
        <w:jc w:val="both"/>
        <w:rPr>
          <w:b/>
          <w:highlight w:val="white"/>
        </w:rPr>
      </w:pPr>
    </w:p>
    <w:p w14:paraId="7BCDDB55" w14:textId="77777777" w:rsidR="00831623" w:rsidRDefault="00831623">
      <w:pPr>
        <w:jc w:val="both"/>
        <w:rPr>
          <w:b/>
          <w:highlight w:val="white"/>
        </w:rPr>
      </w:pPr>
    </w:p>
    <w:p w14:paraId="236439A7" w14:textId="77777777" w:rsidR="00831623" w:rsidRDefault="00CE03DA">
      <w:pPr>
        <w:jc w:val="both"/>
        <w:rPr>
          <w:b/>
          <w:highlight w:val="white"/>
        </w:rPr>
      </w:pPr>
      <w:r>
        <w:rPr>
          <w:b/>
          <w:highlight w:val="white"/>
        </w:rPr>
        <w:t>2.5 Chemical Analysis</w:t>
      </w:r>
    </w:p>
    <w:p w14:paraId="57047330" w14:textId="77777777" w:rsidR="00831623" w:rsidRDefault="00CE03DA">
      <w:pPr>
        <w:jc w:val="both"/>
        <w:rPr>
          <w:highlight w:val="white"/>
        </w:rPr>
      </w:pPr>
      <w:r>
        <w:rPr>
          <w:highlight w:val="white"/>
        </w:rPr>
        <w:t>2.5.1 Moisture content</w:t>
      </w:r>
    </w:p>
    <w:p w14:paraId="60C3E921" w14:textId="73236105" w:rsidR="00831623" w:rsidRDefault="00CE03DA">
      <w:pPr>
        <w:jc w:val="both"/>
        <w:rPr>
          <w:highlight w:val="white"/>
        </w:rPr>
      </w:pPr>
      <w:r>
        <w:rPr>
          <w:color w:val="222222"/>
        </w:rPr>
        <w:t>The moisture content</w:t>
      </w:r>
      <w:r>
        <w:rPr>
          <w:color w:val="222222"/>
        </w:rPr>
        <w:t xml:space="preserve"> was determined using the method described by</w:t>
      </w:r>
      <w:r>
        <w:rPr>
          <w:color w:val="FF0000"/>
        </w:rPr>
        <w:t xml:space="preserve"> </w:t>
      </w:r>
      <w:sdt>
        <w:sdtPr>
          <w:rPr>
            <w:color w:val="000000"/>
          </w:rPr>
          <w:tag w:val="MENDELEY_CITATION_v3_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"/>
          <w:id w:val="-487018483"/>
          <w:placeholder>
            <w:docPart w:val="DefaultPlaceholder_-1854013440"/>
          </w:placeholder>
        </w:sdtPr>
        <w:sdtEndPr/>
        <w:sdtContent>
          <w:r w:rsidR="001A496A" w:rsidRPr="001A496A">
            <w:rPr>
              <w:color w:val="000000"/>
            </w:rPr>
            <w:t>(Horwitz, 2005).</w:t>
          </w:r>
        </w:sdtContent>
      </w:sdt>
      <w:r>
        <w:rPr>
          <w:color w:val="222222"/>
        </w:rPr>
        <w:t xml:space="preserve">A clean, dry and empty petri dish was first </w:t>
      </w:r>
      <w:r w:rsidR="001A496A">
        <w:rPr>
          <w:color w:val="222222"/>
        </w:rPr>
        <w:t>weighed,</w:t>
      </w:r>
      <w:r>
        <w:rPr>
          <w:color w:val="222222"/>
        </w:rPr>
        <w:t xml:space="preserve"> and its initial weight was recorded. Then 5 ml of sample was weighed and placed in the petri dish. The petri dish was then placed into a ho</w:t>
      </w:r>
      <w:r>
        <w:rPr>
          <w:color w:val="222222"/>
        </w:rPr>
        <w:t>t air oven (</w:t>
      </w:r>
      <w:proofErr w:type="spellStart"/>
      <w:r>
        <w:rPr>
          <w:color w:val="222222"/>
        </w:rPr>
        <w:t>i-therm</w:t>
      </w:r>
      <w:proofErr w:type="spellEnd"/>
      <w:r>
        <w:rPr>
          <w:color w:val="222222"/>
        </w:rPr>
        <w:t xml:space="preserve"> AI-7981, India) at 105</w:t>
      </w:r>
      <w:r>
        <w:rPr>
          <w:highlight w:val="white"/>
        </w:rPr>
        <w:t>°C for 3 hours. After drying the petri dish was placed in the glass desiccator to cool and once cooled to room temperature the weight of the petri dish along with the dried sample was measured. The percentage of th</w:t>
      </w:r>
      <w:r>
        <w:rPr>
          <w:highlight w:val="white"/>
        </w:rPr>
        <w:t>e moisture content was calculated using the formula:</w:t>
      </w:r>
    </w:p>
    <w:p w14:paraId="56D37805" w14:textId="77777777" w:rsidR="00831623" w:rsidRDefault="00CE03DA">
      <w:pPr>
        <w:jc w:val="both"/>
        <w:rPr>
          <w:highlight w:val="white"/>
        </w:rPr>
      </w:pPr>
      <w:r>
        <w:rPr>
          <w:noProof/>
        </w:rPr>
        <w:drawing>
          <wp:anchor distT="114300" distB="114300" distL="114300" distR="114300" simplePos="0" relativeHeight="251658240" behindDoc="0" locked="0" layoutInCell="1" hidden="0" allowOverlap="1" wp14:anchorId="5D8DC40B" wp14:editId="22A6CDC3">
            <wp:simplePos x="0" y="0"/>
            <wp:positionH relativeFrom="column">
              <wp:posOffset>1</wp:posOffset>
            </wp:positionH>
            <wp:positionV relativeFrom="paragraph">
              <wp:posOffset>228600</wp:posOffset>
            </wp:positionV>
            <wp:extent cx="5195888" cy="474707"/>
            <wp:effectExtent l="0" t="0" r="0" b="0"/>
            <wp:wrapSquare wrapText="bothSides" distT="114300" distB="114300" distL="114300" distR="11430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5195888" cy="474707"/>
                    </a:xfrm>
                    <a:prstGeom prst="rect">
                      <a:avLst/>
                    </a:prstGeom>
                    <a:ln/>
                  </pic:spPr>
                </pic:pic>
              </a:graphicData>
            </a:graphic>
          </wp:anchor>
        </w:drawing>
      </w:r>
    </w:p>
    <w:p w14:paraId="09B03A47" w14:textId="77777777" w:rsidR="00831623" w:rsidRDefault="00831623">
      <w:pPr>
        <w:jc w:val="both"/>
        <w:rPr>
          <w:highlight w:val="white"/>
        </w:rPr>
      </w:pPr>
    </w:p>
    <w:p w14:paraId="48B85CD5" w14:textId="77777777" w:rsidR="00831623" w:rsidRDefault="00CE03DA">
      <w:pPr>
        <w:jc w:val="both"/>
        <w:rPr>
          <w:highlight w:val="white"/>
        </w:rPr>
      </w:pPr>
      <w:proofErr w:type="gramStart"/>
      <w:r>
        <w:rPr>
          <w:highlight w:val="white"/>
        </w:rPr>
        <w:t>…..</w:t>
      </w:r>
      <w:proofErr w:type="gramEnd"/>
      <w:r>
        <w:rPr>
          <w:highlight w:val="white"/>
        </w:rPr>
        <w:t>(1)</w:t>
      </w:r>
    </w:p>
    <w:p w14:paraId="63CE2334" w14:textId="77777777" w:rsidR="00831623" w:rsidRDefault="00831623">
      <w:pPr>
        <w:jc w:val="both"/>
        <w:rPr>
          <w:highlight w:val="white"/>
        </w:rPr>
      </w:pPr>
    </w:p>
    <w:p w14:paraId="76297B32" w14:textId="77777777" w:rsidR="00831623" w:rsidRDefault="00831623">
      <w:pPr>
        <w:jc w:val="both"/>
        <w:rPr>
          <w:highlight w:val="white"/>
        </w:rPr>
      </w:pPr>
    </w:p>
    <w:p w14:paraId="3068304A" w14:textId="77777777" w:rsidR="00831623" w:rsidRDefault="00831623">
      <w:pPr>
        <w:jc w:val="both"/>
        <w:rPr>
          <w:highlight w:val="white"/>
        </w:rPr>
      </w:pPr>
    </w:p>
    <w:p w14:paraId="28115BEE" w14:textId="77777777" w:rsidR="00831623" w:rsidRDefault="00CE03DA">
      <w:pPr>
        <w:jc w:val="both"/>
        <w:rPr>
          <w:highlight w:val="white"/>
        </w:rPr>
      </w:pPr>
      <w:r>
        <w:rPr>
          <w:highlight w:val="white"/>
        </w:rPr>
        <w:t>2.5.2 Ash content</w:t>
      </w:r>
    </w:p>
    <w:p w14:paraId="3D007328" w14:textId="7B5E4C00" w:rsidR="00831623" w:rsidRDefault="00CE03DA">
      <w:pPr>
        <w:jc w:val="both"/>
        <w:rPr>
          <w:highlight w:val="white"/>
        </w:rPr>
      </w:pPr>
      <w:r>
        <w:rPr>
          <w:highlight w:val="white"/>
        </w:rPr>
        <w:t>Ash content was estimated using a muffle furnace (</w:t>
      </w:r>
      <w:proofErr w:type="spellStart"/>
      <w:r>
        <w:rPr>
          <w:highlight w:val="white"/>
        </w:rPr>
        <w:t>i-therm</w:t>
      </w:r>
      <w:proofErr w:type="spellEnd"/>
      <w:r>
        <w:rPr>
          <w:highlight w:val="white"/>
        </w:rPr>
        <w:t xml:space="preserve"> AI-7481, </w:t>
      </w:r>
      <w:r>
        <w:rPr>
          <w:color w:val="222222"/>
        </w:rPr>
        <w:t>India</w:t>
      </w:r>
      <w:r>
        <w:rPr>
          <w:highlight w:val="white"/>
        </w:rPr>
        <w:t xml:space="preserve">). A 5 ml sample was weighed and was taken into crucibles, burnt on a hot plate and finally placed into the muffle </w:t>
      </w:r>
      <w:r w:rsidR="001A496A">
        <w:rPr>
          <w:highlight w:val="white"/>
        </w:rPr>
        <w:t>furnace at</w:t>
      </w:r>
      <w:r>
        <w:rPr>
          <w:highlight w:val="white"/>
        </w:rPr>
        <w:t xml:space="preserve"> 600°C for 4 hours to obtain a light grey coloured ash</w:t>
      </w:r>
      <w:r w:rsidR="001A496A">
        <w:rPr>
          <w:highlight w:val="white"/>
        </w:rPr>
        <w:t xml:space="preserve"> </w:t>
      </w:r>
      <w:sdt>
        <w:sdtPr>
          <w:rPr>
            <w:color w:val="000000"/>
            <w:highlight w:val="white"/>
          </w:rPr>
          <w:tag w:val="MENDELEY_CITATION_v3_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"/>
          <w:id w:val="485354174"/>
          <w:placeholder>
            <w:docPart w:val="DefaultPlaceholder_-1854013440"/>
          </w:placeholder>
        </w:sdtPr>
        <w:sdtEndPr/>
        <w:sdtContent>
          <w:r w:rsidR="001A496A" w:rsidRPr="001A496A">
            <w:rPr>
              <w:color w:val="000000"/>
              <w:highlight w:val="white"/>
            </w:rPr>
            <w:t>(</w:t>
          </w:r>
          <w:proofErr w:type="spellStart"/>
          <w:r w:rsidR="001A496A" w:rsidRPr="001A496A">
            <w:rPr>
              <w:color w:val="000000"/>
              <w:highlight w:val="white"/>
            </w:rPr>
            <w:t>Ranganna</w:t>
          </w:r>
          <w:proofErr w:type="spellEnd"/>
          <w:r w:rsidR="001A496A" w:rsidRPr="001A496A">
            <w:rPr>
              <w:color w:val="000000"/>
              <w:highlight w:val="white"/>
            </w:rPr>
            <w:t>, 1986)</w:t>
          </w:r>
        </w:sdtContent>
      </w:sdt>
      <w:r w:rsidR="001A496A">
        <w:rPr>
          <w:color w:val="000000"/>
          <w:highlight w:val="white"/>
        </w:rPr>
        <w:t>.</w:t>
      </w:r>
      <w:r>
        <w:rPr>
          <w:highlight w:val="white"/>
        </w:rPr>
        <w:t xml:space="preserve"> After complete burning the percent ash </w:t>
      </w:r>
      <w:r w:rsidR="001A496A">
        <w:rPr>
          <w:highlight w:val="white"/>
        </w:rPr>
        <w:t>content was</w:t>
      </w:r>
      <w:r>
        <w:rPr>
          <w:highlight w:val="white"/>
        </w:rPr>
        <w:t xml:space="preserve"> calcu</w:t>
      </w:r>
      <w:r>
        <w:rPr>
          <w:highlight w:val="white"/>
        </w:rPr>
        <w:t>lated using the following formula:</w:t>
      </w:r>
    </w:p>
    <w:p w14:paraId="554E9A20" w14:textId="77777777" w:rsidR="00831623" w:rsidRDefault="00CE03DA">
      <w:pPr>
        <w:jc w:val="both"/>
        <w:rPr>
          <w:b/>
          <w:highlight w:val="white"/>
        </w:rPr>
      </w:pPr>
      <w:r>
        <w:rPr>
          <w:noProof/>
        </w:rPr>
        <w:drawing>
          <wp:anchor distT="114300" distB="114300" distL="114300" distR="114300" simplePos="0" relativeHeight="251659264" behindDoc="0" locked="0" layoutInCell="1" hidden="0" allowOverlap="1" wp14:anchorId="74307DAA" wp14:editId="0351DC12">
            <wp:simplePos x="0" y="0"/>
            <wp:positionH relativeFrom="column">
              <wp:posOffset>1038225</wp:posOffset>
            </wp:positionH>
            <wp:positionV relativeFrom="paragraph">
              <wp:posOffset>200025</wp:posOffset>
            </wp:positionV>
            <wp:extent cx="3127375" cy="476250"/>
            <wp:effectExtent l="0" t="0" r="0" b="0"/>
            <wp:wrapSquare wrapText="bothSides" distT="114300" distB="11430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127375" cy="476250"/>
                    </a:xfrm>
                    <a:prstGeom prst="rect">
                      <a:avLst/>
                    </a:prstGeom>
                    <a:ln/>
                  </pic:spPr>
                </pic:pic>
              </a:graphicData>
            </a:graphic>
          </wp:anchor>
        </w:drawing>
      </w:r>
    </w:p>
    <w:p w14:paraId="437B9A3D" w14:textId="77777777" w:rsidR="00831623" w:rsidRDefault="00831623">
      <w:pPr>
        <w:jc w:val="both"/>
        <w:rPr>
          <w:b/>
          <w:highlight w:val="white"/>
        </w:rPr>
      </w:pPr>
    </w:p>
    <w:p w14:paraId="77D8DD1D" w14:textId="77777777" w:rsidR="00831623" w:rsidRDefault="00CE03DA">
      <w:pPr>
        <w:jc w:val="both"/>
        <w:rPr>
          <w:b/>
          <w:highlight w:val="white"/>
        </w:rPr>
      </w:pPr>
      <w:r>
        <w:rPr>
          <w:b/>
          <w:highlight w:val="white"/>
        </w:rPr>
        <w:t xml:space="preserve">                                                                                                                                                                             </w:t>
      </w:r>
      <w:proofErr w:type="gramStart"/>
      <w:r>
        <w:rPr>
          <w:highlight w:val="white"/>
        </w:rPr>
        <w:t>…..</w:t>
      </w:r>
      <w:proofErr w:type="gramEnd"/>
      <w:r>
        <w:rPr>
          <w:highlight w:val="white"/>
        </w:rPr>
        <w:t>(2)</w:t>
      </w:r>
      <w:r>
        <w:rPr>
          <w:b/>
          <w:highlight w:val="white"/>
        </w:rPr>
        <w:t xml:space="preserve">   </w:t>
      </w:r>
    </w:p>
    <w:p w14:paraId="55A7A243" w14:textId="77777777" w:rsidR="00831623" w:rsidRDefault="00831623">
      <w:pPr>
        <w:jc w:val="both"/>
        <w:rPr>
          <w:b/>
          <w:highlight w:val="white"/>
        </w:rPr>
      </w:pPr>
    </w:p>
    <w:p w14:paraId="1B08C094" w14:textId="77777777" w:rsidR="00831623" w:rsidRDefault="00CE03DA">
      <w:pPr>
        <w:jc w:val="both"/>
        <w:rPr>
          <w:b/>
          <w:highlight w:val="white"/>
        </w:rPr>
      </w:pPr>
      <w:r>
        <w:rPr>
          <w:b/>
          <w:highlight w:val="white"/>
        </w:rPr>
        <w:t xml:space="preserve">                                  </w:t>
      </w:r>
      <w:r>
        <w:rPr>
          <w:b/>
          <w:highlight w:val="white"/>
        </w:rPr>
        <w:t xml:space="preserve">                                               </w:t>
      </w:r>
    </w:p>
    <w:p w14:paraId="39D0B83F" w14:textId="77777777" w:rsidR="00831623" w:rsidRDefault="00831623">
      <w:pPr>
        <w:jc w:val="both"/>
        <w:rPr>
          <w:b/>
          <w:highlight w:val="white"/>
        </w:rPr>
      </w:pPr>
    </w:p>
    <w:p w14:paraId="1739117F" w14:textId="77777777" w:rsidR="00831623" w:rsidRDefault="00CE03DA">
      <w:pPr>
        <w:jc w:val="both"/>
        <w:rPr>
          <w:highlight w:val="white"/>
        </w:rPr>
      </w:pPr>
      <w:r>
        <w:rPr>
          <w:highlight w:val="white"/>
        </w:rPr>
        <w:t xml:space="preserve">2.5.3 Anthocyanin Content </w:t>
      </w:r>
    </w:p>
    <w:p w14:paraId="0360E8FE" w14:textId="76375632" w:rsidR="00831623" w:rsidRDefault="00CE03DA">
      <w:pPr>
        <w:jc w:val="both"/>
        <w:rPr>
          <w:highlight w:val="white"/>
        </w:rPr>
      </w:pPr>
      <w:r>
        <w:rPr>
          <w:highlight w:val="white"/>
        </w:rPr>
        <w:t>Anthocyanin content was estimated using the method of</w:t>
      </w:r>
      <w:r w:rsidR="001A496A">
        <w:rPr>
          <w:highlight w:val="white"/>
        </w:rPr>
        <w:t xml:space="preserve"> </w:t>
      </w:r>
      <w:sdt>
        <w:sdtPr>
          <w:rPr>
            <w:color w:val="000000"/>
            <w:highlight w:val="white"/>
          </w:rPr>
          <w:tag w:val="MENDELEY_CITATION_v3_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"/>
          <w:id w:val="-363592433"/>
          <w:placeholder>
            <w:docPart w:val="DefaultPlaceholder_-1854013440"/>
          </w:placeholder>
        </w:sdtPr>
        <w:sdtEndPr/>
        <w:sdtContent>
          <w:r w:rsidR="001A496A" w:rsidRPr="001A496A">
            <w:rPr>
              <w:rFonts w:eastAsia="Times New Roman"/>
              <w:color w:val="000000"/>
            </w:rPr>
            <w:t>(Swain &amp; Hillis, 1959)</w:t>
          </w:r>
        </w:sdtContent>
      </w:sdt>
      <w:r w:rsidR="002F2382" w:rsidRPr="002F2382">
        <w:rPr>
          <w:highlight w:val="white"/>
        </w:rPr>
        <w:t>.</w:t>
      </w:r>
      <w:r w:rsidR="002F2382">
        <w:rPr>
          <w:highlight w:val="white"/>
        </w:rPr>
        <w:t xml:space="preserve"> Known</w:t>
      </w:r>
      <w:r>
        <w:rPr>
          <w:highlight w:val="white"/>
        </w:rPr>
        <w:t xml:space="preserve"> weight of the ready-to-serve beverage was mixed with alcohol and the extract was filtered. 1 m</w:t>
      </w:r>
      <w:r>
        <w:rPr>
          <w:highlight w:val="white"/>
        </w:rPr>
        <w:t xml:space="preserve">l of the extract was mixed with 3 ml of 0.5N HCl in 80-85% methanol, followed by addition of 1 ml anthocyanin reagent (prepared by mixing 1 ml of 30% H2O2 with 9 ml methanolic HCl). A blank was prepared using methanolic HCl instead of anthocyanin reagent. </w:t>
      </w:r>
      <w:r>
        <w:rPr>
          <w:highlight w:val="white"/>
        </w:rPr>
        <w:t>After 15 minutes of dark incubation, absorbance was measured at 525 nm using a colorimeter (MAX ME-51, India). Anthocyanin concentration was calculated using a standard curve of cyanin hydrochloride.</w:t>
      </w:r>
    </w:p>
    <w:p w14:paraId="37D70010" w14:textId="77777777" w:rsidR="00831623" w:rsidRDefault="00831623">
      <w:pPr>
        <w:jc w:val="both"/>
        <w:rPr>
          <w:b/>
          <w:highlight w:val="white"/>
        </w:rPr>
      </w:pPr>
    </w:p>
    <w:p w14:paraId="4E2A2A99" w14:textId="77777777" w:rsidR="00831623" w:rsidRDefault="00831623">
      <w:pPr>
        <w:jc w:val="both"/>
        <w:rPr>
          <w:b/>
          <w:highlight w:val="white"/>
        </w:rPr>
      </w:pPr>
    </w:p>
    <w:p w14:paraId="42B0FFAE" w14:textId="77777777" w:rsidR="00831623" w:rsidRDefault="00CE03DA">
      <w:pPr>
        <w:jc w:val="both"/>
        <w:rPr>
          <w:b/>
          <w:highlight w:val="white"/>
        </w:rPr>
      </w:pPr>
      <w:r>
        <w:rPr>
          <w:b/>
          <w:highlight w:val="white"/>
        </w:rPr>
        <w:t>2.6 Physicochemical Analysis</w:t>
      </w:r>
    </w:p>
    <w:p w14:paraId="1B4D96B9" w14:textId="77777777" w:rsidR="00831623" w:rsidRDefault="00CE03DA">
      <w:pPr>
        <w:jc w:val="both"/>
        <w:rPr>
          <w:highlight w:val="white"/>
        </w:rPr>
      </w:pPr>
      <w:r>
        <w:rPr>
          <w:highlight w:val="white"/>
        </w:rPr>
        <w:t>2.6.1 pH</w:t>
      </w:r>
    </w:p>
    <w:p w14:paraId="0A9BE8E3" w14:textId="77777777" w:rsidR="00831623" w:rsidRDefault="00CE03DA">
      <w:pPr>
        <w:jc w:val="both"/>
        <w:rPr>
          <w:highlight w:val="white"/>
        </w:rPr>
      </w:pPr>
      <w:r>
        <w:rPr>
          <w:highlight w:val="white"/>
        </w:rPr>
        <w:t>The pH values we</w:t>
      </w:r>
      <w:r>
        <w:rPr>
          <w:highlight w:val="white"/>
        </w:rPr>
        <w:t>re measured using a digital pH meter (LABMAN LMPH-10, India). The pH meter was calibrated using the buffer solution before calculating the value.</w:t>
      </w:r>
    </w:p>
    <w:p w14:paraId="1A42105A" w14:textId="77777777" w:rsidR="00831623" w:rsidRDefault="00831623">
      <w:pPr>
        <w:jc w:val="both"/>
        <w:rPr>
          <w:highlight w:val="white"/>
        </w:rPr>
      </w:pPr>
    </w:p>
    <w:p w14:paraId="737A15E6" w14:textId="77777777" w:rsidR="00831623" w:rsidRDefault="00CE03DA">
      <w:pPr>
        <w:jc w:val="both"/>
        <w:rPr>
          <w:highlight w:val="white"/>
        </w:rPr>
      </w:pPr>
      <w:r>
        <w:rPr>
          <w:highlight w:val="white"/>
        </w:rPr>
        <w:t>2.6.2 TSS</w:t>
      </w:r>
    </w:p>
    <w:p w14:paraId="2DA70427" w14:textId="5702874F" w:rsidR="00831623" w:rsidRDefault="00CE03DA">
      <w:pPr>
        <w:jc w:val="both"/>
        <w:rPr>
          <w:highlight w:val="white"/>
        </w:rPr>
      </w:pPr>
      <w:r>
        <w:rPr>
          <w:highlight w:val="white"/>
        </w:rPr>
        <w:t xml:space="preserve">Total soluble solids (TSS) were determined using a </w:t>
      </w:r>
      <w:r w:rsidR="002F2382">
        <w:rPr>
          <w:highlight w:val="white"/>
        </w:rPr>
        <w:t>handheld</w:t>
      </w:r>
      <w:r>
        <w:rPr>
          <w:highlight w:val="white"/>
        </w:rPr>
        <w:t xml:space="preserve"> refractometer (ERMA INC, India) at 20°C</w:t>
      </w:r>
      <w:r>
        <w:rPr>
          <w:highlight w:val="white"/>
        </w:rPr>
        <w:t xml:space="preserve"> ranging </w:t>
      </w:r>
      <w:r w:rsidR="002F2382">
        <w:rPr>
          <w:highlight w:val="white"/>
        </w:rPr>
        <w:t>up to</w:t>
      </w:r>
      <w:r>
        <w:rPr>
          <w:highlight w:val="white"/>
        </w:rPr>
        <w:t xml:space="preserve"> 55°Bx. The prepared ready-to-serve beverage is placed on the prism </w:t>
      </w:r>
      <w:r>
        <w:rPr>
          <w:highlight w:val="white"/>
        </w:rPr>
        <w:lastRenderedPageBreak/>
        <w:t>surface of the hand refractometer and by looking through the eyepiece, results were taken. The results were expressed as °</w:t>
      </w:r>
      <w:r w:rsidR="002F2382">
        <w:rPr>
          <w:highlight w:val="white"/>
        </w:rPr>
        <w:t>Brix.</w:t>
      </w:r>
      <w:r>
        <w:rPr>
          <w:highlight w:val="white"/>
        </w:rPr>
        <w:t xml:space="preserve">  </w:t>
      </w:r>
    </w:p>
    <w:p w14:paraId="7B571FB6" w14:textId="77777777" w:rsidR="00831623" w:rsidRDefault="00831623">
      <w:pPr>
        <w:jc w:val="both"/>
        <w:rPr>
          <w:highlight w:val="white"/>
        </w:rPr>
      </w:pPr>
    </w:p>
    <w:p w14:paraId="58687743" w14:textId="77777777" w:rsidR="00831623" w:rsidRDefault="00831623">
      <w:pPr>
        <w:jc w:val="both"/>
        <w:rPr>
          <w:highlight w:val="white"/>
        </w:rPr>
      </w:pPr>
    </w:p>
    <w:p w14:paraId="3AB41FC7" w14:textId="77777777" w:rsidR="00831623" w:rsidRDefault="00CE03DA">
      <w:pPr>
        <w:jc w:val="both"/>
        <w:rPr>
          <w:highlight w:val="white"/>
        </w:rPr>
      </w:pPr>
      <w:r>
        <w:rPr>
          <w:highlight w:val="white"/>
        </w:rPr>
        <w:t>2.6.3 Titratable Acidity</w:t>
      </w:r>
    </w:p>
    <w:p w14:paraId="2B33F85A" w14:textId="4F7F1524" w:rsidR="00831623" w:rsidRDefault="00CE03DA">
      <w:pPr>
        <w:jc w:val="both"/>
        <w:rPr>
          <w:highlight w:val="white"/>
        </w:rPr>
      </w:pPr>
      <w:r>
        <w:rPr>
          <w:highlight w:val="white"/>
        </w:rPr>
        <w:t>Titratable acidit</w:t>
      </w:r>
      <w:r>
        <w:rPr>
          <w:highlight w:val="white"/>
        </w:rPr>
        <w:t>y was assessed using a standard alkali solution (0.1N NaOH) with phenolphthalein as indicator, and the results were presented as a percentage. Three readings were taken and accordingly their mean was calculated using the following equation:</w:t>
      </w:r>
    </w:p>
    <w:p w14:paraId="03CB4D1F" w14:textId="37EECBB6" w:rsidR="00831623" w:rsidRDefault="001A496A">
      <w:pPr>
        <w:jc w:val="both"/>
        <w:rPr>
          <w:highlight w:val="white"/>
        </w:rPr>
      </w:pPr>
      <w:r>
        <w:rPr>
          <w:noProof/>
        </w:rPr>
        <w:t xml:space="preserve"> </w:t>
      </w:r>
    </w:p>
    <w:p w14:paraId="70282EC3" w14:textId="5096F2DD" w:rsidR="00700508" w:rsidRPr="00700508" w:rsidRDefault="00700508">
      <w:pPr>
        <w:jc w:val="both"/>
      </w:pPr>
      <m:oMathPara>
        <m:oMathParaPr>
          <m:jc m:val="left"/>
        </m:oMathParaPr>
        <m:oMath>
          <m:r>
            <w:rPr>
              <w:rFonts w:ascii="Cambria Math" w:hAnsi="Cambria Math"/>
              <w:highlight w:val="white"/>
            </w:rPr>
            <m:t>Percentageofacid</m:t>
          </m:r>
          <m:d>
            <m:dPr>
              <m:ctrlPr>
                <w:rPr>
                  <w:rFonts w:ascii="Cambria Math" w:hAnsi="Cambria Math"/>
                  <w:i/>
                </w:rPr>
              </m:ctrlPr>
            </m:dPr>
            <m:e>
              <m:r>
                <w:rPr>
                  <w:rFonts w:ascii="Cambria Math" w:hAnsi="Cambria Math"/>
                  <w:highlight w:val="white"/>
                </w:rPr>
                <m:t>%</m:t>
              </m:r>
            </m:e>
          </m:d>
          <m:r>
            <w:rPr>
              <w:rFonts w:ascii="Cambria Math" w:hAnsi="Cambria Math"/>
              <w:highlight w:val="white"/>
            </w:rPr>
            <m:t>=</m:t>
          </m:r>
          <m:d>
            <m:dPr>
              <m:ctrlPr>
                <w:rPr>
                  <w:rFonts w:ascii="Cambria Math" w:hAnsi="Cambria Math"/>
                  <w:i/>
                </w:rPr>
              </m:ctrlPr>
            </m:dPr>
            <m:e>
              <m:r>
                <w:rPr>
                  <w:rFonts w:ascii="Cambria Math" w:hAnsi="Cambria Math"/>
                  <w:highlight w:val="white"/>
                </w:rPr>
                <m:t>VolofNaOHused×0.1NNaOH×milliequivalentfactor×100</m:t>
              </m:r>
            </m:e>
          </m:d>
        </m:oMath>
      </m:oMathPara>
    </w:p>
    <w:p w14:paraId="14C82005" w14:textId="6DAFEC4E" w:rsidR="00700508" w:rsidRPr="00700508" w:rsidRDefault="00700508">
      <w:pPr>
        <w:jc w:val="both"/>
        <w:rPr>
          <w:highlight w:val="white"/>
        </w:rPr>
      </w:pPr>
      <w:r>
        <w:rPr>
          <w:noProof/>
        </w:rPr>
        <mc:AlternateContent>
          <mc:Choice Requires="wps">
            <w:drawing>
              <wp:anchor distT="0" distB="0" distL="114300" distR="114300" simplePos="0" relativeHeight="251662336" behindDoc="0" locked="0" layoutInCell="1" allowOverlap="1" wp14:anchorId="7F9405F4" wp14:editId="6112CA61">
                <wp:simplePos x="0" y="0"/>
                <wp:positionH relativeFrom="column">
                  <wp:posOffset>1600199</wp:posOffset>
                </wp:positionH>
                <wp:positionV relativeFrom="paragraph">
                  <wp:posOffset>42545</wp:posOffset>
                </wp:positionV>
                <wp:extent cx="3876675" cy="9525"/>
                <wp:effectExtent l="0" t="0" r="28575" b="28575"/>
                <wp:wrapNone/>
                <wp:docPr id="27066050" name="Straight Connector 3"/>
                <wp:cNvGraphicFramePr/>
                <a:graphic xmlns:a="http://schemas.openxmlformats.org/drawingml/2006/main">
                  <a:graphicData uri="http://schemas.microsoft.com/office/word/2010/wordprocessingShape">
                    <wps:wsp>
                      <wps:cNvCnPr/>
                      <wps:spPr>
                        <a:xfrm flipV="1">
                          <a:off x="0" y="0"/>
                          <a:ext cx="3876675"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728496"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26pt,3.35pt" to="431.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" strokecolor="black [3040]"/>
            </w:pict>
          </mc:Fallback>
        </mc:AlternateContent>
      </w:r>
    </w:p>
    <w:p w14:paraId="295A491F" w14:textId="5C8B229D" w:rsidR="00831623" w:rsidRPr="00700508" w:rsidRDefault="00700508">
      <w:pPr>
        <w:jc w:val="both"/>
        <w:rPr>
          <w:highlight w:val="white"/>
        </w:rPr>
      </w:pPr>
      <m:oMathPara>
        <m:oMathParaPr>
          <m:jc m:val="center"/>
        </m:oMathParaPr>
        <m:oMath>
          <m:r>
            <w:rPr>
              <w:rFonts w:ascii="Cambria Math" w:hAnsi="Cambria Math"/>
              <w:highlight w:val="white"/>
            </w:rPr>
            <m:t xml:space="preserve">             Sample</m:t>
          </m:r>
          <m:d>
            <m:dPr>
              <m:ctrlPr>
                <w:rPr>
                  <w:rFonts w:ascii="Cambria Math" w:hAnsi="Cambria Math"/>
                  <w:i/>
                </w:rPr>
              </m:ctrlPr>
            </m:dPr>
            <m:e>
              <m:r>
                <w:rPr>
                  <w:rFonts w:ascii="Cambria Math" w:hAnsi="Cambria Math"/>
                  <w:highlight w:val="white"/>
                </w:rPr>
                <m:t>ml</m:t>
              </m:r>
            </m:e>
          </m:d>
        </m:oMath>
      </m:oMathPara>
    </w:p>
    <w:p w14:paraId="41447D55" w14:textId="77777777" w:rsidR="001A496A" w:rsidRPr="001A496A" w:rsidRDefault="001A496A">
      <w:pPr>
        <w:jc w:val="both"/>
        <w:rPr>
          <w:highlight w:val="white"/>
        </w:rPr>
      </w:pPr>
    </w:p>
    <w:p w14:paraId="07B40035" w14:textId="47E2B926" w:rsidR="00831623" w:rsidRDefault="00700508">
      <w:pPr>
        <w:jc w:val="both"/>
        <w:rPr>
          <w:highlight w:val="white"/>
        </w:rPr>
      </w:pPr>
      <w:r>
        <w:rPr>
          <w:highlight w:val="white"/>
        </w:rPr>
        <w:t xml:space="preserve">                                                                                                                                         </w:t>
      </w:r>
      <w:proofErr w:type="gramStart"/>
      <w:r>
        <w:rPr>
          <w:highlight w:val="white"/>
        </w:rPr>
        <w:t>…..</w:t>
      </w:r>
      <w:proofErr w:type="gramEnd"/>
      <w:r>
        <w:rPr>
          <w:highlight w:val="white"/>
        </w:rPr>
        <w:t>(3)</w:t>
      </w:r>
    </w:p>
    <w:p w14:paraId="1F78B1D8" w14:textId="77777777" w:rsidR="00831623" w:rsidRDefault="00831623">
      <w:pPr>
        <w:jc w:val="both"/>
        <w:rPr>
          <w:highlight w:val="white"/>
        </w:rPr>
      </w:pPr>
    </w:p>
    <w:p w14:paraId="744B74F8" w14:textId="412D67DF" w:rsidR="00831623" w:rsidRDefault="00CE03DA">
      <w:pPr>
        <w:jc w:val="both"/>
        <w:rPr>
          <w:highlight w:val="white"/>
        </w:rPr>
      </w:pPr>
      <w:r>
        <w:rPr>
          <w:highlight w:val="white"/>
        </w:rPr>
        <w:t xml:space="preserve">2.6.4 Antioxidant activity (DPPH) </w:t>
      </w:r>
    </w:p>
    <w:p w14:paraId="0DD35591" w14:textId="2D677C06" w:rsidR="00831623" w:rsidRDefault="00CE03DA">
      <w:pPr>
        <w:jc w:val="both"/>
        <w:rPr>
          <w:highlight w:val="white"/>
        </w:rPr>
      </w:pPr>
      <w:r>
        <w:rPr>
          <w:highlight w:val="white"/>
        </w:rPr>
        <w:t>The sample's antioxidant activity was estimated using DPPH (2,2-diphenyl-1-p</w:t>
      </w:r>
      <w:r>
        <w:rPr>
          <w:highlight w:val="white"/>
        </w:rPr>
        <w:t xml:space="preserve">icrylhydrazyl) reagent. Different volumes of standards and samples were pipetted, addition of 2.8 ml of methanol and 0.2 ml of DPPH (50µM) reagent to each were followed. The mixture was homogenized and left in the dark for 20 minutes and absorbance at 517 </w:t>
      </w:r>
      <w:r>
        <w:rPr>
          <w:highlight w:val="white"/>
        </w:rPr>
        <w:t xml:space="preserve">nm was measured using a UV-Visible 1800 spectrophotometer (Benchtop LABINDIA, India). The antioxidant activity of the sample was evaluated based on its ability to inhibit DPPH radical absorption. The readings were taken and calculated using the following </w:t>
      </w:r>
      <w:r w:rsidRPr="002F2382">
        <w:rPr>
          <w:highlight w:val="white"/>
        </w:rPr>
        <w:t>e</w:t>
      </w:r>
      <w:r w:rsidRPr="002F2382">
        <w:rPr>
          <w:highlight w:val="white"/>
        </w:rPr>
        <w:t xml:space="preserve">quation </w:t>
      </w:r>
      <w:sdt>
        <w:sdtPr>
          <w:rPr>
            <w:color w:val="000000"/>
            <w:highlight w:val="white"/>
          </w:rPr>
          <w:tag w:val="MENDELEY_CITATION_v3_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"/>
          <w:id w:val="-725674795"/>
          <w:placeholder>
            <w:docPart w:val="DefaultPlaceholder_-1854013440"/>
          </w:placeholder>
        </w:sdtPr>
        <w:sdtEndPr/>
        <w:sdtContent>
          <w:r w:rsidR="001A496A" w:rsidRPr="001A496A">
            <w:rPr>
              <w:color w:val="000000"/>
              <w:highlight w:val="white"/>
            </w:rPr>
            <w:t>(Adebiyi et al., 2017)</w:t>
          </w:r>
        </w:sdtContent>
      </w:sdt>
      <w:r w:rsidRPr="002F2382">
        <w:rPr>
          <w:highlight w:val="white"/>
        </w:rPr>
        <w:t xml:space="preserve"> </w:t>
      </w:r>
      <w:r w:rsidR="001A496A">
        <w:rPr>
          <w:highlight w:val="white"/>
        </w:rPr>
        <w:t>:</w:t>
      </w:r>
    </w:p>
    <w:p w14:paraId="7F865EBC" w14:textId="77777777" w:rsidR="00831623" w:rsidRDefault="00831623">
      <w:pPr>
        <w:jc w:val="both"/>
        <w:rPr>
          <w:sz w:val="24"/>
          <w:szCs w:val="24"/>
          <w:highlight w:val="white"/>
        </w:rPr>
      </w:pPr>
    </w:p>
    <w:p w14:paraId="60ED41F0" w14:textId="170DC61B" w:rsidR="00831623" w:rsidRDefault="00CE03DA">
      <w:pPr>
        <w:jc w:val="both"/>
        <w:rPr>
          <w:sz w:val="24"/>
          <w:szCs w:val="24"/>
          <w:highlight w:val="white"/>
        </w:rPr>
      </w:pPr>
      <w:r>
        <w:rPr>
          <w:highlight w:val="white"/>
        </w:rPr>
        <w:t>DPPH Activity (%)</w:t>
      </w:r>
      <w:r w:rsidR="002F2382">
        <w:rPr>
          <w:highlight w:val="white"/>
        </w:rPr>
        <w:t xml:space="preserve"> </w:t>
      </w:r>
      <w:r>
        <w:rPr>
          <w:highlight w:val="white"/>
        </w:rPr>
        <w:t>= (A</w:t>
      </w:r>
      <w:r>
        <w:rPr>
          <w:highlight w:val="white"/>
          <w:vertAlign w:val="subscript"/>
        </w:rPr>
        <w:t>0</w:t>
      </w:r>
      <w:r>
        <w:rPr>
          <w:highlight w:val="white"/>
        </w:rPr>
        <w:t>- A</w:t>
      </w:r>
      <w:r>
        <w:rPr>
          <w:highlight w:val="white"/>
          <w:vertAlign w:val="subscript"/>
        </w:rPr>
        <w:t>1</w:t>
      </w:r>
      <w:r>
        <w:rPr>
          <w:highlight w:val="white"/>
        </w:rPr>
        <w:t>)/ A</w:t>
      </w:r>
      <w:r>
        <w:rPr>
          <w:highlight w:val="white"/>
          <w:vertAlign w:val="subscript"/>
        </w:rPr>
        <w:t xml:space="preserve">0 </w:t>
      </w:r>
      <w:r>
        <w:rPr>
          <w:highlight w:val="white"/>
        </w:rPr>
        <w:t xml:space="preserve">x 100 </w:t>
      </w:r>
      <w:r>
        <w:rPr>
          <w:sz w:val="24"/>
          <w:szCs w:val="24"/>
          <w:highlight w:val="white"/>
        </w:rPr>
        <w:t xml:space="preserve">                                                                     </w:t>
      </w:r>
      <w:r>
        <w:rPr>
          <w:highlight w:val="white"/>
        </w:rPr>
        <w:t xml:space="preserve">  </w:t>
      </w:r>
      <w:proofErr w:type="gramStart"/>
      <w:r>
        <w:rPr>
          <w:highlight w:val="white"/>
        </w:rPr>
        <w:t>…..</w:t>
      </w:r>
      <w:proofErr w:type="gramEnd"/>
      <w:r>
        <w:rPr>
          <w:highlight w:val="white"/>
        </w:rPr>
        <w:t xml:space="preserve">(4)   </w:t>
      </w:r>
      <w:r>
        <w:rPr>
          <w:sz w:val="24"/>
          <w:szCs w:val="24"/>
          <w:highlight w:val="white"/>
        </w:rPr>
        <w:t xml:space="preserve">                                       </w:t>
      </w:r>
    </w:p>
    <w:p w14:paraId="090786E8" w14:textId="77777777" w:rsidR="00831623" w:rsidRDefault="00CE03DA">
      <w:pPr>
        <w:jc w:val="both"/>
        <w:rPr>
          <w:highlight w:val="white"/>
        </w:rPr>
      </w:pPr>
      <w:r>
        <w:rPr>
          <w:highlight w:val="white"/>
        </w:rPr>
        <w:t>where, A</w:t>
      </w:r>
      <w:r>
        <w:rPr>
          <w:highlight w:val="white"/>
          <w:vertAlign w:val="subscript"/>
        </w:rPr>
        <w:t xml:space="preserve">0 </w:t>
      </w:r>
      <w:r>
        <w:rPr>
          <w:highlight w:val="white"/>
        </w:rPr>
        <w:t xml:space="preserve">is the absorbance of the control </w:t>
      </w:r>
      <w:proofErr w:type="gramStart"/>
      <w:r>
        <w:rPr>
          <w:highlight w:val="white"/>
        </w:rPr>
        <w:t>and  A</w:t>
      </w:r>
      <w:proofErr w:type="gramEnd"/>
      <w:r>
        <w:rPr>
          <w:highlight w:val="white"/>
          <w:vertAlign w:val="subscript"/>
        </w:rPr>
        <w:t xml:space="preserve">1 </w:t>
      </w:r>
      <w:r>
        <w:rPr>
          <w:highlight w:val="white"/>
        </w:rPr>
        <w:t>is the abs</w:t>
      </w:r>
      <w:r>
        <w:rPr>
          <w:highlight w:val="white"/>
        </w:rPr>
        <w:t>orbance of the sample</w:t>
      </w:r>
    </w:p>
    <w:p w14:paraId="00CF2948" w14:textId="77777777" w:rsidR="00831623" w:rsidRDefault="00831623">
      <w:pPr>
        <w:jc w:val="both"/>
        <w:rPr>
          <w:highlight w:val="white"/>
        </w:rPr>
      </w:pPr>
    </w:p>
    <w:p w14:paraId="266F6F12" w14:textId="77777777" w:rsidR="00831623" w:rsidRDefault="00CE03DA">
      <w:pPr>
        <w:jc w:val="both"/>
        <w:rPr>
          <w:highlight w:val="white"/>
        </w:rPr>
      </w:pPr>
      <w:r>
        <w:rPr>
          <w:highlight w:val="white"/>
        </w:rPr>
        <w:t>2.6.5 Viscosity (</w:t>
      </w:r>
      <w:proofErr w:type="spellStart"/>
      <w:r>
        <w:rPr>
          <w:highlight w:val="white"/>
        </w:rPr>
        <w:t>cP</w:t>
      </w:r>
      <w:proofErr w:type="spellEnd"/>
      <w:r>
        <w:rPr>
          <w:highlight w:val="white"/>
        </w:rPr>
        <w:t>)</w:t>
      </w:r>
    </w:p>
    <w:p w14:paraId="1C04DD0F" w14:textId="77777777" w:rsidR="00831623" w:rsidRDefault="00CE03DA">
      <w:pPr>
        <w:jc w:val="both"/>
        <w:rPr>
          <w:highlight w:val="white"/>
        </w:rPr>
      </w:pPr>
      <w:r>
        <w:rPr>
          <w:highlight w:val="white"/>
        </w:rPr>
        <w:t>The viscosity of the ready-to-serve beverage was measured using an Ostwald viscometer (J-SIL Borosilicate, India). The sample was filled up to the mark and allowed to flow through the capillary under gravity. The</w:t>
      </w:r>
      <w:r>
        <w:rPr>
          <w:highlight w:val="white"/>
        </w:rPr>
        <w:t xml:space="preserve"> time taken for the liquid to pass was recorded using a stopwatch. The viscosity was calculated by comparing the flow time of the sample with that of distilled water at the same temperature using the formula:</w:t>
      </w:r>
    </w:p>
    <w:p w14:paraId="01A14D6D" w14:textId="77777777" w:rsidR="00831623" w:rsidRDefault="00831623">
      <w:pPr>
        <w:jc w:val="both"/>
        <w:rPr>
          <w:highlight w:val="white"/>
        </w:rPr>
      </w:pPr>
    </w:p>
    <w:p w14:paraId="2423F693" w14:textId="1CE7BD18" w:rsidR="00831623" w:rsidRDefault="00CE03DA">
      <w:pPr>
        <w:jc w:val="both"/>
        <w:rPr>
          <w:sz w:val="16"/>
          <w:szCs w:val="16"/>
          <w:highlight w:val="white"/>
        </w:rPr>
      </w:pPr>
      <m:oMath>
        <m:r>
          <w:rPr>
            <w:rFonts w:ascii="Cambria Math" w:hAnsi="Cambria Math"/>
          </w:rPr>
          <m:t>η</m:t>
        </m:r>
      </m:oMath>
      <w:r>
        <w:rPr>
          <w:sz w:val="24"/>
          <w:szCs w:val="24"/>
          <w:highlight w:val="white"/>
          <w:vertAlign w:val="subscript"/>
        </w:rPr>
        <w:t>1</w:t>
      </w:r>
      <w:r>
        <w:rPr>
          <w:sz w:val="24"/>
          <w:szCs w:val="24"/>
          <w:highlight w:val="white"/>
        </w:rPr>
        <w:t xml:space="preserve">= </w:t>
      </w:r>
      <m:oMath>
        <m:r>
          <w:rPr>
            <w:rFonts w:ascii="Cambria Math" w:hAnsi="Cambria Math"/>
          </w:rPr>
          <m:t>η</m:t>
        </m:r>
      </m:oMath>
      <w:r>
        <w:rPr>
          <w:sz w:val="24"/>
          <w:szCs w:val="24"/>
          <w:highlight w:val="white"/>
          <w:vertAlign w:val="subscript"/>
        </w:rPr>
        <w:t xml:space="preserve">2 </w:t>
      </w:r>
      <w:r w:rsidR="001A496A">
        <w:rPr>
          <w:sz w:val="24"/>
          <w:szCs w:val="24"/>
          <w:highlight w:val="white"/>
        </w:rPr>
        <w:t>/ (t</w:t>
      </w:r>
      <w:r>
        <w:rPr>
          <w:sz w:val="24"/>
          <w:szCs w:val="24"/>
          <w:highlight w:val="white"/>
          <w:vertAlign w:val="subscript"/>
        </w:rPr>
        <w:t>1</w:t>
      </w:r>
      <w:r>
        <w:rPr>
          <w:sz w:val="24"/>
          <w:szCs w:val="24"/>
          <w:highlight w:val="white"/>
        </w:rPr>
        <w:t>x</w:t>
      </w:r>
      <m:oMath>
        <m:r>
          <w:rPr>
            <w:rFonts w:ascii="Cambria Math" w:hAnsi="Cambria Math"/>
            <w:sz w:val="24"/>
            <w:szCs w:val="24"/>
            <w:highlight w:val="white"/>
          </w:rPr>
          <m:t xml:space="preserve"> </m:t>
        </m:r>
        <m:r>
          <w:rPr>
            <w:rFonts w:ascii="Cambria Math" w:hAnsi="Cambria Math"/>
            <w:sz w:val="24"/>
            <w:szCs w:val="24"/>
            <w:highlight w:val="white"/>
          </w:rPr>
          <m:t>ρ</m:t>
        </m:r>
      </m:oMath>
      <w:r>
        <w:rPr>
          <w:sz w:val="24"/>
          <w:szCs w:val="24"/>
          <w:highlight w:val="white"/>
          <w:vertAlign w:val="subscript"/>
        </w:rPr>
        <w:t>1</w:t>
      </w:r>
      <w:r>
        <w:rPr>
          <w:sz w:val="24"/>
          <w:szCs w:val="24"/>
          <w:highlight w:val="white"/>
        </w:rPr>
        <w:t>/ t</w:t>
      </w:r>
      <w:r>
        <w:rPr>
          <w:sz w:val="24"/>
          <w:szCs w:val="24"/>
          <w:highlight w:val="white"/>
          <w:vertAlign w:val="subscript"/>
        </w:rPr>
        <w:t>2</w:t>
      </w:r>
      <w:r>
        <w:rPr>
          <w:sz w:val="24"/>
          <w:szCs w:val="24"/>
          <w:highlight w:val="white"/>
        </w:rPr>
        <w:t xml:space="preserve">x </w:t>
      </w:r>
      <m:oMath>
        <m:r>
          <w:rPr>
            <w:rFonts w:ascii="Cambria Math" w:hAnsi="Cambria Math"/>
          </w:rPr>
          <m:t>ρ</m:t>
        </m:r>
      </m:oMath>
      <w:r>
        <w:rPr>
          <w:sz w:val="24"/>
          <w:szCs w:val="24"/>
          <w:highlight w:val="white"/>
          <w:vertAlign w:val="subscript"/>
        </w:rPr>
        <w:t>2</w:t>
      </w:r>
      <w:r>
        <w:rPr>
          <w:sz w:val="24"/>
          <w:szCs w:val="24"/>
          <w:highlight w:val="white"/>
        </w:rPr>
        <w:t xml:space="preserve">)                                                                                             </w:t>
      </w:r>
      <w:proofErr w:type="gramStart"/>
      <w:r>
        <w:rPr>
          <w:highlight w:val="white"/>
        </w:rPr>
        <w:t>…..</w:t>
      </w:r>
      <w:proofErr w:type="gramEnd"/>
      <w:r>
        <w:rPr>
          <w:highlight w:val="white"/>
        </w:rPr>
        <w:t xml:space="preserve">(5) </w:t>
      </w:r>
    </w:p>
    <w:p w14:paraId="12B7286E" w14:textId="77777777" w:rsidR="00831623" w:rsidRDefault="00CE03DA">
      <w:pPr>
        <w:jc w:val="both"/>
        <w:rPr>
          <w:highlight w:val="white"/>
        </w:rPr>
      </w:pPr>
      <w:r>
        <w:rPr>
          <w:highlight w:val="white"/>
        </w:rPr>
        <w:t xml:space="preserve">where, </w:t>
      </w:r>
    </w:p>
    <w:p w14:paraId="1796C214" w14:textId="77777777" w:rsidR="00831623" w:rsidRDefault="00CE03DA">
      <w:pPr>
        <w:jc w:val="both"/>
        <w:rPr>
          <w:sz w:val="24"/>
          <w:szCs w:val="24"/>
          <w:highlight w:val="white"/>
        </w:rPr>
      </w:pPr>
      <m:oMath>
        <m:r>
          <w:rPr>
            <w:rFonts w:ascii="Cambria Math" w:hAnsi="Cambria Math"/>
          </w:rPr>
          <m:t>η</m:t>
        </m:r>
      </m:oMath>
      <w:r>
        <w:rPr>
          <w:sz w:val="24"/>
          <w:szCs w:val="24"/>
          <w:highlight w:val="white"/>
          <w:vertAlign w:val="subscript"/>
        </w:rPr>
        <w:t>1</w:t>
      </w:r>
      <w:r>
        <w:rPr>
          <w:sz w:val="24"/>
          <w:szCs w:val="24"/>
          <w:highlight w:val="white"/>
        </w:rPr>
        <w:t>= viscosity of sample</w:t>
      </w:r>
    </w:p>
    <w:p w14:paraId="0DA04300" w14:textId="77777777" w:rsidR="00831623" w:rsidRDefault="00CE03DA">
      <w:pPr>
        <w:jc w:val="both"/>
        <w:rPr>
          <w:sz w:val="24"/>
          <w:szCs w:val="24"/>
          <w:highlight w:val="white"/>
        </w:rPr>
      </w:pPr>
      <m:oMath>
        <m:r>
          <w:rPr>
            <w:rFonts w:ascii="Cambria Math" w:hAnsi="Cambria Math"/>
          </w:rPr>
          <m:t>η</m:t>
        </m:r>
      </m:oMath>
      <w:r>
        <w:rPr>
          <w:sz w:val="24"/>
          <w:szCs w:val="24"/>
          <w:highlight w:val="white"/>
          <w:vertAlign w:val="subscript"/>
        </w:rPr>
        <w:t xml:space="preserve">2 </w:t>
      </w:r>
      <w:r>
        <w:rPr>
          <w:sz w:val="24"/>
          <w:szCs w:val="24"/>
          <w:highlight w:val="white"/>
        </w:rPr>
        <w:t>= viscosity of water</w:t>
      </w:r>
    </w:p>
    <w:p w14:paraId="58370049" w14:textId="77777777" w:rsidR="00831623" w:rsidRDefault="00CE03DA">
      <w:pPr>
        <w:jc w:val="both"/>
        <w:rPr>
          <w:sz w:val="24"/>
          <w:szCs w:val="24"/>
          <w:highlight w:val="white"/>
        </w:rPr>
      </w:pPr>
      <w:r>
        <w:rPr>
          <w:sz w:val="24"/>
          <w:szCs w:val="24"/>
          <w:highlight w:val="white"/>
        </w:rPr>
        <w:t xml:space="preserve"> t</w:t>
      </w:r>
      <w:r>
        <w:rPr>
          <w:sz w:val="24"/>
          <w:szCs w:val="24"/>
          <w:highlight w:val="white"/>
          <w:vertAlign w:val="subscript"/>
        </w:rPr>
        <w:t>1</w:t>
      </w:r>
      <w:r>
        <w:rPr>
          <w:sz w:val="24"/>
          <w:szCs w:val="24"/>
          <w:highlight w:val="white"/>
        </w:rPr>
        <w:t>, t</w:t>
      </w:r>
      <w:r>
        <w:rPr>
          <w:sz w:val="24"/>
          <w:szCs w:val="24"/>
          <w:highlight w:val="white"/>
          <w:vertAlign w:val="subscript"/>
        </w:rPr>
        <w:t>2</w:t>
      </w:r>
      <w:r>
        <w:rPr>
          <w:sz w:val="24"/>
          <w:szCs w:val="24"/>
          <w:highlight w:val="white"/>
        </w:rPr>
        <w:t>= flow time of sample and water, respectively</w:t>
      </w:r>
    </w:p>
    <w:p w14:paraId="5112CD94" w14:textId="77777777" w:rsidR="00831623" w:rsidRDefault="00CE03DA">
      <w:pPr>
        <w:jc w:val="both"/>
        <w:rPr>
          <w:highlight w:val="white"/>
        </w:rPr>
      </w:pPr>
      <m:oMath>
        <m:r>
          <w:rPr>
            <w:rFonts w:ascii="Cambria Math" w:hAnsi="Cambria Math"/>
            <w:sz w:val="24"/>
            <w:szCs w:val="24"/>
            <w:highlight w:val="white"/>
          </w:rPr>
          <m:t xml:space="preserve"> </m:t>
        </m:r>
        <m:r>
          <w:rPr>
            <w:rFonts w:ascii="Cambria Math" w:hAnsi="Cambria Math"/>
            <w:sz w:val="24"/>
            <w:szCs w:val="24"/>
            <w:highlight w:val="white"/>
          </w:rPr>
          <m:t>ρ</m:t>
        </m:r>
      </m:oMath>
      <w:r>
        <w:rPr>
          <w:sz w:val="24"/>
          <w:szCs w:val="24"/>
          <w:highlight w:val="white"/>
          <w:vertAlign w:val="subscript"/>
        </w:rPr>
        <w:t>1</w:t>
      </w:r>
      <w:r>
        <w:rPr>
          <w:sz w:val="24"/>
          <w:szCs w:val="24"/>
          <w:highlight w:val="white"/>
        </w:rPr>
        <w:t>,</w:t>
      </w:r>
      <m:oMath>
        <m:r>
          <w:rPr>
            <w:rFonts w:ascii="Cambria Math" w:hAnsi="Cambria Math"/>
          </w:rPr>
          <m:t>ρ</m:t>
        </m:r>
      </m:oMath>
      <w:r>
        <w:rPr>
          <w:sz w:val="24"/>
          <w:szCs w:val="24"/>
          <w:highlight w:val="white"/>
          <w:vertAlign w:val="subscript"/>
        </w:rPr>
        <w:t xml:space="preserve">2 </w:t>
      </w:r>
      <w:r>
        <w:rPr>
          <w:sz w:val="24"/>
          <w:szCs w:val="24"/>
          <w:highlight w:val="white"/>
        </w:rPr>
        <w:t>= density of sample and water, res</w:t>
      </w:r>
      <w:r>
        <w:rPr>
          <w:sz w:val="24"/>
          <w:szCs w:val="24"/>
          <w:highlight w:val="white"/>
        </w:rPr>
        <w:t>pectively</w:t>
      </w:r>
    </w:p>
    <w:p w14:paraId="59659788" w14:textId="77777777" w:rsidR="00831623" w:rsidRDefault="00831623">
      <w:pPr>
        <w:jc w:val="both"/>
        <w:rPr>
          <w:b/>
          <w:highlight w:val="white"/>
        </w:rPr>
      </w:pPr>
    </w:p>
    <w:p w14:paraId="29732469" w14:textId="77777777" w:rsidR="00831623" w:rsidRDefault="00CE03DA">
      <w:pPr>
        <w:jc w:val="both"/>
        <w:rPr>
          <w:b/>
          <w:highlight w:val="white"/>
        </w:rPr>
      </w:pPr>
      <w:r>
        <w:rPr>
          <w:b/>
          <w:highlight w:val="white"/>
        </w:rPr>
        <w:t>2.7 Microbial Analysis</w:t>
      </w:r>
    </w:p>
    <w:p w14:paraId="4148881E" w14:textId="77777777" w:rsidR="00831623" w:rsidRDefault="00831623">
      <w:pPr>
        <w:jc w:val="both"/>
        <w:rPr>
          <w:b/>
          <w:highlight w:val="white"/>
        </w:rPr>
      </w:pPr>
    </w:p>
    <w:p w14:paraId="169AB4AD" w14:textId="77777777" w:rsidR="00831623" w:rsidRDefault="00CE03DA">
      <w:pPr>
        <w:jc w:val="both"/>
        <w:rPr>
          <w:highlight w:val="white"/>
        </w:rPr>
      </w:pPr>
      <w:r>
        <w:rPr>
          <w:highlight w:val="white"/>
        </w:rPr>
        <w:t>2.7.1 Total Plate Count (TPC)</w:t>
      </w:r>
    </w:p>
    <w:p w14:paraId="48121927" w14:textId="345B3FB9" w:rsidR="00831623" w:rsidRDefault="00CE03DA">
      <w:pPr>
        <w:jc w:val="both"/>
        <w:rPr>
          <w:highlight w:val="white"/>
        </w:rPr>
      </w:pPr>
      <w:r>
        <w:rPr>
          <w:highlight w:val="white"/>
        </w:rPr>
        <w:t>To assess the overall microbial load in the ready-to-serve beverage the Total Plate Count method was conducted. Nutrient Agar was prepared and sterilised, then poured into sterile petri plate</w:t>
      </w:r>
      <w:r>
        <w:rPr>
          <w:highlight w:val="white"/>
        </w:rPr>
        <w:t xml:space="preserve">s and allowed to solidify. Serial dilutions of the beverage samples were </w:t>
      </w:r>
      <w:r w:rsidR="001A496A">
        <w:rPr>
          <w:highlight w:val="white"/>
        </w:rPr>
        <w:t>prepared,</w:t>
      </w:r>
      <w:r>
        <w:rPr>
          <w:highlight w:val="white"/>
        </w:rPr>
        <w:t xml:space="preserve"> </w:t>
      </w:r>
      <w:r>
        <w:rPr>
          <w:highlight w:val="white"/>
        </w:rPr>
        <w:lastRenderedPageBreak/>
        <w:t>and 1 ml aliquots were plated onto three separate petri dishes. The plates were incubated at 37°C for 24 hours in a bacteriological incubator (</w:t>
      </w:r>
      <w:proofErr w:type="spellStart"/>
      <w:r>
        <w:rPr>
          <w:highlight w:val="white"/>
        </w:rPr>
        <w:t>LABiN</w:t>
      </w:r>
      <w:proofErr w:type="spellEnd"/>
      <w:r>
        <w:rPr>
          <w:highlight w:val="white"/>
        </w:rPr>
        <w:t xml:space="preserve"> LI-90, India). After inc</w:t>
      </w:r>
      <w:r>
        <w:rPr>
          <w:highlight w:val="white"/>
        </w:rPr>
        <w:t>ubation, the number of colony forming units (CFUs) was counted manually, and results were expressed as CFU/ml by the using the formula:</w:t>
      </w:r>
    </w:p>
    <w:p w14:paraId="795BD1DE" w14:textId="77777777" w:rsidR="00831623" w:rsidRDefault="00831623">
      <w:pPr>
        <w:jc w:val="both"/>
        <w:rPr>
          <w:highlight w:val="white"/>
        </w:rPr>
      </w:pPr>
    </w:p>
    <w:p w14:paraId="7FA6BF1E" w14:textId="77777777" w:rsidR="00700508" w:rsidRDefault="00700508">
      <w:pPr>
        <w:jc w:val="both"/>
        <w:rPr>
          <w:highlight w:val="white"/>
        </w:rPr>
      </w:pPr>
      <w:r>
        <w:rPr>
          <w:highlight w:val="white"/>
        </w:rPr>
        <w:t>No of cells/ml= No of colonies x Dilution factor/ weight of sample</w:t>
      </w:r>
    </w:p>
    <w:p w14:paraId="5590924D" w14:textId="183A33F1" w:rsidR="00700508" w:rsidRDefault="00700508" w:rsidP="00700508">
      <w:pPr>
        <w:jc w:val="both"/>
        <w:rPr>
          <w:highlight w:val="white"/>
        </w:rPr>
      </w:pPr>
      <w:r>
        <w:rPr>
          <w:highlight w:val="white"/>
        </w:rPr>
        <w:t xml:space="preserve">Dilution factor= Reciprocal of the dilution                                                                          </w:t>
      </w:r>
      <w:proofErr w:type="gramStart"/>
      <w:r>
        <w:rPr>
          <w:highlight w:val="white"/>
        </w:rPr>
        <w:t>…..</w:t>
      </w:r>
      <w:proofErr w:type="gramEnd"/>
      <w:r>
        <w:rPr>
          <w:highlight w:val="white"/>
        </w:rPr>
        <w:t>(6)</w:t>
      </w:r>
    </w:p>
    <w:p w14:paraId="528F36A5" w14:textId="26497D19" w:rsidR="00831623" w:rsidRDefault="00831623">
      <w:pPr>
        <w:jc w:val="both"/>
        <w:rPr>
          <w:highlight w:val="white"/>
        </w:rPr>
      </w:pPr>
    </w:p>
    <w:p w14:paraId="40285354" w14:textId="77777777" w:rsidR="00831623" w:rsidRDefault="00CE03DA">
      <w:pPr>
        <w:jc w:val="both"/>
        <w:rPr>
          <w:highlight w:val="white"/>
        </w:rPr>
      </w:pPr>
      <w:r>
        <w:rPr>
          <w:highlight w:val="white"/>
        </w:rPr>
        <w:t>2.7.2 Most Probable Number (MPN)</w:t>
      </w:r>
    </w:p>
    <w:p w14:paraId="66118585" w14:textId="769C24EC" w:rsidR="00831623" w:rsidRDefault="00CE03DA">
      <w:pPr>
        <w:jc w:val="both"/>
        <w:rPr>
          <w:highlight w:val="white"/>
        </w:rPr>
      </w:pPr>
      <w:r>
        <w:rPr>
          <w:highlight w:val="white"/>
        </w:rPr>
        <w:t xml:space="preserve">The Most Probable Number method was conducted to estimate the presence of coliform bacteria. Serial dilution tubes of 10ml (sample along with double strength lactose broth), 1 ml (sample along with single strength </w:t>
      </w:r>
      <w:r w:rsidR="002F2382">
        <w:rPr>
          <w:highlight w:val="white"/>
        </w:rPr>
        <w:t>broth) and</w:t>
      </w:r>
      <w:r>
        <w:rPr>
          <w:highlight w:val="white"/>
        </w:rPr>
        <w:t xml:space="preserve"> 0.1 ml (sample along with singl</w:t>
      </w:r>
      <w:r>
        <w:rPr>
          <w:highlight w:val="white"/>
        </w:rPr>
        <w:t xml:space="preserve">e strength lactose </w:t>
      </w:r>
      <w:r w:rsidR="001A496A">
        <w:rPr>
          <w:highlight w:val="white"/>
        </w:rPr>
        <w:t>broth) were</w:t>
      </w:r>
      <w:r>
        <w:rPr>
          <w:highlight w:val="white"/>
        </w:rPr>
        <w:t xml:space="preserve"> prepared and inoculated into bacteriological incubator (</w:t>
      </w:r>
      <w:proofErr w:type="spellStart"/>
      <w:r>
        <w:rPr>
          <w:highlight w:val="white"/>
        </w:rPr>
        <w:t>LABiN</w:t>
      </w:r>
      <w:proofErr w:type="spellEnd"/>
      <w:r>
        <w:rPr>
          <w:highlight w:val="white"/>
        </w:rPr>
        <w:t xml:space="preserve"> LI-90, India) for 48 hours. The tubes were observed for gas production and colour change. </w:t>
      </w:r>
    </w:p>
    <w:p w14:paraId="493C2E82" w14:textId="77777777" w:rsidR="00831623" w:rsidRDefault="00831623">
      <w:pPr>
        <w:jc w:val="both"/>
        <w:rPr>
          <w:highlight w:val="white"/>
        </w:rPr>
      </w:pPr>
    </w:p>
    <w:p w14:paraId="24D12059" w14:textId="77777777" w:rsidR="00831623" w:rsidRDefault="00CE03DA">
      <w:pPr>
        <w:jc w:val="both"/>
        <w:rPr>
          <w:highlight w:val="white"/>
        </w:rPr>
      </w:pPr>
      <w:r>
        <w:rPr>
          <w:highlight w:val="white"/>
        </w:rPr>
        <w:t>2.7.3 Coliform Test</w:t>
      </w:r>
    </w:p>
    <w:p w14:paraId="05D2B81F" w14:textId="77EDDFC4" w:rsidR="00831623" w:rsidRDefault="00CE03DA">
      <w:pPr>
        <w:jc w:val="both"/>
        <w:rPr>
          <w:highlight w:val="white"/>
        </w:rPr>
      </w:pPr>
      <w:r>
        <w:rPr>
          <w:highlight w:val="white"/>
        </w:rPr>
        <w:t>To assess the overall microbial load in the ready-t</w:t>
      </w:r>
      <w:r>
        <w:rPr>
          <w:highlight w:val="white"/>
        </w:rPr>
        <w:t xml:space="preserve">o-serve beverage the Total Plate Count method was conducted. MacConkey Agar was prepared and sterilised, then poured into sterile petri plates and allowed to solidify. Serial dilutions of the beverage samples were </w:t>
      </w:r>
      <w:r w:rsidR="001A496A">
        <w:rPr>
          <w:highlight w:val="white"/>
        </w:rPr>
        <w:t>prepared,</w:t>
      </w:r>
      <w:r>
        <w:rPr>
          <w:highlight w:val="white"/>
        </w:rPr>
        <w:t xml:space="preserve"> and 1 ml aliquots were plated on</w:t>
      </w:r>
      <w:r>
        <w:rPr>
          <w:highlight w:val="white"/>
        </w:rPr>
        <w:t>to three separate petri dishes. The plates were incubated at 37°C for 24 hours in a bacteriological incubator (</w:t>
      </w:r>
      <w:proofErr w:type="spellStart"/>
      <w:r>
        <w:rPr>
          <w:highlight w:val="white"/>
        </w:rPr>
        <w:t>LABiN</w:t>
      </w:r>
      <w:proofErr w:type="spellEnd"/>
      <w:r>
        <w:rPr>
          <w:highlight w:val="white"/>
        </w:rPr>
        <w:t xml:space="preserve"> LI-90, India). After incubation, the number of colony forming units (CFUs) was counted manually, and results were expressed as CFU/ml by th</w:t>
      </w:r>
      <w:r>
        <w:rPr>
          <w:highlight w:val="white"/>
        </w:rPr>
        <w:t>e using the formula (6):</w:t>
      </w:r>
    </w:p>
    <w:p w14:paraId="7FEE432B" w14:textId="77777777" w:rsidR="00831623" w:rsidRDefault="00831623">
      <w:pPr>
        <w:jc w:val="both"/>
        <w:rPr>
          <w:highlight w:val="white"/>
        </w:rPr>
      </w:pPr>
    </w:p>
    <w:p w14:paraId="7293B484" w14:textId="77777777" w:rsidR="00831623" w:rsidRDefault="00CE03DA">
      <w:pPr>
        <w:jc w:val="both"/>
        <w:rPr>
          <w:b/>
          <w:highlight w:val="white"/>
        </w:rPr>
      </w:pPr>
      <w:r>
        <w:rPr>
          <w:b/>
          <w:highlight w:val="white"/>
        </w:rPr>
        <w:t>3.RESULTS AND DISCUSSION</w:t>
      </w:r>
    </w:p>
    <w:p w14:paraId="27811B60" w14:textId="77777777" w:rsidR="00831623" w:rsidRDefault="00831623">
      <w:pPr>
        <w:jc w:val="both"/>
        <w:rPr>
          <w:b/>
          <w:highlight w:val="white"/>
        </w:rPr>
      </w:pPr>
    </w:p>
    <w:p w14:paraId="1F03E940" w14:textId="77777777" w:rsidR="00831623" w:rsidRDefault="00CE03DA">
      <w:pPr>
        <w:rPr>
          <w:b/>
        </w:rPr>
      </w:pPr>
      <w:r>
        <w:rPr>
          <w:b/>
        </w:rPr>
        <w:t>3.1 Moisture content</w:t>
      </w:r>
    </w:p>
    <w:p w14:paraId="7417F8A4" w14:textId="6B4A09CD" w:rsidR="00831623" w:rsidRDefault="00CE03DA">
      <w:pPr>
        <w:jc w:val="both"/>
      </w:pPr>
      <w:r>
        <w:t xml:space="preserve">The moisture content of the ready-to-serve beverage was lesser in sample A was 90% compared to the control sample which was 92%. The slight reduction in moisture content in sample </w:t>
      </w:r>
      <w:r w:rsidR="001A496A">
        <w:t>A may</w:t>
      </w:r>
      <w:r>
        <w:t xml:space="preserve"> be due to the incorporation of additional ayurvedic ingredients. Although the variation is minimal, it could contribute to improved shelf stability by reducing the microbial growth.</w:t>
      </w:r>
    </w:p>
    <w:p w14:paraId="56AA94DA" w14:textId="77777777" w:rsidR="00831623" w:rsidRDefault="00831623">
      <w:pPr>
        <w:jc w:val="both"/>
      </w:pPr>
    </w:p>
    <w:p w14:paraId="691D50F9" w14:textId="77777777" w:rsidR="00831623" w:rsidRDefault="00CE03DA">
      <w:pPr>
        <w:spacing w:after="200"/>
        <w:jc w:val="center"/>
        <w:rPr>
          <w:rFonts w:ascii="Cambria" w:eastAsia="Cambria" w:hAnsi="Cambria" w:cs="Cambria"/>
        </w:rPr>
      </w:pPr>
      <w:r>
        <w:rPr>
          <w:rFonts w:ascii="Cambria" w:eastAsia="Cambria" w:hAnsi="Cambria" w:cs="Cambria"/>
          <w:noProof/>
        </w:rPr>
        <w:drawing>
          <wp:inline distT="0" distB="0" distL="0" distR="0" wp14:anchorId="7AA3ED0B" wp14:editId="7DC9C56A">
            <wp:extent cx="2520000" cy="2520000"/>
            <wp:effectExtent l="12700" t="12700" r="12700" b="1270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520000" cy="2520000"/>
                    </a:xfrm>
                    <a:prstGeom prst="rect">
                      <a:avLst/>
                    </a:prstGeom>
                    <a:ln w="12700">
                      <a:solidFill>
                        <a:srgbClr val="000000"/>
                      </a:solidFill>
                      <a:prstDash val="solid"/>
                    </a:ln>
                  </pic:spPr>
                </pic:pic>
              </a:graphicData>
            </a:graphic>
          </wp:inline>
        </w:drawing>
      </w:r>
    </w:p>
    <w:p w14:paraId="24B8623C" w14:textId="4F0E7427" w:rsidR="00831623" w:rsidRDefault="00CE03DA">
      <w:pPr>
        <w:spacing w:after="200"/>
        <w:jc w:val="center"/>
        <w:rPr>
          <w:rFonts w:ascii="Cambria" w:eastAsia="Cambria" w:hAnsi="Cambria" w:cs="Cambria"/>
        </w:rPr>
      </w:pPr>
      <w:r>
        <w:rPr>
          <w:b/>
          <w:highlight w:val="white"/>
        </w:rPr>
        <w:lastRenderedPageBreak/>
        <w:t xml:space="preserve">Fig. </w:t>
      </w:r>
      <w:r w:rsidR="00425F9C">
        <w:rPr>
          <w:b/>
          <w:highlight w:val="white"/>
        </w:rPr>
        <w:t>2</w:t>
      </w:r>
      <w:r>
        <w:rPr>
          <w:b/>
          <w:highlight w:val="white"/>
        </w:rPr>
        <w:t>. Moisture content of Sample A and Control Sample</w:t>
      </w:r>
    </w:p>
    <w:p w14:paraId="509D625A" w14:textId="77777777" w:rsidR="00831623" w:rsidRDefault="00CE03DA">
      <w:pPr>
        <w:rPr>
          <w:b/>
        </w:rPr>
      </w:pPr>
      <w:r>
        <w:rPr>
          <w:b/>
        </w:rPr>
        <w:t>3.2 Ash con</w:t>
      </w:r>
      <w:r>
        <w:rPr>
          <w:b/>
        </w:rPr>
        <w:t>tent</w:t>
      </w:r>
    </w:p>
    <w:p w14:paraId="40D2E645" w14:textId="4DAA3FF4" w:rsidR="00831623" w:rsidRDefault="00CE03DA">
      <w:pPr>
        <w:jc w:val="both"/>
      </w:pPr>
      <w:r>
        <w:t xml:space="preserve">The ash content of </w:t>
      </w:r>
      <w:r w:rsidR="002F2382">
        <w:t>the ready</w:t>
      </w:r>
      <w:r>
        <w:t xml:space="preserve">-to-serve beverage was higher in sample A was 2.10% compared to the control </w:t>
      </w:r>
      <w:r w:rsidR="001A496A">
        <w:t>sample,</w:t>
      </w:r>
      <w:r>
        <w:t xml:space="preserve"> which was 1.40%, indicating a greater mineral appearance. This increase may be due to the addition of ayurvedic herbs like ashwagandha and </w:t>
      </w:r>
      <w:proofErr w:type="spellStart"/>
      <w:r>
        <w:t>shatavari</w:t>
      </w:r>
      <w:proofErr w:type="spellEnd"/>
      <w:r>
        <w:t>, which are naturally rich in minerals. The elevated ash content enhances the nutritional value of the beverage while remaining within acceptable limits.</w:t>
      </w:r>
    </w:p>
    <w:p w14:paraId="75D8BB28" w14:textId="77777777" w:rsidR="00831623" w:rsidRDefault="00831623">
      <w:pPr>
        <w:jc w:val="both"/>
      </w:pPr>
    </w:p>
    <w:p w14:paraId="1690E26C" w14:textId="77777777" w:rsidR="00831623" w:rsidRDefault="00CE03DA">
      <w:pPr>
        <w:spacing w:after="200"/>
        <w:jc w:val="center"/>
      </w:pPr>
      <w:r>
        <w:rPr>
          <w:rFonts w:ascii="Cambria" w:eastAsia="Cambria" w:hAnsi="Cambria" w:cs="Cambria"/>
          <w:noProof/>
        </w:rPr>
        <w:drawing>
          <wp:inline distT="0" distB="0" distL="0" distR="0" wp14:anchorId="40A76E9E" wp14:editId="724B67A8">
            <wp:extent cx="1973100" cy="1973100"/>
            <wp:effectExtent l="12700" t="12700" r="12700" b="127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973100" cy="1973100"/>
                    </a:xfrm>
                    <a:prstGeom prst="rect">
                      <a:avLst/>
                    </a:prstGeom>
                    <a:ln w="12700">
                      <a:solidFill>
                        <a:srgbClr val="000000"/>
                      </a:solidFill>
                      <a:prstDash val="solid"/>
                    </a:ln>
                  </pic:spPr>
                </pic:pic>
              </a:graphicData>
            </a:graphic>
          </wp:inline>
        </w:drawing>
      </w:r>
    </w:p>
    <w:p w14:paraId="4F4B0A7F" w14:textId="04EFB1FC" w:rsidR="00831623" w:rsidRDefault="00CE03DA">
      <w:pPr>
        <w:spacing w:after="200"/>
        <w:jc w:val="center"/>
        <w:rPr>
          <w:b/>
          <w:highlight w:val="white"/>
        </w:rPr>
      </w:pPr>
      <w:r>
        <w:rPr>
          <w:b/>
          <w:highlight w:val="white"/>
        </w:rPr>
        <w:t xml:space="preserve">Fig. </w:t>
      </w:r>
      <w:r w:rsidR="00425F9C">
        <w:rPr>
          <w:b/>
          <w:highlight w:val="white"/>
        </w:rPr>
        <w:t>3</w:t>
      </w:r>
      <w:r>
        <w:rPr>
          <w:b/>
          <w:highlight w:val="white"/>
        </w:rPr>
        <w:t>. Ash of Sample A and Control Sample</w:t>
      </w:r>
    </w:p>
    <w:p w14:paraId="0CDE8BFF" w14:textId="77777777" w:rsidR="00831623" w:rsidRDefault="00831623">
      <w:pPr>
        <w:spacing w:after="200"/>
        <w:jc w:val="center"/>
        <w:rPr>
          <w:b/>
          <w:highlight w:val="white"/>
        </w:rPr>
      </w:pPr>
    </w:p>
    <w:p w14:paraId="50AD71A7" w14:textId="77777777" w:rsidR="00831623" w:rsidRDefault="00CE03DA">
      <w:pPr>
        <w:jc w:val="both"/>
        <w:rPr>
          <w:b/>
          <w:highlight w:val="white"/>
        </w:rPr>
      </w:pPr>
      <w:r>
        <w:rPr>
          <w:b/>
          <w:highlight w:val="white"/>
        </w:rPr>
        <w:t>3.3 Total Soluble Solids</w:t>
      </w:r>
    </w:p>
    <w:p w14:paraId="28EE0077" w14:textId="43D03C10" w:rsidR="00831623" w:rsidRDefault="00CE03DA">
      <w:pPr>
        <w:jc w:val="both"/>
        <w:rPr>
          <w:highlight w:val="white"/>
        </w:rPr>
      </w:pPr>
      <w:r>
        <w:rPr>
          <w:highlight w:val="white"/>
        </w:rPr>
        <w:t>The TSS measurement f</w:t>
      </w:r>
      <w:r>
        <w:rPr>
          <w:highlight w:val="white"/>
        </w:rPr>
        <w:t>or the ready-to-serve beverage reached 11° Brix thus demonstrating its high concentration of dissolved sugars and solids. The increased dissolved solids and sugars in the beverage produce natural sweetness while improving its texture and consistency. The T</w:t>
      </w:r>
      <w:r>
        <w:rPr>
          <w:highlight w:val="white"/>
        </w:rPr>
        <w:t xml:space="preserve">SS measurement of the ready-to-serve beverage at 11° Brix produces enhanced </w:t>
      </w:r>
      <w:r w:rsidR="002F2382">
        <w:rPr>
          <w:highlight w:val="white"/>
        </w:rPr>
        <w:t>flavour</w:t>
      </w:r>
      <w:r>
        <w:rPr>
          <w:highlight w:val="white"/>
        </w:rPr>
        <w:t xml:space="preserve"> and substance compared to typical kokum beverages that usually contain 9° Brix. Jaggery together with </w:t>
      </w:r>
      <w:r>
        <w:t>ayurvedic herbs (</w:t>
      </w:r>
      <w:r w:rsidR="002878F0">
        <w:t>A</w:t>
      </w:r>
      <w:r>
        <w:t xml:space="preserve">shwagandha and </w:t>
      </w:r>
      <w:proofErr w:type="spellStart"/>
      <w:r>
        <w:t>shatavari</w:t>
      </w:r>
      <w:proofErr w:type="spellEnd"/>
      <w:r>
        <w:t>)</w:t>
      </w:r>
      <w:r>
        <w:rPr>
          <w:highlight w:val="white"/>
        </w:rPr>
        <w:t xml:space="preserve"> raises the TSS levels in t</w:t>
      </w:r>
      <w:r>
        <w:rPr>
          <w:highlight w:val="white"/>
        </w:rPr>
        <w:t xml:space="preserve">his beverage without requiring additional sugar additions. </w:t>
      </w:r>
    </w:p>
    <w:p w14:paraId="4D94A52E" w14:textId="77777777" w:rsidR="00831623" w:rsidRDefault="00831623">
      <w:pPr>
        <w:rPr>
          <w:rFonts w:ascii="Cambria" w:eastAsia="Cambria" w:hAnsi="Cambria" w:cs="Cambria"/>
        </w:rPr>
      </w:pPr>
    </w:p>
    <w:p w14:paraId="5A91A848" w14:textId="77777777" w:rsidR="00831623" w:rsidRDefault="00CE03DA">
      <w:pPr>
        <w:rPr>
          <w:b/>
        </w:rPr>
      </w:pPr>
      <w:r>
        <w:rPr>
          <w:b/>
        </w:rPr>
        <w:t>3.4 pH</w:t>
      </w:r>
    </w:p>
    <w:p w14:paraId="20F1B271" w14:textId="48934778" w:rsidR="00831623" w:rsidRDefault="00CE03DA">
      <w:pPr>
        <w:jc w:val="both"/>
      </w:pPr>
      <w:r>
        <w:t>The pH measurement for</w:t>
      </w:r>
      <w:r>
        <w:rPr>
          <w:highlight w:val="white"/>
        </w:rPr>
        <w:t xml:space="preserve"> the ready-to-serve beverage </w:t>
      </w:r>
      <w:r>
        <w:t xml:space="preserve">reached 3.5 and categorized it as mildly acidic for beverages based on fruit composition. The beverage maintains an optimal acidity that </w:t>
      </w:r>
      <w:r>
        <w:t xml:space="preserve">allows </w:t>
      </w:r>
      <w:r w:rsidR="002F2382">
        <w:t>flavour</w:t>
      </w:r>
      <w:r>
        <w:t xml:space="preserve"> production and protects against microbial growth. Standard kokum drinks exhibit a more intense acidic profile because they maintain a pH reading of approximately 3.2 </w:t>
      </w:r>
      <w:r w:rsidR="002F2382">
        <w:t xml:space="preserve">although </w:t>
      </w:r>
      <w:r w:rsidR="002F2382">
        <w:rPr>
          <w:highlight w:val="white"/>
        </w:rPr>
        <w:t>the</w:t>
      </w:r>
      <w:r>
        <w:rPr>
          <w:highlight w:val="white"/>
        </w:rPr>
        <w:t xml:space="preserve"> ready-to-serve beverage shows</w:t>
      </w:r>
      <w:r>
        <w:t xml:space="preserve"> a slightly less acidic character</w:t>
      </w:r>
      <w:r>
        <w:t xml:space="preserve"> with a pH of about 3.5. Moderate pH level results in increased drinkability, longer shelf life, and safety.</w:t>
      </w:r>
    </w:p>
    <w:p w14:paraId="73575C2F" w14:textId="77777777" w:rsidR="00831623" w:rsidRDefault="00831623"/>
    <w:p w14:paraId="79786DAF" w14:textId="77777777" w:rsidR="00831623" w:rsidRDefault="00CE03DA">
      <w:pPr>
        <w:rPr>
          <w:b/>
        </w:rPr>
      </w:pPr>
      <w:r>
        <w:rPr>
          <w:b/>
        </w:rPr>
        <w:t>3.5 Titratable acidity</w:t>
      </w:r>
    </w:p>
    <w:p w14:paraId="1C14C119" w14:textId="03B3B160" w:rsidR="00831623" w:rsidRDefault="00CE03DA">
      <w:pPr>
        <w:jc w:val="both"/>
      </w:pPr>
      <w:r>
        <w:t>The titratable acidity measurement for</w:t>
      </w:r>
      <w:r>
        <w:rPr>
          <w:highlight w:val="white"/>
        </w:rPr>
        <w:t xml:space="preserve"> the ready-to-serve beverage </w:t>
      </w:r>
      <w:r>
        <w:t>showed a value of 0.2% when expressed as citric acid equ</w:t>
      </w:r>
      <w:r>
        <w:t>ivalent. It possesses a gentler acidic level compared to classic kokum beverages that stands at approximately 0.25% which creates a smoother tart taste beneficial for maximizing consumer acceptance. Ayurvedic herbs help to minimize natural acidity and prod</w:t>
      </w:r>
      <w:r>
        <w:t xml:space="preserve">uce a smooth </w:t>
      </w:r>
      <w:r w:rsidR="002F2382">
        <w:t>flavour</w:t>
      </w:r>
      <w:r>
        <w:t xml:space="preserve"> that appeals to consumers despite maintaining its preservation quality.</w:t>
      </w:r>
    </w:p>
    <w:p w14:paraId="63408C8F" w14:textId="77777777" w:rsidR="00831623" w:rsidRDefault="00831623"/>
    <w:p w14:paraId="454594EC" w14:textId="77777777" w:rsidR="00700508" w:rsidRDefault="00700508">
      <w:pPr>
        <w:rPr>
          <w:b/>
        </w:rPr>
      </w:pPr>
    </w:p>
    <w:p w14:paraId="3E5D37CB" w14:textId="0BE758C8" w:rsidR="00831623" w:rsidRDefault="00CE03DA">
      <w:pPr>
        <w:rPr>
          <w:b/>
        </w:rPr>
      </w:pPr>
      <w:r>
        <w:rPr>
          <w:b/>
        </w:rPr>
        <w:t xml:space="preserve">3.6 Antioxidant level </w:t>
      </w:r>
    </w:p>
    <w:p w14:paraId="19324B87" w14:textId="37982409" w:rsidR="00831623" w:rsidRDefault="00CE03DA">
      <w:pPr>
        <w:jc w:val="both"/>
      </w:pPr>
      <w:r>
        <w:t>The antioxidants level for</w:t>
      </w:r>
      <w:r>
        <w:rPr>
          <w:highlight w:val="white"/>
        </w:rPr>
        <w:t xml:space="preserve"> the ready-to-serve beverage reached</w:t>
      </w:r>
      <w:r>
        <w:t xml:space="preserve"> a valuable 10.5% strength during the DPPH antioxidant measurement. Regular kokum-based beverages typically provide an average antioxidant activity of 5.8% whereas </w:t>
      </w:r>
      <w:r>
        <w:rPr>
          <w:highlight w:val="white"/>
        </w:rPr>
        <w:t>the ready-to-serve beverage</w:t>
      </w:r>
      <w:r>
        <w:t xml:space="preserve"> </w:t>
      </w:r>
      <w:r w:rsidR="002F2382">
        <w:t>reached 10.5</w:t>
      </w:r>
      <w:r>
        <w:t xml:space="preserve">%. The ayurvedic herbs in the product demonstrate a </w:t>
      </w:r>
      <w:r>
        <w:t>robust antioxidant function because they efficiently counteract radicals while helping users manage their stress levels. The antioxidant functionality offers special appeal to people who combine health concerns with beverage consumption.</w:t>
      </w:r>
    </w:p>
    <w:p w14:paraId="39883948" w14:textId="77777777" w:rsidR="00831623" w:rsidRDefault="00CE03DA">
      <w:pPr>
        <w:spacing w:after="200"/>
        <w:jc w:val="center"/>
      </w:pPr>
      <w:r>
        <w:rPr>
          <w:noProof/>
        </w:rPr>
        <w:drawing>
          <wp:inline distT="0" distB="0" distL="0" distR="0" wp14:anchorId="51D48414" wp14:editId="60DBCA68">
            <wp:extent cx="2520000" cy="2520000"/>
            <wp:effectExtent l="12700" t="12700" r="12700" b="1270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2520000" cy="2520000"/>
                    </a:xfrm>
                    <a:prstGeom prst="rect">
                      <a:avLst/>
                    </a:prstGeom>
                    <a:ln w="12700">
                      <a:solidFill>
                        <a:srgbClr val="000000"/>
                      </a:solidFill>
                      <a:prstDash val="solid"/>
                    </a:ln>
                  </pic:spPr>
                </pic:pic>
              </a:graphicData>
            </a:graphic>
          </wp:inline>
        </w:drawing>
      </w:r>
    </w:p>
    <w:p w14:paraId="1FD23709" w14:textId="5D877BE3" w:rsidR="00831623" w:rsidRDefault="00CE03DA" w:rsidP="006B4ACA">
      <w:pPr>
        <w:spacing w:after="200"/>
        <w:jc w:val="center"/>
        <w:rPr>
          <w:b/>
        </w:rPr>
      </w:pPr>
      <w:r>
        <w:rPr>
          <w:b/>
          <w:highlight w:val="white"/>
        </w:rPr>
        <w:t xml:space="preserve">Fig. </w:t>
      </w:r>
      <w:r w:rsidR="00425F9C">
        <w:rPr>
          <w:b/>
          <w:highlight w:val="white"/>
        </w:rPr>
        <w:t>4</w:t>
      </w:r>
      <w:r>
        <w:rPr>
          <w:b/>
          <w:highlight w:val="white"/>
        </w:rPr>
        <w:t>. Antioxid</w:t>
      </w:r>
      <w:r>
        <w:rPr>
          <w:b/>
          <w:highlight w:val="white"/>
        </w:rPr>
        <w:t>ant activity of Sample A and Control Sample</w:t>
      </w:r>
    </w:p>
    <w:p w14:paraId="5E961036" w14:textId="77777777" w:rsidR="00831623" w:rsidRDefault="00831623">
      <w:pPr>
        <w:rPr>
          <w:b/>
        </w:rPr>
      </w:pPr>
    </w:p>
    <w:p w14:paraId="3DF8CD72" w14:textId="77777777" w:rsidR="00831623" w:rsidRDefault="00CE03DA">
      <w:r>
        <w:rPr>
          <w:b/>
        </w:rPr>
        <w:t>3.7 Viscosity</w:t>
      </w:r>
      <w:r>
        <w:t xml:space="preserve"> </w:t>
      </w:r>
    </w:p>
    <w:p w14:paraId="0CEE627D" w14:textId="77777777" w:rsidR="00831623" w:rsidRDefault="00CE03DA">
      <w:pPr>
        <w:jc w:val="both"/>
      </w:pPr>
      <w:r>
        <w:t>The viscosity of the ready-to-serve beverage reached 1.198 centipoise (cp) above ordinary plain kokum beverages while maintaining similar drinkability. The faint viscosity increase delivers a silk</w:t>
      </w:r>
      <w:r>
        <w:t>y mouthfeel which produces better satisfaction levels without decreasing beverage drinkability. The herb extracts together with jaggery solids amplify the thickness of the ready-to-serve beverage to create a smooth and satisfying mouthfeel that deepens the</w:t>
      </w:r>
      <w:r>
        <w:t xml:space="preserve"> sensory experience.</w:t>
      </w:r>
    </w:p>
    <w:p w14:paraId="3045013F" w14:textId="77777777" w:rsidR="00831623" w:rsidRDefault="00831623">
      <w:pPr>
        <w:spacing w:after="200"/>
      </w:pPr>
    </w:p>
    <w:p w14:paraId="53E6ED41" w14:textId="77777777" w:rsidR="00831623" w:rsidRDefault="00831623"/>
    <w:p w14:paraId="5D28CB5A" w14:textId="77777777" w:rsidR="00831623" w:rsidRDefault="00831623"/>
    <w:p w14:paraId="010E1563" w14:textId="77777777" w:rsidR="00831623" w:rsidRDefault="00CE03DA">
      <w:pPr>
        <w:jc w:val="center"/>
      </w:pPr>
      <w:r>
        <w:rPr>
          <w:noProof/>
        </w:rPr>
        <w:lastRenderedPageBreak/>
        <w:drawing>
          <wp:inline distT="0" distB="0" distL="0" distR="0" wp14:anchorId="6AF0DB22" wp14:editId="010C7DBD">
            <wp:extent cx="2520000" cy="2520000"/>
            <wp:effectExtent l="12700" t="12700" r="12700" b="127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520000" cy="2520000"/>
                    </a:xfrm>
                    <a:prstGeom prst="rect">
                      <a:avLst/>
                    </a:prstGeom>
                    <a:ln w="12700">
                      <a:solidFill>
                        <a:srgbClr val="000000"/>
                      </a:solidFill>
                      <a:prstDash val="solid"/>
                    </a:ln>
                  </pic:spPr>
                </pic:pic>
              </a:graphicData>
            </a:graphic>
          </wp:inline>
        </w:drawing>
      </w:r>
    </w:p>
    <w:p w14:paraId="14573AB4" w14:textId="2C0DA651" w:rsidR="00831623" w:rsidRDefault="00CE03DA">
      <w:pPr>
        <w:jc w:val="center"/>
        <w:rPr>
          <w:b/>
        </w:rPr>
      </w:pPr>
      <w:r>
        <w:rPr>
          <w:b/>
          <w:highlight w:val="white"/>
        </w:rPr>
        <w:t xml:space="preserve">Fig. </w:t>
      </w:r>
      <w:r w:rsidR="00425F9C">
        <w:rPr>
          <w:b/>
          <w:highlight w:val="white"/>
        </w:rPr>
        <w:t>5</w:t>
      </w:r>
      <w:r>
        <w:rPr>
          <w:b/>
          <w:highlight w:val="white"/>
        </w:rPr>
        <w:t>. Viscosity of Sample A and Control Sample</w:t>
      </w:r>
    </w:p>
    <w:p w14:paraId="7173C6A8" w14:textId="77777777" w:rsidR="00831623" w:rsidRDefault="00831623"/>
    <w:p w14:paraId="01991A60" w14:textId="77777777" w:rsidR="00831623" w:rsidRDefault="00CE03DA">
      <w:pPr>
        <w:rPr>
          <w:b/>
        </w:rPr>
      </w:pPr>
      <w:r>
        <w:rPr>
          <w:b/>
        </w:rPr>
        <w:t>3.8 Anthocyanin content</w:t>
      </w:r>
    </w:p>
    <w:p w14:paraId="69958FFE" w14:textId="2694AA61" w:rsidR="00831623" w:rsidRDefault="00CE03DA">
      <w:pPr>
        <w:jc w:val="both"/>
      </w:pPr>
      <w:r>
        <w:t>The anthocyanin component found in kokum determines both beverage functionality and appeal by contributing antioxidant characteristics and visual appearance</w:t>
      </w:r>
      <w:r>
        <w:t>. The scientific research by</w:t>
      </w:r>
      <w:r w:rsidR="001A496A">
        <w:t xml:space="preserve"> </w:t>
      </w:r>
      <w:sdt>
        <w:sdtPr>
          <w:rPr>
            <w:color w:val="000000"/>
          </w:rPr>
          <w:tag w:val="MENDELEY_CITATION_v3_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"/>
          <w:id w:val="1047488886"/>
          <w:placeholder>
            <w:docPart w:val="DefaultPlaceholder_-1854013440"/>
          </w:placeholder>
        </w:sdtPr>
        <w:sdtEndPr/>
        <w:sdtContent>
          <w:r w:rsidR="001A496A" w:rsidRPr="001A496A">
            <w:rPr>
              <w:color w:val="000000"/>
            </w:rPr>
            <w:t>(Hegde et al., 2018)</w:t>
          </w:r>
        </w:sdtContent>
      </w:sdt>
      <w:r>
        <w:t xml:space="preserve"> established kokum extract demonstrates 3.12 mg/100 ml anthocyanin content which indicates its valuable natural pigment and health-enhancing bioactive potential. The juice blends contained 2.00 mg/100 ml a</w:t>
      </w:r>
      <w:r>
        <w:t>nthocyanins during preparation for both visual cornucopia and antioxidant attributes but measured 1.20 mg/100 ml anthocyanins after 50 days of storage owing to temperature changes, oxygen exposure, and organic pigment instability. The International Journal</w:t>
      </w:r>
      <w:r>
        <w:t xml:space="preserve"> of Chemical Studies​ along with other research confirm that anthocyanins show sensitivity to storage environment conditions. A reduction of anthocyanin content during </w:t>
      </w:r>
      <w:r w:rsidR="002F2382">
        <w:t>shelf-life</w:t>
      </w:r>
      <w:r>
        <w:t xml:space="preserve"> storage is expected as part of both formulation development and packaging met</w:t>
      </w:r>
      <w:r>
        <w:t>hodology.</w:t>
      </w:r>
    </w:p>
    <w:p w14:paraId="29C1E92E" w14:textId="77777777" w:rsidR="00831623" w:rsidRDefault="00831623">
      <w:pPr>
        <w:jc w:val="both"/>
      </w:pPr>
    </w:p>
    <w:p w14:paraId="0F1B49DA" w14:textId="6FA0975D" w:rsidR="00831623" w:rsidRDefault="002F2382">
      <w:pPr>
        <w:rPr>
          <w:b/>
        </w:rPr>
      </w:pPr>
      <w:r>
        <w:rPr>
          <w:b/>
        </w:rPr>
        <w:t>3.6 Sensory Analysis-</w:t>
      </w:r>
    </w:p>
    <w:p w14:paraId="24ECF641" w14:textId="77777777" w:rsidR="00831623" w:rsidRDefault="00CE03DA">
      <w:pPr>
        <w:jc w:val="both"/>
      </w:pPr>
      <w:r>
        <w:t>The sensory evaluation determined how varying Ayurvedic herb concentrations affected the</w:t>
      </w:r>
    </w:p>
    <w:p w14:paraId="31AFEF16" w14:textId="798C6FC5" w:rsidR="00831623" w:rsidRDefault="00CE03DA">
      <w:pPr>
        <w:jc w:val="both"/>
      </w:pPr>
      <w:r>
        <w:t>sensory properties of the beverage formula. Three separate samples focused on this experiment using identical beverage bases in all sa</w:t>
      </w:r>
      <w:r>
        <w:t xml:space="preserve">mples and steadily raising the ayurvedic herbal concentrations. The sample without any ayurvedic herbs served as the control in the evaluation. The sensory evaluation used a group of 25 semi-trained evaluators to assess taste along with </w:t>
      </w:r>
      <w:r w:rsidR="002F2382">
        <w:t>colour</w:t>
      </w:r>
      <w:r>
        <w:t xml:space="preserve">, mouthfeel, </w:t>
      </w:r>
      <w:r>
        <w:t xml:space="preserve">aftertaste, </w:t>
      </w:r>
      <w:r w:rsidR="002F2382">
        <w:t>flavour</w:t>
      </w:r>
      <w:r>
        <w:t xml:space="preserve"> and overall acceptability. During testing of the products, the sample </w:t>
      </w:r>
      <w:r w:rsidR="002F2382">
        <w:t>A formulation</w:t>
      </w:r>
      <w:r>
        <w:t xml:space="preserve"> received the highest assessment scores from </w:t>
      </w:r>
      <w:r w:rsidR="002F2382">
        <w:t>panellists</w:t>
      </w:r>
      <w:r>
        <w:t xml:space="preserve">. </w:t>
      </w:r>
      <w:r w:rsidR="002F2382">
        <w:t>Panellists</w:t>
      </w:r>
      <w:r>
        <w:t xml:space="preserve"> expressed positive feedback regarding the balanced </w:t>
      </w:r>
      <w:r w:rsidR="002F2382">
        <w:t>flavour</w:t>
      </w:r>
      <w:r>
        <w:t xml:space="preserve"> together with pleasing </w:t>
      </w:r>
      <w:r w:rsidR="002F2382">
        <w:t>colour</w:t>
      </w:r>
      <w:r>
        <w:t xml:space="preserve"> aspects, smooth mouthfeel and the pleasant aftertaste of the product. The results led to adopting the sample A formulation as the standardized base for future development of the product. The results showed no major difference between the control sample</w:t>
      </w:r>
      <w:r>
        <w:t xml:space="preserve"> and sample </w:t>
      </w:r>
      <w:proofErr w:type="spellStart"/>
      <w:r>
        <w:t>A</w:t>
      </w:r>
      <w:proofErr w:type="spellEnd"/>
      <w:r>
        <w:t xml:space="preserve"> even though sample A provided the therapeutic properties from ayurvedic herbs.</w:t>
      </w:r>
    </w:p>
    <w:p w14:paraId="4573DFCE" w14:textId="77777777" w:rsidR="00831623" w:rsidRDefault="00831623">
      <w:pPr>
        <w:jc w:val="both"/>
      </w:pPr>
    </w:p>
    <w:p w14:paraId="095DC040" w14:textId="77777777" w:rsidR="00831623" w:rsidRDefault="00CE03DA">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4D3B0DE7" wp14:editId="6D913553">
            <wp:extent cx="4805363" cy="2969427"/>
            <wp:effectExtent l="12700" t="12700" r="12700" b="12700"/>
            <wp:docPr id="7" name="image1.png" descr="Chart"/>
            <wp:cNvGraphicFramePr/>
            <a:graphic xmlns:a="http://schemas.openxmlformats.org/drawingml/2006/main">
              <a:graphicData uri="http://schemas.openxmlformats.org/drawingml/2006/picture">
                <pic:pic xmlns:pic="http://schemas.openxmlformats.org/drawingml/2006/picture">
                  <pic:nvPicPr>
                    <pic:cNvPr id="0" name="image1.png" descr="Chart"/>
                    <pic:cNvPicPr preferRelativeResize="0"/>
                  </pic:nvPicPr>
                  <pic:blipFill>
                    <a:blip r:embed="rId13"/>
                    <a:srcRect/>
                    <a:stretch>
                      <a:fillRect/>
                    </a:stretch>
                  </pic:blipFill>
                  <pic:spPr>
                    <a:xfrm>
                      <a:off x="0" y="0"/>
                      <a:ext cx="4805363" cy="2969427"/>
                    </a:xfrm>
                    <a:prstGeom prst="rect">
                      <a:avLst/>
                    </a:prstGeom>
                    <a:ln w="12700">
                      <a:solidFill>
                        <a:srgbClr val="000000"/>
                      </a:solidFill>
                      <a:prstDash val="solid"/>
                    </a:ln>
                  </pic:spPr>
                </pic:pic>
              </a:graphicData>
            </a:graphic>
          </wp:inline>
        </w:drawing>
      </w:r>
    </w:p>
    <w:p w14:paraId="6CA505A1" w14:textId="77777777" w:rsidR="00831623" w:rsidRDefault="00CE03DA">
      <w:pPr>
        <w:spacing w:after="200"/>
        <w:jc w:val="center"/>
        <w:rPr>
          <w:rFonts w:ascii="Times New Roman" w:eastAsia="Times New Roman" w:hAnsi="Times New Roman" w:cs="Times New Roman"/>
          <w:sz w:val="24"/>
          <w:szCs w:val="24"/>
        </w:rPr>
      </w:pPr>
      <w:r>
        <w:rPr>
          <w:b/>
          <w:highlight w:val="white"/>
        </w:rPr>
        <w:t>Fig. 6. Sensory Evaluation during final product formulation</w:t>
      </w:r>
    </w:p>
    <w:p w14:paraId="11D5DC0A" w14:textId="77777777" w:rsidR="00831623" w:rsidRDefault="00831623">
      <w:pPr>
        <w:rPr>
          <w:b/>
        </w:rPr>
      </w:pPr>
    </w:p>
    <w:p w14:paraId="54672A7F" w14:textId="77777777" w:rsidR="00831623" w:rsidRDefault="00CE03DA">
      <w:pPr>
        <w:rPr>
          <w:b/>
        </w:rPr>
      </w:pPr>
      <w:r>
        <w:rPr>
          <w:b/>
        </w:rPr>
        <w:t>3.7 Microbial Analysis -</w:t>
      </w:r>
    </w:p>
    <w:p w14:paraId="14D63330" w14:textId="77777777" w:rsidR="00831623" w:rsidRDefault="00CE03DA">
      <w:pPr>
        <w:jc w:val="both"/>
      </w:pPr>
      <w:r>
        <w:t>Microbiological analysis for ready-to-serve beverage was conducted using the Total Plate Count (TPC) to determine the presence of aerobic bacteria, Coliform Test to check the safety after consumption of the product, and Most Probable Number (MPN) to estima</w:t>
      </w:r>
      <w:r>
        <w:t xml:space="preserve">te the number of coliform bacteria and to ensure the safety and quality of the product. The results obtained for the respective tests were, TPC using the pour plate method showed 0 </w:t>
      </w:r>
      <w:proofErr w:type="spellStart"/>
      <w:r>
        <w:t>cfu</w:t>
      </w:r>
      <w:proofErr w:type="spellEnd"/>
      <w:r>
        <w:t>/mL, indicating the absence of viable aerobic bacteria.  The Coliform Te</w:t>
      </w:r>
      <w:r>
        <w:t>st, conducted using MacConkey broth, had negative results.  The MPN test, showed no gas generation or colour change, verified the absence of coliforms. Hence, in conclusion the ready-to-serve beverage was hygienically prepared, free from contamination, and</w:t>
      </w:r>
      <w:r>
        <w:t xml:space="preserve"> is microbiologically safe for consumption. The usage of sodium benzoate (0.03 g per 100 mL), as a preservative, is effective to enhance the shelf life of the product which is projected to be 6 months. The shelf life can be further increased by keeping the</w:t>
      </w:r>
      <w:r>
        <w:t xml:space="preserve"> beverage refrigerated.</w:t>
      </w:r>
    </w:p>
    <w:p w14:paraId="75E255F7" w14:textId="77777777" w:rsidR="00831623" w:rsidRDefault="00831623">
      <w:pPr>
        <w:spacing w:after="160" w:line="259" w:lineRule="auto"/>
        <w:jc w:val="both"/>
        <w:rPr>
          <w:b/>
        </w:rPr>
      </w:pPr>
    </w:p>
    <w:p w14:paraId="0708D8A6" w14:textId="77777777" w:rsidR="00831623" w:rsidRDefault="00CE03DA">
      <w:pPr>
        <w:jc w:val="both"/>
        <w:rPr>
          <w:b/>
        </w:rPr>
      </w:pPr>
      <w:r>
        <w:rPr>
          <w:b/>
        </w:rPr>
        <w:t>4.CONCLUSION</w:t>
      </w:r>
    </w:p>
    <w:p w14:paraId="796C0BC7" w14:textId="77777777" w:rsidR="00831623" w:rsidRDefault="00CE03DA">
      <w:pPr>
        <w:jc w:val="both"/>
      </w:pPr>
      <w:r>
        <w:t xml:space="preserve">The Ready to Serve ayurvedic beverage was prepared using kokum juice, </w:t>
      </w:r>
      <w:proofErr w:type="spellStart"/>
      <w:r>
        <w:t>shatavari</w:t>
      </w:r>
      <w:proofErr w:type="spellEnd"/>
      <w:r>
        <w:t>,</w:t>
      </w:r>
    </w:p>
    <w:p w14:paraId="410CC954" w14:textId="77777777" w:rsidR="00831623" w:rsidRDefault="00CE03DA">
      <w:pPr>
        <w:jc w:val="both"/>
      </w:pPr>
      <w:r>
        <w:t>ashwagandha and jaggery. The infusion of ayurvedic herbs showed nutritional and</w:t>
      </w:r>
    </w:p>
    <w:p w14:paraId="2294750F" w14:textId="16B0D2C2" w:rsidR="00831623" w:rsidRDefault="00CE03DA">
      <w:pPr>
        <w:jc w:val="both"/>
      </w:pPr>
      <w:r>
        <w:t xml:space="preserve">medicinal potential. These improved the palatability and </w:t>
      </w:r>
      <w:r>
        <w:t>health benefits of the beverage while also enriching it with natural antioxidants and adaptogens. Microbial analysis demonstrated that the ready-to-serve beverage may have a shelf life of 3 months with safety &amp; stability within the permissible limits, whil</w:t>
      </w:r>
      <w:r>
        <w:t>e the chemical analysis verified the presence of crucial bioactive compounds. The preservative added to the beverage was sodium benzoate that showed effective results and prevented the growth of microorganisms. The preservative added were within the limits</w:t>
      </w:r>
      <w:r>
        <w:t xml:space="preserve"> of Food Safety Standards Authority of India. </w:t>
      </w:r>
      <w:proofErr w:type="gramStart"/>
      <w:r w:rsidR="002F2382">
        <w:t>Also</w:t>
      </w:r>
      <w:proofErr w:type="gramEnd"/>
      <w:r w:rsidR="002F2382">
        <w:t xml:space="preserve"> the</w:t>
      </w:r>
      <w:r>
        <w:t xml:space="preserve"> sensory evaluation assessed that this beverage provides a healthy &amp; natural substitute that is appropriate for contemporary consumers looking for beverages focused in the functional category. The absen</w:t>
      </w:r>
      <w:r>
        <w:t xml:space="preserve">ce of coliforms confirms the quality and safety of the ready-to-serve beverage. More research work would be needed to increase the shelf life </w:t>
      </w:r>
      <w:r w:rsidR="002F2382">
        <w:t>up to</w:t>
      </w:r>
      <w:r>
        <w:t xml:space="preserve"> 6 months.</w:t>
      </w:r>
    </w:p>
    <w:p w14:paraId="345B7640" w14:textId="77777777" w:rsidR="00831623" w:rsidRDefault="00831623">
      <w:pPr>
        <w:jc w:val="both"/>
      </w:pPr>
    </w:p>
    <w:p w14:paraId="63E913AA" w14:textId="77777777" w:rsidR="00831623" w:rsidRDefault="00CE03DA">
      <w:pPr>
        <w:rPr>
          <w:b/>
        </w:rPr>
      </w:pPr>
      <w:bookmarkStart w:id="0" w:name="_GoBack"/>
      <w:bookmarkEnd w:id="0"/>
      <w:r>
        <w:rPr>
          <w:b/>
        </w:rPr>
        <w:t>REFERENCES</w:t>
      </w:r>
    </w:p>
    <w:sdt>
      <w:sdtPr>
        <w:rPr>
          <w:rFonts w:ascii="Times New Roman" w:eastAsia="Times New Roman" w:hAnsi="Times New Roman" w:cs="Times New Roman"/>
          <w:color w:val="000000"/>
          <w:sz w:val="24"/>
          <w:szCs w:val="24"/>
        </w:rPr>
        <w:tag w:val="MENDELEY_BIBLIOGRAPHY"/>
        <w:id w:val="733512739"/>
        <w:placeholder>
          <w:docPart w:val="DefaultPlaceholder_-1854013440"/>
        </w:placeholder>
      </w:sdtPr>
      <w:sdtEndPr/>
      <w:sdtContent>
        <w:p w14:paraId="4208416C" w14:textId="77777777" w:rsidR="001A496A" w:rsidRDefault="001A496A" w:rsidP="006B4ACA">
          <w:pPr>
            <w:autoSpaceDE w:val="0"/>
            <w:autoSpaceDN w:val="0"/>
            <w:ind w:hanging="480"/>
            <w:jc w:val="both"/>
            <w:divId w:val="717896991"/>
            <w:rPr>
              <w:rFonts w:eastAsia="Times New Roman"/>
              <w:sz w:val="24"/>
              <w:szCs w:val="24"/>
            </w:rPr>
          </w:pPr>
          <w:r>
            <w:rPr>
              <w:rFonts w:eastAsia="Times New Roman"/>
            </w:rPr>
            <w:t xml:space="preserve">Adebiyi, O. E., Olayemi, F. O., Ning-Hua, T., &amp; Guang-Zhi, Z. (2017). In vitro antioxidant activity, total phenolic and flavonoid contents of ethanol extract of stem and leaf of </w:t>
          </w:r>
          <w:proofErr w:type="spellStart"/>
          <w:r>
            <w:rPr>
              <w:rFonts w:eastAsia="Times New Roman"/>
            </w:rPr>
            <w:t>Grewia</w:t>
          </w:r>
          <w:proofErr w:type="spellEnd"/>
          <w:r>
            <w:rPr>
              <w:rFonts w:eastAsia="Times New Roman"/>
            </w:rPr>
            <w:t xml:space="preserve"> </w:t>
          </w:r>
          <w:proofErr w:type="spellStart"/>
          <w:r>
            <w:rPr>
              <w:rFonts w:eastAsia="Times New Roman"/>
            </w:rPr>
            <w:t>carpinifolia</w:t>
          </w:r>
          <w:proofErr w:type="spellEnd"/>
          <w:r>
            <w:rPr>
              <w:rFonts w:eastAsia="Times New Roman"/>
            </w:rPr>
            <w:t xml:space="preserve">. </w:t>
          </w:r>
          <w:r>
            <w:rPr>
              <w:rFonts w:eastAsia="Times New Roman"/>
              <w:i/>
              <w:iCs/>
            </w:rPr>
            <w:t>Beni-</w:t>
          </w:r>
          <w:proofErr w:type="spellStart"/>
          <w:r>
            <w:rPr>
              <w:rFonts w:eastAsia="Times New Roman"/>
              <w:i/>
              <w:iCs/>
            </w:rPr>
            <w:t>Suef</w:t>
          </w:r>
          <w:proofErr w:type="spellEnd"/>
          <w:r>
            <w:rPr>
              <w:rFonts w:eastAsia="Times New Roman"/>
              <w:i/>
              <w:iCs/>
            </w:rPr>
            <w:t xml:space="preserve"> University Journal of Basic and Applied Sciences</w:t>
          </w:r>
          <w:r>
            <w:rPr>
              <w:rFonts w:eastAsia="Times New Roman"/>
            </w:rPr>
            <w:t xml:space="preserve">, </w:t>
          </w:r>
          <w:r>
            <w:rPr>
              <w:rFonts w:eastAsia="Times New Roman"/>
              <w:i/>
              <w:iCs/>
            </w:rPr>
            <w:t>6</w:t>
          </w:r>
          <w:r>
            <w:rPr>
              <w:rFonts w:eastAsia="Times New Roman"/>
            </w:rPr>
            <w:t>(1), 10–14. https://doi.org/10.1016/J.BJBAS.2016.12.003</w:t>
          </w:r>
        </w:p>
        <w:p w14:paraId="51C2A420" w14:textId="77777777" w:rsidR="001A496A" w:rsidRDefault="001A496A" w:rsidP="006B4ACA">
          <w:pPr>
            <w:autoSpaceDE w:val="0"/>
            <w:autoSpaceDN w:val="0"/>
            <w:ind w:hanging="480"/>
            <w:jc w:val="both"/>
            <w:divId w:val="2093042135"/>
            <w:rPr>
              <w:rFonts w:eastAsia="Times New Roman"/>
            </w:rPr>
          </w:pPr>
          <w:r>
            <w:rPr>
              <w:rFonts w:eastAsia="Times New Roman"/>
            </w:rPr>
            <w:t xml:space="preserve">Chate, M. R., Kakade, S. B., &amp; Neeha, V. S. (2019). Kokum (Garcinia indica) Fruit: A Review. In </w:t>
          </w:r>
          <w:r>
            <w:rPr>
              <w:rFonts w:eastAsia="Times New Roman"/>
              <w:i/>
              <w:iCs/>
            </w:rPr>
            <w:t>Asian Journal of Dairy and Food Research</w:t>
          </w:r>
          <w:r>
            <w:rPr>
              <w:rFonts w:eastAsia="Times New Roman"/>
            </w:rPr>
            <w:t xml:space="preserve"> (Vol. 38, Issue 4, pp. 329–332). Agricultural Research Communication Centre. https://doi.org/10.18805/ajdfr.DR-1493</w:t>
          </w:r>
        </w:p>
        <w:p w14:paraId="331F3BF0" w14:textId="77777777" w:rsidR="001A496A" w:rsidRDefault="001A496A" w:rsidP="006B4ACA">
          <w:pPr>
            <w:autoSpaceDE w:val="0"/>
            <w:autoSpaceDN w:val="0"/>
            <w:ind w:hanging="480"/>
            <w:jc w:val="both"/>
            <w:divId w:val="1081374396"/>
            <w:rPr>
              <w:rFonts w:eastAsia="Times New Roman"/>
            </w:rPr>
          </w:pPr>
          <w:r>
            <w:rPr>
              <w:rFonts w:eastAsia="Times New Roman"/>
            </w:rPr>
            <w:t xml:space="preserve">Hegde, P. P., GK, S., KN, S., TH, S., K, C., GS, M., H, M. T., &amp; Masoumi, A. (2018). Development of healthy kokum blended RTS beverage using </w:t>
          </w:r>
          <w:proofErr w:type="spellStart"/>
          <w:r>
            <w:rPr>
              <w:rFonts w:eastAsia="Times New Roman"/>
            </w:rPr>
            <w:t>aonla</w:t>
          </w:r>
          <w:proofErr w:type="spellEnd"/>
          <w:r>
            <w:rPr>
              <w:rFonts w:eastAsia="Times New Roman"/>
            </w:rPr>
            <w:t xml:space="preserve"> and ginger. </w:t>
          </w:r>
          <w:r>
            <w:rPr>
              <w:rFonts w:eastAsia="Times New Roman"/>
              <w:i/>
              <w:iCs/>
            </w:rPr>
            <w:t>Journal of Pharmacognosy and Phytochemistry</w:t>
          </w:r>
          <w:r>
            <w:rPr>
              <w:rFonts w:eastAsia="Times New Roman"/>
            </w:rPr>
            <w:t xml:space="preserve">, </w:t>
          </w:r>
          <w:r>
            <w:rPr>
              <w:rFonts w:eastAsia="Times New Roman"/>
              <w:i/>
              <w:iCs/>
            </w:rPr>
            <w:t>7</w:t>
          </w:r>
          <w:r>
            <w:rPr>
              <w:rFonts w:eastAsia="Times New Roman"/>
            </w:rPr>
            <w:t>(3S), 323–325. https://www.phytojournal.com/special-issue/2018.v7.i3S.4824/development-of-healthy-kokum-blended-rts-beverage-using-aonla-and-ginger</w:t>
          </w:r>
        </w:p>
        <w:p w14:paraId="504B37A2" w14:textId="77777777" w:rsidR="001A496A" w:rsidRDefault="001A496A" w:rsidP="006B4ACA">
          <w:pPr>
            <w:autoSpaceDE w:val="0"/>
            <w:autoSpaceDN w:val="0"/>
            <w:ind w:hanging="480"/>
            <w:jc w:val="both"/>
            <w:divId w:val="1466046218"/>
            <w:rPr>
              <w:rFonts w:eastAsia="Times New Roman"/>
            </w:rPr>
          </w:pPr>
          <w:r>
            <w:rPr>
              <w:rFonts w:eastAsia="Times New Roman"/>
            </w:rPr>
            <w:t xml:space="preserve">Horwitz, W. and L. G. W. L. (2005). Of fi </w:t>
          </w:r>
          <w:proofErr w:type="spellStart"/>
          <w:r>
            <w:rPr>
              <w:rFonts w:eastAsia="Times New Roman"/>
            </w:rPr>
            <w:t>cial</w:t>
          </w:r>
          <w:proofErr w:type="spellEnd"/>
          <w:r>
            <w:rPr>
              <w:rFonts w:eastAsia="Times New Roman"/>
            </w:rPr>
            <w:t xml:space="preserve"> Methods of Anal y sis of AOAC IN TER NA TIONAL 18th Edi </w:t>
          </w:r>
          <w:proofErr w:type="spellStart"/>
          <w:r>
            <w:rPr>
              <w:rFonts w:eastAsia="Times New Roman"/>
            </w:rPr>
            <w:t>tion</w:t>
          </w:r>
          <w:proofErr w:type="spellEnd"/>
          <w:r>
            <w:rPr>
              <w:rFonts w:eastAsia="Times New Roman"/>
            </w:rPr>
            <w:t xml:space="preserve">, 2005. </w:t>
          </w:r>
          <w:r>
            <w:rPr>
              <w:rFonts w:eastAsia="Times New Roman"/>
              <w:i/>
              <w:iCs/>
            </w:rPr>
            <w:t xml:space="preserve">Of Fi </w:t>
          </w:r>
          <w:proofErr w:type="spellStart"/>
          <w:r>
            <w:rPr>
              <w:rFonts w:eastAsia="Times New Roman"/>
              <w:i/>
              <w:iCs/>
            </w:rPr>
            <w:t>Cial</w:t>
          </w:r>
          <w:proofErr w:type="spellEnd"/>
          <w:r>
            <w:rPr>
              <w:rFonts w:eastAsia="Times New Roman"/>
              <w:i/>
              <w:iCs/>
            </w:rPr>
            <w:t xml:space="preserve"> Methods of Anal y Sis of AOAC IN TER NA TIONAL 18th Edi Tion, 2005</w:t>
          </w:r>
          <w:r>
            <w:rPr>
              <w:rFonts w:eastAsia="Times New Roman"/>
            </w:rPr>
            <w:t xml:space="preserve">, </w:t>
          </w:r>
          <w:r>
            <w:rPr>
              <w:rFonts w:eastAsia="Times New Roman"/>
              <w:i/>
              <w:iCs/>
            </w:rPr>
            <w:t>d</w:t>
          </w:r>
          <w:r>
            <w:rPr>
              <w:rFonts w:eastAsia="Times New Roman"/>
            </w:rPr>
            <w:t>, 4–5. https://www.researchgate.net/publication/292783651_AOAC_2005</w:t>
          </w:r>
        </w:p>
        <w:p w14:paraId="70A22CB2" w14:textId="77777777" w:rsidR="001A496A" w:rsidRDefault="001A496A" w:rsidP="006B4ACA">
          <w:pPr>
            <w:autoSpaceDE w:val="0"/>
            <w:autoSpaceDN w:val="0"/>
            <w:ind w:hanging="480"/>
            <w:jc w:val="both"/>
            <w:divId w:val="1804805703"/>
            <w:rPr>
              <w:rFonts w:eastAsia="Times New Roman"/>
            </w:rPr>
          </w:pPr>
          <w:proofErr w:type="spellStart"/>
          <w:r>
            <w:rPr>
              <w:rFonts w:eastAsia="Times New Roman"/>
            </w:rPr>
            <w:t>Ranganna</w:t>
          </w:r>
          <w:proofErr w:type="spellEnd"/>
          <w:r>
            <w:rPr>
              <w:rFonts w:eastAsia="Times New Roman"/>
            </w:rPr>
            <w:t xml:space="preserve">, S. (1986). Handbook of Analysis and Quality Control for Fruit and Vegetable Products. Tata McGraw-Hill Publishing Company. In </w:t>
          </w:r>
          <w:r>
            <w:rPr>
              <w:rFonts w:eastAsia="Times New Roman"/>
              <w:i/>
              <w:iCs/>
            </w:rPr>
            <w:t>Tata McGraw-Hill Publishing Company</w:t>
          </w:r>
          <w:r>
            <w:rPr>
              <w:rFonts w:eastAsia="Times New Roman"/>
            </w:rPr>
            <w:t>.</w:t>
          </w:r>
        </w:p>
        <w:p w14:paraId="1899A99E" w14:textId="625C8023" w:rsidR="001A496A" w:rsidRDefault="001A496A" w:rsidP="006B4ACA">
          <w:pPr>
            <w:autoSpaceDE w:val="0"/>
            <w:autoSpaceDN w:val="0"/>
            <w:ind w:hanging="480"/>
            <w:jc w:val="both"/>
            <w:divId w:val="1255629410"/>
            <w:rPr>
              <w:rFonts w:eastAsia="Times New Roman"/>
            </w:rPr>
          </w:pPr>
          <w:r>
            <w:rPr>
              <w:rFonts w:eastAsia="Times New Roman"/>
            </w:rPr>
            <w:t xml:space="preserve">Singh, N., Bhalla, M., de Jager, P., &amp; Gilca, M. (2011). </w:t>
          </w:r>
          <w:r w:rsidR="006B4ACA">
            <w:rPr>
              <w:rFonts w:eastAsia="Times New Roman"/>
            </w:rPr>
            <w:t xml:space="preserve">An Overview on Ashwagandha: A </w:t>
          </w:r>
          <w:proofErr w:type="spellStart"/>
          <w:r w:rsidR="006B4ACA">
            <w:rPr>
              <w:rFonts w:eastAsia="Times New Roman"/>
            </w:rPr>
            <w:t>Rasayana</w:t>
          </w:r>
          <w:proofErr w:type="spellEnd"/>
          <w:r w:rsidR="006B4ACA">
            <w:rPr>
              <w:rFonts w:eastAsia="Times New Roman"/>
            </w:rPr>
            <w:t xml:space="preserve"> (Rejuvenator) Of Ayurveda.</w:t>
          </w:r>
          <w:r>
            <w:rPr>
              <w:rFonts w:eastAsia="Times New Roman"/>
            </w:rPr>
            <w:t xml:space="preserve"> </w:t>
          </w:r>
          <w:proofErr w:type="spellStart"/>
          <w:r>
            <w:rPr>
              <w:rFonts w:eastAsia="Times New Roman"/>
              <w:i/>
              <w:iCs/>
            </w:rPr>
            <w:t>Afr</w:t>
          </w:r>
          <w:proofErr w:type="spellEnd"/>
          <w:r>
            <w:rPr>
              <w:rFonts w:eastAsia="Times New Roman"/>
              <w:i/>
              <w:iCs/>
            </w:rPr>
            <w:t xml:space="preserve"> J </w:t>
          </w:r>
          <w:proofErr w:type="spellStart"/>
          <w:r>
            <w:rPr>
              <w:rFonts w:eastAsia="Times New Roman"/>
              <w:i/>
              <w:iCs/>
            </w:rPr>
            <w:t>Tradit</w:t>
          </w:r>
          <w:proofErr w:type="spellEnd"/>
          <w:r>
            <w:rPr>
              <w:rFonts w:eastAsia="Times New Roman"/>
              <w:i/>
              <w:iCs/>
            </w:rPr>
            <w:t xml:space="preserve"> Complement Altern Med</w:t>
          </w:r>
          <w:r>
            <w:rPr>
              <w:rFonts w:eastAsia="Times New Roman"/>
            </w:rPr>
            <w:t xml:space="preserve">, </w:t>
          </w:r>
          <w:r>
            <w:rPr>
              <w:rFonts w:eastAsia="Times New Roman"/>
              <w:i/>
              <w:iCs/>
            </w:rPr>
            <w:t>8</w:t>
          </w:r>
          <w:r>
            <w:rPr>
              <w:rFonts w:eastAsia="Times New Roman"/>
            </w:rPr>
            <w:t>(S), 208–213. https://doi.org/10.4314/ajtcam.v8i5S.9</w:t>
          </w:r>
        </w:p>
        <w:p w14:paraId="5A0CDD1A" w14:textId="77777777" w:rsidR="001A496A" w:rsidRDefault="001A496A" w:rsidP="006B4ACA">
          <w:pPr>
            <w:autoSpaceDE w:val="0"/>
            <w:autoSpaceDN w:val="0"/>
            <w:ind w:hanging="480"/>
            <w:jc w:val="both"/>
            <w:divId w:val="1821994729"/>
            <w:rPr>
              <w:rFonts w:eastAsia="Times New Roman"/>
            </w:rPr>
          </w:pPr>
          <w:r>
            <w:rPr>
              <w:rFonts w:eastAsia="Times New Roman"/>
            </w:rPr>
            <w:t xml:space="preserve">Singh, Narendra., &amp; Gilca, Marilena. (2010). </w:t>
          </w:r>
          <w:r>
            <w:rPr>
              <w:rFonts w:eastAsia="Times New Roman"/>
              <w:i/>
              <w:iCs/>
            </w:rPr>
            <w:t xml:space="preserve">Herbal </w:t>
          </w:r>
          <w:proofErr w:type="gramStart"/>
          <w:r>
            <w:rPr>
              <w:rFonts w:eastAsia="Times New Roman"/>
              <w:i/>
              <w:iCs/>
            </w:rPr>
            <w:t>medicine :</w:t>
          </w:r>
          <w:proofErr w:type="gramEnd"/>
          <w:r>
            <w:rPr>
              <w:rFonts w:eastAsia="Times New Roman"/>
              <w:i/>
              <w:iCs/>
            </w:rPr>
            <w:t xml:space="preserve"> science embraces tradition : a new insight into ancient Ayurveda</w:t>
          </w:r>
          <w:r>
            <w:rPr>
              <w:rFonts w:eastAsia="Times New Roman"/>
            </w:rPr>
            <w:t>. 640. https://search.worldcat.org/title/720150926</w:t>
          </w:r>
        </w:p>
        <w:p w14:paraId="3A8B0BF5" w14:textId="77777777" w:rsidR="001A496A" w:rsidRDefault="001A496A" w:rsidP="006B4ACA">
          <w:pPr>
            <w:autoSpaceDE w:val="0"/>
            <w:autoSpaceDN w:val="0"/>
            <w:ind w:hanging="480"/>
            <w:jc w:val="both"/>
            <w:divId w:val="1142967527"/>
            <w:rPr>
              <w:rFonts w:eastAsia="Times New Roman"/>
            </w:rPr>
          </w:pPr>
          <w:r>
            <w:rPr>
              <w:rFonts w:eastAsia="Times New Roman"/>
            </w:rPr>
            <w:t xml:space="preserve">Swain, T., &amp; Hillis, W. E. (1959). The phenolic constituents of Prunus domestica. I.—The quantitative analysis of phenolic constituents. </w:t>
          </w:r>
          <w:r>
            <w:rPr>
              <w:rFonts w:eastAsia="Times New Roman"/>
              <w:i/>
              <w:iCs/>
            </w:rPr>
            <w:t>Journal of the Science of Food and Agriculture</w:t>
          </w:r>
          <w:r>
            <w:rPr>
              <w:rFonts w:eastAsia="Times New Roman"/>
            </w:rPr>
            <w:t xml:space="preserve">, </w:t>
          </w:r>
          <w:r>
            <w:rPr>
              <w:rFonts w:eastAsia="Times New Roman"/>
              <w:i/>
              <w:iCs/>
            </w:rPr>
            <w:t>10</w:t>
          </w:r>
          <w:r>
            <w:rPr>
              <w:rFonts w:eastAsia="Times New Roman"/>
            </w:rPr>
            <w:t>(1), 63–68. https://doi.org/10.1002/JSFA.2740100110</w:t>
          </w:r>
        </w:p>
        <w:p w14:paraId="035683DC" w14:textId="77777777" w:rsidR="001A496A" w:rsidRDefault="001A496A" w:rsidP="006B4ACA">
          <w:pPr>
            <w:autoSpaceDE w:val="0"/>
            <w:autoSpaceDN w:val="0"/>
            <w:ind w:hanging="480"/>
            <w:jc w:val="both"/>
            <w:divId w:val="2118452082"/>
            <w:rPr>
              <w:rFonts w:eastAsia="Times New Roman"/>
            </w:rPr>
          </w:pPr>
          <w:r>
            <w:rPr>
              <w:rFonts w:eastAsia="Times New Roman"/>
            </w:rPr>
            <w:t xml:space="preserve">Thakur, S., </w:t>
          </w:r>
          <w:proofErr w:type="spellStart"/>
          <w:r>
            <w:rPr>
              <w:rFonts w:eastAsia="Times New Roman"/>
            </w:rPr>
            <w:t>Kaurav</w:t>
          </w:r>
          <w:proofErr w:type="spellEnd"/>
          <w:r>
            <w:rPr>
              <w:rFonts w:eastAsia="Times New Roman"/>
            </w:rPr>
            <w:t xml:space="preserve">, H., &amp; Chaudhary, G. (2021). </w:t>
          </w:r>
          <w:proofErr w:type="spellStart"/>
          <w:r>
            <w:rPr>
              <w:rFonts w:eastAsia="Times New Roman"/>
            </w:rPr>
            <w:t>Shatavari</w:t>
          </w:r>
          <w:proofErr w:type="spellEnd"/>
          <w:r>
            <w:rPr>
              <w:rFonts w:eastAsia="Times New Roman"/>
            </w:rPr>
            <w:t xml:space="preserve"> (Asparagus </w:t>
          </w:r>
          <w:proofErr w:type="spellStart"/>
          <w:r>
            <w:rPr>
              <w:rFonts w:eastAsia="Times New Roman"/>
            </w:rPr>
            <w:t>Racemosus</w:t>
          </w:r>
          <w:proofErr w:type="spellEnd"/>
          <w:r>
            <w:rPr>
              <w:rFonts w:eastAsia="Times New Roman"/>
            </w:rPr>
            <w:t xml:space="preserve">)-The Best Female Reproductive Tonic. </w:t>
          </w:r>
          <w:r>
            <w:rPr>
              <w:rFonts w:eastAsia="Times New Roman"/>
              <w:i/>
              <w:iCs/>
            </w:rPr>
            <w:t>International Journal of Research and Review (Ijrrjournal.Com)</w:t>
          </w:r>
          <w:r>
            <w:rPr>
              <w:rFonts w:eastAsia="Times New Roman"/>
            </w:rPr>
            <w:t xml:space="preserve">, </w:t>
          </w:r>
          <w:r>
            <w:rPr>
              <w:rFonts w:eastAsia="Times New Roman"/>
              <w:i/>
              <w:iCs/>
            </w:rPr>
            <w:t>8</w:t>
          </w:r>
          <w:r>
            <w:rPr>
              <w:rFonts w:eastAsia="Times New Roman"/>
            </w:rPr>
            <w:t>(5), 73. https://doi.org/10.52403/ijrr.20210511</w:t>
          </w:r>
        </w:p>
        <w:p w14:paraId="7FA44F93" w14:textId="290D37D6" w:rsidR="00831623" w:rsidRDefault="001A496A" w:rsidP="006B4ACA">
          <w:pPr>
            <w:spacing w:after="160" w:line="259" w:lineRule="auto"/>
            <w:jc w:val="both"/>
            <w:rPr>
              <w:rFonts w:ascii="Times New Roman" w:eastAsia="Times New Roman" w:hAnsi="Times New Roman" w:cs="Times New Roman"/>
              <w:sz w:val="24"/>
              <w:szCs w:val="24"/>
            </w:rPr>
          </w:pPr>
          <w:r>
            <w:rPr>
              <w:rFonts w:eastAsia="Times New Roman"/>
            </w:rPr>
            <w:t> </w:t>
          </w:r>
        </w:p>
      </w:sdtContent>
    </w:sdt>
    <w:sectPr w:rsidR="00831623">
      <w:headerReference w:type="even" r:id="rId14"/>
      <w:headerReference w:type="default" r:id="rId15"/>
      <w:footerReference w:type="even" r:id="rId16"/>
      <w:footerReference w:type="default" r:id="rId17"/>
      <w:headerReference w:type="first" r:id="rId18"/>
      <w:footerReference w:type="first" r:id="rId1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51B67" w14:textId="77777777" w:rsidR="00CE03DA" w:rsidRDefault="00CE03DA" w:rsidP="00EB4A76">
      <w:pPr>
        <w:spacing w:line="240" w:lineRule="auto"/>
      </w:pPr>
      <w:r>
        <w:separator/>
      </w:r>
    </w:p>
  </w:endnote>
  <w:endnote w:type="continuationSeparator" w:id="0">
    <w:p w14:paraId="67044223" w14:textId="77777777" w:rsidR="00CE03DA" w:rsidRDefault="00CE03DA" w:rsidP="00EB4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B0B7A" w14:textId="77777777" w:rsidR="00EB4A76" w:rsidRDefault="00EB4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C3B02" w14:textId="77777777" w:rsidR="00EB4A76" w:rsidRDefault="00EB4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10DA6" w14:textId="77777777" w:rsidR="00EB4A76" w:rsidRDefault="00EB4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2E8E6" w14:textId="77777777" w:rsidR="00CE03DA" w:rsidRDefault="00CE03DA" w:rsidP="00EB4A76">
      <w:pPr>
        <w:spacing w:line="240" w:lineRule="auto"/>
      </w:pPr>
      <w:r>
        <w:separator/>
      </w:r>
    </w:p>
  </w:footnote>
  <w:footnote w:type="continuationSeparator" w:id="0">
    <w:p w14:paraId="38D0A681" w14:textId="77777777" w:rsidR="00CE03DA" w:rsidRDefault="00CE03DA" w:rsidP="00EB4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D520F" w14:textId="76FB1E80" w:rsidR="00EB4A76" w:rsidRDefault="00EB4A76">
    <w:pPr>
      <w:pStyle w:val="Header"/>
    </w:pPr>
    <w:r>
      <w:rPr>
        <w:noProof/>
      </w:rPr>
      <w:pict w14:anchorId="7C94E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33094" o:spid="_x0000_s2050"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6EB82" w14:textId="26041622" w:rsidR="00EB4A76" w:rsidRDefault="00EB4A76">
    <w:pPr>
      <w:pStyle w:val="Header"/>
    </w:pPr>
    <w:r>
      <w:rPr>
        <w:noProof/>
      </w:rPr>
      <w:pict w14:anchorId="7EBFF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33095" o:spid="_x0000_s2051"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5B8E" w14:textId="2F647B0E" w:rsidR="00EB4A76" w:rsidRDefault="00EB4A76">
    <w:pPr>
      <w:pStyle w:val="Header"/>
    </w:pPr>
    <w:r>
      <w:rPr>
        <w:noProof/>
      </w:rPr>
      <w:pict w14:anchorId="21D97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33093" o:spid="_x0000_s2049"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23"/>
    <w:rsid w:val="00062CCD"/>
    <w:rsid w:val="00103CAE"/>
    <w:rsid w:val="001A496A"/>
    <w:rsid w:val="002878F0"/>
    <w:rsid w:val="002F2382"/>
    <w:rsid w:val="003E78C2"/>
    <w:rsid w:val="00425F9C"/>
    <w:rsid w:val="00456AFA"/>
    <w:rsid w:val="00541934"/>
    <w:rsid w:val="005D2D07"/>
    <w:rsid w:val="006B4ACA"/>
    <w:rsid w:val="00700508"/>
    <w:rsid w:val="00831623"/>
    <w:rsid w:val="00932F7A"/>
    <w:rsid w:val="00CB2649"/>
    <w:rsid w:val="00CE03DA"/>
    <w:rsid w:val="00EB4A76"/>
    <w:rsid w:val="00EF3A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15E518"/>
  <w15:docId w15:val="{06315539-6AD6-45D4-BAF9-3C3ADBD2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2F2382"/>
    <w:rPr>
      <w:color w:val="666666"/>
    </w:rPr>
  </w:style>
  <w:style w:type="character" w:styleId="Hyperlink">
    <w:name w:val="Hyperlink"/>
    <w:basedOn w:val="DefaultParagraphFont"/>
    <w:uiPriority w:val="99"/>
    <w:unhideWhenUsed/>
    <w:rsid w:val="00103CAE"/>
    <w:rPr>
      <w:color w:val="0000FF" w:themeColor="hyperlink"/>
      <w:u w:val="single"/>
    </w:rPr>
  </w:style>
  <w:style w:type="character" w:styleId="UnresolvedMention">
    <w:name w:val="Unresolved Mention"/>
    <w:basedOn w:val="DefaultParagraphFont"/>
    <w:uiPriority w:val="99"/>
    <w:semiHidden/>
    <w:unhideWhenUsed/>
    <w:rsid w:val="00103CAE"/>
    <w:rPr>
      <w:color w:val="605E5C"/>
      <w:shd w:val="clear" w:color="auto" w:fill="E1DFDD"/>
    </w:rPr>
  </w:style>
  <w:style w:type="paragraph" w:styleId="ListParagraph">
    <w:name w:val="List Paragraph"/>
    <w:basedOn w:val="Normal"/>
    <w:uiPriority w:val="34"/>
    <w:qFormat/>
    <w:rsid w:val="003E78C2"/>
    <w:pPr>
      <w:spacing w:after="200"/>
      <w:ind w:left="720"/>
      <w:contextualSpacing/>
    </w:pPr>
    <w:rPr>
      <w:rFonts w:asciiTheme="minorHAnsi" w:eastAsiaTheme="minorHAnsi" w:hAnsiTheme="minorHAnsi" w:cstheme="minorBidi"/>
      <w:lang w:val="en-US" w:eastAsia="en-US"/>
    </w:rPr>
  </w:style>
  <w:style w:type="paragraph" w:styleId="Header">
    <w:name w:val="header"/>
    <w:basedOn w:val="Normal"/>
    <w:link w:val="HeaderChar"/>
    <w:uiPriority w:val="99"/>
    <w:unhideWhenUsed/>
    <w:rsid w:val="00EB4A76"/>
    <w:pPr>
      <w:tabs>
        <w:tab w:val="center" w:pos="4680"/>
        <w:tab w:val="right" w:pos="9360"/>
      </w:tabs>
      <w:spacing w:line="240" w:lineRule="auto"/>
    </w:pPr>
  </w:style>
  <w:style w:type="character" w:customStyle="1" w:styleId="HeaderChar">
    <w:name w:val="Header Char"/>
    <w:basedOn w:val="DefaultParagraphFont"/>
    <w:link w:val="Header"/>
    <w:uiPriority w:val="99"/>
    <w:rsid w:val="00EB4A76"/>
  </w:style>
  <w:style w:type="paragraph" w:styleId="Footer">
    <w:name w:val="footer"/>
    <w:basedOn w:val="Normal"/>
    <w:link w:val="FooterChar"/>
    <w:uiPriority w:val="99"/>
    <w:unhideWhenUsed/>
    <w:rsid w:val="00EB4A76"/>
    <w:pPr>
      <w:tabs>
        <w:tab w:val="center" w:pos="4680"/>
        <w:tab w:val="right" w:pos="9360"/>
      </w:tabs>
      <w:spacing w:line="240" w:lineRule="auto"/>
    </w:pPr>
  </w:style>
  <w:style w:type="character" w:customStyle="1" w:styleId="FooterChar">
    <w:name w:val="Footer Char"/>
    <w:basedOn w:val="DefaultParagraphFont"/>
    <w:link w:val="Footer"/>
    <w:uiPriority w:val="99"/>
    <w:rsid w:val="00EB4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0977">
      <w:bodyDiv w:val="1"/>
      <w:marLeft w:val="0"/>
      <w:marRight w:val="0"/>
      <w:marTop w:val="0"/>
      <w:marBottom w:val="0"/>
      <w:divBdr>
        <w:top w:val="none" w:sz="0" w:space="0" w:color="auto"/>
        <w:left w:val="none" w:sz="0" w:space="0" w:color="auto"/>
        <w:bottom w:val="none" w:sz="0" w:space="0" w:color="auto"/>
        <w:right w:val="none" w:sz="0" w:space="0" w:color="auto"/>
      </w:divBdr>
      <w:divsChild>
        <w:div w:id="1160466396">
          <w:marLeft w:val="480"/>
          <w:marRight w:val="0"/>
          <w:marTop w:val="0"/>
          <w:marBottom w:val="0"/>
          <w:divBdr>
            <w:top w:val="none" w:sz="0" w:space="0" w:color="auto"/>
            <w:left w:val="none" w:sz="0" w:space="0" w:color="auto"/>
            <w:bottom w:val="none" w:sz="0" w:space="0" w:color="auto"/>
            <w:right w:val="none" w:sz="0" w:space="0" w:color="auto"/>
          </w:divBdr>
        </w:div>
      </w:divsChild>
    </w:div>
    <w:div w:id="262688418">
      <w:bodyDiv w:val="1"/>
      <w:marLeft w:val="0"/>
      <w:marRight w:val="0"/>
      <w:marTop w:val="0"/>
      <w:marBottom w:val="0"/>
      <w:divBdr>
        <w:top w:val="none" w:sz="0" w:space="0" w:color="auto"/>
        <w:left w:val="none" w:sz="0" w:space="0" w:color="auto"/>
        <w:bottom w:val="none" w:sz="0" w:space="0" w:color="auto"/>
        <w:right w:val="none" w:sz="0" w:space="0" w:color="auto"/>
      </w:divBdr>
    </w:div>
    <w:div w:id="575437740">
      <w:bodyDiv w:val="1"/>
      <w:marLeft w:val="0"/>
      <w:marRight w:val="0"/>
      <w:marTop w:val="0"/>
      <w:marBottom w:val="0"/>
      <w:divBdr>
        <w:top w:val="none" w:sz="0" w:space="0" w:color="auto"/>
        <w:left w:val="none" w:sz="0" w:space="0" w:color="auto"/>
        <w:bottom w:val="none" w:sz="0" w:space="0" w:color="auto"/>
        <w:right w:val="none" w:sz="0" w:space="0" w:color="auto"/>
      </w:divBdr>
      <w:divsChild>
        <w:div w:id="585044048">
          <w:marLeft w:val="480"/>
          <w:marRight w:val="0"/>
          <w:marTop w:val="0"/>
          <w:marBottom w:val="0"/>
          <w:divBdr>
            <w:top w:val="none" w:sz="0" w:space="0" w:color="auto"/>
            <w:left w:val="none" w:sz="0" w:space="0" w:color="auto"/>
            <w:bottom w:val="none" w:sz="0" w:space="0" w:color="auto"/>
            <w:right w:val="none" w:sz="0" w:space="0" w:color="auto"/>
          </w:divBdr>
        </w:div>
        <w:div w:id="1917787532">
          <w:marLeft w:val="480"/>
          <w:marRight w:val="0"/>
          <w:marTop w:val="0"/>
          <w:marBottom w:val="0"/>
          <w:divBdr>
            <w:top w:val="none" w:sz="0" w:space="0" w:color="auto"/>
            <w:left w:val="none" w:sz="0" w:space="0" w:color="auto"/>
            <w:bottom w:val="none" w:sz="0" w:space="0" w:color="auto"/>
            <w:right w:val="none" w:sz="0" w:space="0" w:color="auto"/>
          </w:divBdr>
        </w:div>
      </w:divsChild>
    </w:div>
    <w:div w:id="608897311">
      <w:bodyDiv w:val="1"/>
      <w:marLeft w:val="0"/>
      <w:marRight w:val="0"/>
      <w:marTop w:val="0"/>
      <w:marBottom w:val="0"/>
      <w:divBdr>
        <w:top w:val="none" w:sz="0" w:space="0" w:color="auto"/>
        <w:left w:val="none" w:sz="0" w:space="0" w:color="auto"/>
        <w:bottom w:val="none" w:sz="0" w:space="0" w:color="auto"/>
        <w:right w:val="none" w:sz="0" w:space="0" w:color="auto"/>
      </w:divBdr>
      <w:divsChild>
        <w:div w:id="1394812052">
          <w:marLeft w:val="480"/>
          <w:marRight w:val="0"/>
          <w:marTop w:val="0"/>
          <w:marBottom w:val="0"/>
          <w:divBdr>
            <w:top w:val="none" w:sz="0" w:space="0" w:color="auto"/>
            <w:left w:val="none" w:sz="0" w:space="0" w:color="auto"/>
            <w:bottom w:val="none" w:sz="0" w:space="0" w:color="auto"/>
            <w:right w:val="none" w:sz="0" w:space="0" w:color="auto"/>
          </w:divBdr>
        </w:div>
        <w:div w:id="1624775407">
          <w:marLeft w:val="480"/>
          <w:marRight w:val="0"/>
          <w:marTop w:val="0"/>
          <w:marBottom w:val="0"/>
          <w:divBdr>
            <w:top w:val="none" w:sz="0" w:space="0" w:color="auto"/>
            <w:left w:val="none" w:sz="0" w:space="0" w:color="auto"/>
            <w:bottom w:val="none" w:sz="0" w:space="0" w:color="auto"/>
            <w:right w:val="none" w:sz="0" w:space="0" w:color="auto"/>
          </w:divBdr>
        </w:div>
        <w:div w:id="1772235892">
          <w:marLeft w:val="480"/>
          <w:marRight w:val="0"/>
          <w:marTop w:val="0"/>
          <w:marBottom w:val="0"/>
          <w:divBdr>
            <w:top w:val="none" w:sz="0" w:space="0" w:color="auto"/>
            <w:left w:val="none" w:sz="0" w:space="0" w:color="auto"/>
            <w:bottom w:val="none" w:sz="0" w:space="0" w:color="auto"/>
            <w:right w:val="none" w:sz="0" w:space="0" w:color="auto"/>
          </w:divBdr>
        </w:div>
        <w:div w:id="1255481453">
          <w:marLeft w:val="480"/>
          <w:marRight w:val="0"/>
          <w:marTop w:val="0"/>
          <w:marBottom w:val="0"/>
          <w:divBdr>
            <w:top w:val="none" w:sz="0" w:space="0" w:color="auto"/>
            <w:left w:val="none" w:sz="0" w:space="0" w:color="auto"/>
            <w:bottom w:val="none" w:sz="0" w:space="0" w:color="auto"/>
            <w:right w:val="none" w:sz="0" w:space="0" w:color="auto"/>
          </w:divBdr>
        </w:div>
      </w:divsChild>
    </w:div>
    <w:div w:id="891581560">
      <w:bodyDiv w:val="1"/>
      <w:marLeft w:val="0"/>
      <w:marRight w:val="0"/>
      <w:marTop w:val="0"/>
      <w:marBottom w:val="0"/>
      <w:divBdr>
        <w:top w:val="none" w:sz="0" w:space="0" w:color="auto"/>
        <w:left w:val="none" w:sz="0" w:space="0" w:color="auto"/>
        <w:bottom w:val="none" w:sz="0" w:space="0" w:color="auto"/>
        <w:right w:val="none" w:sz="0" w:space="0" w:color="auto"/>
      </w:divBdr>
      <w:divsChild>
        <w:div w:id="1019502067">
          <w:marLeft w:val="480"/>
          <w:marRight w:val="0"/>
          <w:marTop w:val="0"/>
          <w:marBottom w:val="0"/>
          <w:divBdr>
            <w:top w:val="none" w:sz="0" w:space="0" w:color="auto"/>
            <w:left w:val="none" w:sz="0" w:space="0" w:color="auto"/>
            <w:bottom w:val="none" w:sz="0" w:space="0" w:color="auto"/>
            <w:right w:val="none" w:sz="0" w:space="0" w:color="auto"/>
          </w:divBdr>
        </w:div>
        <w:div w:id="267735537">
          <w:marLeft w:val="480"/>
          <w:marRight w:val="0"/>
          <w:marTop w:val="0"/>
          <w:marBottom w:val="0"/>
          <w:divBdr>
            <w:top w:val="none" w:sz="0" w:space="0" w:color="auto"/>
            <w:left w:val="none" w:sz="0" w:space="0" w:color="auto"/>
            <w:bottom w:val="none" w:sz="0" w:space="0" w:color="auto"/>
            <w:right w:val="none" w:sz="0" w:space="0" w:color="auto"/>
          </w:divBdr>
        </w:div>
        <w:div w:id="66340994">
          <w:marLeft w:val="480"/>
          <w:marRight w:val="0"/>
          <w:marTop w:val="0"/>
          <w:marBottom w:val="0"/>
          <w:divBdr>
            <w:top w:val="none" w:sz="0" w:space="0" w:color="auto"/>
            <w:left w:val="none" w:sz="0" w:space="0" w:color="auto"/>
            <w:bottom w:val="none" w:sz="0" w:space="0" w:color="auto"/>
            <w:right w:val="none" w:sz="0" w:space="0" w:color="auto"/>
          </w:divBdr>
        </w:div>
      </w:divsChild>
    </w:div>
    <w:div w:id="1141459096">
      <w:bodyDiv w:val="1"/>
      <w:marLeft w:val="0"/>
      <w:marRight w:val="0"/>
      <w:marTop w:val="0"/>
      <w:marBottom w:val="0"/>
      <w:divBdr>
        <w:top w:val="none" w:sz="0" w:space="0" w:color="auto"/>
        <w:left w:val="none" w:sz="0" w:space="0" w:color="auto"/>
        <w:bottom w:val="none" w:sz="0" w:space="0" w:color="auto"/>
        <w:right w:val="none" w:sz="0" w:space="0" w:color="auto"/>
      </w:divBdr>
    </w:div>
    <w:div w:id="1302156823">
      <w:bodyDiv w:val="1"/>
      <w:marLeft w:val="0"/>
      <w:marRight w:val="0"/>
      <w:marTop w:val="0"/>
      <w:marBottom w:val="0"/>
      <w:divBdr>
        <w:top w:val="none" w:sz="0" w:space="0" w:color="auto"/>
        <w:left w:val="none" w:sz="0" w:space="0" w:color="auto"/>
        <w:bottom w:val="none" w:sz="0" w:space="0" w:color="auto"/>
        <w:right w:val="none" w:sz="0" w:space="0" w:color="auto"/>
      </w:divBdr>
    </w:div>
    <w:div w:id="1667975430">
      <w:bodyDiv w:val="1"/>
      <w:marLeft w:val="0"/>
      <w:marRight w:val="0"/>
      <w:marTop w:val="0"/>
      <w:marBottom w:val="0"/>
      <w:divBdr>
        <w:top w:val="none" w:sz="0" w:space="0" w:color="auto"/>
        <w:left w:val="none" w:sz="0" w:space="0" w:color="auto"/>
        <w:bottom w:val="none" w:sz="0" w:space="0" w:color="auto"/>
        <w:right w:val="none" w:sz="0" w:space="0" w:color="auto"/>
      </w:divBdr>
    </w:div>
    <w:div w:id="1785147520">
      <w:bodyDiv w:val="1"/>
      <w:marLeft w:val="0"/>
      <w:marRight w:val="0"/>
      <w:marTop w:val="0"/>
      <w:marBottom w:val="0"/>
      <w:divBdr>
        <w:top w:val="none" w:sz="0" w:space="0" w:color="auto"/>
        <w:left w:val="none" w:sz="0" w:space="0" w:color="auto"/>
        <w:bottom w:val="none" w:sz="0" w:space="0" w:color="auto"/>
        <w:right w:val="none" w:sz="0" w:space="0" w:color="auto"/>
      </w:divBdr>
      <w:divsChild>
        <w:div w:id="1784181026">
          <w:marLeft w:val="480"/>
          <w:marRight w:val="0"/>
          <w:marTop w:val="0"/>
          <w:marBottom w:val="0"/>
          <w:divBdr>
            <w:top w:val="none" w:sz="0" w:space="0" w:color="auto"/>
            <w:left w:val="none" w:sz="0" w:space="0" w:color="auto"/>
            <w:bottom w:val="none" w:sz="0" w:space="0" w:color="auto"/>
            <w:right w:val="none" w:sz="0" w:space="0" w:color="auto"/>
          </w:divBdr>
        </w:div>
        <w:div w:id="1440296083">
          <w:marLeft w:val="480"/>
          <w:marRight w:val="0"/>
          <w:marTop w:val="0"/>
          <w:marBottom w:val="0"/>
          <w:divBdr>
            <w:top w:val="none" w:sz="0" w:space="0" w:color="auto"/>
            <w:left w:val="none" w:sz="0" w:space="0" w:color="auto"/>
            <w:bottom w:val="none" w:sz="0" w:space="0" w:color="auto"/>
            <w:right w:val="none" w:sz="0" w:space="0" w:color="auto"/>
          </w:divBdr>
        </w:div>
        <w:div w:id="566233406">
          <w:marLeft w:val="480"/>
          <w:marRight w:val="0"/>
          <w:marTop w:val="0"/>
          <w:marBottom w:val="0"/>
          <w:divBdr>
            <w:top w:val="none" w:sz="0" w:space="0" w:color="auto"/>
            <w:left w:val="none" w:sz="0" w:space="0" w:color="auto"/>
            <w:bottom w:val="none" w:sz="0" w:space="0" w:color="auto"/>
            <w:right w:val="none" w:sz="0" w:space="0" w:color="auto"/>
          </w:divBdr>
        </w:div>
        <w:div w:id="1632396286">
          <w:marLeft w:val="480"/>
          <w:marRight w:val="0"/>
          <w:marTop w:val="0"/>
          <w:marBottom w:val="0"/>
          <w:divBdr>
            <w:top w:val="none" w:sz="0" w:space="0" w:color="auto"/>
            <w:left w:val="none" w:sz="0" w:space="0" w:color="auto"/>
            <w:bottom w:val="none" w:sz="0" w:space="0" w:color="auto"/>
            <w:right w:val="none" w:sz="0" w:space="0" w:color="auto"/>
          </w:divBdr>
        </w:div>
        <w:div w:id="634334249">
          <w:marLeft w:val="480"/>
          <w:marRight w:val="0"/>
          <w:marTop w:val="0"/>
          <w:marBottom w:val="0"/>
          <w:divBdr>
            <w:top w:val="none" w:sz="0" w:space="0" w:color="auto"/>
            <w:left w:val="none" w:sz="0" w:space="0" w:color="auto"/>
            <w:bottom w:val="none" w:sz="0" w:space="0" w:color="auto"/>
            <w:right w:val="none" w:sz="0" w:space="0" w:color="auto"/>
          </w:divBdr>
        </w:div>
        <w:div w:id="543564498">
          <w:marLeft w:val="480"/>
          <w:marRight w:val="0"/>
          <w:marTop w:val="0"/>
          <w:marBottom w:val="0"/>
          <w:divBdr>
            <w:top w:val="none" w:sz="0" w:space="0" w:color="auto"/>
            <w:left w:val="none" w:sz="0" w:space="0" w:color="auto"/>
            <w:bottom w:val="none" w:sz="0" w:space="0" w:color="auto"/>
            <w:right w:val="none" w:sz="0" w:space="0" w:color="auto"/>
          </w:divBdr>
        </w:div>
        <w:div w:id="575090251">
          <w:marLeft w:val="480"/>
          <w:marRight w:val="0"/>
          <w:marTop w:val="0"/>
          <w:marBottom w:val="0"/>
          <w:divBdr>
            <w:top w:val="none" w:sz="0" w:space="0" w:color="auto"/>
            <w:left w:val="none" w:sz="0" w:space="0" w:color="auto"/>
            <w:bottom w:val="none" w:sz="0" w:space="0" w:color="auto"/>
            <w:right w:val="none" w:sz="0" w:space="0" w:color="auto"/>
          </w:divBdr>
        </w:div>
      </w:divsChild>
    </w:div>
    <w:div w:id="1883126302">
      <w:bodyDiv w:val="1"/>
      <w:marLeft w:val="0"/>
      <w:marRight w:val="0"/>
      <w:marTop w:val="0"/>
      <w:marBottom w:val="0"/>
      <w:divBdr>
        <w:top w:val="none" w:sz="0" w:space="0" w:color="auto"/>
        <w:left w:val="none" w:sz="0" w:space="0" w:color="auto"/>
        <w:bottom w:val="none" w:sz="0" w:space="0" w:color="auto"/>
        <w:right w:val="none" w:sz="0" w:space="0" w:color="auto"/>
      </w:divBdr>
    </w:div>
    <w:div w:id="2012441197">
      <w:bodyDiv w:val="1"/>
      <w:marLeft w:val="0"/>
      <w:marRight w:val="0"/>
      <w:marTop w:val="0"/>
      <w:marBottom w:val="0"/>
      <w:divBdr>
        <w:top w:val="none" w:sz="0" w:space="0" w:color="auto"/>
        <w:left w:val="none" w:sz="0" w:space="0" w:color="auto"/>
        <w:bottom w:val="none" w:sz="0" w:space="0" w:color="auto"/>
        <w:right w:val="none" w:sz="0" w:space="0" w:color="auto"/>
      </w:divBdr>
      <w:divsChild>
        <w:div w:id="1924560547">
          <w:marLeft w:val="480"/>
          <w:marRight w:val="0"/>
          <w:marTop w:val="0"/>
          <w:marBottom w:val="0"/>
          <w:divBdr>
            <w:top w:val="none" w:sz="0" w:space="0" w:color="auto"/>
            <w:left w:val="none" w:sz="0" w:space="0" w:color="auto"/>
            <w:bottom w:val="none" w:sz="0" w:space="0" w:color="auto"/>
            <w:right w:val="none" w:sz="0" w:space="0" w:color="auto"/>
          </w:divBdr>
        </w:div>
        <w:div w:id="1454402294">
          <w:marLeft w:val="480"/>
          <w:marRight w:val="0"/>
          <w:marTop w:val="0"/>
          <w:marBottom w:val="0"/>
          <w:divBdr>
            <w:top w:val="none" w:sz="0" w:space="0" w:color="auto"/>
            <w:left w:val="none" w:sz="0" w:space="0" w:color="auto"/>
            <w:bottom w:val="none" w:sz="0" w:space="0" w:color="auto"/>
            <w:right w:val="none" w:sz="0" w:space="0" w:color="auto"/>
          </w:divBdr>
        </w:div>
        <w:div w:id="463352623">
          <w:marLeft w:val="480"/>
          <w:marRight w:val="0"/>
          <w:marTop w:val="0"/>
          <w:marBottom w:val="0"/>
          <w:divBdr>
            <w:top w:val="none" w:sz="0" w:space="0" w:color="auto"/>
            <w:left w:val="none" w:sz="0" w:space="0" w:color="auto"/>
            <w:bottom w:val="none" w:sz="0" w:space="0" w:color="auto"/>
            <w:right w:val="none" w:sz="0" w:space="0" w:color="auto"/>
          </w:divBdr>
        </w:div>
        <w:div w:id="524563833">
          <w:marLeft w:val="480"/>
          <w:marRight w:val="0"/>
          <w:marTop w:val="0"/>
          <w:marBottom w:val="0"/>
          <w:divBdr>
            <w:top w:val="none" w:sz="0" w:space="0" w:color="auto"/>
            <w:left w:val="none" w:sz="0" w:space="0" w:color="auto"/>
            <w:bottom w:val="none" w:sz="0" w:space="0" w:color="auto"/>
            <w:right w:val="none" w:sz="0" w:space="0" w:color="auto"/>
          </w:divBdr>
        </w:div>
        <w:div w:id="1315256242">
          <w:marLeft w:val="480"/>
          <w:marRight w:val="0"/>
          <w:marTop w:val="0"/>
          <w:marBottom w:val="0"/>
          <w:divBdr>
            <w:top w:val="none" w:sz="0" w:space="0" w:color="auto"/>
            <w:left w:val="none" w:sz="0" w:space="0" w:color="auto"/>
            <w:bottom w:val="none" w:sz="0" w:space="0" w:color="auto"/>
            <w:right w:val="none" w:sz="0" w:space="0" w:color="auto"/>
          </w:divBdr>
        </w:div>
        <w:div w:id="371345911">
          <w:marLeft w:val="480"/>
          <w:marRight w:val="0"/>
          <w:marTop w:val="0"/>
          <w:marBottom w:val="0"/>
          <w:divBdr>
            <w:top w:val="none" w:sz="0" w:space="0" w:color="auto"/>
            <w:left w:val="none" w:sz="0" w:space="0" w:color="auto"/>
            <w:bottom w:val="none" w:sz="0" w:space="0" w:color="auto"/>
            <w:right w:val="none" w:sz="0" w:space="0" w:color="auto"/>
          </w:divBdr>
        </w:div>
        <w:div w:id="1428188176">
          <w:marLeft w:val="480"/>
          <w:marRight w:val="0"/>
          <w:marTop w:val="0"/>
          <w:marBottom w:val="0"/>
          <w:divBdr>
            <w:top w:val="none" w:sz="0" w:space="0" w:color="auto"/>
            <w:left w:val="none" w:sz="0" w:space="0" w:color="auto"/>
            <w:bottom w:val="none" w:sz="0" w:space="0" w:color="auto"/>
            <w:right w:val="none" w:sz="0" w:space="0" w:color="auto"/>
          </w:divBdr>
        </w:div>
        <w:div w:id="54354645">
          <w:marLeft w:val="480"/>
          <w:marRight w:val="0"/>
          <w:marTop w:val="0"/>
          <w:marBottom w:val="0"/>
          <w:divBdr>
            <w:top w:val="none" w:sz="0" w:space="0" w:color="auto"/>
            <w:left w:val="none" w:sz="0" w:space="0" w:color="auto"/>
            <w:bottom w:val="none" w:sz="0" w:space="0" w:color="auto"/>
            <w:right w:val="none" w:sz="0" w:space="0" w:color="auto"/>
          </w:divBdr>
        </w:div>
      </w:divsChild>
    </w:div>
    <w:div w:id="2053920825">
      <w:bodyDiv w:val="1"/>
      <w:marLeft w:val="0"/>
      <w:marRight w:val="0"/>
      <w:marTop w:val="0"/>
      <w:marBottom w:val="0"/>
      <w:divBdr>
        <w:top w:val="none" w:sz="0" w:space="0" w:color="auto"/>
        <w:left w:val="none" w:sz="0" w:space="0" w:color="auto"/>
        <w:bottom w:val="none" w:sz="0" w:space="0" w:color="auto"/>
        <w:right w:val="none" w:sz="0" w:space="0" w:color="auto"/>
      </w:divBdr>
      <w:divsChild>
        <w:div w:id="717896991">
          <w:marLeft w:val="480"/>
          <w:marRight w:val="0"/>
          <w:marTop w:val="0"/>
          <w:marBottom w:val="0"/>
          <w:divBdr>
            <w:top w:val="none" w:sz="0" w:space="0" w:color="auto"/>
            <w:left w:val="none" w:sz="0" w:space="0" w:color="auto"/>
            <w:bottom w:val="none" w:sz="0" w:space="0" w:color="auto"/>
            <w:right w:val="none" w:sz="0" w:space="0" w:color="auto"/>
          </w:divBdr>
        </w:div>
        <w:div w:id="2093042135">
          <w:marLeft w:val="480"/>
          <w:marRight w:val="0"/>
          <w:marTop w:val="0"/>
          <w:marBottom w:val="0"/>
          <w:divBdr>
            <w:top w:val="none" w:sz="0" w:space="0" w:color="auto"/>
            <w:left w:val="none" w:sz="0" w:space="0" w:color="auto"/>
            <w:bottom w:val="none" w:sz="0" w:space="0" w:color="auto"/>
            <w:right w:val="none" w:sz="0" w:space="0" w:color="auto"/>
          </w:divBdr>
        </w:div>
        <w:div w:id="1081374396">
          <w:marLeft w:val="480"/>
          <w:marRight w:val="0"/>
          <w:marTop w:val="0"/>
          <w:marBottom w:val="0"/>
          <w:divBdr>
            <w:top w:val="none" w:sz="0" w:space="0" w:color="auto"/>
            <w:left w:val="none" w:sz="0" w:space="0" w:color="auto"/>
            <w:bottom w:val="none" w:sz="0" w:space="0" w:color="auto"/>
            <w:right w:val="none" w:sz="0" w:space="0" w:color="auto"/>
          </w:divBdr>
        </w:div>
        <w:div w:id="1466046218">
          <w:marLeft w:val="480"/>
          <w:marRight w:val="0"/>
          <w:marTop w:val="0"/>
          <w:marBottom w:val="0"/>
          <w:divBdr>
            <w:top w:val="none" w:sz="0" w:space="0" w:color="auto"/>
            <w:left w:val="none" w:sz="0" w:space="0" w:color="auto"/>
            <w:bottom w:val="none" w:sz="0" w:space="0" w:color="auto"/>
            <w:right w:val="none" w:sz="0" w:space="0" w:color="auto"/>
          </w:divBdr>
        </w:div>
        <w:div w:id="1804805703">
          <w:marLeft w:val="480"/>
          <w:marRight w:val="0"/>
          <w:marTop w:val="0"/>
          <w:marBottom w:val="0"/>
          <w:divBdr>
            <w:top w:val="none" w:sz="0" w:space="0" w:color="auto"/>
            <w:left w:val="none" w:sz="0" w:space="0" w:color="auto"/>
            <w:bottom w:val="none" w:sz="0" w:space="0" w:color="auto"/>
            <w:right w:val="none" w:sz="0" w:space="0" w:color="auto"/>
          </w:divBdr>
        </w:div>
        <w:div w:id="1255629410">
          <w:marLeft w:val="480"/>
          <w:marRight w:val="0"/>
          <w:marTop w:val="0"/>
          <w:marBottom w:val="0"/>
          <w:divBdr>
            <w:top w:val="none" w:sz="0" w:space="0" w:color="auto"/>
            <w:left w:val="none" w:sz="0" w:space="0" w:color="auto"/>
            <w:bottom w:val="none" w:sz="0" w:space="0" w:color="auto"/>
            <w:right w:val="none" w:sz="0" w:space="0" w:color="auto"/>
          </w:divBdr>
        </w:div>
        <w:div w:id="1821994729">
          <w:marLeft w:val="480"/>
          <w:marRight w:val="0"/>
          <w:marTop w:val="0"/>
          <w:marBottom w:val="0"/>
          <w:divBdr>
            <w:top w:val="none" w:sz="0" w:space="0" w:color="auto"/>
            <w:left w:val="none" w:sz="0" w:space="0" w:color="auto"/>
            <w:bottom w:val="none" w:sz="0" w:space="0" w:color="auto"/>
            <w:right w:val="none" w:sz="0" w:space="0" w:color="auto"/>
          </w:divBdr>
        </w:div>
        <w:div w:id="1142967527">
          <w:marLeft w:val="480"/>
          <w:marRight w:val="0"/>
          <w:marTop w:val="0"/>
          <w:marBottom w:val="0"/>
          <w:divBdr>
            <w:top w:val="none" w:sz="0" w:space="0" w:color="auto"/>
            <w:left w:val="none" w:sz="0" w:space="0" w:color="auto"/>
            <w:bottom w:val="none" w:sz="0" w:space="0" w:color="auto"/>
            <w:right w:val="none" w:sz="0" w:space="0" w:color="auto"/>
          </w:divBdr>
        </w:div>
        <w:div w:id="2118452082">
          <w:marLeft w:val="480"/>
          <w:marRight w:val="0"/>
          <w:marTop w:val="0"/>
          <w:marBottom w:val="0"/>
          <w:divBdr>
            <w:top w:val="none" w:sz="0" w:space="0" w:color="auto"/>
            <w:left w:val="none" w:sz="0" w:space="0" w:color="auto"/>
            <w:bottom w:val="none" w:sz="0" w:space="0" w:color="auto"/>
            <w:right w:val="none" w:sz="0" w:space="0" w:color="auto"/>
          </w:divBdr>
        </w:div>
      </w:divsChild>
    </w:div>
    <w:div w:id="2054230812">
      <w:bodyDiv w:val="1"/>
      <w:marLeft w:val="0"/>
      <w:marRight w:val="0"/>
      <w:marTop w:val="0"/>
      <w:marBottom w:val="0"/>
      <w:divBdr>
        <w:top w:val="none" w:sz="0" w:space="0" w:color="auto"/>
        <w:left w:val="none" w:sz="0" w:space="0" w:color="auto"/>
        <w:bottom w:val="none" w:sz="0" w:space="0" w:color="auto"/>
        <w:right w:val="none" w:sz="0" w:space="0" w:color="auto"/>
      </w:divBdr>
      <w:divsChild>
        <w:div w:id="949314967">
          <w:marLeft w:val="480"/>
          <w:marRight w:val="0"/>
          <w:marTop w:val="0"/>
          <w:marBottom w:val="0"/>
          <w:divBdr>
            <w:top w:val="none" w:sz="0" w:space="0" w:color="auto"/>
            <w:left w:val="none" w:sz="0" w:space="0" w:color="auto"/>
            <w:bottom w:val="none" w:sz="0" w:space="0" w:color="auto"/>
            <w:right w:val="none" w:sz="0" w:space="0" w:color="auto"/>
          </w:divBdr>
        </w:div>
        <w:div w:id="473060947">
          <w:marLeft w:val="480"/>
          <w:marRight w:val="0"/>
          <w:marTop w:val="0"/>
          <w:marBottom w:val="0"/>
          <w:divBdr>
            <w:top w:val="none" w:sz="0" w:space="0" w:color="auto"/>
            <w:left w:val="none" w:sz="0" w:space="0" w:color="auto"/>
            <w:bottom w:val="none" w:sz="0" w:space="0" w:color="auto"/>
            <w:right w:val="none" w:sz="0" w:space="0" w:color="auto"/>
          </w:divBdr>
        </w:div>
        <w:div w:id="1397165730">
          <w:marLeft w:val="480"/>
          <w:marRight w:val="0"/>
          <w:marTop w:val="0"/>
          <w:marBottom w:val="0"/>
          <w:divBdr>
            <w:top w:val="none" w:sz="0" w:space="0" w:color="auto"/>
            <w:left w:val="none" w:sz="0" w:space="0" w:color="auto"/>
            <w:bottom w:val="none" w:sz="0" w:space="0" w:color="auto"/>
            <w:right w:val="none" w:sz="0" w:space="0" w:color="auto"/>
          </w:divBdr>
        </w:div>
        <w:div w:id="662583361">
          <w:marLeft w:val="480"/>
          <w:marRight w:val="0"/>
          <w:marTop w:val="0"/>
          <w:marBottom w:val="0"/>
          <w:divBdr>
            <w:top w:val="none" w:sz="0" w:space="0" w:color="auto"/>
            <w:left w:val="none" w:sz="0" w:space="0" w:color="auto"/>
            <w:bottom w:val="none" w:sz="0" w:space="0" w:color="auto"/>
            <w:right w:val="none" w:sz="0" w:space="0" w:color="auto"/>
          </w:divBdr>
        </w:div>
        <w:div w:id="52585086">
          <w:marLeft w:val="480"/>
          <w:marRight w:val="0"/>
          <w:marTop w:val="0"/>
          <w:marBottom w:val="0"/>
          <w:divBdr>
            <w:top w:val="none" w:sz="0" w:space="0" w:color="auto"/>
            <w:left w:val="none" w:sz="0" w:space="0" w:color="auto"/>
            <w:bottom w:val="none" w:sz="0" w:space="0" w:color="auto"/>
            <w:right w:val="none" w:sz="0" w:space="0" w:color="auto"/>
          </w:divBdr>
        </w:div>
        <w:div w:id="1759136489">
          <w:marLeft w:val="480"/>
          <w:marRight w:val="0"/>
          <w:marTop w:val="0"/>
          <w:marBottom w:val="0"/>
          <w:divBdr>
            <w:top w:val="none" w:sz="0" w:space="0" w:color="auto"/>
            <w:left w:val="none" w:sz="0" w:space="0" w:color="auto"/>
            <w:bottom w:val="none" w:sz="0" w:space="0" w:color="auto"/>
            <w:right w:val="none" w:sz="0" w:space="0" w:color="auto"/>
          </w:divBdr>
        </w:div>
      </w:divsChild>
    </w:div>
    <w:div w:id="2063481260">
      <w:bodyDiv w:val="1"/>
      <w:marLeft w:val="0"/>
      <w:marRight w:val="0"/>
      <w:marTop w:val="0"/>
      <w:marBottom w:val="0"/>
      <w:divBdr>
        <w:top w:val="none" w:sz="0" w:space="0" w:color="auto"/>
        <w:left w:val="none" w:sz="0" w:space="0" w:color="auto"/>
        <w:bottom w:val="none" w:sz="0" w:space="0" w:color="auto"/>
        <w:right w:val="none" w:sz="0" w:space="0" w:color="auto"/>
      </w:divBdr>
    </w:div>
    <w:div w:id="2099667311">
      <w:bodyDiv w:val="1"/>
      <w:marLeft w:val="0"/>
      <w:marRight w:val="0"/>
      <w:marTop w:val="0"/>
      <w:marBottom w:val="0"/>
      <w:divBdr>
        <w:top w:val="none" w:sz="0" w:space="0" w:color="auto"/>
        <w:left w:val="none" w:sz="0" w:space="0" w:color="auto"/>
        <w:bottom w:val="none" w:sz="0" w:space="0" w:color="auto"/>
        <w:right w:val="none" w:sz="0" w:space="0" w:color="auto"/>
      </w:divBdr>
      <w:divsChild>
        <w:div w:id="1816608150">
          <w:marLeft w:val="480"/>
          <w:marRight w:val="0"/>
          <w:marTop w:val="0"/>
          <w:marBottom w:val="0"/>
          <w:divBdr>
            <w:top w:val="none" w:sz="0" w:space="0" w:color="auto"/>
            <w:left w:val="none" w:sz="0" w:space="0" w:color="auto"/>
            <w:bottom w:val="none" w:sz="0" w:space="0" w:color="auto"/>
            <w:right w:val="none" w:sz="0" w:space="0" w:color="auto"/>
          </w:divBdr>
        </w:div>
        <w:div w:id="1406149751">
          <w:marLeft w:val="480"/>
          <w:marRight w:val="0"/>
          <w:marTop w:val="0"/>
          <w:marBottom w:val="0"/>
          <w:divBdr>
            <w:top w:val="none" w:sz="0" w:space="0" w:color="auto"/>
            <w:left w:val="none" w:sz="0" w:space="0" w:color="auto"/>
            <w:bottom w:val="none" w:sz="0" w:space="0" w:color="auto"/>
            <w:right w:val="none" w:sz="0" w:space="0" w:color="auto"/>
          </w:divBdr>
        </w:div>
        <w:div w:id="922035067">
          <w:marLeft w:val="480"/>
          <w:marRight w:val="0"/>
          <w:marTop w:val="0"/>
          <w:marBottom w:val="0"/>
          <w:divBdr>
            <w:top w:val="none" w:sz="0" w:space="0" w:color="auto"/>
            <w:left w:val="none" w:sz="0" w:space="0" w:color="auto"/>
            <w:bottom w:val="none" w:sz="0" w:space="0" w:color="auto"/>
            <w:right w:val="none" w:sz="0" w:space="0" w:color="auto"/>
          </w:divBdr>
        </w:div>
        <w:div w:id="34618454">
          <w:marLeft w:val="480"/>
          <w:marRight w:val="0"/>
          <w:marTop w:val="0"/>
          <w:marBottom w:val="0"/>
          <w:divBdr>
            <w:top w:val="none" w:sz="0" w:space="0" w:color="auto"/>
            <w:left w:val="none" w:sz="0" w:space="0" w:color="auto"/>
            <w:bottom w:val="none" w:sz="0" w:space="0" w:color="auto"/>
            <w:right w:val="none" w:sz="0" w:space="0" w:color="auto"/>
          </w:divBdr>
        </w:div>
        <w:div w:id="1283195939">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1424D0B-DC09-4F35-930F-1F1824FF28E8}"/>
      </w:docPartPr>
      <w:docPartBody>
        <w:p w:rsidR="00E72713" w:rsidRDefault="00CD046C">
          <w:r w:rsidRPr="00196B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6C"/>
    <w:rsid w:val="00062CCD"/>
    <w:rsid w:val="001B31A7"/>
    <w:rsid w:val="00217C2B"/>
    <w:rsid w:val="00456AFA"/>
    <w:rsid w:val="00484DD5"/>
    <w:rsid w:val="00541934"/>
    <w:rsid w:val="006967CB"/>
    <w:rsid w:val="00932F7A"/>
    <w:rsid w:val="0096305F"/>
    <w:rsid w:val="009D1660"/>
    <w:rsid w:val="00CD046C"/>
    <w:rsid w:val="00E727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46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DA87AE-4C8F-47AE-88C8-D7DF86E157BB}">
  <we:reference id="wa104382081" version="1.55.1.0" store="en-US" storeType="OMEX"/>
  <we:alternateReferences>
    <we:reference id="wa104382081" version="1.55.1.0" store="wa104382081" storeType="OMEX"/>
  </we:alternateReferences>
  <we:properties>
    <we:property name="MENDELEY_CITATIONS" value="[{&quot;citationID&quot;:&quot;MENDELEY_CITATION_4d5f1adc-1427-40fe-bdc5-acec3ab7bc78&quot;,&quot;properties&quot;:{&quot;noteIndex&quot;:0},&quot;isEdited&quot;:false,&quot;manualOverride&quot;:{&quot;isManuallyOverridden&quot;:false,&quot;citeprocText&quot;:&quot;(Chate et al., 2019)&quot;,&quot;manualOverrideText&quot;:&quot;&quot;},&quot;citationTag&quot;:&quot;MENDELEY_CITATION_v3_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&quot;,&quot;citationItems&quot;:[{&quot;id&quot;:&quot;bc78470a-1695-3714-b354-f8ccc518c694&quot;,&quot;itemData&quot;:{&quot;type&quot;:&quot;article&quot;,&quot;id&quot;:&quot;bc78470a-1695-3714-b354-f8ccc518c694&quot;,&quot;title&quot;:&quot;Kokum (Garcinia indica) Fruit: A Review&quot;,&quot;author&quot;:[{&quot;family&quot;:&quot;Chate&quot;,&quot;given&quot;:&quot;Manoj R.&quot;,&quot;parse-names&quot;:false,&quot;dropping-particle&quot;:&quot;&quot;,&quot;non-dropping-particle&quot;:&quot;&quot;},{&quot;family&quot;:&quot;Kakade&quot;,&quot;given&quot;:&quot;Subhash B.&quot;,&quot;parse-names&quot;:false,&quot;dropping-particle&quot;:&quot;&quot;,&quot;non-dropping-particle&quot;:&quot;&quot;},{&quot;family&quot;:&quot;Neeha&quot;,&quot;given&quot;:&quot;V. S.&quot;,&quot;parse-names&quot;:false,&quot;dropping-particle&quot;:&quot;&quot;,&quot;non-dropping-particle&quot;:&quot;&quot;}],&quot;container-title&quot;:&quot;Asian Journal of Dairy and Food Research&quot;,&quot;DOI&quot;:&quot;10.18805/ajdfr.DR-1493&quot;,&quot;ISSN&quot;:&quot;09760563&quot;,&quot;issued&quot;:{&quot;date-parts&quot;:[[2019,12,1]]},&quot;page&quot;:&quot;329-332&quot;,&quot;abstract&quot;:&quot;Kokum (Garcinia indica) is an ancient fruit which is widely consumed in the form of sarbat in a western ghat of India. Kokum is a fruit tree of culinary, pharmaceutical, nutraceutical uses. Kokum has a long history in Ayurvedic medicine as it was traditionally used for treatment of different health related problems like sores, dermatitis, diarrhea, dysentery, ear infection and to facilitate digestion. Kokum seeds are used for oil extraction. Kokum fruit has an antioxidant, acidulant and appetite stimulant properties that helps to fight against cancer, paralysis, ageing, obesity, ulcer etc. Kokum fruit is a good digestive tonic and used to overcome the skin related problems. It is also used for the preparation of the products like Kokum syrup, Sharbat, Butter, Aamsul, beverages. The aim of this paper was to present an overview of the nutritional value, health benefits, traditional uses and its application in food industry.&quot;,&quot;publisher&quot;:&quot;Agricultural Research Communication Centre&quot;,&quot;issue&quot;:&quot;4&quot;,&quot;volume&quot;:&quot;38&quot;,&quot;container-title-short&quot;:&quot;&quot;},&quot;isTemporary&quot;:false}]},{&quot;citationID&quot;:&quot;MENDELEY_CITATION_49ed2900-c8de-4e4b-a2f4-451cd19bf228&quot;,&quot;properties&quot;:{&quot;noteIndex&quot;:0},&quot;isEdited&quot;:false,&quot;manualOverride&quot;:{&quot;isManuallyOverridden&quot;:false,&quot;citeprocText&quot;:&quot;(Singh &amp;#38; Gilca, 2010)&quot;,&quot;manualOverrideText&quot;:&quot;&quot;},&quot;citationTag&quot;:&quot;MENDELEY_CITATION_v3_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&quot;,&quot;citationItems&quot;:[{&quot;id&quot;:&quot;bfae51de-6aed-3a36-bfcc-30e39d180d23&quot;,&quot;itemData&quot;:{&quot;type&quot;:&quot;article-journal&quot;,&quot;id&quot;:&quot;bfae51de-6aed-3a36-bfcc-30e39d180d23&quot;,&quot;title&quot;:&quot;Herbal medicine : science embraces tradition : a new insight into ancient Ayurveda&quot;,&quot;author&quot;:[{&quot;family&quot;:&quot;Singh&quot;,&quot;given&quot;:&quot;Narendra.&quot;,&quot;parse-names&quot;:false,&quot;dropping-particle&quot;:&quot;&quot;,&quot;non-dropping-particle&quot;:&quot;&quot;},{&quot;family&quot;:&quot;Gilca&quot;,&quot;given&quot;:&quot;Marilena.&quot;,&quot;parse-names&quot;:false,&quot;dropping-particle&quot;:&quot;&quot;,&quot;non-dropping-particle&quot;:&quot;&quot;}],&quot;accessed&quot;:{&quot;date-parts&quot;:[[2025,4,23]]},&quot;ISBN&quot;:&quot;9783838321455&quot;,&quot;URL&quot;:&quot;https://search.worldcat.org/title/720150926&quot;,&quot;issued&quot;:{&quot;date-parts&quot;:[[2010]]},&quot;page&quot;:&quot;640&quot;,&quot;publisher&quot;:&quot;Lambert Academic Pub.&quot;,&quot;container-title-short&quot;:&quot;&quot;},&quot;isTemporary&quot;:false}]},{&quot;citationID&quot;:&quot;MENDELEY_CITATION_68ee54bf-c3d7-4aaf-9b84-8cf5fd533c8e&quot;,&quot;properties&quot;:{&quot;noteIndex&quot;:0},&quot;isEdited&quot;:false,&quot;manualOverride&quot;:{&quot;isManuallyOverridden&quot;:false,&quot;citeprocText&quot;:&quot;(Singh et al., 2011)&quot;,&quot;manualOverrideText&quot;:&quot;&quot;},&quot;citationTag&quot;:&quot;MENDELEY_CITATION_v3_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&quot;,&quot;citationItems&quot;:[{&quot;id&quot;:&quot;337130d2-3bbe-3536-9254-69215c41a027&quot;,&quot;itemData&quot;:{&quot;type&quot;:&quot;article-journal&quot;,&quot;id&quot;:&quot;337130d2-3bbe-3536-9254-69215c41a027&quot;,&quot;title&quot;:&quot;AN OVERVIEW ON ASHWAGANDHA: A RASAYANA (REJUVENATOR) OF AYURVEDA&quot;,&quot;author&quot;:[{&quot;family&quot;:&quot;Singh&quot;,&quot;given&quot;:&quot;Narendra&quot;,&quot;parse-names&quot;:false,&quot;dropping-particle&quot;:&quot;&quot;,&quot;non-dropping-particle&quot;:&quot;&quot;},{&quot;family&quot;:&quot;Bhalla&quot;,&quot;given&quot;:&quot;Mohit&quot;,&quot;parse-names&quot;:false,&quot;dropping-particle&quot;:&quot;&quot;,&quot;non-dropping-particle&quot;:&quot;&quot;},{&quot;family&quot;:&quot;Jager&quot;,&quot;given&quot;:&quot;Prashanti&quot;,&quot;parse-names&quot;:false,&quot;dropping-particle&quot;:&quot;&quot;,&quot;non-dropping-particle&quot;:&quot;de&quot;},{&quot;family&quot;:&quot;Gilca&quot;,&quot;given&quot;:&quot;Marilena&quot;,&quot;parse-names&quot;:false,&quot;dropping-particle&quot;:&quot;&quot;,&quot;non-dropping-particle&quot;:&quot;&quot;}],&quot;container-title&quot;:&quot;Afr J Tradit Complement Altern Med&quot;,&quot;accessed&quot;:{&quot;date-parts&quot;:[[2025,4,21]]},&quot;DOI&quot;:&quot;10.4314/ajtcam.v8i5S.9&quot;,&quot;issued&quot;:{&quot;date-parts&quot;:[[2011]]},&quot;page&quot;:&quot;208-213&quot;,&quot;abstract&quot;:&quot;Withania somnifera (Ashawagandha) is very revered herb of the Indian Ayurvedic system of medicine as a Rasayana (tonic). It is used for various kinds of disease processes and specially as a nervine tonic. Considering these facts many scientific studies were carried out and its adaptogenic / anti-stress activities were studied in detail. In experimental models it increases the stamina of rats during swimming endurance test and prevented adrenal gland changes of ascorbic acid and cortisol content produce by swimming stress. Pretreatment with Withania somnifera (WS) showed significance protection against stress induced gastric ulcers. WS have anti-tumor effect on Chinese Hamster Ovary (CHO) cell carcinoma. It was also found effective against urethane induced lung-adenoma in mice. In some cases of uterine fibroids, dermatosarcoma, long term treatment with WS controlled the condition. It has a Cognition Promoting Effect and was useful in children with memory deficit and in old age people loss of memory. It was also found useful in neurodegenerative diseases such as Parkinson's, Huntington's and Alzeimer's diseases. It has GABA mimetic effect and was shown to promote formation of dendrites. It has anxiolytic effect and improves energy levels and mitochondrial health. It is an anti-inflammatory and anti-arthritic agent and was found useful in clinical cases of Rheumatoid and Osteoarthritis. Large scale studies are needed to prove its clinical efficacy in stress related disorders, neuronal disorders and cancers.&quot;,&quot;issue&quot;:&quot;S&quot;,&quot;volume&quot;:&quot;8&quot;,&quot;container-title-short&quot;:&quot;&quot;},&quot;isTemporary&quot;:false}]},{&quot;citationID&quot;:&quot;MENDELEY_CITATION_7cd2e561-ef21-40a5-9c71-b767edc1830b&quot;,&quot;properties&quot;:{&quot;noteIndex&quot;:0},&quot;isEdited&quot;:false,&quot;manualOverride&quot;:{&quot;isManuallyOverridden&quot;:false,&quot;citeprocText&quot;:&quot;(Thakur et al., 2021)&quot;,&quot;manualOverrideText&quot;:&quot;&quot;},&quot;citationTag&quot;:&quot;MENDELEY_CITATION_v3_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&quot;,&quot;citationItems&quot;:[{&quot;id&quot;:&quot;b73bbe2a-0d3b-34fd-9d22-0fe47b455226&quot;,&quot;itemData&quot;:{&quot;type&quot;:&quot;article-journal&quot;,&quot;id&quot;:&quot;b73bbe2a-0d3b-34fd-9d22-0fe47b455226&quot;,&quot;title&quot;:&quot;Shatavari (Asparagus Racemosus)-The Best Female Reproductive Tonic&quot;,&quot;author&quot;:[{&quot;family&quot;:&quot;Thakur&quot;,&quot;given&quot;:&quot;Shifali&quot;,&quot;parse-names&quot;:false,&quot;dropping-particle&quot;:&quot;&quot;,&quot;non-dropping-particle&quot;:&quot;&quot;},{&quot;family&quot;:&quot;Kaurav&quot;,&quot;given&quot;:&quot;Hemlata&quot;,&quot;parse-names&quot;:false,&quot;dropping-particle&quot;:&quot;&quot;,&quot;non-dropping-particle&quot;:&quot;&quot;},{&quot;family&quot;:&quot;Chaudhary&quot;,&quot;given&quot;:&quot;Gitika&quot;,&quot;parse-names&quot;:false,&quot;dropping-particle&quot;:&quot;&quot;,&quot;non-dropping-particle&quot;:&quot;&quot;}],&quot;container-title&quot;:&quot;International Journal of Research and Review (ijrrjournal.com)&quot;,&quot;accessed&quot;:{&quot;date-parts&quot;:[[2025,4,21]]},&quot;DOI&quot;:&quot;10.52403/ijrr.20210511&quot;,&quot;ISSN&quot;:&quot;2454-2237&quot;,&quot;issued&quot;:{&quot;date-parts&quot;:[[2021]]},&quot;page&quot;:&quot;73&quot;,&quot;abstract&quot;:&quot;It is recommended by the World health organization (WHO) the most of the world's population depends on herbal medicine for their health care. Shatavari, Asparagus racemosus is one of the most significant restorative plant employed by Ayurvedic Vaidyas from ancient times. This herbal plant has wide selection of biological activities and described as a Rasayan in Ayurvedic literatures.&quot;,&quot;issue&quot;:&quot;5&quot;,&quot;volume&quot;:&quot;8&quot;,&quot;container-title-short&quot;:&quot;&quot;},&quot;isTemporary&quot;:false}]},{&quot;citationID&quot;:&quot;MENDELEY_CITATION_bffd1f8b-fe7e-47dc-8dc9-84f8ba984942&quot;,&quot;properties&quot;:{&quot;noteIndex&quot;:0},&quot;isEdited&quot;:false,&quot;manualOverride&quot;:{&quot;isManuallyOverridden&quot;:true,&quot;citeprocText&quot;:&quot;(Horwitz, 2005)&quot;,&quot;manualOverrideText&quot;:&quot;(Horwitz, 2005).&quot;},&quot;citationTag&quot;:&quot;MENDELEY_CITATION_v3_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&quot;,&quot;citationItems&quot;:[{&quot;id&quot;:&quot;7f6be0a1-71d2-3fed-938c-0f3b9fa45a08&quot;,&quot;itemData&quot;:{&quot;type&quot;:&quot;article-journal&quot;,&quot;id&quot;:&quot;7f6be0a1-71d2-3fed-938c-0f3b9fa45a08&quot;,&quot;title&quot;:&quot;Of fi cial Methods of Anal y sis of AOAC IN TER NA TIONAL 18th Edi tion, 2005&quot;,&quot;author&quot;:[{&quot;family&quot;:&quot;Horwitz&quot;,&quot;given&quot;:&quot;W and Latimer G.W. Latimer&quot;,&quot;parse-names&quot;:false,&quot;dropping-particle&quot;:&quot;&quot;,&quot;non-dropping-particle&quot;:&quot;&quot;}],&quot;container-title&quot;:&quot;Of fi cial Methods of Anal y sis of AOAC IN TER NA TIONAL 18th Edi tion, 2005&quot;,&quot;accessed&quot;:{&quot;date-parts&quot;:[[2025,4,23]]},&quot;ISBN&quot;:&quot;0-935584-77-3&quot;,&quot;URL&quot;:&quot;https://www.researchgate.net/publication/292783651_AOAC_2005&quot;,&quot;issued&quot;:{&quot;date-parts&quot;:[[2005]]},&quot;page&quot;:&quot;4-5&quot;,&quot;abstract&quot;:&quot;Multifunctional Column (Mycosep) Method First Action 1994 Final Action 1997 (Applicable to determination of 5–30 ng total aflatoxins/g in corn, almonds, brazil nuts, peanuts, and pistachio nuts.) See Table 994.08A for the results of the interlaboratory study sup-porting acceptance of the method. A. Principle Test portion is extracted with acetonitrile–H 2 O solution (9 + 1). Extract is filtered and then applied to multifunctional column con-taining mixture of reversed-phase, ion exclusion, and ion exchange adsorbents. Packing retains interferences such as fats, proteinaceous compounds, pigments, and carbohydrates extracted from food and feed ingredients. Aflatoxins are eluted from column, derivatized with trifluoroacetic acid, and quantitated by liquid chromatography with fluorescence detection. B. Apparatus (a) Cleanup column.—With lipophilic and charge active sites pack-ing housed in 6 mL plastic tube (1.0 × 10 cm) with rubber flange on lower end; porous frit in center of flange; 1-way valve above frit (Mycosep TM 224 MFC Column, Romer Labs, Inc., Washington, MO 63090, USA, or equivalent). Store ≤1 year at room temperature. To check column performance pass through column 0.5 mL acetonitrile–H 2 O solution (9 + 1) containing 10 ng total aflatoxins B 1 , B 2 , G 1 , and G 2 /mL (5:1:3:1). Recovery of each aflatoxin should be &gt;90%. (b) LC injection system.—Calibrated to deliver 50 µL. (c) Liquid chromatography (LC) pump.—Capable of delivering 2.0 mL/min. (d) LC column.—4.6 mm × 10 cm, 5 µm, C 18 (Brownlee LC car-tridge 0711–0015 and cartridge holder 0715–0014, or equivalent), flow rate 2.0 mL/min; or 3.9 mm × 15 cm, 5 µm, C 18 (Waters, µBondaPak 086684, or equivalent), flow rate 1.0 mL/min. A 25 cm column can be used with mobile phase components at appropriate concentrations. Mo-bile phase composition and LC column may vary as long as peaks are baseline resolved for all 4 aflatoxins, response is linear with concentra-tion, response and chromatograms are reproducible, and quantitation of known test sample is accurate. (e) Fluorescence detector.—Operating conditions (nm): excitation 360, emission 440. Shimadzu Model RF-535 is suitable. (f) Blender/shaker.—With 250 mL blender jar and cover; rotary or wrist action shaker. (g) Filter paper.—25.5 cm, qualitative. (h) Pipets.—With tips, capable of delivering 3 mL. (i) Culture tube.—15 × 85 mm, borosilicate. (j) Syringe.—1000 µL, graduated, glass. (k) Derivatization vial.—2.0 mL, with Teflon-lined cap.&quot;,&quot;issue&quot;:&quot;d&quot;,&quot;container-title-short&quot;:&quot;&quot;},&quot;isTemporary&quot;:false}]},{&quot;citationID&quot;:&quot;MENDELEY_CITATION_d0110b57-543f-4bbb-8579-0165b981e1f3&quot;,&quot;properties&quot;:{&quot;noteIndex&quot;:0},&quot;isEdited&quot;:false,&quot;manualOverride&quot;:{&quot;isManuallyOverridden&quot;:false,&quot;citeprocText&quot;:&quot;(Ranganna, 1986)&quot;,&quot;manualOverrideText&quot;:&quot;&quot;},&quot;citationTag&quot;:&quot;MENDELEY_CITATION_v3_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&quot;,&quot;citationItems&quot;:[{&quot;id&quot;:&quot;3a089378-82c4-31e0-aaef-acadc9841549&quot;,&quot;itemData&quot;:{&quot;type&quot;:&quot;article&quot;,&quot;id&quot;:&quot;3a089378-82c4-31e0-aaef-acadc9841549&quot;,&quot;title&quot;:&quot;Handbook of Analysis and Quality Control for Fruit and Vegetable Products. Tata McGraw-Hill Publishing Company&quot;,&quot;author&quot;:[{&quot;family&quot;:&quot;Ranganna&quot;,&quot;given&quot;:&quot;S.&quot;,&quot;parse-names&quot;:false,&quot;dropping-particle&quot;:&quot;&quot;,&quot;non-dropping-particle&quot;:&quot;&quot;}],&quot;container-title&quot;:&quot;Tata McGraw-Hill Publishing Company&quot;,&quot;issued&quot;:{&quot;date-parts&quot;:[[1986]]},&quot;abstract&quot;:&quot;Offers detailed information on both the analysis and quality control of fruit and vegetable products. Starting from the analysis of common constituents, this book includes chapters that are devoted to statistical quality control, preparation of standard solutions, and tables required for day-to-day use.&quot;,&quot;container-title-short&quot;:&quot;&quot;},&quot;isTemporary&quot;:false,&quot;suppress-author&quot;:false,&quot;composite&quot;:false,&quot;author-only&quot;:false}]},{&quot;citationID&quot;:&quot;MENDELEY_CITATION_a28e8687-d248-4f94-9369-fe761a6bf546&quot;,&quot;properties&quot;:{&quot;noteIndex&quot;:0},&quot;isEdited&quot;:false,&quot;manualOverride&quot;:{&quot;isManuallyOverridden&quot;:false,&quot;citeprocText&quot;:&quot;(Swain &amp;#38; Hillis, 1959)&quot;,&quot;manualOverrideText&quot;:&quot;&quot;},&quot;citationTag&quot;:&quot;MENDELEY_CITATION_v3_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&quot;,&quot;citationItems&quot;:[{&quot;id&quot;:&quot;2e44528e-48ee-3311-a4a7-b0573270eaf8&quot;,&quot;itemData&quot;:{&quot;type&quot;:&quot;article-journal&quot;,&quot;id&quot;:&quot;2e44528e-48ee-3311-a4a7-b0573270eaf8&quot;,&quot;title&quot;:&quot;The phenolic constituents of Prunus domestica. I.—The quantitative analysis of phenolic constituents&quot;,&quot;author&quot;:[{&quot;family&quot;:&quot;Swain&quot;,&quot;given&quot;:&quot;T.&quot;,&quot;parse-names&quot;:false,&quot;dropping-particle&quot;:&quot;&quot;,&quot;non-dropping-particle&quot;:&quot;&quot;},{&quot;family&quot;:&quot;Hillis&quot;,&quot;given&quot;:&quot;W. E.&quot;,&quot;parse-names&quot;:false,&quot;dropping-particle&quot;:&quot;&quot;,&quot;non-dropping-particle&quot;:&quot;&quot;}],&quot;container-title&quot;:&quot;Journal of the Science of Food and Agriculture&quot;,&quot;container-title-short&quot;:&quot;J Sci Food Agric&quot;,&quot;accessed&quot;:{&quot;date-parts&quot;:[[2025,4,23]]},&quot;DOI&quot;:&quot;10.1002/JSFA.2740100110&quot;,&quot;ISSN&quot;:&quot;10970010&quot;,&quot;issued&quot;:{&quot;date-parts&quot;:[[1959]]},&quot;page&quot;:&quot;63-68&quot;,&quot;abstract&quot;:&quot;Methods for the quantitative analysis of anthocyanins, leuco‐anthocyanins, flavanols and total phenols in plant tissue extracts are critically examined and suitable modifications of existing methods are described. Copyright © 1959 John Wiley &amp; Sons, Ltd&quot;,&quot;issue&quot;:&quot;1&quot;,&quot;volume&quot;:&quot;10&quot;},&quot;isTemporary&quot;:false}]},{&quot;citationID&quot;:&quot;MENDELEY_CITATION_588030f9-2f52-4962-aefb-562eed3af889&quot;,&quot;properties&quot;:{&quot;noteIndex&quot;:0},&quot;isEdited&quot;:false,&quot;manualOverride&quot;:{&quot;isManuallyOverridden&quot;:false,&quot;citeprocText&quot;:&quot;(Adebiyi et al., 2017)&quot;,&quot;manualOverrideText&quot;:&quot;&quot;},&quot;citationTag&quot;:&quot;MENDELEY_CITATION_v3_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&quot;,&quot;citationItems&quot;:[{&quot;id&quot;:&quot;0d2518b9-b966-3d8e-a251-1da7b202ae57&quot;,&quot;itemData&quot;:{&quot;type&quot;:&quot;article-journal&quot;,&quot;id&quot;:&quot;0d2518b9-b966-3d8e-a251-1da7b202ae57&quot;,&quot;title&quot;:&quot;In vitro antioxidant activity, total phenolic and flavonoid contents of ethanol extract of stem and leaf of Grewia carpinifolia&quot;,&quot;author&quot;:[{&quot;family&quot;:&quot;Adebiyi&quot;,&quot;given&quot;:&quot;Olamide E.&quot;,&quot;parse-names&quot;:false,&quot;dropping-particle&quot;:&quot;&quot;,&quot;non-dropping-particle&quot;:&quot;&quot;},{&quot;family&quot;:&quot;Olayemi&quot;,&quot;given&quot;:&quot;Funsho O.&quot;,&quot;parse-names&quot;:false,&quot;dropping-particle&quot;:&quot;&quot;,&quot;non-dropping-particle&quot;:&quot;&quot;},{&quot;family&quot;:&quot;Ning-Hua&quot;,&quot;given&quot;:&quot;Tan&quot;,&quot;parse-names&quot;:false,&quot;dropping-particle&quot;:&quot;&quot;,&quot;non-dropping-particle&quot;:&quot;&quot;},{&quot;family&quot;:&quot;Guang-Zhi&quot;,&quot;given&quot;:&quot;Zeng&quot;,&quot;parse-names&quot;:false,&quot;dropping-particle&quot;:&quot;&quot;,&quot;non-dropping-particle&quot;:&quot;&quot;}],&quot;container-title&quot;:&quot;Beni-Suef University Journal of Basic and Applied Sciences&quot;,&quot;container-title-short&quot;:&quot;Beni Suef Univ J Basic Appl Sci&quot;,&quot;accessed&quot;:{&quot;date-parts&quot;:[[2025,4,22]]},&quot;DOI&quot;:&quot;10.1016/J.BJBAS.2016.12.003&quot;,&quot;ISSN&quot;:&quot;23148535&quot;,&quot;URL&quot;:&quot;https://www.researchgate.net/publication/312107865_In_vitro_antioxidant_activity_total_phenolic_and_flavonoid_contents_of_ethanol_extract_of_stem_and_leaf_of_Grewia_carpinifolia&quot;,&quot;issued&quot;:{&quot;date-parts&quot;:[[2017,3]]},&quot;page&quot;:&quot;10-14&quot;,&quot;abstract&quot;:&quot;Free radicals are reactive molecules involved in many physiological processes and have been associated with many diseases, such as cancer, arthritis and liver injury. As a result, there is need to explore substances with free radical scavenging and or antioxidant activity. The present study was designed to evaluate the free radical scavenging activity of ethanol extract of leaf and stem of Grewia carpinifolia using various in vitro models. Ascorbic acid was used as the reference in the study. 1,1-Diphenyl-2-picryl hydroxyl (DPPH) quenching assay, 2,2′-azinobis-3-ethylbenzothiozoline-6-sulfonic acid (ABTS) cation decolorization test, ferric reducing antioxidant power (FRAP) Assay systems were selected for the present experiment. The ability of the extracts to inhibit lipid oxidation was measured using Thiobarbituric Acid Reactive Substances (TBARS) assay. The extracts were used at 0.2, 0.4, 0.6, 0.8 and 1mg/ml concentrations and radical scavenging activity was determined in terms of inhibition percentage. The IC50 (concentration required for 50% inhibition) was also calculated for each radical. The study revealed that Grewia carpinifolia has a high radical scavenging activity in the various radical systems. The total phenolic content was 19.08±1.21mg gallic acid equivalent (GAE)/g extract and 14.85±1.09mg GAE/g extract for the leaf and stem respectively while the flavonoid content was 9.00±0.13 and 13.22±1.53mg quercetin/g extract. The antioxidant activity of Grewia carpinifolia extract may be due to the high level of flavonoids and phenols in the plant.&quot;,&quot;publisher&quot;:&quot;Springer Science and Business Media LLC&quot;,&quot;issue&quot;:&quot;1&quot;,&quot;volume&quot;:&quot;6&quot;},&quot;isTemporary&quot;:false}]},{&quot;citationID&quot;:&quot;MENDELEY_CITATION_786e22ab-3b40-4fab-8ad2-c3f03bf63f38&quot;,&quot;properties&quot;:{&quot;noteIndex&quot;:0},&quot;isEdited&quot;:false,&quot;manualOverride&quot;:{&quot;isManuallyOverridden&quot;:false,&quot;citeprocText&quot;:&quot;(Hegde et al., 2018)&quot;,&quot;manualOverrideText&quot;:&quot;&quot;},&quot;citationTag&quot;:&quot;MENDELEY_CITATION_v3_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&quot;,&quot;citationItems&quot;:[{&quot;id&quot;:&quot;93e30b70-3e63-3bda-ae2f-e819c5920c3d&quot;,&quot;itemData&quot;:{&quot;type&quot;:&quot;article-journal&quot;,&quot;id&quot;:&quot;93e30b70-3e63-3bda-ae2f-e819c5920c3d&quot;,&quot;title&quot;:&quot;Development of healthy kokum blended RTS beverage using aonla and ginger&quot;,&quot;author&quot;:[{&quot;family&quot;:&quot;Hegde&quot;,&quot;given&quot;:&quot;Prajna Prabhakar&quot;,&quot;parse-names&quot;:false,&quot;dropping-particle&quot;:&quot;&quot;,&quot;non-dropping-particle&quot;:&quot;&quot;},{&quot;family&quot;:&quot;GK&quot;,&quot;given&quot;:&quot;Sadananda&quot;,&quot;parse-names&quot;:false,&quot;dropping-particle&quot;:&quot;&quot;,&quot;non-dropping-particle&quot;:&quot;&quot;},{&quot;family&quot;:&quot;KN&quot;,&quot;given&quot;:&quot;Sreenivas&quot;,&quot;parse-names&quot;:false,&quot;dropping-particle&quot;:&quot;&quot;,&quot;non-dropping-particle&quot;:&quot;&quot;},{&quot;family&quot;:&quot;TH&quot;,&quot;given&quot;:&quot;Shankarappa&quot;,&quot;parse-names&quot;:false,&quot;dropping-particle&quot;:&quot;&quot;,&quot;non-dropping-particle&quot;:&quot;&quot;},{&quot;family&quot;:&quot;K&quot;,&quot;given&quot;:&quot;Chandan&quot;,&quot;parse-names&quot;:false,&quot;dropping-particle&quot;:&quot;&quot;,&quot;non-dropping-particle&quot;:&quot;&quot;},{&quot;family&quot;:&quot;GS&quot;,&quot;given&quot;:&quot;Manjula&quot;,&quot;parse-names&quot;:false,&quot;dropping-particle&quot;:&quot;&quot;,&quot;non-dropping-particle&quot;:&quot;&quot;},{&quot;family&quot;:&quot;H&quot;,&quot;given&quot;:&quot;Mohamad Tayeebulla&quot;,&quot;parse-names&quot;:false,&quot;dropping-particle&quot;:&quot;&quot;,&quot;non-dropping-particle&quot;:&quot;&quot;},{&quot;family&quot;:&quot;Masoumi&quot;,&quot;given&quot;:&quot;Abdullah&quot;,&quot;parse-names&quot;:false,&quot;dropping-particle&quot;:&quot;&quot;,&quot;non-dropping-particle&quot;:&quot;&quot;}],&quot;container-title&quot;:&quot;Journal of Pharmacognosy and Phytochemistry&quot;,&quot;container-title-short&quot;:&quot;J Pharmacogn Phytochem&quot;,&quot;accessed&quot;:{&quot;date-parts&quot;:[[2025,4,23]]},&quot;ISSN&quot;:&quot;2278-4136&quot;,&quot;URL&quot;:&quot;https://www.phytojournal.com/special-issue/2018.v7.i3S.4824/development-of-healthy-kokum-blended-rts-beverage-using-aonla-and-ginger&quot;,&quot;issued&quot;:{&quot;date-parts&quot;:[[2018]]},&quot;page&quot;:&quot;323-325&quot;,&quot;abstract&quot;:&quot;There is always demand from consumers all over the world for novel food products which may be nutritious and also delicately flavored. Juice blending not only improves quality and nutrition of basic raw material, but also offers to develop the new product. In this context highly functional kokum juice is blended with aonla and ginger in different ratio and they are analyzed for variation in pH, acidity, ascorbic acid, anthocyanin and antioxidant activity after blending. Blended RTS with 10 per cent kokum, 1 per cent aonla and 1 per cent ginger was found to be the best in terms of its sensory attributes like color, flavor, taste, after taste and overall acceptability and superior in terms of biochemical composition consisting of 13&amp;deg;Brix TSS, 2.54 pH, 0.8 per cent acidity, 48.75 mg/100 ml ascorbic acid, 3.12 mg/100 ml anthocyanin and 277.05 mg AEAC/100ml antioxidants. The biochemical properties of the Kokum RTS increased with the addition of aonla and ginger indicating that the blending of kokum with other fruits/economic parts increases its nutritional quality.&quot;,&quot;publisher&quot;:&quot;AkiNik Publications&quot;,&quot;issue&quot;:&quot;3S&quot;,&quot;volume&quot;:&quot;7&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9236F-7BD8-4EDE-8BBA-DC2064DC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3780</Words>
  <Characters>21550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8</cp:revision>
  <dcterms:created xsi:type="dcterms:W3CDTF">2025-04-23T09:05:00Z</dcterms:created>
  <dcterms:modified xsi:type="dcterms:W3CDTF">2025-04-24T09:20:00Z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5487c9-99ed-4cbc-93a8-0e9b1796bde5_Enabled">
    <vt:lpwstr>true</vt:lpwstr>
  </property>
  <property fmtid="{D5CDD505-2E9C-101B-9397-08002B2CF9AE}" pid="3" name="MSIP_Label_e65487c9-99ed-4cbc-93a8-0e9b1796bde5_SetDate">
    <vt:lpwstr>2025-04-23T08:45:27Z</vt:lpwstr>
  </property>
  <property fmtid="{D5CDD505-2E9C-101B-9397-08002B2CF9AE}" pid="4" name="MSIP_Label_e65487c9-99ed-4cbc-93a8-0e9b1796bde5_Method">
    <vt:lpwstr>Standard</vt:lpwstr>
  </property>
  <property fmtid="{D5CDD505-2E9C-101B-9397-08002B2CF9AE}" pid="5" name="MSIP_Label_e65487c9-99ed-4cbc-93a8-0e9b1796bde5_Name">
    <vt:lpwstr>defa4170-0d19-0005-0004-bc88714345d2</vt:lpwstr>
  </property>
  <property fmtid="{D5CDD505-2E9C-101B-9397-08002B2CF9AE}" pid="6" name="MSIP_Label_e65487c9-99ed-4cbc-93a8-0e9b1796bde5_SiteId">
    <vt:lpwstr>03cb5f0c-1f82-4993-9621-36330f6309ec</vt:lpwstr>
  </property>
  <property fmtid="{D5CDD505-2E9C-101B-9397-08002B2CF9AE}" pid="7" name="MSIP_Label_e65487c9-99ed-4cbc-93a8-0e9b1796bde5_ActionId">
    <vt:lpwstr>d1e2973c-b1f9-41e4-9ed3-c78a63ab5506</vt:lpwstr>
  </property>
  <property fmtid="{D5CDD505-2E9C-101B-9397-08002B2CF9AE}" pid="8" name="MSIP_Label_e65487c9-99ed-4cbc-93a8-0e9b1796bde5_ContentBits">
    <vt:lpwstr>0</vt:lpwstr>
  </property>
</Properties>
</file>