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8CF5D" w14:textId="0E49D5D3" w:rsidR="00597EEA" w:rsidRPr="00597EEA" w:rsidRDefault="00597EEA" w:rsidP="00597EEA">
      <w:pPr>
        <w:jc w:val="center"/>
        <w:rPr>
          <w:rFonts w:ascii="Times New Roman" w:hAnsi="Times New Roman" w:cs="Times New Roman"/>
          <w:b/>
          <w:bCs/>
          <w:sz w:val="24"/>
          <w:szCs w:val="24"/>
        </w:rPr>
      </w:pPr>
      <w:r w:rsidRPr="00597EEA">
        <w:rPr>
          <w:rFonts w:ascii="Times New Roman" w:hAnsi="Times New Roman" w:cs="Times New Roman"/>
          <w:b/>
          <w:bCs/>
          <w:sz w:val="24"/>
          <w:szCs w:val="24"/>
        </w:rPr>
        <w:t>EFFECT OF TIGERNUT-COCONUT-DATE EXTRACT ON WHEAT-CASSAVA COOKIES</w:t>
      </w:r>
    </w:p>
    <w:p w14:paraId="419CB214" w14:textId="30233522" w:rsidR="00597EEA" w:rsidRDefault="00597EEA" w:rsidP="00597EEA">
      <w:pPr>
        <w:jc w:val="center"/>
        <w:rPr>
          <w:rFonts w:ascii="Times New Roman" w:hAnsi="Times New Roman" w:cs="Times New Roman"/>
          <w:sz w:val="24"/>
          <w:szCs w:val="24"/>
        </w:rPr>
      </w:pPr>
    </w:p>
    <w:p w14:paraId="29F25FDF" w14:textId="77777777" w:rsidR="00023960" w:rsidRDefault="00023960" w:rsidP="00023960">
      <w:pPr>
        <w:jc w:val="center"/>
        <w:rPr>
          <w:rFonts w:ascii="Times New Roman" w:hAnsi="Times New Roman" w:cs="Times New Roman"/>
          <w:b/>
          <w:bCs/>
          <w:sz w:val="24"/>
          <w:szCs w:val="24"/>
        </w:rPr>
      </w:pPr>
      <w:bookmarkStart w:id="0" w:name="_GoBack"/>
      <w:bookmarkEnd w:id="0"/>
    </w:p>
    <w:p w14:paraId="2884E3AA" w14:textId="0C656C24" w:rsidR="00597EEA" w:rsidRPr="00023960" w:rsidRDefault="00023960" w:rsidP="00023960">
      <w:pPr>
        <w:jc w:val="center"/>
        <w:rPr>
          <w:rFonts w:ascii="Times New Roman" w:hAnsi="Times New Roman" w:cs="Times New Roman"/>
          <w:b/>
          <w:bCs/>
          <w:sz w:val="24"/>
          <w:szCs w:val="24"/>
        </w:rPr>
      </w:pPr>
      <w:r w:rsidRPr="00023960">
        <w:rPr>
          <w:rFonts w:ascii="Times New Roman" w:hAnsi="Times New Roman" w:cs="Times New Roman"/>
          <w:b/>
          <w:bCs/>
          <w:sz w:val="24"/>
          <w:szCs w:val="24"/>
        </w:rPr>
        <w:t>ABSTRACT</w:t>
      </w:r>
    </w:p>
    <w:p w14:paraId="450520FE" w14:textId="77777777" w:rsidR="00023960" w:rsidRPr="00196E82" w:rsidRDefault="00023960" w:rsidP="00023960">
      <w:pPr>
        <w:spacing w:line="240" w:lineRule="auto"/>
        <w:jc w:val="both"/>
        <w:rPr>
          <w:rFonts w:ascii="Times New Roman" w:hAnsi="Times New Roman" w:cs="Times New Roman"/>
          <w:bCs/>
          <w:i/>
          <w:iCs/>
        </w:rPr>
      </w:pPr>
      <w:r w:rsidRPr="00196E82">
        <w:rPr>
          <w:rFonts w:ascii="Times New Roman" w:hAnsi="Times New Roman" w:cs="Times New Roman"/>
          <w:i/>
          <w:iCs/>
        </w:rPr>
        <w:t>The effect of tigernut-coconut-date extract on wheat-cassava flour cookies was evaluated. High quality cassava flour was processed and mixed with wheat flour (90% wheat flour and 10% cassava flour) to produced cookies using tigernut-coconut-date extract (TCDE) as milk replacer. Six samples were obtained from the formulation- sample A (</w:t>
      </w:r>
      <w:r w:rsidRPr="00196E82">
        <w:rPr>
          <w:rFonts w:ascii="Times New Roman" w:hAnsi="Times New Roman" w:cs="Times New Roman"/>
          <w:i/>
          <w:iCs/>
          <w:color w:val="000000"/>
        </w:rPr>
        <w:t xml:space="preserve">100% Wheat flour: 20 ml Milk) served as the control, sample B (90% Wheat flour: 10% Cassava flour: 20 ml Milk), sample C (90% Wheat flour: 10% Cassava flour: 40 ml </w:t>
      </w:r>
      <w:r w:rsidRPr="00196E82">
        <w:rPr>
          <w:rFonts w:ascii="Times New Roman" w:hAnsi="Times New Roman" w:cs="Times New Roman"/>
          <w:i/>
          <w:iCs/>
          <w:color w:val="000000"/>
          <w:kern w:val="24"/>
        </w:rPr>
        <w:t>TCDE), sample D (</w:t>
      </w:r>
      <w:r w:rsidRPr="00196E82">
        <w:rPr>
          <w:rFonts w:ascii="Times New Roman" w:hAnsi="Times New Roman" w:cs="Times New Roman"/>
          <w:i/>
          <w:iCs/>
          <w:color w:val="000000"/>
        </w:rPr>
        <w:t xml:space="preserve">90% Wheat flour: 10% Cassava flour: 50 ml </w:t>
      </w:r>
      <w:r w:rsidRPr="00196E82">
        <w:rPr>
          <w:rFonts w:ascii="Times New Roman" w:hAnsi="Times New Roman" w:cs="Times New Roman"/>
          <w:i/>
          <w:iCs/>
          <w:color w:val="000000"/>
          <w:kern w:val="24"/>
        </w:rPr>
        <w:t>TCDE), sample E (</w:t>
      </w:r>
      <w:r w:rsidRPr="00196E82">
        <w:rPr>
          <w:rFonts w:ascii="Times New Roman" w:hAnsi="Times New Roman" w:cs="Times New Roman"/>
          <w:i/>
          <w:iCs/>
          <w:color w:val="000000"/>
        </w:rPr>
        <w:t xml:space="preserve">90% Wheat flour: 10% Cassava flour: 60 ml </w:t>
      </w:r>
      <w:r w:rsidRPr="00196E82">
        <w:rPr>
          <w:rFonts w:ascii="Times New Roman" w:hAnsi="Times New Roman" w:cs="Times New Roman"/>
          <w:i/>
          <w:iCs/>
          <w:color w:val="000000"/>
          <w:kern w:val="24"/>
        </w:rPr>
        <w:t>TCDE) and sample F (</w:t>
      </w:r>
      <w:r w:rsidRPr="00196E82">
        <w:rPr>
          <w:rFonts w:ascii="Times New Roman" w:hAnsi="Times New Roman" w:cs="Times New Roman"/>
          <w:i/>
          <w:iCs/>
          <w:color w:val="000000"/>
        </w:rPr>
        <w:t xml:space="preserve">90% Wheat flour: 10% Cassava flour: 70 ml </w:t>
      </w:r>
      <w:r w:rsidRPr="00196E82">
        <w:rPr>
          <w:rFonts w:ascii="Times New Roman" w:hAnsi="Times New Roman" w:cs="Times New Roman"/>
          <w:i/>
          <w:iCs/>
          <w:color w:val="000000"/>
          <w:kern w:val="24"/>
        </w:rPr>
        <w:t xml:space="preserve">TCDE). Functional properties analysis was carried out on 100% wheat flour, 100% cassava flour, as well as the composite flours of wheat and cassava (90:10). Physical, sensory, proximate, antioxidant and mineral analyses was carried on the cookies. Functional properties result of the flours recorded water absorption capacity of 1.26-1.37 g/g, oil absorption capacity of 1.67-1.72 g/g, while bulk density, solubility and swelling power ranged from 0.46-0.75 g/ml, 5.84-14.50% and 2.85-4.05% respectively. The physical properties of the cookies evaluated were weight, diameter, height and spread ratio which ranged from 3.57-5.52 g, 2.60-2.78 cm, 2.48-2.78 cm and 1.00-1.05 respectively. Overall acceptability of the cookies on a 5-point hedonic scale was 4.16, 4.13, 3.96, 3.84, 3.33 and 3.63 for samples A, B, C, D, E and F respectively. There was no significant difference (p&gt;0.05) between the control and samples C and D. Proximate analysis showed that the substitution of 10% wheat with cassava flour reduced the protein content of the cookies. The protein content increased with increase in volume of TCDE (samples C-F), and ranged from 10.44-13.10%. Same trend was observed in the total phenol (1.165-1.225 mg/100g) and phytate (5.52-8.47 g/kg) contents. Mineral analysis showed that the calcium content of the cookies ranged from 55.41-76.73 mg/100g, while copper, magnesium, potassium and phosphorous ranged from 0.105-0.198 mg/100g, 0.800-1.136 mg/100g, 118.273-218.343 mg/10g and 1.238-1.598 mg/100g respectively. </w:t>
      </w:r>
      <w:r w:rsidRPr="00196E82">
        <w:rPr>
          <w:rFonts w:ascii="Times New Roman" w:hAnsi="Times New Roman" w:cs="Times New Roman"/>
          <w:bCs/>
          <w:i/>
          <w:iCs/>
        </w:rPr>
        <w:t>The substitution of 10% wheat flour with cassava flour led to the reduction of certain nutrients and antioxidants in the cookies produced from it. The use of tigernut-coconut-date extract (TCDE) improved these nutrients and antioxidants, but however lead to increase in moisture of the cookies as well as reduction in the carbohydrate content. The use of at least 40-50 ml of tigernut-coconut-date extract (TCDE) in cookie production is recommended as it competes favourably with the regular wheat cookies and improve the nutritional profile of cookies.</w:t>
      </w:r>
    </w:p>
    <w:p w14:paraId="5F745172" w14:textId="7A64CD56" w:rsidR="00023960" w:rsidRDefault="00023960">
      <w:pPr>
        <w:rPr>
          <w:rFonts w:ascii="Times New Roman" w:hAnsi="Times New Roman" w:cs="Times New Roman"/>
          <w:sz w:val="24"/>
          <w:szCs w:val="24"/>
        </w:rPr>
      </w:pPr>
      <w:r w:rsidRPr="00023960">
        <w:rPr>
          <w:rFonts w:ascii="Times New Roman" w:hAnsi="Times New Roman" w:cs="Times New Roman"/>
          <w:b/>
          <w:bCs/>
          <w:sz w:val="24"/>
          <w:szCs w:val="24"/>
        </w:rPr>
        <w:t>Keywords:</w:t>
      </w:r>
      <w:r>
        <w:rPr>
          <w:rFonts w:ascii="Times New Roman" w:hAnsi="Times New Roman" w:cs="Times New Roman"/>
          <w:sz w:val="24"/>
          <w:szCs w:val="24"/>
        </w:rPr>
        <w:t xml:space="preserve"> </w:t>
      </w:r>
      <w:r w:rsidR="008A24E8">
        <w:rPr>
          <w:rFonts w:ascii="Times New Roman" w:hAnsi="Times New Roman" w:cs="Times New Roman"/>
          <w:sz w:val="24"/>
          <w:szCs w:val="24"/>
        </w:rPr>
        <w:t>Wheat</w:t>
      </w:r>
      <w:r>
        <w:rPr>
          <w:rFonts w:ascii="Times New Roman" w:hAnsi="Times New Roman" w:cs="Times New Roman"/>
          <w:sz w:val="24"/>
          <w:szCs w:val="24"/>
        </w:rPr>
        <w:t>-cassava cookies, tigernut</w:t>
      </w:r>
      <w:r w:rsidR="008A24E8">
        <w:rPr>
          <w:rFonts w:ascii="Times New Roman" w:hAnsi="Times New Roman" w:cs="Times New Roman"/>
          <w:sz w:val="24"/>
          <w:szCs w:val="24"/>
        </w:rPr>
        <w:t>-</w:t>
      </w:r>
      <w:r>
        <w:rPr>
          <w:rFonts w:ascii="Times New Roman" w:hAnsi="Times New Roman" w:cs="Times New Roman"/>
          <w:sz w:val="24"/>
          <w:szCs w:val="24"/>
        </w:rPr>
        <w:t>coconut</w:t>
      </w:r>
      <w:r w:rsidR="008A24E8">
        <w:rPr>
          <w:rFonts w:ascii="Times New Roman" w:hAnsi="Times New Roman" w:cs="Times New Roman"/>
          <w:sz w:val="24"/>
          <w:szCs w:val="24"/>
        </w:rPr>
        <w:t>-</w:t>
      </w:r>
      <w:r>
        <w:rPr>
          <w:rFonts w:ascii="Times New Roman" w:hAnsi="Times New Roman" w:cs="Times New Roman"/>
          <w:sz w:val="24"/>
          <w:szCs w:val="24"/>
        </w:rPr>
        <w:t>date</w:t>
      </w:r>
      <w:r w:rsidR="008A24E8">
        <w:rPr>
          <w:rFonts w:ascii="Times New Roman" w:hAnsi="Times New Roman" w:cs="Times New Roman"/>
          <w:sz w:val="24"/>
          <w:szCs w:val="24"/>
        </w:rPr>
        <w:t xml:space="preserve"> extract, anti-oxidants.</w:t>
      </w:r>
    </w:p>
    <w:p w14:paraId="43F4A137" w14:textId="1AD9901A" w:rsidR="00023960" w:rsidRDefault="00023960">
      <w:pPr>
        <w:rPr>
          <w:rFonts w:ascii="Times New Roman" w:hAnsi="Times New Roman" w:cs="Times New Roman"/>
          <w:sz w:val="24"/>
          <w:szCs w:val="24"/>
        </w:rPr>
      </w:pPr>
    </w:p>
    <w:p w14:paraId="2779F61C" w14:textId="0CE360A6" w:rsidR="00023960" w:rsidRDefault="00023960">
      <w:pPr>
        <w:rPr>
          <w:rFonts w:ascii="Times New Roman" w:hAnsi="Times New Roman" w:cs="Times New Roman"/>
          <w:sz w:val="24"/>
          <w:szCs w:val="24"/>
        </w:rPr>
      </w:pPr>
    </w:p>
    <w:p w14:paraId="09FF76EE" w14:textId="28824BE6" w:rsidR="00023960" w:rsidRDefault="00023960">
      <w:pPr>
        <w:rPr>
          <w:rFonts w:ascii="Times New Roman" w:hAnsi="Times New Roman" w:cs="Times New Roman"/>
          <w:sz w:val="24"/>
          <w:szCs w:val="24"/>
        </w:rPr>
      </w:pPr>
    </w:p>
    <w:p w14:paraId="29A67C51" w14:textId="72FBE705" w:rsidR="00023960" w:rsidRDefault="00023960">
      <w:pPr>
        <w:rPr>
          <w:rFonts w:ascii="Times New Roman" w:hAnsi="Times New Roman" w:cs="Times New Roman"/>
          <w:sz w:val="24"/>
          <w:szCs w:val="24"/>
        </w:rPr>
      </w:pPr>
    </w:p>
    <w:p w14:paraId="44DAA27A" w14:textId="1297FF4F" w:rsidR="00023960" w:rsidRDefault="00023960">
      <w:pPr>
        <w:rPr>
          <w:rFonts w:ascii="Times New Roman" w:hAnsi="Times New Roman" w:cs="Times New Roman"/>
          <w:sz w:val="24"/>
          <w:szCs w:val="24"/>
        </w:rPr>
      </w:pPr>
    </w:p>
    <w:p w14:paraId="291E746C" w14:textId="7A5E4352" w:rsidR="00023960" w:rsidRDefault="00023960" w:rsidP="00023960">
      <w:pPr>
        <w:pStyle w:val="ListParagraph"/>
        <w:numPr>
          <w:ilvl w:val="0"/>
          <w:numId w:val="1"/>
        </w:numPr>
        <w:rPr>
          <w:rFonts w:ascii="Times New Roman" w:hAnsi="Times New Roman" w:cs="Times New Roman"/>
          <w:b/>
          <w:bCs/>
          <w:sz w:val="24"/>
          <w:szCs w:val="24"/>
        </w:rPr>
      </w:pPr>
      <w:r w:rsidRPr="00023960">
        <w:rPr>
          <w:rFonts w:ascii="Times New Roman" w:hAnsi="Times New Roman" w:cs="Times New Roman"/>
          <w:b/>
          <w:bCs/>
          <w:sz w:val="24"/>
          <w:szCs w:val="24"/>
        </w:rPr>
        <w:t>Introduction</w:t>
      </w:r>
    </w:p>
    <w:p w14:paraId="580C65CE" w14:textId="3E5FE86C" w:rsidR="00023960" w:rsidRDefault="00023960" w:rsidP="0002396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Consumers are becoming increasingly health conscious, and this has led to an increase in the demand for healthy snack alternatives that maintain taste and texture while incorporating functional ingredients </w:t>
      </w:r>
      <w:r w:rsidR="008A24E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Therefore, the food industry is constantly seeking innovative ways </w:t>
      </w:r>
      <w:r>
        <w:rPr>
          <w:rFonts w:ascii="Times New Roman" w:eastAsia="Times New Roman" w:hAnsi="Times New Roman" w:cs="Times New Roman"/>
          <w:sz w:val="24"/>
          <w:szCs w:val="24"/>
        </w:rPr>
        <w:lastRenderedPageBreak/>
        <w:t xml:space="preserve">to improve the nutritional value and quality of food products </w:t>
      </w:r>
      <w:r w:rsidR="008A24E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Snacks form an essential portion of many consumers’ daily nutrient and calorie intake </w:t>
      </w:r>
      <w:r w:rsidR="008A24E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Cookies are a form of confectionary product which is consumed all over the world as snack food by children and adults on a large scale in developing countries where protein and caloric malnutrition may be prevalent </w:t>
      </w:r>
      <w:r w:rsidR="008A24E8">
        <w:rPr>
          <w:rFonts w:ascii="Times New Roman" w:hAnsi="Times New Roman" w:cs="Times New Roman"/>
          <w:sz w:val="24"/>
          <w:szCs w:val="24"/>
        </w:rPr>
        <w:t>[4]</w:t>
      </w:r>
      <w:r>
        <w:rPr>
          <w:rFonts w:ascii="Times New Roman" w:hAnsi="Times New Roman" w:cs="Times New Roman"/>
          <w:sz w:val="24"/>
          <w:szCs w:val="24"/>
        </w:rPr>
        <w:t xml:space="preserve">. The demand for wheat flour in the production of cookies has significantly increased due to the progressive increase in the consumption of cookies and utilization of wheat flour by households in Nigeria </w:t>
      </w:r>
      <w:r w:rsidR="008A24E8">
        <w:rPr>
          <w:rFonts w:ascii="Times New Roman" w:hAnsi="Times New Roman" w:cs="Times New Roman"/>
          <w:sz w:val="24"/>
          <w:szCs w:val="24"/>
        </w:rPr>
        <w:t>[5]</w:t>
      </w:r>
      <w:r>
        <w:rPr>
          <w:rFonts w:ascii="Times New Roman" w:hAnsi="Times New Roman" w:cs="Times New Roman"/>
          <w:sz w:val="24"/>
          <w:szCs w:val="24"/>
        </w:rPr>
        <w:t xml:space="preserve">. This partly stimulated the use of wheat-based composite flour in cookies production with the aim of improving the nutritional content of the cookies and also enhances crop utilization </w:t>
      </w:r>
      <w:r w:rsidR="008A24E8">
        <w:rPr>
          <w:rFonts w:ascii="Times New Roman" w:hAnsi="Times New Roman" w:cs="Times New Roman"/>
          <w:sz w:val="24"/>
          <w:szCs w:val="24"/>
        </w:rPr>
        <w:t>[6]</w:t>
      </w:r>
      <w:r>
        <w:rPr>
          <w:rFonts w:ascii="Times New Roman" w:hAnsi="Times New Roman" w:cs="Times New Roman"/>
          <w:sz w:val="24"/>
          <w:szCs w:val="24"/>
        </w:rPr>
        <w:t>.</w:t>
      </w:r>
    </w:p>
    <w:p w14:paraId="6EAA81F3" w14:textId="2589AB75"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Composite flour is a mixture of flours obtained from cereals, legumes, roots and tubers which are rich in starch such as cassava, yam, potato, and protein-rich flour and cereals, with the addition of wheat flour </w:t>
      </w:r>
      <w:r w:rsidR="008A24E8">
        <w:rPr>
          <w:rFonts w:ascii="Times New Roman" w:hAnsi="Times New Roman" w:cs="Times New Roman"/>
          <w:sz w:val="24"/>
          <w:szCs w:val="24"/>
        </w:rPr>
        <w:t>[7]</w:t>
      </w:r>
      <w:r>
        <w:rPr>
          <w:rFonts w:ascii="Times New Roman" w:hAnsi="Times New Roman" w:cs="Times New Roman"/>
          <w:sz w:val="24"/>
          <w:szCs w:val="24"/>
        </w:rPr>
        <w:t xml:space="preserve">; </w:t>
      </w:r>
      <w:r w:rsidR="008A24E8">
        <w:rPr>
          <w:rFonts w:ascii="Times New Roman" w:hAnsi="Times New Roman" w:cs="Times New Roman"/>
          <w:sz w:val="24"/>
          <w:szCs w:val="24"/>
        </w:rPr>
        <w:t>[8]</w:t>
      </w:r>
      <w:r>
        <w:rPr>
          <w:rFonts w:ascii="Times New Roman" w:hAnsi="Times New Roman" w:cs="Times New Roman"/>
          <w:sz w:val="24"/>
          <w:szCs w:val="24"/>
        </w:rPr>
        <w:t xml:space="preserve">. Composite flour is desirable because it improves the nutritional value of bakery products. </w:t>
      </w:r>
      <w:r w:rsidR="008A24E8">
        <w:rPr>
          <w:rFonts w:ascii="Times New Roman" w:eastAsia="TimesNewRoman" w:hAnsi="Times New Roman" w:cs="Times New Roman"/>
          <w:sz w:val="24"/>
          <w:szCs w:val="24"/>
        </w:rPr>
        <w:t>[9]</w:t>
      </w:r>
      <w:r>
        <w:rPr>
          <w:rFonts w:ascii="Times New Roman" w:eastAsia="TimesNewRoman" w:hAnsi="Times New Roman" w:cs="Times New Roman"/>
          <w:sz w:val="24"/>
          <w:szCs w:val="24"/>
        </w:rPr>
        <w:t xml:space="preserve"> reported that composite flours produced from legumes and tubers such as soybean, cassava, potatoes, cocoyam and others have higher protein content and caloric value.</w:t>
      </w:r>
    </w:p>
    <w:p w14:paraId="1E48399F"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53D7436E" w14:textId="54720FC8"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Cassava flour has notable advantages in terms of starch, with low retrogradation, high water-binding ability, and high fibre. Numerous studies and applications demonstrated the feasibility of partially replacing wheat flour with cassava flour in cakes </w:t>
      </w:r>
      <w:r w:rsidR="008A24E8">
        <w:rPr>
          <w:rFonts w:ascii="Times New Roman" w:eastAsia="TimesNewRoman" w:hAnsi="Times New Roman" w:cs="Times New Roman"/>
          <w:sz w:val="24"/>
          <w:szCs w:val="24"/>
        </w:rPr>
        <w:t>[10]</w:t>
      </w:r>
      <w:r>
        <w:rPr>
          <w:rFonts w:ascii="Times New Roman" w:eastAsia="TimesNewRoman" w:hAnsi="Times New Roman" w:cs="Times New Roman"/>
          <w:sz w:val="24"/>
          <w:szCs w:val="24"/>
        </w:rPr>
        <w:t xml:space="preserve">, biscuits </w:t>
      </w:r>
      <w:r w:rsidR="008A24E8">
        <w:rPr>
          <w:rFonts w:ascii="Times New Roman" w:eastAsia="TimesNewRoman" w:hAnsi="Times New Roman" w:cs="Times New Roman"/>
          <w:sz w:val="24"/>
          <w:szCs w:val="24"/>
        </w:rPr>
        <w:t>[11]</w:t>
      </w:r>
      <w:r>
        <w:rPr>
          <w:rFonts w:ascii="Times New Roman" w:eastAsia="TimesNewRoman" w:hAnsi="Times New Roman" w:cs="Times New Roman"/>
          <w:sz w:val="24"/>
          <w:szCs w:val="24"/>
        </w:rPr>
        <w:t xml:space="preserve">, bread </w:t>
      </w:r>
      <w:r w:rsidR="008A24E8">
        <w:rPr>
          <w:rFonts w:ascii="Times New Roman" w:eastAsia="TimesNewRoman" w:hAnsi="Times New Roman" w:cs="Times New Roman"/>
          <w:sz w:val="24"/>
          <w:szCs w:val="24"/>
        </w:rPr>
        <w:t>[12]</w:t>
      </w:r>
      <w:r>
        <w:rPr>
          <w:rFonts w:ascii="Times New Roman" w:eastAsia="TimesNewRoman" w:hAnsi="Times New Roman" w:cs="Times New Roman"/>
          <w:sz w:val="24"/>
          <w:szCs w:val="24"/>
        </w:rPr>
        <w:t xml:space="preserve">, and noodles </w:t>
      </w:r>
      <w:r w:rsidR="008A24E8">
        <w:rPr>
          <w:rFonts w:ascii="Times New Roman" w:eastAsia="TimesNewRoman" w:hAnsi="Times New Roman" w:cs="Times New Roman"/>
          <w:sz w:val="24"/>
          <w:szCs w:val="24"/>
        </w:rPr>
        <w:t>[13]</w:t>
      </w:r>
      <w:r>
        <w:rPr>
          <w:rFonts w:ascii="Times New Roman" w:eastAsia="TimesNewRoman" w:hAnsi="Times New Roman" w:cs="Times New Roman"/>
          <w:sz w:val="24"/>
          <w:szCs w:val="24"/>
        </w:rPr>
        <w:t xml:space="preserve">. Compared with wheat products, the food produced with cassava flour provided more carbohydrates and low lipid and protein content </w:t>
      </w:r>
      <w:r w:rsidR="008A24E8">
        <w:rPr>
          <w:rFonts w:ascii="Times New Roman" w:eastAsia="TimesNewRoman" w:hAnsi="Times New Roman" w:cs="Times New Roman"/>
          <w:sz w:val="24"/>
          <w:szCs w:val="24"/>
        </w:rPr>
        <w:t>[11]</w:t>
      </w:r>
      <w:r>
        <w:rPr>
          <w:rFonts w:ascii="Times New Roman" w:eastAsia="TimesNewRoman" w:hAnsi="Times New Roman" w:cs="Times New Roman"/>
          <w:sz w:val="24"/>
          <w:szCs w:val="24"/>
        </w:rPr>
        <w:t xml:space="preserve">. </w:t>
      </w:r>
    </w:p>
    <w:p w14:paraId="0442B56C"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0E369746" w14:textId="5F0D42F5"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Tigernut (</w:t>
      </w:r>
      <w:r>
        <w:rPr>
          <w:rFonts w:ascii="Times New Roman" w:eastAsia="TimesNewRoman" w:hAnsi="Times New Roman" w:cs="Times New Roman"/>
          <w:i/>
          <w:iCs/>
          <w:sz w:val="24"/>
          <w:szCs w:val="24"/>
        </w:rPr>
        <w:t>Cyperus esculentus</w:t>
      </w:r>
      <w:r>
        <w:rPr>
          <w:rFonts w:ascii="Times New Roman" w:eastAsia="TimesNewRoman" w:hAnsi="Times New Roman" w:cs="Times New Roman"/>
          <w:sz w:val="24"/>
          <w:szCs w:val="24"/>
        </w:rPr>
        <w:t xml:space="preserve">) is a root crop which is highly underutilized despite its nutritional quality. The tiger nutmilk is produced by the steps of wet milling, filtration, addition of ingredients, sterilization, homogenization, aseptic packaging and refrigeration </w:t>
      </w:r>
      <w:r w:rsidR="008A24E8">
        <w:rPr>
          <w:rFonts w:ascii="Times New Roman" w:eastAsia="TimesNewRoman" w:hAnsi="Times New Roman" w:cs="Times New Roman"/>
          <w:sz w:val="24"/>
          <w:szCs w:val="24"/>
        </w:rPr>
        <w:t>[14]</w:t>
      </w:r>
      <w:r>
        <w:rPr>
          <w:rFonts w:ascii="Times New Roman" w:eastAsia="TimesNewRoman" w:hAnsi="Times New Roman" w:cs="Times New Roman"/>
          <w:sz w:val="24"/>
          <w:szCs w:val="24"/>
        </w:rPr>
        <w:t xml:space="preserve">. It contains phenolic compounds, unsaturated fatty acids and biologically active substances </w:t>
      </w:r>
      <w:r w:rsidR="008A24E8">
        <w:rPr>
          <w:rFonts w:ascii="Times New Roman" w:eastAsia="TimesNewRoman" w:hAnsi="Times New Roman" w:cs="Times New Roman"/>
          <w:sz w:val="24"/>
          <w:szCs w:val="24"/>
        </w:rPr>
        <w:t>[15]</w:t>
      </w:r>
      <w:r>
        <w:rPr>
          <w:rFonts w:ascii="Times New Roman" w:eastAsia="TimesNewRoman" w:hAnsi="Times New Roman" w:cs="Times New Roman"/>
          <w:sz w:val="24"/>
          <w:szCs w:val="24"/>
        </w:rPr>
        <w:t>.</w:t>
      </w:r>
    </w:p>
    <w:p w14:paraId="5F562441"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06B9CAED" w14:textId="76763778"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Coconut (</w:t>
      </w:r>
      <w:r>
        <w:rPr>
          <w:rFonts w:ascii="Times New Roman" w:eastAsia="TimesNewRoman" w:hAnsi="Times New Roman" w:cs="Times New Roman"/>
          <w:i/>
          <w:iCs/>
          <w:sz w:val="24"/>
          <w:szCs w:val="24"/>
        </w:rPr>
        <w:t xml:space="preserve">Cocos nucifera </w:t>
      </w:r>
      <w:r w:rsidRPr="00C07752">
        <w:rPr>
          <w:rFonts w:ascii="Times New Roman" w:eastAsia="TimesNewRoman" w:hAnsi="Times New Roman" w:cs="Times New Roman"/>
          <w:i/>
          <w:iCs/>
          <w:sz w:val="24"/>
          <w:szCs w:val="24"/>
        </w:rPr>
        <w:t>L</w:t>
      </w:r>
      <w:r>
        <w:rPr>
          <w:rFonts w:ascii="Times New Roman" w:eastAsia="TimesNewRoman" w:hAnsi="Times New Roman" w:cs="Times New Roman"/>
          <w:sz w:val="24"/>
          <w:szCs w:val="24"/>
        </w:rPr>
        <w:t xml:space="preserve">.) is monocotyledon palm from the </w:t>
      </w:r>
      <w:r>
        <w:rPr>
          <w:rFonts w:ascii="Times New Roman" w:eastAsia="TimesNewRoman" w:hAnsi="Times New Roman" w:cs="Times New Roman"/>
          <w:i/>
          <w:iCs/>
          <w:sz w:val="24"/>
          <w:szCs w:val="24"/>
        </w:rPr>
        <w:t xml:space="preserve">Palmaceae </w:t>
      </w:r>
      <w:r>
        <w:rPr>
          <w:rFonts w:ascii="Times New Roman" w:eastAsia="TimesNewRoman" w:hAnsi="Times New Roman" w:cs="Times New Roman"/>
          <w:sz w:val="24"/>
          <w:szCs w:val="24"/>
        </w:rPr>
        <w:t xml:space="preserve">family </w:t>
      </w:r>
      <w:r w:rsidR="008A24E8">
        <w:rPr>
          <w:rFonts w:ascii="Times New Roman" w:eastAsia="TimesNewRoman" w:hAnsi="Times New Roman" w:cs="Times New Roman"/>
          <w:sz w:val="24"/>
          <w:szCs w:val="24"/>
        </w:rPr>
        <w:t>[16]</w:t>
      </w:r>
      <w:r>
        <w:rPr>
          <w:rFonts w:ascii="Times New Roman" w:eastAsia="TimesNewRoman" w:hAnsi="Times New Roman" w:cs="Times New Roman"/>
          <w:sz w:val="24"/>
          <w:szCs w:val="24"/>
        </w:rPr>
        <w:t xml:space="preserve">. </w:t>
      </w:r>
      <w:r>
        <w:rPr>
          <w:rFonts w:ascii="Times New Roman" w:eastAsia="TimesNewRoman" w:hAnsi="Times New Roman" w:cs="Times New Roman"/>
          <w:i/>
          <w:iCs/>
          <w:sz w:val="24"/>
          <w:szCs w:val="24"/>
        </w:rPr>
        <w:t>Cocos nucifera</w:t>
      </w:r>
      <w:r w:rsidRPr="00C07752">
        <w:rPr>
          <w:rFonts w:ascii="Times New Roman" w:eastAsia="TimesNewRoman" w:hAnsi="Times New Roman" w:cs="Times New Roman"/>
          <w:i/>
          <w:iCs/>
          <w:sz w:val="24"/>
          <w:szCs w:val="24"/>
        </w:rPr>
        <w:t xml:space="preserve"> L</w:t>
      </w:r>
      <w:r>
        <w:rPr>
          <w:rFonts w:ascii="Times New Roman" w:eastAsia="TimesNewRoman" w:hAnsi="Times New Roman" w:cs="Times New Roman"/>
          <w:sz w:val="24"/>
          <w:szCs w:val="24"/>
        </w:rPr>
        <w:t xml:space="preserve">. is generally called as a coconut palm and is one of the most useful trees in the world </w:t>
      </w:r>
      <w:r w:rsidR="008A24E8">
        <w:rPr>
          <w:rFonts w:ascii="Times New Roman" w:eastAsia="TimesNewRoman" w:hAnsi="Times New Roman" w:cs="Times New Roman"/>
          <w:sz w:val="24"/>
          <w:szCs w:val="24"/>
        </w:rPr>
        <w:t>[17]</w:t>
      </w:r>
      <w:r>
        <w:rPr>
          <w:rFonts w:ascii="Times New Roman" w:eastAsia="TimesNewRoman" w:hAnsi="Times New Roman" w:cs="Times New Roman"/>
          <w:sz w:val="24"/>
          <w:szCs w:val="24"/>
        </w:rPr>
        <w:t xml:space="preserve">. Well-known products of coconut palm include coconut oil, coconut milk, coconut water etc. Coconut milk is generally extracted from grated coconut meat after pressing or squeezing with or without the addition of water. The composition of fresh coconut milk typically contains aqueous 55±3%, fat 37±2% and protein 8±2% </w:t>
      </w:r>
      <w:r w:rsidR="008A24E8">
        <w:rPr>
          <w:rFonts w:ascii="Times New Roman" w:eastAsia="TimesNewRoman" w:hAnsi="Times New Roman" w:cs="Times New Roman"/>
          <w:sz w:val="24"/>
          <w:szCs w:val="24"/>
        </w:rPr>
        <w:t>[18]</w:t>
      </w:r>
      <w:r>
        <w:rPr>
          <w:rFonts w:ascii="Times New Roman" w:eastAsia="TimesNewRoman" w:hAnsi="Times New Roman" w:cs="Times New Roman"/>
          <w:sz w:val="24"/>
          <w:szCs w:val="24"/>
        </w:rPr>
        <w:t>.</w:t>
      </w:r>
    </w:p>
    <w:p w14:paraId="20AA9C7F"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4C428908" w14:textId="6DFC2BDB"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Date palm fruits </w:t>
      </w:r>
      <w:r>
        <w:rPr>
          <w:rFonts w:ascii="Times New Roman" w:hAnsi="Times New Roman" w:cs="Times New Roman"/>
          <w:sz w:val="24"/>
          <w:szCs w:val="24"/>
        </w:rPr>
        <w:t>(</w:t>
      </w:r>
      <w:r>
        <w:rPr>
          <w:rFonts w:ascii="Times New Roman" w:hAnsi="Times New Roman" w:cs="Times New Roman"/>
          <w:i/>
          <w:iCs/>
          <w:sz w:val="24"/>
          <w:szCs w:val="24"/>
        </w:rPr>
        <w:t>Phoenix dactylifera L</w:t>
      </w:r>
      <w:r>
        <w:rPr>
          <w:rFonts w:ascii="Times New Roman" w:hAnsi="Times New Roman" w:cs="Times New Roman"/>
          <w:sz w:val="24"/>
          <w:szCs w:val="24"/>
        </w:rPr>
        <w:t>.)</w:t>
      </w:r>
      <w:r>
        <w:rPr>
          <w:rFonts w:ascii="Times New Roman" w:eastAsia="TimesNewRoman" w:hAnsi="Times New Roman" w:cs="Times New Roman"/>
          <w:sz w:val="24"/>
          <w:szCs w:val="24"/>
        </w:rPr>
        <w:t xml:space="preserve"> are berry containing a single seed enclosed by fibrous parchment like endocarp, fleshy mesocarp and the fruit skin (pericarp). Date fruit is good source of high nutritional value food. It is rich in carbohydrates, dietary fibres, proteins, minerals and vitamin B-complex, such as thiamine (B</w:t>
      </w:r>
      <w:r>
        <w:rPr>
          <w:rFonts w:ascii="Times New Roman" w:eastAsia="TimesNewRoman" w:hAnsi="Times New Roman" w:cs="Times New Roman"/>
          <w:sz w:val="24"/>
          <w:szCs w:val="24"/>
          <w:vertAlign w:val="subscript"/>
        </w:rPr>
        <w:t>1</w:t>
      </w:r>
      <w:r>
        <w:rPr>
          <w:rFonts w:ascii="Times New Roman" w:eastAsia="TimesNewRoman" w:hAnsi="Times New Roman" w:cs="Times New Roman"/>
          <w:sz w:val="24"/>
          <w:szCs w:val="24"/>
        </w:rPr>
        <w:t>), riboflavin (B</w:t>
      </w:r>
      <w:r>
        <w:rPr>
          <w:rFonts w:ascii="Times New Roman" w:eastAsia="TimesNewRoman" w:hAnsi="Times New Roman" w:cs="Times New Roman"/>
          <w:sz w:val="24"/>
          <w:szCs w:val="24"/>
          <w:vertAlign w:val="subscript"/>
        </w:rPr>
        <w:t>2</w:t>
      </w:r>
      <w:r>
        <w:rPr>
          <w:rFonts w:ascii="Times New Roman" w:eastAsia="TimesNewRoman" w:hAnsi="Times New Roman" w:cs="Times New Roman"/>
          <w:sz w:val="24"/>
          <w:szCs w:val="24"/>
        </w:rPr>
        <w:t>), niacin (B</w:t>
      </w:r>
      <w:r>
        <w:rPr>
          <w:rFonts w:ascii="Times New Roman" w:eastAsia="TimesNewRoman" w:hAnsi="Times New Roman" w:cs="Times New Roman"/>
          <w:sz w:val="24"/>
          <w:szCs w:val="24"/>
          <w:vertAlign w:val="subscript"/>
        </w:rPr>
        <w:t>3</w:t>
      </w:r>
      <w:r>
        <w:rPr>
          <w:rFonts w:ascii="Times New Roman" w:eastAsia="TimesNewRoman" w:hAnsi="Times New Roman" w:cs="Times New Roman"/>
          <w:sz w:val="24"/>
          <w:szCs w:val="24"/>
        </w:rPr>
        <w:t>), pantothenic (B</w:t>
      </w:r>
      <w:r>
        <w:rPr>
          <w:rFonts w:ascii="Times New Roman" w:eastAsia="TimesNewRoman" w:hAnsi="Times New Roman" w:cs="Times New Roman"/>
          <w:sz w:val="24"/>
          <w:szCs w:val="24"/>
          <w:vertAlign w:val="subscript"/>
        </w:rPr>
        <w:t>5</w:t>
      </w:r>
      <w:r>
        <w:rPr>
          <w:rFonts w:ascii="Times New Roman" w:eastAsia="TimesNewRoman" w:hAnsi="Times New Roman" w:cs="Times New Roman"/>
          <w:sz w:val="24"/>
          <w:szCs w:val="24"/>
        </w:rPr>
        <w:t>), pyridoxine (B</w:t>
      </w:r>
      <w:r>
        <w:rPr>
          <w:rFonts w:ascii="Times New Roman" w:eastAsia="TimesNewRoman" w:hAnsi="Times New Roman" w:cs="Times New Roman"/>
          <w:sz w:val="24"/>
          <w:szCs w:val="24"/>
          <w:vertAlign w:val="subscript"/>
        </w:rPr>
        <w:t>6</w:t>
      </w:r>
      <w:r>
        <w:rPr>
          <w:rFonts w:ascii="Times New Roman" w:eastAsia="TimesNewRoman" w:hAnsi="Times New Roman" w:cs="Times New Roman"/>
          <w:sz w:val="24"/>
          <w:szCs w:val="24"/>
        </w:rPr>
        <w:t>), and folate (B</w:t>
      </w:r>
      <w:r>
        <w:rPr>
          <w:rFonts w:ascii="Times New Roman" w:eastAsia="TimesNewRoman" w:hAnsi="Times New Roman" w:cs="Times New Roman"/>
          <w:sz w:val="24"/>
          <w:szCs w:val="24"/>
          <w:vertAlign w:val="subscript"/>
        </w:rPr>
        <w:t>9</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[19]</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[20]</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[21]</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[22]</w:t>
      </w:r>
      <w:r>
        <w:rPr>
          <w:rFonts w:ascii="Times New Roman" w:eastAsia="TimesNewRoman" w:hAnsi="Times New Roman" w:cs="Times New Roman"/>
          <w:sz w:val="24"/>
          <w:szCs w:val="24"/>
        </w:rPr>
        <w:t xml:space="preserve">. Minerals in date fruits are calcium, iron, magnesium, selenium, copper, phosphorus, potassium, zinc, sulphur, cobalt, fluorine, manganese, and boron </w:t>
      </w:r>
      <w:r w:rsidR="00833189">
        <w:rPr>
          <w:rFonts w:ascii="Times New Roman" w:eastAsia="TimesNewRoman" w:hAnsi="Times New Roman" w:cs="Times New Roman"/>
          <w:sz w:val="24"/>
          <w:szCs w:val="24"/>
        </w:rPr>
        <w:t>[10]</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[21]</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[20]</w:t>
      </w:r>
      <w:r>
        <w:rPr>
          <w:rFonts w:ascii="Times New Roman" w:eastAsia="TimesNewRoman" w:hAnsi="Times New Roman" w:cs="Times New Roman"/>
          <w:sz w:val="24"/>
          <w:szCs w:val="24"/>
        </w:rPr>
        <w:t xml:space="preserve">; </w:t>
      </w:r>
      <w:r w:rsidR="00833189">
        <w:rPr>
          <w:rFonts w:ascii="Times New Roman" w:eastAsia="TimesNewRoman" w:hAnsi="Times New Roman" w:cs="Times New Roman"/>
          <w:sz w:val="24"/>
          <w:szCs w:val="24"/>
        </w:rPr>
        <w:t>[22]</w:t>
      </w:r>
      <w:r>
        <w:rPr>
          <w:rFonts w:ascii="Times New Roman" w:eastAsia="TimesNewRoman" w:hAnsi="Times New Roman" w:cs="Times New Roman"/>
          <w:sz w:val="24"/>
          <w:szCs w:val="24"/>
        </w:rPr>
        <w:t>.</w:t>
      </w:r>
    </w:p>
    <w:p w14:paraId="2F8FCA07" w14:textId="77777777"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p>
    <w:p w14:paraId="3A464B61" w14:textId="521774AD" w:rsidR="00023960" w:rsidRDefault="00023960" w:rsidP="0002396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Tigernut-coconut-date beverage are commonly sold in many markets and also widely consumed as food in many parts of the world. These three plant materials are commonly used in synergism for the preparation of different types of drinks </w:t>
      </w:r>
      <w:r w:rsidR="00913DC9">
        <w:rPr>
          <w:rFonts w:ascii="Times New Roman" w:eastAsia="TimesNewRoman" w:hAnsi="Times New Roman" w:cs="Times New Roman"/>
          <w:sz w:val="24"/>
          <w:szCs w:val="24"/>
        </w:rPr>
        <w:t>[23]</w:t>
      </w:r>
      <w:r>
        <w:rPr>
          <w:rFonts w:ascii="Times New Roman" w:eastAsia="TimesNewRoman" w:hAnsi="Times New Roman" w:cs="Times New Roman"/>
          <w:sz w:val="24"/>
          <w:szCs w:val="24"/>
        </w:rPr>
        <w:t xml:space="preserve">. Although the individual plants have been explored for their compositions nutritionally </w:t>
      </w:r>
      <w:r w:rsidR="00913DC9">
        <w:rPr>
          <w:rFonts w:ascii="Times New Roman" w:eastAsia="TimesNewRoman" w:hAnsi="Times New Roman" w:cs="Times New Roman"/>
          <w:sz w:val="24"/>
          <w:szCs w:val="24"/>
        </w:rPr>
        <w:t>[15]</w:t>
      </w:r>
      <w:r>
        <w:rPr>
          <w:rFonts w:ascii="Times New Roman" w:hAnsi="Times New Roman" w:cs="Times New Roman"/>
          <w:sz w:val="24"/>
          <w:szCs w:val="24"/>
        </w:rPr>
        <w:t xml:space="preserve">; </w:t>
      </w:r>
      <w:r w:rsidR="00913DC9">
        <w:rPr>
          <w:rFonts w:ascii="Times New Roman" w:eastAsia="TimesNewRoman" w:hAnsi="Times New Roman" w:cs="Times New Roman"/>
          <w:sz w:val="24"/>
          <w:szCs w:val="24"/>
        </w:rPr>
        <w:t>[18]</w:t>
      </w:r>
      <w:r>
        <w:rPr>
          <w:rFonts w:ascii="Times New Roman" w:eastAsia="TimesNewRoman" w:hAnsi="Times New Roman" w:cs="Times New Roman"/>
          <w:sz w:val="24"/>
          <w:szCs w:val="24"/>
        </w:rPr>
        <w:t xml:space="preserve">; </w:t>
      </w:r>
      <w:r w:rsidR="00913DC9">
        <w:rPr>
          <w:rFonts w:ascii="Times New Roman" w:eastAsia="TimesNewRoman" w:hAnsi="Times New Roman" w:cs="Times New Roman"/>
          <w:sz w:val="24"/>
          <w:szCs w:val="24"/>
        </w:rPr>
        <w:t>[22]</w:t>
      </w:r>
      <w:r>
        <w:rPr>
          <w:rFonts w:ascii="Times New Roman" w:eastAsia="TimesNewRoman" w:hAnsi="Times New Roman" w:cs="Times New Roman"/>
          <w:sz w:val="24"/>
          <w:szCs w:val="24"/>
        </w:rPr>
        <w:t>, the synergistic mixture of the content has not been studied scientifically, when locked into a food system.</w:t>
      </w:r>
    </w:p>
    <w:p w14:paraId="0D4991A2" w14:textId="35C6A41A" w:rsidR="00023960" w:rsidRPr="00023960" w:rsidRDefault="00023960" w:rsidP="00023960">
      <w:pPr>
        <w:rPr>
          <w:rFonts w:ascii="Times New Roman" w:hAnsi="Times New Roman" w:cs="Times New Roman"/>
          <w:b/>
          <w:bCs/>
          <w:sz w:val="24"/>
          <w:szCs w:val="24"/>
        </w:rPr>
      </w:pPr>
    </w:p>
    <w:p w14:paraId="20924773" w14:textId="507589D4" w:rsidR="00023960" w:rsidRPr="00023960" w:rsidRDefault="00023960" w:rsidP="00023960">
      <w:pPr>
        <w:pStyle w:val="ListParagraph"/>
        <w:numPr>
          <w:ilvl w:val="0"/>
          <w:numId w:val="1"/>
        </w:numPr>
        <w:rPr>
          <w:rFonts w:ascii="Times New Roman" w:hAnsi="Times New Roman" w:cs="Times New Roman"/>
          <w:b/>
          <w:bCs/>
          <w:sz w:val="24"/>
          <w:szCs w:val="24"/>
        </w:rPr>
      </w:pPr>
      <w:r w:rsidRPr="00023960">
        <w:rPr>
          <w:rFonts w:ascii="Times New Roman" w:hAnsi="Times New Roman" w:cs="Times New Roman"/>
          <w:b/>
          <w:bCs/>
          <w:sz w:val="24"/>
          <w:szCs w:val="24"/>
        </w:rPr>
        <w:t>Materials and methods</w:t>
      </w:r>
    </w:p>
    <w:p w14:paraId="72D855D5" w14:textId="6DF53EA4" w:rsidR="00023960" w:rsidRDefault="00023960" w:rsidP="0002396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Wheat flour, cassava tubers, tigernut, coconut and date were purchased at </w:t>
      </w:r>
      <w:r>
        <w:rPr>
          <w:rFonts w:ascii="Times New Roman" w:hAnsi="Times New Roman"/>
          <w:sz w:val="24"/>
          <w:szCs w:val="24"/>
        </w:rPr>
        <w:t>Mile 3 Market, Port Harcourt in Rivers State, Nigeria. The other materials and</w:t>
      </w:r>
      <w:r>
        <w:rPr>
          <w:rFonts w:ascii="Times New Roman" w:hAnsi="Times New Roman" w:cs="Times New Roman"/>
          <w:sz w:val="24"/>
          <w:szCs w:val="24"/>
        </w:rPr>
        <w:t xml:space="preserve"> ingredients such as sugar, baking powder, egg, margarine and milk were purchased from the same market. </w:t>
      </w:r>
      <w:bookmarkStart w:id="1" w:name="_Hlk152585396"/>
      <w:r w:rsidRPr="00023960">
        <w:rPr>
          <w:rFonts w:ascii="Times New Roman" w:hAnsi="Times New Roman" w:cs="Times New Roman"/>
          <w:sz w:val="24"/>
          <w:szCs w:val="24"/>
          <w:lang w:val="en-GB"/>
        </w:rPr>
        <w:t>The chemicals and equipment used were of analytical grade and were obtained from the Food Analytical/Food Chemistry Laboratory, Department of Food Science and Technology, Rivers State University</w:t>
      </w:r>
      <w:bookmarkEnd w:id="1"/>
      <w:r w:rsidRPr="00023960">
        <w:rPr>
          <w:rFonts w:ascii="Times New Roman" w:hAnsi="Times New Roman" w:cs="Times New Roman"/>
          <w:sz w:val="24"/>
          <w:szCs w:val="24"/>
          <w:lang w:val="en-GB"/>
        </w:rPr>
        <w:t>, Nkpolu-Oroworukwo, Port Harcourt, Rivers Sate, Nigeria.</w:t>
      </w:r>
    </w:p>
    <w:p w14:paraId="7470FA9B" w14:textId="77777777" w:rsidR="00023960" w:rsidRPr="00023960" w:rsidRDefault="00023960" w:rsidP="00023960">
      <w:pPr>
        <w:spacing w:line="360" w:lineRule="auto"/>
        <w:jc w:val="both"/>
        <w:rPr>
          <w:rFonts w:ascii="Times New Roman" w:hAnsi="Times New Roman" w:cs="Times New Roman"/>
          <w:sz w:val="24"/>
          <w:szCs w:val="24"/>
          <w:lang w:val="en-GB"/>
        </w:rPr>
      </w:pPr>
    </w:p>
    <w:p w14:paraId="39D7D3A2" w14:textId="4AE2EAF7" w:rsidR="00023960" w:rsidRPr="00023960" w:rsidRDefault="00023960" w:rsidP="00913DC9">
      <w:pPr>
        <w:pStyle w:val="ListParagraph"/>
        <w:numPr>
          <w:ilvl w:val="1"/>
          <w:numId w:val="1"/>
        </w:numPr>
        <w:spacing w:line="360" w:lineRule="auto"/>
        <w:ind w:left="720" w:hanging="720"/>
        <w:jc w:val="both"/>
        <w:rPr>
          <w:rFonts w:ascii="Times New Roman" w:hAnsi="Times New Roman" w:cs="Times New Roman"/>
          <w:b/>
          <w:bCs/>
          <w:sz w:val="24"/>
          <w:szCs w:val="24"/>
        </w:rPr>
      </w:pPr>
      <w:r w:rsidRPr="00023960">
        <w:rPr>
          <w:rFonts w:ascii="Times New Roman" w:hAnsi="Times New Roman" w:cs="Times New Roman"/>
          <w:b/>
          <w:bCs/>
          <w:sz w:val="24"/>
          <w:szCs w:val="24"/>
        </w:rPr>
        <w:t>Production of high-quality cassava flour</w:t>
      </w:r>
    </w:p>
    <w:p w14:paraId="34794056" w14:textId="05E43D6F" w:rsidR="00023960" w:rsidRDefault="00023960" w:rsidP="00023960">
      <w:pPr>
        <w:shd w:val="clear" w:color="auto" w:fill="FFFFFF"/>
        <w:spacing w:after="187"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High quality cassava flour was processed using method described by Iwe </w:t>
      </w:r>
      <w:r>
        <w:rPr>
          <w:rFonts w:ascii="Times New Roman" w:eastAsia="Times New Roman" w:hAnsi="Times New Roman" w:cs="Times New Roman"/>
          <w:i/>
          <w:iCs/>
          <w:sz w:val="24"/>
          <w:szCs w:val="24"/>
        </w:rPr>
        <w:t xml:space="preserve">et al. </w:t>
      </w:r>
      <w:r w:rsidR="00913DC9">
        <w:rPr>
          <w:rFonts w:ascii="Times New Roman" w:eastAsia="Times New Roman" w:hAnsi="Times New Roman" w:cs="Times New Roman"/>
          <w:sz w:val="24"/>
          <w:szCs w:val="24"/>
        </w:rPr>
        <w:t>[24]</w:t>
      </w:r>
      <w:r>
        <w:rPr>
          <w:rFonts w:ascii="Times New Roman" w:eastAsia="Times New Roman" w:hAnsi="Times New Roman" w:cs="Times New Roman"/>
          <w:sz w:val="24"/>
          <w:szCs w:val="24"/>
        </w:rPr>
        <w:t>. Cassava samples were peeled and washed in portable water.  The peeled tubers were transferred to a grating machine, which grated the cassava tubers into mash. The mash was dewatered using a hydraulic press to about 40% moisture. The cake was pulverized and subjected to drying in an oven set at 100℃ and dried to 8-10% moisture level. After drying, the cake was milled using hammer mills (power crusher F-23ZS111). The fine high quality cassava flour (HQCF) obtained was packaged in a Ziplock as shown in Fig. 1.0 below.</w:t>
      </w:r>
    </w:p>
    <w:p w14:paraId="78B74355" w14:textId="2484884C" w:rsidR="00023960" w:rsidRPr="00023960" w:rsidRDefault="005434E7" w:rsidP="00023960">
      <w:pPr>
        <w:spacing w:line="360" w:lineRule="auto"/>
        <w:jc w:val="both"/>
        <w:rPr>
          <w:rFonts w:ascii="Times New Roman" w:hAnsi="Times New Roman" w:cs="Times New Roman"/>
          <w:b/>
          <w:sz w:val="24"/>
          <w:szCs w:val="24"/>
          <w:lang w:val="en-GB"/>
        </w:rPr>
      </w:pPr>
      <w:bookmarkStart w:id="2" w:name="_Hlk162824091"/>
      <w:r w:rsidRPr="00023960">
        <w:rPr>
          <w:rFonts w:ascii="Times New Roman" w:hAnsi="Times New Roman" w:cs="Times New Roman"/>
          <w:noProof/>
          <w:sz w:val="24"/>
          <w:szCs w:val="24"/>
        </w:rPr>
        <mc:AlternateContent>
          <mc:Choice Requires="wpg">
            <w:drawing>
              <wp:anchor distT="0" distB="0" distL="114300" distR="114300" simplePos="0" relativeHeight="251666432" behindDoc="1" locked="0" layoutInCell="1" allowOverlap="1" wp14:anchorId="6235813D" wp14:editId="4D0D7BF1">
                <wp:simplePos x="0" y="0"/>
                <wp:positionH relativeFrom="column">
                  <wp:posOffset>1685925</wp:posOffset>
                </wp:positionH>
                <wp:positionV relativeFrom="paragraph">
                  <wp:posOffset>219710</wp:posOffset>
                </wp:positionV>
                <wp:extent cx="2238375" cy="3558539"/>
                <wp:effectExtent l="0" t="0" r="28575" b="23495"/>
                <wp:wrapNone/>
                <wp:docPr id="43" name="Group 43"/>
                <wp:cNvGraphicFramePr/>
                <a:graphic xmlns:a="http://schemas.openxmlformats.org/drawingml/2006/main">
                  <a:graphicData uri="http://schemas.microsoft.com/office/word/2010/wordprocessingGroup">
                    <wpg:wgp>
                      <wpg:cNvGrpSpPr/>
                      <wpg:grpSpPr>
                        <a:xfrm>
                          <a:off x="0" y="0"/>
                          <a:ext cx="2238375" cy="3558539"/>
                          <a:chOff x="0" y="0"/>
                          <a:chExt cx="2238375" cy="3558540"/>
                        </a:xfrm>
                      </wpg:grpSpPr>
                      <wps:wsp>
                        <wps:cNvPr id="32" name="Rectangle 32"/>
                        <wps:cNvSpPr>
                          <a:spLocks/>
                        </wps:cNvSpPr>
                        <wps:spPr bwMode="auto">
                          <a:xfrm>
                            <a:off x="133350" y="3177540"/>
                            <a:ext cx="2105025" cy="381000"/>
                          </a:xfrm>
                          <a:prstGeom prst="rect">
                            <a:avLst/>
                          </a:prstGeom>
                          <a:solidFill>
                            <a:srgbClr val="FFFFFF"/>
                          </a:solidFill>
                          <a:ln w="9525">
                            <a:solidFill>
                              <a:srgbClr val="000000"/>
                            </a:solidFill>
                            <a:miter lim="800000"/>
                            <a:headEnd/>
                            <a:tailEnd/>
                          </a:ln>
                        </wps:spPr>
                        <wps:txbx>
                          <w:txbxContent>
                            <w:p w14:paraId="1A04C2CB" w14:textId="77777777" w:rsidR="00295EF7" w:rsidRPr="0066310E" w:rsidRDefault="00295EF7" w:rsidP="00023960">
                              <w:pPr>
                                <w:rPr>
                                  <w:rFonts w:ascii="Times New Roman" w:hAnsi="Times New Roman" w:cs="Times New Roman"/>
                                  <w:b/>
                                  <w:sz w:val="24"/>
                                </w:rPr>
                              </w:pPr>
                              <w:r w:rsidRPr="0066310E">
                                <w:rPr>
                                  <w:rFonts w:ascii="Times New Roman" w:hAnsi="Times New Roman" w:cs="Times New Roman"/>
                                  <w:b/>
                                  <w:sz w:val="24"/>
                                </w:rPr>
                                <w:t>High Quality Cassava Flour</w:t>
                              </w:r>
                            </w:p>
                          </w:txbxContent>
                        </wps:txbx>
                        <wps:bodyPr rot="0" vert="horz" wrap="square" lIns="91440" tIns="45720" rIns="91440" bIns="45720" anchor="t" anchorCtr="0" upright="1">
                          <a:noAutofit/>
                        </wps:bodyPr>
                      </wps:wsp>
                      <wps:wsp>
                        <wps:cNvPr id="34" name="Connector: Elbow 34"/>
                        <wps:cNvCnPr>
                          <a:cxnSpLocks/>
                        </wps:cNvCnPr>
                        <wps:spPr>
                          <a:xfrm rot="16200000" flipH="1">
                            <a:off x="914717" y="2619058"/>
                            <a:ext cx="21463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41" name="Rectangle 41"/>
                        <wps:cNvSpPr>
                          <a:spLocks/>
                        </wps:cNvSpPr>
                        <wps:spPr bwMode="auto">
                          <a:xfrm>
                            <a:off x="0" y="0"/>
                            <a:ext cx="2238375" cy="309880"/>
                          </a:xfrm>
                          <a:prstGeom prst="rect">
                            <a:avLst/>
                          </a:prstGeom>
                          <a:solidFill>
                            <a:srgbClr val="FFFFFF"/>
                          </a:solidFill>
                          <a:ln w="9525">
                            <a:solidFill>
                              <a:srgbClr val="000000"/>
                            </a:solidFill>
                            <a:miter lim="800000"/>
                            <a:headEnd/>
                            <a:tailEnd/>
                          </a:ln>
                        </wps:spPr>
                        <wps:txbx>
                          <w:txbxContent>
                            <w:p w14:paraId="0F66F059" w14:textId="77777777" w:rsidR="00295EF7" w:rsidRPr="0066310E" w:rsidRDefault="00295EF7" w:rsidP="00023960">
                              <w:pPr>
                                <w:rPr>
                                  <w:rFonts w:ascii="Times New Roman" w:hAnsi="Times New Roman" w:cs="Times New Roman"/>
                                  <w:b/>
                                  <w:sz w:val="24"/>
                                </w:rPr>
                              </w:pPr>
                              <w:r w:rsidRPr="0066310E">
                                <w:rPr>
                                  <w:rFonts w:ascii="Times New Roman" w:hAnsi="Times New Roman" w:cs="Times New Roman"/>
                                  <w:b/>
                                  <w:sz w:val="24"/>
                                </w:rPr>
                                <w:t>Freshly harvested cassava roots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35813D" id="Group 43" o:spid="_x0000_s1026" style="position:absolute;left:0;text-align:left;margin-left:132.75pt;margin-top:17.3pt;width:176.25pt;height:280.2pt;z-index:-251650048;mso-width-relative:margin;mso-height-relative:margin" coordsize="22383,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">
                <v:rect id="Rectangle 32" o:spid="_x0000_s1027" style="position:absolute;left:1333;top:31775;width:2105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">
                  <v:path arrowok="t"/>
                  <v:textbox>
                    <w:txbxContent>
                      <w:p w14:paraId="1A04C2CB" w14:textId="77777777" w:rsidR="00295EF7" w:rsidRPr="0066310E" w:rsidRDefault="00295EF7" w:rsidP="00023960">
                        <w:pPr>
                          <w:rPr>
                            <w:rFonts w:ascii="Times New Roman" w:hAnsi="Times New Roman" w:cs="Times New Roman"/>
                            <w:b/>
                            <w:sz w:val="24"/>
                          </w:rPr>
                        </w:pPr>
                        <w:r w:rsidRPr="0066310E">
                          <w:rPr>
                            <w:rFonts w:ascii="Times New Roman" w:hAnsi="Times New Roman" w:cs="Times New Roman"/>
                            <w:b/>
                            <w:sz w:val="24"/>
                          </w:rPr>
                          <w:t>High Quality Cassava Flour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8" type="#_x0000_t34" style="position:absolute;left:9147;top:26190;width:2146;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">
                  <v:stroke endarrow="block"/>
                  <o:lock v:ext="edit" shapetype="f"/>
                </v:shape>
                <v:rect id="Rectangle 41" o:spid="_x0000_s1029" style="position:absolute;width:22383;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">
                  <v:path arrowok="t"/>
                  <v:textbox>
                    <w:txbxContent>
                      <w:p w14:paraId="0F66F059" w14:textId="77777777" w:rsidR="00295EF7" w:rsidRPr="0066310E" w:rsidRDefault="00295EF7" w:rsidP="00023960">
                        <w:pPr>
                          <w:rPr>
                            <w:rFonts w:ascii="Times New Roman" w:hAnsi="Times New Roman" w:cs="Times New Roman"/>
                            <w:b/>
                            <w:sz w:val="24"/>
                          </w:rPr>
                        </w:pPr>
                        <w:r w:rsidRPr="0066310E">
                          <w:rPr>
                            <w:rFonts w:ascii="Times New Roman" w:hAnsi="Times New Roman" w:cs="Times New Roman"/>
                            <w:b/>
                            <w:sz w:val="24"/>
                          </w:rPr>
                          <w:t>Freshly harvested cassava roots</w:t>
                        </w:r>
                      </w:p>
                    </w:txbxContent>
                  </v:textbox>
                </v:rect>
              </v:group>
            </w:pict>
          </mc:Fallback>
        </mc:AlternateContent>
      </w:r>
    </w:p>
    <w:p w14:paraId="299F1030" w14:textId="5BD8BAD6" w:rsidR="00023960" w:rsidRPr="00023960" w:rsidRDefault="00023960" w:rsidP="00023960">
      <w:pPr>
        <w:spacing w:line="360" w:lineRule="auto"/>
        <w:jc w:val="both"/>
        <w:rPr>
          <w:rFonts w:ascii="Times New Roman" w:hAnsi="Times New Roman" w:cs="Times New Roman"/>
          <w:b/>
          <w:sz w:val="24"/>
          <w:szCs w:val="24"/>
          <w:lang w:val="en-GB"/>
        </w:rPr>
      </w:pPr>
      <w:r w:rsidRPr="00023960">
        <w:rPr>
          <w:rFonts w:ascii="Times New Roman" w:hAnsi="Times New Roman" w:cs="Times New Roman"/>
          <w:noProof/>
          <w:sz w:val="24"/>
          <w:szCs w:val="24"/>
        </w:rPr>
        <w:lastRenderedPageBreak/>
        <mc:AlternateContent>
          <mc:Choice Requires="wps">
            <w:drawing>
              <wp:anchor distT="0" distB="0" distL="114300" distR="114300" simplePos="0" relativeHeight="251665408" behindDoc="1" locked="0" layoutInCell="1" allowOverlap="1" wp14:anchorId="15EE27C5" wp14:editId="6C787FC3">
                <wp:simplePos x="0" y="0"/>
                <wp:positionH relativeFrom="column">
                  <wp:posOffset>2703195</wp:posOffset>
                </wp:positionH>
                <wp:positionV relativeFrom="paragraph">
                  <wp:posOffset>214630</wp:posOffset>
                </wp:positionV>
                <wp:extent cx="0" cy="214630"/>
                <wp:effectExtent l="55245" t="5080" r="59055" b="184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864836" id="_x0000_t32" coordsize="21600,21600" o:spt="32" o:oned="t" path="m,l21600,21600e" filled="f">
                <v:path arrowok="t" fillok="f" o:connecttype="none"/>
                <o:lock v:ext="edit" shapetype="t"/>
              </v:shapetype>
              <v:shape id="Straight Arrow Connector 40" o:spid="_x0000_s1026" type="#_x0000_t32" style="position:absolute;margin-left:212.85pt;margin-top:16.9pt;width:0;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">
                <v:stroke endarrow="block"/>
              </v:shape>
            </w:pict>
          </mc:Fallback>
        </mc:AlternateContent>
      </w:r>
    </w:p>
    <w:p w14:paraId="563CC219" w14:textId="77777777" w:rsidR="00023960" w:rsidRP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5CA5BD1" wp14:editId="1F31440F">
                <wp:simplePos x="0" y="0"/>
                <wp:positionH relativeFrom="column">
                  <wp:posOffset>2703195</wp:posOffset>
                </wp:positionH>
                <wp:positionV relativeFrom="paragraph">
                  <wp:posOffset>198120</wp:posOffset>
                </wp:positionV>
                <wp:extent cx="0" cy="207010"/>
                <wp:effectExtent l="55245" t="13970" r="59055" b="1714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393AEE" id="Straight Arrow Connector 39" o:spid="_x0000_s1026" type="#_x0000_t32" style="position:absolute;margin-left:212.85pt;margin-top:15.6pt;width:0;height:1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">
                <v:stroke endarrow="block"/>
              </v:shape>
            </w:pict>
          </mc:Fallback>
        </mc:AlternateConten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 xml:space="preserve">    Peel</w:t>
      </w:r>
      <w:r w:rsidRPr="00023960">
        <w:rPr>
          <w:rFonts w:ascii="Times New Roman" w:hAnsi="Times New Roman" w:cs="Times New Roman"/>
          <w:sz w:val="24"/>
          <w:szCs w:val="24"/>
        </w:rPr>
        <w:t>ing</w:t>
      </w:r>
      <w:r w:rsidRPr="00023960">
        <w:rPr>
          <w:rFonts w:ascii="Times New Roman" w:hAnsi="Times New Roman" w:cs="Times New Roman"/>
          <w:sz w:val="24"/>
          <w:szCs w:val="24"/>
          <w:lang w:val="en-GB"/>
        </w:rPr>
        <w:tab/>
      </w:r>
    </w:p>
    <w:p w14:paraId="73EF2FEA"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299" distR="114299" simplePos="0" relativeHeight="251663360" behindDoc="1" locked="0" layoutInCell="1" allowOverlap="1" wp14:anchorId="400CB2D7" wp14:editId="4235AF35">
                <wp:simplePos x="0" y="0"/>
                <wp:positionH relativeFrom="column">
                  <wp:posOffset>2703194</wp:posOffset>
                </wp:positionH>
                <wp:positionV relativeFrom="paragraph">
                  <wp:posOffset>237490</wp:posOffset>
                </wp:positionV>
                <wp:extent cx="0" cy="230505"/>
                <wp:effectExtent l="76200" t="0" r="57150" b="5524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FD4A3B" id="Straight Arrow Connector 38" o:spid="_x0000_s1026" type="#_x0000_t32" style="position:absolute;margin-left:212.85pt;margin-top:18.7pt;width:0;height:18.1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">
                <v:stroke endarrow="block"/>
                <o:lock v:ext="edit" shapetype="f"/>
              </v:shape>
            </w:pict>
          </mc:Fallback>
        </mc:AlternateContent>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r>
      <w:r w:rsidRPr="00023960">
        <w:rPr>
          <w:rFonts w:ascii="Times New Roman" w:hAnsi="Times New Roman" w:cs="Times New Roman"/>
          <w:b/>
          <w:sz w:val="24"/>
          <w:szCs w:val="24"/>
          <w:lang w:val="en-GB"/>
        </w:rPr>
        <w:tab/>
        <w:t xml:space="preserve">   </w:t>
      </w:r>
      <w:r w:rsidRPr="00023960">
        <w:rPr>
          <w:rFonts w:ascii="Times New Roman" w:hAnsi="Times New Roman" w:cs="Times New Roman"/>
          <w:sz w:val="24"/>
          <w:szCs w:val="24"/>
          <w:lang w:val="en-GB"/>
        </w:rPr>
        <w:t>Wash</w:t>
      </w:r>
      <w:r w:rsidRPr="00023960">
        <w:rPr>
          <w:rFonts w:ascii="Times New Roman" w:hAnsi="Times New Roman" w:cs="Times New Roman"/>
          <w:sz w:val="24"/>
          <w:szCs w:val="24"/>
        </w:rPr>
        <w:t>ing</w:t>
      </w:r>
    </w:p>
    <w:p w14:paraId="3A0E275C"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299" distR="114299" simplePos="0" relativeHeight="251662336" behindDoc="1" locked="0" layoutInCell="1" allowOverlap="1" wp14:anchorId="208F5A93" wp14:editId="36927678">
                <wp:simplePos x="0" y="0"/>
                <wp:positionH relativeFrom="column">
                  <wp:posOffset>2703194</wp:posOffset>
                </wp:positionH>
                <wp:positionV relativeFrom="paragraph">
                  <wp:posOffset>221615</wp:posOffset>
                </wp:positionV>
                <wp:extent cx="0" cy="238125"/>
                <wp:effectExtent l="76200" t="0" r="5715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3D07DD" id="Straight Arrow Connector 37" o:spid="_x0000_s1026" type="#_x0000_t32" style="position:absolute;margin-left:212.85pt;margin-top:17.45pt;width:0;height:18.7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">
                <v:stroke endarrow="block"/>
                <o:lock v:ext="edit" shapetype="f"/>
              </v:shape>
            </w:pict>
          </mc:Fallback>
        </mc:AlternateConten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 xml:space="preserve">     Grat</w:t>
      </w:r>
      <w:r w:rsidRPr="00023960">
        <w:rPr>
          <w:rFonts w:ascii="Times New Roman" w:hAnsi="Times New Roman" w:cs="Times New Roman"/>
          <w:sz w:val="24"/>
          <w:szCs w:val="24"/>
        </w:rPr>
        <w:t>ing</w:t>
      </w:r>
    </w:p>
    <w:p w14:paraId="4C08B7EF"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BD7B4DC" wp14:editId="0D42188B">
                <wp:simplePos x="0" y="0"/>
                <wp:positionH relativeFrom="column">
                  <wp:posOffset>2678430</wp:posOffset>
                </wp:positionH>
                <wp:positionV relativeFrom="paragraph">
                  <wp:posOffset>202565</wp:posOffset>
                </wp:positionV>
                <wp:extent cx="0" cy="285115"/>
                <wp:effectExtent l="59055" t="8890" r="55245" b="203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687A8C" id="Straight Arrow Connector 36" o:spid="_x0000_s1026" type="#_x0000_t32" style="position:absolute;margin-left:210.9pt;margin-top:15.95pt;width:0;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" strokeweight="1pt">
                <v:stroke endarrow="block"/>
              </v:shape>
            </w:pict>
          </mc:Fallback>
        </mc:AlternateContent>
      </w:r>
      <w:r w:rsidRPr="00023960">
        <w:rPr>
          <w:rFonts w:ascii="Times New Roman" w:hAnsi="Times New Roman" w:cs="Times New Roman"/>
          <w:sz w:val="24"/>
          <w:szCs w:val="24"/>
          <w:lang w:val="en-GB"/>
        </w:rPr>
        <w:t xml:space="preserve">                                                                Dewater</w:t>
      </w:r>
      <w:r w:rsidRPr="00023960">
        <w:rPr>
          <w:rFonts w:ascii="Times New Roman" w:hAnsi="Times New Roman" w:cs="Times New Roman"/>
          <w:sz w:val="24"/>
          <w:szCs w:val="24"/>
        </w:rPr>
        <w:t>ing</w:t>
      </w:r>
    </w:p>
    <w:p w14:paraId="0585188E" w14:textId="77777777" w:rsidR="00023960" w:rsidRPr="00023960" w:rsidRDefault="00023960" w:rsidP="00023960">
      <w:pPr>
        <w:spacing w:line="360" w:lineRule="auto"/>
        <w:jc w:val="both"/>
        <w:rPr>
          <w:rFonts w:ascii="Times New Roman" w:hAnsi="Times New Roman" w:cs="Times New Roman"/>
          <w:sz w:val="24"/>
          <w:szCs w:val="24"/>
        </w:rPr>
      </w:pPr>
      <w:r w:rsidRPr="00023960">
        <w:rPr>
          <w:rFonts w:ascii="Times New Roman" w:hAnsi="Times New Roman" w:cs="Times New Roman"/>
          <w:noProof/>
          <w:sz w:val="24"/>
          <w:szCs w:val="24"/>
        </w:rPr>
        <mc:AlternateContent>
          <mc:Choice Requires="wps">
            <w:drawing>
              <wp:anchor distT="0" distB="0" distL="114299" distR="114299" simplePos="0" relativeHeight="251660288" behindDoc="1" locked="0" layoutInCell="1" allowOverlap="1" wp14:anchorId="3BB43DF3" wp14:editId="0CB968A0">
                <wp:simplePos x="0" y="0"/>
                <wp:positionH relativeFrom="column">
                  <wp:posOffset>2703194</wp:posOffset>
                </wp:positionH>
                <wp:positionV relativeFrom="paragraph">
                  <wp:posOffset>180975</wp:posOffset>
                </wp:positionV>
                <wp:extent cx="0" cy="214630"/>
                <wp:effectExtent l="76200" t="0" r="57150" b="5207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3CDA0D" id="Straight Arrow Connector 35" o:spid="_x0000_s1026" type="#_x0000_t32" style="position:absolute;margin-left:212.85pt;margin-top:14.25pt;width:0;height:16.9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">
                <v:stroke endarrow="block"/>
                <o:lock v:ext="edit" shapetype="f"/>
              </v:shape>
            </w:pict>
          </mc:Fallback>
        </mc:AlternateConten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Granulat</w:t>
      </w:r>
      <w:r w:rsidRPr="00023960">
        <w:rPr>
          <w:rFonts w:ascii="Times New Roman" w:hAnsi="Times New Roman" w:cs="Times New Roman"/>
          <w:sz w:val="24"/>
          <w:szCs w:val="24"/>
        </w:rPr>
        <w:t>ing</w:t>
      </w:r>
      <w:r w:rsidRPr="00023960">
        <w:rPr>
          <w:rFonts w:ascii="Times New Roman" w:hAnsi="Times New Roman" w:cs="Times New Roman"/>
          <w:sz w:val="24"/>
          <w:szCs w:val="24"/>
          <w:lang w:val="en-GB"/>
        </w:rPr>
        <w:t>/pulveriz</w:t>
      </w:r>
      <w:r w:rsidRPr="00023960">
        <w:rPr>
          <w:rFonts w:ascii="Times New Roman" w:hAnsi="Times New Roman" w:cs="Times New Roman"/>
          <w:sz w:val="24"/>
          <w:szCs w:val="24"/>
        </w:rPr>
        <w:t>ing</w:t>
      </w:r>
    </w:p>
    <w:p w14:paraId="5E0BB30F" w14:textId="77777777" w:rsidR="00023960" w:rsidRP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t xml:space="preserve">    Dr</w:t>
      </w:r>
      <w:r w:rsidRPr="00023960">
        <w:rPr>
          <w:rFonts w:ascii="Times New Roman" w:hAnsi="Times New Roman" w:cs="Times New Roman"/>
          <w:sz w:val="24"/>
          <w:szCs w:val="24"/>
        </w:rPr>
        <w:t>ying</w:t>
      </w:r>
      <w:r w:rsidRPr="00023960">
        <w:rPr>
          <w:rFonts w:ascii="Times New Roman" w:hAnsi="Times New Roman" w:cs="Times New Roman"/>
          <w:sz w:val="24"/>
          <w:szCs w:val="24"/>
          <w:lang w:val="en-GB"/>
        </w:rPr>
        <w:t xml:space="preserve"> (100</w:t>
      </w:r>
      <w:r w:rsidRPr="00023960">
        <w:rPr>
          <w:rFonts w:ascii="Times New Roman" w:hAnsi="Times New Roman" w:cs="Times New Roman"/>
          <w:sz w:val="24"/>
          <w:szCs w:val="24"/>
          <w:vertAlign w:val="superscript"/>
          <w:lang w:val="en-GB"/>
        </w:rPr>
        <w:t>0</w:t>
      </w:r>
      <w:r w:rsidRPr="00023960">
        <w:rPr>
          <w:rFonts w:ascii="Times New Roman" w:hAnsi="Times New Roman" w:cs="Times New Roman"/>
          <w:sz w:val="24"/>
          <w:szCs w:val="24"/>
          <w:lang w:val="en-GB"/>
        </w:rPr>
        <w:t>C, 12 h)</w:t>
      </w:r>
    </w:p>
    <w:p w14:paraId="01E13E7D" w14:textId="77777777" w:rsidR="00023960" w:rsidRP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FEF7155" wp14:editId="5FDB8DFD">
                <wp:simplePos x="0" y="0"/>
                <wp:positionH relativeFrom="column">
                  <wp:posOffset>2678430</wp:posOffset>
                </wp:positionH>
                <wp:positionV relativeFrom="paragraph">
                  <wp:posOffset>205105</wp:posOffset>
                </wp:positionV>
                <wp:extent cx="0" cy="273050"/>
                <wp:effectExtent l="59055" t="11430" r="55245" b="2032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099A94" id="Straight Arrow Connector 33" o:spid="_x0000_s1026" type="#_x0000_t32" style="position:absolute;margin-left:210.9pt;margin-top:16.15pt;width:0;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">
                <v:stroke endarrow="block"/>
              </v:shape>
            </w:pict>
          </mc:Fallback>
        </mc:AlternateContent>
      </w:r>
      <w:r w:rsidRPr="00023960">
        <w:rPr>
          <w:rFonts w:ascii="Times New Roman" w:hAnsi="Times New Roman" w:cs="Times New Roman"/>
          <w:sz w:val="24"/>
          <w:szCs w:val="24"/>
          <w:lang w:val="en-GB"/>
        </w:rPr>
        <w:t xml:space="preserve">                                                                 Mill</w:t>
      </w:r>
      <w:r w:rsidRPr="00023960">
        <w:rPr>
          <w:rFonts w:ascii="Times New Roman" w:hAnsi="Times New Roman" w:cs="Times New Roman"/>
          <w:sz w:val="24"/>
          <w:szCs w:val="24"/>
        </w:rPr>
        <w:t>ing</w:t>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r w:rsidRPr="00023960">
        <w:rPr>
          <w:rFonts w:ascii="Times New Roman" w:hAnsi="Times New Roman" w:cs="Times New Roman"/>
          <w:sz w:val="24"/>
          <w:szCs w:val="24"/>
          <w:lang w:val="en-GB"/>
        </w:rPr>
        <w:tab/>
      </w:r>
    </w:p>
    <w:p w14:paraId="36DA96A3" w14:textId="77777777" w:rsidR="005434E7" w:rsidRDefault="005434E7" w:rsidP="00023960">
      <w:pPr>
        <w:spacing w:line="360" w:lineRule="auto"/>
        <w:jc w:val="both"/>
        <w:rPr>
          <w:rFonts w:ascii="Times New Roman" w:hAnsi="Times New Roman" w:cs="Times New Roman"/>
          <w:b/>
          <w:sz w:val="24"/>
          <w:szCs w:val="24"/>
          <w:lang w:val="en-GB"/>
        </w:rPr>
      </w:pPr>
    </w:p>
    <w:p w14:paraId="5D39737B" w14:textId="77777777" w:rsidR="005434E7" w:rsidRDefault="005434E7" w:rsidP="00023960">
      <w:pPr>
        <w:spacing w:line="360" w:lineRule="auto"/>
        <w:jc w:val="both"/>
        <w:rPr>
          <w:rFonts w:ascii="Times New Roman" w:hAnsi="Times New Roman" w:cs="Times New Roman"/>
          <w:b/>
          <w:sz w:val="24"/>
          <w:szCs w:val="24"/>
          <w:lang w:val="en-GB"/>
        </w:rPr>
      </w:pPr>
    </w:p>
    <w:p w14:paraId="06ED05C4" w14:textId="5EACEE5C" w:rsidR="00023960" w:rsidRPr="00023960" w:rsidRDefault="00023960" w:rsidP="00023960">
      <w:pPr>
        <w:spacing w:line="360" w:lineRule="auto"/>
        <w:jc w:val="both"/>
        <w:rPr>
          <w:rFonts w:ascii="Times New Roman" w:hAnsi="Times New Roman" w:cs="Times New Roman"/>
          <w:b/>
          <w:sz w:val="24"/>
          <w:szCs w:val="24"/>
          <w:lang w:val="en-GB"/>
        </w:rPr>
      </w:pPr>
      <w:r w:rsidRPr="00023960">
        <w:rPr>
          <w:rFonts w:ascii="Times New Roman" w:hAnsi="Times New Roman" w:cs="Times New Roman"/>
          <w:b/>
          <w:sz w:val="24"/>
          <w:szCs w:val="24"/>
          <w:lang w:val="en-GB"/>
        </w:rPr>
        <w:t>Fig. 1</w:t>
      </w:r>
      <w:r w:rsidR="005434E7">
        <w:rPr>
          <w:rFonts w:ascii="Times New Roman" w:hAnsi="Times New Roman" w:cs="Times New Roman"/>
          <w:b/>
          <w:sz w:val="24"/>
          <w:szCs w:val="24"/>
          <w:lang w:val="en-GB"/>
        </w:rPr>
        <w:t>.0</w:t>
      </w:r>
      <w:r w:rsidRPr="00023960">
        <w:rPr>
          <w:rFonts w:ascii="Times New Roman" w:hAnsi="Times New Roman" w:cs="Times New Roman"/>
          <w:b/>
          <w:sz w:val="24"/>
          <w:szCs w:val="24"/>
          <w:lang w:val="en-GB"/>
        </w:rPr>
        <w:tab/>
        <w:t>Production of High</w:t>
      </w:r>
      <w:r w:rsidR="005434E7">
        <w:rPr>
          <w:rFonts w:ascii="Times New Roman" w:hAnsi="Times New Roman" w:cs="Times New Roman"/>
          <w:b/>
          <w:sz w:val="24"/>
          <w:szCs w:val="24"/>
          <w:lang w:val="en-GB"/>
        </w:rPr>
        <w:t>-</w:t>
      </w:r>
      <w:r w:rsidRPr="00023960">
        <w:rPr>
          <w:rFonts w:ascii="Times New Roman" w:hAnsi="Times New Roman" w:cs="Times New Roman"/>
          <w:b/>
          <w:sz w:val="24"/>
          <w:szCs w:val="24"/>
          <w:lang w:val="en-GB"/>
        </w:rPr>
        <w:t>Quality Cassava Flour</w:t>
      </w:r>
    </w:p>
    <w:p w14:paraId="7E5CEFFA" w14:textId="102FFD2A" w:rsidR="00023960" w:rsidRDefault="00023960" w:rsidP="00023960">
      <w:pPr>
        <w:spacing w:line="360" w:lineRule="auto"/>
        <w:jc w:val="both"/>
        <w:rPr>
          <w:rFonts w:ascii="Times New Roman" w:hAnsi="Times New Roman" w:cs="Times New Roman"/>
          <w:sz w:val="24"/>
          <w:szCs w:val="24"/>
          <w:lang w:val="en-GB"/>
        </w:rPr>
      </w:pPr>
      <w:r w:rsidRPr="00023960">
        <w:rPr>
          <w:rFonts w:ascii="Times New Roman" w:hAnsi="Times New Roman" w:cs="Times New Roman"/>
          <w:b/>
          <w:sz w:val="24"/>
          <w:szCs w:val="24"/>
          <w:lang w:val="en-GB"/>
        </w:rPr>
        <w:t>Source</w:t>
      </w:r>
      <w:r w:rsidRPr="00023960">
        <w:rPr>
          <w:rFonts w:ascii="Times New Roman" w:hAnsi="Times New Roman" w:cs="Times New Roman"/>
          <w:sz w:val="24"/>
          <w:szCs w:val="24"/>
          <w:lang w:val="en-GB"/>
        </w:rPr>
        <w:t xml:space="preserve">: Iwe </w:t>
      </w:r>
      <w:r w:rsidRPr="00023960">
        <w:rPr>
          <w:rFonts w:ascii="Times New Roman" w:hAnsi="Times New Roman" w:cs="Times New Roman"/>
          <w:i/>
          <w:sz w:val="24"/>
          <w:szCs w:val="24"/>
          <w:lang w:val="en-GB"/>
        </w:rPr>
        <w:t>et al</w:t>
      </w:r>
      <w:r w:rsidRPr="00023960">
        <w:rPr>
          <w:rFonts w:ascii="Times New Roman" w:hAnsi="Times New Roman" w:cs="Times New Roman"/>
          <w:i/>
          <w:iCs/>
          <w:sz w:val="24"/>
          <w:szCs w:val="24"/>
          <w:lang w:val="en-GB"/>
        </w:rPr>
        <w:t>.</w:t>
      </w:r>
      <w:r w:rsidRPr="00023960">
        <w:rPr>
          <w:rFonts w:ascii="Times New Roman" w:hAnsi="Times New Roman" w:cs="Times New Roman"/>
          <w:sz w:val="24"/>
          <w:szCs w:val="24"/>
          <w:lang w:val="en-GB"/>
        </w:rPr>
        <w:t xml:space="preserve"> (2017) with slight modification</w:t>
      </w:r>
      <w:bookmarkEnd w:id="2"/>
    </w:p>
    <w:p w14:paraId="56F165DC" w14:textId="05DD9EA3" w:rsidR="005434E7" w:rsidRDefault="005434E7" w:rsidP="00023960">
      <w:pPr>
        <w:spacing w:line="360" w:lineRule="auto"/>
        <w:jc w:val="both"/>
        <w:rPr>
          <w:rFonts w:ascii="Times New Roman" w:hAnsi="Times New Roman" w:cs="Times New Roman"/>
          <w:sz w:val="24"/>
          <w:szCs w:val="24"/>
        </w:rPr>
      </w:pPr>
    </w:p>
    <w:p w14:paraId="221B9468" w14:textId="2C0B12C7" w:rsidR="005434E7" w:rsidRPr="005434E7" w:rsidRDefault="005434E7" w:rsidP="005434E7">
      <w:pPr>
        <w:pStyle w:val="ListParagraph"/>
        <w:numPr>
          <w:ilvl w:val="1"/>
          <w:numId w:val="1"/>
        </w:numPr>
        <w:spacing w:line="360" w:lineRule="auto"/>
        <w:jc w:val="both"/>
        <w:rPr>
          <w:rFonts w:ascii="Times New Roman" w:hAnsi="Times New Roman" w:cs="Times New Roman"/>
          <w:b/>
          <w:bCs/>
          <w:sz w:val="24"/>
          <w:szCs w:val="24"/>
          <w:lang w:val="en-GB"/>
        </w:rPr>
      </w:pPr>
      <w:r w:rsidRPr="005434E7">
        <w:rPr>
          <w:rFonts w:ascii="Times New Roman" w:hAnsi="Times New Roman" w:cs="Times New Roman"/>
          <w:b/>
          <w:bCs/>
          <w:sz w:val="24"/>
          <w:szCs w:val="24"/>
          <w:lang w:val="en-GB"/>
        </w:rPr>
        <w:t>Production of Tigernut-coconut-date extract (TCDE)</w:t>
      </w:r>
    </w:p>
    <w:p w14:paraId="3F7FBED9" w14:textId="2BB2A120" w:rsidR="005434E7" w:rsidRDefault="005434E7" w:rsidP="005434E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Method described by</w:t>
      </w:r>
      <w:bookmarkStart w:id="3" w:name="_Hlk162825627"/>
      <w:r>
        <w:rPr>
          <w:rFonts w:ascii="Times New Roman" w:hAnsi="Times New Roman" w:cs="Times New Roman"/>
          <w:color w:val="000000"/>
          <w:sz w:val="24"/>
          <w:szCs w:val="24"/>
        </w:rPr>
        <w:t xml:space="preserve"> Odinga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w:t>
      </w:r>
      <w:r w:rsidR="00913DC9">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bookmarkEnd w:id="3"/>
      <w:r>
        <w:rPr>
          <w:rFonts w:ascii="Times New Roman" w:hAnsi="Times New Roman" w:cs="Times New Roman"/>
          <w:color w:val="000000"/>
          <w:sz w:val="24"/>
          <w:szCs w:val="24"/>
        </w:rPr>
        <w:t>was used to prepare the tigernut-cocunut-date extract (TCDE). Tiger nuts (400 g) was cleaned to remove impurities, washed and put in a bowl. The dates (120 g) were cut into two so as to remove the seeds, then washed and put in a bowl. The coconut (200 g) was removed from the shell, diced and washed. All were pulverized with a manual blender, gradually adding 1000 ml of water until a uniformed mixture is obtained. The mixture was filtered using a sieve and the resulting filtrate was put into a bottle until use as shown in Fig. 2.0.</w:t>
      </w:r>
    </w:p>
    <w:p w14:paraId="0C01CFDB" w14:textId="77777777" w:rsidR="005434E7" w:rsidRDefault="005434E7" w:rsidP="005434E7">
      <w:pPr>
        <w:spacing w:line="600" w:lineRule="auto"/>
        <w:jc w:val="both"/>
        <w:rPr>
          <w:rFonts w:ascii="Times New Roman" w:hAnsi="Times New Roman" w:cs="Times New Roman"/>
          <w:b/>
          <w:color w:val="000000"/>
          <w:sz w:val="24"/>
          <w:szCs w:val="24"/>
        </w:rPr>
      </w:pPr>
    </w:p>
    <w:p w14:paraId="3C8FB7BC" w14:textId="77777777" w:rsidR="005434E7" w:rsidRDefault="005434E7" w:rsidP="005434E7">
      <w:pPr>
        <w:spacing w:line="600" w:lineRule="auto"/>
        <w:jc w:val="both"/>
        <w:rPr>
          <w:rFonts w:ascii="Times New Roman" w:hAnsi="Times New Roman" w:cs="Times New Roman"/>
          <w:b/>
          <w:color w:val="000000"/>
          <w:sz w:val="24"/>
          <w:szCs w:val="24"/>
        </w:rPr>
      </w:pPr>
      <w:r>
        <w:rPr>
          <w:rFonts w:ascii="Arial" w:hAnsi="Arial" w:cs="Arial"/>
          <w:noProof/>
        </w:rPr>
        <mc:AlternateContent>
          <mc:Choice Requires="wps">
            <w:drawing>
              <wp:anchor distT="0" distB="0" distL="114300" distR="114300" simplePos="0" relativeHeight="251677696" behindDoc="0" locked="0" layoutInCell="1" allowOverlap="1" wp14:anchorId="20912855" wp14:editId="7BC50B76">
                <wp:simplePos x="0" y="0"/>
                <wp:positionH relativeFrom="column">
                  <wp:posOffset>3667125</wp:posOffset>
                </wp:positionH>
                <wp:positionV relativeFrom="paragraph">
                  <wp:posOffset>110490</wp:posOffset>
                </wp:positionV>
                <wp:extent cx="733425" cy="548005"/>
                <wp:effectExtent l="9525" t="5715" r="9525"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425" cy="548005"/>
                        </a:xfrm>
                        <a:prstGeom prst="rect">
                          <a:avLst/>
                        </a:prstGeom>
                        <a:solidFill>
                          <a:srgbClr val="FFFFFF"/>
                        </a:solidFill>
                        <a:ln w="9525">
                          <a:solidFill>
                            <a:srgbClr val="000000"/>
                          </a:solidFill>
                          <a:miter lim="800000"/>
                          <a:headEnd/>
                          <a:tailEnd/>
                        </a:ln>
                      </wps:spPr>
                      <wps:txbx>
                        <w:txbxContent>
                          <w:p w14:paraId="6363BBAA"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Date (120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12855" id="Rectangle 31" o:spid="_x0000_s1030" style="position:absolute;left:0;text-align:left;margin-left:288.75pt;margin-top:8.7pt;width:57.75pt;height:4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">
                <v:path arrowok="t"/>
                <v:textbox>
                  <w:txbxContent>
                    <w:p w14:paraId="6363BBAA"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Date (120 g)</w:t>
                      </w:r>
                    </w:p>
                  </w:txbxContent>
                </v:textbox>
              </v:rect>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5155A2C1" wp14:editId="5D51ADBD">
                <wp:simplePos x="0" y="0"/>
                <wp:positionH relativeFrom="column">
                  <wp:posOffset>2276475</wp:posOffset>
                </wp:positionH>
                <wp:positionV relativeFrom="paragraph">
                  <wp:posOffset>110490</wp:posOffset>
                </wp:positionV>
                <wp:extent cx="895350" cy="548005"/>
                <wp:effectExtent l="0" t="0" r="19050"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480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359FA"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Coconut (200 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55A2C1" id="Rectangle 30" o:spid="_x0000_s1031" style="position:absolute;left:0;text-align:left;margin-left:179.25pt;margin-top:8.7pt;width:70.5pt;height:4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">
                <v:path arrowok="t"/>
                <v:textbox>
                  <w:txbxContent>
                    <w:p w14:paraId="042359FA"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Coconut (200 g)</w:t>
                      </w:r>
                    </w:p>
                  </w:txbxContent>
                </v:textbox>
              </v:rec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21830D85" wp14:editId="3BAA6356">
                <wp:simplePos x="0" y="0"/>
                <wp:positionH relativeFrom="column">
                  <wp:posOffset>1104900</wp:posOffset>
                </wp:positionH>
                <wp:positionV relativeFrom="paragraph">
                  <wp:posOffset>110490</wp:posOffset>
                </wp:positionV>
                <wp:extent cx="933450" cy="548005"/>
                <wp:effectExtent l="9525" t="5715" r="952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548005"/>
                        </a:xfrm>
                        <a:prstGeom prst="rect">
                          <a:avLst/>
                        </a:prstGeom>
                        <a:solidFill>
                          <a:srgbClr val="FFFFFF"/>
                        </a:solidFill>
                        <a:ln w="9525">
                          <a:solidFill>
                            <a:srgbClr val="000000"/>
                          </a:solidFill>
                          <a:miter lim="800000"/>
                          <a:headEnd/>
                          <a:tailEnd/>
                        </a:ln>
                      </wps:spPr>
                      <wps:txbx>
                        <w:txbxContent>
                          <w:p w14:paraId="5B3F90E7"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Tigernut (400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30D85" id="Rectangle 29" o:spid="_x0000_s1032" style="position:absolute;left:0;text-align:left;margin-left:87pt;margin-top:8.7pt;width:73.5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">
                <v:path arrowok="t"/>
                <v:textbox>
                  <w:txbxContent>
                    <w:p w14:paraId="5B3F90E7"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Tigernut (400 g)</w:t>
                      </w:r>
                    </w:p>
                  </w:txbxContent>
                </v:textbox>
              </v:rect>
            </w:pict>
          </mc:Fallback>
        </mc:AlternateContent>
      </w:r>
    </w:p>
    <w:p w14:paraId="70888375" w14:textId="77777777" w:rsidR="005434E7" w:rsidRDefault="005434E7" w:rsidP="005434E7">
      <w:pPr>
        <w:spacing w:line="600" w:lineRule="auto"/>
        <w:jc w:val="both"/>
        <w:rPr>
          <w:rFonts w:ascii="Times New Roman" w:hAnsi="Times New Roman" w:cs="Times New Roman"/>
          <w:b/>
          <w:color w:val="000000"/>
          <w:sz w:val="24"/>
          <w:szCs w:val="24"/>
        </w:rPr>
      </w:pPr>
      <w:r>
        <w:rPr>
          <w:rFonts w:ascii="Arial" w:hAnsi="Arial" w:cs="Arial"/>
          <w:noProof/>
        </w:rPr>
        <mc:AlternateContent>
          <mc:Choice Requires="wps">
            <w:drawing>
              <wp:anchor distT="0" distB="0" distL="114300" distR="114300" simplePos="0" relativeHeight="251679744" behindDoc="0" locked="0" layoutInCell="1" allowOverlap="1" wp14:anchorId="12B1A0AE" wp14:editId="436DDCCC">
                <wp:simplePos x="0" y="0"/>
                <wp:positionH relativeFrom="column">
                  <wp:posOffset>3990975</wp:posOffset>
                </wp:positionH>
                <wp:positionV relativeFrom="paragraph">
                  <wp:posOffset>208915</wp:posOffset>
                </wp:positionV>
                <wp:extent cx="0" cy="214630"/>
                <wp:effectExtent l="57150" t="5715" r="57150" b="177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1CF8AC" id="Straight Arrow Connector 28" o:spid="_x0000_s1026" type="#_x0000_t32" style="position:absolute;margin-left:314.25pt;margin-top:16.45pt;width:0;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">
                <v:stroke endarrow="block"/>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68BC50AE" wp14:editId="1B70037F">
                <wp:simplePos x="0" y="0"/>
                <wp:positionH relativeFrom="column">
                  <wp:posOffset>1562100</wp:posOffset>
                </wp:positionH>
                <wp:positionV relativeFrom="paragraph">
                  <wp:posOffset>213360</wp:posOffset>
                </wp:positionV>
                <wp:extent cx="0" cy="214630"/>
                <wp:effectExtent l="57150" t="10160" r="5715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666235" id="Straight Arrow Connector 27" o:spid="_x0000_s1026" type="#_x0000_t32" style="position:absolute;margin-left:123pt;margin-top:16.8pt;width:0;height:1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">
                <v:stroke endarrow="block"/>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42E246" wp14:editId="27EF67AE">
                <wp:simplePos x="0" y="0"/>
                <wp:positionH relativeFrom="column">
                  <wp:posOffset>2703195</wp:posOffset>
                </wp:positionH>
                <wp:positionV relativeFrom="paragraph">
                  <wp:posOffset>214630</wp:posOffset>
                </wp:positionV>
                <wp:extent cx="0" cy="214630"/>
                <wp:effectExtent l="55245" t="11430" r="59055"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2D974C" id="Straight Arrow Connector 26" o:spid="_x0000_s1026" type="#_x0000_t32" style="position:absolute;margin-left:212.85pt;margin-top:16.9pt;width:0;height:1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3s5QEAAK4DAAAOAAAAZHJzL2Uyb0RvYy54bWysU8Fu2zAMvQ/YPwi6L06yNdi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">
                <v:stroke endarrow="block"/>
              </v:shape>
            </w:pict>
          </mc:Fallback>
        </mc:AlternateContent>
      </w:r>
    </w:p>
    <w:p w14:paraId="40280961" w14:textId="77777777" w:rsidR="005434E7" w:rsidRDefault="005434E7" w:rsidP="005434E7">
      <w:pPr>
        <w:tabs>
          <w:tab w:val="left" w:pos="720"/>
          <w:tab w:val="left" w:pos="1440"/>
          <w:tab w:val="left" w:pos="2160"/>
          <w:tab w:val="left" w:pos="2880"/>
          <w:tab w:val="left" w:pos="3600"/>
          <w:tab w:val="left" w:pos="4320"/>
          <w:tab w:val="left" w:pos="7518"/>
        </w:tabs>
        <w:spacing w:line="600" w:lineRule="auto"/>
        <w:jc w:val="both"/>
        <w:rPr>
          <w:rFonts w:ascii="Times New Roman" w:hAnsi="Times New Roman" w:cs="Times New Roman"/>
          <w:color w:val="000000"/>
          <w:sz w:val="24"/>
          <w:szCs w:val="24"/>
        </w:rPr>
      </w:pPr>
      <w:r>
        <w:rPr>
          <w:rFonts w:ascii="Arial" w:hAnsi="Arial" w:cs="Arial"/>
          <w:noProof/>
        </w:rPr>
        <mc:AlternateContent>
          <mc:Choice Requires="wps">
            <w:drawing>
              <wp:anchor distT="0" distB="0" distL="114300" distR="114300" simplePos="0" relativeHeight="251681792" behindDoc="0" locked="0" layoutInCell="1" allowOverlap="1" wp14:anchorId="2669464B" wp14:editId="2FBA7B0C">
                <wp:simplePos x="0" y="0"/>
                <wp:positionH relativeFrom="column">
                  <wp:posOffset>3990975</wp:posOffset>
                </wp:positionH>
                <wp:positionV relativeFrom="paragraph">
                  <wp:posOffset>205740</wp:posOffset>
                </wp:positionV>
                <wp:extent cx="0" cy="207010"/>
                <wp:effectExtent l="57150" t="8890" r="57150" b="222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1AFB65" id="Straight Arrow Connector 25" o:spid="_x0000_s1026" type="#_x0000_t32" style="position:absolute;margin-left:314.25pt;margin-top:16.2pt;width:0;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">
                <v:stroke endarrow="block"/>
              </v:shape>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200F3FFF" wp14:editId="0416DBCD">
                <wp:simplePos x="0" y="0"/>
                <wp:positionH relativeFrom="column">
                  <wp:posOffset>1562100</wp:posOffset>
                </wp:positionH>
                <wp:positionV relativeFrom="paragraph">
                  <wp:posOffset>202565</wp:posOffset>
                </wp:positionV>
                <wp:extent cx="0" cy="207010"/>
                <wp:effectExtent l="57150" t="5715" r="57150" b="1587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F4DC56" id="Straight Arrow Connector 24" o:spid="_x0000_s1026" type="#_x0000_t32" style="position:absolute;margin-left:123pt;margin-top:15.95pt;width:0;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">
                <v:stroke endarrow="block"/>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7BFB09DB" wp14:editId="68B61436">
                <wp:simplePos x="0" y="0"/>
                <wp:positionH relativeFrom="column">
                  <wp:posOffset>2703195</wp:posOffset>
                </wp:positionH>
                <wp:positionV relativeFrom="paragraph">
                  <wp:posOffset>198120</wp:posOffset>
                </wp:positionV>
                <wp:extent cx="0" cy="207010"/>
                <wp:effectExtent l="55245" t="10795" r="59055" b="203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5757DB" id="Straight Arrow Connector 23" o:spid="_x0000_s1026" type="#_x0000_t32" style="position:absolute;margin-left:212.85pt;margin-top:15.6pt;width:0;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">
                <v:stroke endarrow="block"/>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Cleaning</w:t>
      </w:r>
      <w:r>
        <w:rPr>
          <w:rFonts w:ascii="Times New Roman" w:hAnsi="Times New Roman" w:cs="Times New Roman"/>
          <w:color w:val="000000"/>
          <w:sz w:val="24"/>
          <w:szCs w:val="24"/>
        </w:rPr>
        <w:tab/>
        <w:t xml:space="preserve">   Dehulling                    Washing</w:t>
      </w:r>
      <w:r>
        <w:rPr>
          <w:rFonts w:ascii="Times New Roman" w:hAnsi="Times New Roman" w:cs="Times New Roman"/>
          <w:color w:val="000000"/>
          <w:sz w:val="24"/>
          <w:szCs w:val="24"/>
        </w:rPr>
        <w:tab/>
      </w:r>
    </w:p>
    <w:p w14:paraId="5AFC9B0A"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w:lastRenderedPageBreak/>
        <mc:AlternateContent>
          <mc:Choice Requires="wps">
            <w:drawing>
              <wp:anchor distT="0" distB="0" distL="114300" distR="114300" simplePos="0" relativeHeight="251685888" behindDoc="0" locked="0" layoutInCell="1" allowOverlap="1" wp14:anchorId="2C324CFC" wp14:editId="20C03292">
                <wp:simplePos x="0" y="0"/>
                <wp:positionH relativeFrom="column">
                  <wp:posOffset>1571625</wp:posOffset>
                </wp:positionH>
                <wp:positionV relativeFrom="paragraph">
                  <wp:posOffset>257175</wp:posOffset>
                </wp:positionV>
                <wp:extent cx="9525" cy="885825"/>
                <wp:effectExtent l="0" t="0" r="2857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9E5A73" id="Straight Connector 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20.25pt" to="124.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" strokecolor="black [3200]" strokeweight=".5pt">
                <v:stroke joinstyle="miter"/>
                <o:lock v:ext="edit" shapetype="f"/>
              </v:line>
            </w:pict>
          </mc:Fallback>
        </mc:AlternateContent>
      </w:r>
      <w:r>
        <w:rPr>
          <w:rFonts w:ascii="Arial" w:hAnsi="Arial" w:cs="Arial"/>
          <w:noProof/>
        </w:rPr>
        <mc:AlternateContent>
          <mc:Choice Requires="wps">
            <w:drawing>
              <wp:anchor distT="0" distB="0" distL="114299" distR="114299" simplePos="0" relativeHeight="251683840" behindDoc="0" locked="0" layoutInCell="1" allowOverlap="1" wp14:anchorId="0860C869" wp14:editId="03F50E8F">
                <wp:simplePos x="0" y="0"/>
                <wp:positionH relativeFrom="column">
                  <wp:posOffset>3990974</wp:posOffset>
                </wp:positionH>
                <wp:positionV relativeFrom="paragraph">
                  <wp:posOffset>167640</wp:posOffset>
                </wp:positionV>
                <wp:extent cx="0" cy="971550"/>
                <wp:effectExtent l="0" t="0" r="3810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64209E" id="Straight Connector 21"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25pt,13.2pt" to="314.2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" strokecolor="black [3200]" strokeweight=".5pt">
                <v:stroke joinstyle="miter"/>
                <o:lock v:ext="edit" shapetype="f"/>
              </v:line>
            </w:pict>
          </mc:Fallback>
        </mc:AlternateContent>
      </w:r>
      <w:r>
        <w:rPr>
          <w:rFonts w:ascii="Arial" w:hAnsi="Arial" w:cs="Arial"/>
          <w:noProof/>
        </w:rPr>
        <mc:AlternateContent>
          <mc:Choice Requires="wps">
            <w:drawing>
              <wp:anchor distT="0" distB="0" distL="114299" distR="114299" simplePos="0" relativeHeight="251672576" behindDoc="0" locked="0" layoutInCell="1" allowOverlap="1" wp14:anchorId="6B3C3014" wp14:editId="7F0D6EF1">
                <wp:simplePos x="0" y="0"/>
                <wp:positionH relativeFrom="column">
                  <wp:posOffset>2703194</wp:posOffset>
                </wp:positionH>
                <wp:positionV relativeFrom="paragraph">
                  <wp:posOffset>237490</wp:posOffset>
                </wp:positionV>
                <wp:extent cx="0" cy="230505"/>
                <wp:effectExtent l="76200" t="0" r="57150" b="552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6C70B1" id="Straight Arrow Connector 20" o:spid="_x0000_s1026" type="#_x0000_t32" style="position:absolute;margin-left:212.85pt;margin-top:18.7pt;width:0;height:18.1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">
                <v:stroke endarrow="block"/>
                <o:lock v:ext="edit" shapetype="f"/>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Washing</w:t>
      </w:r>
      <w:r>
        <w:rPr>
          <w:rFonts w:ascii="Times New Roman" w:hAnsi="Times New Roman" w:cs="Times New Roman"/>
          <w:b/>
          <w:sz w:val="24"/>
          <w:szCs w:val="24"/>
        </w:rPr>
        <w:tab/>
        <w:t xml:space="preserve">      </w:t>
      </w:r>
      <w:r>
        <w:rPr>
          <w:rFonts w:ascii="Times New Roman" w:hAnsi="Times New Roman" w:cs="Times New Roman"/>
          <w:sz w:val="24"/>
          <w:szCs w:val="24"/>
        </w:rPr>
        <w:t>Cutting</w:t>
      </w:r>
      <w:r>
        <w:rPr>
          <w:rFonts w:ascii="Times New Roman" w:hAnsi="Times New Roman" w:cs="Times New Roman"/>
          <w:sz w:val="24"/>
          <w:szCs w:val="24"/>
        </w:rPr>
        <w:tab/>
      </w:r>
      <w:r>
        <w:rPr>
          <w:rFonts w:ascii="Times New Roman" w:hAnsi="Times New Roman" w:cs="Times New Roman"/>
          <w:sz w:val="24"/>
          <w:szCs w:val="24"/>
        </w:rPr>
        <w:tab/>
        <w:t xml:space="preserve">   Deseeding</w:t>
      </w:r>
    </w:p>
    <w:p w14:paraId="27D4AF71"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299" distR="114299" simplePos="0" relativeHeight="251671552" behindDoc="0" locked="0" layoutInCell="1" allowOverlap="1" wp14:anchorId="4166012C" wp14:editId="0147C4F0">
                <wp:simplePos x="0" y="0"/>
                <wp:positionH relativeFrom="column">
                  <wp:posOffset>2703194</wp:posOffset>
                </wp:positionH>
                <wp:positionV relativeFrom="paragraph">
                  <wp:posOffset>221615</wp:posOffset>
                </wp:positionV>
                <wp:extent cx="0" cy="238125"/>
                <wp:effectExtent l="76200" t="0" r="5715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76320D" id="Straight Arrow Connector 19" o:spid="_x0000_s1026" type="#_x0000_t32" style="position:absolute;margin-left:212.85pt;margin-top:17.45pt;width:0;height:18.7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Washing</w:t>
      </w:r>
    </w:p>
    <w:p w14:paraId="255B4F9B"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86912" behindDoc="0" locked="0" layoutInCell="1" allowOverlap="1" wp14:anchorId="395AD765" wp14:editId="6D061DF9">
                <wp:simplePos x="0" y="0"/>
                <wp:positionH relativeFrom="column">
                  <wp:posOffset>2705100</wp:posOffset>
                </wp:positionH>
                <wp:positionV relativeFrom="paragraph">
                  <wp:posOffset>206375</wp:posOffset>
                </wp:positionV>
                <wp:extent cx="1905" cy="791210"/>
                <wp:effectExtent l="76200" t="0" r="74295" b="660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791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C1AD3B" id="Straight Arrow Connector 18" o:spid="_x0000_s1026" type="#_x0000_t32" style="position:absolute;margin-left:213pt;margin-top:16.25pt;width:.15pt;height:6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" strokecolor="black [3200]" strokeweight=".5pt">
                <v:stroke endarrow="block" joinstyle="miter"/>
                <o:lock v:ext="edit" shapetype="f"/>
              </v:shape>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1EB8CE6C" wp14:editId="32D3CD8B">
                <wp:simplePos x="0" y="0"/>
                <wp:positionH relativeFrom="column">
                  <wp:posOffset>3114675</wp:posOffset>
                </wp:positionH>
                <wp:positionV relativeFrom="paragraph">
                  <wp:posOffset>60325</wp:posOffset>
                </wp:positionV>
                <wp:extent cx="876300" cy="0"/>
                <wp:effectExtent l="19050" t="53975" r="9525" b="603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C54FF" id="Straight Arrow Connector 17" o:spid="_x0000_s1026" type="#_x0000_t32" style="position:absolute;margin-left:245.25pt;margin-top:4.75pt;width:69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" strokecolor="black [3040]">
                <v:stroke endarrow="block"/>
              </v:shape>
            </w:pict>
          </mc:Fallback>
        </mc:AlternateContent>
      </w:r>
      <w:r>
        <w:rPr>
          <w:rFonts w:ascii="Arial" w:hAnsi="Arial" w:cs="Arial"/>
          <w:noProof/>
        </w:rPr>
        <mc:AlternateContent>
          <mc:Choice Requires="wps">
            <w:drawing>
              <wp:anchor distT="4294967295" distB="4294967295" distL="114300" distR="114300" simplePos="0" relativeHeight="251682816" behindDoc="0" locked="0" layoutInCell="1" allowOverlap="1" wp14:anchorId="02810BD7" wp14:editId="2BAFEF61">
                <wp:simplePos x="0" y="0"/>
                <wp:positionH relativeFrom="column">
                  <wp:posOffset>1581150</wp:posOffset>
                </wp:positionH>
                <wp:positionV relativeFrom="paragraph">
                  <wp:posOffset>60324</wp:posOffset>
                </wp:positionV>
                <wp:extent cx="647700" cy="0"/>
                <wp:effectExtent l="0" t="76200" r="19050"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CCBAF8" id="Straight Arrow Connector 16" o:spid="_x0000_s1026" type="#_x0000_t32" style="position:absolute;margin-left:124.5pt;margin-top:4.75pt;width:51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" strokecolor="black [3200]" strokeweight=".5pt">
                <v:stroke endarrow="block" joinstyle="miter"/>
                <o:lock v:ext="edit" shapetype="f"/>
              </v:shape>
            </w:pict>
          </mc:Fallback>
        </mc:AlternateContent>
      </w:r>
      <w:r>
        <w:rPr>
          <w:rFonts w:ascii="Times New Roman" w:hAnsi="Times New Roman" w:cs="Times New Roman"/>
          <w:sz w:val="24"/>
          <w:szCs w:val="24"/>
        </w:rPr>
        <w:t xml:space="preserve">                                                              Blending</w:t>
      </w:r>
    </w:p>
    <w:p w14:paraId="3B09A0B6"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88960" behindDoc="0" locked="0" layoutInCell="1" allowOverlap="1" wp14:anchorId="177F1F87" wp14:editId="02E94CDF">
                <wp:simplePos x="0" y="0"/>
                <wp:positionH relativeFrom="column">
                  <wp:posOffset>2781300</wp:posOffset>
                </wp:positionH>
                <wp:positionV relativeFrom="paragraph">
                  <wp:posOffset>114300</wp:posOffset>
                </wp:positionV>
                <wp:extent cx="400050" cy="0"/>
                <wp:effectExtent l="38100" t="76200" r="0" b="95250"/>
                <wp:wrapNone/>
                <wp:docPr id="42" name="Straight Arrow Connector 4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426015" id="Straight Arrow Connector 42" o:spid="_x0000_s1026" type="#_x0000_t32" style="position:absolute;margin-left:219pt;margin-top:9pt;width:31.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" strokecolor="black [3200]" strokeweight=".5pt">
                <v:stroke endarrow="block"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Gradual addition of water (1000 ml)</w:t>
      </w:r>
    </w:p>
    <w:p w14:paraId="7B6730D1" w14:textId="77777777" w:rsidR="005434E7"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68480" behindDoc="0" locked="0" layoutInCell="1" allowOverlap="1" wp14:anchorId="4B36BDC9" wp14:editId="0E1B9966">
                <wp:simplePos x="0" y="0"/>
                <wp:positionH relativeFrom="column">
                  <wp:posOffset>1695450</wp:posOffset>
                </wp:positionH>
                <wp:positionV relativeFrom="paragraph">
                  <wp:posOffset>495300</wp:posOffset>
                </wp:positionV>
                <wp:extent cx="2295525" cy="42862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A6D9E4" w14:textId="77777777" w:rsidR="00295EF7" w:rsidRDefault="00295EF7" w:rsidP="005434E7">
                            <w:pPr>
                              <w:jc w:val="center"/>
                              <w:rPr>
                                <w:rFonts w:ascii="Times New Roman" w:hAnsi="Times New Roman" w:cs="Times New Roman"/>
                                <w:b/>
                                <w:bCs/>
                                <w:sz w:val="24"/>
                              </w:rPr>
                            </w:pPr>
                            <w:r>
                              <w:rPr>
                                <w:rFonts w:ascii="Times New Roman" w:hAnsi="Times New Roman" w:cs="Times New Roman"/>
                                <w:b/>
                                <w:bCs/>
                                <w:sz w:val="24"/>
                              </w:rPr>
                              <w:t>Tigernut-Coconut-Date Extract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36BDC9" id="Rectangle 14" o:spid="_x0000_s1033" style="position:absolute;left:0;text-align:left;margin-left:133.5pt;margin-top:39pt;width:180.7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">
                <v:path arrowok="t"/>
                <v:textbox>
                  <w:txbxContent>
                    <w:p w14:paraId="30A6D9E4" w14:textId="77777777" w:rsidR="00295EF7" w:rsidRDefault="00295EF7" w:rsidP="005434E7">
                      <w:pPr>
                        <w:jc w:val="center"/>
                        <w:rPr>
                          <w:rFonts w:ascii="Times New Roman" w:hAnsi="Times New Roman" w:cs="Times New Roman"/>
                          <w:b/>
                          <w:bCs/>
                          <w:sz w:val="24"/>
                        </w:rPr>
                      </w:pPr>
                      <w:r>
                        <w:rPr>
                          <w:rFonts w:ascii="Times New Roman" w:hAnsi="Times New Roman" w:cs="Times New Roman"/>
                          <w:b/>
                          <w:bCs/>
                          <w:sz w:val="24"/>
                        </w:rPr>
                        <w:t>Tigernut-Coconut-Date Extract</w:t>
                      </w:r>
                    </w:p>
                  </w:txbxContent>
                </v:textbox>
              </v:rect>
            </w:pict>
          </mc:Fallback>
        </mc:AlternateContent>
      </w:r>
      <w:r>
        <w:rPr>
          <w:rFonts w:ascii="Arial" w:hAnsi="Arial" w:cs="Arial"/>
          <w:noProof/>
        </w:rPr>
        <mc:AlternateContent>
          <mc:Choice Requires="wps">
            <w:drawing>
              <wp:anchor distT="0" distB="0" distL="114300" distR="114300" simplePos="0" relativeHeight="251687936" behindDoc="0" locked="0" layoutInCell="1" allowOverlap="1" wp14:anchorId="53D88C36" wp14:editId="3587C943">
                <wp:simplePos x="0" y="0"/>
                <wp:positionH relativeFrom="column">
                  <wp:posOffset>4076700</wp:posOffset>
                </wp:positionH>
                <wp:positionV relativeFrom="paragraph">
                  <wp:posOffset>123825</wp:posOffset>
                </wp:positionV>
                <wp:extent cx="428625" cy="0"/>
                <wp:effectExtent l="9525" t="53975" r="19050" b="603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61FD6D" id="Straight Arrow Connector 13" o:spid="_x0000_s1026" type="#_x0000_t32" style="position:absolute;margin-left:321pt;margin-top:9.75pt;width:33.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" strokecolor="black [3040]">
                <v:stroke endarrow="block"/>
              </v:shape>
            </w:pict>
          </mc:Fallback>
        </mc:AlternateContent>
      </w:r>
      <w:r>
        <w:rPr>
          <w:rFonts w:ascii="Arial" w:hAnsi="Arial" w:cs="Arial"/>
          <w:noProof/>
        </w:rPr>
        <mc:AlternateContent>
          <mc:Choice Requires="wps">
            <w:drawing>
              <wp:anchor distT="0" distB="0" distL="114299" distR="114299" simplePos="0" relativeHeight="251670528" behindDoc="0" locked="0" layoutInCell="1" allowOverlap="1" wp14:anchorId="3540DA6B" wp14:editId="140814DD">
                <wp:simplePos x="0" y="0"/>
                <wp:positionH relativeFrom="column">
                  <wp:posOffset>2703194</wp:posOffset>
                </wp:positionH>
                <wp:positionV relativeFrom="paragraph">
                  <wp:posOffset>180975</wp:posOffset>
                </wp:positionV>
                <wp:extent cx="0" cy="214630"/>
                <wp:effectExtent l="76200" t="0" r="57150" b="520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C1C048" id="Straight Arrow Connector 12" o:spid="_x0000_s1026" type="#_x0000_t32" style="position:absolute;margin-left:212.85pt;margin-top:14.25pt;width:0;height:16.9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Sieving (muslin clothe) </w:t>
      </w:r>
      <w:r>
        <w:rPr>
          <w:rFonts w:ascii="Times New Roman" w:hAnsi="Times New Roman" w:cs="Times New Roman"/>
          <w:sz w:val="24"/>
          <w:szCs w:val="24"/>
        </w:rPr>
        <w:tab/>
      </w:r>
      <w:r>
        <w:rPr>
          <w:rFonts w:ascii="Times New Roman" w:hAnsi="Times New Roman" w:cs="Times New Roman"/>
          <w:sz w:val="24"/>
          <w:szCs w:val="24"/>
        </w:rPr>
        <w:tab/>
        <w:t>Chaff</w:t>
      </w:r>
      <w:r>
        <w:rPr>
          <w:rFonts w:ascii="Arial" w:hAnsi="Arial" w:cs="Arial"/>
          <w:noProof/>
        </w:rPr>
        <mc:AlternateContent>
          <mc:Choice Requires="wps">
            <w:drawing>
              <wp:anchor distT="0" distB="0" distL="114300" distR="114300" simplePos="0" relativeHeight="251669504" behindDoc="0" locked="0" layoutInCell="1" allowOverlap="1" wp14:anchorId="15151B89" wp14:editId="65CE018D">
                <wp:simplePos x="0" y="0"/>
                <wp:positionH relativeFrom="column">
                  <wp:posOffset>2596515</wp:posOffset>
                </wp:positionH>
                <wp:positionV relativeFrom="paragraph">
                  <wp:posOffset>303530</wp:posOffset>
                </wp:positionV>
                <wp:extent cx="214630" cy="635"/>
                <wp:effectExtent l="30797" t="7303" r="101918" b="44767"/>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1463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B629B9" id="Connector: Elbow 11" o:spid="_x0000_s1026" type="#_x0000_t34" style="position:absolute;margin-left:204.45pt;margin-top:23.9pt;width:16.9pt;height:.0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C8C5CD" w14:textId="77777777" w:rsidR="005434E7" w:rsidRDefault="005434E7" w:rsidP="005434E7">
      <w:pPr>
        <w:spacing w:line="480" w:lineRule="auto"/>
        <w:jc w:val="both"/>
        <w:rPr>
          <w:rFonts w:ascii="Times New Roman" w:hAnsi="Times New Roman" w:cs="Times New Roman"/>
          <w:b/>
          <w:color w:val="000000"/>
          <w:sz w:val="24"/>
          <w:szCs w:val="24"/>
        </w:rPr>
      </w:pPr>
    </w:p>
    <w:p w14:paraId="71591752" w14:textId="72286E53" w:rsidR="005434E7" w:rsidRDefault="005434E7" w:rsidP="005434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2.0</w:t>
      </w:r>
      <w:r>
        <w:rPr>
          <w:rFonts w:ascii="Times New Roman" w:hAnsi="Times New Roman" w:cs="Times New Roman"/>
          <w:b/>
          <w:color w:val="000000"/>
          <w:sz w:val="24"/>
          <w:szCs w:val="24"/>
        </w:rPr>
        <w:tab/>
        <w:t>Production of Tigernut-Coconut-Date Extract</w:t>
      </w:r>
    </w:p>
    <w:p w14:paraId="01E09A6E" w14:textId="77777777" w:rsidR="005434E7" w:rsidRDefault="005434E7" w:rsidP="005434E7">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Odinga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(2023) with slight modification</w:t>
      </w:r>
    </w:p>
    <w:p w14:paraId="492675DB" w14:textId="77777777" w:rsidR="005434E7" w:rsidRPr="005434E7" w:rsidRDefault="005434E7" w:rsidP="005434E7">
      <w:pPr>
        <w:spacing w:line="360" w:lineRule="auto"/>
        <w:jc w:val="both"/>
        <w:rPr>
          <w:rFonts w:ascii="Times New Roman" w:hAnsi="Times New Roman" w:cs="Times New Roman"/>
          <w:color w:val="000000"/>
          <w:sz w:val="24"/>
          <w:szCs w:val="24"/>
        </w:rPr>
      </w:pPr>
    </w:p>
    <w:p w14:paraId="0099EC4E" w14:textId="01871C10" w:rsidR="005434E7" w:rsidRPr="005434E7" w:rsidRDefault="005434E7" w:rsidP="005434E7">
      <w:pPr>
        <w:pStyle w:val="ListParagraph"/>
        <w:numPr>
          <w:ilvl w:val="1"/>
          <w:numId w:val="1"/>
        </w:numPr>
        <w:spacing w:line="360" w:lineRule="auto"/>
        <w:jc w:val="both"/>
        <w:rPr>
          <w:rFonts w:ascii="Times New Roman" w:hAnsi="Times New Roman" w:cs="Times New Roman"/>
          <w:b/>
          <w:bCs/>
          <w:sz w:val="24"/>
          <w:szCs w:val="24"/>
          <w:lang w:val="en-GB"/>
        </w:rPr>
      </w:pPr>
      <w:r w:rsidRPr="005434E7">
        <w:rPr>
          <w:rFonts w:ascii="Times New Roman" w:hAnsi="Times New Roman" w:cs="Times New Roman"/>
          <w:b/>
          <w:bCs/>
          <w:sz w:val="24"/>
          <w:szCs w:val="24"/>
          <w:lang w:val="en-GB"/>
        </w:rPr>
        <w:t>Wheat-cassava composite flour blend formulation</w:t>
      </w:r>
    </w:p>
    <w:p w14:paraId="4DDD7667" w14:textId="6CF3B1BB" w:rsidR="005434E7" w:rsidRDefault="005434E7" w:rsidP="005434E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wheat-cassava flour was mixed in a ratio of 90:10. The tigernut-coconut-date extract was added to the wheat-cassava composite flour to generate samples A-F as shown in Table 1.0.</w:t>
      </w:r>
    </w:p>
    <w:p w14:paraId="02CD857C" w14:textId="5DC5DCF0" w:rsidR="005434E7" w:rsidRDefault="005434E7" w:rsidP="005434E7">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1.0</w:t>
      </w:r>
      <w:r>
        <w:rPr>
          <w:rFonts w:ascii="Times New Roman" w:hAnsi="Times New Roman" w:cs="Times New Roman"/>
          <w:b/>
          <w:bCs/>
          <w:color w:val="000000"/>
          <w:sz w:val="24"/>
          <w:szCs w:val="24"/>
        </w:rPr>
        <w:tab/>
        <w:t>Formulation of composite flour</w:t>
      </w:r>
    </w:p>
    <w:tbl>
      <w:tblPr>
        <w:tblStyle w:val="TableGrid"/>
        <w:tblW w:w="86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02"/>
        <w:gridCol w:w="1617"/>
        <w:gridCol w:w="1796"/>
        <w:gridCol w:w="1466"/>
        <w:gridCol w:w="2303"/>
      </w:tblGrid>
      <w:tr w:rsidR="005434E7" w14:paraId="11D34691" w14:textId="77777777" w:rsidTr="008A24E8">
        <w:trPr>
          <w:trHeight w:val="378"/>
        </w:trPr>
        <w:tc>
          <w:tcPr>
            <w:tcW w:w="1502" w:type="dxa"/>
            <w:tcBorders>
              <w:bottom w:val="single" w:sz="4" w:space="0" w:color="auto"/>
            </w:tcBorders>
          </w:tcPr>
          <w:p w14:paraId="2186A61D" w14:textId="77777777" w:rsidR="005434E7" w:rsidRDefault="005434E7" w:rsidP="005434E7">
            <w:pPr>
              <w:pStyle w:val="NormalWeb"/>
              <w:spacing w:before="0" w:beforeAutospacing="0" w:after="0" w:afterAutospacing="0"/>
              <w:jc w:val="both"/>
              <w:rPr>
                <w:b/>
                <w:color w:val="000000"/>
              </w:rPr>
            </w:pPr>
            <w:r>
              <w:rPr>
                <w:rFonts w:eastAsia="Calibri"/>
                <w:b/>
                <w:bCs/>
                <w:color w:val="000000"/>
                <w:kern w:val="24"/>
              </w:rPr>
              <w:t>Sample</w:t>
            </w:r>
          </w:p>
        </w:tc>
        <w:tc>
          <w:tcPr>
            <w:tcW w:w="1617" w:type="dxa"/>
            <w:tcBorders>
              <w:bottom w:val="single" w:sz="4" w:space="0" w:color="auto"/>
            </w:tcBorders>
          </w:tcPr>
          <w:p w14:paraId="459F65A1" w14:textId="77777777" w:rsidR="005434E7" w:rsidRDefault="005434E7" w:rsidP="005434E7">
            <w:pPr>
              <w:pStyle w:val="NormalWeb"/>
              <w:spacing w:before="0" w:beforeAutospacing="0" w:after="0" w:afterAutospacing="0"/>
              <w:jc w:val="both"/>
              <w:rPr>
                <w:b/>
                <w:color w:val="000000"/>
              </w:rPr>
            </w:pPr>
            <w:r>
              <w:rPr>
                <w:rFonts w:eastAsia="Calibri"/>
                <w:b/>
                <w:bCs/>
                <w:color w:val="000000"/>
                <w:kern w:val="24"/>
              </w:rPr>
              <w:t xml:space="preserve"> Wheat (%)</w:t>
            </w:r>
          </w:p>
        </w:tc>
        <w:tc>
          <w:tcPr>
            <w:tcW w:w="1796" w:type="dxa"/>
            <w:tcBorders>
              <w:bottom w:val="single" w:sz="4" w:space="0" w:color="auto"/>
            </w:tcBorders>
          </w:tcPr>
          <w:p w14:paraId="0F0A99B9" w14:textId="77777777" w:rsidR="005434E7" w:rsidRDefault="005434E7" w:rsidP="005434E7">
            <w:pPr>
              <w:pStyle w:val="NormalWeb"/>
              <w:spacing w:before="0" w:beforeAutospacing="0" w:after="0" w:afterAutospacing="0"/>
              <w:jc w:val="both"/>
              <w:rPr>
                <w:color w:val="000000"/>
              </w:rPr>
            </w:pPr>
            <w:r>
              <w:rPr>
                <w:rFonts w:eastAsia="Calibri"/>
                <w:b/>
                <w:bCs/>
                <w:color w:val="000000"/>
                <w:kern w:val="24"/>
              </w:rPr>
              <w:t xml:space="preserve">  Cassava (%)</w:t>
            </w:r>
          </w:p>
        </w:tc>
        <w:tc>
          <w:tcPr>
            <w:tcW w:w="1466" w:type="dxa"/>
            <w:tcBorders>
              <w:bottom w:val="single" w:sz="4" w:space="0" w:color="auto"/>
            </w:tcBorders>
          </w:tcPr>
          <w:p w14:paraId="24B80595" w14:textId="77777777" w:rsidR="005434E7" w:rsidRDefault="005434E7" w:rsidP="005434E7">
            <w:pPr>
              <w:pStyle w:val="NormalWeb"/>
              <w:spacing w:before="0" w:beforeAutospacing="0" w:after="0" w:afterAutospacing="0"/>
              <w:jc w:val="both"/>
              <w:rPr>
                <w:rFonts w:eastAsia="Calibri"/>
                <w:b/>
                <w:bCs/>
                <w:color w:val="000000"/>
                <w:kern w:val="24"/>
              </w:rPr>
            </w:pPr>
            <w:r>
              <w:rPr>
                <w:rFonts w:eastAsia="Calibri"/>
                <w:b/>
                <w:bCs/>
                <w:color w:val="000000"/>
                <w:kern w:val="24"/>
              </w:rPr>
              <w:t>Milk (ml)</w:t>
            </w:r>
          </w:p>
        </w:tc>
        <w:tc>
          <w:tcPr>
            <w:tcW w:w="2303" w:type="dxa"/>
            <w:tcBorders>
              <w:bottom w:val="single" w:sz="4" w:space="0" w:color="auto"/>
            </w:tcBorders>
          </w:tcPr>
          <w:p w14:paraId="42BAE185" w14:textId="77777777" w:rsidR="005434E7" w:rsidRDefault="005434E7" w:rsidP="005434E7">
            <w:pPr>
              <w:pStyle w:val="NormalWeb"/>
              <w:spacing w:before="0" w:beforeAutospacing="0" w:after="0" w:afterAutospacing="0"/>
              <w:jc w:val="both"/>
              <w:rPr>
                <w:color w:val="000000"/>
              </w:rPr>
            </w:pPr>
            <w:r>
              <w:rPr>
                <w:rFonts w:eastAsia="Calibri"/>
                <w:b/>
                <w:bCs/>
                <w:color w:val="000000"/>
                <w:kern w:val="24"/>
              </w:rPr>
              <w:t xml:space="preserve">  TCDE (ml)</w:t>
            </w:r>
          </w:p>
          <w:p w14:paraId="166A9498" w14:textId="77777777" w:rsidR="005434E7" w:rsidRDefault="005434E7" w:rsidP="005434E7">
            <w:pPr>
              <w:pStyle w:val="NormalWeb"/>
              <w:spacing w:before="0" w:beforeAutospacing="0" w:after="0" w:afterAutospacing="0"/>
              <w:jc w:val="both"/>
              <w:rPr>
                <w:color w:val="000000"/>
              </w:rPr>
            </w:pPr>
          </w:p>
        </w:tc>
      </w:tr>
      <w:tr w:rsidR="005434E7" w14:paraId="78FA3840" w14:textId="77777777" w:rsidTr="008A24E8">
        <w:trPr>
          <w:trHeight w:val="226"/>
        </w:trPr>
        <w:tc>
          <w:tcPr>
            <w:tcW w:w="1502" w:type="dxa"/>
            <w:tcBorders>
              <w:bottom w:val="nil"/>
            </w:tcBorders>
          </w:tcPr>
          <w:p w14:paraId="7146D6C1" w14:textId="77777777" w:rsidR="005434E7" w:rsidRDefault="005434E7" w:rsidP="005434E7">
            <w:pPr>
              <w:pStyle w:val="NormalWeb"/>
              <w:spacing w:before="0" w:beforeAutospacing="0" w:after="0" w:afterAutospacing="0"/>
              <w:jc w:val="both"/>
              <w:rPr>
                <w:color w:val="000000"/>
              </w:rPr>
            </w:pPr>
            <w:r>
              <w:rPr>
                <w:color w:val="000000"/>
                <w:kern w:val="24"/>
              </w:rPr>
              <w:t>A</w:t>
            </w:r>
          </w:p>
        </w:tc>
        <w:tc>
          <w:tcPr>
            <w:tcW w:w="1617" w:type="dxa"/>
            <w:tcBorders>
              <w:bottom w:val="nil"/>
            </w:tcBorders>
          </w:tcPr>
          <w:p w14:paraId="45A99F27" w14:textId="77777777" w:rsidR="005434E7" w:rsidRDefault="005434E7" w:rsidP="005434E7">
            <w:pPr>
              <w:pStyle w:val="NormalWeb"/>
              <w:spacing w:before="0" w:beforeAutospacing="0" w:after="0" w:afterAutospacing="0"/>
              <w:jc w:val="both"/>
              <w:rPr>
                <w:color w:val="000000"/>
              </w:rPr>
            </w:pPr>
            <w:r>
              <w:rPr>
                <w:color w:val="000000"/>
                <w:kern w:val="24"/>
              </w:rPr>
              <w:t xml:space="preserve">   100</w:t>
            </w:r>
          </w:p>
        </w:tc>
        <w:tc>
          <w:tcPr>
            <w:tcW w:w="1796" w:type="dxa"/>
            <w:tcBorders>
              <w:bottom w:val="nil"/>
            </w:tcBorders>
          </w:tcPr>
          <w:p w14:paraId="174B6A85" w14:textId="77777777" w:rsidR="005434E7" w:rsidRDefault="005434E7" w:rsidP="005434E7">
            <w:pPr>
              <w:pStyle w:val="NormalWeb"/>
              <w:spacing w:before="0" w:beforeAutospacing="0" w:after="0" w:afterAutospacing="0"/>
              <w:jc w:val="both"/>
              <w:rPr>
                <w:color w:val="000000"/>
              </w:rPr>
            </w:pPr>
            <w:r>
              <w:rPr>
                <w:color w:val="000000"/>
              </w:rPr>
              <w:t xml:space="preserve">      -</w:t>
            </w:r>
          </w:p>
        </w:tc>
        <w:tc>
          <w:tcPr>
            <w:tcW w:w="1466" w:type="dxa"/>
            <w:tcBorders>
              <w:bottom w:val="nil"/>
            </w:tcBorders>
          </w:tcPr>
          <w:p w14:paraId="43423181" w14:textId="77777777" w:rsidR="005434E7" w:rsidRDefault="005434E7" w:rsidP="005434E7">
            <w:pPr>
              <w:pStyle w:val="NormalWeb"/>
              <w:spacing w:before="0" w:beforeAutospacing="0" w:after="0" w:afterAutospacing="0"/>
              <w:jc w:val="both"/>
              <w:rPr>
                <w:color w:val="000000"/>
              </w:rPr>
            </w:pPr>
            <w:r>
              <w:rPr>
                <w:color w:val="000000"/>
              </w:rPr>
              <w:t>20</w:t>
            </w:r>
          </w:p>
        </w:tc>
        <w:tc>
          <w:tcPr>
            <w:tcW w:w="2303" w:type="dxa"/>
            <w:tcBorders>
              <w:bottom w:val="nil"/>
            </w:tcBorders>
          </w:tcPr>
          <w:p w14:paraId="5D71FCC0" w14:textId="77777777" w:rsidR="005434E7" w:rsidRDefault="005434E7" w:rsidP="005434E7">
            <w:pPr>
              <w:pStyle w:val="NormalWeb"/>
              <w:spacing w:before="0" w:beforeAutospacing="0" w:after="0" w:afterAutospacing="0"/>
              <w:jc w:val="both"/>
              <w:rPr>
                <w:color w:val="000000"/>
              </w:rPr>
            </w:pPr>
            <w:r>
              <w:rPr>
                <w:color w:val="000000"/>
              </w:rPr>
              <w:t xml:space="preserve">        -</w:t>
            </w:r>
          </w:p>
        </w:tc>
      </w:tr>
      <w:tr w:rsidR="005434E7" w14:paraId="0072AB78" w14:textId="77777777" w:rsidTr="008A24E8">
        <w:trPr>
          <w:trHeight w:val="236"/>
        </w:trPr>
        <w:tc>
          <w:tcPr>
            <w:tcW w:w="1502" w:type="dxa"/>
            <w:tcBorders>
              <w:top w:val="nil"/>
              <w:bottom w:val="nil"/>
            </w:tcBorders>
          </w:tcPr>
          <w:p w14:paraId="324CDBAC" w14:textId="77777777" w:rsidR="005434E7" w:rsidRDefault="005434E7" w:rsidP="005434E7">
            <w:pPr>
              <w:pStyle w:val="NormalWeb"/>
              <w:spacing w:before="0" w:beforeAutospacing="0" w:after="0" w:afterAutospacing="0"/>
              <w:jc w:val="both"/>
              <w:rPr>
                <w:color w:val="000000"/>
              </w:rPr>
            </w:pPr>
            <w:r>
              <w:rPr>
                <w:color w:val="000000"/>
                <w:kern w:val="24"/>
              </w:rPr>
              <w:t xml:space="preserve">B </w:t>
            </w:r>
          </w:p>
        </w:tc>
        <w:tc>
          <w:tcPr>
            <w:tcW w:w="1617" w:type="dxa"/>
            <w:tcBorders>
              <w:top w:val="nil"/>
              <w:bottom w:val="nil"/>
            </w:tcBorders>
          </w:tcPr>
          <w:p w14:paraId="49942907"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14:paraId="53F6DFB0"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40F03D3A" w14:textId="77777777" w:rsidR="005434E7" w:rsidRDefault="005434E7" w:rsidP="005434E7">
            <w:pPr>
              <w:pStyle w:val="NormalWeb"/>
              <w:spacing w:before="0" w:beforeAutospacing="0" w:after="0" w:afterAutospacing="0"/>
              <w:jc w:val="both"/>
              <w:rPr>
                <w:color w:val="000000"/>
              </w:rPr>
            </w:pPr>
            <w:r>
              <w:rPr>
                <w:color w:val="000000"/>
              </w:rPr>
              <w:t>20</w:t>
            </w:r>
          </w:p>
        </w:tc>
        <w:tc>
          <w:tcPr>
            <w:tcW w:w="2303" w:type="dxa"/>
            <w:tcBorders>
              <w:top w:val="nil"/>
              <w:bottom w:val="nil"/>
            </w:tcBorders>
          </w:tcPr>
          <w:p w14:paraId="5B69AF30" w14:textId="77777777" w:rsidR="005434E7" w:rsidRDefault="005434E7" w:rsidP="005434E7">
            <w:pPr>
              <w:pStyle w:val="NormalWeb"/>
              <w:spacing w:before="0" w:beforeAutospacing="0" w:after="0" w:afterAutospacing="0"/>
              <w:jc w:val="both"/>
              <w:rPr>
                <w:color w:val="000000"/>
              </w:rPr>
            </w:pPr>
            <w:r>
              <w:rPr>
                <w:color w:val="000000"/>
              </w:rPr>
              <w:t xml:space="preserve">        -</w:t>
            </w:r>
          </w:p>
        </w:tc>
      </w:tr>
      <w:tr w:rsidR="005434E7" w14:paraId="3D613763" w14:textId="77777777" w:rsidTr="008A24E8">
        <w:trPr>
          <w:trHeight w:val="236"/>
        </w:trPr>
        <w:tc>
          <w:tcPr>
            <w:tcW w:w="1502" w:type="dxa"/>
            <w:tcBorders>
              <w:top w:val="nil"/>
              <w:bottom w:val="nil"/>
            </w:tcBorders>
          </w:tcPr>
          <w:p w14:paraId="4A28C4B4" w14:textId="77777777" w:rsidR="005434E7" w:rsidRDefault="005434E7" w:rsidP="005434E7">
            <w:pPr>
              <w:pStyle w:val="NormalWeb"/>
              <w:spacing w:before="0" w:beforeAutospacing="0" w:after="0" w:afterAutospacing="0"/>
              <w:jc w:val="both"/>
              <w:rPr>
                <w:color w:val="000000"/>
              </w:rPr>
            </w:pPr>
            <w:r>
              <w:rPr>
                <w:color w:val="000000"/>
                <w:kern w:val="24"/>
              </w:rPr>
              <w:t>C</w:t>
            </w:r>
          </w:p>
        </w:tc>
        <w:tc>
          <w:tcPr>
            <w:tcW w:w="1617" w:type="dxa"/>
            <w:tcBorders>
              <w:top w:val="nil"/>
              <w:bottom w:val="nil"/>
            </w:tcBorders>
          </w:tcPr>
          <w:p w14:paraId="190F0A61"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14:paraId="710DFA23"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4041F4D2"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nil"/>
            </w:tcBorders>
          </w:tcPr>
          <w:p w14:paraId="3D59E98A" w14:textId="77777777" w:rsidR="005434E7" w:rsidRDefault="005434E7" w:rsidP="005434E7">
            <w:pPr>
              <w:pStyle w:val="NormalWeb"/>
              <w:spacing w:before="0" w:beforeAutospacing="0" w:after="0" w:afterAutospacing="0"/>
              <w:jc w:val="both"/>
              <w:rPr>
                <w:color w:val="000000"/>
              </w:rPr>
            </w:pPr>
            <w:r>
              <w:rPr>
                <w:color w:val="000000"/>
              </w:rPr>
              <w:t xml:space="preserve">       40</w:t>
            </w:r>
          </w:p>
        </w:tc>
      </w:tr>
      <w:tr w:rsidR="005434E7" w14:paraId="3C81D1C6" w14:textId="77777777" w:rsidTr="008A24E8">
        <w:trPr>
          <w:trHeight w:val="236"/>
        </w:trPr>
        <w:tc>
          <w:tcPr>
            <w:tcW w:w="1502" w:type="dxa"/>
            <w:tcBorders>
              <w:top w:val="nil"/>
              <w:bottom w:val="nil"/>
            </w:tcBorders>
          </w:tcPr>
          <w:p w14:paraId="5596AC27" w14:textId="77777777" w:rsidR="005434E7" w:rsidRDefault="005434E7" w:rsidP="005434E7">
            <w:pPr>
              <w:pStyle w:val="NormalWeb"/>
              <w:spacing w:before="0" w:beforeAutospacing="0" w:after="0" w:afterAutospacing="0"/>
              <w:jc w:val="both"/>
              <w:rPr>
                <w:color w:val="000000"/>
              </w:rPr>
            </w:pPr>
            <w:r>
              <w:rPr>
                <w:color w:val="000000"/>
                <w:kern w:val="24"/>
              </w:rPr>
              <w:t>D</w:t>
            </w:r>
          </w:p>
        </w:tc>
        <w:tc>
          <w:tcPr>
            <w:tcW w:w="1617" w:type="dxa"/>
            <w:tcBorders>
              <w:top w:val="nil"/>
              <w:bottom w:val="nil"/>
            </w:tcBorders>
          </w:tcPr>
          <w:p w14:paraId="1057302F"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nil"/>
            </w:tcBorders>
          </w:tcPr>
          <w:p w14:paraId="7BE030A5"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62B72546"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nil"/>
            </w:tcBorders>
          </w:tcPr>
          <w:p w14:paraId="271DC7AC" w14:textId="77777777" w:rsidR="005434E7" w:rsidRDefault="005434E7" w:rsidP="005434E7">
            <w:pPr>
              <w:pStyle w:val="NormalWeb"/>
              <w:spacing w:before="0" w:beforeAutospacing="0" w:after="0" w:afterAutospacing="0"/>
              <w:jc w:val="both"/>
              <w:rPr>
                <w:color w:val="000000"/>
              </w:rPr>
            </w:pPr>
            <w:r>
              <w:rPr>
                <w:color w:val="000000"/>
              </w:rPr>
              <w:t xml:space="preserve">       50</w:t>
            </w:r>
          </w:p>
        </w:tc>
      </w:tr>
      <w:tr w:rsidR="005434E7" w14:paraId="17373E6D" w14:textId="77777777" w:rsidTr="008A24E8">
        <w:trPr>
          <w:trHeight w:val="242"/>
        </w:trPr>
        <w:tc>
          <w:tcPr>
            <w:tcW w:w="1502" w:type="dxa"/>
            <w:tcBorders>
              <w:top w:val="nil"/>
              <w:bottom w:val="nil"/>
            </w:tcBorders>
          </w:tcPr>
          <w:p w14:paraId="5B596CEC" w14:textId="77777777" w:rsidR="005434E7" w:rsidRDefault="005434E7" w:rsidP="005434E7">
            <w:pPr>
              <w:pStyle w:val="NormalWeb"/>
              <w:spacing w:before="0" w:beforeAutospacing="0" w:after="0" w:afterAutospacing="0"/>
              <w:jc w:val="both"/>
              <w:rPr>
                <w:color w:val="000000"/>
              </w:rPr>
            </w:pPr>
            <w:r>
              <w:rPr>
                <w:color w:val="000000"/>
                <w:kern w:val="24"/>
              </w:rPr>
              <w:t>E</w:t>
            </w:r>
          </w:p>
        </w:tc>
        <w:tc>
          <w:tcPr>
            <w:tcW w:w="1617" w:type="dxa"/>
            <w:tcBorders>
              <w:top w:val="nil"/>
              <w:bottom w:val="nil"/>
            </w:tcBorders>
          </w:tcPr>
          <w:p w14:paraId="10B48B54" w14:textId="77777777" w:rsidR="005434E7" w:rsidRDefault="005434E7" w:rsidP="005434E7">
            <w:pPr>
              <w:pStyle w:val="NormalWeb"/>
              <w:spacing w:before="0" w:beforeAutospacing="0" w:after="0" w:afterAutospacing="0"/>
              <w:ind w:left="300"/>
              <w:jc w:val="both"/>
              <w:rPr>
                <w:color w:val="000000"/>
              </w:rPr>
            </w:pPr>
            <w:r>
              <w:rPr>
                <w:color w:val="000000"/>
              </w:rPr>
              <w:t xml:space="preserve">90                    </w:t>
            </w:r>
          </w:p>
        </w:tc>
        <w:tc>
          <w:tcPr>
            <w:tcW w:w="1796" w:type="dxa"/>
            <w:tcBorders>
              <w:top w:val="nil"/>
              <w:bottom w:val="nil"/>
            </w:tcBorders>
          </w:tcPr>
          <w:p w14:paraId="7951D713"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nil"/>
            </w:tcBorders>
          </w:tcPr>
          <w:p w14:paraId="53B4F1A2"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nil"/>
            </w:tcBorders>
          </w:tcPr>
          <w:p w14:paraId="5FA6A5E5" w14:textId="77777777" w:rsidR="005434E7" w:rsidRDefault="005434E7" w:rsidP="005434E7">
            <w:pPr>
              <w:pStyle w:val="NormalWeb"/>
              <w:spacing w:before="0" w:beforeAutospacing="0" w:after="0" w:afterAutospacing="0"/>
              <w:jc w:val="both"/>
              <w:rPr>
                <w:color w:val="000000"/>
              </w:rPr>
            </w:pPr>
            <w:r>
              <w:rPr>
                <w:color w:val="000000"/>
              </w:rPr>
              <w:t xml:space="preserve">       60</w:t>
            </w:r>
          </w:p>
        </w:tc>
      </w:tr>
      <w:tr w:rsidR="005434E7" w14:paraId="5557CBEC" w14:textId="77777777" w:rsidTr="008A24E8">
        <w:trPr>
          <w:trHeight w:val="500"/>
        </w:trPr>
        <w:tc>
          <w:tcPr>
            <w:tcW w:w="1502" w:type="dxa"/>
            <w:tcBorders>
              <w:top w:val="nil"/>
              <w:bottom w:val="single" w:sz="4" w:space="0" w:color="auto"/>
            </w:tcBorders>
          </w:tcPr>
          <w:p w14:paraId="3D629538" w14:textId="77777777" w:rsidR="005434E7" w:rsidRDefault="005434E7" w:rsidP="005434E7">
            <w:pPr>
              <w:pStyle w:val="NormalWeb"/>
              <w:spacing w:before="0" w:beforeAutospacing="0" w:after="0" w:afterAutospacing="0"/>
              <w:jc w:val="both"/>
              <w:rPr>
                <w:color w:val="000000"/>
              </w:rPr>
            </w:pPr>
            <w:r>
              <w:rPr>
                <w:color w:val="000000"/>
                <w:kern w:val="24"/>
              </w:rPr>
              <w:t>F</w:t>
            </w:r>
          </w:p>
        </w:tc>
        <w:tc>
          <w:tcPr>
            <w:tcW w:w="1617" w:type="dxa"/>
            <w:tcBorders>
              <w:top w:val="nil"/>
              <w:bottom w:val="single" w:sz="4" w:space="0" w:color="auto"/>
            </w:tcBorders>
          </w:tcPr>
          <w:p w14:paraId="0A0352F9" w14:textId="77777777" w:rsidR="005434E7" w:rsidRDefault="005434E7" w:rsidP="005434E7">
            <w:pPr>
              <w:pStyle w:val="NormalWeb"/>
              <w:spacing w:before="0" w:beforeAutospacing="0" w:after="0" w:afterAutospacing="0"/>
              <w:jc w:val="both"/>
              <w:rPr>
                <w:color w:val="000000"/>
              </w:rPr>
            </w:pPr>
            <w:r>
              <w:rPr>
                <w:color w:val="000000"/>
              </w:rPr>
              <w:t xml:space="preserve">     90</w:t>
            </w:r>
          </w:p>
        </w:tc>
        <w:tc>
          <w:tcPr>
            <w:tcW w:w="1796" w:type="dxa"/>
            <w:tcBorders>
              <w:top w:val="nil"/>
              <w:bottom w:val="single" w:sz="4" w:space="0" w:color="auto"/>
            </w:tcBorders>
          </w:tcPr>
          <w:p w14:paraId="3C92D4D4" w14:textId="77777777" w:rsidR="005434E7" w:rsidRDefault="005434E7" w:rsidP="005434E7">
            <w:pPr>
              <w:pStyle w:val="NormalWeb"/>
              <w:spacing w:before="0" w:beforeAutospacing="0" w:after="0" w:afterAutospacing="0"/>
              <w:jc w:val="both"/>
              <w:rPr>
                <w:color w:val="000000"/>
              </w:rPr>
            </w:pPr>
            <w:r>
              <w:rPr>
                <w:color w:val="000000"/>
              </w:rPr>
              <w:t xml:space="preserve">     10</w:t>
            </w:r>
          </w:p>
        </w:tc>
        <w:tc>
          <w:tcPr>
            <w:tcW w:w="1466" w:type="dxa"/>
            <w:tcBorders>
              <w:top w:val="nil"/>
              <w:bottom w:val="single" w:sz="4" w:space="0" w:color="auto"/>
            </w:tcBorders>
          </w:tcPr>
          <w:p w14:paraId="67FB8F99" w14:textId="77777777" w:rsidR="005434E7" w:rsidRDefault="005434E7" w:rsidP="005434E7">
            <w:pPr>
              <w:pStyle w:val="NormalWeb"/>
              <w:spacing w:before="0" w:beforeAutospacing="0" w:after="0" w:afterAutospacing="0"/>
              <w:jc w:val="both"/>
              <w:rPr>
                <w:color w:val="000000"/>
              </w:rPr>
            </w:pPr>
            <w:r>
              <w:rPr>
                <w:color w:val="000000"/>
              </w:rPr>
              <w:t>-</w:t>
            </w:r>
          </w:p>
        </w:tc>
        <w:tc>
          <w:tcPr>
            <w:tcW w:w="2303" w:type="dxa"/>
            <w:tcBorders>
              <w:top w:val="nil"/>
              <w:bottom w:val="single" w:sz="4" w:space="0" w:color="auto"/>
            </w:tcBorders>
          </w:tcPr>
          <w:p w14:paraId="38C0BE78" w14:textId="77777777" w:rsidR="005434E7" w:rsidRDefault="005434E7" w:rsidP="005434E7">
            <w:pPr>
              <w:pStyle w:val="NormalWeb"/>
              <w:spacing w:before="0" w:beforeAutospacing="0" w:after="0" w:afterAutospacing="0"/>
              <w:jc w:val="both"/>
              <w:rPr>
                <w:color w:val="000000"/>
              </w:rPr>
            </w:pPr>
            <w:r>
              <w:rPr>
                <w:color w:val="000000"/>
              </w:rPr>
              <w:t xml:space="preserve">       70</w:t>
            </w:r>
          </w:p>
        </w:tc>
      </w:tr>
      <w:tr w:rsidR="005434E7" w14:paraId="40DBB001" w14:textId="77777777" w:rsidTr="008A24E8">
        <w:trPr>
          <w:trHeight w:val="236"/>
        </w:trPr>
        <w:tc>
          <w:tcPr>
            <w:tcW w:w="1502" w:type="dxa"/>
            <w:tcBorders>
              <w:top w:val="single" w:sz="4" w:space="0" w:color="auto"/>
              <w:bottom w:val="nil"/>
            </w:tcBorders>
          </w:tcPr>
          <w:p w14:paraId="2436FDC5" w14:textId="77777777" w:rsidR="005434E7" w:rsidRDefault="005434E7" w:rsidP="005434E7">
            <w:pPr>
              <w:pStyle w:val="NormalWeb"/>
              <w:spacing w:before="0" w:beforeAutospacing="0" w:after="0" w:afterAutospacing="0"/>
              <w:jc w:val="both"/>
              <w:rPr>
                <w:color w:val="000000"/>
              </w:rPr>
            </w:pPr>
          </w:p>
        </w:tc>
        <w:tc>
          <w:tcPr>
            <w:tcW w:w="1617" w:type="dxa"/>
            <w:tcBorders>
              <w:top w:val="single" w:sz="4" w:space="0" w:color="auto"/>
              <w:bottom w:val="nil"/>
            </w:tcBorders>
          </w:tcPr>
          <w:p w14:paraId="6CB22AA8" w14:textId="77777777" w:rsidR="005434E7" w:rsidRDefault="005434E7" w:rsidP="005434E7">
            <w:pPr>
              <w:pStyle w:val="NormalWeb"/>
              <w:spacing w:before="0" w:beforeAutospacing="0" w:after="0" w:afterAutospacing="0"/>
              <w:jc w:val="both"/>
              <w:rPr>
                <w:color w:val="000000"/>
              </w:rPr>
            </w:pPr>
          </w:p>
        </w:tc>
        <w:tc>
          <w:tcPr>
            <w:tcW w:w="1796" w:type="dxa"/>
            <w:tcBorders>
              <w:top w:val="single" w:sz="4" w:space="0" w:color="auto"/>
              <w:bottom w:val="nil"/>
            </w:tcBorders>
          </w:tcPr>
          <w:p w14:paraId="0A1B62CD" w14:textId="77777777" w:rsidR="005434E7" w:rsidRDefault="005434E7" w:rsidP="005434E7">
            <w:pPr>
              <w:pStyle w:val="NormalWeb"/>
              <w:spacing w:before="0" w:beforeAutospacing="0" w:after="0" w:afterAutospacing="0"/>
              <w:jc w:val="both"/>
              <w:rPr>
                <w:color w:val="000000"/>
              </w:rPr>
            </w:pPr>
          </w:p>
        </w:tc>
        <w:tc>
          <w:tcPr>
            <w:tcW w:w="1466" w:type="dxa"/>
            <w:tcBorders>
              <w:top w:val="single" w:sz="4" w:space="0" w:color="auto"/>
              <w:bottom w:val="nil"/>
            </w:tcBorders>
          </w:tcPr>
          <w:p w14:paraId="57A9F803" w14:textId="77777777" w:rsidR="005434E7" w:rsidRDefault="005434E7" w:rsidP="005434E7">
            <w:pPr>
              <w:pStyle w:val="NormalWeb"/>
              <w:spacing w:before="0" w:beforeAutospacing="0" w:after="0" w:afterAutospacing="0"/>
              <w:jc w:val="both"/>
              <w:rPr>
                <w:color w:val="000000"/>
              </w:rPr>
            </w:pPr>
          </w:p>
        </w:tc>
        <w:tc>
          <w:tcPr>
            <w:tcW w:w="2303" w:type="dxa"/>
            <w:tcBorders>
              <w:top w:val="single" w:sz="4" w:space="0" w:color="auto"/>
              <w:bottom w:val="nil"/>
            </w:tcBorders>
          </w:tcPr>
          <w:p w14:paraId="2E9C6501" w14:textId="77777777" w:rsidR="005434E7" w:rsidRDefault="005434E7" w:rsidP="005434E7">
            <w:pPr>
              <w:pStyle w:val="NormalWeb"/>
              <w:spacing w:before="0" w:beforeAutospacing="0" w:after="0" w:afterAutospacing="0"/>
              <w:jc w:val="both"/>
              <w:rPr>
                <w:color w:val="000000"/>
              </w:rPr>
            </w:pPr>
          </w:p>
        </w:tc>
      </w:tr>
    </w:tbl>
    <w:p w14:paraId="46FBEBA2" w14:textId="77777777" w:rsidR="005434E7" w:rsidRDefault="005434E7" w:rsidP="005434E7">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Key:</w:t>
      </w:r>
    </w:p>
    <w:p w14:paraId="498B7473" w14:textId="77777777" w:rsidR="005434E7" w:rsidRPr="00ED6A98"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 100% Wheat flour: 20 ml Milk (Control)</w:t>
      </w:r>
    </w:p>
    <w:p w14:paraId="05FF4E60"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 90% Wheat flour: 10% Cassava flour: 20 ml Milk</w:t>
      </w:r>
    </w:p>
    <w:p w14:paraId="2E6E7040"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 90% Wheat flour: 10% Cassava flour: 40 ml </w:t>
      </w:r>
      <w:r>
        <w:rPr>
          <w:rFonts w:ascii="Times New Roman" w:hAnsi="Times New Roman" w:cs="Times New Roman"/>
          <w:color w:val="000000"/>
          <w:kern w:val="24"/>
          <w:sz w:val="24"/>
          <w:szCs w:val="24"/>
        </w:rPr>
        <w:t>TCDE</w:t>
      </w:r>
    </w:p>
    <w:p w14:paraId="5DD503A4"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 90% Wheat flour: 10% Cassava flour: 50 ml </w:t>
      </w:r>
      <w:r>
        <w:rPr>
          <w:rFonts w:ascii="Times New Roman" w:hAnsi="Times New Roman" w:cs="Times New Roman"/>
          <w:color w:val="000000"/>
          <w:kern w:val="24"/>
          <w:sz w:val="24"/>
          <w:szCs w:val="24"/>
        </w:rPr>
        <w:t>TCDE</w:t>
      </w:r>
    </w:p>
    <w:p w14:paraId="4FF993DA" w14:textId="77777777" w:rsidR="005434E7" w:rsidRDefault="005434E7" w:rsidP="005434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 = 90% Wheat flour: 10% Cassava flour: 60 ml </w:t>
      </w:r>
      <w:r>
        <w:rPr>
          <w:rFonts w:ascii="Times New Roman" w:hAnsi="Times New Roman" w:cs="Times New Roman"/>
          <w:color w:val="000000"/>
          <w:kern w:val="24"/>
          <w:sz w:val="24"/>
          <w:szCs w:val="24"/>
        </w:rPr>
        <w:t>TCDE</w:t>
      </w:r>
    </w:p>
    <w:p w14:paraId="34A9F3E7" w14:textId="77777777" w:rsidR="005434E7" w:rsidRDefault="005434E7" w:rsidP="005434E7">
      <w:pPr>
        <w:spacing w:after="0" w:line="240" w:lineRule="auto"/>
        <w:jc w:val="both"/>
        <w:rPr>
          <w:rFonts w:ascii="Times New Roman" w:hAnsi="Times New Roman" w:cs="Times New Roman"/>
          <w:color w:val="000000"/>
          <w:kern w:val="24"/>
          <w:sz w:val="24"/>
          <w:szCs w:val="24"/>
        </w:rPr>
      </w:pPr>
      <w:r>
        <w:rPr>
          <w:rFonts w:ascii="Times New Roman" w:hAnsi="Times New Roman" w:cs="Times New Roman"/>
          <w:color w:val="000000"/>
          <w:sz w:val="24"/>
          <w:szCs w:val="24"/>
        </w:rPr>
        <w:t xml:space="preserve">F = 90% Wheat flour: 10% Cassava flour: 70 ml </w:t>
      </w:r>
      <w:r>
        <w:rPr>
          <w:rFonts w:ascii="Times New Roman" w:hAnsi="Times New Roman" w:cs="Times New Roman"/>
          <w:color w:val="000000"/>
          <w:kern w:val="24"/>
          <w:sz w:val="24"/>
          <w:szCs w:val="24"/>
        </w:rPr>
        <w:t>TCDE</w:t>
      </w:r>
    </w:p>
    <w:p w14:paraId="76FEB95C" w14:textId="77777777" w:rsidR="005434E7" w:rsidRDefault="005434E7" w:rsidP="005434E7">
      <w:pPr>
        <w:spacing w:after="0" w:line="240" w:lineRule="auto"/>
        <w:jc w:val="both"/>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TCDE = Tigernut-coconut-date-extract</w:t>
      </w:r>
    </w:p>
    <w:p w14:paraId="5BF64A38" w14:textId="77777777" w:rsidR="005434E7" w:rsidRPr="005434E7" w:rsidRDefault="005434E7" w:rsidP="005434E7">
      <w:pPr>
        <w:spacing w:line="360" w:lineRule="auto"/>
        <w:jc w:val="both"/>
        <w:rPr>
          <w:rFonts w:ascii="Times New Roman" w:hAnsi="Times New Roman" w:cs="Times New Roman"/>
          <w:color w:val="000000"/>
          <w:sz w:val="24"/>
          <w:szCs w:val="24"/>
        </w:rPr>
      </w:pPr>
    </w:p>
    <w:p w14:paraId="7F2D223B" w14:textId="0366A724" w:rsidR="005434E7" w:rsidRPr="005434E7" w:rsidRDefault="005434E7" w:rsidP="005434E7">
      <w:pPr>
        <w:pStyle w:val="ListParagraph"/>
        <w:numPr>
          <w:ilvl w:val="1"/>
          <w:numId w:val="1"/>
        </w:numPr>
        <w:spacing w:line="360" w:lineRule="auto"/>
        <w:jc w:val="both"/>
        <w:rPr>
          <w:rFonts w:ascii="Times New Roman" w:hAnsi="Times New Roman" w:cs="Times New Roman"/>
          <w:b/>
          <w:bCs/>
          <w:sz w:val="24"/>
          <w:szCs w:val="24"/>
        </w:rPr>
      </w:pPr>
      <w:r w:rsidRPr="005434E7">
        <w:rPr>
          <w:rFonts w:ascii="Times New Roman" w:hAnsi="Times New Roman" w:cs="Times New Roman"/>
          <w:b/>
          <w:bCs/>
          <w:sz w:val="24"/>
          <w:szCs w:val="24"/>
        </w:rPr>
        <w:t>Production of cookies</w:t>
      </w:r>
    </w:p>
    <w:p w14:paraId="0178E689" w14:textId="702829E1" w:rsidR="005434E7" w:rsidRDefault="005434E7" w:rsidP="005434E7">
      <w:pPr>
        <w:autoSpaceDE w:val="0"/>
        <w:autoSpaceDN w:val="0"/>
        <w:adjustRightInd w:val="0"/>
        <w:spacing w:after="0" w:line="360" w:lineRule="auto"/>
        <w:jc w:val="both"/>
        <w:rPr>
          <w:rFonts w:ascii="Times New Roman" w:hAnsi="Times New Roman" w:cs="Times New Roman"/>
          <w:sz w:val="24"/>
          <w:szCs w:val="24"/>
        </w:rPr>
      </w:pPr>
      <w:r>
        <w:rPr>
          <w:rStyle w:val="markedcontent"/>
          <w:rFonts w:ascii="Times New Roman" w:hAnsi="Times New Roman" w:cs="Times New Roman"/>
          <w:sz w:val="24"/>
          <w:szCs w:val="24"/>
        </w:rPr>
        <w:t xml:space="preserve">The method as described by </w:t>
      </w:r>
      <w:r>
        <w:rPr>
          <w:rFonts w:ascii="Times New Roman" w:hAnsi="Times New Roman" w:cs="Times New Roman"/>
          <w:sz w:val="24"/>
          <w:szCs w:val="24"/>
        </w:rPr>
        <w:t xml:space="preserve">Kajunju </w:t>
      </w:r>
      <w:r>
        <w:rPr>
          <w:rFonts w:ascii="Times New Roman" w:hAnsi="Times New Roman" w:cs="Times New Roman"/>
          <w:i/>
          <w:iCs/>
          <w:sz w:val="24"/>
          <w:szCs w:val="24"/>
        </w:rPr>
        <w:t>et al</w:t>
      </w:r>
      <w:r>
        <w:rPr>
          <w:rFonts w:ascii="Times New Roman" w:hAnsi="Times New Roman" w:cs="Times New Roman"/>
          <w:sz w:val="24"/>
          <w:szCs w:val="24"/>
        </w:rPr>
        <w:t xml:space="preserve">. </w:t>
      </w:r>
      <w:r w:rsidR="00913DC9">
        <w:rPr>
          <w:rStyle w:val="markedcontent"/>
          <w:rFonts w:ascii="Times New Roman" w:hAnsi="Times New Roman" w:cs="Times New Roman"/>
          <w:sz w:val="24"/>
          <w:szCs w:val="24"/>
        </w:rPr>
        <w:t>[25]</w:t>
      </w:r>
      <w:r>
        <w:rPr>
          <w:rStyle w:val="markedcontent"/>
          <w:rFonts w:ascii="Times New Roman" w:hAnsi="Times New Roman" w:cs="Times New Roman"/>
          <w:sz w:val="24"/>
          <w:szCs w:val="24"/>
        </w:rPr>
        <w:t xml:space="preserve"> with slight modification was used in cookie preparation. The flour blends, sugar, baking powder and salt were hand mixed in a bowl. This was followed by addition of margarine and further mixing by hand to obtain a bread crumb-like mixture. The mixture was transferred into a food processor (Silver Crest). The liquid (egg and milk) was added to the mixture and mixed at medium speed for5min to obtain the dough. The dough was manually rolled out on a floured board into sheets of uniform thickness of 4 mm and cut with a circular cookie cutter with diameter of 4 cm. The cut dough was transferred to baking trays lined with grease-proof paper and baked at 180°C for 15 min in a domestic oven. </w:t>
      </w:r>
      <w:r>
        <w:rPr>
          <w:rFonts w:ascii="Times New Roman" w:hAnsi="Times New Roman" w:cs="Times New Roman"/>
          <w:sz w:val="24"/>
          <w:szCs w:val="24"/>
        </w:rPr>
        <w:t>The cookies were allowed to cool to room temperature before packaging in air tight Ziploc and stored for further analysis as shown in Fig 3.0.</w:t>
      </w:r>
    </w:p>
    <w:p w14:paraId="539C5886" w14:textId="34A3E6BB" w:rsidR="005434E7" w:rsidRDefault="005434E7" w:rsidP="005434E7">
      <w:pPr>
        <w:spacing w:line="600" w:lineRule="auto"/>
        <w:jc w:val="both"/>
        <w:rPr>
          <w:rFonts w:ascii="Times New Roman" w:hAnsi="Times New Roman" w:cs="Times New Roman"/>
          <w:b/>
          <w:color w:val="000000"/>
          <w:sz w:val="24"/>
          <w:szCs w:val="24"/>
        </w:rPr>
      </w:pPr>
    </w:p>
    <w:p w14:paraId="0ED77305" w14:textId="7A644D8C" w:rsidR="00943A67" w:rsidRDefault="00943A67" w:rsidP="005434E7">
      <w:pPr>
        <w:spacing w:line="600" w:lineRule="auto"/>
        <w:jc w:val="both"/>
        <w:rPr>
          <w:rFonts w:ascii="Times New Roman" w:hAnsi="Times New Roman" w:cs="Times New Roman"/>
          <w:b/>
          <w:color w:val="000000"/>
          <w:sz w:val="24"/>
          <w:szCs w:val="24"/>
        </w:rPr>
      </w:pPr>
    </w:p>
    <w:p w14:paraId="74FFDFAE" w14:textId="1734FEBD" w:rsidR="00943A67" w:rsidRDefault="00943A67" w:rsidP="005434E7">
      <w:pPr>
        <w:spacing w:line="600" w:lineRule="auto"/>
        <w:jc w:val="both"/>
        <w:rPr>
          <w:rFonts w:ascii="Times New Roman" w:hAnsi="Times New Roman" w:cs="Times New Roman"/>
          <w:b/>
          <w:color w:val="000000"/>
          <w:sz w:val="24"/>
          <w:szCs w:val="24"/>
        </w:rPr>
      </w:pPr>
    </w:p>
    <w:p w14:paraId="671D5B1F" w14:textId="4FDB850A" w:rsidR="00913DC9" w:rsidRDefault="00913DC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FFCEC24" w14:textId="77777777" w:rsidR="005434E7" w:rsidRDefault="005434E7" w:rsidP="005434E7">
      <w:pPr>
        <w:spacing w:line="600" w:lineRule="auto"/>
        <w:jc w:val="both"/>
        <w:rPr>
          <w:rFonts w:ascii="Times New Roman" w:hAnsi="Times New Roman" w:cs="Times New Roman"/>
          <w:b/>
          <w:color w:val="000000"/>
          <w:sz w:val="24"/>
          <w:szCs w:val="24"/>
        </w:rPr>
      </w:pPr>
      <w:r>
        <w:rPr>
          <w:rFonts w:ascii="Arial" w:hAnsi="Arial" w:cs="Arial"/>
          <w:noProof/>
        </w:rPr>
        <w:lastRenderedPageBreak/>
        <mc:AlternateContent>
          <mc:Choice Requires="wps">
            <w:drawing>
              <wp:anchor distT="0" distB="0" distL="114300" distR="114300" simplePos="0" relativeHeight="251699200" behindDoc="0" locked="0" layoutInCell="1" allowOverlap="1" wp14:anchorId="2F55C346" wp14:editId="083129DA">
                <wp:simplePos x="0" y="0"/>
                <wp:positionH relativeFrom="column">
                  <wp:posOffset>3533775</wp:posOffset>
                </wp:positionH>
                <wp:positionV relativeFrom="paragraph">
                  <wp:posOffset>95250</wp:posOffset>
                </wp:positionV>
                <wp:extent cx="685800" cy="0"/>
                <wp:effectExtent l="19050" t="57150" r="952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5ABD5" id="Straight Arrow Connector 10" o:spid="_x0000_s1026" type="#_x0000_t32" style="position:absolute;margin-left:278.25pt;margin-top:7.5pt;width:54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" strokecolor="black [3040]">
                <v:stroke endarrow="block"/>
              </v:shape>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14:anchorId="611F465E" wp14:editId="07DB6A81">
                <wp:simplePos x="0" y="0"/>
                <wp:positionH relativeFrom="column">
                  <wp:posOffset>2703195</wp:posOffset>
                </wp:positionH>
                <wp:positionV relativeFrom="paragraph">
                  <wp:posOffset>261620</wp:posOffset>
                </wp:positionV>
                <wp:extent cx="0" cy="213995"/>
                <wp:effectExtent l="55245" t="13970" r="59055" b="196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FC40A3" id="Straight Arrow Connector 9" o:spid="_x0000_s1026" type="#_x0000_t32" style="position:absolute;margin-left:212.85pt;margin-top:20.6pt;width:0;height:1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">
                <v:stroke endarrow="block"/>
              </v:shape>
            </w:pict>
          </mc:Fallback>
        </mc:AlternateContent>
      </w:r>
      <w:r>
        <w:rPr>
          <w:rFonts w:ascii="Arial" w:hAnsi="Arial" w:cs="Arial"/>
          <w:noProof/>
        </w:rPr>
        <mc:AlternateContent>
          <mc:Choice Requires="wps">
            <w:drawing>
              <wp:anchor distT="0" distB="0" distL="114300" distR="114300" simplePos="0" relativeHeight="251698176" behindDoc="0" locked="0" layoutInCell="1" allowOverlap="1" wp14:anchorId="07918EFD" wp14:editId="76273542">
                <wp:simplePos x="0" y="0"/>
                <wp:positionH relativeFrom="column">
                  <wp:posOffset>2181225</wp:posOffset>
                </wp:positionH>
                <wp:positionV relativeFrom="paragraph">
                  <wp:posOffset>-85725</wp:posOffset>
                </wp:positionV>
                <wp:extent cx="1143000" cy="309880"/>
                <wp:effectExtent l="9525" t="9525"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09880"/>
                        </a:xfrm>
                        <a:prstGeom prst="rect">
                          <a:avLst/>
                        </a:prstGeom>
                        <a:solidFill>
                          <a:srgbClr val="FFFFFF"/>
                        </a:solidFill>
                        <a:ln w="9525">
                          <a:solidFill>
                            <a:srgbClr val="000000"/>
                          </a:solidFill>
                          <a:miter lim="800000"/>
                          <a:headEnd/>
                          <a:tailEnd/>
                        </a:ln>
                      </wps:spPr>
                      <wps:txbx>
                        <w:txbxContent>
                          <w:p w14:paraId="7CB22FFA" w14:textId="77777777" w:rsidR="00295EF7" w:rsidRDefault="00295EF7" w:rsidP="005434E7">
                            <w:pPr>
                              <w:rPr>
                                <w:rFonts w:ascii="Times New Roman" w:hAnsi="Times New Roman" w:cs="Times New Roman"/>
                                <w:sz w:val="24"/>
                              </w:rPr>
                            </w:pPr>
                            <w:r>
                              <w:rPr>
                                <w:rFonts w:ascii="Times New Roman" w:hAnsi="Times New Roman" w:cs="Times New Roman"/>
                                <w:sz w:val="24"/>
                              </w:rPr>
                              <w:t>Flour Blends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18EFD" id="Rectangle 8" o:spid="_x0000_s1034" style="position:absolute;left:0;text-align:left;margin-left:171.75pt;margin-top:-6.75pt;width:90pt;height:2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">
                <v:path arrowok="t"/>
                <v:textbox>
                  <w:txbxContent>
                    <w:p w14:paraId="7CB22FFA" w14:textId="77777777" w:rsidR="00295EF7" w:rsidRDefault="00295EF7" w:rsidP="005434E7">
                      <w:pPr>
                        <w:rPr>
                          <w:rFonts w:ascii="Times New Roman" w:hAnsi="Times New Roman" w:cs="Times New Roman"/>
                          <w:sz w:val="24"/>
                        </w:rPr>
                      </w:pPr>
                      <w:r>
                        <w:rPr>
                          <w:rFonts w:ascii="Times New Roman" w:hAnsi="Times New Roman" w:cs="Times New Roman"/>
                          <w:sz w:val="24"/>
                        </w:rPr>
                        <w:t>Flour Blends</w:t>
                      </w:r>
                    </w:p>
                  </w:txbxContent>
                </v:textbox>
              </v:rect>
            </w:pict>
          </mc:Fallback>
        </mc:AlternateContent>
      </w:r>
      <w:r>
        <w:rPr>
          <w:rFonts w:ascii="Arial" w:hAnsi="Arial" w:cs="Arial"/>
          <w:noProof/>
        </w:rPr>
        <mc:AlternateContent>
          <mc:Choice Requires="wps">
            <w:drawing>
              <wp:anchor distT="4294967295" distB="4294967295" distL="114300" distR="114300" simplePos="0" relativeHeight="251700224" behindDoc="0" locked="0" layoutInCell="1" allowOverlap="1" wp14:anchorId="59330B67" wp14:editId="164953F3">
                <wp:simplePos x="0" y="0"/>
                <wp:positionH relativeFrom="column">
                  <wp:posOffset>1400175</wp:posOffset>
                </wp:positionH>
                <wp:positionV relativeFrom="paragraph">
                  <wp:posOffset>95249</wp:posOffset>
                </wp:positionV>
                <wp:extent cx="628650" cy="0"/>
                <wp:effectExtent l="0" t="76200" r="1905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BBAA32" id="Straight Arrow Connector 7" o:spid="_x0000_s1026" type="#_x0000_t32" style="position:absolute;margin-left:110.25pt;margin-top:7.5pt;width:49.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" strokecolor="black [3200]" strokeweight=".5pt">
                <v:stroke endarrow="block" joinstyle="miter"/>
                <o:lock v:ext="edit" shapetype="f"/>
              </v:shape>
            </w:pict>
          </mc:Fallback>
        </mc:AlternateContent>
      </w:r>
      <w:r>
        <w:rPr>
          <w:rFonts w:ascii="Times New Roman" w:hAnsi="Times New Roman" w:cs="Times New Roman"/>
          <w:b/>
          <w:color w:val="000000"/>
          <w:sz w:val="24"/>
          <w:szCs w:val="24"/>
        </w:rPr>
        <w:tab/>
      </w:r>
      <w:r>
        <w:rPr>
          <w:rFonts w:ascii="Times New Roman" w:hAnsi="Times New Roman" w:cs="Times New Roman"/>
          <w:bCs/>
          <w:color w:val="000000"/>
          <w:sz w:val="24"/>
          <w:szCs w:val="24"/>
        </w:rPr>
        <w:t>Sugar, TCDE</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Style w:val="markedcontent"/>
          <w:rFonts w:ascii="Times New Roman" w:hAnsi="Times New Roman" w:cs="Times New Roman"/>
          <w:sz w:val="24"/>
          <w:szCs w:val="24"/>
        </w:rPr>
        <w:t xml:space="preserve"> baking powder and salt</w:t>
      </w:r>
    </w:p>
    <w:p w14:paraId="14FBE44B" w14:textId="77777777" w:rsidR="005434E7" w:rsidRDefault="005434E7" w:rsidP="005434E7">
      <w:pPr>
        <w:tabs>
          <w:tab w:val="left" w:pos="720"/>
          <w:tab w:val="left" w:pos="1440"/>
          <w:tab w:val="left" w:pos="2160"/>
          <w:tab w:val="left" w:pos="2880"/>
          <w:tab w:val="left" w:pos="3600"/>
          <w:tab w:val="left" w:pos="4320"/>
          <w:tab w:val="left" w:pos="7518"/>
        </w:tabs>
        <w:spacing w:line="600" w:lineRule="auto"/>
        <w:jc w:val="both"/>
        <w:rPr>
          <w:rFonts w:ascii="Times New Roman" w:hAnsi="Times New Roman" w:cs="Times New Roman"/>
          <w:color w:val="000000"/>
          <w:sz w:val="24"/>
          <w:szCs w:val="24"/>
        </w:rPr>
      </w:pPr>
      <w:r>
        <w:rPr>
          <w:rFonts w:ascii="Arial" w:hAnsi="Arial" w:cs="Arial"/>
          <w:noProof/>
        </w:rPr>
        <mc:AlternateContent>
          <mc:Choice Requires="wps">
            <w:drawing>
              <wp:anchor distT="0" distB="0" distL="114300" distR="114300" simplePos="0" relativeHeight="251696128" behindDoc="0" locked="0" layoutInCell="1" allowOverlap="1" wp14:anchorId="1626497A" wp14:editId="55DD89A3">
                <wp:simplePos x="0" y="0"/>
                <wp:positionH relativeFrom="column">
                  <wp:posOffset>2703195</wp:posOffset>
                </wp:positionH>
                <wp:positionV relativeFrom="paragraph">
                  <wp:posOffset>198120</wp:posOffset>
                </wp:positionV>
                <wp:extent cx="0" cy="207010"/>
                <wp:effectExtent l="55245" t="13970" r="59055"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F6A768" id="Straight Arrow Connector 6" o:spid="_x0000_s1026" type="#_x0000_t32" style="position:absolute;margin-left:212.85pt;margin-top:15.6pt;width:0;height:1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">
                <v:stroke endarrow="block"/>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Mixing</w:t>
      </w:r>
      <w:r>
        <w:rPr>
          <w:rFonts w:ascii="Times New Roman" w:hAnsi="Times New Roman" w:cs="Times New Roman"/>
          <w:color w:val="000000"/>
          <w:sz w:val="24"/>
          <w:szCs w:val="24"/>
        </w:rPr>
        <w:tab/>
      </w:r>
    </w:p>
    <w:p w14:paraId="1E71C21A"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299" distR="114299" simplePos="0" relativeHeight="251695104" behindDoc="0" locked="0" layoutInCell="1" allowOverlap="1" wp14:anchorId="2EF61486" wp14:editId="317E1825">
                <wp:simplePos x="0" y="0"/>
                <wp:positionH relativeFrom="column">
                  <wp:posOffset>2703194</wp:posOffset>
                </wp:positionH>
                <wp:positionV relativeFrom="paragraph">
                  <wp:posOffset>237490</wp:posOffset>
                </wp:positionV>
                <wp:extent cx="0" cy="230505"/>
                <wp:effectExtent l="76200" t="0" r="57150" b="552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62FEC5" id="Straight Arrow Connector 5" o:spid="_x0000_s1026" type="#_x0000_t32" style="position:absolute;margin-left:212.85pt;margin-top:18.7pt;width:0;height:18.1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">
                <v:stroke endarrow="block"/>
                <o:lock v:ext="edit" shapetype="f"/>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Kneading</w:t>
      </w:r>
    </w:p>
    <w:p w14:paraId="0D302369" w14:textId="77777777" w:rsidR="005434E7" w:rsidRPr="00ED6A98"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299" distR="114299" simplePos="0" relativeHeight="251694080" behindDoc="0" locked="0" layoutInCell="1" allowOverlap="1" wp14:anchorId="4D711783" wp14:editId="069FCECA">
                <wp:simplePos x="0" y="0"/>
                <wp:positionH relativeFrom="column">
                  <wp:posOffset>2703194</wp:posOffset>
                </wp:positionH>
                <wp:positionV relativeFrom="paragraph">
                  <wp:posOffset>221615</wp:posOffset>
                </wp:positionV>
                <wp:extent cx="0" cy="238125"/>
                <wp:effectExtent l="76200" t="0" r="57150" b="476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E9435D" id="Straight Arrow Connector 4" o:spid="_x0000_s1026" type="#_x0000_t32" style="position:absolute;margin-left:212.85pt;margin-top:17.45pt;width:0;height:18.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Shaping</w:t>
      </w:r>
    </w:p>
    <w:p w14:paraId="0ACB1CF5" w14:textId="77777777" w:rsidR="005434E7"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93056" behindDoc="0" locked="0" layoutInCell="1" allowOverlap="1" wp14:anchorId="3BCCD8D3" wp14:editId="3CA6EE65">
                <wp:simplePos x="0" y="0"/>
                <wp:positionH relativeFrom="column">
                  <wp:posOffset>2678430</wp:posOffset>
                </wp:positionH>
                <wp:positionV relativeFrom="paragraph">
                  <wp:posOffset>202565</wp:posOffset>
                </wp:positionV>
                <wp:extent cx="0" cy="285115"/>
                <wp:effectExtent l="59055" t="8890" r="55245" b="203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8C2A6D" id="Straight Arrow Connector 3" o:spid="_x0000_s1026" type="#_x0000_t32" style="position:absolute;margin-left:210.9pt;margin-top:15.95pt;width:0;height:2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" strokeweight="1pt">
                <v:stroke endarrow="block"/>
              </v:shape>
            </w:pict>
          </mc:Fallback>
        </mc:AlternateContent>
      </w:r>
      <w:r>
        <w:rPr>
          <w:rFonts w:ascii="Times New Roman" w:hAnsi="Times New Roman" w:cs="Times New Roman"/>
          <w:sz w:val="24"/>
          <w:szCs w:val="24"/>
        </w:rPr>
        <w:t xml:space="preserve">                                                                Baking (</w:t>
      </w:r>
      <w:r>
        <w:rPr>
          <w:rStyle w:val="markedcontent"/>
          <w:rFonts w:ascii="Times New Roman" w:hAnsi="Times New Roman" w:cs="Times New Roman"/>
          <w:sz w:val="24"/>
          <w:szCs w:val="24"/>
        </w:rPr>
        <w:t>180°C, 15 min)</w:t>
      </w:r>
    </w:p>
    <w:p w14:paraId="2D22A41E" w14:textId="77777777" w:rsidR="005434E7" w:rsidRDefault="005434E7" w:rsidP="005434E7">
      <w:pPr>
        <w:spacing w:line="600" w:lineRule="auto"/>
        <w:jc w:val="both"/>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91008" behindDoc="0" locked="0" layoutInCell="1" allowOverlap="1" wp14:anchorId="6B146710" wp14:editId="08C2D0DE">
                <wp:simplePos x="0" y="0"/>
                <wp:positionH relativeFrom="column">
                  <wp:posOffset>2257425</wp:posOffset>
                </wp:positionH>
                <wp:positionV relativeFrom="paragraph">
                  <wp:posOffset>501650</wp:posOffset>
                </wp:positionV>
                <wp:extent cx="885825" cy="3810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381000"/>
                        </a:xfrm>
                        <a:prstGeom prst="rect">
                          <a:avLst/>
                        </a:prstGeom>
                        <a:solidFill>
                          <a:srgbClr val="FFFFFF"/>
                        </a:solidFill>
                        <a:ln w="9525">
                          <a:solidFill>
                            <a:srgbClr val="000000"/>
                          </a:solidFill>
                          <a:miter lim="800000"/>
                          <a:headEnd/>
                          <a:tailEnd/>
                        </a:ln>
                      </wps:spPr>
                      <wps:txbx>
                        <w:txbxContent>
                          <w:p w14:paraId="7F257FD1"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Cookies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6710" id="Rectangle 2" o:spid="_x0000_s1035" style="position:absolute;left:0;text-align:left;margin-left:177.75pt;margin-top:39.5pt;width:69.7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">
                <v:path arrowok="t"/>
                <v:textbox>
                  <w:txbxContent>
                    <w:p w14:paraId="7F257FD1" w14:textId="77777777" w:rsidR="00295EF7" w:rsidRDefault="00295EF7" w:rsidP="005434E7">
                      <w:pPr>
                        <w:rPr>
                          <w:rFonts w:ascii="Times New Roman" w:hAnsi="Times New Roman" w:cs="Times New Roman"/>
                          <w:b/>
                          <w:bCs/>
                          <w:sz w:val="24"/>
                        </w:rPr>
                      </w:pPr>
                      <w:r>
                        <w:rPr>
                          <w:rFonts w:ascii="Times New Roman" w:hAnsi="Times New Roman" w:cs="Times New Roman"/>
                          <w:b/>
                          <w:bCs/>
                          <w:sz w:val="24"/>
                        </w:rPr>
                        <w:t>Cookies</w:t>
                      </w:r>
                    </w:p>
                  </w:txbxContent>
                </v:textbox>
              </v:rect>
            </w:pict>
          </mc:Fallback>
        </mc:AlternateContent>
      </w:r>
      <w:r>
        <w:rPr>
          <w:rFonts w:ascii="Arial" w:hAnsi="Arial" w:cs="Arial"/>
          <w:noProof/>
        </w:rPr>
        <mc:AlternateContent>
          <mc:Choice Requires="wps">
            <w:drawing>
              <wp:anchor distT="0" distB="0" distL="114299" distR="114299" simplePos="0" relativeHeight="251692032" behindDoc="0" locked="0" layoutInCell="1" allowOverlap="1" wp14:anchorId="34D39876" wp14:editId="348CA91B">
                <wp:simplePos x="0" y="0"/>
                <wp:positionH relativeFrom="column">
                  <wp:posOffset>2703194</wp:posOffset>
                </wp:positionH>
                <wp:positionV relativeFrom="paragraph">
                  <wp:posOffset>180975</wp:posOffset>
                </wp:positionV>
                <wp:extent cx="0" cy="214630"/>
                <wp:effectExtent l="76200" t="0" r="57150" b="520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463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8A6A3E" id="Straight Arrow Connector 1" o:spid="_x0000_s1026" type="#_x0000_t32" style="position:absolute;margin-left:212.85pt;margin-top:14.25pt;width:0;height:16.9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">
                <v:stroke endarrow="block"/>
                <o:lock v:ext="edit" shapetype="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Cooling (room temperature)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FEE6D2" w14:textId="77777777" w:rsidR="005434E7" w:rsidRDefault="005434E7" w:rsidP="005434E7">
      <w:pPr>
        <w:spacing w:line="60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E9CA8C" w14:textId="112AE57D" w:rsidR="005434E7" w:rsidRDefault="005434E7" w:rsidP="005434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Fig. 3.</w:t>
      </w:r>
      <w:r w:rsidR="00943A67">
        <w:rPr>
          <w:rFonts w:ascii="Times New Roman" w:hAnsi="Times New Roman" w:cs="Times New Roman"/>
          <w:b/>
          <w:color w:val="000000"/>
          <w:sz w:val="24"/>
          <w:szCs w:val="24"/>
        </w:rPr>
        <w:t>0</w:t>
      </w:r>
      <w:r>
        <w:rPr>
          <w:rFonts w:ascii="Times New Roman" w:hAnsi="Times New Roman" w:cs="Times New Roman"/>
          <w:b/>
          <w:color w:val="000000"/>
          <w:sz w:val="24"/>
          <w:szCs w:val="24"/>
        </w:rPr>
        <w:tab/>
        <w:t>Production of Wheat-Cassava Cookies Enriched with TCDE</w:t>
      </w:r>
    </w:p>
    <w:p w14:paraId="610C48E7" w14:textId="77777777" w:rsidR="005434E7" w:rsidRDefault="005434E7" w:rsidP="005434E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Source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Kajunju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(2021) </w:t>
      </w:r>
      <w:r>
        <w:rPr>
          <w:rFonts w:ascii="Times New Roman" w:hAnsi="Times New Roman" w:cs="Times New Roman"/>
          <w:color w:val="000000"/>
          <w:sz w:val="24"/>
          <w:szCs w:val="24"/>
        </w:rPr>
        <w:t>with slight modification</w:t>
      </w:r>
    </w:p>
    <w:p w14:paraId="39A1BF67" w14:textId="2EA53917" w:rsidR="00943A67" w:rsidRDefault="00943A67" w:rsidP="00943A6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2.0</w:t>
      </w:r>
      <w:r>
        <w:rPr>
          <w:rFonts w:ascii="Times New Roman" w:hAnsi="Times New Roman" w:cs="Times New Roman"/>
          <w:b/>
          <w:bCs/>
          <w:sz w:val="24"/>
          <w:szCs w:val="24"/>
        </w:rPr>
        <w:tab/>
        <w:t>Recipe for cookies production</w:t>
      </w:r>
    </w:p>
    <w:tbl>
      <w:tblPr>
        <w:tblStyle w:val="LightShading1"/>
        <w:tblW w:w="4555" w:type="pct"/>
        <w:tblLayout w:type="fixed"/>
        <w:tblLook w:val="04A0" w:firstRow="1" w:lastRow="0" w:firstColumn="1" w:lastColumn="0" w:noHBand="0" w:noVBand="1"/>
      </w:tblPr>
      <w:tblGrid>
        <w:gridCol w:w="4819"/>
        <w:gridCol w:w="3404"/>
      </w:tblGrid>
      <w:tr w:rsidR="00943A67" w14:paraId="0F99F553" w14:textId="77777777" w:rsidTr="00943A6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auto"/>
            </w:tcBorders>
          </w:tcPr>
          <w:p w14:paraId="0D389329"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sz w:val="24"/>
                <w:szCs w:val="24"/>
              </w:rPr>
              <w:t>Ingredients</w:t>
            </w:r>
          </w:p>
        </w:tc>
        <w:tc>
          <w:tcPr>
            <w:tcW w:w="3484" w:type="dxa"/>
            <w:tcBorders>
              <w:bottom w:val="single" w:sz="4" w:space="0" w:color="auto"/>
            </w:tcBorders>
          </w:tcPr>
          <w:p w14:paraId="4E723CF9" w14:textId="77777777" w:rsidR="00943A67" w:rsidRDefault="00943A67" w:rsidP="00943A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Quantity</w:t>
            </w:r>
          </w:p>
        </w:tc>
      </w:tr>
      <w:tr w:rsidR="00943A67" w14:paraId="3A8A7027" w14:textId="77777777" w:rsidTr="00943A67">
        <w:trPr>
          <w:trHeight w:val="2105"/>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auto"/>
              <w:left w:val="nil"/>
              <w:bottom w:val="single" w:sz="4" w:space="0" w:color="auto"/>
              <w:right w:val="nil"/>
            </w:tcBorders>
          </w:tcPr>
          <w:p w14:paraId="206534F7"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Flour </w:t>
            </w:r>
          </w:p>
          <w:p w14:paraId="65ADA9F7"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Margerine</w:t>
            </w:r>
          </w:p>
          <w:p w14:paraId="525E5873"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Sugar </w:t>
            </w:r>
          </w:p>
          <w:p w14:paraId="087406F4"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Baking powder</w:t>
            </w:r>
          </w:p>
          <w:p w14:paraId="663B6394"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Salt </w:t>
            </w:r>
          </w:p>
          <w:p w14:paraId="0F6813AA"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Milk </w:t>
            </w:r>
          </w:p>
          <w:p w14:paraId="26C70DA4" w14:textId="77777777" w:rsidR="00943A67" w:rsidRDefault="00943A67" w:rsidP="00943A67">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Egg </w:t>
            </w:r>
          </w:p>
        </w:tc>
        <w:tc>
          <w:tcPr>
            <w:tcW w:w="3484" w:type="dxa"/>
            <w:tcBorders>
              <w:top w:val="single" w:sz="4" w:space="0" w:color="auto"/>
              <w:bottom w:val="single" w:sz="4" w:space="0" w:color="auto"/>
              <w:right w:val="nil"/>
            </w:tcBorders>
          </w:tcPr>
          <w:p w14:paraId="3D631EDA" w14:textId="77777777" w:rsidR="00943A67" w:rsidRDefault="00943A67" w:rsidP="00943A67">
            <w:pPr>
              <w:tabs>
                <w:tab w:val="decimal" w:pos="36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100 g</w:t>
            </w:r>
          </w:p>
          <w:p w14:paraId="1EA3559B" w14:textId="77777777" w:rsidR="00943A67" w:rsidRDefault="00943A67" w:rsidP="00943A67">
            <w:pPr>
              <w:tabs>
                <w:tab w:val="decimal" w:pos="360"/>
              </w:tabs>
              <w:ind w:firstLine="4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25 g</w:t>
            </w:r>
          </w:p>
          <w:p w14:paraId="7B17EEED" w14:textId="77777777" w:rsidR="00943A67" w:rsidRDefault="00943A67" w:rsidP="00943A67">
            <w:pPr>
              <w:ind w:left="325" w:hanging="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30 g</w:t>
            </w:r>
          </w:p>
          <w:p w14:paraId="6035EF35" w14:textId="77777777" w:rsidR="00943A67" w:rsidRDefault="00943A67" w:rsidP="00943A67">
            <w:pPr>
              <w:tabs>
                <w:tab w:val="decimal" w:pos="360"/>
              </w:tabs>
              <w:ind w:firstLine="1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0.3 g</w:t>
            </w:r>
          </w:p>
          <w:p w14:paraId="1026C0DD" w14:textId="77777777" w:rsidR="00943A67" w:rsidRDefault="00943A67" w:rsidP="00943A67">
            <w:pPr>
              <w:tabs>
                <w:tab w:val="decimal" w:pos="360"/>
              </w:tabs>
              <w:ind w:firstLine="1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808080"/>
                <w:sz w:val="24"/>
                <w:szCs w:val="24"/>
              </w:rPr>
            </w:pPr>
            <w:r>
              <w:rPr>
                <w:rFonts w:ascii="Times New Roman" w:eastAsia="Times New Roman" w:hAnsi="Times New Roman" w:cs="Times New Roman"/>
                <w:sz w:val="24"/>
                <w:szCs w:val="24"/>
              </w:rPr>
              <w:t xml:space="preserve">            0.5 g</w:t>
            </w:r>
          </w:p>
          <w:p w14:paraId="39C19462" w14:textId="77777777" w:rsidR="00943A67" w:rsidRDefault="00943A67" w:rsidP="00943A67">
            <w:pPr>
              <w:tabs>
                <w:tab w:val="decimal" w:pos="360"/>
              </w:tabs>
              <w:ind w:firstLine="32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20 ml (only for control)</w:t>
            </w:r>
          </w:p>
          <w:p w14:paraId="526652FC" w14:textId="77777777" w:rsidR="00943A67" w:rsidRDefault="00943A67" w:rsidP="00943A67">
            <w:pPr>
              <w:tabs>
                <w:tab w:val="decimal" w:pos="360"/>
              </w:tabs>
              <w:ind w:left="467"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1 egg</w:t>
            </w:r>
          </w:p>
        </w:tc>
      </w:tr>
    </w:tbl>
    <w:p w14:paraId="6BFD6381" w14:textId="77777777" w:rsidR="00943A67" w:rsidRDefault="00943A67" w:rsidP="00943A67">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Source: </w:t>
      </w:r>
      <w:r>
        <w:rPr>
          <w:rFonts w:ascii="Times New Roman" w:hAnsi="Times New Roman" w:cs="Times New Roman"/>
          <w:sz w:val="24"/>
          <w:szCs w:val="24"/>
        </w:rPr>
        <w:t xml:space="preserve">Kajunju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(2021) </w:t>
      </w:r>
      <w:r>
        <w:rPr>
          <w:rFonts w:ascii="Times New Roman" w:hAnsi="Times New Roman" w:cs="Times New Roman"/>
          <w:color w:val="000000"/>
          <w:sz w:val="24"/>
          <w:szCs w:val="24"/>
        </w:rPr>
        <w:t>with slight modification</w:t>
      </w:r>
    </w:p>
    <w:p w14:paraId="4101F6D2" w14:textId="34D9B98F" w:rsidR="005434E7" w:rsidRPr="00943A67" w:rsidRDefault="00943A67" w:rsidP="00943A67">
      <w:pPr>
        <w:pStyle w:val="ListParagraph"/>
        <w:numPr>
          <w:ilvl w:val="1"/>
          <w:numId w:val="1"/>
        </w:numPr>
        <w:spacing w:line="360" w:lineRule="auto"/>
        <w:jc w:val="both"/>
        <w:rPr>
          <w:rFonts w:ascii="Times New Roman" w:hAnsi="Times New Roman" w:cs="Times New Roman"/>
          <w:b/>
          <w:bCs/>
          <w:sz w:val="24"/>
          <w:szCs w:val="24"/>
          <w:lang w:val="en-GB"/>
        </w:rPr>
      </w:pPr>
      <w:r w:rsidRPr="00943A67">
        <w:rPr>
          <w:rFonts w:ascii="Times New Roman" w:hAnsi="Times New Roman" w:cs="Times New Roman"/>
          <w:b/>
          <w:bCs/>
          <w:sz w:val="24"/>
          <w:szCs w:val="24"/>
          <w:lang w:val="en-GB"/>
        </w:rPr>
        <w:t>Determination of the Functional properties of the flours</w:t>
      </w:r>
    </w:p>
    <w:p w14:paraId="5024F50C" w14:textId="5D2B7D53" w:rsidR="00943A67" w:rsidRDefault="00943A67" w:rsidP="00943A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as described by Onwuka </w:t>
      </w:r>
      <w:r w:rsidR="00913DC9">
        <w:rPr>
          <w:rFonts w:ascii="Times New Roman" w:hAnsi="Times New Roman" w:cs="Times New Roman"/>
          <w:sz w:val="24"/>
          <w:szCs w:val="24"/>
        </w:rPr>
        <w:t>[26]</w:t>
      </w:r>
      <w:r>
        <w:rPr>
          <w:rFonts w:ascii="Times New Roman" w:hAnsi="Times New Roman" w:cs="Times New Roman"/>
          <w:sz w:val="24"/>
          <w:szCs w:val="24"/>
        </w:rPr>
        <w:t xml:space="preserve"> was used to determine the bulk density, water and oil absorption capacities of the flour samples. Swelling index and solubility was determined using the method described by Aidoo </w:t>
      </w:r>
      <w:r w:rsidRPr="00943A67">
        <w:rPr>
          <w:rFonts w:ascii="Times New Roman" w:hAnsi="Times New Roman" w:cs="Times New Roman"/>
          <w:i/>
          <w:iCs/>
          <w:sz w:val="24"/>
          <w:szCs w:val="24"/>
        </w:rPr>
        <w:t>et al.</w:t>
      </w:r>
      <w:r>
        <w:rPr>
          <w:rFonts w:ascii="Times New Roman" w:hAnsi="Times New Roman" w:cs="Times New Roman"/>
          <w:sz w:val="24"/>
          <w:szCs w:val="24"/>
        </w:rPr>
        <w:t xml:space="preserve"> </w:t>
      </w:r>
      <w:r w:rsidR="00913DC9">
        <w:rPr>
          <w:rFonts w:ascii="Times New Roman" w:hAnsi="Times New Roman" w:cs="Times New Roman"/>
          <w:sz w:val="24"/>
          <w:szCs w:val="24"/>
        </w:rPr>
        <w:t>[27]</w:t>
      </w:r>
      <w:r>
        <w:rPr>
          <w:rFonts w:ascii="Times New Roman" w:hAnsi="Times New Roman" w:cs="Times New Roman"/>
          <w:sz w:val="24"/>
          <w:szCs w:val="24"/>
        </w:rPr>
        <w:t>.</w:t>
      </w:r>
    </w:p>
    <w:p w14:paraId="572715B4" w14:textId="11786F23" w:rsidR="00A275F4" w:rsidRDefault="00A275F4" w:rsidP="00943A67">
      <w:pPr>
        <w:spacing w:line="360" w:lineRule="auto"/>
        <w:jc w:val="both"/>
        <w:rPr>
          <w:rFonts w:ascii="Times New Roman" w:hAnsi="Times New Roman" w:cs="Times New Roman"/>
          <w:sz w:val="24"/>
          <w:szCs w:val="24"/>
        </w:rPr>
      </w:pPr>
    </w:p>
    <w:p w14:paraId="544C55E6" w14:textId="77777777" w:rsidR="00A275F4" w:rsidRDefault="00A275F4" w:rsidP="00943A67">
      <w:pPr>
        <w:spacing w:line="360" w:lineRule="auto"/>
        <w:jc w:val="both"/>
        <w:rPr>
          <w:rFonts w:ascii="Times New Roman" w:hAnsi="Times New Roman" w:cs="Times New Roman"/>
          <w:sz w:val="24"/>
          <w:szCs w:val="24"/>
        </w:rPr>
      </w:pPr>
    </w:p>
    <w:p w14:paraId="795E7A22" w14:textId="14233D3D" w:rsidR="00943A67" w:rsidRPr="00943A67" w:rsidRDefault="00943A67" w:rsidP="00943A67">
      <w:pPr>
        <w:pStyle w:val="ListParagraph"/>
        <w:numPr>
          <w:ilvl w:val="1"/>
          <w:numId w:val="1"/>
        </w:numPr>
        <w:spacing w:line="360" w:lineRule="auto"/>
        <w:jc w:val="both"/>
        <w:rPr>
          <w:rFonts w:ascii="Times New Roman" w:hAnsi="Times New Roman" w:cs="Times New Roman"/>
          <w:b/>
          <w:bCs/>
          <w:sz w:val="24"/>
          <w:szCs w:val="24"/>
          <w:lang w:val="en-GB"/>
        </w:rPr>
      </w:pPr>
      <w:r w:rsidRPr="00943A67">
        <w:rPr>
          <w:rFonts w:ascii="Times New Roman" w:hAnsi="Times New Roman" w:cs="Times New Roman"/>
          <w:b/>
          <w:bCs/>
          <w:sz w:val="24"/>
          <w:szCs w:val="24"/>
          <w:lang w:val="en-GB"/>
        </w:rPr>
        <w:lastRenderedPageBreak/>
        <w:t xml:space="preserve">Determination of the proximate composition </w:t>
      </w:r>
      <w:r w:rsidR="00A275F4">
        <w:rPr>
          <w:rFonts w:ascii="Times New Roman" w:hAnsi="Times New Roman" w:cs="Times New Roman"/>
          <w:b/>
          <w:bCs/>
          <w:sz w:val="24"/>
          <w:szCs w:val="24"/>
          <w:lang w:val="en-GB"/>
        </w:rPr>
        <w:t xml:space="preserve">and energy value </w:t>
      </w:r>
      <w:r w:rsidRPr="00943A67">
        <w:rPr>
          <w:rFonts w:ascii="Times New Roman" w:hAnsi="Times New Roman" w:cs="Times New Roman"/>
          <w:b/>
          <w:bCs/>
          <w:sz w:val="24"/>
          <w:szCs w:val="24"/>
          <w:lang w:val="en-GB"/>
        </w:rPr>
        <w:t xml:space="preserve">of the </w:t>
      </w:r>
      <w:r w:rsidR="00A275F4">
        <w:rPr>
          <w:rFonts w:ascii="Times New Roman" w:hAnsi="Times New Roman" w:cs="Times New Roman"/>
          <w:b/>
          <w:bCs/>
          <w:sz w:val="24"/>
          <w:szCs w:val="24"/>
          <w:lang w:val="en-GB"/>
        </w:rPr>
        <w:t>cookies</w:t>
      </w:r>
    </w:p>
    <w:p w14:paraId="4EF90530" w14:textId="16A74C3E" w:rsidR="00943A67" w:rsidRPr="00A275F4" w:rsidRDefault="00943A67" w:rsidP="00943A6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methods described by </w:t>
      </w:r>
      <w:r w:rsidR="00A275F4" w:rsidRPr="00A275F4">
        <w:rPr>
          <w:rFonts w:ascii="Times New Roman" w:hAnsi="Times New Roman" w:cs="Times New Roman"/>
          <w:color w:val="000000"/>
          <w:sz w:val="24"/>
          <w:szCs w:val="24"/>
        </w:rPr>
        <w:t xml:space="preserve">Association of Official Analytical Chemists </w:t>
      </w:r>
      <w:r w:rsidR="00913DC9">
        <w:rPr>
          <w:rFonts w:ascii="Times New Roman" w:hAnsi="Times New Roman" w:cs="Times New Roman"/>
          <w:color w:val="000000"/>
          <w:sz w:val="24"/>
          <w:szCs w:val="24"/>
        </w:rPr>
        <w:t>[28]</w:t>
      </w:r>
      <w:r>
        <w:rPr>
          <w:rFonts w:ascii="Times New Roman" w:hAnsi="Times New Roman" w:cs="Times New Roman"/>
          <w:color w:val="000000"/>
          <w:sz w:val="24"/>
          <w:szCs w:val="24"/>
        </w:rPr>
        <w:t xml:space="preserve"> were used to determine the moisture, protein, crude fibre, crude fat and ash contents of the cookies. Carbohydrate content was determined by difference. </w:t>
      </w:r>
      <w:r w:rsidR="00A275F4" w:rsidRPr="00A275F4">
        <w:rPr>
          <w:rFonts w:ascii="Times New Roman" w:hAnsi="Times New Roman" w:cs="Times New Roman"/>
          <w:color w:val="000000"/>
          <w:sz w:val="24"/>
          <w:szCs w:val="24"/>
        </w:rPr>
        <w:t xml:space="preserve">Energy value was determined using the Atwater conversion factor as described by Kiin-Kabari and Giami </w:t>
      </w:r>
      <w:r w:rsidR="00913DC9">
        <w:rPr>
          <w:rFonts w:ascii="Times New Roman" w:hAnsi="Times New Roman" w:cs="Times New Roman"/>
          <w:color w:val="000000"/>
          <w:sz w:val="24"/>
          <w:szCs w:val="24"/>
        </w:rPr>
        <w:t>[6]</w:t>
      </w:r>
      <w:r w:rsidR="00A275F4">
        <w:rPr>
          <w:rFonts w:ascii="Times New Roman" w:hAnsi="Times New Roman" w:cs="Times New Roman"/>
          <w:color w:val="000000"/>
          <w:sz w:val="24"/>
          <w:szCs w:val="24"/>
        </w:rPr>
        <w:t>.</w:t>
      </w:r>
    </w:p>
    <w:p w14:paraId="390B864D" w14:textId="543A2001" w:rsidR="00A275F4" w:rsidRDefault="00A275F4" w:rsidP="00A275F4">
      <w:pPr>
        <w:pStyle w:val="ListParagraph"/>
        <w:numPr>
          <w:ilvl w:val="1"/>
          <w:numId w:val="1"/>
        </w:numPr>
        <w:spacing w:line="360" w:lineRule="auto"/>
        <w:jc w:val="both"/>
        <w:rPr>
          <w:rFonts w:ascii="Times New Roman" w:hAnsi="Times New Roman" w:cs="Times New Roman"/>
          <w:b/>
          <w:bCs/>
          <w:sz w:val="24"/>
          <w:szCs w:val="24"/>
          <w:lang w:val="en-GB"/>
        </w:rPr>
      </w:pPr>
      <w:r w:rsidRPr="00A275F4">
        <w:rPr>
          <w:rFonts w:ascii="Times New Roman" w:hAnsi="Times New Roman" w:cs="Times New Roman"/>
          <w:b/>
          <w:bCs/>
          <w:sz w:val="24"/>
          <w:szCs w:val="24"/>
          <w:lang w:val="en-GB"/>
        </w:rPr>
        <w:t>Physical properties of the cookies</w:t>
      </w:r>
    </w:p>
    <w:p w14:paraId="54EAA572" w14:textId="46F4A24A" w:rsidR="00A275F4" w:rsidRDefault="00A275F4" w:rsidP="00A275F4">
      <w:pPr>
        <w:spacing w:line="360" w:lineRule="auto"/>
        <w:jc w:val="both"/>
        <w:rPr>
          <w:rFonts w:ascii="Times New Roman" w:hAnsi="Times New Roman" w:cs="Times New Roman"/>
          <w:sz w:val="24"/>
          <w:szCs w:val="24"/>
        </w:rPr>
      </w:pPr>
      <w:r w:rsidRPr="00A275F4">
        <w:rPr>
          <w:rFonts w:ascii="Times New Roman" w:hAnsi="Times New Roman" w:cs="Times New Roman"/>
          <w:sz w:val="24"/>
          <w:szCs w:val="24"/>
        </w:rPr>
        <w:t>The diameter (D) and thickness (T) of the cookies was determined using the method of AOAC (2012).</w:t>
      </w:r>
    </w:p>
    <w:p w14:paraId="3202BD03" w14:textId="650BB065" w:rsidR="00A275F4" w:rsidRPr="00A275F4" w:rsidRDefault="00A275F4" w:rsidP="00A275F4">
      <w:pPr>
        <w:pStyle w:val="ListParagraph"/>
        <w:numPr>
          <w:ilvl w:val="1"/>
          <w:numId w:val="1"/>
        </w:numPr>
        <w:spacing w:line="360" w:lineRule="auto"/>
        <w:jc w:val="both"/>
        <w:rPr>
          <w:rFonts w:ascii="Times New Roman" w:hAnsi="Times New Roman" w:cs="Times New Roman"/>
          <w:b/>
          <w:bCs/>
          <w:sz w:val="24"/>
          <w:szCs w:val="24"/>
        </w:rPr>
      </w:pPr>
      <w:r w:rsidRPr="00A275F4">
        <w:rPr>
          <w:rFonts w:ascii="Times New Roman" w:hAnsi="Times New Roman" w:cs="Times New Roman"/>
          <w:b/>
          <w:bCs/>
          <w:sz w:val="24"/>
          <w:szCs w:val="24"/>
        </w:rPr>
        <w:t>Mineral content determination of the cookies</w:t>
      </w:r>
    </w:p>
    <w:p w14:paraId="3F915B62" w14:textId="761CF3D6" w:rsidR="00A275F4" w:rsidRDefault="00A275F4" w:rsidP="00A275F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 described by Adelekan </w:t>
      </w:r>
      <w:r>
        <w:rPr>
          <w:rFonts w:ascii="Times New Roman" w:hAnsi="Times New Roman" w:cs="Times New Roman"/>
          <w:bCs/>
          <w:i/>
          <w:iCs/>
          <w:sz w:val="24"/>
          <w:szCs w:val="24"/>
        </w:rPr>
        <w:t xml:space="preserve">et al. </w:t>
      </w:r>
      <w:r w:rsidR="00913DC9">
        <w:rPr>
          <w:rFonts w:ascii="Times New Roman" w:hAnsi="Times New Roman" w:cs="Times New Roman"/>
          <w:bCs/>
          <w:sz w:val="24"/>
          <w:szCs w:val="24"/>
        </w:rPr>
        <w:t>[29]</w:t>
      </w:r>
      <w:r>
        <w:rPr>
          <w:rFonts w:ascii="Times New Roman" w:hAnsi="Times New Roman" w:cs="Times New Roman"/>
          <w:bCs/>
          <w:sz w:val="24"/>
          <w:szCs w:val="24"/>
        </w:rPr>
        <w:t>, 1 g of each sample was digested with 10% HNO</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after ashing. The sample was filtered after digestion and the filtrate was made up to 100 mL of distilled deionized water. Atomic absorption spectrophotometer (Buck scientific, model 210) was used to determine the </w:t>
      </w:r>
      <w:r w:rsidR="00427376">
        <w:rPr>
          <w:rFonts w:ascii="Times New Roman" w:hAnsi="Times New Roman" w:cs="Times New Roman"/>
          <w:bCs/>
          <w:sz w:val="24"/>
          <w:szCs w:val="24"/>
        </w:rPr>
        <w:t xml:space="preserve">copper, magnesium, potassium, phosphorous and calcium </w:t>
      </w:r>
      <w:r>
        <w:rPr>
          <w:rFonts w:ascii="Times New Roman" w:hAnsi="Times New Roman" w:cs="Times New Roman"/>
          <w:bCs/>
          <w:sz w:val="24"/>
          <w:szCs w:val="24"/>
        </w:rPr>
        <w:t>content of the samples.</w:t>
      </w:r>
    </w:p>
    <w:p w14:paraId="233C8D76" w14:textId="4D6FE557" w:rsidR="00A275F4" w:rsidRPr="00427376" w:rsidRDefault="00427376" w:rsidP="00427376">
      <w:pPr>
        <w:pStyle w:val="ListParagraph"/>
        <w:numPr>
          <w:ilvl w:val="1"/>
          <w:numId w:val="1"/>
        </w:numPr>
        <w:spacing w:line="360" w:lineRule="auto"/>
        <w:jc w:val="both"/>
        <w:rPr>
          <w:rFonts w:ascii="Times New Roman" w:hAnsi="Times New Roman" w:cs="Times New Roman"/>
          <w:b/>
          <w:bCs/>
          <w:sz w:val="24"/>
          <w:szCs w:val="24"/>
        </w:rPr>
      </w:pPr>
      <w:r w:rsidRPr="00427376">
        <w:rPr>
          <w:rFonts w:ascii="Times New Roman" w:hAnsi="Times New Roman" w:cs="Times New Roman"/>
          <w:b/>
          <w:bCs/>
          <w:sz w:val="24"/>
          <w:szCs w:val="24"/>
        </w:rPr>
        <w:t>Sensory properties of the cookies</w:t>
      </w:r>
    </w:p>
    <w:p w14:paraId="15F9BA60" w14:textId="3C014515" w:rsidR="00427376" w:rsidRPr="00427376" w:rsidRDefault="00427376" w:rsidP="00427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twenty- member semi- trained panellists consisting of students from the Department of Food Science and Technology was selected to evaluate the sensory attributes of the cookies. The panelists were asked to evaluate the samples based on the following attributes: colour, texture, taste, aroma, and overall acceptability. A 5-point hedonic scale method as described by Friday </w:t>
      </w:r>
      <w:r>
        <w:rPr>
          <w:rFonts w:ascii="Times New Roman" w:hAnsi="Times New Roman" w:cs="Times New Roman"/>
          <w:i/>
          <w:iCs/>
          <w:sz w:val="24"/>
          <w:szCs w:val="24"/>
        </w:rPr>
        <w:t>et al.</w:t>
      </w:r>
      <w:r>
        <w:rPr>
          <w:rFonts w:ascii="Times New Roman" w:hAnsi="Times New Roman" w:cs="Times New Roman"/>
          <w:sz w:val="24"/>
          <w:szCs w:val="24"/>
        </w:rPr>
        <w:t xml:space="preserve"> (2023) was used to determine the degree of likeness of the product attribute because it was easier for panelists to understand and apply. The panelists were asked to express their degree of likeness as follows: 1- poor, 2- fair, 3- good, 4- very good, and 5- excellent.</w:t>
      </w:r>
    </w:p>
    <w:p w14:paraId="1877F7F3" w14:textId="42AB3ED8" w:rsidR="00427376" w:rsidRPr="00427376" w:rsidRDefault="00427376" w:rsidP="00427376">
      <w:pPr>
        <w:pStyle w:val="ListParagraph"/>
        <w:numPr>
          <w:ilvl w:val="1"/>
          <w:numId w:val="1"/>
        </w:numPr>
        <w:spacing w:line="360" w:lineRule="auto"/>
        <w:jc w:val="both"/>
        <w:rPr>
          <w:rFonts w:ascii="Times New Roman" w:hAnsi="Times New Roman" w:cs="Times New Roman"/>
          <w:b/>
          <w:bCs/>
          <w:sz w:val="24"/>
          <w:szCs w:val="24"/>
        </w:rPr>
      </w:pPr>
      <w:r w:rsidRPr="00427376">
        <w:rPr>
          <w:rFonts w:ascii="Times New Roman" w:hAnsi="Times New Roman" w:cs="Times New Roman"/>
          <w:b/>
          <w:bCs/>
          <w:sz w:val="24"/>
          <w:szCs w:val="24"/>
        </w:rPr>
        <w:t>Antioxidant properties of the cookies</w:t>
      </w:r>
    </w:p>
    <w:p w14:paraId="41B39DCC" w14:textId="44622683" w:rsidR="00427376" w:rsidRDefault="00427376" w:rsidP="00427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described by Nbaeyi-Nwaoha and Onwuka </w:t>
      </w:r>
      <w:r w:rsidR="00913DC9">
        <w:rPr>
          <w:rFonts w:ascii="Times New Roman" w:hAnsi="Times New Roman" w:cs="Times New Roman"/>
          <w:sz w:val="24"/>
          <w:szCs w:val="24"/>
        </w:rPr>
        <w:t>[30]</w:t>
      </w:r>
      <w:r>
        <w:rPr>
          <w:rFonts w:ascii="Times New Roman" w:hAnsi="Times New Roman" w:cs="Times New Roman"/>
          <w:sz w:val="24"/>
          <w:szCs w:val="24"/>
        </w:rPr>
        <w:t xml:space="preserve"> was used to determine the total flavonoid, total tannin, total phenol and phytate contents of the cookies.</w:t>
      </w:r>
    </w:p>
    <w:p w14:paraId="73313AD7" w14:textId="42B4C95B" w:rsidR="00427376" w:rsidRPr="00427376" w:rsidRDefault="00427376" w:rsidP="00427376">
      <w:pPr>
        <w:pStyle w:val="ListParagraph"/>
        <w:numPr>
          <w:ilvl w:val="1"/>
          <w:numId w:val="1"/>
        </w:numPr>
        <w:spacing w:line="360" w:lineRule="auto"/>
        <w:jc w:val="both"/>
        <w:rPr>
          <w:rFonts w:ascii="Times New Roman" w:hAnsi="Times New Roman" w:cs="Times New Roman"/>
          <w:b/>
          <w:bCs/>
          <w:sz w:val="24"/>
          <w:szCs w:val="24"/>
        </w:rPr>
      </w:pPr>
      <w:r w:rsidRPr="00427376">
        <w:rPr>
          <w:rFonts w:ascii="Times New Roman" w:hAnsi="Times New Roman" w:cs="Times New Roman"/>
          <w:b/>
          <w:bCs/>
          <w:sz w:val="24"/>
          <w:szCs w:val="24"/>
        </w:rPr>
        <w:t>Statistical analysis</w:t>
      </w:r>
    </w:p>
    <w:p w14:paraId="245DEF5F" w14:textId="5EF3BA4B" w:rsidR="00427376" w:rsidRDefault="00427376" w:rsidP="00427376">
      <w:pPr>
        <w:spacing w:line="360" w:lineRule="auto"/>
        <w:jc w:val="both"/>
        <w:rPr>
          <w:rFonts w:ascii="Times New Roman" w:eastAsia="Calibri" w:hAnsi="Times New Roman" w:cs="Times New Roman"/>
          <w:sz w:val="24"/>
          <w:szCs w:val="24"/>
        </w:rPr>
      </w:pPr>
      <w:r w:rsidRPr="00427376">
        <w:rPr>
          <w:rFonts w:ascii="Times New Roman" w:eastAsia="Calibri" w:hAnsi="Times New Roman" w:cs="Times New Roman"/>
          <w:sz w:val="24"/>
          <w:szCs w:val="24"/>
        </w:rPr>
        <w:t xml:space="preserve">All the analysis </w:t>
      </w:r>
      <w:r>
        <w:rPr>
          <w:rFonts w:ascii="Times New Roman" w:eastAsia="Calibri" w:hAnsi="Times New Roman" w:cs="Times New Roman"/>
          <w:sz w:val="24"/>
          <w:szCs w:val="24"/>
        </w:rPr>
        <w:t>were</w:t>
      </w:r>
      <w:r w:rsidRPr="00427376">
        <w:rPr>
          <w:rFonts w:ascii="Times New Roman" w:eastAsia="Calibri" w:hAnsi="Times New Roman" w:cs="Times New Roman"/>
          <w:sz w:val="24"/>
          <w:szCs w:val="24"/>
        </w:rPr>
        <w:t xml:space="preserve"> carried out in duplicate. Data obtained were subjected to Analysis of Variance (ANOVA). Difference between means </w:t>
      </w:r>
      <w:r>
        <w:rPr>
          <w:rFonts w:ascii="Times New Roman" w:eastAsia="Calibri" w:hAnsi="Times New Roman" w:cs="Times New Roman"/>
          <w:sz w:val="24"/>
          <w:szCs w:val="24"/>
        </w:rPr>
        <w:t>were</w:t>
      </w:r>
      <w:r w:rsidRPr="00427376">
        <w:rPr>
          <w:rFonts w:ascii="Times New Roman" w:eastAsia="Calibri" w:hAnsi="Times New Roman" w:cs="Times New Roman"/>
          <w:sz w:val="24"/>
          <w:szCs w:val="24"/>
        </w:rPr>
        <w:t xml:space="preserve"> evaluated using Tukey’s multiple comparison tests with 95% confidence level. The statistical package SPSS software version 26 was used.</w:t>
      </w:r>
    </w:p>
    <w:p w14:paraId="473ECA21" w14:textId="77777777" w:rsidR="006703E6" w:rsidRDefault="006703E6" w:rsidP="00427376">
      <w:pPr>
        <w:spacing w:line="360" w:lineRule="auto"/>
        <w:jc w:val="both"/>
        <w:rPr>
          <w:rFonts w:ascii="Times New Roman" w:eastAsia="Calibri" w:hAnsi="Times New Roman" w:cs="Times New Roman"/>
          <w:sz w:val="24"/>
          <w:szCs w:val="24"/>
        </w:rPr>
      </w:pPr>
    </w:p>
    <w:p w14:paraId="5C2E60B2" w14:textId="1B9230EB" w:rsidR="006703E6" w:rsidRPr="006703E6" w:rsidRDefault="00427376" w:rsidP="006703E6">
      <w:pPr>
        <w:pStyle w:val="ListParagraph"/>
        <w:numPr>
          <w:ilvl w:val="0"/>
          <w:numId w:val="1"/>
        </w:numPr>
        <w:spacing w:line="360" w:lineRule="auto"/>
        <w:jc w:val="both"/>
        <w:rPr>
          <w:rFonts w:ascii="Times New Roman" w:eastAsia="Calibri" w:hAnsi="Times New Roman" w:cs="Times New Roman"/>
          <w:b/>
          <w:bCs/>
          <w:sz w:val="24"/>
          <w:szCs w:val="24"/>
        </w:rPr>
      </w:pPr>
      <w:r w:rsidRPr="006703E6">
        <w:rPr>
          <w:rFonts w:ascii="Times New Roman" w:eastAsia="Calibri" w:hAnsi="Times New Roman" w:cs="Times New Roman"/>
          <w:b/>
          <w:bCs/>
          <w:sz w:val="24"/>
          <w:szCs w:val="24"/>
        </w:rPr>
        <w:lastRenderedPageBreak/>
        <w:t>Results</w:t>
      </w:r>
      <w:r w:rsidR="00913DC9">
        <w:rPr>
          <w:rFonts w:ascii="Times New Roman" w:eastAsia="Calibri" w:hAnsi="Times New Roman" w:cs="Times New Roman"/>
          <w:b/>
          <w:bCs/>
          <w:sz w:val="24"/>
          <w:szCs w:val="24"/>
        </w:rPr>
        <w:t xml:space="preserve"> and Discussion </w:t>
      </w:r>
    </w:p>
    <w:p w14:paraId="44ACE0DA" w14:textId="45BC0474" w:rsidR="006703E6" w:rsidRDefault="006703E6" w:rsidP="00670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Functional properties result of wheat and cassava flour blends</w:t>
      </w:r>
    </w:p>
    <w:p w14:paraId="38C0449B" w14:textId="5343149F" w:rsidR="006703E6" w:rsidRPr="006703E6" w:rsidRDefault="006703E6" w:rsidP="006703E6">
      <w:pPr>
        <w:spacing w:line="360" w:lineRule="auto"/>
        <w:jc w:val="both"/>
        <w:rPr>
          <w:rFonts w:ascii="Times New Roman" w:eastAsia="Calibri" w:hAnsi="Times New Roman" w:cs="Times New Roman"/>
          <w:sz w:val="24"/>
          <w:szCs w:val="24"/>
        </w:rPr>
      </w:pPr>
      <w:r w:rsidRPr="006703E6">
        <w:rPr>
          <w:rFonts w:ascii="Times New Roman" w:eastAsia="Calibri" w:hAnsi="Times New Roman" w:cs="Times New Roman"/>
          <w:sz w:val="24"/>
          <w:szCs w:val="24"/>
        </w:rPr>
        <w:t xml:space="preserve">The functional properties of 100% wheat flour, 100% cassava flour and wheat-cassava flour blends at 90:10 ratio is as reported in Table </w:t>
      </w:r>
      <w:r>
        <w:rPr>
          <w:rFonts w:ascii="Times New Roman" w:eastAsia="Calibri" w:hAnsi="Times New Roman" w:cs="Times New Roman"/>
          <w:sz w:val="24"/>
          <w:szCs w:val="24"/>
        </w:rPr>
        <w:t>3.0</w:t>
      </w:r>
      <w:r w:rsidRPr="006703E6">
        <w:rPr>
          <w:rFonts w:ascii="Times New Roman" w:eastAsia="Calibri" w:hAnsi="Times New Roman" w:cs="Times New Roman"/>
          <w:sz w:val="24"/>
          <w:szCs w:val="24"/>
        </w:rPr>
        <w:t>.</w:t>
      </w:r>
    </w:p>
    <w:p w14:paraId="4314BCAF" w14:textId="4F7AF5B9" w:rsidR="006703E6" w:rsidRDefault="006703E6" w:rsidP="006703E6">
      <w:pPr>
        <w:spacing w:line="360" w:lineRule="auto"/>
        <w:jc w:val="both"/>
        <w:rPr>
          <w:rFonts w:ascii="Times New Roman" w:eastAsia="Calibri" w:hAnsi="Times New Roman" w:cs="Times New Roman"/>
          <w:sz w:val="24"/>
          <w:szCs w:val="24"/>
        </w:rPr>
      </w:pPr>
      <w:r w:rsidRPr="006703E6">
        <w:rPr>
          <w:rFonts w:ascii="Times New Roman" w:eastAsia="Calibri" w:hAnsi="Times New Roman" w:cs="Times New Roman"/>
          <w:sz w:val="24"/>
          <w:szCs w:val="24"/>
        </w:rPr>
        <w:t>The water absorption capacity of the samples ranged from 1.26 g/g (sample A) to 1.37 g/g (sample C). Oil absorption capacity of the samples ranged from 1.67 g/g (sample A) to 1.72 g/g (sample C). The bulk density ranged from 0.46 g/ml (sample B) to 0.75 g/ml (sample A). The solubility of the samples ranged from 5.84% (sample B) to 14.50% (sample A), while the swelling power ranged from 2.85% (sample C) to 4.05% (sample A).</w:t>
      </w:r>
    </w:p>
    <w:p w14:paraId="3443A3DF"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properties are those parameters that determine the application and end-use of food materials for various food products [31].</w:t>
      </w:r>
    </w:p>
    <w:p w14:paraId="21F278EE" w14:textId="14DCD9AC"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water absorption capacity (WAC) of the 100% wheat flour (1.26 g/g) were similar to 1.23 g/g reported by Obinna-Echem </w:t>
      </w:r>
      <w:r>
        <w:rPr>
          <w:rFonts w:ascii="Times New Roman" w:hAnsi="Times New Roman" w:cs="Times New Roman"/>
          <w:i/>
          <w:iCs/>
          <w:sz w:val="24"/>
          <w:szCs w:val="24"/>
        </w:rPr>
        <w:t>et al.</w:t>
      </w:r>
      <w:r>
        <w:rPr>
          <w:rFonts w:ascii="Times New Roman" w:hAnsi="Times New Roman" w:cs="Times New Roman"/>
          <w:sz w:val="24"/>
          <w:szCs w:val="24"/>
        </w:rPr>
        <w:t xml:space="preserve"> [8] for 100% wheat flour. Inclusion of 10% cassava flour increased the WAC of the flour sample. Li </w:t>
      </w:r>
      <w:r>
        <w:rPr>
          <w:rFonts w:ascii="Times New Roman" w:hAnsi="Times New Roman" w:cs="Times New Roman"/>
          <w:i/>
          <w:iCs/>
          <w:sz w:val="24"/>
          <w:szCs w:val="24"/>
        </w:rPr>
        <w:t xml:space="preserve">et al. </w:t>
      </w:r>
      <w:r>
        <w:rPr>
          <w:rFonts w:ascii="Times New Roman" w:hAnsi="Times New Roman" w:cs="Times New Roman"/>
          <w:sz w:val="24"/>
          <w:szCs w:val="24"/>
        </w:rPr>
        <w:t>[32] also reported increase in WAC of wheat flour as a result of cassava flour substitution. The high WAC of cassava flour could be attributed to the presence of a higher amount of starch, especially free starch. The free starch granules had higher water absorption than that of the intact starch granules, which could help improve water retention. The wheat-cassava flour with high WAC may be useful in products that require good viscosity [32].</w:t>
      </w:r>
    </w:p>
    <w:p w14:paraId="6E1610E9" w14:textId="77777777" w:rsidR="006510E4" w:rsidRDefault="006510E4" w:rsidP="006510E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Inclusion of 10% cassava flour to wheat flour increased the oil absorption capacity (OAC) of the composite flour. There was however no significant difference (p&gt;0.05) between the samples. Low OAC according to Obinna-Echem </w:t>
      </w:r>
      <w:r>
        <w:rPr>
          <w:rFonts w:ascii="Times New Roman" w:hAnsi="Times New Roman" w:cs="Times New Roman"/>
          <w:i/>
          <w:iCs/>
          <w:sz w:val="24"/>
          <w:szCs w:val="24"/>
        </w:rPr>
        <w:t>et al.</w:t>
      </w:r>
      <w:r>
        <w:rPr>
          <w:rFonts w:ascii="Times New Roman" w:hAnsi="Times New Roman" w:cs="Times New Roman"/>
          <w:sz w:val="24"/>
          <w:szCs w:val="24"/>
        </w:rPr>
        <w:t xml:space="preserve"> [1] indicates that the flour when used in products that require frying would not absorb much oil. The result here was similar to 1.70-1.90 g/g reported by Bello </w:t>
      </w:r>
      <w:r>
        <w:rPr>
          <w:rFonts w:ascii="Times New Roman" w:hAnsi="Times New Roman" w:cs="Times New Roman"/>
          <w:i/>
          <w:iCs/>
          <w:sz w:val="24"/>
          <w:szCs w:val="24"/>
        </w:rPr>
        <w:t xml:space="preserve">et al. </w:t>
      </w:r>
      <w:r>
        <w:rPr>
          <w:rFonts w:ascii="Times New Roman" w:hAnsi="Times New Roman" w:cs="Times New Roman"/>
          <w:sz w:val="24"/>
          <w:szCs w:val="24"/>
        </w:rPr>
        <w:t>[33] for flour blends of sorghum, African yam bean and soybean.</w:t>
      </w:r>
    </w:p>
    <w:p w14:paraId="5F939B4D" w14:textId="77777777" w:rsidR="006510E4" w:rsidRDefault="006510E4" w:rsidP="006510E4">
      <w:pPr>
        <w:spacing w:line="360" w:lineRule="auto"/>
        <w:jc w:val="both"/>
        <w:rPr>
          <w:rFonts w:ascii="Times New Roman" w:hAnsi="Times New Roman" w:cs="Times New Roman"/>
          <w:color w:val="000000"/>
          <w:sz w:val="20"/>
          <w:szCs w:val="20"/>
        </w:rPr>
      </w:pPr>
      <w:r>
        <w:rPr>
          <w:rFonts w:ascii="Times New Roman" w:hAnsi="Times New Roman" w:cs="Times New Roman"/>
          <w:sz w:val="24"/>
          <w:szCs w:val="24"/>
        </w:rPr>
        <w:t>The bulk density of the 100% cassava flour was lower than the 100% wheat flour, and the 90:10 composite flours of wheat and cassava. High bulk density would imply a nutrient dense flour and is good for food preparations. There was no significant difference (p&gt;0.05) between the 100% wheat flour and the 90:10 composite flour blends of wheat and cassava. This is advantageous as the flours can be packaged the same way [8].</w:t>
      </w:r>
    </w:p>
    <w:p w14:paraId="3CB9BF1A"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Inclusion of 10% cassava flour reduced the solubility of the flour sample. Li </w:t>
      </w:r>
      <w:r>
        <w:rPr>
          <w:rFonts w:ascii="Times New Roman" w:hAnsi="Times New Roman" w:cs="Times New Roman"/>
          <w:i/>
          <w:iCs/>
          <w:sz w:val="24"/>
          <w:szCs w:val="24"/>
        </w:rPr>
        <w:t>et al.</w:t>
      </w:r>
      <w:r>
        <w:rPr>
          <w:rFonts w:ascii="Times New Roman" w:hAnsi="Times New Roman" w:cs="Times New Roman"/>
          <w:sz w:val="24"/>
          <w:szCs w:val="24"/>
        </w:rPr>
        <w:t xml:space="preserve"> [32] also reported reduction in water solubility of wheat flour with inclusion of various proportions of cassava flour. </w:t>
      </w:r>
    </w:p>
    <w:p w14:paraId="3CE51207"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swelling power of the flours here (2.85-4.05%) were lower than 6.90-7.97% reported by Adeola </w:t>
      </w:r>
      <w:r>
        <w:rPr>
          <w:rFonts w:ascii="Times New Roman" w:hAnsi="Times New Roman" w:cs="Times New Roman"/>
          <w:i/>
          <w:iCs/>
          <w:sz w:val="24"/>
          <w:szCs w:val="24"/>
        </w:rPr>
        <w:t xml:space="preserve">et al. </w:t>
      </w:r>
      <w:r>
        <w:rPr>
          <w:rFonts w:ascii="Times New Roman" w:hAnsi="Times New Roman" w:cs="Times New Roman"/>
          <w:sz w:val="24"/>
          <w:szCs w:val="24"/>
        </w:rPr>
        <w:t>[34] for sorghum, pigeon pea and soybean flour blends. Swelling power is the ability of flour granules to interact with water molecules and expand after water absorption. The low swelling power may affect the rising of baked products from the flour.</w:t>
      </w:r>
    </w:p>
    <w:p w14:paraId="34582301" w14:textId="77777777" w:rsidR="006510E4" w:rsidRPr="006510E4" w:rsidRDefault="006510E4" w:rsidP="006703E6">
      <w:pPr>
        <w:spacing w:line="240" w:lineRule="auto"/>
        <w:ind w:left="720" w:hanging="720"/>
        <w:jc w:val="both"/>
        <w:rPr>
          <w:rFonts w:ascii="Times New Roman" w:hAnsi="Times New Roman" w:cs="Times New Roman"/>
          <w:b/>
          <w:bCs/>
          <w:sz w:val="8"/>
          <w:szCs w:val="24"/>
        </w:rPr>
      </w:pPr>
    </w:p>
    <w:p w14:paraId="22EFCDD6" w14:textId="27B70C1B" w:rsidR="006703E6" w:rsidRDefault="006703E6" w:rsidP="006703E6">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Table 3.0</w:t>
      </w:r>
      <w:r>
        <w:rPr>
          <w:rFonts w:ascii="Times New Roman" w:hAnsi="Times New Roman" w:cs="Times New Roman"/>
          <w:b/>
          <w:bCs/>
          <w:sz w:val="24"/>
          <w:szCs w:val="24"/>
        </w:rPr>
        <w:tab/>
        <w:t>Functional properties of wheat and cassava flour blends</w:t>
      </w:r>
    </w:p>
    <w:tbl>
      <w:tblPr>
        <w:tblStyle w:val="TableGrid"/>
        <w:tblpPr w:leftFromText="180" w:rightFromText="180" w:vertAnchor="text" w:horzAnchor="margin" w:tblpXSpec="center" w:tblpY="296"/>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7"/>
        <w:gridCol w:w="1418"/>
        <w:gridCol w:w="1559"/>
        <w:gridCol w:w="1559"/>
        <w:gridCol w:w="1276"/>
      </w:tblGrid>
      <w:tr w:rsidR="006703E6" w14:paraId="578F6A4A" w14:textId="77777777" w:rsidTr="006703E6">
        <w:trPr>
          <w:trHeight w:val="1124"/>
        </w:trPr>
        <w:tc>
          <w:tcPr>
            <w:tcW w:w="1560" w:type="dxa"/>
            <w:tcBorders>
              <w:top w:val="single" w:sz="4" w:space="0" w:color="auto"/>
              <w:left w:val="nil"/>
              <w:bottom w:val="single" w:sz="4" w:space="0" w:color="auto"/>
              <w:right w:val="nil"/>
            </w:tcBorders>
          </w:tcPr>
          <w:p w14:paraId="64B8421D" w14:textId="77777777" w:rsidR="006703E6" w:rsidRDefault="006703E6" w:rsidP="006703E6">
            <w:pPr>
              <w:ind w:right="-108"/>
              <w:jc w:val="center"/>
              <w:rPr>
                <w:b/>
                <w:sz w:val="24"/>
                <w:szCs w:val="24"/>
                <w:lang w:val="en-GB"/>
              </w:rPr>
            </w:pPr>
            <w:r>
              <w:rPr>
                <w:b/>
                <w:sz w:val="24"/>
                <w:szCs w:val="24"/>
              </w:rPr>
              <w:t>Sample</w:t>
            </w:r>
          </w:p>
          <w:p w14:paraId="0BCD354B" w14:textId="77777777" w:rsidR="006703E6" w:rsidRDefault="006703E6" w:rsidP="006703E6">
            <w:pPr>
              <w:ind w:right="-108"/>
              <w:jc w:val="center"/>
              <w:rPr>
                <w:b/>
                <w:sz w:val="24"/>
                <w:szCs w:val="24"/>
              </w:rPr>
            </w:pPr>
          </w:p>
        </w:tc>
        <w:tc>
          <w:tcPr>
            <w:tcW w:w="1417" w:type="dxa"/>
            <w:tcBorders>
              <w:top w:val="single" w:sz="4" w:space="0" w:color="auto"/>
              <w:left w:val="nil"/>
              <w:bottom w:val="single" w:sz="4" w:space="0" w:color="auto"/>
              <w:right w:val="nil"/>
            </w:tcBorders>
          </w:tcPr>
          <w:p w14:paraId="5A824128" w14:textId="77777777" w:rsidR="006703E6" w:rsidRDefault="006703E6" w:rsidP="006703E6">
            <w:pPr>
              <w:ind w:left="-108"/>
              <w:jc w:val="center"/>
              <w:rPr>
                <w:b/>
                <w:sz w:val="24"/>
                <w:szCs w:val="24"/>
              </w:rPr>
            </w:pPr>
            <w:r>
              <w:rPr>
                <w:b/>
                <w:sz w:val="24"/>
                <w:szCs w:val="24"/>
              </w:rPr>
              <w:t>Water Absorption Capacity (g/g)</w:t>
            </w:r>
          </w:p>
          <w:p w14:paraId="520A7D3D" w14:textId="77777777" w:rsidR="006703E6" w:rsidRDefault="006703E6" w:rsidP="006703E6">
            <w:pPr>
              <w:ind w:left="-108"/>
              <w:jc w:val="center"/>
              <w:rPr>
                <w:b/>
                <w:sz w:val="24"/>
                <w:szCs w:val="24"/>
              </w:rPr>
            </w:pPr>
          </w:p>
        </w:tc>
        <w:tc>
          <w:tcPr>
            <w:tcW w:w="1418" w:type="dxa"/>
            <w:tcBorders>
              <w:top w:val="single" w:sz="4" w:space="0" w:color="auto"/>
              <w:left w:val="nil"/>
              <w:bottom w:val="single" w:sz="4" w:space="0" w:color="auto"/>
              <w:right w:val="nil"/>
            </w:tcBorders>
            <w:hideMark/>
          </w:tcPr>
          <w:p w14:paraId="7773619A" w14:textId="77777777" w:rsidR="006703E6" w:rsidRDefault="006703E6" w:rsidP="006703E6">
            <w:pPr>
              <w:ind w:right="-198"/>
              <w:jc w:val="center"/>
              <w:rPr>
                <w:b/>
                <w:sz w:val="24"/>
                <w:szCs w:val="24"/>
              </w:rPr>
            </w:pPr>
            <w:r>
              <w:rPr>
                <w:b/>
                <w:sz w:val="24"/>
                <w:szCs w:val="24"/>
              </w:rPr>
              <w:t>Oil Absorption Capacity (g/g)</w:t>
            </w:r>
          </w:p>
        </w:tc>
        <w:tc>
          <w:tcPr>
            <w:tcW w:w="1559" w:type="dxa"/>
            <w:tcBorders>
              <w:top w:val="single" w:sz="4" w:space="0" w:color="auto"/>
              <w:left w:val="nil"/>
              <w:bottom w:val="single" w:sz="4" w:space="0" w:color="auto"/>
              <w:right w:val="nil"/>
            </w:tcBorders>
            <w:hideMark/>
          </w:tcPr>
          <w:p w14:paraId="207445FC" w14:textId="77777777" w:rsidR="006703E6" w:rsidRDefault="006703E6" w:rsidP="006703E6">
            <w:pPr>
              <w:ind w:left="-108"/>
              <w:jc w:val="center"/>
              <w:rPr>
                <w:b/>
                <w:sz w:val="24"/>
                <w:szCs w:val="24"/>
              </w:rPr>
            </w:pPr>
            <w:r>
              <w:rPr>
                <w:b/>
                <w:sz w:val="24"/>
                <w:szCs w:val="24"/>
              </w:rPr>
              <w:t xml:space="preserve">Bulk </w:t>
            </w:r>
          </w:p>
          <w:p w14:paraId="27ADA3E6" w14:textId="77777777" w:rsidR="006703E6" w:rsidRDefault="006703E6" w:rsidP="006703E6">
            <w:pPr>
              <w:ind w:left="-108"/>
              <w:jc w:val="center"/>
              <w:rPr>
                <w:b/>
                <w:sz w:val="24"/>
                <w:szCs w:val="24"/>
              </w:rPr>
            </w:pPr>
            <w:r>
              <w:rPr>
                <w:b/>
                <w:sz w:val="24"/>
                <w:szCs w:val="24"/>
              </w:rPr>
              <w:t xml:space="preserve"> Density (g/ml)</w:t>
            </w:r>
          </w:p>
        </w:tc>
        <w:tc>
          <w:tcPr>
            <w:tcW w:w="1559" w:type="dxa"/>
            <w:tcBorders>
              <w:top w:val="single" w:sz="4" w:space="0" w:color="auto"/>
              <w:left w:val="nil"/>
              <w:bottom w:val="single" w:sz="4" w:space="0" w:color="auto"/>
              <w:right w:val="nil"/>
            </w:tcBorders>
          </w:tcPr>
          <w:p w14:paraId="4B756FBE" w14:textId="77777777" w:rsidR="006703E6" w:rsidRDefault="006703E6" w:rsidP="006703E6">
            <w:pPr>
              <w:ind w:left="-108"/>
              <w:jc w:val="center"/>
              <w:rPr>
                <w:b/>
                <w:sz w:val="24"/>
                <w:szCs w:val="24"/>
              </w:rPr>
            </w:pPr>
            <w:r>
              <w:rPr>
                <w:b/>
                <w:sz w:val="24"/>
                <w:szCs w:val="24"/>
              </w:rPr>
              <w:t>Solubility</w:t>
            </w:r>
          </w:p>
          <w:p w14:paraId="734CA6E9" w14:textId="77777777" w:rsidR="006703E6" w:rsidRDefault="006703E6" w:rsidP="006703E6">
            <w:pPr>
              <w:ind w:left="-108"/>
              <w:jc w:val="center"/>
              <w:rPr>
                <w:b/>
                <w:sz w:val="24"/>
                <w:szCs w:val="24"/>
              </w:rPr>
            </w:pPr>
            <w:r>
              <w:rPr>
                <w:b/>
                <w:sz w:val="24"/>
                <w:szCs w:val="24"/>
              </w:rPr>
              <w:t xml:space="preserve"> (%) </w:t>
            </w:r>
          </w:p>
          <w:p w14:paraId="5EAC1F25" w14:textId="77777777" w:rsidR="006703E6" w:rsidRDefault="006703E6" w:rsidP="006703E6">
            <w:pPr>
              <w:ind w:left="-108"/>
              <w:jc w:val="center"/>
              <w:rPr>
                <w:b/>
                <w:sz w:val="24"/>
                <w:szCs w:val="24"/>
              </w:rPr>
            </w:pPr>
          </w:p>
        </w:tc>
        <w:tc>
          <w:tcPr>
            <w:tcW w:w="1276" w:type="dxa"/>
            <w:tcBorders>
              <w:top w:val="single" w:sz="4" w:space="0" w:color="auto"/>
              <w:left w:val="nil"/>
              <w:bottom w:val="single" w:sz="4" w:space="0" w:color="auto"/>
              <w:right w:val="nil"/>
            </w:tcBorders>
            <w:hideMark/>
          </w:tcPr>
          <w:p w14:paraId="0C33BADE" w14:textId="77777777" w:rsidR="006703E6" w:rsidRDefault="006703E6" w:rsidP="006703E6">
            <w:pPr>
              <w:ind w:left="-108" w:right="-108"/>
              <w:jc w:val="center"/>
              <w:rPr>
                <w:b/>
                <w:sz w:val="24"/>
                <w:szCs w:val="24"/>
              </w:rPr>
            </w:pPr>
            <w:r>
              <w:rPr>
                <w:b/>
                <w:sz w:val="24"/>
                <w:szCs w:val="24"/>
              </w:rPr>
              <w:t xml:space="preserve">Swelling Power  </w:t>
            </w:r>
          </w:p>
          <w:p w14:paraId="379483C2" w14:textId="77777777" w:rsidR="006703E6" w:rsidRDefault="006703E6" w:rsidP="006703E6">
            <w:pPr>
              <w:ind w:left="-108" w:right="-108"/>
              <w:jc w:val="center"/>
              <w:rPr>
                <w:b/>
                <w:sz w:val="24"/>
                <w:szCs w:val="24"/>
              </w:rPr>
            </w:pPr>
            <w:r>
              <w:rPr>
                <w:b/>
                <w:sz w:val="24"/>
                <w:szCs w:val="24"/>
              </w:rPr>
              <w:t>(%)</w:t>
            </w:r>
          </w:p>
        </w:tc>
      </w:tr>
      <w:tr w:rsidR="006703E6" w14:paraId="054855BD" w14:textId="77777777" w:rsidTr="006703E6">
        <w:tc>
          <w:tcPr>
            <w:tcW w:w="1560" w:type="dxa"/>
            <w:tcBorders>
              <w:top w:val="single" w:sz="4" w:space="0" w:color="auto"/>
              <w:left w:val="nil"/>
              <w:bottom w:val="nil"/>
              <w:right w:val="nil"/>
            </w:tcBorders>
            <w:hideMark/>
          </w:tcPr>
          <w:p w14:paraId="33ED774B" w14:textId="77777777" w:rsidR="006703E6" w:rsidRDefault="006703E6" w:rsidP="006703E6">
            <w:pPr>
              <w:jc w:val="center"/>
              <w:rPr>
                <w:sz w:val="24"/>
                <w:szCs w:val="24"/>
              </w:rPr>
            </w:pPr>
            <w:r>
              <w:rPr>
                <w:sz w:val="24"/>
                <w:szCs w:val="24"/>
              </w:rPr>
              <w:t>A</w:t>
            </w:r>
          </w:p>
        </w:tc>
        <w:tc>
          <w:tcPr>
            <w:tcW w:w="1417" w:type="dxa"/>
            <w:tcBorders>
              <w:top w:val="single" w:sz="4" w:space="0" w:color="auto"/>
              <w:left w:val="nil"/>
              <w:bottom w:val="nil"/>
              <w:right w:val="nil"/>
            </w:tcBorders>
            <w:hideMark/>
          </w:tcPr>
          <w:p w14:paraId="38064CFE" w14:textId="77777777" w:rsidR="006703E6" w:rsidRDefault="006703E6" w:rsidP="006703E6">
            <w:pPr>
              <w:ind w:left="-108"/>
              <w:rPr>
                <w:color w:val="FF0000"/>
                <w:sz w:val="24"/>
                <w:szCs w:val="24"/>
              </w:rPr>
            </w:pPr>
            <w:r>
              <w:rPr>
                <w:color w:val="010205"/>
                <w:sz w:val="24"/>
                <w:szCs w:val="24"/>
              </w:rPr>
              <w:t>1.26</w:t>
            </w:r>
            <w:r>
              <w:rPr>
                <w:color w:val="010205"/>
                <w:sz w:val="24"/>
                <w:szCs w:val="24"/>
                <w:vertAlign w:val="superscript"/>
              </w:rPr>
              <w:t>b</w:t>
            </w:r>
            <w:r>
              <w:rPr>
                <w:sz w:val="24"/>
                <w:szCs w:val="24"/>
              </w:rPr>
              <w:t>±0.00</w:t>
            </w:r>
          </w:p>
        </w:tc>
        <w:tc>
          <w:tcPr>
            <w:tcW w:w="1418" w:type="dxa"/>
            <w:tcBorders>
              <w:top w:val="single" w:sz="4" w:space="0" w:color="auto"/>
              <w:left w:val="nil"/>
              <w:bottom w:val="nil"/>
              <w:right w:val="nil"/>
            </w:tcBorders>
            <w:hideMark/>
          </w:tcPr>
          <w:p w14:paraId="64C47075" w14:textId="77777777" w:rsidR="006703E6" w:rsidRDefault="006703E6" w:rsidP="006703E6">
            <w:pPr>
              <w:ind w:right="-108"/>
              <w:rPr>
                <w:color w:val="FF0000"/>
                <w:sz w:val="24"/>
                <w:szCs w:val="24"/>
              </w:rPr>
            </w:pPr>
            <w:r>
              <w:rPr>
                <w:color w:val="010205"/>
                <w:sz w:val="24"/>
                <w:szCs w:val="24"/>
              </w:rPr>
              <w:t>1.67</w:t>
            </w:r>
            <w:r>
              <w:rPr>
                <w:color w:val="010205"/>
                <w:sz w:val="24"/>
                <w:szCs w:val="24"/>
                <w:vertAlign w:val="superscript"/>
              </w:rPr>
              <w:t>a</w:t>
            </w:r>
            <w:r>
              <w:rPr>
                <w:sz w:val="24"/>
                <w:szCs w:val="24"/>
              </w:rPr>
              <w:t>±0.07</w:t>
            </w:r>
          </w:p>
        </w:tc>
        <w:tc>
          <w:tcPr>
            <w:tcW w:w="1559" w:type="dxa"/>
            <w:tcBorders>
              <w:top w:val="single" w:sz="4" w:space="0" w:color="auto"/>
              <w:left w:val="nil"/>
              <w:bottom w:val="nil"/>
              <w:right w:val="nil"/>
            </w:tcBorders>
            <w:hideMark/>
          </w:tcPr>
          <w:p w14:paraId="5F1B1D95" w14:textId="77777777" w:rsidR="006703E6" w:rsidRDefault="006703E6" w:rsidP="006703E6">
            <w:pPr>
              <w:rPr>
                <w:color w:val="FF0000"/>
                <w:sz w:val="24"/>
                <w:szCs w:val="24"/>
              </w:rPr>
            </w:pPr>
            <w:r>
              <w:rPr>
                <w:color w:val="010205"/>
                <w:sz w:val="24"/>
                <w:szCs w:val="24"/>
              </w:rPr>
              <w:t>0.75</w:t>
            </w:r>
            <w:r>
              <w:rPr>
                <w:color w:val="010205"/>
                <w:sz w:val="24"/>
                <w:szCs w:val="24"/>
                <w:vertAlign w:val="superscript"/>
              </w:rPr>
              <w:t>a</w:t>
            </w:r>
            <w:r>
              <w:rPr>
                <w:sz w:val="24"/>
                <w:szCs w:val="24"/>
              </w:rPr>
              <w:t>±0.00</w:t>
            </w:r>
          </w:p>
        </w:tc>
        <w:tc>
          <w:tcPr>
            <w:tcW w:w="1559" w:type="dxa"/>
            <w:tcBorders>
              <w:top w:val="single" w:sz="4" w:space="0" w:color="auto"/>
              <w:left w:val="nil"/>
              <w:bottom w:val="nil"/>
              <w:right w:val="nil"/>
            </w:tcBorders>
            <w:hideMark/>
          </w:tcPr>
          <w:p w14:paraId="2E4AB83E" w14:textId="77777777" w:rsidR="006703E6" w:rsidRDefault="006703E6" w:rsidP="006703E6">
            <w:pPr>
              <w:rPr>
                <w:color w:val="FF0000"/>
                <w:sz w:val="24"/>
                <w:szCs w:val="24"/>
              </w:rPr>
            </w:pPr>
            <w:r>
              <w:rPr>
                <w:color w:val="010205"/>
                <w:sz w:val="24"/>
                <w:szCs w:val="24"/>
              </w:rPr>
              <w:t>14.50</w:t>
            </w:r>
            <w:r>
              <w:rPr>
                <w:color w:val="010205"/>
                <w:sz w:val="24"/>
                <w:szCs w:val="24"/>
                <w:vertAlign w:val="superscript"/>
              </w:rPr>
              <w:t>a</w:t>
            </w:r>
            <w:r>
              <w:rPr>
                <w:sz w:val="24"/>
                <w:szCs w:val="24"/>
              </w:rPr>
              <w:t>±0.00</w:t>
            </w:r>
          </w:p>
        </w:tc>
        <w:tc>
          <w:tcPr>
            <w:tcW w:w="1276" w:type="dxa"/>
            <w:tcBorders>
              <w:top w:val="single" w:sz="4" w:space="0" w:color="auto"/>
              <w:left w:val="nil"/>
              <w:bottom w:val="nil"/>
              <w:right w:val="nil"/>
            </w:tcBorders>
            <w:hideMark/>
          </w:tcPr>
          <w:p w14:paraId="038AF792" w14:textId="77777777" w:rsidR="006703E6" w:rsidRDefault="006703E6" w:rsidP="006703E6">
            <w:pPr>
              <w:ind w:left="-108" w:right="-108"/>
              <w:rPr>
                <w:color w:val="FF0000"/>
                <w:sz w:val="24"/>
                <w:szCs w:val="24"/>
              </w:rPr>
            </w:pPr>
            <w:r>
              <w:rPr>
                <w:color w:val="010205"/>
                <w:sz w:val="24"/>
                <w:szCs w:val="24"/>
              </w:rPr>
              <w:t>4.05</w:t>
            </w:r>
            <w:r>
              <w:rPr>
                <w:color w:val="010205"/>
                <w:sz w:val="24"/>
                <w:szCs w:val="24"/>
                <w:vertAlign w:val="superscript"/>
              </w:rPr>
              <w:t>a</w:t>
            </w:r>
            <w:r>
              <w:rPr>
                <w:sz w:val="24"/>
                <w:szCs w:val="24"/>
              </w:rPr>
              <w:t>±0.00</w:t>
            </w:r>
          </w:p>
        </w:tc>
      </w:tr>
      <w:tr w:rsidR="006703E6" w14:paraId="557D7FDA" w14:textId="77777777" w:rsidTr="006703E6">
        <w:tc>
          <w:tcPr>
            <w:tcW w:w="1560" w:type="dxa"/>
            <w:hideMark/>
          </w:tcPr>
          <w:p w14:paraId="430DE1E4" w14:textId="77777777" w:rsidR="006703E6" w:rsidRDefault="006703E6" w:rsidP="006703E6">
            <w:pPr>
              <w:jc w:val="center"/>
              <w:rPr>
                <w:sz w:val="24"/>
                <w:szCs w:val="24"/>
              </w:rPr>
            </w:pPr>
            <w:r>
              <w:rPr>
                <w:sz w:val="24"/>
                <w:szCs w:val="24"/>
              </w:rPr>
              <w:t>B</w:t>
            </w:r>
          </w:p>
        </w:tc>
        <w:tc>
          <w:tcPr>
            <w:tcW w:w="1417" w:type="dxa"/>
            <w:hideMark/>
          </w:tcPr>
          <w:p w14:paraId="069FC471" w14:textId="77777777" w:rsidR="006703E6" w:rsidRDefault="006703E6" w:rsidP="006703E6">
            <w:pPr>
              <w:ind w:left="-108"/>
              <w:rPr>
                <w:color w:val="FF0000"/>
                <w:sz w:val="24"/>
                <w:szCs w:val="24"/>
              </w:rPr>
            </w:pPr>
            <w:r>
              <w:rPr>
                <w:color w:val="010205"/>
                <w:sz w:val="24"/>
                <w:szCs w:val="24"/>
              </w:rPr>
              <w:t>1.35</w:t>
            </w:r>
            <w:r>
              <w:rPr>
                <w:color w:val="010205"/>
                <w:sz w:val="24"/>
                <w:szCs w:val="24"/>
                <w:vertAlign w:val="superscript"/>
              </w:rPr>
              <w:t>a</w:t>
            </w:r>
            <w:r>
              <w:rPr>
                <w:sz w:val="24"/>
                <w:szCs w:val="24"/>
              </w:rPr>
              <w:t>±0.00</w:t>
            </w:r>
          </w:p>
        </w:tc>
        <w:tc>
          <w:tcPr>
            <w:tcW w:w="1418" w:type="dxa"/>
            <w:hideMark/>
          </w:tcPr>
          <w:p w14:paraId="3A3FEA02" w14:textId="77777777" w:rsidR="006703E6" w:rsidRDefault="006703E6" w:rsidP="006703E6">
            <w:pPr>
              <w:ind w:right="-108"/>
              <w:rPr>
                <w:color w:val="FF0000"/>
                <w:sz w:val="24"/>
                <w:szCs w:val="24"/>
              </w:rPr>
            </w:pPr>
            <w:r>
              <w:rPr>
                <w:color w:val="010205"/>
                <w:sz w:val="24"/>
                <w:szCs w:val="24"/>
              </w:rPr>
              <w:t>1.71</w:t>
            </w:r>
            <w:r>
              <w:rPr>
                <w:color w:val="010205"/>
                <w:sz w:val="24"/>
                <w:szCs w:val="24"/>
                <w:vertAlign w:val="superscript"/>
              </w:rPr>
              <w:t>a</w:t>
            </w:r>
            <w:r>
              <w:rPr>
                <w:sz w:val="24"/>
                <w:szCs w:val="24"/>
              </w:rPr>
              <w:t>±0.07</w:t>
            </w:r>
          </w:p>
        </w:tc>
        <w:tc>
          <w:tcPr>
            <w:tcW w:w="1559" w:type="dxa"/>
            <w:hideMark/>
          </w:tcPr>
          <w:p w14:paraId="41012917" w14:textId="77777777" w:rsidR="006703E6" w:rsidRDefault="006703E6" w:rsidP="006703E6">
            <w:pPr>
              <w:rPr>
                <w:color w:val="FF0000"/>
                <w:sz w:val="24"/>
                <w:szCs w:val="24"/>
              </w:rPr>
            </w:pPr>
            <w:r>
              <w:rPr>
                <w:color w:val="010205"/>
                <w:sz w:val="24"/>
                <w:szCs w:val="24"/>
              </w:rPr>
              <w:t>0.46</w:t>
            </w:r>
            <w:r>
              <w:rPr>
                <w:color w:val="010205"/>
                <w:sz w:val="24"/>
                <w:szCs w:val="24"/>
                <w:vertAlign w:val="superscript"/>
              </w:rPr>
              <w:t>b</w:t>
            </w:r>
            <w:r>
              <w:rPr>
                <w:sz w:val="24"/>
                <w:szCs w:val="24"/>
              </w:rPr>
              <w:t>±0.00</w:t>
            </w:r>
          </w:p>
        </w:tc>
        <w:tc>
          <w:tcPr>
            <w:tcW w:w="1559" w:type="dxa"/>
            <w:hideMark/>
          </w:tcPr>
          <w:p w14:paraId="64923371" w14:textId="77777777" w:rsidR="006703E6" w:rsidRDefault="006703E6" w:rsidP="006703E6">
            <w:pPr>
              <w:rPr>
                <w:color w:val="FF0000"/>
                <w:sz w:val="24"/>
                <w:szCs w:val="24"/>
              </w:rPr>
            </w:pPr>
            <w:r>
              <w:rPr>
                <w:color w:val="010205"/>
                <w:sz w:val="24"/>
                <w:szCs w:val="24"/>
              </w:rPr>
              <w:t>5.84</w:t>
            </w:r>
            <w:r>
              <w:rPr>
                <w:color w:val="010205"/>
                <w:sz w:val="24"/>
                <w:szCs w:val="24"/>
                <w:vertAlign w:val="superscript"/>
              </w:rPr>
              <w:t>c</w:t>
            </w:r>
            <w:r>
              <w:rPr>
                <w:sz w:val="24"/>
                <w:szCs w:val="24"/>
              </w:rPr>
              <w:t>±0.07</w:t>
            </w:r>
          </w:p>
        </w:tc>
        <w:tc>
          <w:tcPr>
            <w:tcW w:w="1276" w:type="dxa"/>
            <w:hideMark/>
          </w:tcPr>
          <w:p w14:paraId="57CC58F4" w14:textId="77777777" w:rsidR="006703E6" w:rsidRDefault="006703E6" w:rsidP="006703E6">
            <w:pPr>
              <w:ind w:left="-108" w:right="-108"/>
              <w:rPr>
                <w:color w:val="FF0000"/>
                <w:sz w:val="24"/>
                <w:szCs w:val="24"/>
              </w:rPr>
            </w:pPr>
            <w:r>
              <w:rPr>
                <w:color w:val="010205"/>
                <w:sz w:val="24"/>
                <w:szCs w:val="24"/>
              </w:rPr>
              <w:t>3.49</w:t>
            </w:r>
            <w:r>
              <w:rPr>
                <w:color w:val="010205"/>
                <w:sz w:val="24"/>
                <w:szCs w:val="24"/>
                <w:vertAlign w:val="superscript"/>
              </w:rPr>
              <w:t>b</w:t>
            </w:r>
            <w:r>
              <w:rPr>
                <w:sz w:val="24"/>
                <w:szCs w:val="24"/>
              </w:rPr>
              <w:t>±0.00</w:t>
            </w:r>
          </w:p>
        </w:tc>
      </w:tr>
      <w:tr w:rsidR="006703E6" w14:paraId="5D646A3E" w14:textId="77777777" w:rsidTr="006703E6">
        <w:trPr>
          <w:trHeight w:val="360"/>
        </w:trPr>
        <w:tc>
          <w:tcPr>
            <w:tcW w:w="1560" w:type="dxa"/>
            <w:tcBorders>
              <w:top w:val="nil"/>
              <w:left w:val="nil"/>
              <w:bottom w:val="single" w:sz="4" w:space="0" w:color="auto"/>
              <w:right w:val="nil"/>
            </w:tcBorders>
            <w:hideMark/>
          </w:tcPr>
          <w:p w14:paraId="4A9EA7A9" w14:textId="77777777" w:rsidR="006703E6" w:rsidRDefault="006703E6" w:rsidP="006703E6">
            <w:pPr>
              <w:jc w:val="center"/>
              <w:rPr>
                <w:sz w:val="24"/>
                <w:szCs w:val="24"/>
              </w:rPr>
            </w:pPr>
            <w:r>
              <w:rPr>
                <w:sz w:val="24"/>
                <w:szCs w:val="24"/>
              </w:rPr>
              <w:t>C</w:t>
            </w:r>
          </w:p>
        </w:tc>
        <w:tc>
          <w:tcPr>
            <w:tcW w:w="1417" w:type="dxa"/>
            <w:tcBorders>
              <w:top w:val="nil"/>
              <w:left w:val="nil"/>
              <w:bottom w:val="single" w:sz="4" w:space="0" w:color="auto"/>
              <w:right w:val="nil"/>
            </w:tcBorders>
            <w:hideMark/>
          </w:tcPr>
          <w:p w14:paraId="4392D397" w14:textId="77777777" w:rsidR="006703E6" w:rsidRDefault="006703E6" w:rsidP="006703E6">
            <w:pPr>
              <w:ind w:left="-108"/>
              <w:rPr>
                <w:color w:val="FF0000"/>
                <w:sz w:val="24"/>
                <w:szCs w:val="24"/>
              </w:rPr>
            </w:pPr>
            <w:r>
              <w:rPr>
                <w:color w:val="010205"/>
                <w:sz w:val="24"/>
                <w:szCs w:val="24"/>
              </w:rPr>
              <w:t>1.37</w:t>
            </w:r>
            <w:r>
              <w:rPr>
                <w:color w:val="010205"/>
                <w:sz w:val="24"/>
                <w:szCs w:val="24"/>
                <w:vertAlign w:val="superscript"/>
              </w:rPr>
              <w:t>a</w:t>
            </w:r>
            <w:r>
              <w:rPr>
                <w:sz w:val="24"/>
                <w:szCs w:val="24"/>
              </w:rPr>
              <w:t>±0.00</w:t>
            </w:r>
          </w:p>
        </w:tc>
        <w:tc>
          <w:tcPr>
            <w:tcW w:w="1418" w:type="dxa"/>
            <w:tcBorders>
              <w:top w:val="nil"/>
              <w:left w:val="nil"/>
              <w:bottom w:val="single" w:sz="4" w:space="0" w:color="auto"/>
              <w:right w:val="nil"/>
            </w:tcBorders>
            <w:hideMark/>
          </w:tcPr>
          <w:p w14:paraId="72CC0F7C" w14:textId="77777777" w:rsidR="006703E6" w:rsidRDefault="006703E6" w:rsidP="006703E6">
            <w:pPr>
              <w:ind w:right="-108"/>
              <w:rPr>
                <w:color w:val="FF0000"/>
                <w:sz w:val="24"/>
                <w:szCs w:val="24"/>
              </w:rPr>
            </w:pPr>
            <w:r>
              <w:rPr>
                <w:color w:val="010205"/>
                <w:sz w:val="24"/>
                <w:szCs w:val="24"/>
              </w:rPr>
              <w:t>1.72</w:t>
            </w:r>
            <w:r>
              <w:rPr>
                <w:color w:val="010205"/>
                <w:sz w:val="24"/>
                <w:szCs w:val="24"/>
                <w:vertAlign w:val="superscript"/>
              </w:rPr>
              <w:t>a</w:t>
            </w:r>
            <w:r>
              <w:rPr>
                <w:sz w:val="24"/>
                <w:szCs w:val="24"/>
              </w:rPr>
              <w:t>±0.01</w:t>
            </w:r>
          </w:p>
        </w:tc>
        <w:tc>
          <w:tcPr>
            <w:tcW w:w="1559" w:type="dxa"/>
            <w:tcBorders>
              <w:top w:val="nil"/>
              <w:left w:val="nil"/>
              <w:bottom w:val="single" w:sz="4" w:space="0" w:color="auto"/>
              <w:right w:val="nil"/>
            </w:tcBorders>
            <w:hideMark/>
          </w:tcPr>
          <w:p w14:paraId="197AFAC4" w14:textId="77777777" w:rsidR="006703E6" w:rsidRDefault="006703E6" w:rsidP="006703E6">
            <w:pPr>
              <w:rPr>
                <w:color w:val="FF0000"/>
                <w:sz w:val="24"/>
                <w:szCs w:val="24"/>
              </w:rPr>
            </w:pPr>
            <w:r>
              <w:rPr>
                <w:color w:val="010205"/>
                <w:sz w:val="24"/>
                <w:szCs w:val="24"/>
              </w:rPr>
              <w:t>0.68</w:t>
            </w:r>
            <w:r>
              <w:rPr>
                <w:color w:val="010205"/>
                <w:sz w:val="24"/>
                <w:szCs w:val="24"/>
                <w:vertAlign w:val="superscript"/>
              </w:rPr>
              <w:t>a</w:t>
            </w:r>
            <w:r>
              <w:rPr>
                <w:sz w:val="24"/>
                <w:szCs w:val="24"/>
              </w:rPr>
              <w:t>±0.05</w:t>
            </w:r>
          </w:p>
        </w:tc>
        <w:tc>
          <w:tcPr>
            <w:tcW w:w="1559" w:type="dxa"/>
            <w:tcBorders>
              <w:top w:val="nil"/>
              <w:left w:val="nil"/>
              <w:bottom w:val="single" w:sz="4" w:space="0" w:color="auto"/>
              <w:right w:val="nil"/>
            </w:tcBorders>
            <w:hideMark/>
          </w:tcPr>
          <w:p w14:paraId="1DF2E847" w14:textId="77777777" w:rsidR="006703E6" w:rsidRDefault="006703E6" w:rsidP="006703E6">
            <w:pPr>
              <w:rPr>
                <w:color w:val="FF0000"/>
                <w:sz w:val="24"/>
                <w:szCs w:val="24"/>
              </w:rPr>
            </w:pPr>
            <w:r>
              <w:rPr>
                <w:color w:val="010205"/>
                <w:sz w:val="24"/>
                <w:szCs w:val="24"/>
              </w:rPr>
              <w:t>13.14</w:t>
            </w:r>
            <w:r>
              <w:rPr>
                <w:color w:val="010205"/>
                <w:sz w:val="24"/>
                <w:szCs w:val="24"/>
                <w:vertAlign w:val="superscript"/>
              </w:rPr>
              <w:t>b</w:t>
            </w:r>
            <w:r>
              <w:rPr>
                <w:sz w:val="24"/>
                <w:szCs w:val="24"/>
              </w:rPr>
              <w:t>±0.07</w:t>
            </w:r>
          </w:p>
        </w:tc>
        <w:tc>
          <w:tcPr>
            <w:tcW w:w="1276" w:type="dxa"/>
            <w:tcBorders>
              <w:top w:val="nil"/>
              <w:left w:val="nil"/>
              <w:bottom w:val="single" w:sz="4" w:space="0" w:color="auto"/>
              <w:right w:val="nil"/>
            </w:tcBorders>
            <w:hideMark/>
          </w:tcPr>
          <w:p w14:paraId="0AC5B2AE" w14:textId="77777777" w:rsidR="006703E6" w:rsidRDefault="006703E6" w:rsidP="006703E6">
            <w:pPr>
              <w:ind w:left="-108" w:right="-108"/>
              <w:rPr>
                <w:color w:val="FF0000"/>
                <w:sz w:val="24"/>
                <w:szCs w:val="24"/>
              </w:rPr>
            </w:pPr>
            <w:r>
              <w:rPr>
                <w:color w:val="010205"/>
                <w:sz w:val="24"/>
                <w:szCs w:val="24"/>
              </w:rPr>
              <w:t>2.85</w:t>
            </w:r>
            <w:r>
              <w:rPr>
                <w:color w:val="010205"/>
                <w:sz w:val="24"/>
                <w:szCs w:val="24"/>
                <w:vertAlign w:val="superscript"/>
              </w:rPr>
              <w:t>c</w:t>
            </w:r>
            <w:r>
              <w:rPr>
                <w:sz w:val="24"/>
                <w:szCs w:val="24"/>
              </w:rPr>
              <w:t>±0.02</w:t>
            </w:r>
          </w:p>
        </w:tc>
      </w:tr>
    </w:tbl>
    <w:p w14:paraId="704CACBB" w14:textId="77777777" w:rsidR="006703E6" w:rsidRDefault="006703E6" w:rsidP="006703E6">
      <w:pPr>
        <w:spacing w:line="240" w:lineRule="auto"/>
        <w:ind w:left="720" w:hanging="720"/>
        <w:rPr>
          <w:rFonts w:ascii="Times New Roman" w:hAnsi="Times New Roman" w:cs="Times New Roman"/>
          <w:sz w:val="24"/>
          <w:szCs w:val="24"/>
        </w:rPr>
      </w:pPr>
    </w:p>
    <w:p w14:paraId="488B6477" w14:textId="77777777" w:rsidR="006703E6" w:rsidRDefault="006703E6" w:rsidP="006703E6">
      <w:pPr>
        <w:jc w:val="both"/>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14:paraId="2699FDAD" w14:textId="77777777" w:rsidR="006703E6" w:rsidRPr="006703E6" w:rsidRDefault="006703E6" w:rsidP="006703E6">
      <w:pPr>
        <w:spacing w:after="0" w:line="240" w:lineRule="auto"/>
        <w:jc w:val="both"/>
        <w:rPr>
          <w:rFonts w:ascii="Times New Roman" w:hAnsi="Times New Roman" w:cs="Times New Roman"/>
          <w:b/>
          <w:bCs/>
        </w:rPr>
      </w:pPr>
      <w:r w:rsidRPr="006703E6">
        <w:rPr>
          <w:rFonts w:ascii="Times New Roman" w:hAnsi="Times New Roman" w:cs="Times New Roman"/>
          <w:b/>
          <w:bCs/>
        </w:rPr>
        <w:t>Keys:</w:t>
      </w:r>
    </w:p>
    <w:p w14:paraId="7CA5A485" w14:textId="77777777" w:rsidR="006703E6" w:rsidRPr="006703E6" w:rsidRDefault="006703E6" w:rsidP="006703E6">
      <w:pPr>
        <w:spacing w:after="0" w:line="240" w:lineRule="auto"/>
        <w:jc w:val="both"/>
        <w:rPr>
          <w:rFonts w:ascii="Times New Roman" w:hAnsi="Times New Roman" w:cs="Times New Roman"/>
        </w:rPr>
      </w:pPr>
      <w:r w:rsidRPr="006703E6">
        <w:rPr>
          <w:rFonts w:ascii="Times New Roman" w:hAnsi="Times New Roman" w:cs="Times New Roman"/>
        </w:rPr>
        <w:t>A= 100% wheat flour</w:t>
      </w:r>
    </w:p>
    <w:p w14:paraId="79A577E0" w14:textId="77777777" w:rsidR="006703E6" w:rsidRPr="006703E6" w:rsidRDefault="006703E6" w:rsidP="006703E6">
      <w:pPr>
        <w:spacing w:after="0" w:line="240" w:lineRule="auto"/>
        <w:jc w:val="both"/>
        <w:rPr>
          <w:rFonts w:ascii="Times New Roman" w:hAnsi="Times New Roman" w:cs="Times New Roman"/>
        </w:rPr>
      </w:pPr>
      <w:r w:rsidRPr="006703E6">
        <w:rPr>
          <w:rFonts w:ascii="Times New Roman" w:hAnsi="Times New Roman" w:cs="Times New Roman"/>
        </w:rPr>
        <w:t>B= 100% cassava flour</w:t>
      </w:r>
    </w:p>
    <w:p w14:paraId="5BF4CC6D" w14:textId="77777777" w:rsidR="006703E6" w:rsidRPr="006703E6" w:rsidRDefault="006703E6" w:rsidP="006703E6">
      <w:pPr>
        <w:spacing w:after="0" w:line="240" w:lineRule="auto"/>
        <w:jc w:val="both"/>
        <w:rPr>
          <w:rFonts w:ascii="Times New Roman" w:hAnsi="Times New Roman" w:cs="Times New Roman"/>
        </w:rPr>
      </w:pPr>
      <w:r w:rsidRPr="006703E6">
        <w:rPr>
          <w:rFonts w:ascii="Times New Roman" w:hAnsi="Times New Roman" w:cs="Times New Roman"/>
        </w:rPr>
        <w:t>C= 90% wheat flour and 10% cassava flour</w:t>
      </w:r>
    </w:p>
    <w:p w14:paraId="3B318B81" w14:textId="1AC7C71E" w:rsidR="006703E6" w:rsidRDefault="006703E6" w:rsidP="006703E6">
      <w:pPr>
        <w:spacing w:line="360" w:lineRule="auto"/>
        <w:jc w:val="both"/>
        <w:rPr>
          <w:rFonts w:ascii="Times New Roman" w:eastAsia="Calibri" w:hAnsi="Times New Roman" w:cs="Times New Roman"/>
          <w:sz w:val="24"/>
          <w:szCs w:val="24"/>
        </w:rPr>
      </w:pPr>
    </w:p>
    <w:p w14:paraId="7D2E9845" w14:textId="4611F294" w:rsidR="006703E6" w:rsidRDefault="006703E6" w:rsidP="006703E6">
      <w:pPr>
        <w:spacing w:line="360" w:lineRule="auto"/>
        <w:jc w:val="both"/>
        <w:rPr>
          <w:rFonts w:ascii="Times New Roman" w:eastAsia="Calibri" w:hAnsi="Times New Roman" w:cs="Times New Roman"/>
          <w:b/>
          <w:bCs/>
          <w:sz w:val="24"/>
          <w:szCs w:val="24"/>
        </w:rPr>
      </w:pPr>
      <w:r w:rsidRPr="006703E6">
        <w:rPr>
          <w:rFonts w:ascii="Times New Roman" w:eastAsia="Calibri" w:hAnsi="Times New Roman" w:cs="Times New Roman"/>
          <w:b/>
          <w:bCs/>
          <w:sz w:val="24"/>
          <w:szCs w:val="24"/>
        </w:rPr>
        <w:t>Physical properties</w:t>
      </w:r>
      <w:r>
        <w:rPr>
          <w:rFonts w:ascii="Times New Roman" w:eastAsia="Calibri" w:hAnsi="Times New Roman" w:cs="Times New Roman"/>
          <w:b/>
          <w:bCs/>
          <w:sz w:val="24"/>
          <w:szCs w:val="24"/>
        </w:rPr>
        <w:t xml:space="preserve"> result</w:t>
      </w:r>
      <w:r w:rsidRPr="006703E6">
        <w:rPr>
          <w:rFonts w:ascii="Times New Roman" w:eastAsia="Calibri" w:hAnsi="Times New Roman" w:cs="Times New Roman"/>
          <w:b/>
          <w:bCs/>
          <w:sz w:val="24"/>
          <w:szCs w:val="24"/>
        </w:rPr>
        <w:t xml:space="preserve"> of wheat-cassava cookies produced with tigernut-coconut-date extract</w:t>
      </w:r>
    </w:p>
    <w:p w14:paraId="1AD3018A" w14:textId="2FE031A1" w:rsidR="006703E6" w:rsidRPr="006703E6" w:rsidRDefault="006703E6" w:rsidP="006703E6">
      <w:pPr>
        <w:spacing w:line="360" w:lineRule="auto"/>
        <w:jc w:val="both"/>
        <w:rPr>
          <w:rFonts w:ascii="Times New Roman" w:eastAsia="Calibri" w:hAnsi="Times New Roman" w:cs="Times New Roman"/>
          <w:sz w:val="24"/>
          <w:szCs w:val="24"/>
        </w:rPr>
      </w:pPr>
      <w:r w:rsidRPr="006703E6">
        <w:rPr>
          <w:rFonts w:ascii="Times New Roman" w:eastAsia="Calibri" w:hAnsi="Times New Roman" w:cs="Times New Roman"/>
          <w:sz w:val="24"/>
          <w:szCs w:val="24"/>
        </w:rPr>
        <w:t>Table 4.</w:t>
      </w:r>
      <w:r>
        <w:rPr>
          <w:rFonts w:ascii="Times New Roman" w:eastAsia="Calibri" w:hAnsi="Times New Roman" w:cs="Times New Roman"/>
          <w:sz w:val="24"/>
          <w:szCs w:val="24"/>
        </w:rPr>
        <w:t>0</w:t>
      </w:r>
      <w:r w:rsidRPr="006703E6">
        <w:rPr>
          <w:rFonts w:ascii="Times New Roman" w:eastAsia="Calibri" w:hAnsi="Times New Roman" w:cs="Times New Roman"/>
          <w:sz w:val="24"/>
          <w:szCs w:val="24"/>
        </w:rPr>
        <w:t xml:space="preserve"> shows the physical characteristics of wheat-cassava cookies produced with tigernut-coconut-date extract.</w:t>
      </w:r>
    </w:p>
    <w:p w14:paraId="2BEEC547" w14:textId="77777777" w:rsidR="006703E6" w:rsidRPr="006703E6" w:rsidRDefault="006703E6" w:rsidP="006703E6">
      <w:pPr>
        <w:spacing w:line="360" w:lineRule="auto"/>
        <w:jc w:val="both"/>
        <w:rPr>
          <w:rFonts w:ascii="Times New Roman" w:eastAsia="Calibri" w:hAnsi="Times New Roman" w:cs="Times New Roman"/>
          <w:color w:val="000000"/>
          <w:kern w:val="24"/>
          <w:sz w:val="24"/>
          <w:szCs w:val="24"/>
        </w:rPr>
      </w:pPr>
      <w:r w:rsidRPr="006703E6">
        <w:rPr>
          <w:rFonts w:ascii="Times New Roman" w:eastAsia="Calibri" w:hAnsi="Times New Roman" w:cs="Times New Roman"/>
          <w:sz w:val="24"/>
          <w:szCs w:val="24"/>
        </w:rPr>
        <w:t>The weight of the cookie samples ranged from 3.57 g (sample C) to 5.52 g (sample F)</w:t>
      </w:r>
      <w:r w:rsidRPr="006703E6">
        <w:rPr>
          <w:rFonts w:ascii="Times New Roman" w:eastAsia="Calibri" w:hAnsi="Times New Roman" w:cs="Times New Roman"/>
          <w:color w:val="000000"/>
          <w:kern w:val="24"/>
          <w:sz w:val="24"/>
          <w:szCs w:val="24"/>
        </w:rPr>
        <w:t>. The cookie diameter ranged from 2.60 cm (sample A) to 2.78 cm (sample F). The height of the cookies ranged from 2.48 cm (sample A) to 2.78 cm (sample F). The spread ratio of the samples ranged from 1.00 (sample F) to 1.05 (sample A).</w:t>
      </w:r>
    </w:p>
    <w:p w14:paraId="716A8F99" w14:textId="77777777" w:rsidR="006510E4" w:rsidRDefault="006510E4" w:rsidP="006703E6">
      <w:pPr>
        <w:spacing w:line="240" w:lineRule="auto"/>
        <w:jc w:val="both"/>
        <w:rPr>
          <w:rFonts w:ascii="Times New Roman" w:hAnsi="Times New Roman" w:cs="Times New Roman"/>
          <w:b/>
          <w:bCs/>
          <w:color w:val="000000"/>
          <w:kern w:val="24"/>
          <w:sz w:val="24"/>
          <w:szCs w:val="24"/>
        </w:rPr>
      </w:pPr>
    </w:p>
    <w:p w14:paraId="3153826E" w14:textId="77777777" w:rsidR="006510E4" w:rsidRDefault="006510E4" w:rsidP="006703E6">
      <w:pPr>
        <w:spacing w:line="240" w:lineRule="auto"/>
        <w:jc w:val="both"/>
        <w:rPr>
          <w:rFonts w:ascii="Times New Roman" w:hAnsi="Times New Roman" w:cs="Times New Roman"/>
          <w:b/>
          <w:bCs/>
          <w:color w:val="000000"/>
          <w:kern w:val="24"/>
          <w:sz w:val="24"/>
          <w:szCs w:val="24"/>
        </w:rPr>
      </w:pPr>
    </w:p>
    <w:p w14:paraId="2BA6C38E" w14:textId="77777777" w:rsidR="006510E4" w:rsidRDefault="006510E4" w:rsidP="006703E6">
      <w:pPr>
        <w:spacing w:line="240" w:lineRule="auto"/>
        <w:jc w:val="both"/>
        <w:rPr>
          <w:rFonts w:ascii="Times New Roman" w:hAnsi="Times New Roman" w:cs="Times New Roman"/>
          <w:b/>
          <w:bCs/>
          <w:color w:val="000000"/>
          <w:kern w:val="24"/>
          <w:sz w:val="24"/>
          <w:szCs w:val="24"/>
        </w:rPr>
      </w:pPr>
    </w:p>
    <w:p w14:paraId="0060BD5D"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weight of the cookie samples increased with increase in the quantity of tigernut-coconut-date extract. The weight of the cookies here were similar to 4.48-5.41g reported by Orisa </w:t>
      </w:r>
      <w:r>
        <w:rPr>
          <w:rFonts w:ascii="Times New Roman" w:hAnsi="Times New Roman" w:cs="Times New Roman"/>
          <w:i/>
          <w:iCs/>
          <w:sz w:val="24"/>
          <w:szCs w:val="24"/>
        </w:rPr>
        <w:t>et al.</w:t>
      </w:r>
      <w:r>
        <w:rPr>
          <w:rFonts w:ascii="Times New Roman" w:hAnsi="Times New Roman" w:cs="Times New Roman"/>
          <w:sz w:val="24"/>
          <w:szCs w:val="24"/>
        </w:rPr>
        <w:t xml:space="preserve"> [35] for cookies produced from wheat and defatted African elemi flour blends.</w:t>
      </w:r>
    </w:p>
    <w:p w14:paraId="1A4D52C8"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(p&lt;0.05) in the diameter of the cookies sample. Increase in the quantity of tigernut-coconut-date extract however caused an increased in the diameter of the cookies. The values obtained here (2.60-2.78 cm) differs from 3.50-3.87 cm reported by Owuno and Wabali [36] for cookies enriched with banana peel flour.</w:t>
      </w:r>
    </w:p>
    <w:p w14:paraId="236D8CC4" w14:textId="77777777" w:rsidR="006510E4" w:rsidRDefault="006510E4" w:rsidP="006510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height of samples produced with tigernut-coconut-date extract were higher than the control. The height of cookies here (2.48-2.78 cm) was similar to 2.06-2.26 cm reported by Akubor and Ukwuru [37] for biscuit made from soybean and cassava flour blends. </w:t>
      </w:r>
    </w:p>
    <w:p w14:paraId="3CBDEF56"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Spread ratio is used to determine the ability of a biscuit to rise [38]. There was no significant difference (p&gt;0.05) in the spread ratio of the samples which differed from 3.13-3.45 reported by Akubor and Ukwuru [37].</w:t>
      </w:r>
    </w:p>
    <w:p w14:paraId="67B40640" w14:textId="77777777" w:rsidR="006510E4" w:rsidRPr="006510E4" w:rsidRDefault="006510E4" w:rsidP="006703E6">
      <w:pPr>
        <w:spacing w:line="240" w:lineRule="auto"/>
        <w:jc w:val="both"/>
        <w:rPr>
          <w:rFonts w:ascii="Times New Roman" w:hAnsi="Times New Roman" w:cs="Times New Roman"/>
          <w:b/>
          <w:bCs/>
          <w:color w:val="000000"/>
          <w:kern w:val="24"/>
          <w:sz w:val="8"/>
          <w:szCs w:val="24"/>
        </w:rPr>
      </w:pPr>
    </w:p>
    <w:p w14:paraId="2AD74A5A" w14:textId="37A8F461" w:rsidR="006703E6" w:rsidRDefault="006703E6" w:rsidP="006703E6">
      <w:pPr>
        <w:spacing w:line="240" w:lineRule="auto"/>
        <w:jc w:val="both"/>
        <w:rPr>
          <w:rFonts w:ascii="Times New Roman" w:hAnsi="Times New Roman" w:cs="Times New Roman"/>
          <w:b/>
          <w:bCs/>
          <w:sz w:val="24"/>
          <w:szCs w:val="24"/>
        </w:rPr>
      </w:pPr>
      <w:r>
        <w:rPr>
          <w:rFonts w:ascii="Times New Roman" w:hAnsi="Times New Roman" w:cs="Times New Roman"/>
          <w:b/>
          <w:bCs/>
          <w:color w:val="000000"/>
          <w:kern w:val="24"/>
          <w:sz w:val="24"/>
          <w:szCs w:val="24"/>
        </w:rPr>
        <w:t>Table 4.0</w:t>
      </w:r>
      <w:r>
        <w:rPr>
          <w:rFonts w:ascii="Times New Roman" w:hAnsi="Times New Roman" w:cs="Times New Roman"/>
          <w:b/>
          <w:bCs/>
          <w:color w:val="000000"/>
          <w:kern w:val="24"/>
          <w:sz w:val="24"/>
          <w:szCs w:val="24"/>
        </w:rPr>
        <w:tab/>
      </w:r>
      <w:r>
        <w:rPr>
          <w:rFonts w:ascii="Times New Roman" w:hAnsi="Times New Roman" w:cs="Times New Roman"/>
          <w:b/>
          <w:bCs/>
          <w:sz w:val="24"/>
          <w:szCs w:val="24"/>
        </w:rPr>
        <w:t>Physical properties of wheat-cassava cookies produced with tigernut-coconut-date extract</w:t>
      </w:r>
    </w:p>
    <w:tbl>
      <w:tblPr>
        <w:tblStyle w:val="TableGrid"/>
        <w:tblpPr w:leftFromText="180" w:rightFromText="180" w:vertAnchor="text" w:horzAnchor="margin" w:tblpXSpec="center" w:tblpY="296"/>
        <w:tblW w:w="7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8"/>
        <w:gridCol w:w="1418"/>
        <w:gridCol w:w="1559"/>
        <w:gridCol w:w="1559"/>
      </w:tblGrid>
      <w:tr w:rsidR="006703E6" w14:paraId="1F8059F5" w14:textId="77777777" w:rsidTr="006703E6">
        <w:trPr>
          <w:trHeight w:val="841"/>
        </w:trPr>
        <w:tc>
          <w:tcPr>
            <w:tcW w:w="1560" w:type="dxa"/>
            <w:tcBorders>
              <w:top w:val="single" w:sz="4" w:space="0" w:color="auto"/>
              <w:left w:val="nil"/>
              <w:bottom w:val="single" w:sz="4" w:space="0" w:color="auto"/>
              <w:right w:val="nil"/>
            </w:tcBorders>
          </w:tcPr>
          <w:p w14:paraId="204C37A3" w14:textId="77777777" w:rsidR="006703E6" w:rsidRDefault="006703E6" w:rsidP="006703E6">
            <w:pPr>
              <w:ind w:right="-108"/>
              <w:jc w:val="center"/>
              <w:rPr>
                <w:b/>
                <w:sz w:val="24"/>
                <w:szCs w:val="24"/>
                <w:lang w:val="en-GB"/>
              </w:rPr>
            </w:pPr>
            <w:r>
              <w:rPr>
                <w:b/>
                <w:sz w:val="24"/>
                <w:szCs w:val="24"/>
              </w:rPr>
              <w:t>Sample</w:t>
            </w:r>
          </w:p>
          <w:p w14:paraId="26FF32FF" w14:textId="77777777" w:rsidR="006703E6" w:rsidRDefault="006703E6" w:rsidP="006703E6">
            <w:pPr>
              <w:ind w:right="-108"/>
              <w:jc w:val="center"/>
              <w:rPr>
                <w:b/>
                <w:sz w:val="24"/>
                <w:szCs w:val="24"/>
              </w:rPr>
            </w:pPr>
          </w:p>
        </w:tc>
        <w:tc>
          <w:tcPr>
            <w:tcW w:w="1417" w:type="dxa"/>
            <w:tcBorders>
              <w:top w:val="single" w:sz="4" w:space="0" w:color="auto"/>
              <w:left w:val="nil"/>
              <w:bottom w:val="single" w:sz="4" w:space="0" w:color="auto"/>
              <w:right w:val="nil"/>
            </w:tcBorders>
            <w:hideMark/>
          </w:tcPr>
          <w:p w14:paraId="27541EC1" w14:textId="77777777" w:rsidR="006703E6" w:rsidRDefault="006703E6" w:rsidP="006703E6">
            <w:pPr>
              <w:ind w:left="-108"/>
              <w:jc w:val="center"/>
              <w:rPr>
                <w:b/>
                <w:sz w:val="24"/>
                <w:szCs w:val="24"/>
              </w:rPr>
            </w:pPr>
            <w:r>
              <w:rPr>
                <w:b/>
                <w:sz w:val="24"/>
                <w:szCs w:val="24"/>
              </w:rPr>
              <w:t>Weight</w:t>
            </w:r>
          </w:p>
          <w:p w14:paraId="612C9BD7" w14:textId="77777777" w:rsidR="006703E6" w:rsidRDefault="006703E6" w:rsidP="006703E6">
            <w:pPr>
              <w:ind w:left="-108"/>
              <w:jc w:val="center"/>
              <w:rPr>
                <w:b/>
                <w:sz w:val="24"/>
                <w:szCs w:val="24"/>
              </w:rPr>
            </w:pPr>
            <w:r>
              <w:rPr>
                <w:b/>
                <w:sz w:val="24"/>
                <w:szCs w:val="24"/>
              </w:rPr>
              <w:t>(g)</w:t>
            </w:r>
          </w:p>
        </w:tc>
        <w:tc>
          <w:tcPr>
            <w:tcW w:w="1418" w:type="dxa"/>
            <w:tcBorders>
              <w:top w:val="single" w:sz="4" w:space="0" w:color="auto"/>
              <w:left w:val="nil"/>
              <w:bottom w:val="single" w:sz="4" w:space="0" w:color="auto"/>
              <w:right w:val="nil"/>
            </w:tcBorders>
            <w:hideMark/>
          </w:tcPr>
          <w:p w14:paraId="07637D1F" w14:textId="77777777" w:rsidR="006703E6" w:rsidRDefault="006703E6" w:rsidP="006703E6">
            <w:pPr>
              <w:ind w:left="-198" w:right="-198"/>
              <w:jc w:val="center"/>
              <w:rPr>
                <w:b/>
                <w:sz w:val="24"/>
                <w:szCs w:val="24"/>
              </w:rPr>
            </w:pPr>
            <w:r>
              <w:rPr>
                <w:b/>
                <w:sz w:val="24"/>
                <w:szCs w:val="24"/>
              </w:rPr>
              <w:t xml:space="preserve">Diameter </w:t>
            </w:r>
          </w:p>
          <w:p w14:paraId="0EC3C4F6" w14:textId="77777777" w:rsidR="006703E6" w:rsidRDefault="006703E6" w:rsidP="006703E6">
            <w:pPr>
              <w:ind w:left="-198" w:right="-198"/>
              <w:jc w:val="center"/>
              <w:rPr>
                <w:b/>
                <w:sz w:val="24"/>
                <w:szCs w:val="24"/>
              </w:rPr>
            </w:pPr>
            <w:r>
              <w:rPr>
                <w:b/>
                <w:sz w:val="24"/>
                <w:szCs w:val="24"/>
              </w:rPr>
              <w:t>(cm)</w:t>
            </w:r>
          </w:p>
        </w:tc>
        <w:tc>
          <w:tcPr>
            <w:tcW w:w="1559" w:type="dxa"/>
            <w:tcBorders>
              <w:top w:val="single" w:sz="4" w:space="0" w:color="auto"/>
              <w:left w:val="nil"/>
              <w:bottom w:val="single" w:sz="4" w:space="0" w:color="auto"/>
              <w:right w:val="nil"/>
            </w:tcBorders>
            <w:hideMark/>
          </w:tcPr>
          <w:p w14:paraId="0767DBC6" w14:textId="77777777" w:rsidR="006703E6" w:rsidRDefault="006703E6" w:rsidP="006703E6">
            <w:pPr>
              <w:ind w:left="-108"/>
              <w:jc w:val="center"/>
              <w:rPr>
                <w:b/>
                <w:sz w:val="24"/>
                <w:szCs w:val="24"/>
              </w:rPr>
            </w:pPr>
            <w:r>
              <w:rPr>
                <w:b/>
                <w:sz w:val="24"/>
                <w:szCs w:val="24"/>
              </w:rPr>
              <w:t>Height</w:t>
            </w:r>
          </w:p>
          <w:p w14:paraId="3666FC91" w14:textId="77777777" w:rsidR="006703E6" w:rsidRDefault="006703E6" w:rsidP="006703E6">
            <w:pPr>
              <w:ind w:left="-108"/>
              <w:jc w:val="center"/>
              <w:rPr>
                <w:b/>
                <w:sz w:val="24"/>
                <w:szCs w:val="24"/>
              </w:rPr>
            </w:pPr>
            <w:r>
              <w:rPr>
                <w:b/>
                <w:sz w:val="24"/>
                <w:szCs w:val="24"/>
              </w:rPr>
              <w:t>(cm)</w:t>
            </w:r>
          </w:p>
        </w:tc>
        <w:tc>
          <w:tcPr>
            <w:tcW w:w="1559" w:type="dxa"/>
            <w:tcBorders>
              <w:top w:val="single" w:sz="4" w:space="0" w:color="auto"/>
              <w:left w:val="nil"/>
              <w:bottom w:val="single" w:sz="4" w:space="0" w:color="auto"/>
              <w:right w:val="nil"/>
            </w:tcBorders>
          </w:tcPr>
          <w:p w14:paraId="27F42503" w14:textId="77777777" w:rsidR="006703E6" w:rsidRDefault="006703E6" w:rsidP="006703E6">
            <w:pPr>
              <w:ind w:left="-108"/>
              <w:jc w:val="center"/>
              <w:rPr>
                <w:b/>
                <w:sz w:val="24"/>
                <w:szCs w:val="24"/>
              </w:rPr>
            </w:pPr>
            <w:r>
              <w:rPr>
                <w:b/>
                <w:sz w:val="24"/>
                <w:szCs w:val="24"/>
              </w:rPr>
              <w:t xml:space="preserve">Spread Ratio </w:t>
            </w:r>
          </w:p>
          <w:p w14:paraId="5C3CB1DD" w14:textId="77777777" w:rsidR="006703E6" w:rsidRDefault="006703E6" w:rsidP="006703E6">
            <w:pPr>
              <w:ind w:left="-108"/>
              <w:rPr>
                <w:b/>
                <w:sz w:val="24"/>
                <w:szCs w:val="24"/>
              </w:rPr>
            </w:pPr>
          </w:p>
        </w:tc>
      </w:tr>
      <w:tr w:rsidR="006703E6" w14:paraId="09AC7350" w14:textId="77777777" w:rsidTr="006703E6">
        <w:tc>
          <w:tcPr>
            <w:tcW w:w="1560" w:type="dxa"/>
            <w:tcBorders>
              <w:top w:val="single" w:sz="4" w:space="0" w:color="auto"/>
              <w:left w:val="nil"/>
              <w:bottom w:val="nil"/>
              <w:right w:val="nil"/>
            </w:tcBorders>
            <w:hideMark/>
          </w:tcPr>
          <w:p w14:paraId="1A07CA59" w14:textId="77777777" w:rsidR="006703E6" w:rsidRDefault="006703E6" w:rsidP="006703E6">
            <w:pPr>
              <w:jc w:val="center"/>
              <w:rPr>
                <w:sz w:val="24"/>
                <w:szCs w:val="24"/>
              </w:rPr>
            </w:pPr>
            <w:r>
              <w:rPr>
                <w:sz w:val="24"/>
                <w:szCs w:val="24"/>
              </w:rPr>
              <w:t>A</w:t>
            </w:r>
          </w:p>
        </w:tc>
        <w:tc>
          <w:tcPr>
            <w:tcW w:w="1417" w:type="dxa"/>
            <w:tcBorders>
              <w:top w:val="single" w:sz="4" w:space="0" w:color="auto"/>
              <w:left w:val="nil"/>
              <w:bottom w:val="nil"/>
              <w:right w:val="nil"/>
            </w:tcBorders>
            <w:hideMark/>
          </w:tcPr>
          <w:p w14:paraId="37EA709B" w14:textId="77777777" w:rsidR="006703E6" w:rsidRDefault="006703E6" w:rsidP="006703E6">
            <w:pPr>
              <w:ind w:left="-108"/>
              <w:rPr>
                <w:color w:val="FF0000"/>
                <w:sz w:val="24"/>
                <w:szCs w:val="24"/>
              </w:rPr>
            </w:pPr>
            <w:r>
              <w:rPr>
                <w:color w:val="010205"/>
                <w:sz w:val="24"/>
                <w:szCs w:val="24"/>
              </w:rPr>
              <w:t>4.01</w:t>
            </w:r>
            <w:r>
              <w:rPr>
                <w:color w:val="010205"/>
                <w:sz w:val="24"/>
                <w:szCs w:val="24"/>
                <w:vertAlign w:val="superscript"/>
              </w:rPr>
              <w:t>c</w:t>
            </w:r>
            <w:r>
              <w:rPr>
                <w:sz w:val="24"/>
                <w:szCs w:val="24"/>
              </w:rPr>
              <w:t>±0.10</w:t>
            </w:r>
          </w:p>
        </w:tc>
        <w:tc>
          <w:tcPr>
            <w:tcW w:w="1418" w:type="dxa"/>
            <w:tcBorders>
              <w:top w:val="single" w:sz="4" w:space="0" w:color="auto"/>
              <w:left w:val="nil"/>
              <w:bottom w:val="nil"/>
              <w:right w:val="nil"/>
            </w:tcBorders>
            <w:hideMark/>
          </w:tcPr>
          <w:p w14:paraId="37EEAD98" w14:textId="77777777" w:rsidR="006703E6" w:rsidRDefault="006703E6" w:rsidP="006703E6">
            <w:pPr>
              <w:ind w:right="-108"/>
              <w:rPr>
                <w:color w:val="FF0000"/>
                <w:sz w:val="24"/>
                <w:szCs w:val="24"/>
              </w:rPr>
            </w:pPr>
            <w:r>
              <w:rPr>
                <w:color w:val="010205"/>
                <w:sz w:val="24"/>
                <w:szCs w:val="24"/>
              </w:rPr>
              <w:t>2.60</w:t>
            </w:r>
            <w:r>
              <w:rPr>
                <w:color w:val="010205"/>
                <w:sz w:val="24"/>
                <w:szCs w:val="24"/>
                <w:vertAlign w:val="superscript"/>
              </w:rPr>
              <w:t>a</w:t>
            </w:r>
            <w:r>
              <w:rPr>
                <w:sz w:val="24"/>
                <w:szCs w:val="24"/>
              </w:rPr>
              <w:t>±0.16</w:t>
            </w:r>
          </w:p>
        </w:tc>
        <w:tc>
          <w:tcPr>
            <w:tcW w:w="1559" w:type="dxa"/>
            <w:tcBorders>
              <w:top w:val="single" w:sz="4" w:space="0" w:color="auto"/>
              <w:left w:val="nil"/>
              <w:bottom w:val="nil"/>
              <w:right w:val="nil"/>
            </w:tcBorders>
            <w:hideMark/>
          </w:tcPr>
          <w:p w14:paraId="5A867E67" w14:textId="77777777" w:rsidR="006703E6" w:rsidRDefault="006703E6" w:rsidP="006703E6">
            <w:pPr>
              <w:rPr>
                <w:color w:val="FF0000"/>
                <w:sz w:val="24"/>
                <w:szCs w:val="24"/>
              </w:rPr>
            </w:pPr>
            <w:r>
              <w:rPr>
                <w:color w:val="010205"/>
                <w:sz w:val="24"/>
                <w:szCs w:val="24"/>
              </w:rPr>
              <w:t>2.48</w:t>
            </w:r>
            <w:r>
              <w:rPr>
                <w:color w:val="010205"/>
                <w:sz w:val="24"/>
                <w:szCs w:val="24"/>
                <w:vertAlign w:val="superscript"/>
              </w:rPr>
              <w:t>a</w:t>
            </w:r>
            <w:r>
              <w:rPr>
                <w:sz w:val="24"/>
                <w:szCs w:val="24"/>
              </w:rPr>
              <w:t>±0.11</w:t>
            </w:r>
          </w:p>
        </w:tc>
        <w:tc>
          <w:tcPr>
            <w:tcW w:w="1559" w:type="dxa"/>
            <w:tcBorders>
              <w:top w:val="single" w:sz="4" w:space="0" w:color="auto"/>
              <w:left w:val="nil"/>
              <w:bottom w:val="nil"/>
              <w:right w:val="nil"/>
            </w:tcBorders>
            <w:hideMark/>
          </w:tcPr>
          <w:p w14:paraId="74AC1B9E" w14:textId="77777777" w:rsidR="006703E6" w:rsidRDefault="006703E6" w:rsidP="006703E6">
            <w:pPr>
              <w:rPr>
                <w:color w:val="FF0000"/>
                <w:sz w:val="24"/>
                <w:szCs w:val="24"/>
              </w:rPr>
            </w:pPr>
            <w:r>
              <w:rPr>
                <w:color w:val="010205"/>
                <w:sz w:val="24"/>
                <w:szCs w:val="24"/>
              </w:rPr>
              <w:t>1.05</w:t>
            </w:r>
            <w:r>
              <w:rPr>
                <w:color w:val="010205"/>
                <w:sz w:val="24"/>
                <w:szCs w:val="24"/>
                <w:vertAlign w:val="superscript"/>
              </w:rPr>
              <w:t>a</w:t>
            </w:r>
            <w:r>
              <w:rPr>
                <w:sz w:val="24"/>
                <w:szCs w:val="24"/>
              </w:rPr>
              <w:t>±0.03</w:t>
            </w:r>
          </w:p>
        </w:tc>
      </w:tr>
      <w:tr w:rsidR="006703E6" w14:paraId="61438309" w14:textId="77777777" w:rsidTr="006703E6">
        <w:tc>
          <w:tcPr>
            <w:tcW w:w="1560" w:type="dxa"/>
            <w:hideMark/>
          </w:tcPr>
          <w:p w14:paraId="37D081BB" w14:textId="77777777" w:rsidR="006703E6" w:rsidRDefault="006703E6" w:rsidP="006703E6">
            <w:pPr>
              <w:jc w:val="center"/>
              <w:rPr>
                <w:sz w:val="24"/>
                <w:szCs w:val="24"/>
              </w:rPr>
            </w:pPr>
            <w:r>
              <w:rPr>
                <w:sz w:val="24"/>
                <w:szCs w:val="24"/>
              </w:rPr>
              <w:t>B</w:t>
            </w:r>
          </w:p>
        </w:tc>
        <w:tc>
          <w:tcPr>
            <w:tcW w:w="1417" w:type="dxa"/>
            <w:hideMark/>
          </w:tcPr>
          <w:p w14:paraId="550DA937" w14:textId="77777777" w:rsidR="006703E6" w:rsidRDefault="006703E6" w:rsidP="006703E6">
            <w:pPr>
              <w:ind w:left="-108"/>
              <w:rPr>
                <w:color w:val="FF0000"/>
                <w:sz w:val="24"/>
                <w:szCs w:val="24"/>
              </w:rPr>
            </w:pPr>
            <w:r>
              <w:rPr>
                <w:color w:val="010205"/>
                <w:sz w:val="24"/>
                <w:szCs w:val="24"/>
              </w:rPr>
              <w:t>3.79</w:t>
            </w:r>
            <w:r>
              <w:rPr>
                <w:color w:val="010205"/>
                <w:sz w:val="24"/>
                <w:szCs w:val="24"/>
                <w:vertAlign w:val="superscript"/>
              </w:rPr>
              <w:t>cd</w:t>
            </w:r>
            <w:r>
              <w:rPr>
                <w:sz w:val="24"/>
                <w:szCs w:val="24"/>
              </w:rPr>
              <w:t>±.011</w:t>
            </w:r>
          </w:p>
        </w:tc>
        <w:tc>
          <w:tcPr>
            <w:tcW w:w="1418" w:type="dxa"/>
            <w:hideMark/>
          </w:tcPr>
          <w:p w14:paraId="08218B5C" w14:textId="77777777" w:rsidR="006703E6" w:rsidRDefault="006703E6" w:rsidP="006703E6">
            <w:pPr>
              <w:ind w:right="-108"/>
              <w:rPr>
                <w:color w:val="FF0000"/>
                <w:sz w:val="24"/>
                <w:szCs w:val="24"/>
              </w:rPr>
            </w:pPr>
            <w:r>
              <w:rPr>
                <w:color w:val="010205"/>
                <w:sz w:val="24"/>
                <w:szCs w:val="24"/>
              </w:rPr>
              <w:t>2.64</w:t>
            </w:r>
            <w:r>
              <w:rPr>
                <w:color w:val="010205"/>
                <w:sz w:val="24"/>
                <w:szCs w:val="24"/>
                <w:vertAlign w:val="superscript"/>
              </w:rPr>
              <w:t>a</w:t>
            </w:r>
            <w:r>
              <w:rPr>
                <w:sz w:val="24"/>
                <w:szCs w:val="24"/>
              </w:rPr>
              <w:t>±0.05</w:t>
            </w:r>
          </w:p>
        </w:tc>
        <w:tc>
          <w:tcPr>
            <w:tcW w:w="1559" w:type="dxa"/>
            <w:hideMark/>
          </w:tcPr>
          <w:p w14:paraId="09EBFCE0" w14:textId="77777777" w:rsidR="006703E6" w:rsidRDefault="006703E6" w:rsidP="006703E6">
            <w:pPr>
              <w:rPr>
                <w:color w:val="FF0000"/>
                <w:sz w:val="24"/>
                <w:szCs w:val="24"/>
              </w:rPr>
            </w:pPr>
            <w:r>
              <w:rPr>
                <w:color w:val="010205"/>
                <w:sz w:val="24"/>
                <w:szCs w:val="24"/>
              </w:rPr>
              <w:t>2.62</w:t>
            </w:r>
            <w:r>
              <w:rPr>
                <w:color w:val="010205"/>
                <w:sz w:val="24"/>
                <w:szCs w:val="24"/>
                <w:vertAlign w:val="superscript"/>
              </w:rPr>
              <w:t>abc</w:t>
            </w:r>
            <w:r>
              <w:rPr>
                <w:sz w:val="24"/>
                <w:szCs w:val="24"/>
              </w:rPr>
              <w:t>±0.08</w:t>
            </w:r>
          </w:p>
        </w:tc>
        <w:tc>
          <w:tcPr>
            <w:tcW w:w="1559" w:type="dxa"/>
            <w:hideMark/>
          </w:tcPr>
          <w:p w14:paraId="3D50D68C" w14:textId="77777777" w:rsidR="006703E6" w:rsidRDefault="006703E6" w:rsidP="006703E6">
            <w:pPr>
              <w:rPr>
                <w:color w:val="FF0000"/>
                <w:sz w:val="24"/>
                <w:szCs w:val="24"/>
              </w:rPr>
            </w:pPr>
            <w:r>
              <w:rPr>
                <w:color w:val="010205"/>
                <w:sz w:val="24"/>
                <w:szCs w:val="24"/>
              </w:rPr>
              <w:t>1.01</w:t>
            </w:r>
            <w:r>
              <w:rPr>
                <w:color w:val="010205"/>
                <w:sz w:val="24"/>
                <w:szCs w:val="24"/>
                <w:vertAlign w:val="superscript"/>
              </w:rPr>
              <w:t>a</w:t>
            </w:r>
            <w:r>
              <w:rPr>
                <w:sz w:val="24"/>
                <w:szCs w:val="24"/>
              </w:rPr>
              <w:t>±0.02</w:t>
            </w:r>
          </w:p>
        </w:tc>
      </w:tr>
      <w:tr w:rsidR="006703E6" w14:paraId="751E63BD" w14:textId="77777777" w:rsidTr="006703E6">
        <w:tc>
          <w:tcPr>
            <w:tcW w:w="1560" w:type="dxa"/>
            <w:hideMark/>
          </w:tcPr>
          <w:p w14:paraId="7606E9BA" w14:textId="77777777" w:rsidR="006703E6" w:rsidRDefault="006703E6" w:rsidP="006703E6">
            <w:pPr>
              <w:jc w:val="center"/>
              <w:rPr>
                <w:sz w:val="24"/>
                <w:szCs w:val="24"/>
              </w:rPr>
            </w:pPr>
            <w:r>
              <w:rPr>
                <w:sz w:val="24"/>
                <w:szCs w:val="24"/>
              </w:rPr>
              <w:t>C</w:t>
            </w:r>
          </w:p>
        </w:tc>
        <w:tc>
          <w:tcPr>
            <w:tcW w:w="1417" w:type="dxa"/>
            <w:hideMark/>
          </w:tcPr>
          <w:p w14:paraId="02416F46" w14:textId="77777777" w:rsidR="006703E6" w:rsidRDefault="006703E6" w:rsidP="006703E6">
            <w:pPr>
              <w:ind w:left="-108"/>
              <w:rPr>
                <w:color w:val="FF0000"/>
                <w:sz w:val="24"/>
                <w:szCs w:val="24"/>
              </w:rPr>
            </w:pPr>
            <w:r>
              <w:rPr>
                <w:color w:val="010205"/>
                <w:sz w:val="24"/>
                <w:szCs w:val="24"/>
              </w:rPr>
              <w:t>3.57</w:t>
            </w:r>
            <w:r>
              <w:rPr>
                <w:color w:val="010205"/>
                <w:sz w:val="24"/>
                <w:szCs w:val="24"/>
                <w:vertAlign w:val="superscript"/>
              </w:rPr>
              <w:t>d</w:t>
            </w:r>
            <w:r>
              <w:rPr>
                <w:sz w:val="24"/>
                <w:szCs w:val="24"/>
              </w:rPr>
              <w:t>±0.11</w:t>
            </w:r>
          </w:p>
        </w:tc>
        <w:tc>
          <w:tcPr>
            <w:tcW w:w="1418" w:type="dxa"/>
            <w:hideMark/>
          </w:tcPr>
          <w:p w14:paraId="235676B8" w14:textId="77777777" w:rsidR="006703E6" w:rsidRDefault="006703E6" w:rsidP="006703E6">
            <w:pPr>
              <w:ind w:right="-108"/>
              <w:rPr>
                <w:color w:val="FF0000"/>
                <w:sz w:val="24"/>
                <w:szCs w:val="24"/>
              </w:rPr>
            </w:pPr>
            <w:r>
              <w:rPr>
                <w:color w:val="010205"/>
                <w:sz w:val="24"/>
                <w:szCs w:val="24"/>
              </w:rPr>
              <w:t>2.76</w:t>
            </w:r>
            <w:r>
              <w:rPr>
                <w:color w:val="010205"/>
                <w:sz w:val="24"/>
                <w:szCs w:val="24"/>
                <w:vertAlign w:val="superscript"/>
              </w:rPr>
              <w:t>a</w:t>
            </w:r>
            <w:r>
              <w:rPr>
                <w:sz w:val="24"/>
                <w:szCs w:val="24"/>
              </w:rPr>
              <w:t>±0.05</w:t>
            </w:r>
          </w:p>
        </w:tc>
        <w:tc>
          <w:tcPr>
            <w:tcW w:w="1559" w:type="dxa"/>
            <w:hideMark/>
          </w:tcPr>
          <w:p w14:paraId="471543B7" w14:textId="77777777" w:rsidR="006703E6" w:rsidRDefault="006703E6" w:rsidP="006703E6">
            <w:pPr>
              <w:rPr>
                <w:color w:val="FF0000"/>
                <w:sz w:val="24"/>
                <w:szCs w:val="24"/>
              </w:rPr>
            </w:pPr>
            <w:r>
              <w:rPr>
                <w:color w:val="010205"/>
                <w:sz w:val="24"/>
                <w:szCs w:val="24"/>
              </w:rPr>
              <w:t>2.68</w:t>
            </w:r>
            <w:r>
              <w:rPr>
                <w:color w:val="010205"/>
                <w:sz w:val="24"/>
                <w:szCs w:val="24"/>
                <w:vertAlign w:val="superscript"/>
              </w:rPr>
              <w:t>ab</w:t>
            </w:r>
            <w:r>
              <w:rPr>
                <w:sz w:val="24"/>
                <w:szCs w:val="24"/>
              </w:rPr>
              <w:t>±0.13</w:t>
            </w:r>
          </w:p>
        </w:tc>
        <w:tc>
          <w:tcPr>
            <w:tcW w:w="1559" w:type="dxa"/>
            <w:hideMark/>
          </w:tcPr>
          <w:p w14:paraId="15D3B047" w14:textId="77777777" w:rsidR="006703E6" w:rsidRDefault="006703E6" w:rsidP="006703E6">
            <w:pPr>
              <w:rPr>
                <w:color w:val="FF0000"/>
                <w:sz w:val="24"/>
                <w:szCs w:val="24"/>
              </w:rPr>
            </w:pPr>
            <w:r>
              <w:rPr>
                <w:color w:val="010205"/>
                <w:sz w:val="24"/>
                <w:szCs w:val="24"/>
              </w:rPr>
              <w:t>1.03</w:t>
            </w:r>
            <w:r>
              <w:rPr>
                <w:color w:val="010205"/>
                <w:sz w:val="24"/>
                <w:szCs w:val="24"/>
                <w:vertAlign w:val="superscript"/>
              </w:rPr>
              <w:t>a</w:t>
            </w:r>
            <w:r>
              <w:rPr>
                <w:sz w:val="24"/>
                <w:szCs w:val="24"/>
              </w:rPr>
              <w:t>±0.04</w:t>
            </w:r>
          </w:p>
        </w:tc>
      </w:tr>
      <w:tr w:rsidR="006703E6" w14:paraId="7897F76A" w14:textId="77777777" w:rsidTr="006703E6">
        <w:tc>
          <w:tcPr>
            <w:tcW w:w="1560" w:type="dxa"/>
            <w:hideMark/>
          </w:tcPr>
          <w:p w14:paraId="29E54299" w14:textId="77777777" w:rsidR="006703E6" w:rsidRDefault="006703E6" w:rsidP="006703E6">
            <w:pPr>
              <w:jc w:val="center"/>
              <w:rPr>
                <w:sz w:val="24"/>
                <w:szCs w:val="24"/>
              </w:rPr>
            </w:pPr>
            <w:r>
              <w:rPr>
                <w:sz w:val="24"/>
                <w:szCs w:val="24"/>
              </w:rPr>
              <w:t>D</w:t>
            </w:r>
          </w:p>
        </w:tc>
        <w:tc>
          <w:tcPr>
            <w:tcW w:w="1417" w:type="dxa"/>
            <w:hideMark/>
          </w:tcPr>
          <w:p w14:paraId="5B38A1A6" w14:textId="77777777" w:rsidR="006703E6" w:rsidRDefault="006703E6" w:rsidP="006703E6">
            <w:pPr>
              <w:ind w:left="-108"/>
              <w:rPr>
                <w:color w:val="FF0000"/>
                <w:sz w:val="24"/>
                <w:szCs w:val="24"/>
              </w:rPr>
            </w:pPr>
            <w:r>
              <w:rPr>
                <w:color w:val="010205"/>
                <w:sz w:val="24"/>
                <w:szCs w:val="24"/>
              </w:rPr>
              <w:t>4.39</w:t>
            </w:r>
            <w:r>
              <w:rPr>
                <w:color w:val="010205"/>
                <w:sz w:val="24"/>
                <w:szCs w:val="24"/>
                <w:vertAlign w:val="superscript"/>
              </w:rPr>
              <w:t>b</w:t>
            </w:r>
            <w:r>
              <w:rPr>
                <w:sz w:val="24"/>
                <w:szCs w:val="24"/>
              </w:rPr>
              <w:t>±0.11</w:t>
            </w:r>
          </w:p>
        </w:tc>
        <w:tc>
          <w:tcPr>
            <w:tcW w:w="1418" w:type="dxa"/>
            <w:hideMark/>
          </w:tcPr>
          <w:p w14:paraId="269E54BE" w14:textId="77777777" w:rsidR="006703E6" w:rsidRDefault="006703E6" w:rsidP="006703E6">
            <w:pPr>
              <w:ind w:right="-108"/>
              <w:rPr>
                <w:color w:val="FF0000"/>
                <w:sz w:val="24"/>
                <w:szCs w:val="24"/>
              </w:rPr>
            </w:pPr>
            <w:r>
              <w:rPr>
                <w:color w:val="010205"/>
                <w:sz w:val="24"/>
                <w:szCs w:val="24"/>
              </w:rPr>
              <w:t>2.62</w:t>
            </w:r>
            <w:r>
              <w:rPr>
                <w:color w:val="010205"/>
                <w:sz w:val="24"/>
                <w:szCs w:val="24"/>
                <w:vertAlign w:val="superscript"/>
              </w:rPr>
              <w:t>a</w:t>
            </w:r>
            <w:r>
              <w:rPr>
                <w:sz w:val="24"/>
                <w:szCs w:val="24"/>
              </w:rPr>
              <w:t>±0.11</w:t>
            </w:r>
          </w:p>
        </w:tc>
        <w:tc>
          <w:tcPr>
            <w:tcW w:w="1559" w:type="dxa"/>
            <w:hideMark/>
          </w:tcPr>
          <w:p w14:paraId="2325C508" w14:textId="77777777" w:rsidR="006703E6" w:rsidRDefault="006703E6" w:rsidP="006703E6">
            <w:pPr>
              <w:rPr>
                <w:color w:val="FF0000"/>
                <w:sz w:val="24"/>
                <w:szCs w:val="24"/>
              </w:rPr>
            </w:pPr>
            <w:r>
              <w:rPr>
                <w:color w:val="010205"/>
                <w:sz w:val="24"/>
                <w:szCs w:val="24"/>
              </w:rPr>
              <w:t>2.52</w:t>
            </w:r>
            <w:r>
              <w:rPr>
                <w:color w:val="010205"/>
                <w:sz w:val="24"/>
                <w:szCs w:val="24"/>
                <w:vertAlign w:val="superscript"/>
              </w:rPr>
              <w:t>bc</w:t>
            </w:r>
            <w:r>
              <w:rPr>
                <w:sz w:val="24"/>
                <w:szCs w:val="24"/>
              </w:rPr>
              <w:t>±0.08</w:t>
            </w:r>
          </w:p>
        </w:tc>
        <w:tc>
          <w:tcPr>
            <w:tcW w:w="1559" w:type="dxa"/>
            <w:hideMark/>
          </w:tcPr>
          <w:p w14:paraId="7B048CBC" w14:textId="77777777" w:rsidR="006703E6" w:rsidRDefault="006703E6" w:rsidP="006703E6">
            <w:pPr>
              <w:rPr>
                <w:color w:val="FF0000"/>
                <w:sz w:val="24"/>
                <w:szCs w:val="24"/>
              </w:rPr>
            </w:pPr>
            <w:r>
              <w:rPr>
                <w:color w:val="010205"/>
                <w:sz w:val="24"/>
                <w:szCs w:val="24"/>
              </w:rPr>
              <w:t>1.04</w:t>
            </w:r>
            <w:r>
              <w:rPr>
                <w:color w:val="010205"/>
                <w:sz w:val="24"/>
                <w:szCs w:val="24"/>
                <w:vertAlign w:val="superscript"/>
              </w:rPr>
              <w:t>a</w:t>
            </w:r>
            <w:r>
              <w:rPr>
                <w:sz w:val="24"/>
                <w:szCs w:val="24"/>
              </w:rPr>
              <w:t>±0.04</w:t>
            </w:r>
          </w:p>
        </w:tc>
      </w:tr>
      <w:tr w:rsidR="006703E6" w14:paraId="17F1E3C0" w14:textId="77777777" w:rsidTr="006703E6">
        <w:tc>
          <w:tcPr>
            <w:tcW w:w="1560" w:type="dxa"/>
            <w:hideMark/>
          </w:tcPr>
          <w:p w14:paraId="78FB85BB" w14:textId="77777777" w:rsidR="006703E6" w:rsidRDefault="006703E6" w:rsidP="006703E6">
            <w:pPr>
              <w:jc w:val="center"/>
              <w:rPr>
                <w:sz w:val="24"/>
                <w:szCs w:val="24"/>
              </w:rPr>
            </w:pPr>
            <w:r>
              <w:rPr>
                <w:sz w:val="24"/>
                <w:szCs w:val="24"/>
              </w:rPr>
              <w:t>E</w:t>
            </w:r>
          </w:p>
        </w:tc>
        <w:tc>
          <w:tcPr>
            <w:tcW w:w="1417" w:type="dxa"/>
            <w:hideMark/>
          </w:tcPr>
          <w:p w14:paraId="64464A3F" w14:textId="77777777" w:rsidR="006703E6" w:rsidRDefault="006703E6" w:rsidP="006703E6">
            <w:pPr>
              <w:ind w:left="-108"/>
              <w:rPr>
                <w:color w:val="FF0000"/>
                <w:sz w:val="24"/>
                <w:szCs w:val="24"/>
              </w:rPr>
            </w:pPr>
            <w:r>
              <w:rPr>
                <w:color w:val="010205"/>
                <w:sz w:val="24"/>
                <w:szCs w:val="24"/>
              </w:rPr>
              <w:t>4.61</w:t>
            </w:r>
            <w:r>
              <w:rPr>
                <w:color w:val="010205"/>
                <w:sz w:val="24"/>
                <w:szCs w:val="24"/>
                <w:vertAlign w:val="superscript"/>
              </w:rPr>
              <w:t>b</w:t>
            </w:r>
            <w:r>
              <w:rPr>
                <w:sz w:val="24"/>
                <w:szCs w:val="24"/>
              </w:rPr>
              <w:t>±0.10</w:t>
            </w:r>
          </w:p>
        </w:tc>
        <w:tc>
          <w:tcPr>
            <w:tcW w:w="1418" w:type="dxa"/>
            <w:hideMark/>
          </w:tcPr>
          <w:p w14:paraId="779B41B4" w14:textId="77777777" w:rsidR="006703E6" w:rsidRDefault="006703E6" w:rsidP="006703E6">
            <w:pPr>
              <w:ind w:right="-108"/>
              <w:rPr>
                <w:color w:val="FF0000"/>
                <w:sz w:val="24"/>
                <w:szCs w:val="24"/>
              </w:rPr>
            </w:pPr>
            <w:r>
              <w:rPr>
                <w:color w:val="010205"/>
                <w:sz w:val="24"/>
                <w:szCs w:val="24"/>
              </w:rPr>
              <w:t>2.68</w:t>
            </w:r>
            <w:r>
              <w:rPr>
                <w:color w:val="010205"/>
                <w:sz w:val="24"/>
                <w:szCs w:val="24"/>
                <w:vertAlign w:val="superscript"/>
              </w:rPr>
              <w:t>a</w:t>
            </w:r>
            <w:r>
              <w:rPr>
                <w:sz w:val="24"/>
                <w:szCs w:val="24"/>
              </w:rPr>
              <w:t>±0.11</w:t>
            </w:r>
          </w:p>
        </w:tc>
        <w:tc>
          <w:tcPr>
            <w:tcW w:w="1559" w:type="dxa"/>
            <w:hideMark/>
          </w:tcPr>
          <w:p w14:paraId="1A348909" w14:textId="77777777" w:rsidR="006703E6" w:rsidRDefault="006703E6" w:rsidP="006703E6">
            <w:pPr>
              <w:rPr>
                <w:color w:val="FF0000"/>
                <w:sz w:val="24"/>
                <w:szCs w:val="24"/>
              </w:rPr>
            </w:pPr>
            <w:r>
              <w:rPr>
                <w:color w:val="010205"/>
                <w:sz w:val="24"/>
                <w:szCs w:val="24"/>
              </w:rPr>
              <w:t>2.60</w:t>
            </w:r>
            <w:r>
              <w:rPr>
                <w:color w:val="010205"/>
                <w:sz w:val="24"/>
                <w:szCs w:val="24"/>
                <w:vertAlign w:val="superscript"/>
              </w:rPr>
              <w:t>abc</w:t>
            </w:r>
            <w:r>
              <w:rPr>
                <w:sz w:val="24"/>
                <w:szCs w:val="24"/>
              </w:rPr>
              <w:t>±0.00</w:t>
            </w:r>
          </w:p>
        </w:tc>
        <w:tc>
          <w:tcPr>
            <w:tcW w:w="1559" w:type="dxa"/>
            <w:hideMark/>
          </w:tcPr>
          <w:p w14:paraId="6C79CE72" w14:textId="77777777" w:rsidR="006703E6" w:rsidRDefault="006703E6" w:rsidP="006703E6">
            <w:pPr>
              <w:rPr>
                <w:color w:val="FF0000"/>
                <w:sz w:val="24"/>
                <w:szCs w:val="24"/>
              </w:rPr>
            </w:pPr>
            <w:r>
              <w:rPr>
                <w:color w:val="010205"/>
                <w:sz w:val="24"/>
                <w:szCs w:val="24"/>
              </w:rPr>
              <w:t>1.03</w:t>
            </w:r>
            <w:r>
              <w:rPr>
                <w:color w:val="010205"/>
                <w:sz w:val="24"/>
                <w:szCs w:val="24"/>
                <w:vertAlign w:val="superscript"/>
              </w:rPr>
              <w:t>a</w:t>
            </w:r>
            <w:r>
              <w:rPr>
                <w:sz w:val="24"/>
                <w:szCs w:val="24"/>
              </w:rPr>
              <w:t>±0.04</w:t>
            </w:r>
          </w:p>
        </w:tc>
      </w:tr>
      <w:tr w:rsidR="006703E6" w14:paraId="78432044" w14:textId="77777777" w:rsidTr="006703E6">
        <w:trPr>
          <w:trHeight w:val="360"/>
        </w:trPr>
        <w:tc>
          <w:tcPr>
            <w:tcW w:w="1560" w:type="dxa"/>
            <w:tcBorders>
              <w:top w:val="nil"/>
              <w:left w:val="nil"/>
              <w:bottom w:val="single" w:sz="4" w:space="0" w:color="auto"/>
              <w:right w:val="nil"/>
            </w:tcBorders>
            <w:hideMark/>
          </w:tcPr>
          <w:p w14:paraId="35BB0BCD" w14:textId="77777777" w:rsidR="006703E6" w:rsidRDefault="006703E6" w:rsidP="006703E6">
            <w:pPr>
              <w:jc w:val="center"/>
              <w:rPr>
                <w:sz w:val="24"/>
                <w:szCs w:val="24"/>
              </w:rPr>
            </w:pPr>
            <w:r>
              <w:rPr>
                <w:sz w:val="24"/>
                <w:szCs w:val="24"/>
              </w:rPr>
              <w:t>F</w:t>
            </w:r>
          </w:p>
        </w:tc>
        <w:tc>
          <w:tcPr>
            <w:tcW w:w="1417" w:type="dxa"/>
            <w:tcBorders>
              <w:top w:val="nil"/>
              <w:left w:val="nil"/>
              <w:bottom w:val="single" w:sz="4" w:space="0" w:color="auto"/>
              <w:right w:val="nil"/>
            </w:tcBorders>
            <w:hideMark/>
          </w:tcPr>
          <w:p w14:paraId="63C08326" w14:textId="77777777" w:rsidR="006703E6" w:rsidRDefault="006703E6" w:rsidP="006703E6">
            <w:pPr>
              <w:ind w:left="-108"/>
              <w:rPr>
                <w:color w:val="FF0000"/>
                <w:sz w:val="24"/>
                <w:szCs w:val="24"/>
              </w:rPr>
            </w:pPr>
            <w:r>
              <w:rPr>
                <w:color w:val="010205"/>
                <w:sz w:val="24"/>
                <w:szCs w:val="24"/>
              </w:rPr>
              <w:t>5.52</w:t>
            </w:r>
            <w:r>
              <w:rPr>
                <w:color w:val="010205"/>
                <w:sz w:val="24"/>
                <w:szCs w:val="24"/>
                <w:vertAlign w:val="superscript"/>
              </w:rPr>
              <w:t>a</w:t>
            </w:r>
            <w:r>
              <w:rPr>
                <w:sz w:val="24"/>
                <w:szCs w:val="24"/>
              </w:rPr>
              <w:t>±0.36</w:t>
            </w:r>
          </w:p>
        </w:tc>
        <w:tc>
          <w:tcPr>
            <w:tcW w:w="1418" w:type="dxa"/>
            <w:tcBorders>
              <w:top w:val="nil"/>
              <w:left w:val="nil"/>
              <w:bottom w:val="single" w:sz="4" w:space="0" w:color="auto"/>
              <w:right w:val="nil"/>
            </w:tcBorders>
            <w:hideMark/>
          </w:tcPr>
          <w:p w14:paraId="6B74342D" w14:textId="77777777" w:rsidR="006703E6" w:rsidRDefault="006703E6" w:rsidP="006703E6">
            <w:pPr>
              <w:ind w:right="-108"/>
              <w:rPr>
                <w:color w:val="FF0000"/>
                <w:sz w:val="24"/>
                <w:szCs w:val="24"/>
              </w:rPr>
            </w:pPr>
            <w:r>
              <w:rPr>
                <w:color w:val="010205"/>
                <w:sz w:val="24"/>
                <w:szCs w:val="24"/>
              </w:rPr>
              <w:t>2.78</w:t>
            </w:r>
            <w:r>
              <w:rPr>
                <w:color w:val="010205"/>
                <w:sz w:val="24"/>
                <w:szCs w:val="24"/>
                <w:vertAlign w:val="superscript"/>
              </w:rPr>
              <w:t>a</w:t>
            </w:r>
            <w:r>
              <w:rPr>
                <w:sz w:val="24"/>
                <w:szCs w:val="24"/>
              </w:rPr>
              <w:t>±0.11</w:t>
            </w:r>
          </w:p>
        </w:tc>
        <w:tc>
          <w:tcPr>
            <w:tcW w:w="1559" w:type="dxa"/>
            <w:tcBorders>
              <w:top w:val="nil"/>
              <w:left w:val="nil"/>
              <w:bottom w:val="single" w:sz="4" w:space="0" w:color="auto"/>
              <w:right w:val="nil"/>
            </w:tcBorders>
            <w:hideMark/>
          </w:tcPr>
          <w:p w14:paraId="64028759" w14:textId="77777777" w:rsidR="006703E6" w:rsidRDefault="006703E6" w:rsidP="006703E6">
            <w:pPr>
              <w:rPr>
                <w:color w:val="FF0000"/>
                <w:sz w:val="24"/>
                <w:szCs w:val="24"/>
              </w:rPr>
            </w:pPr>
            <w:r>
              <w:rPr>
                <w:color w:val="010205"/>
                <w:sz w:val="24"/>
                <w:szCs w:val="24"/>
              </w:rPr>
              <w:t>2.78</w:t>
            </w:r>
            <w:r>
              <w:rPr>
                <w:color w:val="010205"/>
                <w:sz w:val="24"/>
                <w:szCs w:val="24"/>
                <w:vertAlign w:val="superscript"/>
              </w:rPr>
              <w:t>a</w:t>
            </w:r>
            <w:r>
              <w:rPr>
                <w:sz w:val="24"/>
                <w:szCs w:val="24"/>
              </w:rPr>
              <w:t>±0.11</w:t>
            </w:r>
          </w:p>
        </w:tc>
        <w:tc>
          <w:tcPr>
            <w:tcW w:w="1559" w:type="dxa"/>
            <w:tcBorders>
              <w:top w:val="nil"/>
              <w:left w:val="nil"/>
              <w:bottom w:val="single" w:sz="4" w:space="0" w:color="auto"/>
              <w:right w:val="nil"/>
            </w:tcBorders>
            <w:hideMark/>
          </w:tcPr>
          <w:p w14:paraId="500F5BD7" w14:textId="77777777" w:rsidR="006703E6" w:rsidRDefault="006703E6" w:rsidP="006703E6">
            <w:pPr>
              <w:rPr>
                <w:color w:val="FF0000"/>
                <w:sz w:val="24"/>
                <w:szCs w:val="24"/>
              </w:rPr>
            </w:pPr>
            <w:r>
              <w:rPr>
                <w:color w:val="010205"/>
                <w:sz w:val="24"/>
                <w:szCs w:val="24"/>
              </w:rPr>
              <w:t>1.00</w:t>
            </w:r>
            <w:r>
              <w:rPr>
                <w:color w:val="010205"/>
                <w:sz w:val="24"/>
                <w:szCs w:val="24"/>
                <w:vertAlign w:val="superscript"/>
              </w:rPr>
              <w:t>a</w:t>
            </w:r>
            <w:r>
              <w:rPr>
                <w:sz w:val="24"/>
                <w:szCs w:val="24"/>
              </w:rPr>
              <w:t>±0.00</w:t>
            </w:r>
          </w:p>
        </w:tc>
      </w:tr>
    </w:tbl>
    <w:p w14:paraId="4239D6C0" w14:textId="77777777" w:rsidR="006703E6" w:rsidRDefault="006703E6" w:rsidP="006703E6">
      <w:pPr>
        <w:spacing w:line="240" w:lineRule="auto"/>
        <w:jc w:val="both"/>
        <w:rPr>
          <w:rFonts w:ascii="Times New Roman" w:hAnsi="Times New Roman" w:cs="Times New Roman"/>
          <w:color w:val="000000"/>
          <w:sz w:val="24"/>
          <w:szCs w:val="24"/>
        </w:rPr>
      </w:pPr>
    </w:p>
    <w:p w14:paraId="3FF05BF1" w14:textId="77777777" w:rsidR="006703E6" w:rsidRDefault="006703E6" w:rsidP="006703E6">
      <w:pPr>
        <w:rPr>
          <w:rFonts w:ascii="Times New Roman" w:hAnsi="Times New Roman" w:cs="Times New Roman"/>
          <w:sz w:val="24"/>
          <w:szCs w:val="24"/>
        </w:rPr>
      </w:pPr>
    </w:p>
    <w:p w14:paraId="0303FE60" w14:textId="77777777" w:rsidR="006703E6" w:rsidRDefault="006703E6" w:rsidP="006703E6">
      <w:pPr>
        <w:rPr>
          <w:rFonts w:ascii="Times New Roman" w:hAnsi="Times New Roman" w:cs="Times New Roman"/>
          <w:sz w:val="24"/>
          <w:szCs w:val="24"/>
        </w:rPr>
      </w:pPr>
    </w:p>
    <w:p w14:paraId="4B4269D6" w14:textId="77777777" w:rsidR="006703E6" w:rsidRDefault="006703E6" w:rsidP="006703E6">
      <w:pPr>
        <w:rPr>
          <w:rFonts w:ascii="Times New Roman" w:hAnsi="Times New Roman" w:cs="Times New Roman"/>
          <w:sz w:val="24"/>
          <w:szCs w:val="24"/>
        </w:rPr>
      </w:pPr>
    </w:p>
    <w:p w14:paraId="4DE32317" w14:textId="77777777" w:rsidR="006703E6" w:rsidRDefault="006703E6" w:rsidP="006703E6">
      <w:pPr>
        <w:rPr>
          <w:rFonts w:ascii="Times New Roman" w:hAnsi="Times New Roman" w:cs="Times New Roman"/>
          <w:sz w:val="24"/>
          <w:szCs w:val="24"/>
        </w:rPr>
      </w:pPr>
    </w:p>
    <w:p w14:paraId="20928F1F" w14:textId="77777777" w:rsidR="006703E6" w:rsidRDefault="006703E6" w:rsidP="006703E6">
      <w:pPr>
        <w:rPr>
          <w:rFonts w:ascii="Times New Roman" w:hAnsi="Times New Roman" w:cs="Times New Roman"/>
          <w:sz w:val="24"/>
          <w:szCs w:val="24"/>
        </w:rPr>
      </w:pPr>
    </w:p>
    <w:p w14:paraId="3189593A" w14:textId="77777777" w:rsidR="006703E6" w:rsidRDefault="006703E6" w:rsidP="006703E6">
      <w:pPr>
        <w:spacing w:line="240" w:lineRule="auto"/>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14:paraId="7D30CC0D" w14:textId="77777777" w:rsidR="006703E6" w:rsidRDefault="006703E6" w:rsidP="006703E6">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Keys:</w:t>
      </w:r>
    </w:p>
    <w:p w14:paraId="54110196"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 100% Wheat flour: 20 ml Milk</w:t>
      </w:r>
    </w:p>
    <w:p w14:paraId="2B76C2DE"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 = 90% Wheat flour: 10% Cassava flour: 20 ml Milk</w:t>
      </w:r>
    </w:p>
    <w:p w14:paraId="061E7D4B"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 </w:t>
      </w:r>
      <w:bookmarkStart w:id="4" w:name="_Hlk171181348"/>
      <w:r>
        <w:rPr>
          <w:rFonts w:ascii="Times New Roman" w:hAnsi="Times New Roman" w:cs="Times New Roman"/>
          <w:color w:val="000000"/>
          <w:sz w:val="20"/>
          <w:szCs w:val="20"/>
        </w:rPr>
        <w:t xml:space="preserve">90% Wheat flour: 10% Cassava flour: 40 ml </w:t>
      </w:r>
      <w:r>
        <w:rPr>
          <w:rFonts w:ascii="Times New Roman" w:hAnsi="Times New Roman" w:cs="Times New Roman"/>
          <w:color w:val="000000"/>
          <w:kern w:val="24"/>
          <w:sz w:val="20"/>
          <w:szCs w:val="20"/>
        </w:rPr>
        <w:t>TCDE</w:t>
      </w:r>
    </w:p>
    <w:bookmarkEnd w:id="4"/>
    <w:p w14:paraId="5AB95407"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 = 90% Wheat flour: 10% Cassava flour: 50 ml </w:t>
      </w:r>
      <w:r>
        <w:rPr>
          <w:rFonts w:ascii="Times New Roman" w:hAnsi="Times New Roman" w:cs="Times New Roman"/>
          <w:color w:val="000000"/>
          <w:kern w:val="24"/>
          <w:sz w:val="20"/>
          <w:szCs w:val="20"/>
        </w:rPr>
        <w:t>TCDE</w:t>
      </w:r>
    </w:p>
    <w:p w14:paraId="12D969B6" w14:textId="77777777" w:rsidR="006703E6" w:rsidRDefault="006703E6" w:rsidP="006703E6">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 = 90% Wheat flour: 10% Cassava flour: 60 ml </w:t>
      </w:r>
      <w:r>
        <w:rPr>
          <w:rFonts w:ascii="Times New Roman" w:hAnsi="Times New Roman" w:cs="Times New Roman"/>
          <w:color w:val="000000"/>
          <w:kern w:val="24"/>
          <w:sz w:val="20"/>
          <w:szCs w:val="20"/>
        </w:rPr>
        <w:t>TCDE</w:t>
      </w:r>
    </w:p>
    <w:p w14:paraId="39B92470" w14:textId="77777777" w:rsidR="006703E6" w:rsidRDefault="006703E6" w:rsidP="006703E6">
      <w:pPr>
        <w:spacing w:after="0" w:line="240" w:lineRule="auto"/>
        <w:jc w:val="both"/>
        <w:rPr>
          <w:rFonts w:ascii="Times New Roman" w:hAnsi="Times New Roman" w:cs="Times New Roman"/>
          <w:color w:val="000000"/>
          <w:kern w:val="24"/>
          <w:sz w:val="20"/>
          <w:szCs w:val="20"/>
          <w:lang w:val="en-GB"/>
        </w:rPr>
      </w:pPr>
      <w:r>
        <w:rPr>
          <w:rFonts w:ascii="Times New Roman" w:hAnsi="Times New Roman" w:cs="Times New Roman"/>
          <w:color w:val="000000"/>
          <w:sz w:val="20"/>
          <w:szCs w:val="20"/>
        </w:rPr>
        <w:t xml:space="preserve">F = 90% Wheat flour: 10% Cassava flour: 70 ml </w:t>
      </w:r>
      <w:r>
        <w:rPr>
          <w:rFonts w:ascii="Times New Roman" w:hAnsi="Times New Roman" w:cs="Times New Roman"/>
          <w:color w:val="000000"/>
          <w:kern w:val="24"/>
          <w:sz w:val="20"/>
          <w:szCs w:val="20"/>
        </w:rPr>
        <w:t>TCDE</w:t>
      </w:r>
    </w:p>
    <w:p w14:paraId="0EB7B4CE" w14:textId="77777777" w:rsidR="006703E6" w:rsidRDefault="006703E6" w:rsidP="006703E6">
      <w:pPr>
        <w:spacing w:after="0" w:line="240" w:lineRule="auto"/>
        <w:jc w:val="both"/>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TCDE = Tigernut-coconut-date-extract</w:t>
      </w:r>
    </w:p>
    <w:p w14:paraId="5903A99C" w14:textId="676638D3" w:rsidR="006703E6" w:rsidRDefault="006703E6" w:rsidP="006703E6">
      <w:pPr>
        <w:spacing w:line="360" w:lineRule="auto"/>
        <w:jc w:val="both"/>
        <w:rPr>
          <w:rFonts w:ascii="Times New Roman" w:eastAsia="Calibri" w:hAnsi="Times New Roman" w:cs="Times New Roman"/>
          <w:sz w:val="24"/>
          <w:szCs w:val="24"/>
        </w:rPr>
      </w:pPr>
    </w:p>
    <w:p w14:paraId="50173ADC" w14:textId="77777777" w:rsidR="006703E6" w:rsidRPr="006703E6" w:rsidRDefault="006703E6" w:rsidP="006703E6">
      <w:pPr>
        <w:spacing w:line="360" w:lineRule="auto"/>
        <w:jc w:val="both"/>
        <w:rPr>
          <w:rFonts w:ascii="Times New Roman" w:eastAsia="Calibri" w:hAnsi="Times New Roman" w:cs="Times New Roman"/>
          <w:b/>
          <w:bCs/>
          <w:sz w:val="24"/>
          <w:szCs w:val="24"/>
        </w:rPr>
      </w:pPr>
      <w:r w:rsidRPr="006703E6">
        <w:rPr>
          <w:rFonts w:ascii="Times New Roman" w:eastAsia="Calibri" w:hAnsi="Times New Roman" w:cs="Times New Roman"/>
          <w:b/>
          <w:bCs/>
          <w:sz w:val="24"/>
          <w:szCs w:val="24"/>
        </w:rPr>
        <w:t>Sensory properties of wheat-cassava cookies produced with tigernut-coconut-date extract</w:t>
      </w:r>
    </w:p>
    <w:p w14:paraId="527A1F01" w14:textId="5A5EA88A" w:rsidR="006703E6" w:rsidRPr="006703E6" w:rsidRDefault="006703E6" w:rsidP="006703E6">
      <w:pPr>
        <w:spacing w:line="360" w:lineRule="auto"/>
        <w:rPr>
          <w:rFonts w:ascii="Times New Roman" w:eastAsia="Calibri" w:hAnsi="Times New Roman" w:cs="Times New Roman"/>
          <w:sz w:val="24"/>
          <w:szCs w:val="24"/>
        </w:rPr>
      </w:pPr>
      <w:r w:rsidRPr="006703E6">
        <w:rPr>
          <w:rFonts w:ascii="Times New Roman" w:eastAsia="Calibri" w:hAnsi="Times New Roman" w:cs="Times New Roman"/>
          <w:sz w:val="24"/>
          <w:szCs w:val="24"/>
        </w:rPr>
        <w:lastRenderedPageBreak/>
        <w:t xml:space="preserve">The sensory properties of wheat-cassava cookies produced with tigernut-coconut-date extract on a 5-point hedonic scale is shown in Table </w:t>
      </w:r>
      <w:r>
        <w:rPr>
          <w:rFonts w:ascii="Times New Roman" w:eastAsia="Calibri" w:hAnsi="Times New Roman" w:cs="Times New Roman"/>
          <w:sz w:val="24"/>
          <w:szCs w:val="24"/>
        </w:rPr>
        <w:t>5.0</w:t>
      </w:r>
      <w:r w:rsidRPr="006703E6">
        <w:rPr>
          <w:rFonts w:ascii="Times New Roman" w:eastAsia="Calibri" w:hAnsi="Times New Roman" w:cs="Times New Roman"/>
          <w:sz w:val="24"/>
          <w:szCs w:val="24"/>
        </w:rPr>
        <w:t>.</w:t>
      </w:r>
    </w:p>
    <w:p w14:paraId="32044B12" w14:textId="77777777" w:rsidR="006703E6" w:rsidRPr="006703E6" w:rsidRDefault="006703E6" w:rsidP="006703E6">
      <w:pPr>
        <w:spacing w:line="360" w:lineRule="auto"/>
        <w:rPr>
          <w:rFonts w:ascii="Times New Roman" w:eastAsia="Calibri" w:hAnsi="Times New Roman" w:cs="Times New Roman"/>
          <w:color w:val="000000"/>
          <w:kern w:val="24"/>
          <w:sz w:val="24"/>
          <w:szCs w:val="24"/>
        </w:rPr>
      </w:pPr>
      <w:r w:rsidRPr="006703E6">
        <w:rPr>
          <w:rFonts w:ascii="Times New Roman" w:eastAsia="Calibri" w:hAnsi="Times New Roman" w:cs="Times New Roman"/>
          <w:sz w:val="24"/>
          <w:szCs w:val="24"/>
        </w:rPr>
        <w:t>The colour score ranged from 3.25 (sample E) to 4.45 (sample A)</w:t>
      </w:r>
      <w:r w:rsidRPr="006703E6">
        <w:rPr>
          <w:rFonts w:ascii="Times New Roman" w:eastAsia="Calibri" w:hAnsi="Times New Roman" w:cs="Times New Roman"/>
          <w:color w:val="000000"/>
          <w:kern w:val="24"/>
          <w:sz w:val="24"/>
          <w:szCs w:val="24"/>
        </w:rPr>
        <w:t>. The texture rating of the samples ranged from 2.90 (sample F) to 4.00 (sample A). The aroma score of the cookie samples ranged from 3.10 (sample E) to 4.40 (sample A). Taste score of the samples ranged from 3.25 (sample E) to 4.15 (sample B). The overall acceptability score of the samples ranged from 3.33 (sample E) to 4.16 (sample A).</w:t>
      </w:r>
    </w:p>
    <w:p w14:paraId="39FE9D6F"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Sensory analysis is an important criterion for assessing quality in the development of new products and for meeting consumer requirements. Colour is a very important parameter in judging properly baked cookies that not only reflect the suitable raw material used for the preparation but also provides information about the formulation and quality of the product [39]. There was significant decrease (p&lt;0.05) in the colour and texture score of the samples with increase in tigernut-coconut-date extract.</w:t>
      </w:r>
    </w:p>
    <w:p w14:paraId="77EA731A"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aroma and taste score of sample C (90% Wheat flour: 10% Cassava flour: 40 ml TCDE) were higher than other samples produced with tigernut-coconut-date extract, and was liked very much. This means that cookies produced with 90% Wheat flour: 10% Cassava flour: 40 ml TCDE will compete favourably with samples A (100% Wheat flour: 20 ml Milk) and B (90% Wheat flour: 10% Cassava flour: 20 ml Milk) for aroma and taste.</w:t>
      </w:r>
    </w:p>
    <w:p w14:paraId="784EAD18"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Overall acceptability score showed that sample A (4.16) was liked best, followed by sample B (4.13). Sample C (3.96) was rated best among the samples produced with tigernut-coconut-date extract and did not differ significantly (p&gt;0.05) from samples A and B.</w:t>
      </w:r>
    </w:p>
    <w:p w14:paraId="1881F915" w14:textId="77777777" w:rsidR="006703E6" w:rsidRPr="006510E4" w:rsidRDefault="006703E6" w:rsidP="006703E6">
      <w:pPr>
        <w:jc w:val="both"/>
        <w:rPr>
          <w:rFonts w:ascii="Times New Roman" w:hAnsi="Times New Roman" w:cs="Times New Roman"/>
          <w:b/>
          <w:bCs/>
          <w:color w:val="000000"/>
          <w:kern w:val="24"/>
          <w:sz w:val="8"/>
          <w:szCs w:val="24"/>
        </w:rPr>
      </w:pPr>
    </w:p>
    <w:p w14:paraId="6FEBACED" w14:textId="1A900537" w:rsidR="006703E6" w:rsidRDefault="006703E6" w:rsidP="006703E6">
      <w:pPr>
        <w:jc w:val="both"/>
        <w:rPr>
          <w:rFonts w:ascii="Times New Roman" w:hAnsi="Times New Roman" w:cs="Times New Roman"/>
          <w:color w:val="000000"/>
          <w:kern w:val="24"/>
          <w:sz w:val="24"/>
          <w:szCs w:val="24"/>
        </w:rPr>
      </w:pPr>
      <w:r>
        <w:rPr>
          <w:rFonts w:ascii="Times New Roman" w:hAnsi="Times New Roman" w:cs="Times New Roman"/>
          <w:b/>
          <w:bCs/>
          <w:color w:val="000000"/>
          <w:kern w:val="24"/>
          <w:sz w:val="24"/>
          <w:szCs w:val="24"/>
        </w:rPr>
        <w:t>Table 5.0</w:t>
      </w:r>
      <w:r>
        <w:rPr>
          <w:rFonts w:ascii="Times New Roman" w:hAnsi="Times New Roman" w:cs="Times New Roman"/>
          <w:b/>
          <w:bCs/>
          <w:color w:val="000000"/>
          <w:kern w:val="24"/>
          <w:sz w:val="24"/>
          <w:szCs w:val="24"/>
        </w:rPr>
        <w:tab/>
      </w:r>
      <w:r>
        <w:rPr>
          <w:rFonts w:ascii="Times New Roman" w:hAnsi="Times New Roman" w:cs="Times New Roman"/>
          <w:b/>
          <w:bCs/>
          <w:sz w:val="24"/>
          <w:szCs w:val="24"/>
        </w:rPr>
        <w:t>Sensory properties of wheat-cassava cookies produced with tigernut-coconut-date extract</w:t>
      </w:r>
    </w:p>
    <w:tbl>
      <w:tblPr>
        <w:tblStyle w:val="TableGrid"/>
        <w:tblpPr w:leftFromText="180" w:rightFromText="180" w:vertAnchor="text" w:horzAnchor="margin" w:tblpXSpec="center" w:tblpY="296"/>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416"/>
        <w:gridCol w:w="1417"/>
        <w:gridCol w:w="1558"/>
        <w:gridCol w:w="1558"/>
        <w:gridCol w:w="1417"/>
      </w:tblGrid>
      <w:tr w:rsidR="006703E6" w14:paraId="3D22B47B" w14:textId="77777777" w:rsidTr="006703E6">
        <w:trPr>
          <w:trHeight w:val="841"/>
        </w:trPr>
        <w:tc>
          <w:tcPr>
            <w:tcW w:w="1560" w:type="dxa"/>
            <w:tcBorders>
              <w:top w:val="single" w:sz="4" w:space="0" w:color="auto"/>
              <w:left w:val="nil"/>
              <w:bottom w:val="single" w:sz="4" w:space="0" w:color="auto"/>
              <w:right w:val="nil"/>
            </w:tcBorders>
          </w:tcPr>
          <w:p w14:paraId="3F55F24A" w14:textId="77777777" w:rsidR="006703E6" w:rsidRDefault="006703E6" w:rsidP="006703E6">
            <w:pPr>
              <w:ind w:right="-108"/>
              <w:jc w:val="center"/>
              <w:rPr>
                <w:b/>
                <w:sz w:val="24"/>
                <w:szCs w:val="24"/>
                <w:lang w:val="en-GB"/>
              </w:rPr>
            </w:pPr>
            <w:r>
              <w:rPr>
                <w:b/>
                <w:sz w:val="24"/>
                <w:szCs w:val="24"/>
              </w:rPr>
              <w:t>Sample</w:t>
            </w:r>
          </w:p>
          <w:p w14:paraId="5F3CD3D4" w14:textId="77777777" w:rsidR="006703E6" w:rsidRDefault="006703E6" w:rsidP="006703E6">
            <w:pPr>
              <w:ind w:right="-108"/>
              <w:jc w:val="center"/>
              <w:rPr>
                <w:b/>
                <w:sz w:val="24"/>
                <w:szCs w:val="24"/>
              </w:rPr>
            </w:pPr>
          </w:p>
        </w:tc>
        <w:tc>
          <w:tcPr>
            <w:tcW w:w="1417" w:type="dxa"/>
            <w:tcBorders>
              <w:top w:val="single" w:sz="4" w:space="0" w:color="auto"/>
              <w:left w:val="nil"/>
              <w:bottom w:val="single" w:sz="4" w:space="0" w:color="auto"/>
              <w:right w:val="nil"/>
            </w:tcBorders>
            <w:hideMark/>
          </w:tcPr>
          <w:p w14:paraId="3B9748C7" w14:textId="77777777" w:rsidR="006703E6" w:rsidRDefault="006703E6" w:rsidP="006703E6">
            <w:pPr>
              <w:ind w:left="-108"/>
              <w:jc w:val="center"/>
              <w:rPr>
                <w:b/>
                <w:sz w:val="24"/>
                <w:szCs w:val="24"/>
              </w:rPr>
            </w:pPr>
            <w:r>
              <w:rPr>
                <w:b/>
                <w:sz w:val="24"/>
                <w:szCs w:val="24"/>
              </w:rPr>
              <w:t>Colour</w:t>
            </w:r>
          </w:p>
        </w:tc>
        <w:tc>
          <w:tcPr>
            <w:tcW w:w="1418" w:type="dxa"/>
            <w:tcBorders>
              <w:top w:val="single" w:sz="4" w:space="0" w:color="auto"/>
              <w:left w:val="nil"/>
              <w:bottom w:val="single" w:sz="4" w:space="0" w:color="auto"/>
              <w:right w:val="nil"/>
            </w:tcBorders>
            <w:hideMark/>
          </w:tcPr>
          <w:p w14:paraId="35CFCF30" w14:textId="77777777" w:rsidR="006703E6" w:rsidRDefault="006703E6" w:rsidP="006703E6">
            <w:pPr>
              <w:ind w:left="-198" w:right="-198"/>
              <w:jc w:val="center"/>
              <w:rPr>
                <w:b/>
                <w:sz w:val="24"/>
                <w:szCs w:val="24"/>
              </w:rPr>
            </w:pPr>
            <w:r>
              <w:rPr>
                <w:b/>
                <w:sz w:val="24"/>
                <w:szCs w:val="24"/>
              </w:rPr>
              <w:t>Texture</w:t>
            </w:r>
          </w:p>
        </w:tc>
        <w:tc>
          <w:tcPr>
            <w:tcW w:w="1559" w:type="dxa"/>
            <w:tcBorders>
              <w:top w:val="single" w:sz="4" w:space="0" w:color="auto"/>
              <w:left w:val="nil"/>
              <w:bottom w:val="single" w:sz="4" w:space="0" w:color="auto"/>
              <w:right w:val="nil"/>
            </w:tcBorders>
            <w:hideMark/>
          </w:tcPr>
          <w:p w14:paraId="004C3690" w14:textId="77777777" w:rsidR="006703E6" w:rsidRDefault="006703E6" w:rsidP="006703E6">
            <w:pPr>
              <w:ind w:left="-108"/>
              <w:jc w:val="center"/>
              <w:rPr>
                <w:b/>
                <w:sz w:val="24"/>
                <w:szCs w:val="24"/>
              </w:rPr>
            </w:pPr>
            <w:r>
              <w:rPr>
                <w:b/>
                <w:sz w:val="24"/>
                <w:szCs w:val="24"/>
              </w:rPr>
              <w:t>Aroma</w:t>
            </w:r>
          </w:p>
        </w:tc>
        <w:tc>
          <w:tcPr>
            <w:tcW w:w="1559" w:type="dxa"/>
            <w:tcBorders>
              <w:top w:val="single" w:sz="4" w:space="0" w:color="auto"/>
              <w:left w:val="nil"/>
              <w:bottom w:val="single" w:sz="4" w:space="0" w:color="auto"/>
              <w:right w:val="nil"/>
            </w:tcBorders>
            <w:hideMark/>
          </w:tcPr>
          <w:p w14:paraId="06D5E8CA" w14:textId="77777777" w:rsidR="006703E6" w:rsidRDefault="006703E6" w:rsidP="006703E6">
            <w:pPr>
              <w:ind w:left="-108"/>
              <w:jc w:val="center"/>
              <w:rPr>
                <w:b/>
                <w:sz w:val="24"/>
                <w:szCs w:val="24"/>
              </w:rPr>
            </w:pPr>
            <w:r>
              <w:rPr>
                <w:b/>
                <w:sz w:val="24"/>
                <w:szCs w:val="24"/>
              </w:rPr>
              <w:t>Taste</w:t>
            </w:r>
          </w:p>
        </w:tc>
        <w:tc>
          <w:tcPr>
            <w:tcW w:w="1418" w:type="dxa"/>
            <w:tcBorders>
              <w:top w:val="single" w:sz="4" w:space="0" w:color="auto"/>
              <w:left w:val="nil"/>
              <w:bottom w:val="single" w:sz="4" w:space="0" w:color="auto"/>
              <w:right w:val="nil"/>
            </w:tcBorders>
            <w:hideMark/>
          </w:tcPr>
          <w:p w14:paraId="575042E2" w14:textId="77777777" w:rsidR="006703E6" w:rsidRDefault="006703E6" w:rsidP="006703E6">
            <w:pPr>
              <w:ind w:left="-108" w:right="-108"/>
              <w:jc w:val="center"/>
              <w:rPr>
                <w:b/>
                <w:sz w:val="24"/>
                <w:szCs w:val="24"/>
              </w:rPr>
            </w:pPr>
            <w:r>
              <w:rPr>
                <w:b/>
                <w:sz w:val="24"/>
                <w:szCs w:val="24"/>
              </w:rPr>
              <w:t>Overall Acceptability</w:t>
            </w:r>
          </w:p>
        </w:tc>
      </w:tr>
      <w:tr w:rsidR="006703E6" w14:paraId="79CF32B0" w14:textId="77777777" w:rsidTr="006703E6">
        <w:tc>
          <w:tcPr>
            <w:tcW w:w="1560" w:type="dxa"/>
            <w:tcBorders>
              <w:top w:val="single" w:sz="4" w:space="0" w:color="auto"/>
              <w:left w:val="nil"/>
              <w:bottom w:val="nil"/>
              <w:right w:val="nil"/>
            </w:tcBorders>
            <w:hideMark/>
          </w:tcPr>
          <w:p w14:paraId="77729BD0" w14:textId="77777777" w:rsidR="006703E6" w:rsidRDefault="006703E6" w:rsidP="006703E6">
            <w:pPr>
              <w:jc w:val="center"/>
              <w:rPr>
                <w:sz w:val="24"/>
                <w:szCs w:val="24"/>
              </w:rPr>
            </w:pPr>
            <w:r>
              <w:rPr>
                <w:sz w:val="24"/>
                <w:szCs w:val="24"/>
              </w:rPr>
              <w:t>A</w:t>
            </w:r>
          </w:p>
        </w:tc>
        <w:tc>
          <w:tcPr>
            <w:tcW w:w="1417" w:type="dxa"/>
            <w:tcBorders>
              <w:top w:val="single" w:sz="4" w:space="0" w:color="auto"/>
              <w:left w:val="nil"/>
              <w:bottom w:val="nil"/>
              <w:right w:val="nil"/>
            </w:tcBorders>
            <w:hideMark/>
          </w:tcPr>
          <w:p w14:paraId="02D05F32" w14:textId="77777777" w:rsidR="006703E6" w:rsidRDefault="006703E6" w:rsidP="006703E6">
            <w:pPr>
              <w:ind w:left="-108"/>
              <w:rPr>
                <w:color w:val="FF0000"/>
                <w:sz w:val="24"/>
                <w:szCs w:val="24"/>
              </w:rPr>
            </w:pPr>
            <w:r>
              <w:rPr>
                <w:color w:val="010205"/>
                <w:sz w:val="24"/>
                <w:szCs w:val="24"/>
              </w:rPr>
              <w:t>4.40</w:t>
            </w:r>
            <w:r>
              <w:rPr>
                <w:color w:val="010205"/>
                <w:sz w:val="24"/>
                <w:szCs w:val="24"/>
                <w:vertAlign w:val="superscript"/>
              </w:rPr>
              <w:t>a</w:t>
            </w:r>
            <w:r>
              <w:rPr>
                <w:sz w:val="24"/>
                <w:szCs w:val="24"/>
              </w:rPr>
              <w:t>±0.75</w:t>
            </w:r>
          </w:p>
        </w:tc>
        <w:tc>
          <w:tcPr>
            <w:tcW w:w="1418" w:type="dxa"/>
            <w:tcBorders>
              <w:top w:val="single" w:sz="4" w:space="0" w:color="auto"/>
              <w:left w:val="nil"/>
              <w:bottom w:val="nil"/>
              <w:right w:val="nil"/>
            </w:tcBorders>
            <w:hideMark/>
          </w:tcPr>
          <w:p w14:paraId="0EE0B28C" w14:textId="77777777" w:rsidR="006703E6" w:rsidRDefault="006703E6" w:rsidP="006703E6">
            <w:pPr>
              <w:ind w:right="-108"/>
              <w:rPr>
                <w:color w:val="FF0000"/>
                <w:sz w:val="24"/>
                <w:szCs w:val="24"/>
              </w:rPr>
            </w:pPr>
            <w:r>
              <w:rPr>
                <w:color w:val="010205"/>
                <w:sz w:val="24"/>
                <w:szCs w:val="24"/>
              </w:rPr>
              <w:t>4.00</w:t>
            </w:r>
            <w:r>
              <w:rPr>
                <w:color w:val="010205"/>
                <w:sz w:val="24"/>
                <w:szCs w:val="24"/>
                <w:vertAlign w:val="superscript"/>
              </w:rPr>
              <w:t>a</w:t>
            </w:r>
            <w:r>
              <w:rPr>
                <w:sz w:val="24"/>
                <w:szCs w:val="24"/>
              </w:rPr>
              <w:t>±0.79</w:t>
            </w:r>
          </w:p>
        </w:tc>
        <w:tc>
          <w:tcPr>
            <w:tcW w:w="1559" w:type="dxa"/>
            <w:tcBorders>
              <w:top w:val="single" w:sz="4" w:space="0" w:color="auto"/>
              <w:left w:val="nil"/>
              <w:bottom w:val="nil"/>
              <w:right w:val="nil"/>
            </w:tcBorders>
            <w:hideMark/>
          </w:tcPr>
          <w:p w14:paraId="5D2E4CDF" w14:textId="77777777" w:rsidR="006703E6" w:rsidRDefault="006703E6" w:rsidP="006703E6">
            <w:pPr>
              <w:rPr>
                <w:color w:val="FF0000"/>
                <w:sz w:val="24"/>
                <w:szCs w:val="24"/>
              </w:rPr>
            </w:pPr>
            <w:r>
              <w:rPr>
                <w:color w:val="010205"/>
                <w:sz w:val="24"/>
                <w:szCs w:val="24"/>
              </w:rPr>
              <w:t>4.40</w:t>
            </w:r>
            <w:r>
              <w:rPr>
                <w:color w:val="010205"/>
                <w:sz w:val="24"/>
                <w:szCs w:val="24"/>
                <w:vertAlign w:val="superscript"/>
              </w:rPr>
              <w:t>a</w:t>
            </w:r>
            <w:r>
              <w:rPr>
                <w:sz w:val="24"/>
                <w:szCs w:val="24"/>
              </w:rPr>
              <w:t>±0.60</w:t>
            </w:r>
          </w:p>
        </w:tc>
        <w:tc>
          <w:tcPr>
            <w:tcW w:w="1559" w:type="dxa"/>
            <w:tcBorders>
              <w:top w:val="single" w:sz="4" w:space="0" w:color="auto"/>
              <w:left w:val="nil"/>
              <w:bottom w:val="nil"/>
              <w:right w:val="nil"/>
            </w:tcBorders>
            <w:hideMark/>
          </w:tcPr>
          <w:p w14:paraId="5447F7B4" w14:textId="77777777" w:rsidR="006703E6" w:rsidRDefault="006703E6" w:rsidP="006703E6">
            <w:pPr>
              <w:rPr>
                <w:color w:val="FF0000"/>
                <w:sz w:val="24"/>
                <w:szCs w:val="24"/>
              </w:rPr>
            </w:pPr>
            <w:r>
              <w:rPr>
                <w:color w:val="010205"/>
                <w:sz w:val="24"/>
                <w:szCs w:val="24"/>
              </w:rPr>
              <w:t>3.90</w:t>
            </w:r>
            <w:r>
              <w:rPr>
                <w:color w:val="010205"/>
                <w:sz w:val="24"/>
                <w:szCs w:val="24"/>
                <w:vertAlign w:val="superscript"/>
              </w:rPr>
              <w:t>ab</w:t>
            </w:r>
            <w:r>
              <w:rPr>
                <w:sz w:val="24"/>
                <w:szCs w:val="24"/>
              </w:rPr>
              <w:t>±0.97</w:t>
            </w:r>
          </w:p>
        </w:tc>
        <w:tc>
          <w:tcPr>
            <w:tcW w:w="1418" w:type="dxa"/>
            <w:tcBorders>
              <w:top w:val="single" w:sz="4" w:space="0" w:color="auto"/>
              <w:left w:val="nil"/>
              <w:bottom w:val="nil"/>
              <w:right w:val="nil"/>
            </w:tcBorders>
            <w:hideMark/>
          </w:tcPr>
          <w:p w14:paraId="67F6956C" w14:textId="77777777" w:rsidR="006703E6" w:rsidRDefault="006703E6" w:rsidP="006703E6">
            <w:pPr>
              <w:ind w:left="-108" w:right="-108"/>
              <w:rPr>
                <w:color w:val="FF0000"/>
                <w:sz w:val="24"/>
                <w:szCs w:val="24"/>
              </w:rPr>
            </w:pPr>
            <w:r>
              <w:rPr>
                <w:color w:val="010205"/>
                <w:sz w:val="24"/>
                <w:szCs w:val="24"/>
              </w:rPr>
              <w:t>4.16</w:t>
            </w:r>
            <w:r>
              <w:rPr>
                <w:color w:val="010205"/>
                <w:sz w:val="24"/>
                <w:szCs w:val="24"/>
                <w:vertAlign w:val="superscript"/>
              </w:rPr>
              <w:t>a</w:t>
            </w:r>
            <w:r>
              <w:rPr>
                <w:sz w:val="24"/>
                <w:szCs w:val="24"/>
              </w:rPr>
              <w:t>±0.56</w:t>
            </w:r>
          </w:p>
        </w:tc>
      </w:tr>
      <w:tr w:rsidR="006703E6" w14:paraId="5ADB6F07" w14:textId="77777777" w:rsidTr="006703E6">
        <w:tc>
          <w:tcPr>
            <w:tcW w:w="1560" w:type="dxa"/>
            <w:hideMark/>
          </w:tcPr>
          <w:p w14:paraId="1CD87DB4" w14:textId="77777777" w:rsidR="006703E6" w:rsidRDefault="006703E6" w:rsidP="006703E6">
            <w:pPr>
              <w:jc w:val="center"/>
              <w:rPr>
                <w:sz w:val="24"/>
                <w:szCs w:val="24"/>
              </w:rPr>
            </w:pPr>
            <w:r>
              <w:rPr>
                <w:sz w:val="24"/>
                <w:szCs w:val="24"/>
              </w:rPr>
              <w:t>B</w:t>
            </w:r>
          </w:p>
        </w:tc>
        <w:tc>
          <w:tcPr>
            <w:tcW w:w="1417" w:type="dxa"/>
            <w:hideMark/>
          </w:tcPr>
          <w:p w14:paraId="385B2E4B" w14:textId="77777777" w:rsidR="006703E6" w:rsidRDefault="006703E6" w:rsidP="006703E6">
            <w:pPr>
              <w:ind w:left="-108"/>
              <w:rPr>
                <w:color w:val="FF0000"/>
                <w:sz w:val="24"/>
                <w:szCs w:val="24"/>
              </w:rPr>
            </w:pPr>
            <w:r>
              <w:rPr>
                <w:color w:val="010205"/>
                <w:sz w:val="24"/>
                <w:szCs w:val="24"/>
              </w:rPr>
              <w:t>4.45</w:t>
            </w:r>
            <w:r>
              <w:rPr>
                <w:color w:val="010205"/>
                <w:sz w:val="24"/>
                <w:szCs w:val="24"/>
                <w:vertAlign w:val="superscript"/>
              </w:rPr>
              <w:t>a</w:t>
            </w:r>
            <w:r>
              <w:rPr>
                <w:sz w:val="24"/>
                <w:szCs w:val="24"/>
              </w:rPr>
              <w:t>±0.83</w:t>
            </w:r>
          </w:p>
        </w:tc>
        <w:tc>
          <w:tcPr>
            <w:tcW w:w="1418" w:type="dxa"/>
            <w:hideMark/>
          </w:tcPr>
          <w:p w14:paraId="1D0BCD2A" w14:textId="77777777" w:rsidR="006703E6" w:rsidRDefault="006703E6" w:rsidP="006703E6">
            <w:pPr>
              <w:ind w:right="-108"/>
              <w:rPr>
                <w:color w:val="FF0000"/>
                <w:sz w:val="24"/>
                <w:szCs w:val="24"/>
              </w:rPr>
            </w:pPr>
            <w:r>
              <w:rPr>
                <w:color w:val="010205"/>
                <w:sz w:val="24"/>
                <w:szCs w:val="24"/>
              </w:rPr>
              <w:t>3.85</w:t>
            </w:r>
            <w:r>
              <w:rPr>
                <w:color w:val="010205"/>
                <w:sz w:val="24"/>
                <w:szCs w:val="24"/>
                <w:vertAlign w:val="superscript"/>
              </w:rPr>
              <w:t>ab</w:t>
            </w:r>
            <w:r>
              <w:rPr>
                <w:sz w:val="24"/>
                <w:szCs w:val="24"/>
              </w:rPr>
              <w:t>±1.04</w:t>
            </w:r>
          </w:p>
        </w:tc>
        <w:tc>
          <w:tcPr>
            <w:tcW w:w="1559" w:type="dxa"/>
            <w:hideMark/>
          </w:tcPr>
          <w:p w14:paraId="68CA7688" w14:textId="77777777" w:rsidR="006703E6" w:rsidRDefault="006703E6" w:rsidP="006703E6">
            <w:pPr>
              <w:rPr>
                <w:color w:val="FF0000"/>
                <w:sz w:val="24"/>
                <w:szCs w:val="24"/>
              </w:rPr>
            </w:pPr>
            <w:r>
              <w:rPr>
                <w:color w:val="010205"/>
                <w:sz w:val="24"/>
                <w:szCs w:val="24"/>
              </w:rPr>
              <w:t>4.00</w:t>
            </w:r>
            <w:r>
              <w:rPr>
                <w:color w:val="010205"/>
                <w:sz w:val="24"/>
                <w:szCs w:val="24"/>
                <w:vertAlign w:val="superscript"/>
              </w:rPr>
              <w:t>a</w:t>
            </w:r>
            <w:r>
              <w:rPr>
                <w:sz w:val="24"/>
                <w:szCs w:val="24"/>
              </w:rPr>
              <w:t>±0.79</w:t>
            </w:r>
          </w:p>
        </w:tc>
        <w:tc>
          <w:tcPr>
            <w:tcW w:w="1559" w:type="dxa"/>
            <w:hideMark/>
          </w:tcPr>
          <w:p w14:paraId="3A323B0A" w14:textId="77777777" w:rsidR="006703E6" w:rsidRDefault="006703E6" w:rsidP="006703E6">
            <w:pPr>
              <w:rPr>
                <w:color w:val="FF0000"/>
                <w:sz w:val="24"/>
                <w:szCs w:val="24"/>
              </w:rPr>
            </w:pPr>
            <w:r>
              <w:rPr>
                <w:color w:val="010205"/>
                <w:sz w:val="24"/>
                <w:szCs w:val="24"/>
              </w:rPr>
              <w:t>4.15</w:t>
            </w:r>
            <w:r>
              <w:rPr>
                <w:color w:val="010205"/>
                <w:sz w:val="24"/>
                <w:szCs w:val="24"/>
                <w:vertAlign w:val="superscript"/>
              </w:rPr>
              <w:t>a</w:t>
            </w:r>
            <w:r>
              <w:rPr>
                <w:sz w:val="24"/>
                <w:szCs w:val="24"/>
              </w:rPr>
              <w:t>±0.88</w:t>
            </w:r>
          </w:p>
        </w:tc>
        <w:tc>
          <w:tcPr>
            <w:tcW w:w="1418" w:type="dxa"/>
            <w:hideMark/>
          </w:tcPr>
          <w:p w14:paraId="340FBD3C" w14:textId="77777777" w:rsidR="006703E6" w:rsidRDefault="006703E6" w:rsidP="006703E6">
            <w:pPr>
              <w:ind w:left="-108" w:right="-108"/>
              <w:rPr>
                <w:color w:val="FF0000"/>
                <w:sz w:val="24"/>
                <w:szCs w:val="24"/>
              </w:rPr>
            </w:pPr>
            <w:r>
              <w:rPr>
                <w:color w:val="010205"/>
                <w:sz w:val="24"/>
                <w:szCs w:val="24"/>
              </w:rPr>
              <w:t>4.13</w:t>
            </w:r>
            <w:r>
              <w:rPr>
                <w:color w:val="010205"/>
                <w:sz w:val="24"/>
                <w:szCs w:val="24"/>
                <w:vertAlign w:val="superscript"/>
              </w:rPr>
              <w:t>ab</w:t>
            </w:r>
            <w:r>
              <w:rPr>
                <w:sz w:val="24"/>
                <w:szCs w:val="24"/>
              </w:rPr>
              <w:t>±0.57</w:t>
            </w:r>
          </w:p>
        </w:tc>
      </w:tr>
      <w:tr w:rsidR="006703E6" w14:paraId="0FC04ADA" w14:textId="77777777" w:rsidTr="006703E6">
        <w:tc>
          <w:tcPr>
            <w:tcW w:w="1560" w:type="dxa"/>
            <w:hideMark/>
          </w:tcPr>
          <w:p w14:paraId="2F3F3D48" w14:textId="77777777" w:rsidR="006703E6" w:rsidRDefault="006703E6" w:rsidP="006703E6">
            <w:pPr>
              <w:jc w:val="center"/>
              <w:rPr>
                <w:sz w:val="24"/>
                <w:szCs w:val="24"/>
              </w:rPr>
            </w:pPr>
            <w:r>
              <w:rPr>
                <w:sz w:val="24"/>
                <w:szCs w:val="24"/>
              </w:rPr>
              <w:t>C</w:t>
            </w:r>
          </w:p>
        </w:tc>
        <w:tc>
          <w:tcPr>
            <w:tcW w:w="1417" w:type="dxa"/>
            <w:hideMark/>
          </w:tcPr>
          <w:p w14:paraId="281EAF8D" w14:textId="77777777" w:rsidR="006703E6" w:rsidRDefault="006703E6" w:rsidP="006703E6">
            <w:pPr>
              <w:ind w:left="-108"/>
              <w:rPr>
                <w:color w:val="FF0000"/>
                <w:sz w:val="24"/>
                <w:szCs w:val="24"/>
              </w:rPr>
            </w:pPr>
            <w:r>
              <w:rPr>
                <w:color w:val="010205"/>
                <w:sz w:val="24"/>
                <w:szCs w:val="24"/>
              </w:rPr>
              <w:t>4.15</w:t>
            </w:r>
            <w:r>
              <w:rPr>
                <w:color w:val="010205"/>
                <w:sz w:val="24"/>
                <w:szCs w:val="24"/>
                <w:vertAlign w:val="superscript"/>
              </w:rPr>
              <w:t>a</w:t>
            </w:r>
            <w:r>
              <w:rPr>
                <w:sz w:val="24"/>
                <w:szCs w:val="24"/>
              </w:rPr>
              <w:t>±0.81</w:t>
            </w:r>
          </w:p>
        </w:tc>
        <w:tc>
          <w:tcPr>
            <w:tcW w:w="1418" w:type="dxa"/>
            <w:hideMark/>
          </w:tcPr>
          <w:p w14:paraId="3C417722" w14:textId="77777777" w:rsidR="006703E6" w:rsidRDefault="006703E6" w:rsidP="006703E6">
            <w:pPr>
              <w:ind w:right="-108"/>
              <w:rPr>
                <w:color w:val="FF0000"/>
                <w:sz w:val="24"/>
                <w:szCs w:val="24"/>
              </w:rPr>
            </w:pPr>
            <w:r>
              <w:rPr>
                <w:color w:val="010205"/>
                <w:sz w:val="24"/>
                <w:szCs w:val="24"/>
              </w:rPr>
              <w:t>3.40</w:t>
            </w:r>
            <w:r>
              <w:rPr>
                <w:color w:val="010205"/>
                <w:sz w:val="24"/>
                <w:szCs w:val="24"/>
                <w:vertAlign w:val="superscript"/>
              </w:rPr>
              <w:t>ab</w:t>
            </w:r>
            <w:r>
              <w:rPr>
                <w:sz w:val="24"/>
                <w:szCs w:val="24"/>
              </w:rPr>
              <w:t>±1.14</w:t>
            </w:r>
          </w:p>
        </w:tc>
        <w:tc>
          <w:tcPr>
            <w:tcW w:w="1559" w:type="dxa"/>
            <w:hideMark/>
          </w:tcPr>
          <w:p w14:paraId="3684350F" w14:textId="77777777" w:rsidR="006703E6" w:rsidRDefault="006703E6" w:rsidP="006703E6">
            <w:pPr>
              <w:rPr>
                <w:color w:val="FF0000"/>
                <w:sz w:val="24"/>
                <w:szCs w:val="24"/>
              </w:rPr>
            </w:pPr>
            <w:r>
              <w:rPr>
                <w:color w:val="010205"/>
                <w:sz w:val="24"/>
                <w:szCs w:val="24"/>
              </w:rPr>
              <w:t>4.25</w:t>
            </w:r>
            <w:r>
              <w:rPr>
                <w:color w:val="010205"/>
                <w:sz w:val="24"/>
                <w:szCs w:val="24"/>
                <w:vertAlign w:val="superscript"/>
              </w:rPr>
              <w:t>a</w:t>
            </w:r>
            <w:r>
              <w:rPr>
                <w:sz w:val="24"/>
                <w:szCs w:val="24"/>
              </w:rPr>
              <w:t>±0.72</w:t>
            </w:r>
          </w:p>
        </w:tc>
        <w:tc>
          <w:tcPr>
            <w:tcW w:w="1559" w:type="dxa"/>
            <w:hideMark/>
          </w:tcPr>
          <w:p w14:paraId="08F454E6" w14:textId="77777777" w:rsidR="006703E6" w:rsidRDefault="006703E6" w:rsidP="006703E6">
            <w:pPr>
              <w:rPr>
                <w:color w:val="FF0000"/>
                <w:sz w:val="24"/>
                <w:szCs w:val="24"/>
              </w:rPr>
            </w:pPr>
            <w:r>
              <w:rPr>
                <w:color w:val="010205"/>
                <w:sz w:val="24"/>
                <w:szCs w:val="24"/>
              </w:rPr>
              <w:t>4.05</w:t>
            </w:r>
            <w:r>
              <w:rPr>
                <w:color w:val="010205"/>
                <w:sz w:val="24"/>
                <w:szCs w:val="24"/>
                <w:vertAlign w:val="superscript"/>
              </w:rPr>
              <w:t>ab</w:t>
            </w:r>
            <w:r>
              <w:rPr>
                <w:sz w:val="24"/>
                <w:szCs w:val="24"/>
              </w:rPr>
              <w:t>±0.76</w:t>
            </w:r>
          </w:p>
        </w:tc>
        <w:tc>
          <w:tcPr>
            <w:tcW w:w="1418" w:type="dxa"/>
            <w:hideMark/>
          </w:tcPr>
          <w:p w14:paraId="2069A3DE" w14:textId="77777777" w:rsidR="006703E6" w:rsidRDefault="006703E6" w:rsidP="006703E6">
            <w:pPr>
              <w:ind w:left="-108" w:right="-108"/>
              <w:rPr>
                <w:color w:val="FF0000"/>
                <w:sz w:val="24"/>
                <w:szCs w:val="24"/>
              </w:rPr>
            </w:pPr>
            <w:r>
              <w:rPr>
                <w:color w:val="010205"/>
                <w:sz w:val="24"/>
                <w:szCs w:val="24"/>
              </w:rPr>
              <w:t>3.96</w:t>
            </w:r>
            <w:r>
              <w:rPr>
                <w:color w:val="010205"/>
                <w:sz w:val="24"/>
                <w:szCs w:val="24"/>
                <w:vertAlign w:val="superscript"/>
              </w:rPr>
              <w:t>ab</w:t>
            </w:r>
            <w:r>
              <w:rPr>
                <w:sz w:val="24"/>
                <w:szCs w:val="24"/>
              </w:rPr>
              <w:t>±0.43</w:t>
            </w:r>
          </w:p>
        </w:tc>
      </w:tr>
      <w:tr w:rsidR="006703E6" w14:paraId="1FE6D895" w14:textId="77777777" w:rsidTr="006703E6">
        <w:tc>
          <w:tcPr>
            <w:tcW w:w="1560" w:type="dxa"/>
            <w:hideMark/>
          </w:tcPr>
          <w:p w14:paraId="5F044072" w14:textId="77777777" w:rsidR="006703E6" w:rsidRDefault="006703E6" w:rsidP="006703E6">
            <w:pPr>
              <w:jc w:val="center"/>
              <w:rPr>
                <w:sz w:val="24"/>
                <w:szCs w:val="24"/>
              </w:rPr>
            </w:pPr>
            <w:r>
              <w:rPr>
                <w:sz w:val="24"/>
                <w:szCs w:val="24"/>
              </w:rPr>
              <w:t>D</w:t>
            </w:r>
          </w:p>
        </w:tc>
        <w:tc>
          <w:tcPr>
            <w:tcW w:w="1417" w:type="dxa"/>
            <w:hideMark/>
          </w:tcPr>
          <w:p w14:paraId="4129388B" w14:textId="77777777" w:rsidR="006703E6" w:rsidRDefault="006703E6" w:rsidP="006703E6">
            <w:pPr>
              <w:ind w:left="-108"/>
              <w:rPr>
                <w:color w:val="FF0000"/>
                <w:sz w:val="24"/>
                <w:szCs w:val="24"/>
              </w:rPr>
            </w:pPr>
            <w:r>
              <w:rPr>
                <w:color w:val="010205"/>
                <w:sz w:val="24"/>
                <w:szCs w:val="24"/>
              </w:rPr>
              <w:t>4.00</w:t>
            </w:r>
            <w:r>
              <w:rPr>
                <w:color w:val="010205"/>
                <w:sz w:val="24"/>
                <w:szCs w:val="24"/>
                <w:vertAlign w:val="superscript"/>
              </w:rPr>
              <w:t>ab</w:t>
            </w:r>
            <w:r>
              <w:rPr>
                <w:sz w:val="24"/>
                <w:szCs w:val="24"/>
              </w:rPr>
              <w:t>±0.86</w:t>
            </w:r>
          </w:p>
        </w:tc>
        <w:tc>
          <w:tcPr>
            <w:tcW w:w="1418" w:type="dxa"/>
            <w:hideMark/>
          </w:tcPr>
          <w:p w14:paraId="656B123F" w14:textId="77777777" w:rsidR="006703E6" w:rsidRDefault="006703E6" w:rsidP="006703E6">
            <w:pPr>
              <w:ind w:right="-108"/>
              <w:rPr>
                <w:color w:val="FF0000"/>
                <w:sz w:val="24"/>
                <w:szCs w:val="24"/>
              </w:rPr>
            </w:pPr>
            <w:r>
              <w:rPr>
                <w:color w:val="010205"/>
                <w:sz w:val="24"/>
                <w:szCs w:val="24"/>
              </w:rPr>
              <w:t>3.55</w:t>
            </w:r>
            <w:r>
              <w:rPr>
                <w:color w:val="010205"/>
                <w:sz w:val="24"/>
                <w:szCs w:val="24"/>
                <w:vertAlign w:val="superscript"/>
              </w:rPr>
              <w:t>ab</w:t>
            </w:r>
            <w:r>
              <w:rPr>
                <w:sz w:val="24"/>
                <w:szCs w:val="24"/>
              </w:rPr>
              <w:t>±1.32</w:t>
            </w:r>
          </w:p>
        </w:tc>
        <w:tc>
          <w:tcPr>
            <w:tcW w:w="1559" w:type="dxa"/>
            <w:hideMark/>
          </w:tcPr>
          <w:p w14:paraId="57A7EE5A" w14:textId="77777777" w:rsidR="006703E6" w:rsidRDefault="006703E6" w:rsidP="006703E6">
            <w:pPr>
              <w:rPr>
                <w:color w:val="FF0000"/>
                <w:sz w:val="24"/>
                <w:szCs w:val="24"/>
              </w:rPr>
            </w:pPr>
            <w:r>
              <w:rPr>
                <w:color w:val="010205"/>
                <w:sz w:val="24"/>
                <w:szCs w:val="24"/>
              </w:rPr>
              <w:t>3.85</w:t>
            </w:r>
            <w:r>
              <w:rPr>
                <w:color w:val="010205"/>
                <w:sz w:val="24"/>
                <w:szCs w:val="24"/>
                <w:vertAlign w:val="superscript"/>
              </w:rPr>
              <w:t>ab</w:t>
            </w:r>
            <w:r>
              <w:rPr>
                <w:sz w:val="24"/>
                <w:szCs w:val="24"/>
              </w:rPr>
              <w:t>±1.04</w:t>
            </w:r>
          </w:p>
        </w:tc>
        <w:tc>
          <w:tcPr>
            <w:tcW w:w="1559" w:type="dxa"/>
            <w:hideMark/>
          </w:tcPr>
          <w:p w14:paraId="606FC903" w14:textId="77777777" w:rsidR="006703E6" w:rsidRDefault="006703E6" w:rsidP="006703E6">
            <w:pPr>
              <w:rPr>
                <w:color w:val="FF0000"/>
                <w:sz w:val="24"/>
                <w:szCs w:val="24"/>
              </w:rPr>
            </w:pPr>
            <w:r>
              <w:rPr>
                <w:color w:val="010205"/>
                <w:sz w:val="24"/>
                <w:szCs w:val="24"/>
              </w:rPr>
              <w:t>3.85</w:t>
            </w:r>
            <w:r>
              <w:rPr>
                <w:color w:val="010205"/>
                <w:sz w:val="24"/>
                <w:szCs w:val="24"/>
                <w:vertAlign w:val="superscript"/>
              </w:rPr>
              <w:t>ab</w:t>
            </w:r>
            <w:r>
              <w:rPr>
                <w:sz w:val="24"/>
                <w:szCs w:val="24"/>
              </w:rPr>
              <w:t>±1.14</w:t>
            </w:r>
          </w:p>
        </w:tc>
        <w:tc>
          <w:tcPr>
            <w:tcW w:w="1418" w:type="dxa"/>
            <w:hideMark/>
          </w:tcPr>
          <w:p w14:paraId="3B7F5B85" w14:textId="77777777" w:rsidR="006703E6" w:rsidRDefault="006703E6" w:rsidP="006703E6">
            <w:pPr>
              <w:ind w:left="-108" w:right="-108"/>
              <w:rPr>
                <w:color w:val="FF0000"/>
                <w:sz w:val="24"/>
                <w:szCs w:val="24"/>
              </w:rPr>
            </w:pPr>
            <w:r>
              <w:rPr>
                <w:color w:val="010205"/>
                <w:sz w:val="24"/>
                <w:szCs w:val="24"/>
              </w:rPr>
              <w:t>3.84</w:t>
            </w:r>
            <w:r>
              <w:rPr>
                <w:color w:val="010205"/>
                <w:sz w:val="24"/>
                <w:szCs w:val="24"/>
                <w:vertAlign w:val="superscript"/>
              </w:rPr>
              <w:t>abc</w:t>
            </w:r>
            <w:r>
              <w:rPr>
                <w:sz w:val="24"/>
                <w:szCs w:val="24"/>
              </w:rPr>
              <w:t>±0.59</w:t>
            </w:r>
          </w:p>
        </w:tc>
      </w:tr>
      <w:tr w:rsidR="006703E6" w14:paraId="426F013A" w14:textId="77777777" w:rsidTr="006703E6">
        <w:tc>
          <w:tcPr>
            <w:tcW w:w="1560" w:type="dxa"/>
            <w:hideMark/>
          </w:tcPr>
          <w:p w14:paraId="760F88BE" w14:textId="77777777" w:rsidR="006703E6" w:rsidRDefault="006703E6" w:rsidP="006703E6">
            <w:pPr>
              <w:jc w:val="center"/>
              <w:rPr>
                <w:sz w:val="24"/>
                <w:szCs w:val="24"/>
              </w:rPr>
            </w:pPr>
            <w:r>
              <w:rPr>
                <w:sz w:val="24"/>
                <w:szCs w:val="24"/>
              </w:rPr>
              <w:t>E</w:t>
            </w:r>
          </w:p>
        </w:tc>
        <w:tc>
          <w:tcPr>
            <w:tcW w:w="1417" w:type="dxa"/>
            <w:hideMark/>
          </w:tcPr>
          <w:p w14:paraId="4CFDDF34" w14:textId="77777777" w:rsidR="006703E6" w:rsidRDefault="006703E6" w:rsidP="006703E6">
            <w:pPr>
              <w:ind w:left="-108"/>
              <w:rPr>
                <w:color w:val="FF0000"/>
                <w:sz w:val="24"/>
                <w:szCs w:val="24"/>
              </w:rPr>
            </w:pPr>
            <w:r>
              <w:rPr>
                <w:color w:val="010205"/>
                <w:sz w:val="24"/>
                <w:szCs w:val="24"/>
              </w:rPr>
              <w:t>3.25</w:t>
            </w:r>
            <w:r>
              <w:rPr>
                <w:color w:val="010205"/>
                <w:sz w:val="24"/>
                <w:szCs w:val="24"/>
                <w:vertAlign w:val="superscript"/>
              </w:rPr>
              <w:t>b</w:t>
            </w:r>
            <w:r>
              <w:rPr>
                <w:sz w:val="24"/>
                <w:szCs w:val="24"/>
              </w:rPr>
              <w:t>±1.25</w:t>
            </w:r>
          </w:p>
        </w:tc>
        <w:tc>
          <w:tcPr>
            <w:tcW w:w="1418" w:type="dxa"/>
            <w:hideMark/>
          </w:tcPr>
          <w:p w14:paraId="4268A33C" w14:textId="77777777" w:rsidR="006703E6" w:rsidRDefault="006703E6" w:rsidP="006703E6">
            <w:pPr>
              <w:ind w:right="-108"/>
              <w:rPr>
                <w:color w:val="FF0000"/>
                <w:sz w:val="24"/>
                <w:szCs w:val="24"/>
              </w:rPr>
            </w:pPr>
            <w:r>
              <w:rPr>
                <w:color w:val="010205"/>
                <w:sz w:val="24"/>
                <w:szCs w:val="24"/>
              </w:rPr>
              <w:t>3.70</w:t>
            </w:r>
            <w:r>
              <w:rPr>
                <w:color w:val="010205"/>
                <w:sz w:val="24"/>
                <w:szCs w:val="24"/>
                <w:vertAlign w:val="superscript"/>
              </w:rPr>
              <w:t>ab</w:t>
            </w:r>
            <w:r>
              <w:rPr>
                <w:sz w:val="24"/>
                <w:szCs w:val="24"/>
              </w:rPr>
              <w:t>±1.30</w:t>
            </w:r>
          </w:p>
        </w:tc>
        <w:tc>
          <w:tcPr>
            <w:tcW w:w="1559" w:type="dxa"/>
            <w:hideMark/>
          </w:tcPr>
          <w:p w14:paraId="434B0A5D" w14:textId="77777777" w:rsidR="006703E6" w:rsidRDefault="006703E6" w:rsidP="006703E6">
            <w:pPr>
              <w:rPr>
                <w:color w:val="FF0000"/>
                <w:sz w:val="24"/>
                <w:szCs w:val="24"/>
              </w:rPr>
            </w:pPr>
            <w:r>
              <w:rPr>
                <w:color w:val="010205"/>
                <w:sz w:val="24"/>
                <w:szCs w:val="24"/>
              </w:rPr>
              <w:t>3.10</w:t>
            </w:r>
            <w:r>
              <w:rPr>
                <w:color w:val="010205"/>
                <w:sz w:val="24"/>
                <w:szCs w:val="24"/>
                <w:vertAlign w:val="superscript"/>
              </w:rPr>
              <w:t>b</w:t>
            </w:r>
            <w:r>
              <w:rPr>
                <w:sz w:val="24"/>
                <w:szCs w:val="24"/>
              </w:rPr>
              <w:t>±1.02</w:t>
            </w:r>
          </w:p>
        </w:tc>
        <w:tc>
          <w:tcPr>
            <w:tcW w:w="1559" w:type="dxa"/>
            <w:hideMark/>
          </w:tcPr>
          <w:p w14:paraId="30D97C42" w14:textId="77777777" w:rsidR="006703E6" w:rsidRDefault="006703E6" w:rsidP="006703E6">
            <w:pPr>
              <w:rPr>
                <w:color w:val="FF0000"/>
                <w:sz w:val="24"/>
                <w:szCs w:val="24"/>
              </w:rPr>
            </w:pPr>
            <w:r>
              <w:rPr>
                <w:color w:val="010205"/>
                <w:sz w:val="24"/>
                <w:szCs w:val="24"/>
              </w:rPr>
              <w:t>3.25</w:t>
            </w:r>
            <w:r>
              <w:rPr>
                <w:color w:val="010205"/>
                <w:sz w:val="24"/>
                <w:szCs w:val="24"/>
                <w:vertAlign w:val="superscript"/>
              </w:rPr>
              <w:t>b</w:t>
            </w:r>
            <w:r>
              <w:rPr>
                <w:sz w:val="24"/>
                <w:szCs w:val="24"/>
              </w:rPr>
              <w:t>±1.12</w:t>
            </w:r>
          </w:p>
        </w:tc>
        <w:tc>
          <w:tcPr>
            <w:tcW w:w="1418" w:type="dxa"/>
            <w:hideMark/>
          </w:tcPr>
          <w:p w14:paraId="2280CE17" w14:textId="77777777" w:rsidR="006703E6" w:rsidRDefault="006703E6" w:rsidP="006703E6">
            <w:pPr>
              <w:ind w:left="-108" w:right="-108"/>
              <w:rPr>
                <w:color w:val="FF0000"/>
                <w:sz w:val="24"/>
                <w:szCs w:val="24"/>
              </w:rPr>
            </w:pPr>
            <w:r>
              <w:rPr>
                <w:color w:val="010205"/>
                <w:sz w:val="24"/>
                <w:szCs w:val="24"/>
              </w:rPr>
              <w:t>3.33</w:t>
            </w:r>
            <w:r>
              <w:rPr>
                <w:color w:val="010205"/>
                <w:sz w:val="24"/>
                <w:szCs w:val="24"/>
                <w:vertAlign w:val="superscript"/>
              </w:rPr>
              <w:t>c</w:t>
            </w:r>
            <w:r>
              <w:rPr>
                <w:sz w:val="24"/>
                <w:szCs w:val="24"/>
              </w:rPr>
              <w:t>±0.77</w:t>
            </w:r>
          </w:p>
        </w:tc>
      </w:tr>
      <w:tr w:rsidR="006703E6" w14:paraId="30AA336B" w14:textId="77777777" w:rsidTr="006703E6">
        <w:trPr>
          <w:trHeight w:val="360"/>
        </w:trPr>
        <w:tc>
          <w:tcPr>
            <w:tcW w:w="1560" w:type="dxa"/>
            <w:tcBorders>
              <w:top w:val="nil"/>
              <w:left w:val="nil"/>
              <w:bottom w:val="single" w:sz="4" w:space="0" w:color="auto"/>
              <w:right w:val="nil"/>
            </w:tcBorders>
            <w:hideMark/>
          </w:tcPr>
          <w:p w14:paraId="378EE2BD" w14:textId="77777777" w:rsidR="006703E6" w:rsidRDefault="006703E6" w:rsidP="006703E6">
            <w:pPr>
              <w:jc w:val="center"/>
              <w:rPr>
                <w:sz w:val="24"/>
                <w:szCs w:val="24"/>
              </w:rPr>
            </w:pPr>
            <w:r>
              <w:rPr>
                <w:sz w:val="24"/>
                <w:szCs w:val="24"/>
              </w:rPr>
              <w:t>F</w:t>
            </w:r>
          </w:p>
        </w:tc>
        <w:tc>
          <w:tcPr>
            <w:tcW w:w="1417" w:type="dxa"/>
            <w:tcBorders>
              <w:top w:val="nil"/>
              <w:left w:val="nil"/>
              <w:bottom w:val="single" w:sz="4" w:space="0" w:color="auto"/>
              <w:right w:val="nil"/>
            </w:tcBorders>
            <w:hideMark/>
          </w:tcPr>
          <w:p w14:paraId="7F9D503C" w14:textId="77777777" w:rsidR="006703E6" w:rsidRDefault="006703E6" w:rsidP="006703E6">
            <w:pPr>
              <w:ind w:left="-108"/>
              <w:rPr>
                <w:color w:val="FF0000"/>
                <w:sz w:val="24"/>
                <w:szCs w:val="24"/>
              </w:rPr>
            </w:pPr>
            <w:r>
              <w:rPr>
                <w:color w:val="010205"/>
                <w:sz w:val="24"/>
                <w:szCs w:val="24"/>
              </w:rPr>
              <w:t>3.80</w:t>
            </w:r>
            <w:r>
              <w:rPr>
                <w:color w:val="010205"/>
                <w:sz w:val="24"/>
                <w:szCs w:val="24"/>
                <w:vertAlign w:val="superscript"/>
              </w:rPr>
              <w:t>ab</w:t>
            </w:r>
            <w:r>
              <w:rPr>
                <w:sz w:val="24"/>
                <w:szCs w:val="24"/>
              </w:rPr>
              <w:t>±1.11</w:t>
            </w:r>
          </w:p>
        </w:tc>
        <w:tc>
          <w:tcPr>
            <w:tcW w:w="1418" w:type="dxa"/>
            <w:tcBorders>
              <w:top w:val="nil"/>
              <w:left w:val="nil"/>
              <w:bottom w:val="single" w:sz="4" w:space="0" w:color="auto"/>
              <w:right w:val="nil"/>
            </w:tcBorders>
            <w:hideMark/>
          </w:tcPr>
          <w:p w14:paraId="511C1D5C" w14:textId="77777777" w:rsidR="006703E6" w:rsidRDefault="006703E6" w:rsidP="006703E6">
            <w:pPr>
              <w:ind w:right="-108"/>
              <w:rPr>
                <w:color w:val="FF0000"/>
                <w:sz w:val="24"/>
                <w:szCs w:val="24"/>
              </w:rPr>
            </w:pPr>
            <w:r>
              <w:rPr>
                <w:color w:val="010205"/>
                <w:sz w:val="24"/>
                <w:szCs w:val="24"/>
              </w:rPr>
              <w:t>2.90</w:t>
            </w:r>
            <w:r>
              <w:rPr>
                <w:color w:val="010205"/>
                <w:sz w:val="24"/>
                <w:szCs w:val="24"/>
                <w:vertAlign w:val="superscript"/>
              </w:rPr>
              <w:t>b</w:t>
            </w:r>
            <w:r>
              <w:rPr>
                <w:sz w:val="24"/>
                <w:szCs w:val="24"/>
              </w:rPr>
              <w:t>±1.21</w:t>
            </w:r>
          </w:p>
        </w:tc>
        <w:tc>
          <w:tcPr>
            <w:tcW w:w="1559" w:type="dxa"/>
            <w:tcBorders>
              <w:top w:val="nil"/>
              <w:left w:val="nil"/>
              <w:bottom w:val="single" w:sz="4" w:space="0" w:color="auto"/>
              <w:right w:val="nil"/>
            </w:tcBorders>
            <w:hideMark/>
          </w:tcPr>
          <w:p w14:paraId="3E9F2D29" w14:textId="77777777" w:rsidR="006703E6" w:rsidRDefault="006703E6" w:rsidP="006703E6">
            <w:pPr>
              <w:rPr>
                <w:color w:val="FF0000"/>
                <w:sz w:val="24"/>
                <w:szCs w:val="24"/>
              </w:rPr>
            </w:pPr>
            <w:r>
              <w:rPr>
                <w:color w:val="010205"/>
                <w:sz w:val="24"/>
                <w:szCs w:val="24"/>
              </w:rPr>
              <w:t>3.70</w:t>
            </w:r>
            <w:r>
              <w:rPr>
                <w:color w:val="010205"/>
                <w:sz w:val="24"/>
                <w:szCs w:val="24"/>
                <w:vertAlign w:val="superscript"/>
              </w:rPr>
              <w:t>ab</w:t>
            </w:r>
            <w:r>
              <w:rPr>
                <w:sz w:val="24"/>
                <w:szCs w:val="24"/>
              </w:rPr>
              <w:t>±1.03</w:t>
            </w:r>
          </w:p>
        </w:tc>
        <w:tc>
          <w:tcPr>
            <w:tcW w:w="1559" w:type="dxa"/>
            <w:tcBorders>
              <w:top w:val="nil"/>
              <w:left w:val="nil"/>
              <w:bottom w:val="single" w:sz="4" w:space="0" w:color="auto"/>
              <w:right w:val="nil"/>
            </w:tcBorders>
            <w:hideMark/>
          </w:tcPr>
          <w:p w14:paraId="7B945675" w14:textId="77777777" w:rsidR="006703E6" w:rsidRDefault="006703E6" w:rsidP="006703E6">
            <w:pPr>
              <w:rPr>
                <w:color w:val="FF0000"/>
                <w:sz w:val="24"/>
                <w:szCs w:val="24"/>
              </w:rPr>
            </w:pPr>
            <w:r>
              <w:rPr>
                <w:color w:val="010205"/>
                <w:sz w:val="24"/>
                <w:szCs w:val="24"/>
              </w:rPr>
              <w:t>3.95</w:t>
            </w:r>
            <w:r>
              <w:rPr>
                <w:color w:val="010205"/>
                <w:sz w:val="24"/>
                <w:szCs w:val="24"/>
                <w:vertAlign w:val="superscript"/>
              </w:rPr>
              <w:t>ab</w:t>
            </w:r>
            <w:r>
              <w:rPr>
                <w:sz w:val="24"/>
                <w:szCs w:val="24"/>
              </w:rPr>
              <w:t>±0.94</w:t>
            </w:r>
          </w:p>
        </w:tc>
        <w:tc>
          <w:tcPr>
            <w:tcW w:w="1418" w:type="dxa"/>
            <w:tcBorders>
              <w:top w:val="nil"/>
              <w:left w:val="nil"/>
              <w:bottom w:val="single" w:sz="4" w:space="0" w:color="auto"/>
              <w:right w:val="nil"/>
            </w:tcBorders>
            <w:hideMark/>
          </w:tcPr>
          <w:p w14:paraId="04C5BB2C" w14:textId="77777777" w:rsidR="006703E6" w:rsidRDefault="006703E6" w:rsidP="006703E6">
            <w:pPr>
              <w:ind w:left="-108" w:right="-108"/>
              <w:rPr>
                <w:color w:val="FF0000"/>
                <w:sz w:val="24"/>
                <w:szCs w:val="24"/>
              </w:rPr>
            </w:pPr>
            <w:r>
              <w:rPr>
                <w:color w:val="010205"/>
                <w:sz w:val="24"/>
                <w:szCs w:val="24"/>
              </w:rPr>
              <w:t>3.63</w:t>
            </w:r>
            <w:r>
              <w:rPr>
                <w:color w:val="010205"/>
                <w:sz w:val="24"/>
                <w:szCs w:val="24"/>
                <w:vertAlign w:val="superscript"/>
              </w:rPr>
              <w:t>bc</w:t>
            </w:r>
            <w:r>
              <w:rPr>
                <w:sz w:val="24"/>
                <w:szCs w:val="24"/>
              </w:rPr>
              <w:t>±0.50</w:t>
            </w:r>
          </w:p>
        </w:tc>
      </w:tr>
    </w:tbl>
    <w:p w14:paraId="0C835EB3" w14:textId="77777777" w:rsidR="006703E6" w:rsidRDefault="006703E6" w:rsidP="006703E6">
      <w:pPr>
        <w:rPr>
          <w:rFonts w:ascii="Times New Roman" w:hAnsi="Times New Roman" w:cs="Times New Roman"/>
          <w:sz w:val="24"/>
          <w:szCs w:val="24"/>
        </w:rPr>
      </w:pPr>
    </w:p>
    <w:p w14:paraId="26D4AFCD" w14:textId="77777777" w:rsidR="006703E6" w:rsidRDefault="006703E6" w:rsidP="006703E6">
      <w:pPr>
        <w:rPr>
          <w:rFonts w:ascii="Times New Roman" w:hAnsi="Times New Roman" w:cs="Times New Roman"/>
          <w:lang w:val="en-GB"/>
        </w:rPr>
      </w:pPr>
      <w:r>
        <w:rPr>
          <w:rFonts w:ascii="Times New Roman" w:hAnsi="Times New Roman" w:cs="Times New Roman"/>
        </w:rPr>
        <w:t xml:space="preserve">Values are means ± Standard Deviation of duplicate determinations. Means in the same column with different superscript are significantly different at p&lt;0.05 </w:t>
      </w:r>
    </w:p>
    <w:p w14:paraId="48B3BF50" w14:textId="54697A18" w:rsidR="006703E6" w:rsidRDefault="00790C88" w:rsidP="00670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Proximate composition and energy value result of wheat-cassava cookies produced with tigernut-coconut-date extract</w:t>
      </w:r>
    </w:p>
    <w:p w14:paraId="42062F5E" w14:textId="1C964E74" w:rsid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proximate composition and energy value of wheat-cassava cookies produced with tigernut-coconut-date extract is as shown in Table 6.0.</w:t>
      </w:r>
    </w:p>
    <w:p w14:paraId="31F6B83C" w14:textId="6C3CF2FE" w:rsidR="00790C88" w:rsidRP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moisture content of the samples ranged from 5.29% (sample B) to 12.15% (sample F). The ash content of the cookie samples ranged from 1.00% (sample C) to 1.34% (sample F). Fat content of the samples ranged from 9.89% (sample C) to 12.69% (sample A). Crude fibre content of the samples ranged from 1.40% (sample F) to 3.69% (sample B). The protein content of the cookie sample ranged from 10.44% (sample C) to 14.44% (sample A). Carbohydrate content of the samples ranged from 59.50% (sample F) to 66.71% (sample B). The energy value of the cookie samples ranged from 1652.23 kJ/100g (sample C) to 1778.36 kJ/100g (sample A).</w:t>
      </w:r>
    </w:p>
    <w:p w14:paraId="59257594" w14:textId="4D4C6E03" w:rsidR="006703E6" w:rsidRDefault="006703E6" w:rsidP="006703E6">
      <w:pPr>
        <w:spacing w:line="360" w:lineRule="auto"/>
        <w:jc w:val="both"/>
        <w:rPr>
          <w:rFonts w:ascii="Times New Roman" w:eastAsia="Calibri" w:hAnsi="Times New Roman" w:cs="Times New Roman"/>
          <w:sz w:val="24"/>
          <w:szCs w:val="24"/>
        </w:rPr>
      </w:pPr>
    </w:p>
    <w:p w14:paraId="082559F0" w14:textId="1BF7EE6F" w:rsidR="00790C88" w:rsidRDefault="00790C88" w:rsidP="006703E6">
      <w:pPr>
        <w:spacing w:line="360" w:lineRule="auto"/>
        <w:jc w:val="both"/>
        <w:rPr>
          <w:rFonts w:ascii="Times New Roman" w:eastAsia="Calibri" w:hAnsi="Times New Roman" w:cs="Times New Roman"/>
          <w:sz w:val="24"/>
          <w:szCs w:val="24"/>
        </w:rPr>
      </w:pPr>
    </w:p>
    <w:p w14:paraId="1182CC2E" w14:textId="61DFA87F" w:rsidR="00790C88" w:rsidRDefault="00790C88" w:rsidP="006703E6">
      <w:pPr>
        <w:spacing w:line="360" w:lineRule="auto"/>
        <w:jc w:val="both"/>
        <w:rPr>
          <w:rFonts w:ascii="Times New Roman" w:eastAsia="Calibri" w:hAnsi="Times New Roman" w:cs="Times New Roman"/>
          <w:sz w:val="24"/>
          <w:szCs w:val="24"/>
        </w:rPr>
      </w:pPr>
    </w:p>
    <w:p w14:paraId="5C4FFB48" w14:textId="0367EF9F" w:rsidR="00790C88" w:rsidRDefault="00790C88" w:rsidP="006703E6">
      <w:pPr>
        <w:spacing w:line="360" w:lineRule="auto"/>
        <w:jc w:val="both"/>
        <w:rPr>
          <w:rFonts w:ascii="Times New Roman" w:eastAsia="Calibri" w:hAnsi="Times New Roman" w:cs="Times New Roman"/>
          <w:sz w:val="24"/>
          <w:szCs w:val="24"/>
        </w:rPr>
      </w:pPr>
    </w:p>
    <w:p w14:paraId="456060E8" w14:textId="1D727C53" w:rsidR="00790C88" w:rsidRDefault="00790C88" w:rsidP="006703E6">
      <w:pPr>
        <w:spacing w:line="360" w:lineRule="auto"/>
        <w:jc w:val="both"/>
        <w:rPr>
          <w:rFonts w:ascii="Times New Roman" w:eastAsia="Calibri" w:hAnsi="Times New Roman" w:cs="Times New Roman"/>
          <w:sz w:val="24"/>
          <w:szCs w:val="24"/>
        </w:rPr>
      </w:pPr>
    </w:p>
    <w:p w14:paraId="4D359F23"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Moisture content is an important factor in food, making it possible to determine the life span and mode of preservation [40]. The use of tigernut-coconut-date extract (TCDE) increase the moisture content of the cookie sample. The moisture content increased with increase in the volume of TCDE. As reported by Ayo-Omogie and Odekunle [5], bakery products with moisture less than 13% are stable from moisture-dependent deterioration. Hence the moisture contents of the cookies produced from TCDE will not cause moisture-dependent spoilage.</w:t>
      </w:r>
    </w:p>
    <w:p w14:paraId="1D26D4D0" w14:textId="77777777" w:rsidR="00611762" w:rsidRDefault="00611762" w:rsidP="00611762">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The use of at least 60 ml of TCDE increased the ash content of the samples. This result therefore indicates that samples E and F were of nutritional significance, since ash is generally indicative of the mineral contents of foods [41].</w:t>
      </w:r>
    </w:p>
    <w:p w14:paraId="75BEF3E5"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fat content of the samples increased with increase in the quantity of TCDE used. Ogbuele </w:t>
      </w:r>
      <w:r>
        <w:rPr>
          <w:rFonts w:ascii="Times New Roman" w:hAnsi="Times New Roman" w:cs="Times New Roman"/>
          <w:bCs/>
          <w:i/>
          <w:iCs/>
          <w:sz w:val="24"/>
          <w:szCs w:val="24"/>
        </w:rPr>
        <w:t>et al.</w:t>
      </w:r>
      <w:r>
        <w:rPr>
          <w:rFonts w:ascii="Times New Roman" w:hAnsi="Times New Roman" w:cs="Times New Roman"/>
          <w:bCs/>
          <w:sz w:val="24"/>
          <w:szCs w:val="24"/>
        </w:rPr>
        <w:t xml:space="preserve"> [42] also reported increase in fat content of plant milk beverages with increase in tigernut extract. This could be as a result of the high oil content (30.01%) of tigernut as reported by Sabah </w:t>
      </w:r>
      <w:r>
        <w:rPr>
          <w:rFonts w:ascii="Times New Roman" w:hAnsi="Times New Roman" w:cs="Times New Roman"/>
          <w:bCs/>
          <w:i/>
          <w:iCs/>
          <w:sz w:val="24"/>
          <w:szCs w:val="24"/>
        </w:rPr>
        <w:t>et al</w:t>
      </w:r>
      <w:r>
        <w:rPr>
          <w:rFonts w:ascii="Times New Roman" w:hAnsi="Times New Roman" w:cs="Times New Roman"/>
          <w:bCs/>
          <w:sz w:val="24"/>
          <w:szCs w:val="24"/>
        </w:rPr>
        <w:t>. [43].</w:t>
      </w:r>
    </w:p>
    <w:p w14:paraId="399F8B35"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use of TCDE reduced the crude fibre content of the cookies. The fibre content reduced with increase in quantity of the extract used. Crude fibre is a measure of the indigestible portion of plant material and it is typically determined after drying the sample to a constant weight[44]. This explains the reduction in the crude fibre value with increase in TCDE extract, as samples with more TCDE recorded high moisture content. Ogbuele </w:t>
      </w:r>
      <w:r>
        <w:rPr>
          <w:rFonts w:ascii="Times New Roman" w:hAnsi="Times New Roman" w:cs="Times New Roman"/>
          <w:bCs/>
          <w:i/>
          <w:iCs/>
          <w:sz w:val="24"/>
          <w:szCs w:val="24"/>
        </w:rPr>
        <w:t>et al.</w:t>
      </w:r>
      <w:r>
        <w:rPr>
          <w:rFonts w:ascii="Times New Roman" w:hAnsi="Times New Roman" w:cs="Times New Roman"/>
          <w:bCs/>
          <w:sz w:val="24"/>
          <w:szCs w:val="24"/>
        </w:rPr>
        <w:t xml:space="preserve"> [42] also reported reduction in crude fibre content with increase in tigernut extract.</w:t>
      </w:r>
    </w:p>
    <w:p w14:paraId="38AC4333"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Inclusion of TCDE to 90:10 ratio of cassava-wheat flour increased the protein content at least from the 50 ml volume. The protein contents were lower and statistically different (p&lt;0.05) from cookies produced from 100% wheat flour. The protein content of cookies from this study (10.44-14.44%) were higher than 7.29-8.92% reported by Kajunju </w:t>
      </w:r>
      <w:r>
        <w:rPr>
          <w:rFonts w:ascii="Times New Roman" w:hAnsi="Times New Roman" w:cs="Times New Roman"/>
          <w:bCs/>
          <w:i/>
          <w:iCs/>
          <w:sz w:val="24"/>
          <w:szCs w:val="24"/>
        </w:rPr>
        <w:t>et al.</w:t>
      </w:r>
      <w:r>
        <w:rPr>
          <w:rFonts w:ascii="Times New Roman" w:hAnsi="Times New Roman" w:cs="Times New Roman"/>
          <w:bCs/>
          <w:sz w:val="24"/>
          <w:szCs w:val="24"/>
        </w:rPr>
        <w:t xml:space="preserve"> [25] for 100% wheat cookies, and cookies produced from composite flours of potato and sorghum.</w:t>
      </w:r>
    </w:p>
    <w:p w14:paraId="439AD84A"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Production of wheat-cassava cookies with TCDE reduced the carbohydrate content of the samples. The carbohydrate content of the wheat-cassava cookies (59.50-66.13%) were higher than wheat-banana peel cookies (53.78-57.97%) reported by Owuno and Wabali [36]. The high carbohydrate content of the samples suggests a high energy content [7]. High-energy foods tend to have a protective effect in the optimal utilization of other nutrients [45]. This means the cookies may serve as a good source of energy for consumers. </w:t>
      </w:r>
    </w:p>
    <w:p w14:paraId="266863C7" w14:textId="77777777" w:rsidR="00611762" w:rsidRDefault="00611762" w:rsidP="006117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energy values of the wheat-cassava cookies reduced when produced with TCDE, but increased with increase in extract volume. There was significant difference (p&lt;0.05) however between the TCDE cookie samples, and the samples A and B. With these high energy values, consuming even a small portion of these cookies would account to a significant proportion of the recommended daily energy intake [46].</w:t>
      </w:r>
    </w:p>
    <w:p w14:paraId="7F294E33" w14:textId="6EA9FB8D" w:rsidR="00790C88" w:rsidRPr="00611762" w:rsidRDefault="00790C88" w:rsidP="006703E6">
      <w:pPr>
        <w:spacing w:line="360" w:lineRule="auto"/>
        <w:jc w:val="both"/>
        <w:rPr>
          <w:rFonts w:ascii="Times New Roman" w:eastAsia="Calibri" w:hAnsi="Times New Roman" w:cs="Times New Roman"/>
          <w:sz w:val="6"/>
          <w:szCs w:val="24"/>
        </w:rPr>
      </w:pPr>
    </w:p>
    <w:p w14:paraId="61C16286" w14:textId="2D3CA454" w:rsidR="00790C88" w:rsidRDefault="00790C88" w:rsidP="00790C88">
      <w:pPr>
        <w:rPr>
          <w:rFonts w:ascii="Times New Roman" w:hAnsi="Times New Roman" w:cs="Times New Roman"/>
          <w:sz w:val="24"/>
          <w:szCs w:val="24"/>
        </w:rPr>
      </w:pPr>
      <w:r>
        <w:rPr>
          <w:rFonts w:ascii="Times New Roman" w:hAnsi="Times New Roman" w:cs="Times New Roman"/>
          <w:b/>
          <w:bCs/>
          <w:sz w:val="24"/>
          <w:szCs w:val="24"/>
        </w:rPr>
        <w:t>Table 6.0</w:t>
      </w:r>
      <w:r>
        <w:rPr>
          <w:rFonts w:ascii="Times New Roman" w:hAnsi="Times New Roman" w:cs="Times New Roman"/>
          <w:b/>
          <w:bCs/>
          <w:sz w:val="24"/>
          <w:szCs w:val="24"/>
        </w:rPr>
        <w:tab/>
        <w:t>Proximate composition (%) and energy value (kJ/100g) of wheat-cassava cookies produced with tigernut-coconut-date extract</w:t>
      </w:r>
    </w:p>
    <w:tbl>
      <w:tblPr>
        <w:tblStyle w:val="TableGrid"/>
        <w:tblpPr w:leftFromText="180" w:rightFromText="180" w:vertAnchor="text" w:horzAnchor="margin" w:tblpXSpec="center" w:tblpY="296"/>
        <w:tblW w:w="11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416"/>
        <w:gridCol w:w="1275"/>
        <w:gridCol w:w="1558"/>
        <w:gridCol w:w="1417"/>
        <w:gridCol w:w="1275"/>
        <w:gridCol w:w="1699"/>
        <w:gridCol w:w="1841"/>
      </w:tblGrid>
      <w:tr w:rsidR="00790C88" w14:paraId="6BF26599" w14:textId="77777777" w:rsidTr="00790C88">
        <w:trPr>
          <w:trHeight w:val="841"/>
        </w:trPr>
        <w:tc>
          <w:tcPr>
            <w:tcW w:w="993" w:type="dxa"/>
            <w:tcBorders>
              <w:top w:val="single" w:sz="4" w:space="0" w:color="auto"/>
              <w:left w:val="nil"/>
              <w:bottom w:val="single" w:sz="4" w:space="0" w:color="auto"/>
              <w:right w:val="nil"/>
            </w:tcBorders>
          </w:tcPr>
          <w:p w14:paraId="52ED9C60" w14:textId="77777777" w:rsidR="00790C88" w:rsidRDefault="00790C88" w:rsidP="00790C88">
            <w:pPr>
              <w:ind w:right="-108"/>
              <w:jc w:val="center"/>
              <w:rPr>
                <w:b/>
                <w:sz w:val="24"/>
                <w:szCs w:val="24"/>
                <w:lang w:val="en-GB"/>
              </w:rPr>
            </w:pPr>
            <w:r>
              <w:rPr>
                <w:b/>
                <w:sz w:val="24"/>
                <w:szCs w:val="24"/>
              </w:rPr>
              <w:t>Sample</w:t>
            </w:r>
          </w:p>
          <w:p w14:paraId="0094E5B9" w14:textId="77777777" w:rsidR="00790C88" w:rsidRDefault="00790C88" w:rsidP="00790C88">
            <w:pPr>
              <w:ind w:right="-108"/>
              <w:jc w:val="center"/>
              <w:rPr>
                <w:b/>
                <w:sz w:val="24"/>
                <w:szCs w:val="24"/>
              </w:rPr>
            </w:pPr>
          </w:p>
        </w:tc>
        <w:tc>
          <w:tcPr>
            <w:tcW w:w="1417" w:type="dxa"/>
            <w:tcBorders>
              <w:top w:val="single" w:sz="4" w:space="0" w:color="auto"/>
              <w:left w:val="nil"/>
              <w:bottom w:val="single" w:sz="4" w:space="0" w:color="auto"/>
              <w:right w:val="nil"/>
            </w:tcBorders>
            <w:hideMark/>
          </w:tcPr>
          <w:p w14:paraId="6B3D8B53" w14:textId="77777777" w:rsidR="00790C88" w:rsidRDefault="00790C88" w:rsidP="00790C88">
            <w:pPr>
              <w:ind w:left="-108"/>
              <w:jc w:val="center"/>
              <w:rPr>
                <w:b/>
                <w:sz w:val="24"/>
                <w:szCs w:val="24"/>
              </w:rPr>
            </w:pPr>
            <w:r>
              <w:rPr>
                <w:b/>
                <w:sz w:val="24"/>
                <w:szCs w:val="24"/>
              </w:rPr>
              <w:t xml:space="preserve">Moisture </w:t>
            </w:r>
          </w:p>
        </w:tc>
        <w:tc>
          <w:tcPr>
            <w:tcW w:w="1276" w:type="dxa"/>
            <w:tcBorders>
              <w:top w:val="single" w:sz="4" w:space="0" w:color="auto"/>
              <w:left w:val="nil"/>
              <w:bottom w:val="single" w:sz="4" w:space="0" w:color="auto"/>
              <w:right w:val="nil"/>
            </w:tcBorders>
          </w:tcPr>
          <w:p w14:paraId="3316D3EF" w14:textId="77777777" w:rsidR="00790C88" w:rsidRDefault="00790C88" w:rsidP="00790C88">
            <w:pPr>
              <w:ind w:left="-198" w:right="-198"/>
              <w:jc w:val="center"/>
              <w:rPr>
                <w:b/>
                <w:sz w:val="24"/>
                <w:szCs w:val="24"/>
              </w:rPr>
            </w:pPr>
            <w:r>
              <w:rPr>
                <w:b/>
                <w:sz w:val="24"/>
                <w:szCs w:val="24"/>
              </w:rPr>
              <w:t xml:space="preserve">Ash </w:t>
            </w:r>
          </w:p>
          <w:p w14:paraId="0DCD42AE" w14:textId="77777777" w:rsidR="00790C88" w:rsidRDefault="00790C88" w:rsidP="00790C88">
            <w:pPr>
              <w:ind w:left="-198" w:right="-198"/>
              <w:jc w:val="center"/>
              <w:rPr>
                <w:b/>
                <w:sz w:val="24"/>
                <w:szCs w:val="24"/>
              </w:rPr>
            </w:pPr>
          </w:p>
        </w:tc>
        <w:tc>
          <w:tcPr>
            <w:tcW w:w="1559" w:type="dxa"/>
            <w:tcBorders>
              <w:top w:val="single" w:sz="4" w:space="0" w:color="auto"/>
              <w:left w:val="nil"/>
              <w:bottom w:val="single" w:sz="4" w:space="0" w:color="auto"/>
              <w:right w:val="nil"/>
            </w:tcBorders>
          </w:tcPr>
          <w:p w14:paraId="1683D24C" w14:textId="77777777" w:rsidR="00790C88" w:rsidRDefault="00790C88" w:rsidP="00790C88">
            <w:pPr>
              <w:ind w:left="-108"/>
              <w:jc w:val="center"/>
              <w:rPr>
                <w:b/>
                <w:sz w:val="24"/>
                <w:szCs w:val="24"/>
              </w:rPr>
            </w:pPr>
            <w:r>
              <w:rPr>
                <w:b/>
                <w:sz w:val="24"/>
                <w:szCs w:val="24"/>
              </w:rPr>
              <w:t>Fat</w:t>
            </w:r>
          </w:p>
          <w:p w14:paraId="5A277337" w14:textId="77777777" w:rsidR="00790C88" w:rsidRDefault="00790C88" w:rsidP="00790C88">
            <w:pPr>
              <w:ind w:left="-108"/>
              <w:jc w:val="center"/>
              <w:rPr>
                <w:b/>
                <w:sz w:val="24"/>
                <w:szCs w:val="24"/>
              </w:rPr>
            </w:pPr>
          </w:p>
        </w:tc>
        <w:tc>
          <w:tcPr>
            <w:tcW w:w="1418" w:type="dxa"/>
            <w:tcBorders>
              <w:top w:val="single" w:sz="4" w:space="0" w:color="auto"/>
              <w:left w:val="nil"/>
              <w:bottom w:val="single" w:sz="4" w:space="0" w:color="auto"/>
              <w:right w:val="nil"/>
            </w:tcBorders>
          </w:tcPr>
          <w:p w14:paraId="367BFB5E" w14:textId="77777777" w:rsidR="00790C88" w:rsidRDefault="00790C88" w:rsidP="00790C88">
            <w:pPr>
              <w:ind w:left="-108"/>
              <w:jc w:val="center"/>
              <w:rPr>
                <w:b/>
                <w:sz w:val="24"/>
                <w:szCs w:val="24"/>
              </w:rPr>
            </w:pPr>
            <w:r>
              <w:rPr>
                <w:b/>
                <w:sz w:val="24"/>
                <w:szCs w:val="24"/>
              </w:rPr>
              <w:t xml:space="preserve">Crude Fibre </w:t>
            </w:r>
          </w:p>
          <w:p w14:paraId="4D671EB0" w14:textId="77777777" w:rsidR="00790C88" w:rsidRDefault="00790C88" w:rsidP="00790C88">
            <w:pPr>
              <w:ind w:left="-108"/>
              <w:jc w:val="center"/>
              <w:rPr>
                <w:b/>
                <w:sz w:val="24"/>
                <w:szCs w:val="24"/>
              </w:rPr>
            </w:pPr>
          </w:p>
        </w:tc>
        <w:tc>
          <w:tcPr>
            <w:tcW w:w="1276" w:type="dxa"/>
            <w:tcBorders>
              <w:top w:val="single" w:sz="4" w:space="0" w:color="auto"/>
              <w:left w:val="nil"/>
              <w:bottom w:val="single" w:sz="4" w:space="0" w:color="auto"/>
              <w:right w:val="nil"/>
            </w:tcBorders>
          </w:tcPr>
          <w:p w14:paraId="0811221A" w14:textId="77777777" w:rsidR="00790C88" w:rsidRDefault="00790C88" w:rsidP="00790C88">
            <w:pPr>
              <w:ind w:left="-108" w:right="-108"/>
              <w:jc w:val="center"/>
              <w:rPr>
                <w:b/>
                <w:sz w:val="24"/>
                <w:szCs w:val="24"/>
              </w:rPr>
            </w:pPr>
            <w:r>
              <w:rPr>
                <w:b/>
                <w:sz w:val="24"/>
                <w:szCs w:val="24"/>
              </w:rPr>
              <w:t xml:space="preserve">Protein  </w:t>
            </w:r>
          </w:p>
          <w:p w14:paraId="145602F5" w14:textId="77777777" w:rsidR="00790C88" w:rsidRDefault="00790C88" w:rsidP="00790C88">
            <w:pPr>
              <w:ind w:left="-108" w:right="-108"/>
              <w:jc w:val="center"/>
              <w:rPr>
                <w:b/>
                <w:sz w:val="24"/>
                <w:szCs w:val="24"/>
              </w:rPr>
            </w:pPr>
          </w:p>
        </w:tc>
        <w:tc>
          <w:tcPr>
            <w:tcW w:w="1700" w:type="dxa"/>
            <w:tcBorders>
              <w:top w:val="single" w:sz="4" w:space="0" w:color="auto"/>
              <w:left w:val="nil"/>
              <w:bottom w:val="single" w:sz="4" w:space="0" w:color="auto"/>
              <w:right w:val="nil"/>
            </w:tcBorders>
            <w:hideMark/>
          </w:tcPr>
          <w:p w14:paraId="42BC3DBB" w14:textId="77777777" w:rsidR="00790C88" w:rsidRDefault="00790C88" w:rsidP="00790C88">
            <w:pPr>
              <w:jc w:val="center"/>
              <w:rPr>
                <w:b/>
                <w:sz w:val="24"/>
                <w:szCs w:val="24"/>
              </w:rPr>
            </w:pPr>
            <w:r>
              <w:rPr>
                <w:b/>
                <w:sz w:val="24"/>
                <w:szCs w:val="24"/>
              </w:rPr>
              <w:t xml:space="preserve">Carbohydrate </w:t>
            </w:r>
          </w:p>
        </w:tc>
        <w:tc>
          <w:tcPr>
            <w:tcW w:w="1842" w:type="dxa"/>
            <w:tcBorders>
              <w:top w:val="single" w:sz="4" w:space="0" w:color="auto"/>
              <w:left w:val="nil"/>
              <w:bottom w:val="single" w:sz="4" w:space="0" w:color="auto"/>
              <w:right w:val="nil"/>
            </w:tcBorders>
            <w:hideMark/>
          </w:tcPr>
          <w:p w14:paraId="4A9908C6" w14:textId="77777777" w:rsidR="00790C88" w:rsidRDefault="00790C88" w:rsidP="00790C88">
            <w:pPr>
              <w:jc w:val="center"/>
              <w:rPr>
                <w:b/>
                <w:sz w:val="24"/>
                <w:szCs w:val="24"/>
              </w:rPr>
            </w:pPr>
            <w:r>
              <w:rPr>
                <w:b/>
                <w:sz w:val="24"/>
                <w:szCs w:val="24"/>
              </w:rPr>
              <w:t>Energy Value</w:t>
            </w:r>
          </w:p>
        </w:tc>
      </w:tr>
      <w:tr w:rsidR="00790C88" w14:paraId="49F42360" w14:textId="77777777" w:rsidTr="00790C88">
        <w:tc>
          <w:tcPr>
            <w:tcW w:w="993" w:type="dxa"/>
            <w:tcBorders>
              <w:top w:val="single" w:sz="4" w:space="0" w:color="auto"/>
              <w:left w:val="nil"/>
              <w:bottom w:val="nil"/>
              <w:right w:val="nil"/>
            </w:tcBorders>
            <w:hideMark/>
          </w:tcPr>
          <w:p w14:paraId="4D309E56" w14:textId="77777777" w:rsidR="00790C88" w:rsidRDefault="00790C88" w:rsidP="00790C88">
            <w:pPr>
              <w:jc w:val="center"/>
              <w:rPr>
                <w:sz w:val="24"/>
                <w:szCs w:val="24"/>
              </w:rPr>
            </w:pPr>
            <w:r>
              <w:rPr>
                <w:sz w:val="24"/>
                <w:szCs w:val="24"/>
              </w:rPr>
              <w:t>A</w:t>
            </w:r>
          </w:p>
        </w:tc>
        <w:tc>
          <w:tcPr>
            <w:tcW w:w="1417" w:type="dxa"/>
            <w:tcBorders>
              <w:top w:val="single" w:sz="4" w:space="0" w:color="auto"/>
              <w:left w:val="nil"/>
              <w:bottom w:val="nil"/>
              <w:right w:val="nil"/>
            </w:tcBorders>
            <w:hideMark/>
          </w:tcPr>
          <w:p w14:paraId="5D37178A" w14:textId="77777777" w:rsidR="00790C88" w:rsidRDefault="00790C88" w:rsidP="00790C88">
            <w:pPr>
              <w:ind w:left="-108"/>
              <w:rPr>
                <w:sz w:val="24"/>
                <w:szCs w:val="24"/>
              </w:rPr>
            </w:pPr>
            <w:r>
              <w:rPr>
                <w:color w:val="010205"/>
                <w:sz w:val="24"/>
                <w:szCs w:val="24"/>
              </w:rPr>
              <w:t>6.60</w:t>
            </w:r>
            <w:r>
              <w:rPr>
                <w:color w:val="010205"/>
                <w:sz w:val="24"/>
                <w:szCs w:val="24"/>
                <w:vertAlign w:val="superscript"/>
              </w:rPr>
              <w:t>c</w:t>
            </w:r>
            <w:r>
              <w:rPr>
                <w:sz w:val="24"/>
                <w:szCs w:val="24"/>
              </w:rPr>
              <w:t>±0.42</w:t>
            </w:r>
          </w:p>
        </w:tc>
        <w:tc>
          <w:tcPr>
            <w:tcW w:w="1276" w:type="dxa"/>
            <w:tcBorders>
              <w:top w:val="single" w:sz="4" w:space="0" w:color="auto"/>
              <w:left w:val="nil"/>
              <w:bottom w:val="nil"/>
              <w:right w:val="nil"/>
            </w:tcBorders>
            <w:hideMark/>
          </w:tcPr>
          <w:p w14:paraId="258F0238" w14:textId="77777777" w:rsidR="00790C88" w:rsidRDefault="00790C88" w:rsidP="00790C88">
            <w:pPr>
              <w:ind w:right="-108"/>
              <w:rPr>
                <w:color w:val="FF0000"/>
                <w:sz w:val="24"/>
                <w:szCs w:val="24"/>
              </w:rPr>
            </w:pPr>
            <w:r>
              <w:rPr>
                <w:color w:val="010205"/>
                <w:sz w:val="24"/>
                <w:szCs w:val="24"/>
              </w:rPr>
              <w:t>1.10</w:t>
            </w:r>
            <w:r>
              <w:rPr>
                <w:color w:val="010205"/>
                <w:sz w:val="24"/>
                <w:szCs w:val="24"/>
                <w:vertAlign w:val="superscript"/>
              </w:rPr>
              <w:t>bc</w:t>
            </w:r>
            <w:r>
              <w:rPr>
                <w:sz w:val="24"/>
                <w:szCs w:val="24"/>
              </w:rPr>
              <w:t>±0.00</w:t>
            </w:r>
          </w:p>
        </w:tc>
        <w:tc>
          <w:tcPr>
            <w:tcW w:w="1559" w:type="dxa"/>
            <w:tcBorders>
              <w:top w:val="single" w:sz="4" w:space="0" w:color="auto"/>
              <w:left w:val="nil"/>
              <w:bottom w:val="nil"/>
              <w:right w:val="nil"/>
            </w:tcBorders>
            <w:hideMark/>
          </w:tcPr>
          <w:p w14:paraId="7A54E632" w14:textId="77777777" w:rsidR="00790C88" w:rsidRDefault="00790C88" w:rsidP="00790C88">
            <w:pPr>
              <w:rPr>
                <w:color w:val="FF0000"/>
                <w:sz w:val="24"/>
                <w:szCs w:val="24"/>
              </w:rPr>
            </w:pPr>
            <w:r>
              <w:rPr>
                <w:color w:val="010205"/>
                <w:sz w:val="24"/>
                <w:szCs w:val="24"/>
              </w:rPr>
              <w:t>12.69</w:t>
            </w:r>
            <w:r>
              <w:rPr>
                <w:color w:val="010205"/>
                <w:sz w:val="24"/>
                <w:szCs w:val="24"/>
                <w:vertAlign w:val="superscript"/>
              </w:rPr>
              <w:t>a</w:t>
            </w:r>
            <w:r>
              <w:rPr>
                <w:sz w:val="24"/>
                <w:szCs w:val="24"/>
              </w:rPr>
              <w:t>±0.12</w:t>
            </w:r>
          </w:p>
        </w:tc>
        <w:tc>
          <w:tcPr>
            <w:tcW w:w="1418" w:type="dxa"/>
            <w:tcBorders>
              <w:top w:val="single" w:sz="4" w:space="0" w:color="auto"/>
              <w:left w:val="nil"/>
              <w:bottom w:val="nil"/>
              <w:right w:val="nil"/>
            </w:tcBorders>
            <w:hideMark/>
          </w:tcPr>
          <w:p w14:paraId="261013C9" w14:textId="77777777" w:rsidR="00790C88" w:rsidRDefault="00790C88" w:rsidP="00790C88">
            <w:pPr>
              <w:rPr>
                <w:color w:val="FF0000"/>
                <w:sz w:val="24"/>
                <w:szCs w:val="24"/>
              </w:rPr>
            </w:pPr>
            <w:r>
              <w:rPr>
                <w:color w:val="010205"/>
                <w:sz w:val="24"/>
                <w:szCs w:val="24"/>
              </w:rPr>
              <w:t>1.80</w:t>
            </w:r>
            <w:r>
              <w:rPr>
                <w:color w:val="010205"/>
                <w:sz w:val="24"/>
                <w:szCs w:val="24"/>
                <w:vertAlign w:val="superscript"/>
              </w:rPr>
              <w:t>c</w:t>
            </w:r>
            <w:r>
              <w:rPr>
                <w:sz w:val="24"/>
                <w:szCs w:val="24"/>
              </w:rPr>
              <w:t>±0.29</w:t>
            </w:r>
          </w:p>
        </w:tc>
        <w:tc>
          <w:tcPr>
            <w:tcW w:w="1276" w:type="dxa"/>
            <w:tcBorders>
              <w:top w:val="single" w:sz="4" w:space="0" w:color="auto"/>
              <w:left w:val="nil"/>
              <w:bottom w:val="nil"/>
              <w:right w:val="nil"/>
            </w:tcBorders>
            <w:hideMark/>
          </w:tcPr>
          <w:p w14:paraId="51D3D72B" w14:textId="77777777" w:rsidR="00790C88" w:rsidRDefault="00790C88" w:rsidP="00790C88">
            <w:pPr>
              <w:ind w:left="-108" w:right="-108"/>
              <w:rPr>
                <w:color w:val="FF0000"/>
                <w:sz w:val="24"/>
                <w:szCs w:val="24"/>
              </w:rPr>
            </w:pPr>
            <w:r>
              <w:rPr>
                <w:color w:val="010205"/>
                <w:sz w:val="24"/>
                <w:szCs w:val="24"/>
              </w:rPr>
              <w:t>14.44</w:t>
            </w:r>
            <w:r>
              <w:rPr>
                <w:color w:val="010205"/>
                <w:sz w:val="24"/>
                <w:szCs w:val="24"/>
                <w:vertAlign w:val="superscript"/>
              </w:rPr>
              <w:t>a</w:t>
            </w:r>
            <w:r>
              <w:rPr>
                <w:sz w:val="24"/>
                <w:szCs w:val="24"/>
              </w:rPr>
              <w:t>±0.00</w:t>
            </w:r>
          </w:p>
        </w:tc>
        <w:tc>
          <w:tcPr>
            <w:tcW w:w="1700" w:type="dxa"/>
            <w:tcBorders>
              <w:top w:val="single" w:sz="4" w:space="0" w:color="auto"/>
              <w:left w:val="nil"/>
              <w:bottom w:val="nil"/>
              <w:right w:val="nil"/>
            </w:tcBorders>
            <w:hideMark/>
          </w:tcPr>
          <w:p w14:paraId="46F25B98" w14:textId="77777777" w:rsidR="00790C88" w:rsidRDefault="00790C88" w:rsidP="00790C88">
            <w:pPr>
              <w:rPr>
                <w:color w:val="FF0000"/>
                <w:sz w:val="24"/>
                <w:szCs w:val="24"/>
              </w:rPr>
            </w:pPr>
            <w:r>
              <w:rPr>
                <w:color w:val="010205"/>
                <w:sz w:val="24"/>
                <w:szCs w:val="24"/>
              </w:rPr>
              <w:t>63.38</w:t>
            </w:r>
            <w:r>
              <w:rPr>
                <w:color w:val="010205"/>
                <w:sz w:val="24"/>
                <w:szCs w:val="24"/>
                <w:vertAlign w:val="superscript"/>
              </w:rPr>
              <w:t>b</w:t>
            </w:r>
            <w:r>
              <w:rPr>
                <w:sz w:val="24"/>
                <w:szCs w:val="24"/>
              </w:rPr>
              <w:t>±0.25</w:t>
            </w:r>
          </w:p>
        </w:tc>
        <w:tc>
          <w:tcPr>
            <w:tcW w:w="1842" w:type="dxa"/>
            <w:tcBorders>
              <w:top w:val="single" w:sz="4" w:space="0" w:color="auto"/>
              <w:left w:val="nil"/>
              <w:bottom w:val="nil"/>
              <w:right w:val="nil"/>
            </w:tcBorders>
            <w:hideMark/>
          </w:tcPr>
          <w:p w14:paraId="5AB0C14A" w14:textId="77777777" w:rsidR="00790C88" w:rsidRDefault="00790C88" w:rsidP="00790C88">
            <w:pPr>
              <w:rPr>
                <w:color w:val="010205"/>
                <w:sz w:val="24"/>
                <w:szCs w:val="24"/>
              </w:rPr>
            </w:pPr>
            <w:r>
              <w:rPr>
                <w:color w:val="010205"/>
                <w:sz w:val="24"/>
                <w:szCs w:val="24"/>
              </w:rPr>
              <w:t>1778.36</w:t>
            </w:r>
            <w:r>
              <w:rPr>
                <w:color w:val="010205"/>
                <w:sz w:val="24"/>
                <w:szCs w:val="24"/>
                <w:vertAlign w:val="superscript"/>
              </w:rPr>
              <w:t>a</w:t>
            </w:r>
            <w:r>
              <w:rPr>
                <w:sz w:val="24"/>
                <w:szCs w:val="24"/>
              </w:rPr>
              <w:t>±0.27</w:t>
            </w:r>
          </w:p>
        </w:tc>
      </w:tr>
      <w:tr w:rsidR="00790C88" w14:paraId="08A9F863" w14:textId="77777777" w:rsidTr="00790C88">
        <w:tc>
          <w:tcPr>
            <w:tcW w:w="993" w:type="dxa"/>
            <w:hideMark/>
          </w:tcPr>
          <w:p w14:paraId="35FDFE81" w14:textId="77777777" w:rsidR="00790C88" w:rsidRDefault="00790C88" w:rsidP="00790C88">
            <w:pPr>
              <w:jc w:val="center"/>
              <w:rPr>
                <w:sz w:val="24"/>
                <w:szCs w:val="24"/>
              </w:rPr>
            </w:pPr>
            <w:r>
              <w:rPr>
                <w:sz w:val="24"/>
                <w:szCs w:val="24"/>
              </w:rPr>
              <w:t>B</w:t>
            </w:r>
          </w:p>
        </w:tc>
        <w:tc>
          <w:tcPr>
            <w:tcW w:w="1417" w:type="dxa"/>
            <w:hideMark/>
          </w:tcPr>
          <w:p w14:paraId="6C197287" w14:textId="77777777" w:rsidR="00790C88" w:rsidRDefault="00790C88" w:rsidP="00790C88">
            <w:pPr>
              <w:ind w:left="-108"/>
              <w:rPr>
                <w:sz w:val="24"/>
                <w:szCs w:val="24"/>
              </w:rPr>
            </w:pPr>
            <w:r>
              <w:rPr>
                <w:color w:val="010205"/>
                <w:sz w:val="24"/>
                <w:szCs w:val="24"/>
              </w:rPr>
              <w:t>5.29</w:t>
            </w:r>
            <w:r>
              <w:rPr>
                <w:color w:val="010205"/>
                <w:sz w:val="24"/>
                <w:szCs w:val="24"/>
                <w:vertAlign w:val="superscript"/>
              </w:rPr>
              <w:t>d</w:t>
            </w:r>
            <w:r>
              <w:rPr>
                <w:sz w:val="24"/>
                <w:szCs w:val="24"/>
              </w:rPr>
              <w:t>±0.41</w:t>
            </w:r>
          </w:p>
        </w:tc>
        <w:tc>
          <w:tcPr>
            <w:tcW w:w="1276" w:type="dxa"/>
            <w:hideMark/>
          </w:tcPr>
          <w:p w14:paraId="274B92D1" w14:textId="77777777" w:rsidR="00790C88" w:rsidRDefault="00790C88" w:rsidP="00790C88">
            <w:pPr>
              <w:ind w:right="-108"/>
              <w:rPr>
                <w:color w:val="FF0000"/>
                <w:sz w:val="24"/>
                <w:szCs w:val="24"/>
              </w:rPr>
            </w:pPr>
            <w:r>
              <w:rPr>
                <w:color w:val="010205"/>
                <w:sz w:val="24"/>
                <w:szCs w:val="24"/>
              </w:rPr>
              <w:t>1.01</w:t>
            </w:r>
            <w:r>
              <w:rPr>
                <w:color w:val="010205"/>
                <w:sz w:val="24"/>
                <w:szCs w:val="24"/>
                <w:vertAlign w:val="superscript"/>
              </w:rPr>
              <w:t>c</w:t>
            </w:r>
            <w:r>
              <w:rPr>
                <w:sz w:val="24"/>
                <w:szCs w:val="24"/>
              </w:rPr>
              <w:t>±0.01</w:t>
            </w:r>
          </w:p>
        </w:tc>
        <w:tc>
          <w:tcPr>
            <w:tcW w:w="1559" w:type="dxa"/>
            <w:hideMark/>
          </w:tcPr>
          <w:p w14:paraId="194C1373" w14:textId="77777777" w:rsidR="00790C88" w:rsidRDefault="00790C88" w:rsidP="00790C88">
            <w:pPr>
              <w:rPr>
                <w:color w:val="FF0000"/>
                <w:sz w:val="24"/>
                <w:szCs w:val="24"/>
              </w:rPr>
            </w:pPr>
            <w:r>
              <w:rPr>
                <w:color w:val="010205"/>
                <w:sz w:val="24"/>
                <w:szCs w:val="24"/>
              </w:rPr>
              <w:t>12.40</w:t>
            </w:r>
            <w:r>
              <w:rPr>
                <w:color w:val="010205"/>
                <w:sz w:val="24"/>
                <w:szCs w:val="24"/>
                <w:vertAlign w:val="superscript"/>
              </w:rPr>
              <w:t>ab</w:t>
            </w:r>
            <w:r>
              <w:rPr>
                <w:sz w:val="24"/>
                <w:szCs w:val="24"/>
              </w:rPr>
              <w:t>±0.00</w:t>
            </w:r>
          </w:p>
        </w:tc>
        <w:tc>
          <w:tcPr>
            <w:tcW w:w="1418" w:type="dxa"/>
            <w:hideMark/>
          </w:tcPr>
          <w:p w14:paraId="1692ED1C" w14:textId="77777777" w:rsidR="00790C88" w:rsidRDefault="00790C88" w:rsidP="00790C88">
            <w:pPr>
              <w:rPr>
                <w:color w:val="FF0000"/>
                <w:sz w:val="24"/>
                <w:szCs w:val="24"/>
              </w:rPr>
            </w:pPr>
            <w:r>
              <w:rPr>
                <w:color w:val="010205"/>
                <w:sz w:val="24"/>
                <w:szCs w:val="24"/>
              </w:rPr>
              <w:t>3.69</w:t>
            </w:r>
            <w:r>
              <w:rPr>
                <w:color w:val="010205"/>
                <w:sz w:val="24"/>
                <w:szCs w:val="24"/>
                <w:vertAlign w:val="superscript"/>
              </w:rPr>
              <w:t>a</w:t>
            </w:r>
            <w:r>
              <w:rPr>
                <w:sz w:val="24"/>
                <w:szCs w:val="24"/>
              </w:rPr>
              <w:t>±0.16</w:t>
            </w:r>
          </w:p>
        </w:tc>
        <w:tc>
          <w:tcPr>
            <w:tcW w:w="1276" w:type="dxa"/>
            <w:hideMark/>
          </w:tcPr>
          <w:p w14:paraId="1D9F05D8" w14:textId="77777777" w:rsidR="00790C88" w:rsidRDefault="00790C88" w:rsidP="00790C88">
            <w:pPr>
              <w:ind w:left="-108" w:right="-108"/>
              <w:rPr>
                <w:color w:val="FF0000"/>
                <w:sz w:val="24"/>
                <w:szCs w:val="24"/>
              </w:rPr>
            </w:pPr>
            <w:r>
              <w:rPr>
                <w:color w:val="010205"/>
                <w:sz w:val="24"/>
                <w:szCs w:val="24"/>
              </w:rPr>
              <w:t>10.91</w:t>
            </w:r>
            <w:r>
              <w:rPr>
                <w:color w:val="010205"/>
                <w:sz w:val="24"/>
                <w:szCs w:val="24"/>
                <w:vertAlign w:val="superscript"/>
              </w:rPr>
              <w:t>e</w:t>
            </w:r>
            <w:r>
              <w:rPr>
                <w:sz w:val="24"/>
                <w:szCs w:val="24"/>
              </w:rPr>
              <w:t>±0.04</w:t>
            </w:r>
          </w:p>
        </w:tc>
        <w:tc>
          <w:tcPr>
            <w:tcW w:w="1700" w:type="dxa"/>
            <w:hideMark/>
          </w:tcPr>
          <w:p w14:paraId="78AFEB8F" w14:textId="77777777" w:rsidR="00790C88" w:rsidRDefault="00790C88" w:rsidP="00790C88">
            <w:pPr>
              <w:rPr>
                <w:color w:val="FF0000"/>
                <w:sz w:val="24"/>
                <w:szCs w:val="24"/>
              </w:rPr>
            </w:pPr>
            <w:r>
              <w:rPr>
                <w:color w:val="010205"/>
                <w:sz w:val="24"/>
                <w:szCs w:val="24"/>
              </w:rPr>
              <w:t>66.71</w:t>
            </w:r>
            <w:r>
              <w:rPr>
                <w:color w:val="010205"/>
                <w:sz w:val="24"/>
                <w:szCs w:val="24"/>
                <w:vertAlign w:val="superscript"/>
              </w:rPr>
              <w:t>a</w:t>
            </w:r>
            <w:r>
              <w:rPr>
                <w:sz w:val="24"/>
                <w:szCs w:val="24"/>
              </w:rPr>
              <w:t>±0.60</w:t>
            </w:r>
          </w:p>
        </w:tc>
        <w:tc>
          <w:tcPr>
            <w:tcW w:w="1842" w:type="dxa"/>
            <w:hideMark/>
          </w:tcPr>
          <w:p w14:paraId="0FECC0B7" w14:textId="77777777" w:rsidR="00790C88" w:rsidRDefault="00790C88" w:rsidP="00790C88">
            <w:pPr>
              <w:rPr>
                <w:color w:val="010205"/>
                <w:sz w:val="24"/>
                <w:szCs w:val="24"/>
              </w:rPr>
            </w:pPr>
            <w:r>
              <w:rPr>
                <w:color w:val="010205"/>
                <w:sz w:val="24"/>
                <w:szCs w:val="24"/>
              </w:rPr>
              <w:t>1764.22</w:t>
            </w:r>
            <w:r>
              <w:rPr>
                <w:color w:val="010205"/>
                <w:sz w:val="24"/>
                <w:szCs w:val="24"/>
                <w:vertAlign w:val="superscript"/>
              </w:rPr>
              <w:t>a</w:t>
            </w:r>
            <w:r>
              <w:rPr>
                <w:sz w:val="24"/>
                <w:szCs w:val="24"/>
              </w:rPr>
              <w:t>±9.34</w:t>
            </w:r>
          </w:p>
        </w:tc>
      </w:tr>
      <w:tr w:rsidR="00790C88" w14:paraId="1FDA4963" w14:textId="77777777" w:rsidTr="00790C88">
        <w:tc>
          <w:tcPr>
            <w:tcW w:w="993" w:type="dxa"/>
            <w:hideMark/>
          </w:tcPr>
          <w:p w14:paraId="7BAAA183" w14:textId="77777777" w:rsidR="00790C88" w:rsidRDefault="00790C88" w:rsidP="00790C88">
            <w:pPr>
              <w:jc w:val="center"/>
              <w:rPr>
                <w:sz w:val="24"/>
                <w:szCs w:val="24"/>
              </w:rPr>
            </w:pPr>
            <w:r>
              <w:rPr>
                <w:sz w:val="24"/>
                <w:szCs w:val="24"/>
              </w:rPr>
              <w:t>C</w:t>
            </w:r>
          </w:p>
        </w:tc>
        <w:tc>
          <w:tcPr>
            <w:tcW w:w="1417" w:type="dxa"/>
            <w:hideMark/>
          </w:tcPr>
          <w:p w14:paraId="5C031D98" w14:textId="77777777" w:rsidR="00790C88" w:rsidRDefault="00790C88" w:rsidP="00790C88">
            <w:pPr>
              <w:ind w:left="-108"/>
              <w:rPr>
                <w:sz w:val="24"/>
                <w:szCs w:val="24"/>
              </w:rPr>
            </w:pPr>
            <w:r>
              <w:rPr>
                <w:color w:val="010205"/>
                <w:sz w:val="24"/>
                <w:szCs w:val="24"/>
              </w:rPr>
              <w:t>9.65</w:t>
            </w:r>
            <w:r>
              <w:rPr>
                <w:color w:val="010205"/>
                <w:sz w:val="24"/>
                <w:szCs w:val="24"/>
                <w:vertAlign w:val="superscript"/>
              </w:rPr>
              <w:t>b</w:t>
            </w:r>
            <w:r>
              <w:rPr>
                <w:sz w:val="24"/>
                <w:szCs w:val="24"/>
              </w:rPr>
              <w:t>±0.06</w:t>
            </w:r>
          </w:p>
        </w:tc>
        <w:tc>
          <w:tcPr>
            <w:tcW w:w="1276" w:type="dxa"/>
            <w:hideMark/>
          </w:tcPr>
          <w:p w14:paraId="7E93258F" w14:textId="77777777" w:rsidR="00790C88" w:rsidRDefault="00790C88" w:rsidP="00790C88">
            <w:pPr>
              <w:ind w:right="-108"/>
              <w:rPr>
                <w:color w:val="FF0000"/>
                <w:sz w:val="24"/>
                <w:szCs w:val="24"/>
              </w:rPr>
            </w:pPr>
            <w:r>
              <w:rPr>
                <w:color w:val="010205"/>
                <w:sz w:val="24"/>
                <w:szCs w:val="24"/>
              </w:rPr>
              <w:t>1.00</w:t>
            </w:r>
            <w:r>
              <w:rPr>
                <w:color w:val="010205"/>
                <w:sz w:val="24"/>
                <w:szCs w:val="24"/>
                <w:vertAlign w:val="superscript"/>
              </w:rPr>
              <w:t>c</w:t>
            </w:r>
            <w:r>
              <w:rPr>
                <w:sz w:val="24"/>
                <w:szCs w:val="24"/>
              </w:rPr>
              <w:t>±0.00</w:t>
            </w:r>
          </w:p>
        </w:tc>
        <w:tc>
          <w:tcPr>
            <w:tcW w:w="1559" w:type="dxa"/>
            <w:hideMark/>
          </w:tcPr>
          <w:p w14:paraId="6E14DAE1" w14:textId="77777777" w:rsidR="00790C88" w:rsidRDefault="00790C88" w:rsidP="00790C88">
            <w:pPr>
              <w:rPr>
                <w:color w:val="FF0000"/>
                <w:sz w:val="24"/>
                <w:szCs w:val="24"/>
              </w:rPr>
            </w:pPr>
            <w:r>
              <w:rPr>
                <w:color w:val="010205"/>
                <w:sz w:val="24"/>
                <w:szCs w:val="24"/>
              </w:rPr>
              <w:t>9.89</w:t>
            </w:r>
            <w:r>
              <w:rPr>
                <w:color w:val="010205"/>
                <w:sz w:val="24"/>
                <w:szCs w:val="24"/>
                <w:vertAlign w:val="superscript"/>
              </w:rPr>
              <w:t>d</w:t>
            </w:r>
            <w:r>
              <w:rPr>
                <w:sz w:val="24"/>
                <w:szCs w:val="24"/>
              </w:rPr>
              <w:t>±0.13</w:t>
            </w:r>
          </w:p>
        </w:tc>
        <w:tc>
          <w:tcPr>
            <w:tcW w:w="1418" w:type="dxa"/>
            <w:hideMark/>
          </w:tcPr>
          <w:p w14:paraId="311DD45D" w14:textId="77777777" w:rsidR="00790C88" w:rsidRDefault="00790C88" w:rsidP="00790C88">
            <w:pPr>
              <w:rPr>
                <w:color w:val="FF0000"/>
                <w:sz w:val="24"/>
                <w:szCs w:val="24"/>
              </w:rPr>
            </w:pPr>
            <w:r>
              <w:rPr>
                <w:color w:val="010205"/>
                <w:sz w:val="24"/>
                <w:szCs w:val="24"/>
              </w:rPr>
              <w:t>2.90</w:t>
            </w:r>
            <w:r>
              <w:rPr>
                <w:color w:val="010205"/>
                <w:sz w:val="24"/>
                <w:szCs w:val="24"/>
                <w:vertAlign w:val="superscript"/>
              </w:rPr>
              <w:t>b</w:t>
            </w:r>
            <w:r>
              <w:rPr>
                <w:sz w:val="24"/>
                <w:szCs w:val="24"/>
              </w:rPr>
              <w:t>±0.14</w:t>
            </w:r>
          </w:p>
        </w:tc>
        <w:tc>
          <w:tcPr>
            <w:tcW w:w="1276" w:type="dxa"/>
            <w:hideMark/>
          </w:tcPr>
          <w:p w14:paraId="6068B98B" w14:textId="77777777" w:rsidR="00790C88" w:rsidRDefault="00790C88" w:rsidP="00790C88">
            <w:pPr>
              <w:ind w:left="-108" w:right="-108"/>
              <w:rPr>
                <w:color w:val="FF0000"/>
                <w:sz w:val="24"/>
                <w:szCs w:val="24"/>
              </w:rPr>
            </w:pPr>
            <w:r>
              <w:rPr>
                <w:color w:val="010205"/>
                <w:sz w:val="24"/>
                <w:szCs w:val="24"/>
              </w:rPr>
              <w:t>10.44</w:t>
            </w:r>
            <w:r>
              <w:rPr>
                <w:color w:val="010205"/>
                <w:sz w:val="24"/>
                <w:szCs w:val="24"/>
                <w:vertAlign w:val="superscript"/>
              </w:rPr>
              <w:t>f</w:t>
            </w:r>
            <w:r>
              <w:rPr>
                <w:sz w:val="24"/>
                <w:szCs w:val="24"/>
              </w:rPr>
              <w:t>±0.00</w:t>
            </w:r>
          </w:p>
        </w:tc>
        <w:tc>
          <w:tcPr>
            <w:tcW w:w="1700" w:type="dxa"/>
            <w:hideMark/>
          </w:tcPr>
          <w:p w14:paraId="2CA2E775" w14:textId="77777777" w:rsidR="00790C88" w:rsidRDefault="00790C88" w:rsidP="00790C88">
            <w:pPr>
              <w:rPr>
                <w:color w:val="FF0000"/>
                <w:sz w:val="24"/>
                <w:szCs w:val="24"/>
              </w:rPr>
            </w:pPr>
            <w:r>
              <w:rPr>
                <w:color w:val="010205"/>
                <w:sz w:val="24"/>
                <w:szCs w:val="24"/>
              </w:rPr>
              <w:t>66.13</w:t>
            </w:r>
            <w:r>
              <w:rPr>
                <w:color w:val="010205"/>
                <w:sz w:val="24"/>
                <w:szCs w:val="24"/>
                <w:vertAlign w:val="superscript"/>
              </w:rPr>
              <w:t>a</w:t>
            </w:r>
            <w:r>
              <w:rPr>
                <w:sz w:val="24"/>
                <w:szCs w:val="24"/>
              </w:rPr>
              <w:t>±0.05</w:t>
            </w:r>
          </w:p>
        </w:tc>
        <w:tc>
          <w:tcPr>
            <w:tcW w:w="1842" w:type="dxa"/>
            <w:hideMark/>
          </w:tcPr>
          <w:p w14:paraId="009644CE" w14:textId="77777777" w:rsidR="00790C88" w:rsidRDefault="00790C88" w:rsidP="00790C88">
            <w:pPr>
              <w:rPr>
                <w:color w:val="010205"/>
                <w:sz w:val="24"/>
                <w:szCs w:val="24"/>
              </w:rPr>
            </w:pPr>
            <w:r>
              <w:rPr>
                <w:color w:val="010205"/>
                <w:sz w:val="24"/>
                <w:szCs w:val="24"/>
              </w:rPr>
              <w:t>1652.23</w:t>
            </w:r>
            <w:r>
              <w:rPr>
                <w:color w:val="010205"/>
                <w:sz w:val="24"/>
                <w:szCs w:val="24"/>
                <w:vertAlign w:val="superscript"/>
              </w:rPr>
              <w:t>d</w:t>
            </w:r>
            <w:r>
              <w:rPr>
                <w:sz w:val="24"/>
                <w:szCs w:val="24"/>
              </w:rPr>
              <w:t>±3.96</w:t>
            </w:r>
          </w:p>
        </w:tc>
      </w:tr>
      <w:tr w:rsidR="00790C88" w14:paraId="63ABAD3E" w14:textId="77777777" w:rsidTr="00790C88">
        <w:tc>
          <w:tcPr>
            <w:tcW w:w="993" w:type="dxa"/>
            <w:hideMark/>
          </w:tcPr>
          <w:p w14:paraId="143E1770" w14:textId="77777777" w:rsidR="00790C88" w:rsidRDefault="00790C88" w:rsidP="00790C88">
            <w:pPr>
              <w:jc w:val="center"/>
              <w:rPr>
                <w:sz w:val="24"/>
                <w:szCs w:val="24"/>
              </w:rPr>
            </w:pPr>
            <w:r>
              <w:rPr>
                <w:sz w:val="24"/>
                <w:szCs w:val="24"/>
              </w:rPr>
              <w:t>D</w:t>
            </w:r>
          </w:p>
        </w:tc>
        <w:tc>
          <w:tcPr>
            <w:tcW w:w="1417" w:type="dxa"/>
            <w:hideMark/>
          </w:tcPr>
          <w:p w14:paraId="2D15D2B5" w14:textId="77777777" w:rsidR="00790C88" w:rsidRDefault="00790C88" w:rsidP="00790C88">
            <w:pPr>
              <w:ind w:left="-108"/>
              <w:rPr>
                <w:sz w:val="24"/>
                <w:szCs w:val="24"/>
              </w:rPr>
            </w:pPr>
            <w:r>
              <w:rPr>
                <w:color w:val="010205"/>
                <w:sz w:val="24"/>
                <w:szCs w:val="24"/>
              </w:rPr>
              <w:t>10.50</w:t>
            </w:r>
            <w:r>
              <w:rPr>
                <w:color w:val="010205"/>
                <w:sz w:val="24"/>
                <w:szCs w:val="24"/>
                <w:vertAlign w:val="superscript"/>
              </w:rPr>
              <w:t>b</w:t>
            </w:r>
            <w:r>
              <w:rPr>
                <w:sz w:val="24"/>
                <w:szCs w:val="24"/>
              </w:rPr>
              <w:t>±0.14</w:t>
            </w:r>
          </w:p>
        </w:tc>
        <w:tc>
          <w:tcPr>
            <w:tcW w:w="1276" w:type="dxa"/>
            <w:hideMark/>
          </w:tcPr>
          <w:p w14:paraId="39412FA0" w14:textId="77777777" w:rsidR="00790C88" w:rsidRDefault="00790C88" w:rsidP="00790C88">
            <w:pPr>
              <w:ind w:right="-108"/>
              <w:rPr>
                <w:color w:val="FF0000"/>
                <w:sz w:val="24"/>
                <w:szCs w:val="24"/>
              </w:rPr>
            </w:pPr>
            <w:r>
              <w:rPr>
                <w:color w:val="010205"/>
                <w:sz w:val="24"/>
                <w:szCs w:val="24"/>
              </w:rPr>
              <w:t>1.00</w:t>
            </w:r>
            <w:r>
              <w:rPr>
                <w:color w:val="010205"/>
                <w:sz w:val="24"/>
                <w:szCs w:val="24"/>
                <w:vertAlign w:val="superscript"/>
              </w:rPr>
              <w:t>c</w:t>
            </w:r>
            <w:r>
              <w:rPr>
                <w:sz w:val="24"/>
                <w:szCs w:val="24"/>
              </w:rPr>
              <w:t>±0.00</w:t>
            </w:r>
          </w:p>
        </w:tc>
        <w:tc>
          <w:tcPr>
            <w:tcW w:w="1559" w:type="dxa"/>
            <w:hideMark/>
          </w:tcPr>
          <w:p w14:paraId="14CCE25C" w14:textId="77777777" w:rsidR="00790C88" w:rsidRDefault="00790C88" w:rsidP="00790C88">
            <w:pPr>
              <w:rPr>
                <w:color w:val="FF0000"/>
                <w:sz w:val="24"/>
                <w:szCs w:val="24"/>
              </w:rPr>
            </w:pPr>
            <w:r>
              <w:rPr>
                <w:color w:val="010205"/>
                <w:sz w:val="24"/>
                <w:szCs w:val="24"/>
              </w:rPr>
              <w:t>11.40</w:t>
            </w:r>
            <w:r>
              <w:rPr>
                <w:color w:val="010205"/>
                <w:sz w:val="24"/>
                <w:szCs w:val="24"/>
                <w:vertAlign w:val="superscript"/>
              </w:rPr>
              <w:t>c</w:t>
            </w:r>
            <w:r>
              <w:rPr>
                <w:sz w:val="24"/>
                <w:szCs w:val="24"/>
              </w:rPr>
              <w:t>±0.28</w:t>
            </w:r>
          </w:p>
        </w:tc>
        <w:tc>
          <w:tcPr>
            <w:tcW w:w="1418" w:type="dxa"/>
            <w:hideMark/>
          </w:tcPr>
          <w:p w14:paraId="13149B52" w14:textId="77777777" w:rsidR="00790C88" w:rsidRDefault="00790C88" w:rsidP="00790C88">
            <w:pPr>
              <w:rPr>
                <w:color w:val="FF0000"/>
                <w:sz w:val="24"/>
                <w:szCs w:val="24"/>
              </w:rPr>
            </w:pPr>
            <w:r>
              <w:rPr>
                <w:color w:val="010205"/>
                <w:sz w:val="24"/>
                <w:szCs w:val="24"/>
              </w:rPr>
              <w:t>3.39</w:t>
            </w:r>
            <w:r>
              <w:rPr>
                <w:color w:val="010205"/>
                <w:sz w:val="24"/>
                <w:szCs w:val="24"/>
                <w:vertAlign w:val="superscript"/>
              </w:rPr>
              <w:t>ab</w:t>
            </w:r>
            <w:r>
              <w:rPr>
                <w:sz w:val="24"/>
                <w:szCs w:val="24"/>
              </w:rPr>
              <w:t>±0.01</w:t>
            </w:r>
          </w:p>
        </w:tc>
        <w:tc>
          <w:tcPr>
            <w:tcW w:w="1276" w:type="dxa"/>
            <w:hideMark/>
          </w:tcPr>
          <w:p w14:paraId="18975F99" w14:textId="77777777" w:rsidR="00790C88" w:rsidRDefault="00790C88" w:rsidP="00790C88">
            <w:pPr>
              <w:ind w:left="-108" w:right="-108"/>
              <w:rPr>
                <w:color w:val="FF0000"/>
                <w:sz w:val="24"/>
                <w:szCs w:val="24"/>
              </w:rPr>
            </w:pPr>
            <w:r>
              <w:rPr>
                <w:color w:val="010205"/>
                <w:sz w:val="24"/>
                <w:szCs w:val="24"/>
              </w:rPr>
              <w:t>11.57</w:t>
            </w:r>
            <w:r>
              <w:rPr>
                <w:color w:val="010205"/>
                <w:sz w:val="24"/>
                <w:szCs w:val="24"/>
                <w:vertAlign w:val="superscript"/>
              </w:rPr>
              <w:t>d</w:t>
            </w:r>
            <w:r>
              <w:rPr>
                <w:sz w:val="24"/>
                <w:szCs w:val="24"/>
              </w:rPr>
              <w:t>±0.26</w:t>
            </w:r>
          </w:p>
        </w:tc>
        <w:tc>
          <w:tcPr>
            <w:tcW w:w="1700" w:type="dxa"/>
            <w:hideMark/>
          </w:tcPr>
          <w:p w14:paraId="023B3D03" w14:textId="77777777" w:rsidR="00790C88" w:rsidRDefault="00790C88" w:rsidP="00790C88">
            <w:pPr>
              <w:rPr>
                <w:color w:val="FF0000"/>
                <w:sz w:val="24"/>
                <w:szCs w:val="24"/>
              </w:rPr>
            </w:pPr>
            <w:r>
              <w:rPr>
                <w:color w:val="010205"/>
                <w:sz w:val="24"/>
                <w:szCs w:val="24"/>
              </w:rPr>
              <w:t>62.15</w:t>
            </w:r>
            <w:r>
              <w:rPr>
                <w:color w:val="010205"/>
                <w:sz w:val="24"/>
                <w:szCs w:val="24"/>
                <w:vertAlign w:val="superscript"/>
              </w:rPr>
              <w:t>c</w:t>
            </w:r>
            <w:r>
              <w:rPr>
                <w:sz w:val="24"/>
                <w:szCs w:val="24"/>
              </w:rPr>
              <w:t>±0.16</w:t>
            </w:r>
          </w:p>
        </w:tc>
        <w:tc>
          <w:tcPr>
            <w:tcW w:w="1842" w:type="dxa"/>
            <w:hideMark/>
          </w:tcPr>
          <w:p w14:paraId="35A05A0E" w14:textId="77777777" w:rsidR="00790C88" w:rsidRDefault="00790C88" w:rsidP="00790C88">
            <w:pPr>
              <w:rPr>
                <w:color w:val="010205"/>
                <w:sz w:val="24"/>
                <w:szCs w:val="24"/>
              </w:rPr>
            </w:pPr>
            <w:r>
              <w:rPr>
                <w:color w:val="010205"/>
                <w:sz w:val="24"/>
                <w:szCs w:val="24"/>
              </w:rPr>
              <w:t>1661.09</w:t>
            </w:r>
            <w:r>
              <w:rPr>
                <w:color w:val="010205"/>
                <w:sz w:val="24"/>
                <w:szCs w:val="24"/>
                <w:vertAlign w:val="superscript"/>
              </w:rPr>
              <w:t>cd</w:t>
            </w:r>
            <w:r>
              <w:rPr>
                <w:sz w:val="24"/>
                <w:szCs w:val="24"/>
              </w:rPr>
              <w:t>±3.25</w:t>
            </w:r>
          </w:p>
        </w:tc>
      </w:tr>
      <w:tr w:rsidR="00790C88" w14:paraId="137ED11B" w14:textId="77777777" w:rsidTr="00790C88">
        <w:tc>
          <w:tcPr>
            <w:tcW w:w="993" w:type="dxa"/>
            <w:hideMark/>
          </w:tcPr>
          <w:p w14:paraId="4C22126B" w14:textId="77777777" w:rsidR="00790C88" w:rsidRDefault="00790C88" w:rsidP="00790C88">
            <w:pPr>
              <w:jc w:val="center"/>
              <w:rPr>
                <w:sz w:val="24"/>
                <w:szCs w:val="24"/>
              </w:rPr>
            </w:pPr>
            <w:r>
              <w:rPr>
                <w:sz w:val="24"/>
                <w:szCs w:val="24"/>
              </w:rPr>
              <w:t>E</w:t>
            </w:r>
          </w:p>
        </w:tc>
        <w:tc>
          <w:tcPr>
            <w:tcW w:w="1417" w:type="dxa"/>
            <w:hideMark/>
          </w:tcPr>
          <w:p w14:paraId="5229661E" w14:textId="77777777" w:rsidR="00790C88" w:rsidRDefault="00790C88" w:rsidP="00790C88">
            <w:pPr>
              <w:ind w:left="-108"/>
              <w:rPr>
                <w:sz w:val="24"/>
                <w:szCs w:val="24"/>
              </w:rPr>
            </w:pPr>
            <w:r>
              <w:rPr>
                <w:color w:val="010205"/>
                <w:sz w:val="24"/>
                <w:szCs w:val="24"/>
              </w:rPr>
              <w:t>11.75</w:t>
            </w:r>
            <w:r>
              <w:rPr>
                <w:color w:val="010205"/>
                <w:sz w:val="24"/>
                <w:szCs w:val="24"/>
                <w:vertAlign w:val="superscript"/>
              </w:rPr>
              <w:t>a</w:t>
            </w:r>
            <w:r>
              <w:rPr>
                <w:sz w:val="24"/>
                <w:szCs w:val="24"/>
              </w:rPr>
              <w:t>±0.06</w:t>
            </w:r>
          </w:p>
        </w:tc>
        <w:tc>
          <w:tcPr>
            <w:tcW w:w="1276" w:type="dxa"/>
            <w:hideMark/>
          </w:tcPr>
          <w:p w14:paraId="193F5F2C" w14:textId="77777777" w:rsidR="00790C88" w:rsidRDefault="00790C88" w:rsidP="00790C88">
            <w:pPr>
              <w:ind w:right="-108"/>
              <w:rPr>
                <w:color w:val="FF0000"/>
                <w:sz w:val="24"/>
                <w:szCs w:val="24"/>
              </w:rPr>
            </w:pPr>
            <w:r>
              <w:rPr>
                <w:color w:val="010205"/>
                <w:sz w:val="24"/>
                <w:szCs w:val="24"/>
              </w:rPr>
              <w:t>1.19</w:t>
            </w:r>
            <w:r>
              <w:rPr>
                <w:color w:val="010205"/>
                <w:sz w:val="24"/>
                <w:szCs w:val="24"/>
                <w:vertAlign w:val="superscript"/>
              </w:rPr>
              <w:t>b</w:t>
            </w:r>
            <w:r>
              <w:rPr>
                <w:sz w:val="24"/>
                <w:szCs w:val="24"/>
              </w:rPr>
              <w:t>±0.00</w:t>
            </w:r>
          </w:p>
        </w:tc>
        <w:tc>
          <w:tcPr>
            <w:tcW w:w="1559" w:type="dxa"/>
            <w:hideMark/>
          </w:tcPr>
          <w:p w14:paraId="2F32DF65" w14:textId="77777777" w:rsidR="00790C88" w:rsidRDefault="00790C88" w:rsidP="00790C88">
            <w:pPr>
              <w:rPr>
                <w:color w:val="FF0000"/>
                <w:sz w:val="24"/>
                <w:szCs w:val="24"/>
              </w:rPr>
            </w:pPr>
            <w:r>
              <w:rPr>
                <w:color w:val="010205"/>
                <w:sz w:val="24"/>
                <w:szCs w:val="24"/>
              </w:rPr>
              <w:t>12.00</w:t>
            </w:r>
            <w:r>
              <w:rPr>
                <w:color w:val="010205"/>
                <w:sz w:val="24"/>
                <w:szCs w:val="24"/>
                <w:vertAlign w:val="superscript"/>
              </w:rPr>
              <w:t>b</w:t>
            </w:r>
            <w:r>
              <w:rPr>
                <w:sz w:val="24"/>
                <w:szCs w:val="24"/>
              </w:rPr>
              <w:t>±0.00</w:t>
            </w:r>
          </w:p>
        </w:tc>
        <w:tc>
          <w:tcPr>
            <w:tcW w:w="1418" w:type="dxa"/>
            <w:hideMark/>
          </w:tcPr>
          <w:p w14:paraId="4DB0F950" w14:textId="77777777" w:rsidR="00790C88" w:rsidRDefault="00790C88" w:rsidP="00790C88">
            <w:pPr>
              <w:rPr>
                <w:color w:val="FF0000"/>
                <w:sz w:val="24"/>
                <w:szCs w:val="24"/>
              </w:rPr>
            </w:pPr>
            <w:r>
              <w:rPr>
                <w:color w:val="010205"/>
                <w:sz w:val="24"/>
                <w:szCs w:val="24"/>
              </w:rPr>
              <w:t>1.89</w:t>
            </w:r>
            <w:r>
              <w:rPr>
                <w:color w:val="010205"/>
                <w:sz w:val="24"/>
                <w:szCs w:val="24"/>
                <w:vertAlign w:val="superscript"/>
              </w:rPr>
              <w:t>c</w:t>
            </w:r>
            <w:r>
              <w:rPr>
                <w:sz w:val="24"/>
                <w:szCs w:val="24"/>
              </w:rPr>
              <w:t>±0.14</w:t>
            </w:r>
          </w:p>
        </w:tc>
        <w:tc>
          <w:tcPr>
            <w:tcW w:w="1276" w:type="dxa"/>
            <w:hideMark/>
          </w:tcPr>
          <w:p w14:paraId="195940D1" w14:textId="77777777" w:rsidR="00790C88" w:rsidRDefault="00790C88" w:rsidP="00790C88">
            <w:pPr>
              <w:ind w:left="-108" w:right="-108"/>
              <w:rPr>
                <w:color w:val="FF0000"/>
                <w:sz w:val="24"/>
                <w:szCs w:val="24"/>
              </w:rPr>
            </w:pPr>
            <w:r>
              <w:rPr>
                <w:color w:val="010205"/>
                <w:sz w:val="24"/>
                <w:szCs w:val="24"/>
              </w:rPr>
              <w:t>12.63</w:t>
            </w:r>
            <w:r>
              <w:rPr>
                <w:color w:val="010205"/>
                <w:sz w:val="24"/>
                <w:szCs w:val="24"/>
                <w:vertAlign w:val="superscript"/>
              </w:rPr>
              <w:t>c</w:t>
            </w:r>
            <w:r>
              <w:rPr>
                <w:sz w:val="24"/>
                <w:szCs w:val="24"/>
              </w:rPr>
              <w:t>±0.00</w:t>
            </w:r>
          </w:p>
        </w:tc>
        <w:tc>
          <w:tcPr>
            <w:tcW w:w="1700" w:type="dxa"/>
            <w:hideMark/>
          </w:tcPr>
          <w:p w14:paraId="101841BC" w14:textId="77777777" w:rsidR="00790C88" w:rsidRDefault="00790C88" w:rsidP="00790C88">
            <w:pPr>
              <w:rPr>
                <w:color w:val="FF0000"/>
                <w:sz w:val="24"/>
                <w:szCs w:val="24"/>
              </w:rPr>
            </w:pPr>
            <w:r>
              <w:rPr>
                <w:color w:val="010205"/>
                <w:sz w:val="24"/>
                <w:szCs w:val="24"/>
              </w:rPr>
              <w:t>60.55</w:t>
            </w:r>
            <w:r>
              <w:rPr>
                <w:color w:val="010205"/>
                <w:sz w:val="24"/>
                <w:szCs w:val="24"/>
                <w:vertAlign w:val="superscript"/>
              </w:rPr>
              <w:t>d</w:t>
            </w:r>
            <w:r>
              <w:rPr>
                <w:sz w:val="24"/>
                <w:szCs w:val="24"/>
              </w:rPr>
              <w:t>±0.08</w:t>
            </w:r>
          </w:p>
        </w:tc>
        <w:tc>
          <w:tcPr>
            <w:tcW w:w="1842" w:type="dxa"/>
            <w:hideMark/>
          </w:tcPr>
          <w:p w14:paraId="0D9E786E" w14:textId="77777777" w:rsidR="00790C88" w:rsidRDefault="00790C88" w:rsidP="00790C88">
            <w:pPr>
              <w:rPr>
                <w:color w:val="010205"/>
                <w:sz w:val="24"/>
                <w:szCs w:val="24"/>
              </w:rPr>
            </w:pPr>
            <w:r>
              <w:rPr>
                <w:color w:val="010205"/>
                <w:sz w:val="24"/>
                <w:szCs w:val="24"/>
              </w:rPr>
              <w:t>1674.16</w:t>
            </w:r>
            <w:r>
              <w:rPr>
                <w:color w:val="010205"/>
                <w:sz w:val="24"/>
                <w:szCs w:val="24"/>
                <w:vertAlign w:val="superscript"/>
              </w:rPr>
              <w:t>bc</w:t>
            </w:r>
            <w:r>
              <w:rPr>
                <w:sz w:val="24"/>
                <w:szCs w:val="24"/>
              </w:rPr>
              <w:t>±2.39</w:t>
            </w:r>
          </w:p>
        </w:tc>
      </w:tr>
      <w:tr w:rsidR="00790C88" w14:paraId="755C482E" w14:textId="77777777" w:rsidTr="00790C88">
        <w:trPr>
          <w:trHeight w:val="423"/>
        </w:trPr>
        <w:tc>
          <w:tcPr>
            <w:tcW w:w="993" w:type="dxa"/>
            <w:tcBorders>
              <w:top w:val="nil"/>
              <w:left w:val="nil"/>
              <w:bottom w:val="single" w:sz="4" w:space="0" w:color="auto"/>
              <w:right w:val="nil"/>
            </w:tcBorders>
            <w:hideMark/>
          </w:tcPr>
          <w:p w14:paraId="0328B4AE" w14:textId="77777777" w:rsidR="00790C88" w:rsidRDefault="00790C88" w:rsidP="00790C88">
            <w:pPr>
              <w:jc w:val="center"/>
              <w:rPr>
                <w:sz w:val="24"/>
                <w:szCs w:val="24"/>
              </w:rPr>
            </w:pPr>
            <w:r>
              <w:rPr>
                <w:sz w:val="24"/>
                <w:szCs w:val="24"/>
              </w:rPr>
              <w:t>F</w:t>
            </w:r>
          </w:p>
        </w:tc>
        <w:tc>
          <w:tcPr>
            <w:tcW w:w="1417" w:type="dxa"/>
            <w:tcBorders>
              <w:top w:val="nil"/>
              <w:left w:val="nil"/>
              <w:bottom w:val="single" w:sz="4" w:space="0" w:color="auto"/>
              <w:right w:val="nil"/>
            </w:tcBorders>
            <w:hideMark/>
          </w:tcPr>
          <w:p w14:paraId="4BA82FB5" w14:textId="77777777" w:rsidR="00790C88" w:rsidRDefault="00790C88" w:rsidP="00790C88">
            <w:pPr>
              <w:ind w:left="-108"/>
              <w:rPr>
                <w:sz w:val="24"/>
                <w:szCs w:val="24"/>
              </w:rPr>
            </w:pPr>
            <w:r>
              <w:rPr>
                <w:color w:val="010205"/>
                <w:sz w:val="24"/>
                <w:szCs w:val="24"/>
              </w:rPr>
              <w:t>12.15</w:t>
            </w:r>
            <w:r>
              <w:rPr>
                <w:color w:val="010205"/>
                <w:sz w:val="24"/>
                <w:szCs w:val="24"/>
                <w:vertAlign w:val="superscript"/>
              </w:rPr>
              <w:t>a</w:t>
            </w:r>
            <w:r>
              <w:rPr>
                <w:sz w:val="24"/>
                <w:szCs w:val="24"/>
              </w:rPr>
              <w:t>±0.21</w:t>
            </w:r>
          </w:p>
        </w:tc>
        <w:tc>
          <w:tcPr>
            <w:tcW w:w="1276" w:type="dxa"/>
            <w:tcBorders>
              <w:top w:val="nil"/>
              <w:left w:val="nil"/>
              <w:bottom w:val="single" w:sz="4" w:space="0" w:color="auto"/>
              <w:right w:val="nil"/>
            </w:tcBorders>
            <w:hideMark/>
          </w:tcPr>
          <w:p w14:paraId="0E3B0AF3" w14:textId="77777777" w:rsidR="00790C88" w:rsidRDefault="00790C88" w:rsidP="00790C88">
            <w:pPr>
              <w:ind w:right="-108"/>
              <w:rPr>
                <w:color w:val="FF0000"/>
                <w:sz w:val="24"/>
                <w:szCs w:val="24"/>
              </w:rPr>
            </w:pPr>
            <w:r>
              <w:rPr>
                <w:color w:val="010205"/>
                <w:sz w:val="24"/>
                <w:szCs w:val="24"/>
              </w:rPr>
              <w:t>1.34</w:t>
            </w:r>
            <w:r>
              <w:rPr>
                <w:color w:val="010205"/>
                <w:sz w:val="24"/>
                <w:szCs w:val="24"/>
                <w:vertAlign w:val="superscript"/>
              </w:rPr>
              <w:t>a</w:t>
            </w:r>
            <w:r>
              <w:rPr>
                <w:sz w:val="24"/>
                <w:szCs w:val="24"/>
              </w:rPr>
              <w:t>±0.01</w:t>
            </w:r>
          </w:p>
        </w:tc>
        <w:tc>
          <w:tcPr>
            <w:tcW w:w="1559" w:type="dxa"/>
            <w:tcBorders>
              <w:top w:val="nil"/>
              <w:left w:val="nil"/>
              <w:bottom w:val="single" w:sz="4" w:space="0" w:color="auto"/>
              <w:right w:val="nil"/>
            </w:tcBorders>
            <w:hideMark/>
          </w:tcPr>
          <w:p w14:paraId="0A1FCEBE" w14:textId="77777777" w:rsidR="00790C88" w:rsidRDefault="00790C88" w:rsidP="00790C88">
            <w:pPr>
              <w:rPr>
                <w:color w:val="FF0000"/>
                <w:sz w:val="24"/>
                <w:szCs w:val="24"/>
              </w:rPr>
            </w:pPr>
            <w:r>
              <w:rPr>
                <w:color w:val="010205"/>
                <w:sz w:val="24"/>
                <w:szCs w:val="24"/>
              </w:rPr>
              <w:t>12.40</w:t>
            </w:r>
            <w:r>
              <w:rPr>
                <w:color w:val="010205"/>
                <w:sz w:val="24"/>
                <w:szCs w:val="24"/>
                <w:vertAlign w:val="superscript"/>
              </w:rPr>
              <w:t>ab</w:t>
            </w:r>
            <w:r>
              <w:rPr>
                <w:sz w:val="24"/>
                <w:szCs w:val="24"/>
              </w:rPr>
              <w:t>±0.00</w:t>
            </w:r>
          </w:p>
        </w:tc>
        <w:tc>
          <w:tcPr>
            <w:tcW w:w="1418" w:type="dxa"/>
            <w:tcBorders>
              <w:top w:val="nil"/>
              <w:left w:val="nil"/>
              <w:bottom w:val="single" w:sz="4" w:space="0" w:color="auto"/>
              <w:right w:val="nil"/>
            </w:tcBorders>
            <w:hideMark/>
          </w:tcPr>
          <w:p w14:paraId="014B06ED" w14:textId="77777777" w:rsidR="00790C88" w:rsidRDefault="00790C88" w:rsidP="00790C88">
            <w:pPr>
              <w:rPr>
                <w:color w:val="FF0000"/>
                <w:sz w:val="24"/>
                <w:szCs w:val="24"/>
              </w:rPr>
            </w:pPr>
            <w:r>
              <w:rPr>
                <w:color w:val="010205"/>
                <w:sz w:val="24"/>
                <w:szCs w:val="24"/>
              </w:rPr>
              <w:t>1.40</w:t>
            </w:r>
            <w:r>
              <w:rPr>
                <w:color w:val="010205"/>
                <w:sz w:val="24"/>
                <w:szCs w:val="24"/>
                <w:vertAlign w:val="superscript"/>
              </w:rPr>
              <w:t>c</w:t>
            </w:r>
            <w:r>
              <w:rPr>
                <w:sz w:val="24"/>
                <w:szCs w:val="24"/>
              </w:rPr>
              <w:t>±0.01</w:t>
            </w:r>
          </w:p>
        </w:tc>
        <w:tc>
          <w:tcPr>
            <w:tcW w:w="1276" w:type="dxa"/>
            <w:tcBorders>
              <w:top w:val="nil"/>
              <w:left w:val="nil"/>
              <w:bottom w:val="single" w:sz="4" w:space="0" w:color="auto"/>
              <w:right w:val="nil"/>
            </w:tcBorders>
            <w:hideMark/>
          </w:tcPr>
          <w:p w14:paraId="3655528B" w14:textId="77777777" w:rsidR="00790C88" w:rsidRDefault="00790C88" w:rsidP="00790C88">
            <w:pPr>
              <w:ind w:left="-108" w:right="-108"/>
              <w:rPr>
                <w:color w:val="FF0000"/>
                <w:sz w:val="24"/>
                <w:szCs w:val="24"/>
              </w:rPr>
            </w:pPr>
            <w:r>
              <w:rPr>
                <w:color w:val="010205"/>
                <w:sz w:val="24"/>
                <w:szCs w:val="24"/>
              </w:rPr>
              <w:t>13.10</w:t>
            </w:r>
            <w:r>
              <w:rPr>
                <w:color w:val="010205"/>
                <w:sz w:val="24"/>
                <w:szCs w:val="24"/>
                <w:vertAlign w:val="superscript"/>
              </w:rPr>
              <w:t>b</w:t>
            </w:r>
            <w:r>
              <w:rPr>
                <w:sz w:val="24"/>
                <w:szCs w:val="24"/>
              </w:rPr>
              <w:t>±0.05</w:t>
            </w:r>
          </w:p>
        </w:tc>
        <w:tc>
          <w:tcPr>
            <w:tcW w:w="1700" w:type="dxa"/>
            <w:tcBorders>
              <w:top w:val="nil"/>
              <w:left w:val="nil"/>
              <w:bottom w:val="single" w:sz="4" w:space="0" w:color="auto"/>
              <w:right w:val="nil"/>
            </w:tcBorders>
            <w:hideMark/>
          </w:tcPr>
          <w:p w14:paraId="024C6AEE" w14:textId="77777777" w:rsidR="00790C88" w:rsidRDefault="00790C88" w:rsidP="00790C88">
            <w:pPr>
              <w:rPr>
                <w:color w:val="FF0000"/>
                <w:sz w:val="24"/>
                <w:szCs w:val="24"/>
              </w:rPr>
            </w:pPr>
            <w:r>
              <w:rPr>
                <w:color w:val="010205"/>
                <w:sz w:val="24"/>
                <w:szCs w:val="24"/>
              </w:rPr>
              <w:t>59.50</w:t>
            </w:r>
            <w:r>
              <w:rPr>
                <w:color w:val="010205"/>
                <w:sz w:val="24"/>
                <w:szCs w:val="24"/>
                <w:vertAlign w:val="superscript"/>
              </w:rPr>
              <w:t>d</w:t>
            </w:r>
            <w:r>
              <w:rPr>
                <w:sz w:val="24"/>
                <w:szCs w:val="24"/>
              </w:rPr>
              <w:t>±0.04</w:t>
            </w:r>
          </w:p>
        </w:tc>
        <w:tc>
          <w:tcPr>
            <w:tcW w:w="1842" w:type="dxa"/>
            <w:tcBorders>
              <w:top w:val="nil"/>
              <w:left w:val="nil"/>
              <w:bottom w:val="single" w:sz="4" w:space="0" w:color="auto"/>
              <w:right w:val="nil"/>
            </w:tcBorders>
            <w:hideMark/>
          </w:tcPr>
          <w:p w14:paraId="48AECF87" w14:textId="77777777" w:rsidR="00790C88" w:rsidRDefault="00790C88" w:rsidP="00790C88">
            <w:pPr>
              <w:rPr>
                <w:color w:val="010205"/>
                <w:sz w:val="24"/>
                <w:szCs w:val="24"/>
              </w:rPr>
            </w:pPr>
            <w:r>
              <w:rPr>
                <w:color w:val="010205"/>
                <w:sz w:val="24"/>
                <w:szCs w:val="24"/>
              </w:rPr>
              <w:t>1680.28</w:t>
            </w:r>
            <w:r>
              <w:rPr>
                <w:color w:val="010205"/>
                <w:sz w:val="24"/>
                <w:szCs w:val="24"/>
                <w:vertAlign w:val="superscript"/>
              </w:rPr>
              <w:t>b</w:t>
            </w:r>
            <w:r>
              <w:rPr>
                <w:sz w:val="24"/>
                <w:szCs w:val="24"/>
              </w:rPr>
              <w:t>±1.53</w:t>
            </w:r>
          </w:p>
        </w:tc>
      </w:tr>
    </w:tbl>
    <w:p w14:paraId="54B8793A" w14:textId="77777777" w:rsidR="00790C88" w:rsidRDefault="00790C88" w:rsidP="00790C88">
      <w:pPr>
        <w:rPr>
          <w:rFonts w:ascii="Times New Roman" w:hAnsi="Times New Roman" w:cs="Times New Roman"/>
          <w:sz w:val="24"/>
          <w:szCs w:val="24"/>
        </w:rPr>
      </w:pPr>
    </w:p>
    <w:p w14:paraId="440F9171" w14:textId="77777777" w:rsidR="00790C88" w:rsidRDefault="00790C88" w:rsidP="00790C88">
      <w:pPr>
        <w:rPr>
          <w:rFonts w:ascii="Times New Roman" w:hAnsi="Times New Roman" w:cs="Times New Roman"/>
          <w:lang w:val="en-GB"/>
        </w:rPr>
      </w:pPr>
      <w:r>
        <w:rPr>
          <w:rFonts w:ascii="Times New Roman" w:hAnsi="Times New Roman" w:cs="Times New Roman"/>
        </w:rPr>
        <w:lastRenderedPageBreak/>
        <w:t>Values are means ± Standard Deviation of duplicate determinations. Means in the same column with different superscript are significantly different at p&lt;0.05</w:t>
      </w:r>
    </w:p>
    <w:p w14:paraId="0A244856" w14:textId="663A79F5" w:rsidR="00790C88" w:rsidRPr="00DC154D" w:rsidRDefault="00790C88" w:rsidP="006703E6">
      <w:pPr>
        <w:spacing w:line="360" w:lineRule="auto"/>
        <w:jc w:val="both"/>
        <w:rPr>
          <w:rFonts w:ascii="Times New Roman" w:eastAsia="Calibri" w:hAnsi="Times New Roman" w:cs="Times New Roman"/>
          <w:sz w:val="10"/>
          <w:szCs w:val="24"/>
        </w:rPr>
      </w:pPr>
    </w:p>
    <w:p w14:paraId="6C65A95B" w14:textId="1318BED7" w:rsidR="00790C88" w:rsidRDefault="00790C88" w:rsidP="006703E6">
      <w:pPr>
        <w:spacing w:line="360" w:lineRule="auto"/>
        <w:jc w:val="both"/>
        <w:rPr>
          <w:rFonts w:ascii="Times New Roman" w:eastAsia="Calibri" w:hAnsi="Times New Roman" w:cs="Times New Roman"/>
          <w:b/>
          <w:bCs/>
          <w:sz w:val="24"/>
          <w:szCs w:val="24"/>
        </w:rPr>
      </w:pPr>
      <w:r w:rsidRPr="00790C88">
        <w:rPr>
          <w:rFonts w:ascii="Times New Roman" w:eastAsia="Calibri" w:hAnsi="Times New Roman" w:cs="Times New Roman"/>
          <w:b/>
          <w:bCs/>
          <w:sz w:val="24"/>
          <w:szCs w:val="24"/>
        </w:rPr>
        <w:t xml:space="preserve">Antioxidant properties </w:t>
      </w:r>
      <w:r>
        <w:rPr>
          <w:rFonts w:ascii="Times New Roman" w:eastAsia="Calibri" w:hAnsi="Times New Roman" w:cs="Times New Roman"/>
          <w:b/>
          <w:bCs/>
          <w:sz w:val="24"/>
          <w:szCs w:val="24"/>
        </w:rPr>
        <w:t xml:space="preserve">result </w:t>
      </w:r>
      <w:r w:rsidRPr="00790C88">
        <w:rPr>
          <w:rFonts w:ascii="Times New Roman" w:eastAsia="Calibri" w:hAnsi="Times New Roman" w:cs="Times New Roman"/>
          <w:b/>
          <w:bCs/>
          <w:sz w:val="24"/>
          <w:szCs w:val="24"/>
        </w:rPr>
        <w:t>of wheat-cassava cookies produced with tigernut-coconut-date extract</w:t>
      </w:r>
    </w:p>
    <w:p w14:paraId="22621FBC" w14:textId="0174CB4A" w:rsid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antioxidant properties of wheat-cassava cookies produced with tigernut-coconut-date extract is reported in Table 7.0.</w:t>
      </w:r>
    </w:p>
    <w:p w14:paraId="28B01A89" w14:textId="04DA05AE" w:rsidR="00790C88" w:rsidRDefault="00790C88" w:rsidP="00790C88">
      <w:pPr>
        <w:spacing w:line="360" w:lineRule="auto"/>
        <w:jc w:val="both"/>
        <w:rPr>
          <w:rFonts w:ascii="Times New Roman" w:hAnsi="Times New Roman" w:cs="Times New Roman"/>
          <w:sz w:val="24"/>
          <w:szCs w:val="24"/>
        </w:rPr>
      </w:pPr>
      <w:r>
        <w:rPr>
          <w:rFonts w:ascii="Times New Roman" w:hAnsi="Times New Roman" w:cs="Times New Roman"/>
          <w:sz w:val="24"/>
          <w:szCs w:val="24"/>
        </w:rPr>
        <w:t>The tannin content of the samples ranged from 15.81 mg/kg (sample A) to 18.49 mg/kg (sample F). The phytate content of the cookie samples ranged from 1.95 g/kg (sample B) to 8.47 g/kg (sample F). The flavonoid content of the samples ranged from 12.46% (sample F) to 16.67% (sample C). The total phenol content of the samples ranged from 1.045 mg/100g (sample B) to 1.225 mg/100g (sample F).</w:t>
      </w:r>
    </w:p>
    <w:p w14:paraId="39C7E960" w14:textId="4735111E"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tannin content of cookies increased with increase in quantity of tigernut-coconut-date extract (TCDE) used. Marchyshyn </w:t>
      </w:r>
      <w:r>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C678C6">
        <w:rPr>
          <w:rFonts w:ascii="Times New Roman" w:hAnsi="Times New Roman" w:cs="Times New Roman"/>
          <w:bCs/>
          <w:sz w:val="24"/>
          <w:szCs w:val="24"/>
        </w:rPr>
        <w:t>[47]</w:t>
      </w:r>
      <w:r>
        <w:rPr>
          <w:rFonts w:ascii="Times New Roman" w:hAnsi="Times New Roman" w:cs="Times New Roman"/>
          <w:bCs/>
          <w:sz w:val="24"/>
          <w:szCs w:val="24"/>
        </w:rPr>
        <w:t xml:space="preserve"> reported tannin to be one of the active ingredients in tigernut tubers. This explains the increase in the tannin content of the cookies.</w:t>
      </w:r>
    </w:p>
    <w:p w14:paraId="4550ED54" w14:textId="41ED99B2"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phytate content of the cookies also increased with increase in volume of TCDE used. Weldeyohanis </w:t>
      </w:r>
      <w:r>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C678C6">
        <w:rPr>
          <w:rFonts w:ascii="Times New Roman" w:hAnsi="Times New Roman" w:cs="Times New Roman"/>
          <w:bCs/>
          <w:sz w:val="24"/>
          <w:szCs w:val="24"/>
        </w:rPr>
        <w:t>[48]</w:t>
      </w:r>
      <w:r>
        <w:rPr>
          <w:rFonts w:ascii="Times New Roman" w:hAnsi="Times New Roman" w:cs="Times New Roman"/>
          <w:bCs/>
          <w:sz w:val="24"/>
          <w:szCs w:val="24"/>
        </w:rPr>
        <w:t xml:space="preserve"> reported phytate content of 18.17-19.20 mg/100g for cookies produced from wheat and pumpkin seed flours.</w:t>
      </w:r>
    </w:p>
    <w:p w14:paraId="4CAD871B" w14:textId="25121BAF"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Flavonoid content of the cookies reduced with increase in quantity of TCDE. This can be attributed to the high moisture of the samples with higher volume of TCDE, as evaporation was minimal in the samples. The flavonoid content of cookies from this study (14.00-16.67%) differed from 18.13-23.21% reported by Owuno and Wabali </w:t>
      </w:r>
      <w:r w:rsidR="00C678C6">
        <w:rPr>
          <w:rFonts w:ascii="Times New Roman" w:hAnsi="Times New Roman" w:cs="Times New Roman"/>
          <w:bCs/>
          <w:sz w:val="24"/>
          <w:szCs w:val="24"/>
        </w:rPr>
        <w:t>[36]</w:t>
      </w:r>
      <w:r>
        <w:rPr>
          <w:rFonts w:ascii="Times New Roman" w:hAnsi="Times New Roman" w:cs="Times New Roman"/>
          <w:bCs/>
          <w:sz w:val="24"/>
          <w:szCs w:val="24"/>
        </w:rPr>
        <w:t>.</w:t>
      </w:r>
    </w:p>
    <w:p w14:paraId="3824FD9C" w14:textId="6B3301CA" w:rsidR="00DC154D" w:rsidRDefault="00DC154D" w:rsidP="00DC154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Samples with increased volume of TCDE recorded increase in total phenol. Owuno and Wabali </w:t>
      </w:r>
      <w:r w:rsidR="00C678C6">
        <w:rPr>
          <w:rFonts w:ascii="Times New Roman" w:hAnsi="Times New Roman" w:cs="Times New Roman"/>
          <w:bCs/>
          <w:sz w:val="24"/>
          <w:szCs w:val="24"/>
        </w:rPr>
        <w:t>[36]</w:t>
      </w:r>
      <w:r>
        <w:rPr>
          <w:rFonts w:ascii="Times New Roman" w:hAnsi="Times New Roman" w:cs="Times New Roman"/>
          <w:bCs/>
          <w:sz w:val="24"/>
          <w:szCs w:val="24"/>
        </w:rPr>
        <w:t xml:space="preserve"> reported total phenol content of 2.20-4.10 mg/100g for cookies produced with wheat and banana peel flour. Phenols have been reported to have antioxidant and antimicrobial activity and can help fight against inflammation, degenerative diseases and allergies.</w:t>
      </w:r>
    </w:p>
    <w:p w14:paraId="5B404F78" w14:textId="77777777" w:rsidR="00611762" w:rsidRPr="00611762" w:rsidRDefault="00611762" w:rsidP="00790C88">
      <w:pPr>
        <w:spacing w:line="360" w:lineRule="auto"/>
        <w:jc w:val="both"/>
        <w:rPr>
          <w:rFonts w:ascii="Times New Roman" w:hAnsi="Times New Roman" w:cs="Times New Roman"/>
          <w:sz w:val="8"/>
          <w:szCs w:val="24"/>
        </w:rPr>
      </w:pPr>
    </w:p>
    <w:p w14:paraId="6A3F2B9D" w14:textId="63F82C79" w:rsidR="00790C88" w:rsidRDefault="00790C88" w:rsidP="00790C88">
      <w:pPr>
        <w:jc w:val="both"/>
        <w:rPr>
          <w:rFonts w:ascii="Times New Roman" w:hAnsi="Times New Roman" w:cs="Times New Roman"/>
          <w:sz w:val="24"/>
          <w:szCs w:val="24"/>
        </w:rPr>
      </w:pPr>
      <w:r>
        <w:rPr>
          <w:rFonts w:ascii="Times New Roman" w:hAnsi="Times New Roman" w:cs="Times New Roman"/>
          <w:b/>
          <w:bCs/>
          <w:sz w:val="24"/>
          <w:szCs w:val="24"/>
        </w:rPr>
        <w:t>Table 7.0</w:t>
      </w:r>
      <w:r>
        <w:rPr>
          <w:rFonts w:ascii="Times New Roman" w:hAnsi="Times New Roman" w:cs="Times New Roman"/>
          <w:b/>
          <w:bCs/>
          <w:sz w:val="24"/>
          <w:szCs w:val="24"/>
        </w:rPr>
        <w:tab/>
        <w:t>Antioxidant properties of wheat-cassava cookies produced with tigernut-coconut-date extract</w:t>
      </w:r>
    </w:p>
    <w:tbl>
      <w:tblPr>
        <w:tblStyle w:val="TableGrid"/>
        <w:tblpPr w:leftFromText="180" w:rightFromText="180" w:vertAnchor="text" w:horzAnchor="margin" w:tblpXSpec="center" w:tblpY="296"/>
        <w:tblW w:w="7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1418"/>
        <w:gridCol w:w="1418"/>
        <w:gridCol w:w="1559"/>
        <w:gridCol w:w="1559"/>
      </w:tblGrid>
      <w:tr w:rsidR="00790C88" w14:paraId="33E70B82" w14:textId="77777777" w:rsidTr="00790C88">
        <w:trPr>
          <w:trHeight w:val="841"/>
        </w:trPr>
        <w:tc>
          <w:tcPr>
            <w:tcW w:w="1560" w:type="dxa"/>
            <w:tcBorders>
              <w:top w:val="single" w:sz="4" w:space="0" w:color="auto"/>
              <w:left w:val="nil"/>
              <w:bottom w:val="single" w:sz="4" w:space="0" w:color="auto"/>
              <w:right w:val="nil"/>
            </w:tcBorders>
          </w:tcPr>
          <w:p w14:paraId="147913F5" w14:textId="77777777" w:rsidR="00790C88" w:rsidRDefault="00790C88" w:rsidP="00790C88">
            <w:pPr>
              <w:ind w:right="-108"/>
              <w:jc w:val="center"/>
              <w:rPr>
                <w:b/>
                <w:sz w:val="24"/>
                <w:szCs w:val="24"/>
                <w:lang w:val="en-GB"/>
              </w:rPr>
            </w:pPr>
            <w:r>
              <w:rPr>
                <w:b/>
                <w:sz w:val="24"/>
                <w:szCs w:val="24"/>
              </w:rPr>
              <w:t>Sample</w:t>
            </w:r>
          </w:p>
          <w:p w14:paraId="03FF6364" w14:textId="77777777" w:rsidR="00790C88" w:rsidRDefault="00790C88" w:rsidP="00790C88">
            <w:pPr>
              <w:ind w:right="-108"/>
              <w:jc w:val="center"/>
              <w:rPr>
                <w:b/>
                <w:sz w:val="24"/>
                <w:szCs w:val="24"/>
              </w:rPr>
            </w:pPr>
          </w:p>
        </w:tc>
        <w:tc>
          <w:tcPr>
            <w:tcW w:w="1417" w:type="dxa"/>
            <w:tcBorders>
              <w:top w:val="single" w:sz="4" w:space="0" w:color="auto"/>
              <w:left w:val="nil"/>
              <w:bottom w:val="single" w:sz="4" w:space="0" w:color="auto"/>
              <w:right w:val="nil"/>
            </w:tcBorders>
            <w:hideMark/>
          </w:tcPr>
          <w:p w14:paraId="7794AE72" w14:textId="77777777" w:rsidR="00790C88" w:rsidRDefault="00790C88" w:rsidP="00790C88">
            <w:pPr>
              <w:ind w:left="-108"/>
              <w:jc w:val="center"/>
              <w:rPr>
                <w:b/>
                <w:sz w:val="24"/>
                <w:szCs w:val="24"/>
              </w:rPr>
            </w:pPr>
            <w:r>
              <w:rPr>
                <w:b/>
                <w:sz w:val="24"/>
                <w:szCs w:val="24"/>
              </w:rPr>
              <w:t>Tannin (mg/kg)</w:t>
            </w:r>
          </w:p>
        </w:tc>
        <w:tc>
          <w:tcPr>
            <w:tcW w:w="1418" w:type="dxa"/>
            <w:tcBorders>
              <w:top w:val="single" w:sz="4" w:space="0" w:color="auto"/>
              <w:left w:val="nil"/>
              <w:bottom w:val="single" w:sz="4" w:space="0" w:color="auto"/>
              <w:right w:val="nil"/>
            </w:tcBorders>
          </w:tcPr>
          <w:p w14:paraId="1DF53152" w14:textId="77777777" w:rsidR="00790C88" w:rsidRDefault="00790C88" w:rsidP="00790C88">
            <w:pPr>
              <w:ind w:left="-198" w:right="-198"/>
              <w:jc w:val="center"/>
              <w:rPr>
                <w:b/>
                <w:sz w:val="24"/>
                <w:szCs w:val="24"/>
              </w:rPr>
            </w:pPr>
            <w:r>
              <w:rPr>
                <w:b/>
                <w:sz w:val="24"/>
                <w:szCs w:val="24"/>
              </w:rPr>
              <w:t>Phytate</w:t>
            </w:r>
          </w:p>
          <w:p w14:paraId="6271CB76" w14:textId="77777777" w:rsidR="00790C88" w:rsidRDefault="00790C88" w:rsidP="00790C88">
            <w:pPr>
              <w:ind w:left="-198" w:right="-198"/>
              <w:jc w:val="center"/>
              <w:rPr>
                <w:b/>
                <w:sz w:val="24"/>
                <w:szCs w:val="24"/>
              </w:rPr>
            </w:pPr>
            <w:r>
              <w:rPr>
                <w:b/>
                <w:sz w:val="24"/>
                <w:szCs w:val="24"/>
              </w:rPr>
              <w:t>(g/kg)</w:t>
            </w:r>
          </w:p>
          <w:p w14:paraId="4297624E" w14:textId="77777777" w:rsidR="00790C88" w:rsidRDefault="00790C88" w:rsidP="00790C88">
            <w:pPr>
              <w:ind w:left="-198" w:right="-198"/>
              <w:jc w:val="center"/>
              <w:rPr>
                <w:b/>
                <w:sz w:val="24"/>
                <w:szCs w:val="24"/>
              </w:rPr>
            </w:pPr>
          </w:p>
        </w:tc>
        <w:tc>
          <w:tcPr>
            <w:tcW w:w="1559" w:type="dxa"/>
            <w:tcBorders>
              <w:top w:val="single" w:sz="4" w:space="0" w:color="auto"/>
              <w:left w:val="nil"/>
              <w:bottom w:val="single" w:sz="4" w:space="0" w:color="auto"/>
              <w:right w:val="nil"/>
            </w:tcBorders>
          </w:tcPr>
          <w:p w14:paraId="44A32E84" w14:textId="77777777" w:rsidR="00790C88" w:rsidRDefault="00790C88" w:rsidP="00790C88">
            <w:pPr>
              <w:ind w:left="-108"/>
              <w:jc w:val="center"/>
              <w:rPr>
                <w:b/>
                <w:sz w:val="24"/>
                <w:szCs w:val="24"/>
              </w:rPr>
            </w:pPr>
            <w:r>
              <w:rPr>
                <w:b/>
                <w:sz w:val="24"/>
                <w:szCs w:val="24"/>
              </w:rPr>
              <w:t>Flavonoid (%)</w:t>
            </w:r>
          </w:p>
          <w:p w14:paraId="433C522C" w14:textId="77777777" w:rsidR="00790C88" w:rsidRDefault="00790C88" w:rsidP="00790C88">
            <w:pPr>
              <w:ind w:left="-108"/>
              <w:jc w:val="center"/>
              <w:rPr>
                <w:b/>
                <w:sz w:val="24"/>
                <w:szCs w:val="24"/>
              </w:rPr>
            </w:pPr>
          </w:p>
        </w:tc>
        <w:tc>
          <w:tcPr>
            <w:tcW w:w="1559" w:type="dxa"/>
            <w:tcBorders>
              <w:top w:val="single" w:sz="4" w:space="0" w:color="auto"/>
              <w:left w:val="nil"/>
              <w:bottom w:val="single" w:sz="4" w:space="0" w:color="auto"/>
              <w:right w:val="nil"/>
            </w:tcBorders>
          </w:tcPr>
          <w:p w14:paraId="7C29421D" w14:textId="77777777" w:rsidR="00790C88" w:rsidRDefault="00790C88" w:rsidP="00790C88">
            <w:pPr>
              <w:ind w:left="-108"/>
              <w:jc w:val="center"/>
              <w:rPr>
                <w:b/>
                <w:sz w:val="24"/>
                <w:szCs w:val="24"/>
              </w:rPr>
            </w:pPr>
            <w:r>
              <w:rPr>
                <w:b/>
                <w:sz w:val="24"/>
                <w:szCs w:val="24"/>
              </w:rPr>
              <w:t>Total Phenol (mg/100g)</w:t>
            </w:r>
          </w:p>
          <w:p w14:paraId="55DA5476" w14:textId="77777777" w:rsidR="00790C88" w:rsidRDefault="00790C88" w:rsidP="00790C88">
            <w:pPr>
              <w:ind w:left="-108"/>
              <w:rPr>
                <w:b/>
                <w:sz w:val="24"/>
                <w:szCs w:val="24"/>
              </w:rPr>
            </w:pPr>
          </w:p>
        </w:tc>
      </w:tr>
      <w:tr w:rsidR="00790C88" w14:paraId="1C73539A" w14:textId="77777777" w:rsidTr="00790C88">
        <w:tc>
          <w:tcPr>
            <w:tcW w:w="1560" w:type="dxa"/>
            <w:tcBorders>
              <w:top w:val="single" w:sz="4" w:space="0" w:color="auto"/>
              <w:left w:val="nil"/>
              <w:bottom w:val="nil"/>
              <w:right w:val="nil"/>
            </w:tcBorders>
            <w:hideMark/>
          </w:tcPr>
          <w:p w14:paraId="41B14F7F" w14:textId="77777777" w:rsidR="00790C88" w:rsidRDefault="00790C88" w:rsidP="00790C88">
            <w:pPr>
              <w:jc w:val="center"/>
              <w:rPr>
                <w:sz w:val="24"/>
                <w:szCs w:val="24"/>
              </w:rPr>
            </w:pPr>
            <w:r>
              <w:rPr>
                <w:sz w:val="24"/>
                <w:szCs w:val="24"/>
              </w:rPr>
              <w:lastRenderedPageBreak/>
              <w:t>A</w:t>
            </w:r>
          </w:p>
        </w:tc>
        <w:tc>
          <w:tcPr>
            <w:tcW w:w="1417" w:type="dxa"/>
            <w:tcBorders>
              <w:top w:val="single" w:sz="4" w:space="0" w:color="auto"/>
              <w:left w:val="nil"/>
              <w:bottom w:val="nil"/>
              <w:right w:val="nil"/>
            </w:tcBorders>
            <w:hideMark/>
          </w:tcPr>
          <w:p w14:paraId="4A4389BC" w14:textId="77777777" w:rsidR="00790C88" w:rsidRDefault="00790C88" w:rsidP="00790C88">
            <w:pPr>
              <w:ind w:left="-108"/>
              <w:rPr>
                <w:color w:val="FF0000"/>
                <w:sz w:val="24"/>
                <w:szCs w:val="24"/>
              </w:rPr>
            </w:pPr>
            <w:r>
              <w:rPr>
                <w:color w:val="010205"/>
                <w:sz w:val="24"/>
                <w:szCs w:val="24"/>
              </w:rPr>
              <w:t>15.81</w:t>
            </w:r>
            <w:r>
              <w:rPr>
                <w:color w:val="010205"/>
                <w:sz w:val="24"/>
                <w:szCs w:val="24"/>
                <w:vertAlign w:val="superscript"/>
              </w:rPr>
              <w:t>d</w:t>
            </w:r>
            <w:r>
              <w:rPr>
                <w:sz w:val="24"/>
                <w:szCs w:val="24"/>
              </w:rPr>
              <w:t>±0.04</w:t>
            </w:r>
          </w:p>
        </w:tc>
        <w:tc>
          <w:tcPr>
            <w:tcW w:w="1418" w:type="dxa"/>
            <w:tcBorders>
              <w:top w:val="single" w:sz="4" w:space="0" w:color="auto"/>
              <w:left w:val="nil"/>
              <w:bottom w:val="nil"/>
              <w:right w:val="nil"/>
            </w:tcBorders>
            <w:hideMark/>
          </w:tcPr>
          <w:p w14:paraId="1C07DFE5" w14:textId="77777777" w:rsidR="00790C88" w:rsidRDefault="00790C88" w:rsidP="00790C88">
            <w:pPr>
              <w:ind w:right="-108"/>
              <w:rPr>
                <w:color w:val="FF0000"/>
                <w:sz w:val="24"/>
                <w:szCs w:val="24"/>
              </w:rPr>
            </w:pPr>
            <w:r>
              <w:rPr>
                <w:color w:val="010205"/>
                <w:sz w:val="24"/>
                <w:szCs w:val="24"/>
              </w:rPr>
              <w:t>3.24</w:t>
            </w:r>
            <w:r>
              <w:rPr>
                <w:color w:val="010205"/>
                <w:sz w:val="24"/>
                <w:szCs w:val="24"/>
                <w:vertAlign w:val="superscript"/>
              </w:rPr>
              <w:t>d</w:t>
            </w:r>
            <w:r>
              <w:rPr>
                <w:sz w:val="24"/>
                <w:szCs w:val="24"/>
              </w:rPr>
              <w:t>±0.00</w:t>
            </w:r>
          </w:p>
        </w:tc>
        <w:tc>
          <w:tcPr>
            <w:tcW w:w="1559" w:type="dxa"/>
            <w:tcBorders>
              <w:top w:val="single" w:sz="4" w:space="0" w:color="auto"/>
              <w:left w:val="nil"/>
              <w:bottom w:val="nil"/>
              <w:right w:val="nil"/>
            </w:tcBorders>
            <w:hideMark/>
          </w:tcPr>
          <w:p w14:paraId="75250B8F" w14:textId="77777777" w:rsidR="00790C88" w:rsidRDefault="00790C88" w:rsidP="00790C88">
            <w:pPr>
              <w:rPr>
                <w:color w:val="FF0000"/>
                <w:sz w:val="24"/>
                <w:szCs w:val="24"/>
              </w:rPr>
            </w:pPr>
            <w:r>
              <w:rPr>
                <w:color w:val="010205"/>
                <w:sz w:val="24"/>
                <w:szCs w:val="24"/>
              </w:rPr>
              <w:t>14.00</w:t>
            </w:r>
            <w:r>
              <w:rPr>
                <w:color w:val="010205"/>
                <w:sz w:val="24"/>
                <w:szCs w:val="24"/>
                <w:vertAlign w:val="superscript"/>
              </w:rPr>
              <w:t>bc</w:t>
            </w:r>
            <w:r>
              <w:rPr>
                <w:sz w:val="24"/>
                <w:szCs w:val="24"/>
              </w:rPr>
              <w:t>±0.00</w:t>
            </w:r>
          </w:p>
        </w:tc>
        <w:tc>
          <w:tcPr>
            <w:tcW w:w="1559" w:type="dxa"/>
            <w:tcBorders>
              <w:top w:val="single" w:sz="4" w:space="0" w:color="auto"/>
              <w:left w:val="nil"/>
              <w:bottom w:val="nil"/>
              <w:right w:val="nil"/>
            </w:tcBorders>
            <w:hideMark/>
          </w:tcPr>
          <w:p w14:paraId="29397612" w14:textId="77777777" w:rsidR="00790C88" w:rsidRDefault="00790C88" w:rsidP="00790C88">
            <w:pPr>
              <w:rPr>
                <w:color w:val="FF0000"/>
                <w:sz w:val="24"/>
                <w:szCs w:val="24"/>
              </w:rPr>
            </w:pPr>
            <w:r>
              <w:rPr>
                <w:color w:val="010205"/>
                <w:sz w:val="24"/>
                <w:szCs w:val="24"/>
              </w:rPr>
              <w:t>1.190</w:t>
            </w:r>
            <w:r>
              <w:rPr>
                <w:color w:val="010205"/>
                <w:sz w:val="24"/>
                <w:szCs w:val="24"/>
                <w:vertAlign w:val="superscript"/>
              </w:rPr>
              <w:t>ab</w:t>
            </w:r>
            <w:r>
              <w:rPr>
                <w:sz w:val="24"/>
                <w:szCs w:val="24"/>
              </w:rPr>
              <w:t>±0.00</w:t>
            </w:r>
          </w:p>
        </w:tc>
      </w:tr>
      <w:tr w:rsidR="00790C88" w14:paraId="21480CEA" w14:textId="77777777" w:rsidTr="00790C88">
        <w:tc>
          <w:tcPr>
            <w:tcW w:w="1560" w:type="dxa"/>
            <w:hideMark/>
          </w:tcPr>
          <w:p w14:paraId="0F5B043A" w14:textId="77777777" w:rsidR="00790C88" w:rsidRDefault="00790C88" w:rsidP="00790C88">
            <w:pPr>
              <w:jc w:val="center"/>
              <w:rPr>
                <w:sz w:val="24"/>
                <w:szCs w:val="24"/>
              </w:rPr>
            </w:pPr>
            <w:r>
              <w:rPr>
                <w:sz w:val="24"/>
                <w:szCs w:val="24"/>
              </w:rPr>
              <w:t>B</w:t>
            </w:r>
          </w:p>
        </w:tc>
        <w:tc>
          <w:tcPr>
            <w:tcW w:w="1417" w:type="dxa"/>
            <w:hideMark/>
          </w:tcPr>
          <w:p w14:paraId="31BDF146" w14:textId="77777777" w:rsidR="00790C88" w:rsidRDefault="00790C88" w:rsidP="00790C88">
            <w:pPr>
              <w:ind w:left="-108"/>
              <w:rPr>
                <w:color w:val="FF0000"/>
                <w:sz w:val="24"/>
                <w:szCs w:val="24"/>
              </w:rPr>
            </w:pPr>
            <w:r>
              <w:rPr>
                <w:color w:val="010205"/>
                <w:sz w:val="24"/>
                <w:szCs w:val="24"/>
              </w:rPr>
              <w:t>17.95</w:t>
            </w:r>
            <w:r>
              <w:rPr>
                <w:color w:val="010205"/>
                <w:sz w:val="24"/>
                <w:szCs w:val="24"/>
                <w:vertAlign w:val="superscript"/>
              </w:rPr>
              <w:t>c</w:t>
            </w:r>
            <w:r>
              <w:rPr>
                <w:sz w:val="24"/>
                <w:szCs w:val="24"/>
              </w:rPr>
              <w:t>±0.06</w:t>
            </w:r>
          </w:p>
        </w:tc>
        <w:tc>
          <w:tcPr>
            <w:tcW w:w="1418" w:type="dxa"/>
            <w:hideMark/>
          </w:tcPr>
          <w:p w14:paraId="5EDDD9DA" w14:textId="77777777" w:rsidR="00790C88" w:rsidRDefault="00790C88" w:rsidP="00790C88">
            <w:pPr>
              <w:ind w:right="-108"/>
              <w:rPr>
                <w:color w:val="FF0000"/>
                <w:sz w:val="24"/>
                <w:szCs w:val="24"/>
              </w:rPr>
            </w:pPr>
            <w:r>
              <w:rPr>
                <w:color w:val="010205"/>
                <w:sz w:val="24"/>
                <w:szCs w:val="24"/>
              </w:rPr>
              <w:t>1.95</w:t>
            </w:r>
            <w:r>
              <w:rPr>
                <w:color w:val="010205"/>
                <w:sz w:val="24"/>
                <w:szCs w:val="24"/>
                <w:vertAlign w:val="superscript"/>
              </w:rPr>
              <w:t>e</w:t>
            </w:r>
            <w:r>
              <w:rPr>
                <w:sz w:val="24"/>
                <w:szCs w:val="24"/>
              </w:rPr>
              <w:t>±0.00</w:t>
            </w:r>
          </w:p>
        </w:tc>
        <w:tc>
          <w:tcPr>
            <w:tcW w:w="1559" w:type="dxa"/>
            <w:hideMark/>
          </w:tcPr>
          <w:p w14:paraId="7FFB6EB6" w14:textId="77777777" w:rsidR="00790C88" w:rsidRDefault="00790C88" w:rsidP="00790C88">
            <w:pPr>
              <w:rPr>
                <w:color w:val="FF0000"/>
                <w:sz w:val="24"/>
                <w:szCs w:val="24"/>
              </w:rPr>
            </w:pPr>
            <w:r>
              <w:rPr>
                <w:color w:val="010205"/>
                <w:sz w:val="24"/>
                <w:szCs w:val="24"/>
              </w:rPr>
              <w:t>16.07</w:t>
            </w:r>
            <w:r>
              <w:rPr>
                <w:color w:val="010205"/>
                <w:sz w:val="24"/>
                <w:szCs w:val="24"/>
                <w:vertAlign w:val="superscript"/>
              </w:rPr>
              <w:t>a</w:t>
            </w:r>
            <w:r>
              <w:rPr>
                <w:sz w:val="24"/>
                <w:szCs w:val="24"/>
              </w:rPr>
              <w:t>±0.10</w:t>
            </w:r>
          </w:p>
        </w:tc>
        <w:tc>
          <w:tcPr>
            <w:tcW w:w="1559" w:type="dxa"/>
            <w:hideMark/>
          </w:tcPr>
          <w:p w14:paraId="6BD3393F" w14:textId="77777777" w:rsidR="00790C88" w:rsidRDefault="00790C88" w:rsidP="00790C88">
            <w:pPr>
              <w:rPr>
                <w:color w:val="FF0000"/>
                <w:sz w:val="24"/>
                <w:szCs w:val="24"/>
              </w:rPr>
            </w:pPr>
            <w:r>
              <w:rPr>
                <w:color w:val="010205"/>
                <w:sz w:val="24"/>
                <w:szCs w:val="24"/>
              </w:rPr>
              <w:t>1.045</w:t>
            </w:r>
            <w:r>
              <w:rPr>
                <w:color w:val="010205"/>
                <w:sz w:val="24"/>
                <w:szCs w:val="24"/>
                <w:vertAlign w:val="superscript"/>
              </w:rPr>
              <w:t>c</w:t>
            </w:r>
            <w:r>
              <w:rPr>
                <w:sz w:val="24"/>
                <w:szCs w:val="24"/>
              </w:rPr>
              <w:t>±0.01</w:t>
            </w:r>
          </w:p>
        </w:tc>
      </w:tr>
      <w:tr w:rsidR="00790C88" w14:paraId="65EE7F80" w14:textId="77777777" w:rsidTr="00790C88">
        <w:tc>
          <w:tcPr>
            <w:tcW w:w="1560" w:type="dxa"/>
            <w:hideMark/>
          </w:tcPr>
          <w:p w14:paraId="64243D8E" w14:textId="77777777" w:rsidR="00790C88" w:rsidRDefault="00790C88" w:rsidP="00790C88">
            <w:pPr>
              <w:jc w:val="center"/>
              <w:rPr>
                <w:sz w:val="24"/>
                <w:szCs w:val="24"/>
              </w:rPr>
            </w:pPr>
            <w:r>
              <w:rPr>
                <w:sz w:val="24"/>
                <w:szCs w:val="24"/>
              </w:rPr>
              <w:t>C</w:t>
            </w:r>
          </w:p>
        </w:tc>
        <w:tc>
          <w:tcPr>
            <w:tcW w:w="1417" w:type="dxa"/>
            <w:hideMark/>
          </w:tcPr>
          <w:p w14:paraId="5D5A548A" w14:textId="77777777" w:rsidR="00790C88" w:rsidRDefault="00790C88" w:rsidP="00790C88">
            <w:pPr>
              <w:ind w:left="-108"/>
              <w:rPr>
                <w:color w:val="FF0000"/>
                <w:sz w:val="24"/>
                <w:szCs w:val="24"/>
              </w:rPr>
            </w:pPr>
            <w:r>
              <w:rPr>
                <w:color w:val="010205"/>
                <w:sz w:val="24"/>
                <w:szCs w:val="24"/>
              </w:rPr>
              <w:t>18.02</w:t>
            </w:r>
            <w:r>
              <w:rPr>
                <w:color w:val="010205"/>
                <w:sz w:val="24"/>
                <w:szCs w:val="24"/>
                <w:vertAlign w:val="superscript"/>
              </w:rPr>
              <w:t>c</w:t>
            </w:r>
            <w:r>
              <w:rPr>
                <w:sz w:val="24"/>
                <w:szCs w:val="24"/>
              </w:rPr>
              <w:t>±0.04</w:t>
            </w:r>
          </w:p>
        </w:tc>
        <w:tc>
          <w:tcPr>
            <w:tcW w:w="1418" w:type="dxa"/>
            <w:hideMark/>
          </w:tcPr>
          <w:p w14:paraId="6D6A17CF" w14:textId="77777777" w:rsidR="00790C88" w:rsidRDefault="00790C88" w:rsidP="00790C88">
            <w:pPr>
              <w:ind w:right="-108"/>
              <w:rPr>
                <w:color w:val="FF0000"/>
                <w:sz w:val="24"/>
                <w:szCs w:val="24"/>
              </w:rPr>
            </w:pPr>
            <w:r>
              <w:rPr>
                <w:color w:val="010205"/>
                <w:sz w:val="24"/>
                <w:szCs w:val="24"/>
              </w:rPr>
              <w:t>5.52</w:t>
            </w:r>
            <w:r>
              <w:rPr>
                <w:color w:val="010205"/>
                <w:sz w:val="24"/>
                <w:szCs w:val="24"/>
                <w:vertAlign w:val="superscript"/>
              </w:rPr>
              <w:t>c</w:t>
            </w:r>
            <w:r>
              <w:rPr>
                <w:sz w:val="24"/>
                <w:szCs w:val="24"/>
              </w:rPr>
              <w:t>±0.46</w:t>
            </w:r>
          </w:p>
        </w:tc>
        <w:tc>
          <w:tcPr>
            <w:tcW w:w="1559" w:type="dxa"/>
            <w:hideMark/>
          </w:tcPr>
          <w:p w14:paraId="1A204CB3" w14:textId="77777777" w:rsidR="00790C88" w:rsidRDefault="00790C88" w:rsidP="00790C88">
            <w:pPr>
              <w:rPr>
                <w:color w:val="FF0000"/>
                <w:sz w:val="24"/>
                <w:szCs w:val="24"/>
              </w:rPr>
            </w:pPr>
            <w:r>
              <w:rPr>
                <w:color w:val="010205"/>
                <w:sz w:val="24"/>
                <w:szCs w:val="24"/>
              </w:rPr>
              <w:t>16.67</w:t>
            </w:r>
            <w:r>
              <w:rPr>
                <w:color w:val="010205"/>
                <w:sz w:val="24"/>
                <w:szCs w:val="24"/>
                <w:vertAlign w:val="superscript"/>
              </w:rPr>
              <w:t>a</w:t>
            </w:r>
            <w:r>
              <w:rPr>
                <w:sz w:val="24"/>
                <w:szCs w:val="24"/>
              </w:rPr>
              <w:t>±0.14</w:t>
            </w:r>
          </w:p>
        </w:tc>
        <w:tc>
          <w:tcPr>
            <w:tcW w:w="1559" w:type="dxa"/>
            <w:hideMark/>
          </w:tcPr>
          <w:p w14:paraId="642B231A" w14:textId="77777777" w:rsidR="00790C88" w:rsidRDefault="00790C88" w:rsidP="00790C88">
            <w:pPr>
              <w:rPr>
                <w:color w:val="FF0000"/>
                <w:sz w:val="24"/>
                <w:szCs w:val="24"/>
              </w:rPr>
            </w:pPr>
            <w:r>
              <w:rPr>
                <w:color w:val="010205"/>
                <w:sz w:val="24"/>
                <w:szCs w:val="24"/>
              </w:rPr>
              <w:t>1.165</w:t>
            </w:r>
            <w:r>
              <w:rPr>
                <w:color w:val="010205"/>
                <w:sz w:val="24"/>
                <w:szCs w:val="24"/>
                <w:vertAlign w:val="superscript"/>
              </w:rPr>
              <w:t>b</w:t>
            </w:r>
            <w:r>
              <w:rPr>
                <w:sz w:val="24"/>
                <w:szCs w:val="24"/>
              </w:rPr>
              <w:t>±0.04</w:t>
            </w:r>
          </w:p>
        </w:tc>
      </w:tr>
      <w:tr w:rsidR="00790C88" w14:paraId="231D3860" w14:textId="77777777" w:rsidTr="00790C88">
        <w:tc>
          <w:tcPr>
            <w:tcW w:w="1560" w:type="dxa"/>
            <w:hideMark/>
          </w:tcPr>
          <w:p w14:paraId="099E304A" w14:textId="77777777" w:rsidR="00790C88" w:rsidRDefault="00790C88" w:rsidP="00790C88">
            <w:pPr>
              <w:jc w:val="center"/>
              <w:rPr>
                <w:sz w:val="24"/>
                <w:szCs w:val="24"/>
              </w:rPr>
            </w:pPr>
            <w:r>
              <w:rPr>
                <w:sz w:val="24"/>
                <w:szCs w:val="24"/>
              </w:rPr>
              <w:t>D</w:t>
            </w:r>
          </w:p>
        </w:tc>
        <w:tc>
          <w:tcPr>
            <w:tcW w:w="1417" w:type="dxa"/>
            <w:hideMark/>
          </w:tcPr>
          <w:p w14:paraId="14AF31BF" w14:textId="77777777" w:rsidR="00790C88" w:rsidRDefault="00790C88" w:rsidP="00790C88">
            <w:pPr>
              <w:ind w:left="-108"/>
              <w:rPr>
                <w:color w:val="FF0000"/>
                <w:sz w:val="24"/>
                <w:szCs w:val="24"/>
              </w:rPr>
            </w:pPr>
            <w:r>
              <w:rPr>
                <w:color w:val="010205"/>
                <w:sz w:val="24"/>
                <w:szCs w:val="24"/>
              </w:rPr>
              <w:t>18.22</w:t>
            </w:r>
            <w:r>
              <w:rPr>
                <w:color w:val="010205"/>
                <w:sz w:val="24"/>
                <w:szCs w:val="24"/>
                <w:vertAlign w:val="superscript"/>
              </w:rPr>
              <w:t>b</w:t>
            </w:r>
            <w:r>
              <w:rPr>
                <w:sz w:val="24"/>
                <w:szCs w:val="24"/>
              </w:rPr>
              <w:t>±0.04</w:t>
            </w:r>
          </w:p>
        </w:tc>
        <w:tc>
          <w:tcPr>
            <w:tcW w:w="1418" w:type="dxa"/>
            <w:hideMark/>
          </w:tcPr>
          <w:p w14:paraId="20141BF8" w14:textId="77777777" w:rsidR="00790C88" w:rsidRDefault="00790C88" w:rsidP="00790C88">
            <w:pPr>
              <w:ind w:right="-108"/>
              <w:rPr>
                <w:color w:val="FF0000"/>
                <w:sz w:val="24"/>
                <w:szCs w:val="24"/>
              </w:rPr>
            </w:pPr>
            <w:r>
              <w:rPr>
                <w:color w:val="010205"/>
                <w:sz w:val="24"/>
                <w:szCs w:val="24"/>
              </w:rPr>
              <w:t>7.16</w:t>
            </w:r>
            <w:r>
              <w:rPr>
                <w:color w:val="010205"/>
                <w:sz w:val="24"/>
                <w:szCs w:val="24"/>
                <w:vertAlign w:val="superscript"/>
              </w:rPr>
              <w:t>b</w:t>
            </w:r>
            <w:r>
              <w:rPr>
                <w:sz w:val="24"/>
                <w:szCs w:val="24"/>
              </w:rPr>
              <w:t>±0.00</w:t>
            </w:r>
          </w:p>
        </w:tc>
        <w:tc>
          <w:tcPr>
            <w:tcW w:w="1559" w:type="dxa"/>
            <w:hideMark/>
          </w:tcPr>
          <w:p w14:paraId="3E81B9AF" w14:textId="77777777" w:rsidR="00790C88" w:rsidRDefault="00790C88" w:rsidP="00790C88">
            <w:pPr>
              <w:rPr>
                <w:color w:val="FF0000"/>
                <w:sz w:val="24"/>
                <w:szCs w:val="24"/>
              </w:rPr>
            </w:pPr>
            <w:r>
              <w:rPr>
                <w:color w:val="010205"/>
                <w:sz w:val="24"/>
                <w:szCs w:val="24"/>
              </w:rPr>
              <w:t>14.40</w:t>
            </w:r>
            <w:r>
              <w:rPr>
                <w:color w:val="010205"/>
                <w:sz w:val="24"/>
                <w:szCs w:val="24"/>
                <w:vertAlign w:val="superscript"/>
              </w:rPr>
              <w:t>b</w:t>
            </w:r>
            <w:r>
              <w:rPr>
                <w:sz w:val="24"/>
                <w:szCs w:val="24"/>
              </w:rPr>
              <w:t>±0.28</w:t>
            </w:r>
          </w:p>
        </w:tc>
        <w:tc>
          <w:tcPr>
            <w:tcW w:w="1559" w:type="dxa"/>
            <w:hideMark/>
          </w:tcPr>
          <w:p w14:paraId="11BD3815" w14:textId="77777777" w:rsidR="00790C88" w:rsidRDefault="00790C88" w:rsidP="00790C88">
            <w:pPr>
              <w:rPr>
                <w:color w:val="FF0000"/>
                <w:sz w:val="24"/>
                <w:szCs w:val="24"/>
              </w:rPr>
            </w:pPr>
            <w:r>
              <w:rPr>
                <w:color w:val="010205"/>
                <w:sz w:val="24"/>
                <w:szCs w:val="24"/>
              </w:rPr>
              <w:t>1.170</w:t>
            </w:r>
            <w:r>
              <w:rPr>
                <w:color w:val="010205"/>
                <w:sz w:val="24"/>
                <w:szCs w:val="24"/>
                <w:vertAlign w:val="superscript"/>
              </w:rPr>
              <w:t>ab</w:t>
            </w:r>
            <w:r>
              <w:rPr>
                <w:sz w:val="24"/>
                <w:szCs w:val="24"/>
              </w:rPr>
              <w:t>±0.00</w:t>
            </w:r>
          </w:p>
        </w:tc>
      </w:tr>
      <w:tr w:rsidR="00790C88" w14:paraId="7B7692DD" w14:textId="77777777" w:rsidTr="00790C88">
        <w:tc>
          <w:tcPr>
            <w:tcW w:w="1560" w:type="dxa"/>
            <w:hideMark/>
          </w:tcPr>
          <w:p w14:paraId="33087DF0" w14:textId="77777777" w:rsidR="00790C88" w:rsidRDefault="00790C88" w:rsidP="00790C88">
            <w:pPr>
              <w:jc w:val="center"/>
              <w:rPr>
                <w:sz w:val="24"/>
                <w:szCs w:val="24"/>
              </w:rPr>
            </w:pPr>
            <w:r>
              <w:rPr>
                <w:sz w:val="24"/>
                <w:szCs w:val="24"/>
              </w:rPr>
              <w:t>E</w:t>
            </w:r>
          </w:p>
        </w:tc>
        <w:tc>
          <w:tcPr>
            <w:tcW w:w="1417" w:type="dxa"/>
            <w:hideMark/>
          </w:tcPr>
          <w:p w14:paraId="67D42977" w14:textId="77777777" w:rsidR="00790C88" w:rsidRDefault="00790C88" w:rsidP="00790C88">
            <w:pPr>
              <w:ind w:left="-108"/>
              <w:rPr>
                <w:color w:val="FF0000"/>
                <w:sz w:val="24"/>
                <w:szCs w:val="24"/>
              </w:rPr>
            </w:pPr>
            <w:r>
              <w:rPr>
                <w:color w:val="010205"/>
                <w:sz w:val="24"/>
                <w:szCs w:val="24"/>
              </w:rPr>
              <w:t>18.33</w:t>
            </w:r>
            <w:r>
              <w:rPr>
                <w:color w:val="010205"/>
                <w:sz w:val="24"/>
                <w:szCs w:val="24"/>
                <w:vertAlign w:val="superscript"/>
              </w:rPr>
              <w:t>ab</w:t>
            </w:r>
            <w:r>
              <w:rPr>
                <w:sz w:val="24"/>
                <w:szCs w:val="24"/>
              </w:rPr>
              <w:t>±0.02</w:t>
            </w:r>
          </w:p>
        </w:tc>
        <w:tc>
          <w:tcPr>
            <w:tcW w:w="1418" w:type="dxa"/>
            <w:hideMark/>
          </w:tcPr>
          <w:p w14:paraId="5147ACCC" w14:textId="77777777" w:rsidR="00790C88" w:rsidRDefault="00790C88" w:rsidP="00790C88">
            <w:pPr>
              <w:ind w:right="-108"/>
              <w:rPr>
                <w:color w:val="FF0000"/>
                <w:sz w:val="24"/>
                <w:szCs w:val="24"/>
              </w:rPr>
            </w:pPr>
            <w:r>
              <w:rPr>
                <w:color w:val="010205"/>
                <w:sz w:val="24"/>
                <w:szCs w:val="24"/>
              </w:rPr>
              <w:t>7.80</w:t>
            </w:r>
            <w:r>
              <w:rPr>
                <w:color w:val="010205"/>
                <w:sz w:val="24"/>
                <w:szCs w:val="24"/>
                <w:vertAlign w:val="superscript"/>
              </w:rPr>
              <w:t>ab</w:t>
            </w:r>
            <w:r>
              <w:rPr>
                <w:sz w:val="24"/>
                <w:szCs w:val="24"/>
              </w:rPr>
              <w:t>±0.00</w:t>
            </w:r>
          </w:p>
        </w:tc>
        <w:tc>
          <w:tcPr>
            <w:tcW w:w="1559" w:type="dxa"/>
            <w:hideMark/>
          </w:tcPr>
          <w:p w14:paraId="45BCDD89" w14:textId="77777777" w:rsidR="00790C88" w:rsidRDefault="00790C88" w:rsidP="00790C88">
            <w:pPr>
              <w:rPr>
                <w:color w:val="FF0000"/>
                <w:sz w:val="24"/>
                <w:szCs w:val="24"/>
              </w:rPr>
            </w:pPr>
            <w:r>
              <w:rPr>
                <w:color w:val="010205"/>
                <w:sz w:val="24"/>
                <w:szCs w:val="24"/>
              </w:rPr>
              <w:t>12.97</w:t>
            </w:r>
            <w:r>
              <w:rPr>
                <w:color w:val="010205"/>
                <w:sz w:val="24"/>
                <w:szCs w:val="24"/>
                <w:vertAlign w:val="superscript"/>
              </w:rPr>
              <w:t>cd</w:t>
            </w:r>
            <w:r>
              <w:rPr>
                <w:sz w:val="24"/>
                <w:szCs w:val="24"/>
              </w:rPr>
              <w:t>±0.00</w:t>
            </w:r>
          </w:p>
        </w:tc>
        <w:tc>
          <w:tcPr>
            <w:tcW w:w="1559" w:type="dxa"/>
            <w:hideMark/>
          </w:tcPr>
          <w:p w14:paraId="798B98EC" w14:textId="77777777" w:rsidR="00790C88" w:rsidRDefault="00790C88" w:rsidP="00790C88">
            <w:pPr>
              <w:rPr>
                <w:color w:val="FF0000"/>
                <w:sz w:val="24"/>
                <w:szCs w:val="24"/>
              </w:rPr>
            </w:pPr>
            <w:r>
              <w:rPr>
                <w:color w:val="010205"/>
                <w:sz w:val="24"/>
                <w:szCs w:val="24"/>
              </w:rPr>
              <w:t>1.180</w:t>
            </w:r>
            <w:r>
              <w:rPr>
                <w:color w:val="010205"/>
                <w:sz w:val="24"/>
                <w:szCs w:val="24"/>
                <w:vertAlign w:val="superscript"/>
              </w:rPr>
              <w:t>ab</w:t>
            </w:r>
            <w:r>
              <w:rPr>
                <w:sz w:val="24"/>
                <w:szCs w:val="24"/>
              </w:rPr>
              <w:t>±0.00</w:t>
            </w:r>
          </w:p>
        </w:tc>
      </w:tr>
      <w:tr w:rsidR="00790C88" w14:paraId="1B054389" w14:textId="77777777" w:rsidTr="00790C88">
        <w:trPr>
          <w:trHeight w:val="360"/>
        </w:trPr>
        <w:tc>
          <w:tcPr>
            <w:tcW w:w="1560" w:type="dxa"/>
            <w:tcBorders>
              <w:top w:val="nil"/>
              <w:left w:val="nil"/>
              <w:bottom w:val="single" w:sz="4" w:space="0" w:color="auto"/>
              <w:right w:val="nil"/>
            </w:tcBorders>
            <w:hideMark/>
          </w:tcPr>
          <w:p w14:paraId="0EED0F51" w14:textId="77777777" w:rsidR="00790C88" w:rsidRDefault="00790C88" w:rsidP="00790C88">
            <w:pPr>
              <w:jc w:val="center"/>
              <w:rPr>
                <w:sz w:val="24"/>
                <w:szCs w:val="24"/>
              </w:rPr>
            </w:pPr>
            <w:r>
              <w:rPr>
                <w:sz w:val="24"/>
                <w:szCs w:val="24"/>
              </w:rPr>
              <w:t>F</w:t>
            </w:r>
          </w:p>
        </w:tc>
        <w:tc>
          <w:tcPr>
            <w:tcW w:w="1417" w:type="dxa"/>
            <w:tcBorders>
              <w:top w:val="nil"/>
              <w:left w:val="nil"/>
              <w:bottom w:val="single" w:sz="4" w:space="0" w:color="auto"/>
              <w:right w:val="nil"/>
            </w:tcBorders>
            <w:hideMark/>
          </w:tcPr>
          <w:p w14:paraId="3771409C" w14:textId="77777777" w:rsidR="00790C88" w:rsidRDefault="00790C88" w:rsidP="00790C88">
            <w:pPr>
              <w:ind w:left="-108"/>
              <w:rPr>
                <w:color w:val="FF0000"/>
                <w:sz w:val="24"/>
                <w:szCs w:val="24"/>
              </w:rPr>
            </w:pPr>
            <w:r>
              <w:rPr>
                <w:color w:val="010205"/>
                <w:sz w:val="24"/>
                <w:szCs w:val="24"/>
              </w:rPr>
              <w:t>18.49</w:t>
            </w:r>
            <w:r>
              <w:rPr>
                <w:color w:val="010205"/>
                <w:sz w:val="24"/>
                <w:szCs w:val="24"/>
                <w:vertAlign w:val="superscript"/>
              </w:rPr>
              <w:t>a</w:t>
            </w:r>
            <w:r>
              <w:rPr>
                <w:sz w:val="24"/>
                <w:szCs w:val="24"/>
              </w:rPr>
              <w:t>±0.04</w:t>
            </w:r>
          </w:p>
        </w:tc>
        <w:tc>
          <w:tcPr>
            <w:tcW w:w="1418" w:type="dxa"/>
            <w:tcBorders>
              <w:top w:val="nil"/>
              <w:left w:val="nil"/>
              <w:bottom w:val="single" w:sz="4" w:space="0" w:color="auto"/>
              <w:right w:val="nil"/>
            </w:tcBorders>
            <w:hideMark/>
          </w:tcPr>
          <w:p w14:paraId="0EC884A1" w14:textId="77777777" w:rsidR="00790C88" w:rsidRDefault="00790C88" w:rsidP="00790C88">
            <w:pPr>
              <w:ind w:right="-108"/>
              <w:rPr>
                <w:color w:val="FF0000"/>
                <w:sz w:val="24"/>
                <w:szCs w:val="24"/>
              </w:rPr>
            </w:pPr>
            <w:r>
              <w:rPr>
                <w:color w:val="010205"/>
                <w:sz w:val="24"/>
                <w:szCs w:val="24"/>
              </w:rPr>
              <w:t>8.47</w:t>
            </w:r>
            <w:r>
              <w:rPr>
                <w:color w:val="010205"/>
                <w:sz w:val="24"/>
                <w:szCs w:val="24"/>
                <w:vertAlign w:val="superscript"/>
              </w:rPr>
              <w:t>a</w:t>
            </w:r>
            <w:r>
              <w:rPr>
                <w:sz w:val="24"/>
                <w:szCs w:val="24"/>
              </w:rPr>
              <w:t>±0.00</w:t>
            </w:r>
          </w:p>
        </w:tc>
        <w:tc>
          <w:tcPr>
            <w:tcW w:w="1559" w:type="dxa"/>
            <w:tcBorders>
              <w:top w:val="nil"/>
              <w:left w:val="nil"/>
              <w:bottom w:val="single" w:sz="4" w:space="0" w:color="auto"/>
              <w:right w:val="nil"/>
            </w:tcBorders>
            <w:hideMark/>
          </w:tcPr>
          <w:p w14:paraId="3D94D3CE" w14:textId="77777777" w:rsidR="00790C88" w:rsidRDefault="00790C88" w:rsidP="00790C88">
            <w:pPr>
              <w:rPr>
                <w:color w:val="FF0000"/>
                <w:sz w:val="24"/>
                <w:szCs w:val="24"/>
              </w:rPr>
            </w:pPr>
            <w:r>
              <w:rPr>
                <w:color w:val="010205"/>
                <w:sz w:val="24"/>
                <w:szCs w:val="24"/>
              </w:rPr>
              <w:t>12.46</w:t>
            </w:r>
            <w:r>
              <w:rPr>
                <w:color w:val="010205"/>
                <w:sz w:val="24"/>
                <w:szCs w:val="24"/>
                <w:vertAlign w:val="superscript"/>
              </w:rPr>
              <w:t>d</w:t>
            </w:r>
            <w:r>
              <w:rPr>
                <w:sz w:val="24"/>
                <w:szCs w:val="24"/>
              </w:rPr>
              <w:t>±0.67</w:t>
            </w:r>
          </w:p>
        </w:tc>
        <w:tc>
          <w:tcPr>
            <w:tcW w:w="1559" w:type="dxa"/>
            <w:tcBorders>
              <w:top w:val="nil"/>
              <w:left w:val="nil"/>
              <w:bottom w:val="single" w:sz="4" w:space="0" w:color="auto"/>
              <w:right w:val="nil"/>
            </w:tcBorders>
            <w:hideMark/>
          </w:tcPr>
          <w:p w14:paraId="118E4BF9" w14:textId="77777777" w:rsidR="00790C88" w:rsidRDefault="00790C88" w:rsidP="00790C88">
            <w:pPr>
              <w:rPr>
                <w:color w:val="FF0000"/>
                <w:sz w:val="24"/>
                <w:szCs w:val="24"/>
              </w:rPr>
            </w:pPr>
            <w:r>
              <w:rPr>
                <w:color w:val="010205"/>
                <w:sz w:val="24"/>
                <w:szCs w:val="24"/>
              </w:rPr>
              <w:t>1.225</w:t>
            </w:r>
            <w:r>
              <w:rPr>
                <w:color w:val="010205"/>
                <w:sz w:val="24"/>
                <w:szCs w:val="24"/>
                <w:vertAlign w:val="superscript"/>
              </w:rPr>
              <w:t>a</w:t>
            </w:r>
            <w:r>
              <w:rPr>
                <w:sz w:val="24"/>
                <w:szCs w:val="24"/>
              </w:rPr>
              <w:t>±0.01</w:t>
            </w:r>
          </w:p>
        </w:tc>
      </w:tr>
    </w:tbl>
    <w:p w14:paraId="33FC9B76" w14:textId="77777777" w:rsidR="00790C88" w:rsidRDefault="00790C88" w:rsidP="00790C88">
      <w:pPr>
        <w:rPr>
          <w:rFonts w:ascii="Times New Roman" w:hAnsi="Times New Roman" w:cs="Times New Roman"/>
          <w:sz w:val="24"/>
          <w:szCs w:val="24"/>
        </w:rPr>
      </w:pPr>
    </w:p>
    <w:p w14:paraId="7CE4DCA6" w14:textId="77777777" w:rsidR="00790C88" w:rsidRDefault="00790C88" w:rsidP="00790C88">
      <w:pPr>
        <w:rPr>
          <w:rFonts w:ascii="Times New Roman" w:hAnsi="Times New Roman" w:cs="Times New Roman"/>
          <w:sz w:val="24"/>
          <w:szCs w:val="24"/>
        </w:rPr>
      </w:pPr>
    </w:p>
    <w:p w14:paraId="72F1C3E3" w14:textId="77777777" w:rsidR="00790C88" w:rsidRDefault="00790C88" w:rsidP="00790C88">
      <w:pPr>
        <w:rPr>
          <w:rFonts w:ascii="Times New Roman" w:hAnsi="Times New Roman" w:cs="Times New Roman"/>
          <w:sz w:val="24"/>
          <w:szCs w:val="24"/>
        </w:rPr>
      </w:pPr>
    </w:p>
    <w:p w14:paraId="3FF4D7C5" w14:textId="77777777" w:rsidR="00790C88" w:rsidRDefault="00790C88" w:rsidP="00790C88">
      <w:pPr>
        <w:rPr>
          <w:rFonts w:ascii="Times New Roman" w:hAnsi="Times New Roman" w:cs="Times New Roman"/>
          <w:sz w:val="24"/>
          <w:szCs w:val="24"/>
        </w:rPr>
      </w:pPr>
    </w:p>
    <w:p w14:paraId="2F068798" w14:textId="77777777" w:rsidR="00790C88" w:rsidRDefault="00790C88" w:rsidP="00790C88">
      <w:pPr>
        <w:rPr>
          <w:rFonts w:ascii="Times New Roman" w:hAnsi="Times New Roman" w:cs="Times New Roman"/>
          <w:sz w:val="24"/>
          <w:szCs w:val="24"/>
        </w:rPr>
      </w:pPr>
    </w:p>
    <w:p w14:paraId="093DA6D3" w14:textId="77777777" w:rsidR="00790C88" w:rsidRDefault="00790C88" w:rsidP="00790C88">
      <w:pPr>
        <w:rPr>
          <w:rFonts w:ascii="Times New Roman" w:hAnsi="Times New Roman" w:cs="Times New Roman"/>
          <w:sz w:val="24"/>
          <w:szCs w:val="24"/>
        </w:rPr>
      </w:pPr>
    </w:p>
    <w:p w14:paraId="1D3597BD" w14:textId="77777777" w:rsidR="00790C88" w:rsidRDefault="00790C88" w:rsidP="00790C88">
      <w:pPr>
        <w:ind w:left="720"/>
        <w:rPr>
          <w:rFonts w:ascii="Times New Roman" w:hAnsi="Times New Roman" w:cs="Times New Roman"/>
        </w:rPr>
      </w:pPr>
      <w:r>
        <w:rPr>
          <w:rFonts w:ascii="Times New Roman" w:hAnsi="Times New Roman" w:cs="Times New Roman"/>
        </w:rPr>
        <w:t>Values are means ± Standard Deviation of duplicate determinations. Means in the same column with different superscript are significantly different at p&lt;0.05</w:t>
      </w:r>
    </w:p>
    <w:p w14:paraId="177477FD" w14:textId="77777777" w:rsidR="00790C88" w:rsidRDefault="00790C88" w:rsidP="00790C88">
      <w:pPr>
        <w:spacing w:line="360" w:lineRule="auto"/>
        <w:jc w:val="both"/>
        <w:rPr>
          <w:rFonts w:ascii="Times New Roman" w:hAnsi="Times New Roman" w:cs="Times New Roman"/>
          <w:b/>
          <w:bCs/>
          <w:sz w:val="24"/>
          <w:szCs w:val="24"/>
        </w:rPr>
      </w:pPr>
    </w:p>
    <w:p w14:paraId="4DC9260B" w14:textId="057E3204" w:rsidR="00790C88" w:rsidRDefault="00790C88" w:rsidP="00790C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Mineral composition </w:t>
      </w:r>
      <w:r w:rsidR="002F3BCD">
        <w:rPr>
          <w:rFonts w:ascii="Times New Roman" w:hAnsi="Times New Roman" w:cs="Times New Roman"/>
          <w:b/>
          <w:bCs/>
          <w:sz w:val="24"/>
          <w:szCs w:val="24"/>
        </w:rPr>
        <w:t>result</w:t>
      </w:r>
      <w:r>
        <w:rPr>
          <w:rFonts w:ascii="Times New Roman" w:hAnsi="Times New Roman" w:cs="Times New Roman"/>
          <w:b/>
          <w:bCs/>
          <w:sz w:val="24"/>
          <w:szCs w:val="24"/>
        </w:rPr>
        <w:t xml:space="preserve"> of wheat-cassava cookies produced with tigernut-coconut-date extract</w:t>
      </w:r>
    </w:p>
    <w:p w14:paraId="4194A6AF" w14:textId="7F0D9A08" w:rsidR="00790C88" w:rsidRPr="00790C88" w:rsidRDefault="00790C88" w:rsidP="00790C88">
      <w:pPr>
        <w:spacing w:line="360" w:lineRule="auto"/>
        <w:jc w:val="both"/>
        <w:rPr>
          <w:rFonts w:ascii="Times New Roman" w:eastAsia="Calibri" w:hAnsi="Times New Roman" w:cs="Times New Roman"/>
          <w:sz w:val="24"/>
          <w:szCs w:val="24"/>
        </w:rPr>
      </w:pPr>
      <w:r w:rsidRPr="00790C88">
        <w:rPr>
          <w:rFonts w:ascii="Times New Roman" w:eastAsia="Calibri" w:hAnsi="Times New Roman" w:cs="Times New Roman"/>
          <w:sz w:val="24"/>
          <w:szCs w:val="24"/>
        </w:rPr>
        <w:t xml:space="preserve">The mineral composition of wheat-cassava cookies produced with tigernut-coconut-date extract is shown in Table </w:t>
      </w:r>
      <w:r>
        <w:rPr>
          <w:rFonts w:ascii="Times New Roman" w:eastAsia="Calibri" w:hAnsi="Times New Roman" w:cs="Times New Roman"/>
          <w:sz w:val="24"/>
          <w:szCs w:val="24"/>
        </w:rPr>
        <w:t>8.0</w:t>
      </w:r>
      <w:r w:rsidRPr="00790C88">
        <w:rPr>
          <w:rFonts w:ascii="Times New Roman" w:eastAsia="Calibri" w:hAnsi="Times New Roman" w:cs="Times New Roman"/>
          <w:sz w:val="24"/>
          <w:szCs w:val="24"/>
        </w:rPr>
        <w:t>.</w:t>
      </w:r>
    </w:p>
    <w:p w14:paraId="7ECB4D8E" w14:textId="47DB2363" w:rsidR="00790C88" w:rsidRDefault="00790C88" w:rsidP="00790C88">
      <w:pPr>
        <w:spacing w:line="360" w:lineRule="auto"/>
        <w:jc w:val="both"/>
        <w:rPr>
          <w:rFonts w:ascii="Times New Roman" w:eastAsia="Calibri" w:hAnsi="Times New Roman" w:cs="Times New Roman"/>
          <w:sz w:val="24"/>
          <w:szCs w:val="24"/>
        </w:rPr>
      </w:pPr>
      <w:r w:rsidRPr="00790C88">
        <w:rPr>
          <w:rFonts w:ascii="Times New Roman" w:eastAsia="Calibri" w:hAnsi="Times New Roman" w:cs="Times New Roman"/>
          <w:sz w:val="24"/>
          <w:szCs w:val="24"/>
        </w:rPr>
        <w:t>Copper content of the samples ranged from 0.105 mg/100g (sample F) to 0.198 mg/100g (sample B). The magnesium content of the cookies ranged from 0.800 mg/100g (sample C) to 1.136 mg/100g (sample F). The potassium content of the samples ranged from 118.273 mg/100g (sample F) to 218.343 mg/100g (sample B). Phosphorous content of the samples ranged from 1.238 mg/100g (sample C) to 1.860 mg/100g (sample B). Calcium content of the samples ranged from 55.41 mg/100g (sample B) to 76.73 mg/100g (sample A).</w:t>
      </w:r>
    </w:p>
    <w:p w14:paraId="5211738D"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Inclusion of TCDE reduced the copper content of the cookies when compared with sample B (90% wheat flour: 10% cassava flour: 20 ml milk). This may be as a result of the low copper content (0.02mg/100g) of tigernut as reported by Igwe and Eze-Steven [49]. The copper content of the cookies from this research (0.105-0.198 mg/100g) differed from 0.189-0.707 mg/100g reported by Maia </w:t>
      </w:r>
      <w:r>
        <w:rPr>
          <w:rFonts w:ascii="Times New Roman" w:hAnsi="Times New Roman" w:cs="Times New Roman"/>
          <w:bCs/>
          <w:i/>
          <w:iCs/>
          <w:sz w:val="24"/>
          <w:szCs w:val="24"/>
        </w:rPr>
        <w:t>et al.</w:t>
      </w:r>
      <w:r>
        <w:rPr>
          <w:rFonts w:ascii="Times New Roman" w:hAnsi="Times New Roman" w:cs="Times New Roman"/>
          <w:bCs/>
          <w:sz w:val="24"/>
          <w:szCs w:val="24"/>
        </w:rPr>
        <w:t xml:space="preserve"> [50] for cookies made from legume green grain flour.</w:t>
      </w:r>
    </w:p>
    <w:p w14:paraId="028AC07E"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Magnesium content of the cookies increased with increase in volume of TCDE. Magnesium helps in the proper functioning of the muscles. It also serves as an activator in many enzymes systems [51]. The magnesium content reported here (0.800-1.136 mg/100g) were lower than 66.87-153.17 mg/100g reported by Orisa </w:t>
      </w:r>
      <w:r>
        <w:rPr>
          <w:rFonts w:ascii="Times New Roman" w:hAnsi="Times New Roman" w:cs="Times New Roman"/>
          <w:bCs/>
          <w:i/>
          <w:iCs/>
          <w:sz w:val="24"/>
          <w:szCs w:val="24"/>
        </w:rPr>
        <w:t>et al.</w:t>
      </w:r>
      <w:r>
        <w:rPr>
          <w:rFonts w:ascii="Times New Roman" w:hAnsi="Times New Roman" w:cs="Times New Roman"/>
          <w:bCs/>
          <w:sz w:val="24"/>
          <w:szCs w:val="24"/>
        </w:rPr>
        <w:t xml:space="preserve"> [35].</w:t>
      </w:r>
    </w:p>
    <w:p w14:paraId="20075434"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Samples with more volume of TCDE recorded low potassium content, and recorded high moisture content. This agrees with Camargo </w:t>
      </w:r>
      <w:r>
        <w:rPr>
          <w:rFonts w:ascii="Times New Roman" w:hAnsi="Times New Roman" w:cs="Times New Roman"/>
          <w:bCs/>
          <w:i/>
          <w:iCs/>
          <w:sz w:val="24"/>
          <w:szCs w:val="24"/>
        </w:rPr>
        <w:t>et al.</w:t>
      </w:r>
      <w:r>
        <w:rPr>
          <w:rFonts w:ascii="Times New Roman" w:hAnsi="Times New Roman" w:cs="Times New Roman"/>
          <w:bCs/>
          <w:sz w:val="24"/>
          <w:szCs w:val="24"/>
        </w:rPr>
        <w:t xml:space="preserve"> [52] who reported that potassium stability can be affected by moisture content, with high moisture levels potentially leading to potassium </w:t>
      </w:r>
      <w:r>
        <w:rPr>
          <w:rFonts w:ascii="Times New Roman" w:hAnsi="Times New Roman" w:cs="Times New Roman"/>
          <w:bCs/>
          <w:sz w:val="24"/>
          <w:szCs w:val="24"/>
        </w:rPr>
        <w:lastRenderedPageBreak/>
        <w:t xml:space="preserve">loss or degradation. The potassium content of the cookies here (118.273-218.343 mg/100g) was higher than 0.211-0.692 mg/100g reported by Maia </w:t>
      </w:r>
      <w:r>
        <w:rPr>
          <w:rFonts w:ascii="Times New Roman" w:hAnsi="Times New Roman" w:cs="Times New Roman"/>
          <w:bCs/>
          <w:i/>
          <w:iCs/>
          <w:sz w:val="24"/>
          <w:szCs w:val="24"/>
        </w:rPr>
        <w:t>et al</w:t>
      </w:r>
      <w:r>
        <w:rPr>
          <w:rFonts w:ascii="Times New Roman" w:hAnsi="Times New Roman" w:cs="Times New Roman"/>
          <w:bCs/>
          <w:sz w:val="24"/>
          <w:szCs w:val="24"/>
        </w:rPr>
        <w:t>. [50].</w:t>
      </w:r>
    </w:p>
    <w:p w14:paraId="54360BBC"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Phosphorous content of the cookies reduced on inclusion of TCDE, but improved with increase in volume of the extract. Noah and Adedeji [53] also reported increase in phosphorous content of cookies produced from wheat and red kidney bean flour, and the result (27.41-51.22 mg/100g) differed from 1.238-1.598 mg/100g in this study.</w:t>
      </w:r>
    </w:p>
    <w:p w14:paraId="386D08A9" w14:textId="77777777" w:rsidR="006510E4" w:rsidRDefault="006510E4" w:rsidP="006510E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calcium content of the cookies increased with increase in volume of TCDE used. Balogun </w:t>
      </w:r>
      <w:r>
        <w:rPr>
          <w:rFonts w:ascii="Times New Roman" w:hAnsi="Times New Roman" w:cs="Times New Roman"/>
          <w:bCs/>
          <w:i/>
          <w:iCs/>
          <w:sz w:val="24"/>
          <w:szCs w:val="24"/>
        </w:rPr>
        <w:t>et al.</w:t>
      </w:r>
      <w:r>
        <w:rPr>
          <w:rFonts w:ascii="Times New Roman" w:hAnsi="Times New Roman" w:cs="Times New Roman"/>
          <w:bCs/>
          <w:sz w:val="24"/>
          <w:szCs w:val="24"/>
        </w:rPr>
        <w:t xml:space="preserve"> [52] also reported increase in calcium content of soy cheese containing tigernut.  Calcium in addition with other micro minerals and proteins helps in bone formation, with calcium acting as principal contributor [54]. The calcium content of cookies reported here (55.41-76.73 mg/100g) were higher than 13.49-27.66 mg/100g reported by Noah and Adedeji [53] for cookies produced from wheat and red kidney wheat flours.</w:t>
      </w:r>
    </w:p>
    <w:p w14:paraId="517A0B54" w14:textId="77777777" w:rsidR="006510E4" w:rsidRPr="006510E4" w:rsidRDefault="006510E4" w:rsidP="00790C88">
      <w:pPr>
        <w:rPr>
          <w:rFonts w:ascii="Times New Roman" w:hAnsi="Times New Roman" w:cs="Times New Roman"/>
          <w:b/>
          <w:bCs/>
          <w:sz w:val="10"/>
          <w:szCs w:val="24"/>
        </w:rPr>
      </w:pPr>
    </w:p>
    <w:p w14:paraId="018EE649" w14:textId="0A1E8FA9" w:rsidR="00790C88" w:rsidRDefault="00790C88" w:rsidP="00790C88">
      <w:pPr>
        <w:rPr>
          <w:rFonts w:ascii="Times New Roman" w:hAnsi="Times New Roman" w:cs="Times New Roman"/>
          <w:sz w:val="24"/>
          <w:szCs w:val="24"/>
        </w:rPr>
      </w:pPr>
      <w:r>
        <w:rPr>
          <w:rFonts w:ascii="Times New Roman" w:hAnsi="Times New Roman" w:cs="Times New Roman"/>
          <w:b/>
          <w:bCs/>
          <w:sz w:val="24"/>
          <w:szCs w:val="24"/>
        </w:rPr>
        <w:t>Table 8.0</w:t>
      </w:r>
      <w:r>
        <w:rPr>
          <w:rFonts w:ascii="Times New Roman" w:hAnsi="Times New Roman" w:cs="Times New Roman"/>
          <w:b/>
          <w:bCs/>
          <w:sz w:val="24"/>
          <w:szCs w:val="24"/>
        </w:rPr>
        <w:tab/>
        <w:t>Mineral composition (mg/100g) of wheat-cassava cookies produced with tigernut-coconut-date extract</w:t>
      </w:r>
    </w:p>
    <w:tbl>
      <w:tblPr>
        <w:tblStyle w:val="TableGrid"/>
        <w:tblpPr w:leftFromText="180" w:rightFromText="180" w:vertAnchor="text" w:horzAnchor="margin" w:tblpXSpec="center" w:tblpY="296"/>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417"/>
        <w:gridCol w:w="1700"/>
        <w:gridCol w:w="1558"/>
        <w:gridCol w:w="1558"/>
      </w:tblGrid>
      <w:tr w:rsidR="00790C88" w14:paraId="1E351D70" w14:textId="77777777" w:rsidTr="00790C88">
        <w:trPr>
          <w:trHeight w:val="841"/>
        </w:trPr>
        <w:tc>
          <w:tcPr>
            <w:tcW w:w="1560" w:type="dxa"/>
            <w:tcBorders>
              <w:top w:val="single" w:sz="4" w:space="0" w:color="auto"/>
              <w:left w:val="nil"/>
              <w:bottom w:val="single" w:sz="4" w:space="0" w:color="auto"/>
              <w:right w:val="nil"/>
            </w:tcBorders>
          </w:tcPr>
          <w:p w14:paraId="6225342B" w14:textId="77777777" w:rsidR="00790C88" w:rsidRDefault="00790C88" w:rsidP="00790C88">
            <w:pPr>
              <w:ind w:right="-108"/>
              <w:jc w:val="center"/>
              <w:rPr>
                <w:b/>
                <w:sz w:val="24"/>
                <w:szCs w:val="24"/>
                <w:lang w:val="en-GB"/>
              </w:rPr>
            </w:pPr>
            <w:r>
              <w:rPr>
                <w:b/>
                <w:sz w:val="24"/>
                <w:szCs w:val="24"/>
              </w:rPr>
              <w:t>Sample</w:t>
            </w:r>
          </w:p>
          <w:p w14:paraId="484F318F" w14:textId="77777777" w:rsidR="00790C88" w:rsidRDefault="00790C88" w:rsidP="00790C88">
            <w:pPr>
              <w:ind w:right="-108"/>
              <w:jc w:val="center"/>
              <w:rPr>
                <w:b/>
                <w:sz w:val="24"/>
                <w:szCs w:val="24"/>
              </w:rPr>
            </w:pPr>
          </w:p>
        </w:tc>
        <w:tc>
          <w:tcPr>
            <w:tcW w:w="1417" w:type="dxa"/>
            <w:tcBorders>
              <w:top w:val="single" w:sz="4" w:space="0" w:color="auto"/>
              <w:left w:val="nil"/>
              <w:bottom w:val="single" w:sz="4" w:space="0" w:color="auto"/>
              <w:right w:val="nil"/>
            </w:tcBorders>
            <w:hideMark/>
          </w:tcPr>
          <w:p w14:paraId="212D1B62" w14:textId="77777777" w:rsidR="00790C88" w:rsidRDefault="00790C88" w:rsidP="00790C88">
            <w:pPr>
              <w:ind w:left="-108"/>
              <w:rPr>
                <w:b/>
                <w:sz w:val="24"/>
                <w:szCs w:val="24"/>
              </w:rPr>
            </w:pPr>
            <w:r>
              <w:rPr>
                <w:b/>
                <w:sz w:val="24"/>
                <w:szCs w:val="24"/>
              </w:rPr>
              <w:t>Copper</w:t>
            </w:r>
          </w:p>
        </w:tc>
        <w:tc>
          <w:tcPr>
            <w:tcW w:w="1418" w:type="dxa"/>
            <w:tcBorders>
              <w:top w:val="single" w:sz="4" w:space="0" w:color="auto"/>
              <w:left w:val="nil"/>
              <w:bottom w:val="single" w:sz="4" w:space="0" w:color="auto"/>
              <w:right w:val="nil"/>
            </w:tcBorders>
            <w:hideMark/>
          </w:tcPr>
          <w:p w14:paraId="5A804FAC" w14:textId="77777777" w:rsidR="00790C88" w:rsidRDefault="00790C88" w:rsidP="00790C88">
            <w:pPr>
              <w:ind w:left="-198" w:right="-198"/>
              <w:jc w:val="center"/>
              <w:rPr>
                <w:b/>
                <w:sz w:val="24"/>
                <w:szCs w:val="24"/>
              </w:rPr>
            </w:pPr>
            <w:r>
              <w:rPr>
                <w:b/>
                <w:sz w:val="24"/>
                <w:szCs w:val="24"/>
              </w:rPr>
              <w:t>Magnesium</w:t>
            </w:r>
          </w:p>
        </w:tc>
        <w:tc>
          <w:tcPr>
            <w:tcW w:w="1701" w:type="dxa"/>
            <w:tcBorders>
              <w:top w:val="single" w:sz="4" w:space="0" w:color="auto"/>
              <w:left w:val="nil"/>
              <w:bottom w:val="single" w:sz="4" w:space="0" w:color="auto"/>
              <w:right w:val="nil"/>
            </w:tcBorders>
            <w:hideMark/>
          </w:tcPr>
          <w:p w14:paraId="077D67DC" w14:textId="77777777" w:rsidR="00790C88" w:rsidRDefault="00790C88" w:rsidP="00790C88">
            <w:pPr>
              <w:ind w:left="-108"/>
              <w:jc w:val="center"/>
              <w:rPr>
                <w:b/>
                <w:sz w:val="24"/>
                <w:szCs w:val="24"/>
              </w:rPr>
            </w:pPr>
            <w:r>
              <w:rPr>
                <w:b/>
                <w:sz w:val="24"/>
                <w:szCs w:val="24"/>
              </w:rPr>
              <w:t>Potassium</w:t>
            </w:r>
          </w:p>
        </w:tc>
        <w:tc>
          <w:tcPr>
            <w:tcW w:w="1559" w:type="dxa"/>
            <w:tcBorders>
              <w:top w:val="single" w:sz="4" w:space="0" w:color="auto"/>
              <w:left w:val="nil"/>
              <w:bottom w:val="single" w:sz="4" w:space="0" w:color="auto"/>
              <w:right w:val="nil"/>
            </w:tcBorders>
          </w:tcPr>
          <w:p w14:paraId="71060563" w14:textId="77777777" w:rsidR="00790C88" w:rsidRDefault="00790C88" w:rsidP="00790C88">
            <w:pPr>
              <w:ind w:left="-108"/>
              <w:jc w:val="center"/>
              <w:rPr>
                <w:b/>
                <w:sz w:val="24"/>
                <w:szCs w:val="24"/>
              </w:rPr>
            </w:pPr>
            <w:r>
              <w:rPr>
                <w:b/>
                <w:sz w:val="24"/>
                <w:szCs w:val="24"/>
              </w:rPr>
              <w:t>Phosphorous</w:t>
            </w:r>
          </w:p>
          <w:p w14:paraId="0F099616" w14:textId="77777777" w:rsidR="00790C88" w:rsidRDefault="00790C88" w:rsidP="00790C88">
            <w:pPr>
              <w:ind w:left="-108"/>
              <w:rPr>
                <w:b/>
                <w:sz w:val="24"/>
                <w:szCs w:val="24"/>
              </w:rPr>
            </w:pPr>
          </w:p>
        </w:tc>
        <w:tc>
          <w:tcPr>
            <w:tcW w:w="1559" w:type="dxa"/>
            <w:tcBorders>
              <w:top w:val="single" w:sz="4" w:space="0" w:color="auto"/>
              <w:left w:val="nil"/>
              <w:bottom w:val="single" w:sz="4" w:space="0" w:color="auto"/>
              <w:right w:val="nil"/>
            </w:tcBorders>
            <w:hideMark/>
          </w:tcPr>
          <w:p w14:paraId="7DCF8BDA" w14:textId="77777777" w:rsidR="00790C88" w:rsidRDefault="00790C88" w:rsidP="00790C88">
            <w:pPr>
              <w:ind w:left="-108"/>
              <w:jc w:val="center"/>
              <w:rPr>
                <w:b/>
                <w:sz w:val="24"/>
                <w:szCs w:val="24"/>
              </w:rPr>
            </w:pPr>
            <w:r>
              <w:rPr>
                <w:b/>
                <w:sz w:val="24"/>
                <w:szCs w:val="24"/>
              </w:rPr>
              <w:t>Calcium</w:t>
            </w:r>
          </w:p>
        </w:tc>
      </w:tr>
      <w:tr w:rsidR="00790C88" w14:paraId="0F357520" w14:textId="77777777" w:rsidTr="00790C88">
        <w:tc>
          <w:tcPr>
            <w:tcW w:w="1560" w:type="dxa"/>
            <w:tcBorders>
              <w:top w:val="single" w:sz="4" w:space="0" w:color="auto"/>
              <w:left w:val="nil"/>
              <w:bottom w:val="nil"/>
              <w:right w:val="nil"/>
            </w:tcBorders>
            <w:hideMark/>
          </w:tcPr>
          <w:p w14:paraId="76B7133F" w14:textId="77777777" w:rsidR="00790C88" w:rsidRDefault="00790C88" w:rsidP="00790C88">
            <w:pPr>
              <w:jc w:val="center"/>
              <w:rPr>
                <w:sz w:val="24"/>
                <w:szCs w:val="24"/>
              </w:rPr>
            </w:pPr>
            <w:r>
              <w:rPr>
                <w:sz w:val="24"/>
                <w:szCs w:val="24"/>
              </w:rPr>
              <w:t>A</w:t>
            </w:r>
          </w:p>
        </w:tc>
        <w:tc>
          <w:tcPr>
            <w:tcW w:w="1417" w:type="dxa"/>
            <w:tcBorders>
              <w:top w:val="single" w:sz="4" w:space="0" w:color="auto"/>
              <w:left w:val="nil"/>
              <w:bottom w:val="nil"/>
              <w:right w:val="nil"/>
            </w:tcBorders>
            <w:hideMark/>
          </w:tcPr>
          <w:p w14:paraId="686A559D" w14:textId="77777777" w:rsidR="00790C88" w:rsidRDefault="00790C88" w:rsidP="00790C88">
            <w:pPr>
              <w:ind w:left="-108"/>
              <w:rPr>
                <w:color w:val="FF0000"/>
                <w:sz w:val="24"/>
                <w:szCs w:val="24"/>
              </w:rPr>
            </w:pPr>
            <w:r>
              <w:rPr>
                <w:color w:val="010205"/>
                <w:sz w:val="24"/>
                <w:szCs w:val="24"/>
              </w:rPr>
              <w:t>0.118</w:t>
            </w:r>
            <w:r>
              <w:rPr>
                <w:color w:val="010205"/>
                <w:sz w:val="24"/>
                <w:szCs w:val="24"/>
                <w:vertAlign w:val="superscript"/>
              </w:rPr>
              <w:t>e</w:t>
            </w:r>
            <w:r>
              <w:rPr>
                <w:sz w:val="24"/>
                <w:szCs w:val="24"/>
              </w:rPr>
              <w:t>±0.00</w:t>
            </w:r>
          </w:p>
        </w:tc>
        <w:tc>
          <w:tcPr>
            <w:tcW w:w="1418" w:type="dxa"/>
            <w:tcBorders>
              <w:top w:val="single" w:sz="4" w:space="0" w:color="auto"/>
              <w:left w:val="nil"/>
              <w:bottom w:val="nil"/>
              <w:right w:val="nil"/>
            </w:tcBorders>
            <w:hideMark/>
          </w:tcPr>
          <w:p w14:paraId="52636072" w14:textId="77777777" w:rsidR="00790C88" w:rsidRDefault="00790C88" w:rsidP="00790C88">
            <w:pPr>
              <w:ind w:right="-108"/>
              <w:rPr>
                <w:color w:val="FF0000"/>
                <w:sz w:val="24"/>
                <w:szCs w:val="24"/>
              </w:rPr>
            </w:pPr>
            <w:r>
              <w:rPr>
                <w:color w:val="010205"/>
                <w:sz w:val="24"/>
                <w:szCs w:val="24"/>
              </w:rPr>
              <w:t>0.807</w:t>
            </w:r>
            <w:r>
              <w:rPr>
                <w:color w:val="010205"/>
                <w:sz w:val="24"/>
                <w:szCs w:val="24"/>
                <w:vertAlign w:val="superscript"/>
              </w:rPr>
              <w:t>d</w:t>
            </w:r>
            <w:r>
              <w:rPr>
                <w:sz w:val="24"/>
                <w:szCs w:val="24"/>
              </w:rPr>
              <w:t>±0.00</w:t>
            </w:r>
          </w:p>
        </w:tc>
        <w:tc>
          <w:tcPr>
            <w:tcW w:w="1701" w:type="dxa"/>
            <w:tcBorders>
              <w:top w:val="single" w:sz="4" w:space="0" w:color="auto"/>
              <w:left w:val="nil"/>
              <w:bottom w:val="nil"/>
              <w:right w:val="nil"/>
            </w:tcBorders>
            <w:hideMark/>
          </w:tcPr>
          <w:p w14:paraId="4977CB48" w14:textId="77777777" w:rsidR="00790C88" w:rsidRDefault="00790C88" w:rsidP="00790C88">
            <w:pPr>
              <w:rPr>
                <w:color w:val="FF0000"/>
                <w:sz w:val="24"/>
                <w:szCs w:val="24"/>
              </w:rPr>
            </w:pPr>
            <w:r>
              <w:rPr>
                <w:color w:val="010205"/>
                <w:sz w:val="24"/>
                <w:szCs w:val="24"/>
              </w:rPr>
              <w:t>176.981</w:t>
            </w:r>
            <w:r>
              <w:rPr>
                <w:color w:val="010205"/>
                <w:sz w:val="24"/>
                <w:szCs w:val="24"/>
                <w:vertAlign w:val="superscript"/>
              </w:rPr>
              <w:t>c</w:t>
            </w:r>
            <w:r>
              <w:rPr>
                <w:sz w:val="24"/>
                <w:szCs w:val="24"/>
              </w:rPr>
              <w:t>±0.00</w:t>
            </w:r>
          </w:p>
        </w:tc>
        <w:tc>
          <w:tcPr>
            <w:tcW w:w="1559" w:type="dxa"/>
            <w:tcBorders>
              <w:top w:val="single" w:sz="4" w:space="0" w:color="auto"/>
              <w:left w:val="nil"/>
              <w:bottom w:val="nil"/>
              <w:right w:val="nil"/>
            </w:tcBorders>
            <w:hideMark/>
          </w:tcPr>
          <w:p w14:paraId="13BE6924" w14:textId="77777777" w:rsidR="00790C88" w:rsidRDefault="00790C88" w:rsidP="00790C88">
            <w:pPr>
              <w:rPr>
                <w:color w:val="FF0000"/>
                <w:sz w:val="24"/>
                <w:szCs w:val="24"/>
              </w:rPr>
            </w:pPr>
            <w:r>
              <w:rPr>
                <w:color w:val="010205"/>
                <w:sz w:val="24"/>
                <w:szCs w:val="24"/>
              </w:rPr>
              <w:t>1.598</w:t>
            </w:r>
            <w:r>
              <w:rPr>
                <w:color w:val="010205"/>
                <w:sz w:val="24"/>
                <w:szCs w:val="24"/>
                <w:vertAlign w:val="superscript"/>
              </w:rPr>
              <w:t>b</w:t>
            </w:r>
            <w:r>
              <w:rPr>
                <w:sz w:val="24"/>
                <w:szCs w:val="24"/>
              </w:rPr>
              <w:t>±0.00</w:t>
            </w:r>
          </w:p>
        </w:tc>
        <w:tc>
          <w:tcPr>
            <w:tcW w:w="1559" w:type="dxa"/>
            <w:tcBorders>
              <w:top w:val="single" w:sz="4" w:space="0" w:color="auto"/>
              <w:left w:val="nil"/>
              <w:bottom w:val="nil"/>
              <w:right w:val="nil"/>
            </w:tcBorders>
            <w:hideMark/>
          </w:tcPr>
          <w:p w14:paraId="0AD457B5" w14:textId="77777777" w:rsidR="00790C88" w:rsidRDefault="00790C88" w:rsidP="00790C88">
            <w:pPr>
              <w:rPr>
                <w:color w:val="010205"/>
                <w:sz w:val="24"/>
                <w:szCs w:val="24"/>
              </w:rPr>
            </w:pPr>
            <w:r>
              <w:rPr>
                <w:sz w:val="24"/>
                <w:szCs w:val="24"/>
              </w:rPr>
              <w:t>76.73</w:t>
            </w:r>
            <w:r>
              <w:rPr>
                <w:sz w:val="24"/>
                <w:szCs w:val="24"/>
                <w:vertAlign w:val="superscript"/>
              </w:rPr>
              <w:t>a</w:t>
            </w:r>
            <w:r>
              <w:rPr>
                <w:sz w:val="24"/>
                <w:szCs w:val="24"/>
              </w:rPr>
              <w:t>±0.01</w:t>
            </w:r>
          </w:p>
        </w:tc>
      </w:tr>
      <w:tr w:rsidR="00790C88" w14:paraId="2078922C" w14:textId="77777777" w:rsidTr="00790C88">
        <w:tc>
          <w:tcPr>
            <w:tcW w:w="1560" w:type="dxa"/>
            <w:hideMark/>
          </w:tcPr>
          <w:p w14:paraId="10DB1336" w14:textId="77777777" w:rsidR="00790C88" w:rsidRDefault="00790C88" w:rsidP="00790C88">
            <w:pPr>
              <w:jc w:val="center"/>
              <w:rPr>
                <w:sz w:val="24"/>
                <w:szCs w:val="24"/>
              </w:rPr>
            </w:pPr>
            <w:r>
              <w:rPr>
                <w:sz w:val="24"/>
                <w:szCs w:val="24"/>
              </w:rPr>
              <w:t>B</w:t>
            </w:r>
          </w:p>
        </w:tc>
        <w:tc>
          <w:tcPr>
            <w:tcW w:w="1417" w:type="dxa"/>
            <w:hideMark/>
          </w:tcPr>
          <w:p w14:paraId="3F7CB624" w14:textId="77777777" w:rsidR="00790C88" w:rsidRDefault="00790C88" w:rsidP="00790C88">
            <w:pPr>
              <w:ind w:left="-108"/>
              <w:rPr>
                <w:color w:val="FF0000"/>
                <w:sz w:val="24"/>
                <w:szCs w:val="24"/>
              </w:rPr>
            </w:pPr>
            <w:r>
              <w:rPr>
                <w:color w:val="010205"/>
                <w:sz w:val="24"/>
                <w:szCs w:val="24"/>
              </w:rPr>
              <w:t>0.198</w:t>
            </w:r>
            <w:r>
              <w:rPr>
                <w:color w:val="010205"/>
                <w:sz w:val="24"/>
                <w:szCs w:val="24"/>
                <w:vertAlign w:val="superscript"/>
              </w:rPr>
              <w:t>a</w:t>
            </w:r>
            <w:r>
              <w:rPr>
                <w:sz w:val="24"/>
                <w:szCs w:val="24"/>
              </w:rPr>
              <w:t>±0.00</w:t>
            </w:r>
          </w:p>
        </w:tc>
        <w:tc>
          <w:tcPr>
            <w:tcW w:w="1418" w:type="dxa"/>
            <w:hideMark/>
          </w:tcPr>
          <w:p w14:paraId="2E644D69" w14:textId="77777777" w:rsidR="00790C88" w:rsidRDefault="00790C88" w:rsidP="00790C88">
            <w:pPr>
              <w:ind w:right="-108"/>
              <w:rPr>
                <w:color w:val="FF0000"/>
                <w:sz w:val="24"/>
                <w:szCs w:val="24"/>
              </w:rPr>
            </w:pPr>
            <w:r>
              <w:rPr>
                <w:color w:val="010205"/>
                <w:sz w:val="24"/>
                <w:szCs w:val="24"/>
              </w:rPr>
              <w:t>1.043</w:t>
            </w:r>
            <w:r>
              <w:rPr>
                <w:color w:val="010205"/>
                <w:sz w:val="24"/>
                <w:szCs w:val="24"/>
                <w:vertAlign w:val="superscript"/>
              </w:rPr>
              <w:t>b</w:t>
            </w:r>
            <w:r>
              <w:rPr>
                <w:sz w:val="24"/>
                <w:szCs w:val="24"/>
              </w:rPr>
              <w:t>±0.00</w:t>
            </w:r>
          </w:p>
        </w:tc>
        <w:tc>
          <w:tcPr>
            <w:tcW w:w="1701" w:type="dxa"/>
            <w:hideMark/>
          </w:tcPr>
          <w:p w14:paraId="58FA6FD0" w14:textId="77777777" w:rsidR="00790C88" w:rsidRDefault="00790C88" w:rsidP="00790C88">
            <w:pPr>
              <w:rPr>
                <w:color w:val="FF0000"/>
                <w:sz w:val="24"/>
                <w:szCs w:val="24"/>
              </w:rPr>
            </w:pPr>
            <w:r>
              <w:rPr>
                <w:color w:val="010205"/>
                <w:sz w:val="24"/>
                <w:szCs w:val="24"/>
              </w:rPr>
              <w:t>218.343</w:t>
            </w:r>
            <w:r>
              <w:rPr>
                <w:color w:val="010205"/>
                <w:sz w:val="24"/>
                <w:szCs w:val="24"/>
                <w:vertAlign w:val="superscript"/>
              </w:rPr>
              <w:t>a</w:t>
            </w:r>
            <w:r>
              <w:rPr>
                <w:sz w:val="24"/>
                <w:szCs w:val="24"/>
              </w:rPr>
              <w:t>±0.00</w:t>
            </w:r>
          </w:p>
        </w:tc>
        <w:tc>
          <w:tcPr>
            <w:tcW w:w="1559" w:type="dxa"/>
            <w:hideMark/>
          </w:tcPr>
          <w:p w14:paraId="1AA06105" w14:textId="77777777" w:rsidR="00790C88" w:rsidRDefault="00790C88" w:rsidP="00790C88">
            <w:pPr>
              <w:rPr>
                <w:color w:val="FF0000"/>
                <w:sz w:val="24"/>
                <w:szCs w:val="24"/>
              </w:rPr>
            </w:pPr>
            <w:r>
              <w:rPr>
                <w:color w:val="010205"/>
                <w:sz w:val="24"/>
                <w:szCs w:val="24"/>
              </w:rPr>
              <w:t>1.860</w:t>
            </w:r>
            <w:r>
              <w:rPr>
                <w:color w:val="010205"/>
                <w:sz w:val="24"/>
                <w:szCs w:val="24"/>
                <w:vertAlign w:val="superscript"/>
              </w:rPr>
              <w:t>a</w:t>
            </w:r>
            <w:r>
              <w:rPr>
                <w:sz w:val="24"/>
                <w:szCs w:val="24"/>
              </w:rPr>
              <w:t>±0.00</w:t>
            </w:r>
          </w:p>
        </w:tc>
        <w:tc>
          <w:tcPr>
            <w:tcW w:w="1559" w:type="dxa"/>
            <w:hideMark/>
          </w:tcPr>
          <w:p w14:paraId="15B6CA38" w14:textId="77777777" w:rsidR="00790C88" w:rsidRDefault="00790C88" w:rsidP="00790C88">
            <w:pPr>
              <w:rPr>
                <w:color w:val="010205"/>
                <w:sz w:val="24"/>
                <w:szCs w:val="24"/>
              </w:rPr>
            </w:pPr>
            <w:r>
              <w:rPr>
                <w:sz w:val="24"/>
                <w:szCs w:val="24"/>
              </w:rPr>
              <w:t>55.41</w:t>
            </w:r>
            <w:r>
              <w:rPr>
                <w:sz w:val="24"/>
                <w:szCs w:val="24"/>
                <w:vertAlign w:val="superscript"/>
              </w:rPr>
              <w:t>f</w:t>
            </w:r>
            <w:r>
              <w:rPr>
                <w:sz w:val="24"/>
                <w:szCs w:val="24"/>
              </w:rPr>
              <w:t>±0.00</w:t>
            </w:r>
          </w:p>
        </w:tc>
      </w:tr>
      <w:tr w:rsidR="00790C88" w14:paraId="075081CB" w14:textId="77777777" w:rsidTr="00790C88">
        <w:tc>
          <w:tcPr>
            <w:tcW w:w="1560" w:type="dxa"/>
            <w:hideMark/>
          </w:tcPr>
          <w:p w14:paraId="4C8C74EE" w14:textId="77777777" w:rsidR="00790C88" w:rsidRDefault="00790C88" w:rsidP="00790C88">
            <w:pPr>
              <w:jc w:val="center"/>
              <w:rPr>
                <w:sz w:val="24"/>
                <w:szCs w:val="24"/>
              </w:rPr>
            </w:pPr>
            <w:r>
              <w:rPr>
                <w:sz w:val="24"/>
                <w:szCs w:val="24"/>
              </w:rPr>
              <w:t>C</w:t>
            </w:r>
          </w:p>
        </w:tc>
        <w:tc>
          <w:tcPr>
            <w:tcW w:w="1417" w:type="dxa"/>
            <w:hideMark/>
          </w:tcPr>
          <w:p w14:paraId="436EAB39" w14:textId="77777777" w:rsidR="00790C88" w:rsidRDefault="00790C88" w:rsidP="00790C88">
            <w:pPr>
              <w:ind w:left="-108"/>
              <w:rPr>
                <w:color w:val="FF0000"/>
                <w:sz w:val="24"/>
                <w:szCs w:val="24"/>
              </w:rPr>
            </w:pPr>
            <w:r>
              <w:rPr>
                <w:color w:val="010205"/>
                <w:sz w:val="24"/>
                <w:szCs w:val="24"/>
              </w:rPr>
              <w:t>0.166</w:t>
            </w:r>
            <w:r>
              <w:rPr>
                <w:color w:val="010205"/>
                <w:sz w:val="24"/>
                <w:szCs w:val="24"/>
                <w:vertAlign w:val="superscript"/>
              </w:rPr>
              <w:t>c</w:t>
            </w:r>
            <w:r>
              <w:rPr>
                <w:sz w:val="24"/>
                <w:szCs w:val="24"/>
              </w:rPr>
              <w:t>±0.00</w:t>
            </w:r>
          </w:p>
        </w:tc>
        <w:tc>
          <w:tcPr>
            <w:tcW w:w="1418" w:type="dxa"/>
            <w:hideMark/>
          </w:tcPr>
          <w:p w14:paraId="07AB7E9B" w14:textId="77777777" w:rsidR="00790C88" w:rsidRDefault="00790C88" w:rsidP="00790C88">
            <w:pPr>
              <w:ind w:right="-108"/>
              <w:rPr>
                <w:color w:val="FF0000"/>
                <w:sz w:val="24"/>
                <w:szCs w:val="24"/>
              </w:rPr>
            </w:pPr>
            <w:r>
              <w:rPr>
                <w:color w:val="010205"/>
                <w:sz w:val="24"/>
                <w:szCs w:val="24"/>
              </w:rPr>
              <w:t>0.800</w:t>
            </w:r>
            <w:r>
              <w:rPr>
                <w:color w:val="010205"/>
                <w:sz w:val="24"/>
                <w:szCs w:val="24"/>
                <w:vertAlign w:val="superscript"/>
              </w:rPr>
              <w:t>e</w:t>
            </w:r>
            <w:r>
              <w:rPr>
                <w:sz w:val="24"/>
                <w:szCs w:val="24"/>
              </w:rPr>
              <w:t>±0.00</w:t>
            </w:r>
          </w:p>
        </w:tc>
        <w:tc>
          <w:tcPr>
            <w:tcW w:w="1701" w:type="dxa"/>
            <w:hideMark/>
          </w:tcPr>
          <w:p w14:paraId="5924AC11" w14:textId="77777777" w:rsidR="00790C88" w:rsidRDefault="00790C88" w:rsidP="00790C88">
            <w:pPr>
              <w:rPr>
                <w:color w:val="FF0000"/>
                <w:sz w:val="24"/>
                <w:szCs w:val="24"/>
              </w:rPr>
            </w:pPr>
            <w:r>
              <w:rPr>
                <w:color w:val="010205"/>
                <w:sz w:val="24"/>
                <w:szCs w:val="24"/>
              </w:rPr>
              <w:t>205.049</w:t>
            </w:r>
            <w:r>
              <w:rPr>
                <w:color w:val="010205"/>
                <w:sz w:val="24"/>
                <w:szCs w:val="24"/>
                <w:vertAlign w:val="superscript"/>
              </w:rPr>
              <w:t>b</w:t>
            </w:r>
            <w:r>
              <w:rPr>
                <w:sz w:val="24"/>
                <w:szCs w:val="24"/>
              </w:rPr>
              <w:t>±0.00</w:t>
            </w:r>
          </w:p>
        </w:tc>
        <w:tc>
          <w:tcPr>
            <w:tcW w:w="1559" w:type="dxa"/>
            <w:hideMark/>
          </w:tcPr>
          <w:p w14:paraId="6EE9E502" w14:textId="77777777" w:rsidR="00790C88" w:rsidRDefault="00790C88" w:rsidP="00790C88">
            <w:pPr>
              <w:rPr>
                <w:color w:val="FF0000"/>
                <w:sz w:val="24"/>
                <w:szCs w:val="24"/>
              </w:rPr>
            </w:pPr>
            <w:r>
              <w:rPr>
                <w:color w:val="010205"/>
                <w:sz w:val="24"/>
                <w:szCs w:val="24"/>
              </w:rPr>
              <w:t>1.238</w:t>
            </w:r>
            <w:r>
              <w:rPr>
                <w:color w:val="010205"/>
                <w:sz w:val="24"/>
                <w:szCs w:val="24"/>
                <w:vertAlign w:val="superscript"/>
              </w:rPr>
              <w:t>f</w:t>
            </w:r>
            <w:r>
              <w:rPr>
                <w:sz w:val="24"/>
                <w:szCs w:val="24"/>
              </w:rPr>
              <w:t>±0.00</w:t>
            </w:r>
          </w:p>
        </w:tc>
        <w:tc>
          <w:tcPr>
            <w:tcW w:w="1559" w:type="dxa"/>
            <w:hideMark/>
          </w:tcPr>
          <w:p w14:paraId="1E037FF4" w14:textId="77777777" w:rsidR="00790C88" w:rsidRDefault="00790C88" w:rsidP="00790C88">
            <w:pPr>
              <w:rPr>
                <w:color w:val="010205"/>
                <w:sz w:val="24"/>
                <w:szCs w:val="24"/>
              </w:rPr>
            </w:pPr>
            <w:r>
              <w:rPr>
                <w:sz w:val="24"/>
                <w:szCs w:val="24"/>
              </w:rPr>
              <w:t>58.22</w:t>
            </w:r>
            <w:r>
              <w:rPr>
                <w:sz w:val="24"/>
                <w:szCs w:val="24"/>
                <w:vertAlign w:val="superscript"/>
              </w:rPr>
              <w:t>e</w:t>
            </w:r>
            <w:r>
              <w:rPr>
                <w:sz w:val="24"/>
                <w:szCs w:val="24"/>
              </w:rPr>
              <w:t>±0.06</w:t>
            </w:r>
          </w:p>
        </w:tc>
      </w:tr>
      <w:tr w:rsidR="00790C88" w14:paraId="022D1D3D" w14:textId="77777777" w:rsidTr="00790C88">
        <w:tc>
          <w:tcPr>
            <w:tcW w:w="1560" w:type="dxa"/>
            <w:hideMark/>
          </w:tcPr>
          <w:p w14:paraId="36900D88" w14:textId="77777777" w:rsidR="00790C88" w:rsidRDefault="00790C88" w:rsidP="00790C88">
            <w:pPr>
              <w:jc w:val="center"/>
              <w:rPr>
                <w:sz w:val="24"/>
                <w:szCs w:val="24"/>
              </w:rPr>
            </w:pPr>
            <w:r>
              <w:rPr>
                <w:sz w:val="24"/>
                <w:szCs w:val="24"/>
              </w:rPr>
              <w:t>D</w:t>
            </w:r>
          </w:p>
        </w:tc>
        <w:tc>
          <w:tcPr>
            <w:tcW w:w="1417" w:type="dxa"/>
            <w:hideMark/>
          </w:tcPr>
          <w:p w14:paraId="4F63EA81" w14:textId="77777777" w:rsidR="00790C88" w:rsidRDefault="00790C88" w:rsidP="00790C88">
            <w:pPr>
              <w:ind w:left="-108"/>
              <w:rPr>
                <w:color w:val="FF0000"/>
                <w:sz w:val="24"/>
                <w:szCs w:val="24"/>
              </w:rPr>
            </w:pPr>
            <w:r>
              <w:rPr>
                <w:color w:val="010205"/>
                <w:sz w:val="24"/>
                <w:szCs w:val="24"/>
              </w:rPr>
              <w:t>0.162</w:t>
            </w:r>
            <w:r>
              <w:rPr>
                <w:color w:val="010205"/>
                <w:sz w:val="24"/>
                <w:szCs w:val="24"/>
                <w:vertAlign w:val="superscript"/>
              </w:rPr>
              <w:t>d</w:t>
            </w:r>
            <w:r>
              <w:rPr>
                <w:sz w:val="24"/>
                <w:szCs w:val="24"/>
              </w:rPr>
              <w:t>±0.00</w:t>
            </w:r>
          </w:p>
        </w:tc>
        <w:tc>
          <w:tcPr>
            <w:tcW w:w="1418" w:type="dxa"/>
            <w:hideMark/>
          </w:tcPr>
          <w:p w14:paraId="4728375F" w14:textId="77777777" w:rsidR="00790C88" w:rsidRDefault="00790C88" w:rsidP="00790C88">
            <w:pPr>
              <w:ind w:right="-108"/>
              <w:rPr>
                <w:color w:val="FF0000"/>
                <w:sz w:val="24"/>
                <w:szCs w:val="24"/>
              </w:rPr>
            </w:pPr>
            <w:r>
              <w:rPr>
                <w:color w:val="010205"/>
                <w:sz w:val="24"/>
                <w:szCs w:val="24"/>
              </w:rPr>
              <w:t>1.009</w:t>
            </w:r>
            <w:r>
              <w:rPr>
                <w:color w:val="010205"/>
                <w:sz w:val="24"/>
                <w:szCs w:val="24"/>
                <w:vertAlign w:val="superscript"/>
              </w:rPr>
              <w:t>c</w:t>
            </w:r>
            <w:r>
              <w:rPr>
                <w:sz w:val="24"/>
                <w:szCs w:val="24"/>
              </w:rPr>
              <w:t>±0.00</w:t>
            </w:r>
          </w:p>
        </w:tc>
        <w:tc>
          <w:tcPr>
            <w:tcW w:w="1701" w:type="dxa"/>
            <w:hideMark/>
          </w:tcPr>
          <w:p w14:paraId="6CE10F8D" w14:textId="77777777" w:rsidR="00790C88" w:rsidRDefault="00790C88" w:rsidP="00790C88">
            <w:pPr>
              <w:rPr>
                <w:color w:val="FF0000"/>
                <w:sz w:val="24"/>
                <w:szCs w:val="24"/>
              </w:rPr>
            </w:pPr>
            <w:r>
              <w:rPr>
                <w:color w:val="010205"/>
                <w:sz w:val="24"/>
                <w:szCs w:val="24"/>
              </w:rPr>
              <w:t>148.208</w:t>
            </w:r>
            <w:r>
              <w:rPr>
                <w:color w:val="010205"/>
                <w:sz w:val="24"/>
                <w:szCs w:val="24"/>
                <w:vertAlign w:val="superscript"/>
              </w:rPr>
              <w:t>d</w:t>
            </w:r>
            <w:r>
              <w:rPr>
                <w:sz w:val="24"/>
                <w:szCs w:val="24"/>
              </w:rPr>
              <w:t>±0.00</w:t>
            </w:r>
          </w:p>
        </w:tc>
        <w:tc>
          <w:tcPr>
            <w:tcW w:w="1559" w:type="dxa"/>
            <w:hideMark/>
          </w:tcPr>
          <w:p w14:paraId="111E7E79" w14:textId="77777777" w:rsidR="00790C88" w:rsidRDefault="00790C88" w:rsidP="00790C88">
            <w:pPr>
              <w:rPr>
                <w:color w:val="FF0000"/>
                <w:sz w:val="24"/>
                <w:szCs w:val="24"/>
              </w:rPr>
            </w:pPr>
            <w:r>
              <w:rPr>
                <w:color w:val="010205"/>
                <w:sz w:val="24"/>
                <w:szCs w:val="24"/>
              </w:rPr>
              <w:t>1.390</w:t>
            </w:r>
            <w:r>
              <w:rPr>
                <w:color w:val="010205"/>
                <w:sz w:val="24"/>
                <w:szCs w:val="24"/>
                <w:vertAlign w:val="superscript"/>
              </w:rPr>
              <w:t>e</w:t>
            </w:r>
            <w:r>
              <w:rPr>
                <w:sz w:val="24"/>
                <w:szCs w:val="24"/>
              </w:rPr>
              <w:t>±0.00</w:t>
            </w:r>
          </w:p>
        </w:tc>
        <w:tc>
          <w:tcPr>
            <w:tcW w:w="1559" w:type="dxa"/>
            <w:hideMark/>
          </w:tcPr>
          <w:p w14:paraId="59E6B150" w14:textId="77777777" w:rsidR="00790C88" w:rsidRDefault="00790C88" w:rsidP="00790C88">
            <w:pPr>
              <w:rPr>
                <w:color w:val="010205"/>
                <w:sz w:val="24"/>
                <w:szCs w:val="24"/>
              </w:rPr>
            </w:pPr>
            <w:r>
              <w:rPr>
                <w:sz w:val="24"/>
                <w:szCs w:val="24"/>
              </w:rPr>
              <w:t>60.92</w:t>
            </w:r>
            <w:r>
              <w:rPr>
                <w:sz w:val="24"/>
                <w:szCs w:val="24"/>
                <w:vertAlign w:val="superscript"/>
              </w:rPr>
              <w:t>d</w:t>
            </w:r>
            <w:r>
              <w:rPr>
                <w:sz w:val="24"/>
                <w:szCs w:val="24"/>
              </w:rPr>
              <w:t>±0.00</w:t>
            </w:r>
          </w:p>
        </w:tc>
      </w:tr>
      <w:tr w:rsidR="00790C88" w14:paraId="30EDFA5F" w14:textId="77777777" w:rsidTr="00790C88">
        <w:tc>
          <w:tcPr>
            <w:tcW w:w="1560" w:type="dxa"/>
            <w:hideMark/>
          </w:tcPr>
          <w:p w14:paraId="17C7521A" w14:textId="77777777" w:rsidR="00790C88" w:rsidRDefault="00790C88" w:rsidP="00790C88">
            <w:pPr>
              <w:jc w:val="center"/>
              <w:rPr>
                <w:sz w:val="24"/>
                <w:szCs w:val="24"/>
              </w:rPr>
            </w:pPr>
            <w:r>
              <w:rPr>
                <w:sz w:val="24"/>
                <w:szCs w:val="24"/>
              </w:rPr>
              <w:t>E</w:t>
            </w:r>
          </w:p>
        </w:tc>
        <w:tc>
          <w:tcPr>
            <w:tcW w:w="1417" w:type="dxa"/>
            <w:hideMark/>
          </w:tcPr>
          <w:p w14:paraId="54A577FA" w14:textId="77777777" w:rsidR="00790C88" w:rsidRDefault="00790C88" w:rsidP="00790C88">
            <w:pPr>
              <w:ind w:left="-108"/>
              <w:rPr>
                <w:color w:val="FF0000"/>
                <w:sz w:val="24"/>
                <w:szCs w:val="24"/>
              </w:rPr>
            </w:pPr>
            <w:r>
              <w:rPr>
                <w:color w:val="010205"/>
                <w:sz w:val="24"/>
                <w:szCs w:val="24"/>
              </w:rPr>
              <w:t>0.179</w:t>
            </w:r>
            <w:r>
              <w:rPr>
                <w:color w:val="010205"/>
                <w:sz w:val="24"/>
                <w:szCs w:val="24"/>
                <w:vertAlign w:val="superscript"/>
              </w:rPr>
              <w:t>b</w:t>
            </w:r>
            <w:r>
              <w:rPr>
                <w:sz w:val="24"/>
                <w:szCs w:val="24"/>
              </w:rPr>
              <w:t>±0.00</w:t>
            </w:r>
          </w:p>
        </w:tc>
        <w:tc>
          <w:tcPr>
            <w:tcW w:w="1418" w:type="dxa"/>
            <w:hideMark/>
          </w:tcPr>
          <w:p w14:paraId="6AF89C11" w14:textId="77777777" w:rsidR="00790C88" w:rsidRDefault="00790C88" w:rsidP="00790C88">
            <w:pPr>
              <w:ind w:right="-108"/>
              <w:rPr>
                <w:color w:val="FF0000"/>
                <w:sz w:val="24"/>
                <w:szCs w:val="24"/>
              </w:rPr>
            </w:pPr>
            <w:r>
              <w:rPr>
                <w:color w:val="010205"/>
                <w:sz w:val="24"/>
                <w:szCs w:val="24"/>
              </w:rPr>
              <w:t>1.135</w:t>
            </w:r>
            <w:r>
              <w:rPr>
                <w:color w:val="010205"/>
                <w:sz w:val="24"/>
                <w:szCs w:val="24"/>
                <w:vertAlign w:val="superscript"/>
              </w:rPr>
              <w:t>a</w:t>
            </w:r>
            <w:r>
              <w:rPr>
                <w:sz w:val="24"/>
                <w:szCs w:val="24"/>
              </w:rPr>
              <w:t>±0.00</w:t>
            </w:r>
          </w:p>
        </w:tc>
        <w:tc>
          <w:tcPr>
            <w:tcW w:w="1701" w:type="dxa"/>
            <w:hideMark/>
          </w:tcPr>
          <w:p w14:paraId="5E8827BE" w14:textId="77777777" w:rsidR="00790C88" w:rsidRDefault="00790C88" w:rsidP="00790C88">
            <w:pPr>
              <w:rPr>
                <w:color w:val="FF0000"/>
                <w:sz w:val="24"/>
                <w:szCs w:val="24"/>
              </w:rPr>
            </w:pPr>
            <w:r>
              <w:rPr>
                <w:color w:val="010205"/>
                <w:sz w:val="24"/>
                <w:szCs w:val="24"/>
              </w:rPr>
              <w:t>144.332</w:t>
            </w:r>
            <w:r>
              <w:rPr>
                <w:color w:val="010205"/>
                <w:sz w:val="24"/>
                <w:szCs w:val="24"/>
                <w:vertAlign w:val="superscript"/>
              </w:rPr>
              <w:t>e</w:t>
            </w:r>
            <w:r>
              <w:rPr>
                <w:sz w:val="24"/>
                <w:szCs w:val="24"/>
              </w:rPr>
              <w:t>±0.00</w:t>
            </w:r>
          </w:p>
        </w:tc>
        <w:tc>
          <w:tcPr>
            <w:tcW w:w="1559" w:type="dxa"/>
            <w:hideMark/>
          </w:tcPr>
          <w:p w14:paraId="28698FB2" w14:textId="77777777" w:rsidR="00790C88" w:rsidRDefault="00790C88" w:rsidP="00790C88">
            <w:pPr>
              <w:rPr>
                <w:color w:val="FF0000"/>
                <w:sz w:val="24"/>
                <w:szCs w:val="24"/>
              </w:rPr>
            </w:pPr>
            <w:r>
              <w:rPr>
                <w:color w:val="010205"/>
                <w:sz w:val="24"/>
                <w:szCs w:val="24"/>
              </w:rPr>
              <w:t>1.419</w:t>
            </w:r>
            <w:r>
              <w:rPr>
                <w:color w:val="010205"/>
                <w:sz w:val="24"/>
                <w:szCs w:val="24"/>
                <w:vertAlign w:val="superscript"/>
              </w:rPr>
              <w:t>d</w:t>
            </w:r>
            <w:r>
              <w:rPr>
                <w:sz w:val="24"/>
                <w:szCs w:val="24"/>
              </w:rPr>
              <w:t>±0.00</w:t>
            </w:r>
          </w:p>
        </w:tc>
        <w:tc>
          <w:tcPr>
            <w:tcW w:w="1559" w:type="dxa"/>
            <w:hideMark/>
          </w:tcPr>
          <w:p w14:paraId="74BA7A2D" w14:textId="77777777" w:rsidR="00790C88" w:rsidRDefault="00790C88" w:rsidP="00790C88">
            <w:pPr>
              <w:rPr>
                <w:color w:val="010205"/>
                <w:sz w:val="24"/>
                <w:szCs w:val="24"/>
              </w:rPr>
            </w:pPr>
            <w:r>
              <w:rPr>
                <w:sz w:val="24"/>
                <w:szCs w:val="24"/>
              </w:rPr>
              <w:t>63.88</w:t>
            </w:r>
            <w:r>
              <w:rPr>
                <w:sz w:val="24"/>
                <w:szCs w:val="24"/>
                <w:vertAlign w:val="superscript"/>
              </w:rPr>
              <w:t>c</w:t>
            </w:r>
            <w:r>
              <w:rPr>
                <w:sz w:val="24"/>
                <w:szCs w:val="24"/>
              </w:rPr>
              <w:t>±0.01</w:t>
            </w:r>
          </w:p>
        </w:tc>
      </w:tr>
      <w:tr w:rsidR="00790C88" w14:paraId="6107DAE3" w14:textId="77777777" w:rsidTr="00790C88">
        <w:trPr>
          <w:trHeight w:val="360"/>
        </w:trPr>
        <w:tc>
          <w:tcPr>
            <w:tcW w:w="1560" w:type="dxa"/>
            <w:tcBorders>
              <w:top w:val="nil"/>
              <w:left w:val="nil"/>
              <w:bottom w:val="single" w:sz="4" w:space="0" w:color="auto"/>
              <w:right w:val="nil"/>
            </w:tcBorders>
            <w:hideMark/>
          </w:tcPr>
          <w:p w14:paraId="34AAE940" w14:textId="77777777" w:rsidR="00790C88" w:rsidRDefault="00790C88" w:rsidP="00790C88">
            <w:pPr>
              <w:jc w:val="center"/>
              <w:rPr>
                <w:sz w:val="24"/>
                <w:szCs w:val="24"/>
              </w:rPr>
            </w:pPr>
            <w:r>
              <w:rPr>
                <w:sz w:val="24"/>
                <w:szCs w:val="24"/>
              </w:rPr>
              <w:t>F</w:t>
            </w:r>
          </w:p>
        </w:tc>
        <w:tc>
          <w:tcPr>
            <w:tcW w:w="1417" w:type="dxa"/>
            <w:tcBorders>
              <w:top w:val="nil"/>
              <w:left w:val="nil"/>
              <w:bottom w:val="single" w:sz="4" w:space="0" w:color="auto"/>
              <w:right w:val="nil"/>
            </w:tcBorders>
            <w:hideMark/>
          </w:tcPr>
          <w:p w14:paraId="1BC314D1" w14:textId="77777777" w:rsidR="00790C88" w:rsidRDefault="00790C88" w:rsidP="00790C88">
            <w:pPr>
              <w:ind w:left="-108"/>
              <w:rPr>
                <w:color w:val="FF0000"/>
                <w:sz w:val="24"/>
                <w:szCs w:val="24"/>
              </w:rPr>
            </w:pPr>
            <w:r>
              <w:rPr>
                <w:color w:val="010205"/>
                <w:sz w:val="24"/>
                <w:szCs w:val="24"/>
              </w:rPr>
              <w:t>0.105</w:t>
            </w:r>
            <w:r>
              <w:rPr>
                <w:color w:val="010205"/>
                <w:sz w:val="24"/>
                <w:szCs w:val="24"/>
                <w:vertAlign w:val="superscript"/>
              </w:rPr>
              <w:t>f</w:t>
            </w:r>
            <w:r>
              <w:rPr>
                <w:sz w:val="24"/>
                <w:szCs w:val="24"/>
              </w:rPr>
              <w:t>±0.00</w:t>
            </w:r>
          </w:p>
        </w:tc>
        <w:tc>
          <w:tcPr>
            <w:tcW w:w="1418" w:type="dxa"/>
            <w:tcBorders>
              <w:top w:val="nil"/>
              <w:left w:val="nil"/>
              <w:bottom w:val="single" w:sz="4" w:space="0" w:color="auto"/>
              <w:right w:val="nil"/>
            </w:tcBorders>
            <w:hideMark/>
          </w:tcPr>
          <w:p w14:paraId="2602643A" w14:textId="77777777" w:rsidR="00790C88" w:rsidRDefault="00790C88" w:rsidP="00790C88">
            <w:pPr>
              <w:ind w:right="-108"/>
              <w:rPr>
                <w:color w:val="FF0000"/>
                <w:sz w:val="24"/>
                <w:szCs w:val="24"/>
              </w:rPr>
            </w:pPr>
            <w:r>
              <w:rPr>
                <w:color w:val="010205"/>
                <w:sz w:val="24"/>
                <w:szCs w:val="24"/>
              </w:rPr>
              <w:t>1.136</w:t>
            </w:r>
            <w:r>
              <w:rPr>
                <w:color w:val="010205"/>
                <w:sz w:val="24"/>
                <w:szCs w:val="24"/>
                <w:vertAlign w:val="superscript"/>
              </w:rPr>
              <w:t>a</w:t>
            </w:r>
            <w:r>
              <w:rPr>
                <w:sz w:val="24"/>
                <w:szCs w:val="24"/>
              </w:rPr>
              <w:t>±0.00</w:t>
            </w:r>
          </w:p>
        </w:tc>
        <w:tc>
          <w:tcPr>
            <w:tcW w:w="1701" w:type="dxa"/>
            <w:tcBorders>
              <w:top w:val="nil"/>
              <w:left w:val="nil"/>
              <w:bottom w:val="single" w:sz="4" w:space="0" w:color="auto"/>
              <w:right w:val="nil"/>
            </w:tcBorders>
            <w:hideMark/>
          </w:tcPr>
          <w:p w14:paraId="44CBD7CB" w14:textId="77777777" w:rsidR="00790C88" w:rsidRDefault="00790C88" w:rsidP="00790C88">
            <w:pPr>
              <w:rPr>
                <w:color w:val="FF0000"/>
                <w:sz w:val="24"/>
                <w:szCs w:val="24"/>
              </w:rPr>
            </w:pPr>
            <w:r>
              <w:rPr>
                <w:color w:val="010205"/>
                <w:sz w:val="24"/>
                <w:szCs w:val="24"/>
              </w:rPr>
              <w:t>118.273</w:t>
            </w:r>
            <w:r>
              <w:rPr>
                <w:color w:val="010205"/>
                <w:sz w:val="24"/>
                <w:szCs w:val="24"/>
                <w:vertAlign w:val="superscript"/>
              </w:rPr>
              <w:t>f</w:t>
            </w:r>
            <w:r>
              <w:rPr>
                <w:sz w:val="24"/>
                <w:szCs w:val="24"/>
              </w:rPr>
              <w:t>±0.00</w:t>
            </w:r>
          </w:p>
        </w:tc>
        <w:tc>
          <w:tcPr>
            <w:tcW w:w="1559" w:type="dxa"/>
            <w:tcBorders>
              <w:top w:val="nil"/>
              <w:left w:val="nil"/>
              <w:bottom w:val="single" w:sz="4" w:space="0" w:color="auto"/>
              <w:right w:val="nil"/>
            </w:tcBorders>
            <w:hideMark/>
          </w:tcPr>
          <w:p w14:paraId="5B224E9A" w14:textId="77777777" w:rsidR="00790C88" w:rsidRDefault="00790C88" w:rsidP="00790C88">
            <w:pPr>
              <w:rPr>
                <w:color w:val="FF0000"/>
                <w:sz w:val="24"/>
                <w:szCs w:val="24"/>
              </w:rPr>
            </w:pPr>
            <w:r>
              <w:rPr>
                <w:color w:val="010205"/>
                <w:sz w:val="24"/>
                <w:szCs w:val="24"/>
              </w:rPr>
              <w:t>1.546</w:t>
            </w:r>
            <w:r>
              <w:rPr>
                <w:color w:val="010205"/>
                <w:sz w:val="24"/>
                <w:szCs w:val="24"/>
                <w:vertAlign w:val="superscript"/>
              </w:rPr>
              <w:t>c</w:t>
            </w:r>
            <w:r>
              <w:rPr>
                <w:sz w:val="24"/>
                <w:szCs w:val="24"/>
              </w:rPr>
              <w:t>±0.00</w:t>
            </w:r>
          </w:p>
        </w:tc>
        <w:tc>
          <w:tcPr>
            <w:tcW w:w="1559" w:type="dxa"/>
            <w:tcBorders>
              <w:top w:val="nil"/>
              <w:left w:val="nil"/>
              <w:bottom w:val="single" w:sz="4" w:space="0" w:color="auto"/>
              <w:right w:val="nil"/>
            </w:tcBorders>
            <w:hideMark/>
          </w:tcPr>
          <w:p w14:paraId="4E2E4B34" w14:textId="77777777" w:rsidR="00790C88" w:rsidRDefault="00790C88" w:rsidP="00790C88">
            <w:pPr>
              <w:rPr>
                <w:color w:val="010205"/>
                <w:sz w:val="24"/>
                <w:szCs w:val="24"/>
              </w:rPr>
            </w:pPr>
            <w:r>
              <w:rPr>
                <w:sz w:val="24"/>
                <w:szCs w:val="24"/>
              </w:rPr>
              <w:t>65.46</w:t>
            </w:r>
            <w:r>
              <w:rPr>
                <w:sz w:val="24"/>
                <w:szCs w:val="24"/>
                <w:vertAlign w:val="superscript"/>
              </w:rPr>
              <w:t>b</w:t>
            </w:r>
            <w:r>
              <w:rPr>
                <w:sz w:val="24"/>
                <w:szCs w:val="24"/>
              </w:rPr>
              <w:t>±0.00</w:t>
            </w:r>
          </w:p>
        </w:tc>
      </w:tr>
    </w:tbl>
    <w:p w14:paraId="05651DDF" w14:textId="77777777" w:rsidR="00790C88" w:rsidRDefault="00790C88" w:rsidP="00790C88">
      <w:pPr>
        <w:rPr>
          <w:rFonts w:ascii="Times New Roman" w:hAnsi="Times New Roman" w:cs="Times New Roman"/>
          <w:sz w:val="24"/>
          <w:szCs w:val="24"/>
        </w:rPr>
      </w:pPr>
    </w:p>
    <w:p w14:paraId="3CE957D2" w14:textId="13379A9A" w:rsidR="00790C88" w:rsidRPr="00790C88" w:rsidRDefault="00790C88" w:rsidP="00790C88">
      <w:pPr>
        <w:spacing w:line="360" w:lineRule="auto"/>
        <w:jc w:val="both"/>
        <w:rPr>
          <w:rFonts w:ascii="Times New Roman" w:eastAsia="Calibri" w:hAnsi="Times New Roman" w:cs="Times New Roman"/>
          <w:sz w:val="24"/>
          <w:szCs w:val="24"/>
        </w:rPr>
      </w:pPr>
      <w:r>
        <w:rPr>
          <w:rFonts w:ascii="Times New Roman" w:hAnsi="Times New Roman" w:cs="Times New Roman"/>
        </w:rPr>
        <w:t>Values are means ± Standard Deviation of duplicate determinations. Means in the same column with different superscript are significantly different at p&lt;0.05</w:t>
      </w:r>
    </w:p>
    <w:p w14:paraId="302FF318" w14:textId="0734EB3E" w:rsidR="00790C88" w:rsidRPr="00BE7CE5" w:rsidRDefault="00790C88" w:rsidP="00BE7CE5">
      <w:pPr>
        <w:spacing w:line="360" w:lineRule="auto"/>
        <w:jc w:val="both"/>
        <w:rPr>
          <w:rFonts w:ascii="Times New Roman" w:eastAsia="Calibri" w:hAnsi="Times New Roman" w:cs="Times New Roman"/>
          <w:b/>
          <w:bCs/>
          <w:sz w:val="24"/>
          <w:szCs w:val="24"/>
        </w:rPr>
      </w:pPr>
    </w:p>
    <w:p w14:paraId="53C18EC2" w14:textId="27D02815" w:rsidR="002F3BCD" w:rsidRPr="002F3BCD" w:rsidRDefault="002F3BCD" w:rsidP="002F3BCD">
      <w:pPr>
        <w:pStyle w:val="ListParagraph"/>
        <w:numPr>
          <w:ilvl w:val="0"/>
          <w:numId w:val="1"/>
        </w:numPr>
        <w:spacing w:line="360" w:lineRule="auto"/>
        <w:jc w:val="both"/>
        <w:rPr>
          <w:rFonts w:ascii="Times New Roman" w:eastAsia="Calibri" w:hAnsi="Times New Roman" w:cs="Times New Roman"/>
          <w:b/>
          <w:sz w:val="24"/>
          <w:szCs w:val="24"/>
        </w:rPr>
      </w:pPr>
      <w:r w:rsidRPr="002F3BCD">
        <w:rPr>
          <w:rFonts w:ascii="Times New Roman" w:eastAsia="Calibri" w:hAnsi="Times New Roman" w:cs="Times New Roman"/>
          <w:b/>
          <w:sz w:val="24"/>
          <w:szCs w:val="24"/>
        </w:rPr>
        <w:t>Conclusion</w:t>
      </w:r>
    </w:p>
    <w:p w14:paraId="1A43D914" w14:textId="77777777" w:rsidR="002F3BCD" w:rsidRDefault="002F3BCD" w:rsidP="002F3BC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substitution of 10% wheat flour with cassava flour (sample B) led to the reduction of certain nutrients and antioxidants in the cookies produced from it. There was a reduction in protein, ash and fat content of the cookies, as well as the calcium content, total phenol and phytate content. The use of tigernut-coconut-date extract (TCDE) improved these nutrients and antioxidants, but however lead to increase in moisture of the cookies as well as reduction in the carbohydrate content. Sensory evaluation of the samples produced with TCDE showed that </w:t>
      </w:r>
      <w:r>
        <w:rPr>
          <w:rFonts w:ascii="Times New Roman" w:hAnsi="Times New Roman" w:cs="Times New Roman"/>
          <w:bCs/>
          <w:sz w:val="24"/>
          <w:szCs w:val="24"/>
        </w:rPr>
        <w:lastRenderedPageBreak/>
        <w:t>sample C was liked best when compared to the other TCDE samples, and was not statistically different (p&gt;0.05) from the control samples in all sensory parameters evaluated.</w:t>
      </w:r>
    </w:p>
    <w:p w14:paraId="3DB08649" w14:textId="4DA8A8F9" w:rsidR="00DE4C5E" w:rsidRDefault="00DE4C5E" w:rsidP="00DE4C5E">
      <w:pPr>
        <w:spacing w:line="360" w:lineRule="auto"/>
        <w:jc w:val="both"/>
        <w:rPr>
          <w:rFonts w:ascii="Times New Roman" w:eastAsia="Calibri" w:hAnsi="Times New Roman" w:cs="Times New Roman"/>
          <w:bCs/>
          <w:sz w:val="24"/>
          <w:szCs w:val="24"/>
        </w:rPr>
      </w:pPr>
      <w:r w:rsidRPr="00DE4C5E">
        <w:rPr>
          <w:rFonts w:ascii="Times New Roman" w:eastAsia="Calibri" w:hAnsi="Times New Roman" w:cs="Times New Roman"/>
          <w:bCs/>
          <w:sz w:val="24"/>
          <w:szCs w:val="24"/>
        </w:rPr>
        <w:t>The use of at least 40-50 ml of tigernut-coconut-date extract (TCDE) in cookie production is recommended as it competes favourably with the regular wheat cookies and improve the nutritional profile of cookies.</w:t>
      </w:r>
      <w:r>
        <w:rPr>
          <w:rFonts w:ascii="Times New Roman" w:eastAsia="Calibri" w:hAnsi="Times New Roman" w:cs="Times New Roman"/>
          <w:bCs/>
          <w:sz w:val="24"/>
          <w:szCs w:val="24"/>
        </w:rPr>
        <w:t xml:space="preserve"> </w:t>
      </w:r>
      <w:r w:rsidRPr="00DE4C5E">
        <w:rPr>
          <w:rFonts w:ascii="Times New Roman" w:eastAsia="Calibri" w:hAnsi="Times New Roman" w:cs="Times New Roman"/>
          <w:bCs/>
          <w:sz w:val="24"/>
          <w:szCs w:val="24"/>
        </w:rPr>
        <w:t xml:space="preserve">Tigernut are known to be highly perishable. </w:t>
      </w:r>
      <w:r w:rsidR="00BE7CE5">
        <w:rPr>
          <w:rFonts w:ascii="Times New Roman" w:eastAsia="Calibri" w:hAnsi="Times New Roman" w:cs="Times New Roman"/>
          <w:bCs/>
          <w:sz w:val="24"/>
          <w:szCs w:val="24"/>
        </w:rPr>
        <w:t xml:space="preserve">This research has shown that the nutrients embedded in a highly perishable package can be locked into another food system. </w:t>
      </w:r>
    </w:p>
    <w:p w14:paraId="626347C7" w14:textId="1F3995DD" w:rsidR="00DE4C5E" w:rsidRDefault="00DE4C5E" w:rsidP="00DE4C5E">
      <w:pPr>
        <w:spacing w:line="360" w:lineRule="auto"/>
        <w:jc w:val="both"/>
        <w:rPr>
          <w:rFonts w:ascii="Times New Roman" w:eastAsia="Calibri" w:hAnsi="Times New Roman" w:cs="Times New Roman"/>
          <w:bCs/>
          <w:sz w:val="24"/>
          <w:szCs w:val="24"/>
        </w:rPr>
      </w:pPr>
    </w:p>
    <w:p w14:paraId="7F37027E" w14:textId="77777777" w:rsidR="00295EF7" w:rsidRDefault="00295EF7" w:rsidP="00DE4C5E">
      <w:pPr>
        <w:spacing w:line="360" w:lineRule="auto"/>
        <w:jc w:val="both"/>
        <w:rPr>
          <w:rFonts w:ascii="Times New Roman" w:eastAsia="Calibri" w:hAnsi="Times New Roman" w:cs="Times New Roman"/>
          <w:bCs/>
          <w:sz w:val="24"/>
          <w:szCs w:val="24"/>
        </w:rPr>
      </w:pPr>
    </w:p>
    <w:p w14:paraId="09494CA8" w14:textId="15F641D5" w:rsidR="0034481D" w:rsidRPr="0034481D" w:rsidRDefault="00DE4C5E" w:rsidP="0034481D">
      <w:pPr>
        <w:pStyle w:val="ListParagraph"/>
        <w:numPr>
          <w:ilvl w:val="0"/>
          <w:numId w:val="1"/>
        </w:numPr>
        <w:spacing w:line="480" w:lineRule="auto"/>
        <w:jc w:val="both"/>
        <w:rPr>
          <w:rFonts w:ascii="Times New Roman" w:eastAsia="Calibri" w:hAnsi="Times New Roman" w:cs="Times New Roman"/>
          <w:b/>
          <w:sz w:val="24"/>
          <w:szCs w:val="24"/>
        </w:rPr>
      </w:pPr>
      <w:r w:rsidRPr="00DE4C5E">
        <w:rPr>
          <w:rFonts w:ascii="Times New Roman" w:eastAsia="Calibri" w:hAnsi="Times New Roman" w:cs="Times New Roman"/>
          <w:b/>
          <w:sz w:val="24"/>
          <w:szCs w:val="24"/>
        </w:rPr>
        <w:t>References</w:t>
      </w:r>
    </w:p>
    <w:p w14:paraId="1824844C" w14:textId="3A2CE204" w:rsidR="00636CE4" w:rsidRPr="00184B01"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84B01">
        <w:rPr>
          <w:rFonts w:ascii="Times New Roman" w:hAnsi="Times New Roman" w:cs="Times New Roman"/>
          <w:sz w:val="24"/>
          <w:szCs w:val="24"/>
        </w:rPr>
        <w:t xml:space="preserve">Obinna-Echem, P. C., Amadi, A. O., Ekuma, C. C., and Fyne-Akah, H. (2024a). Quality Attributes of Wheat-Tigernut Flour Blends and Chin-Chin Produced from the Blends. IPS Journal of Nutrition and Food Science, 3(1), 102–109. </w:t>
      </w:r>
      <w:hyperlink r:id="rId7" w:history="1">
        <w:r w:rsidRPr="00B05334">
          <w:rPr>
            <w:rStyle w:val="Hyperlink"/>
            <w:rFonts w:ascii="Times New Roman" w:hAnsi="Times New Roman" w:cs="Times New Roman"/>
            <w:sz w:val="24"/>
            <w:szCs w:val="24"/>
          </w:rPr>
          <w:t>https://doi.org/10.54117/ ijnfs.v3i1.39</w:t>
        </w:r>
      </w:hyperlink>
      <w:r w:rsidRPr="00184B01">
        <w:rPr>
          <w:rFonts w:ascii="Times New Roman" w:hAnsi="Times New Roman" w:cs="Times New Roman"/>
          <w:sz w:val="24"/>
          <w:szCs w:val="24"/>
        </w:rPr>
        <w:t>.</w:t>
      </w:r>
    </w:p>
    <w:p w14:paraId="034A1D01" w14:textId="77777777" w:rsidR="00636CE4" w:rsidRDefault="00636CE4" w:rsidP="00636CE4">
      <w:pPr>
        <w:ind w:left="630" w:hanging="630"/>
        <w:jc w:val="both"/>
        <w:rPr>
          <w:rFonts w:ascii="Times New Roman" w:hAnsi="Times New Roman" w:cs="Times New Roman"/>
          <w:sz w:val="24"/>
          <w:szCs w:val="24"/>
        </w:rPr>
      </w:pPr>
      <w:r w:rsidRPr="0034481D">
        <w:rPr>
          <w:rFonts w:ascii="Times New Roman" w:hAnsi="Times New Roman" w:cs="Times New Roman"/>
          <w:sz w:val="24"/>
          <w:szCs w:val="24"/>
        </w:rPr>
        <w:t>(2)</w:t>
      </w:r>
      <w:r w:rsidRPr="0034481D">
        <w:rPr>
          <w:rFonts w:ascii="Times New Roman" w:hAnsi="Times New Roman" w:cs="Times New Roman"/>
          <w:sz w:val="24"/>
          <w:szCs w:val="24"/>
        </w:rPr>
        <w:tab/>
        <w:t xml:space="preserve">Ugwuanyi, R.G., Eze, J.I. and Okoye, E.C. (2020). Effect of Soybean, Sorghum and African Breadfruit flours on the proximate composition and sensory properties of chin-chin. </w:t>
      </w:r>
      <w:r w:rsidRPr="0034481D">
        <w:rPr>
          <w:rFonts w:ascii="Times New Roman" w:hAnsi="Times New Roman" w:cs="Times New Roman"/>
          <w:i/>
          <w:sz w:val="24"/>
          <w:szCs w:val="24"/>
        </w:rPr>
        <w:t>European Journal of Nutrition and Food Safety</w:t>
      </w:r>
      <w:r w:rsidRPr="0034481D">
        <w:rPr>
          <w:rFonts w:ascii="Times New Roman" w:hAnsi="Times New Roman" w:cs="Times New Roman"/>
          <w:sz w:val="24"/>
          <w:szCs w:val="24"/>
        </w:rPr>
        <w:t>, 12(1): 285-98.</w:t>
      </w:r>
    </w:p>
    <w:p w14:paraId="23EAFA03" w14:textId="77777777" w:rsidR="00636CE4" w:rsidRPr="0034481D" w:rsidRDefault="00636CE4" w:rsidP="00636CE4">
      <w:pPr>
        <w:ind w:left="630" w:hanging="63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84B01">
        <w:rPr>
          <w:rFonts w:ascii="Times New Roman" w:hAnsi="Times New Roman" w:cs="Times New Roman"/>
          <w:sz w:val="24"/>
          <w:szCs w:val="24"/>
        </w:rPr>
        <w:t xml:space="preserve">Awoyale, W., Maziya-Dixon, B., Sanni, L.O., and Shittu, T. (2011). Nutritional and sensory properties of a maize‐based snack food (kokoro) supplemented with treated Distillers’ spent grain (DSG). </w:t>
      </w:r>
      <w:hyperlink r:id="rId8" w:history="1">
        <w:r w:rsidRPr="00184B01">
          <w:rPr>
            <w:rStyle w:val="Hyperlink"/>
            <w:rFonts w:ascii="Times New Roman" w:hAnsi="Times New Roman" w:cs="Times New Roman"/>
            <w:i/>
            <w:color w:val="auto"/>
            <w:sz w:val="24"/>
            <w:szCs w:val="24"/>
          </w:rPr>
          <w:t>International Journal of Food Science &amp; Technology</w:t>
        </w:r>
      </w:hyperlink>
      <w:r w:rsidRPr="00184B01">
        <w:rPr>
          <w:rFonts w:ascii="Times New Roman" w:hAnsi="Times New Roman" w:cs="Times New Roman"/>
          <w:sz w:val="24"/>
          <w:szCs w:val="24"/>
        </w:rPr>
        <w:t>, 46(8):1609 – 1620. DOI: </w:t>
      </w:r>
      <w:hyperlink r:id="rId9" w:history="1">
        <w:r w:rsidRPr="00184B01">
          <w:rPr>
            <w:rStyle w:val="Hyperlink"/>
            <w:rFonts w:ascii="Times New Roman" w:hAnsi="Times New Roman" w:cs="Times New Roman"/>
            <w:color w:val="auto"/>
            <w:sz w:val="24"/>
            <w:szCs w:val="24"/>
          </w:rPr>
          <w:t>10.1111/j.1365-2621.2011. 02659.x</w:t>
        </w:r>
      </w:hyperlink>
      <w:r w:rsidRPr="00184B01">
        <w:rPr>
          <w:rFonts w:ascii="Times New Roman" w:hAnsi="Times New Roman" w:cs="Times New Roman"/>
          <w:sz w:val="24"/>
          <w:szCs w:val="24"/>
        </w:rPr>
        <w:t>.</w:t>
      </w:r>
    </w:p>
    <w:p w14:paraId="0885FF2A" w14:textId="77777777" w:rsidR="00636CE4"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184B01">
        <w:rPr>
          <w:rFonts w:ascii="Times New Roman" w:hAnsi="Times New Roman" w:cs="Times New Roman"/>
          <w:sz w:val="24"/>
          <w:szCs w:val="24"/>
        </w:rPr>
        <w:t xml:space="preserve">Chinma, C. E., Igbanul, B. D., and Omotayo, O. O. (2012). Quality characteristics of cookies prepared from unripe plantain and defatted sesame flour blend. </w:t>
      </w:r>
      <w:r w:rsidRPr="00184B01">
        <w:rPr>
          <w:rFonts w:ascii="Times New Roman" w:hAnsi="Times New Roman" w:cs="Times New Roman"/>
          <w:i/>
          <w:iCs/>
          <w:sz w:val="24"/>
          <w:szCs w:val="24"/>
        </w:rPr>
        <w:t>American Journal of Food Technology</w:t>
      </w:r>
      <w:r w:rsidRPr="00184B01">
        <w:rPr>
          <w:rFonts w:ascii="Times New Roman" w:hAnsi="Times New Roman" w:cs="Times New Roman"/>
          <w:sz w:val="24"/>
          <w:szCs w:val="24"/>
        </w:rPr>
        <w:t>, 7(7), 395-408.</w:t>
      </w:r>
    </w:p>
    <w:p w14:paraId="179A98F8" w14:textId="77777777" w:rsidR="00636CE4" w:rsidRPr="00184B01"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184B01">
        <w:rPr>
          <w:rFonts w:ascii="Times New Roman" w:hAnsi="Times New Roman" w:cs="Times New Roman"/>
          <w:sz w:val="24"/>
          <w:szCs w:val="24"/>
        </w:rPr>
        <w:t xml:space="preserve">Ayo-Omogie, H., and Odekunle, O. Y. (2015). Substituting Wheat Flour with Banana Flour: Effects on the Quality Attributes of Doughnut and Cookies. </w:t>
      </w:r>
      <w:r w:rsidRPr="00184B01">
        <w:rPr>
          <w:rFonts w:ascii="Times New Roman" w:hAnsi="Times New Roman" w:cs="Times New Roman"/>
          <w:i/>
          <w:iCs/>
          <w:sz w:val="24"/>
          <w:szCs w:val="24"/>
        </w:rPr>
        <w:t>Applied Tropical Aggricultu</w:t>
      </w:r>
      <w:r w:rsidRPr="00184B01">
        <w:rPr>
          <w:rFonts w:ascii="Times New Roman" w:hAnsi="Times New Roman" w:cs="Times New Roman"/>
          <w:sz w:val="24"/>
          <w:szCs w:val="24"/>
        </w:rPr>
        <w:t>re, 22(2):134–137.</w:t>
      </w:r>
    </w:p>
    <w:p w14:paraId="046B500F" w14:textId="20EB2A1A" w:rsidR="00636CE4" w:rsidRPr="00636CE4" w:rsidRDefault="00636CE4" w:rsidP="00636CE4">
      <w:pPr>
        <w:ind w:left="567" w:hanging="567"/>
        <w:jc w:val="both"/>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184B01">
        <w:rPr>
          <w:rFonts w:ascii="Times New Roman" w:hAnsi="Times New Roman" w:cs="Times New Roman"/>
          <w:sz w:val="24"/>
          <w:szCs w:val="24"/>
        </w:rPr>
        <w:t xml:space="preserve">Kiin-Kabari, D.B. and Giami, S.Y. (2015). Physio-chemical properties and in-vitro protein digestibility of non-wheat cookies prepared from plantain flour and bambara groundnut concentrate. </w:t>
      </w:r>
      <w:r w:rsidRPr="00184B01">
        <w:rPr>
          <w:rFonts w:ascii="Times New Roman" w:hAnsi="Times New Roman" w:cs="Times New Roman"/>
          <w:i/>
          <w:iCs/>
          <w:sz w:val="24"/>
          <w:szCs w:val="24"/>
        </w:rPr>
        <w:t xml:space="preserve">Journal of Food Research </w:t>
      </w:r>
      <w:r w:rsidRPr="00184B01">
        <w:rPr>
          <w:rFonts w:ascii="Times New Roman" w:hAnsi="Times New Roman" w:cs="Times New Roman"/>
          <w:sz w:val="24"/>
          <w:szCs w:val="24"/>
        </w:rPr>
        <w:t>4(2): 78-86.</w:t>
      </w:r>
    </w:p>
    <w:p w14:paraId="6BC9910A" w14:textId="3F28344D"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184B01">
        <w:rPr>
          <w:rFonts w:ascii="Times New Roman" w:hAnsi="Times New Roman" w:cs="Times New Roman"/>
          <w:sz w:val="24"/>
          <w:szCs w:val="24"/>
        </w:rPr>
        <w:t xml:space="preserve">Noorfarahzilah, M., 1 Lee, J. S., 1 Sharifudin, M. S., 2 Mohd Fadzelly, A. B. and Hasmadi, M (2014). </w:t>
      </w:r>
      <w:r w:rsidRPr="00184B01">
        <w:rPr>
          <w:rFonts w:ascii="Times New Roman" w:hAnsi="Times New Roman" w:cs="Times New Roman"/>
          <w:i/>
          <w:iCs/>
          <w:sz w:val="24"/>
          <w:szCs w:val="24"/>
        </w:rPr>
        <w:t xml:space="preserve">International Food Research Journal </w:t>
      </w:r>
      <w:r w:rsidRPr="00184B01">
        <w:rPr>
          <w:rFonts w:ascii="Times New Roman" w:hAnsi="Times New Roman" w:cs="Times New Roman"/>
          <w:sz w:val="24"/>
          <w:szCs w:val="24"/>
        </w:rPr>
        <w:t>21(6): 2061-2074</w:t>
      </w:r>
    </w:p>
    <w:p w14:paraId="2ECE1E27" w14:textId="77777777"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184B01">
        <w:rPr>
          <w:rFonts w:ascii="Times New Roman" w:hAnsi="Times New Roman" w:cs="Times New Roman"/>
          <w:sz w:val="24"/>
          <w:szCs w:val="24"/>
        </w:rPr>
        <w:t xml:space="preserve">Obinna-Echem, P. C., Amadi, A. O., and Ogan, S. A. (2024b). Evaluation of the quality characteristics of cookies produced from blends of tigernut and soybean flour. IPS Journal of Nutrition and Food Science, 3(1), 86–93. </w:t>
      </w:r>
      <w:hyperlink r:id="rId10" w:history="1">
        <w:r w:rsidRPr="00B05334">
          <w:rPr>
            <w:rStyle w:val="Hyperlink"/>
            <w:rFonts w:ascii="Times New Roman" w:hAnsi="Times New Roman" w:cs="Times New Roman"/>
            <w:sz w:val="24"/>
            <w:szCs w:val="24"/>
          </w:rPr>
          <w:t>https://doi.org/10.54117/ ijnfs.v3i1.38</w:t>
        </w:r>
      </w:hyperlink>
      <w:r w:rsidRPr="00184B01">
        <w:rPr>
          <w:rFonts w:ascii="Times New Roman" w:hAnsi="Times New Roman" w:cs="Times New Roman"/>
          <w:sz w:val="24"/>
          <w:szCs w:val="24"/>
        </w:rPr>
        <w:t>.</w:t>
      </w:r>
    </w:p>
    <w:p w14:paraId="037DDF07" w14:textId="77777777"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Pr="00184B01">
        <w:rPr>
          <w:rFonts w:ascii="Times New Roman" w:hAnsi="Times New Roman" w:cs="Times New Roman"/>
          <w:sz w:val="24"/>
          <w:szCs w:val="24"/>
        </w:rPr>
        <w:t xml:space="preserve">Arukwe D.C (2020). Proximate composition, physical properties and sensory evaluation of wheat-cocoyam-pigeon pea biscuits. </w:t>
      </w:r>
      <w:r w:rsidRPr="00184B01">
        <w:rPr>
          <w:rFonts w:ascii="Times New Roman" w:hAnsi="Times New Roman" w:cs="Times New Roman"/>
          <w:i/>
          <w:iCs/>
          <w:sz w:val="24"/>
          <w:szCs w:val="24"/>
        </w:rPr>
        <w:t xml:space="preserve">Journal of environmental science, toxicity and food technology. </w:t>
      </w:r>
      <w:r w:rsidRPr="00184B01">
        <w:rPr>
          <w:rFonts w:ascii="Times New Roman" w:hAnsi="Times New Roman" w:cs="Times New Roman"/>
          <w:sz w:val="24"/>
          <w:szCs w:val="24"/>
        </w:rPr>
        <w:t>14(7), 47-51.</w:t>
      </w:r>
    </w:p>
    <w:p w14:paraId="2581729F"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184B01">
        <w:rPr>
          <w:rFonts w:ascii="Times New Roman" w:hAnsi="Times New Roman" w:cs="Times New Roman"/>
          <w:sz w:val="24"/>
          <w:szCs w:val="24"/>
        </w:rPr>
        <w:t>Vega, O.; Carvajal, L.M.; Rodriguez, F.; Marin, M.C.; Ramirez, C.; Simpson, R. And Valdenegro, M. (2018). Effect of thermal pretreatments and cooking characteristics on physicochemical, rheological, and sensorial properties of food products based on cassava (</w:t>
      </w:r>
      <w:r w:rsidRPr="00184B01">
        <w:rPr>
          <w:rFonts w:ascii="Times New Roman" w:hAnsi="Times New Roman" w:cs="Times New Roman"/>
          <w:i/>
          <w:iCs/>
          <w:sz w:val="24"/>
          <w:szCs w:val="24"/>
        </w:rPr>
        <w:t>Manihot esculenta Crantz</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J. Food Process Eng</w:t>
      </w:r>
      <w:r w:rsidRPr="00184B01">
        <w:rPr>
          <w:rFonts w:ascii="Times New Roman" w:hAnsi="Times New Roman" w:cs="Times New Roman"/>
          <w:sz w:val="24"/>
          <w:szCs w:val="24"/>
        </w:rPr>
        <w:t>., 41, e12612.</w:t>
      </w:r>
    </w:p>
    <w:p w14:paraId="3C878BEE" w14:textId="60CE4D44" w:rsidR="00ED3EB5" w:rsidRDefault="00ED3EB5"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184B01">
        <w:rPr>
          <w:rFonts w:ascii="Times New Roman" w:hAnsi="Times New Roman" w:cs="Times New Roman"/>
          <w:sz w:val="24"/>
          <w:szCs w:val="24"/>
        </w:rPr>
        <w:t xml:space="preserve">Oliveira, V.A.; Costa, G.F.; Sousa, S. (2021). Chemical and microbial evaluation of bread and biscuits made from wheat flour substituted with cassava flour. </w:t>
      </w:r>
      <w:r w:rsidRPr="00184B01">
        <w:rPr>
          <w:rFonts w:ascii="Times New Roman" w:hAnsi="Times New Roman" w:cs="Times New Roman"/>
          <w:i/>
          <w:iCs/>
          <w:sz w:val="24"/>
          <w:szCs w:val="24"/>
        </w:rPr>
        <w:t>Nutr. Food Sci.</w:t>
      </w:r>
      <w:r w:rsidRPr="00184B01">
        <w:rPr>
          <w:rFonts w:ascii="Times New Roman" w:hAnsi="Times New Roman" w:cs="Times New Roman"/>
          <w:sz w:val="24"/>
          <w:szCs w:val="24"/>
        </w:rPr>
        <w:t xml:space="preserve"> 51:792–807.</w:t>
      </w:r>
    </w:p>
    <w:p w14:paraId="3579913B" w14:textId="4B69FFCF"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184B01">
        <w:rPr>
          <w:rFonts w:ascii="Times New Roman" w:hAnsi="Times New Roman" w:cs="Times New Roman"/>
          <w:sz w:val="24"/>
          <w:szCs w:val="24"/>
        </w:rPr>
        <w:t xml:space="preserve">Chisenga, S.M.; Workneh, T.S.; Bultosa, G.; Alimi, B.A. and Siwela, M. (2020). Dough rheology and loaf quality of wheat-cassava bread using different cassava varieties and wheat substitution levels. </w:t>
      </w:r>
      <w:r w:rsidRPr="00184B01">
        <w:rPr>
          <w:rFonts w:ascii="Times New Roman" w:hAnsi="Times New Roman" w:cs="Times New Roman"/>
          <w:i/>
          <w:iCs/>
          <w:sz w:val="24"/>
          <w:szCs w:val="24"/>
        </w:rPr>
        <w:t>Food Biosci.,</w:t>
      </w:r>
      <w:r w:rsidRPr="00184B01">
        <w:rPr>
          <w:rFonts w:ascii="Times New Roman" w:hAnsi="Times New Roman" w:cs="Times New Roman"/>
          <w:sz w:val="24"/>
          <w:szCs w:val="24"/>
        </w:rPr>
        <w:t xml:space="preserve"> 34, 100529.</w:t>
      </w:r>
    </w:p>
    <w:p w14:paraId="7E7E8D65"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184B01">
        <w:rPr>
          <w:rFonts w:ascii="Times New Roman" w:hAnsi="Times New Roman" w:cs="Times New Roman"/>
          <w:sz w:val="24"/>
          <w:szCs w:val="24"/>
        </w:rPr>
        <w:t xml:space="preserve">Wangtueai, S.; Phimolsiripol, Y., Vichasilp, C., Regenstein, J.M. and Schoenlechner, R. (2020). Optimization of gluten-free functional noodles formulation enriched with fish gelatin hydrolysates. </w:t>
      </w:r>
      <w:r w:rsidRPr="00184B01">
        <w:rPr>
          <w:rFonts w:ascii="Times New Roman" w:hAnsi="Times New Roman" w:cs="Times New Roman"/>
          <w:i/>
          <w:iCs/>
          <w:sz w:val="24"/>
          <w:szCs w:val="24"/>
        </w:rPr>
        <w:t>LWT-Food Sci. Technol</w:t>
      </w:r>
      <w:r w:rsidRPr="00184B01">
        <w:rPr>
          <w:rFonts w:ascii="Times New Roman" w:hAnsi="Times New Roman" w:cs="Times New Roman"/>
          <w:sz w:val="24"/>
          <w:szCs w:val="24"/>
        </w:rPr>
        <w:t>., 133, 109977.</w:t>
      </w:r>
    </w:p>
    <w:p w14:paraId="3BCF0657"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184B01">
        <w:rPr>
          <w:rFonts w:ascii="Times New Roman" w:hAnsi="Times New Roman" w:cs="Times New Roman"/>
          <w:sz w:val="24"/>
          <w:szCs w:val="24"/>
        </w:rPr>
        <w:t>Yu, Y.; Lu, X.; Zhang, T.; Zhao, C.; Guan, S.; Pu, Y. and Gao, F. (2022). Tiger Nut (</w:t>
      </w:r>
      <w:r w:rsidRPr="00184B01">
        <w:rPr>
          <w:rFonts w:ascii="Times New Roman" w:hAnsi="Times New Roman" w:cs="Times New Roman"/>
          <w:i/>
          <w:iCs/>
          <w:sz w:val="24"/>
          <w:szCs w:val="24"/>
        </w:rPr>
        <w:t>Cyperus esculentus L</w:t>
      </w:r>
      <w:r w:rsidRPr="00184B01">
        <w:rPr>
          <w:rFonts w:ascii="Times New Roman" w:hAnsi="Times New Roman" w:cs="Times New Roman"/>
          <w:sz w:val="24"/>
          <w:szCs w:val="24"/>
        </w:rPr>
        <w:t xml:space="preserve">.): Nutrition, Processing, Function and Applications. Foods, 11, 601. </w:t>
      </w:r>
      <w:hyperlink r:id="rId11" w:history="1">
        <w:r w:rsidRPr="00184B01">
          <w:rPr>
            <w:rStyle w:val="Hyperlink"/>
            <w:rFonts w:ascii="Times New Roman" w:hAnsi="Times New Roman" w:cs="Times New Roman"/>
            <w:color w:val="auto"/>
            <w:sz w:val="24"/>
            <w:szCs w:val="24"/>
          </w:rPr>
          <w:t>https://doi.org/10.3390/foods11040601</w:t>
        </w:r>
      </w:hyperlink>
    </w:p>
    <w:p w14:paraId="0A77FD52" w14:textId="5A8F5FE1"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184B01">
        <w:rPr>
          <w:rFonts w:ascii="Times New Roman" w:hAnsi="Times New Roman" w:cs="Times New Roman"/>
          <w:sz w:val="24"/>
          <w:szCs w:val="24"/>
        </w:rPr>
        <w:t>Idoia, C.T.; Buenaventura, G. and Antonio, J.T. (2015). Characterization and comparison of tiger nuts (Cyperus esculentus L.) from different geographical origin: Physico-chemical characteristics and protein fractionation. Ind. Crops Prod., 65: 406–414.</w:t>
      </w:r>
    </w:p>
    <w:p w14:paraId="47EDCD6C" w14:textId="77777777"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84B01">
        <w:rPr>
          <w:rFonts w:ascii="Times New Roman" w:hAnsi="Times New Roman" w:cs="Times New Roman"/>
          <w:sz w:val="24"/>
          <w:szCs w:val="24"/>
        </w:rPr>
        <w:t xml:space="preserve">Ohler, J. G. (1999). </w:t>
      </w:r>
      <w:r w:rsidRPr="00184B01">
        <w:rPr>
          <w:rFonts w:ascii="Times New Roman" w:hAnsi="Times New Roman" w:cs="Times New Roman"/>
          <w:i/>
          <w:iCs/>
          <w:sz w:val="24"/>
          <w:szCs w:val="24"/>
        </w:rPr>
        <w:t>Modern coconut management: Palm cultivation and products</w:t>
      </w:r>
      <w:r w:rsidRPr="00184B01">
        <w:rPr>
          <w:rFonts w:ascii="Times New Roman" w:hAnsi="Times New Roman" w:cs="Times New Roman"/>
          <w:sz w:val="24"/>
          <w:szCs w:val="24"/>
        </w:rPr>
        <w:t>. Rome: Intermediate Technology Publications.</w:t>
      </w:r>
    </w:p>
    <w:p w14:paraId="224F6BF8" w14:textId="77777777" w:rsidR="00D42C9B" w:rsidRPr="00184B01" w:rsidRDefault="00D42C9B" w:rsidP="00D42C9B">
      <w:pPr>
        <w:ind w:left="567" w:hanging="567"/>
        <w:jc w:val="both"/>
        <w:rPr>
          <w:rFonts w:ascii="Times New Roman" w:hAnsi="Times New Roman" w:cs="Times New Roman"/>
          <w:sz w:val="24"/>
          <w:szCs w:val="24"/>
        </w:rPr>
      </w:pPr>
      <w:bookmarkStart w:id="5" w:name="_Hlk159489979"/>
      <w:r>
        <w:rPr>
          <w:rFonts w:ascii="Times New Roman" w:hAnsi="Times New Roman" w:cs="Times New Roman"/>
          <w:sz w:val="24"/>
          <w:szCs w:val="24"/>
        </w:rPr>
        <w:t>(17)</w:t>
      </w:r>
      <w:r>
        <w:rPr>
          <w:rFonts w:ascii="Times New Roman" w:hAnsi="Times New Roman" w:cs="Times New Roman"/>
          <w:sz w:val="24"/>
          <w:szCs w:val="24"/>
        </w:rPr>
        <w:tab/>
      </w:r>
      <w:r w:rsidRPr="00184B01">
        <w:rPr>
          <w:rFonts w:ascii="Times New Roman" w:hAnsi="Times New Roman" w:cs="Times New Roman"/>
          <w:sz w:val="24"/>
          <w:szCs w:val="24"/>
        </w:rPr>
        <w:t>Patil</w:t>
      </w:r>
      <w:r>
        <w:rPr>
          <w:rFonts w:ascii="Times New Roman" w:hAnsi="Times New Roman" w:cs="Times New Roman"/>
          <w:sz w:val="24"/>
          <w:szCs w:val="24"/>
        </w:rPr>
        <w:t>and</w:t>
      </w:r>
      <w:r w:rsidRPr="00184B01">
        <w:rPr>
          <w:rFonts w:ascii="Times New Roman" w:hAnsi="Times New Roman" w:cs="Times New Roman"/>
          <w:sz w:val="24"/>
          <w:szCs w:val="24"/>
        </w:rPr>
        <w:t xml:space="preserve">, U and Benjakul, S. (2018). </w:t>
      </w:r>
      <w:bookmarkEnd w:id="5"/>
      <w:r w:rsidRPr="00184B01">
        <w:rPr>
          <w:rFonts w:ascii="Times New Roman" w:hAnsi="Times New Roman" w:cs="Times New Roman"/>
          <w:sz w:val="24"/>
          <w:szCs w:val="24"/>
        </w:rPr>
        <w:t xml:space="preserve">Coconut Milk and Coconut Oil: Their Manufacture Associated with Protein Functionality. </w:t>
      </w:r>
      <w:r w:rsidRPr="00184B01">
        <w:rPr>
          <w:rFonts w:ascii="Times New Roman" w:hAnsi="Times New Roman" w:cs="Times New Roman"/>
          <w:i/>
          <w:iCs/>
          <w:sz w:val="24"/>
          <w:szCs w:val="24"/>
        </w:rPr>
        <w:t>Journal of Food Science</w:t>
      </w:r>
      <w:r w:rsidRPr="00184B01">
        <w:rPr>
          <w:rFonts w:ascii="Times New Roman" w:hAnsi="Times New Roman" w:cs="Times New Roman"/>
          <w:sz w:val="24"/>
          <w:szCs w:val="24"/>
        </w:rPr>
        <w:t>, 1-9 doi: 10.1111/1750-3841.14223</w:t>
      </w:r>
    </w:p>
    <w:p w14:paraId="1324560D" w14:textId="58204C02"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184B01">
        <w:rPr>
          <w:rFonts w:ascii="Times New Roman" w:hAnsi="Times New Roman" w:cs="Times New Roman"/>
          <w:sz w:val="24"/>
          <w:szCs w:val="24"/>
        </w:rPr>
        <w:t xml:space="preserve">Khuenpet, K, Jittanit, W, Hongha, N and Pairojkul. S (2016). UHT Skim Coconut Milk Production and Its Quality. </w:t>
      </w:r>
      <w:r w:rsidRPr="00184B01">
        <w:rPr>
          <w:rFonts w:ascii="Times New Roman" w:hAnsi="Times New Roman" w:cs="Times New Roman"/>
          <w:i/>
          <w:iCs/>
          <w:sz w:val="24"/>
          <w:szCs w:val="24"/>
        </w:rPr>
        <w:t>SHS Web of Conferences</w:t>
      </w:r>
      <w:r w:rsidRPr="00184B01">
        <w:rPr>
          <w:rFonts w:ascii="Times New Roman" w:hAnsi="Times New Roman" w:cs="Times New Roman"/>
          <w:sz w:val="24"/>
          <w:szCs w:val="24"/>
        </w:rPr>
        <w:t>, 23, 03002. DOI: 10.1051/shsconf/20162303002</w:t>
      </w:r>
    </w:p>
    <w:p w14:paraId="157F37F3" w14:textId="2892E9E3"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184B01">
        <w:rPr>
          <w:rFonts w:ascii="Times New Roman" w:hAnsi="Times New Roman" w:cs="Times New Roman"/>
          <w:sz w:val="24"/>
          <w:szCs w:val="24"/>
        </w:rPr>
        <w:t xml:space="preserve">Chao, C. C. T., and Krueger, R. R. (2007). The date palm </w:t>
      </w:r>
      <w:bookmarkStart w:id="6" w:name="_Hlk159136222"/>
      <w:r w:rsidRPr="00184B01">
        <w:rPr>
          <w:rFonts w:ascii="Times New Roman" w:hAnsi="Times New Roman" w:cs="Times New Roman"/>
          <w:sz w:val="24"/>
          <w:szCs w:val="24"/>
        </w:rPr>
        <w:t xml:space="preserve">(Phoenix dactylifera L.): </w:t>
      </w:r>
      <w:bookmarkEnd w:id="6"/>
      <w:r w:rsidRPr="00184B01">
        <w:rPr>
          <w:rFonts w:ascii="Times New Roman" w:hAnsi="Times New Roman" w:cs="Times New Roman"/>
          <w:sz w:val="24"/>
          <w:szCs w:val="24"/>
        </w:rPr>
        <w:t>overview of biology, uses, and cultivation. Hort science 42, 1077–1082.</w:t>
      </w:r>
    </w:p>
    <w:p w14:paraId="46DFA6D7" w14:textId="77777777"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184B01">
        <w:rPr>
          <w:rFonts w:ascii="Times New Roman" w:hAnsi="Times New Roman" w:cs="Times New Roman"/>
          <w:sz w:val="24"/>
          <w:szCs w:val="24"/>
        </w:rPr>
        <w:t>Al-Harrasi, A., Rehman, N. U., Hussain, J., Khan, A. L., Al-Rawahi, A., and Gilani, S. A. (2014). Nutritional assessment and antioxidant analysis of 22 date palm (</w:t>
      </w:r>
      <w:r w:rsidRPr="00184B01">
        <w:rPr>
          <w:rFonts w:ascii="Times New Roman" w:hAnsi="Times New Roman" w:cs="Times New Roman"/>
          <w:i/>
          <w:iCs/>
          <w:sz w:val="24"/>
          <w:szCs w:val="24"/>
        </w:rPr>
        <w:t>Phoenix dactylifera</w:t>
      </w:r>
      <w:r w:rsidRPr="00184B01">
        <w:rPr>
          <w:rFonts w:ascii="Times New Roman" w:hAnsi="Times New Roman" w:cs="Times New Roman"/>
          <w:sz w:val="24"/>
          <w:szCs w:val="24"/>
        </w:rPr>
        <w:t>) varieties growing in Sultanate of Oman. Asian Pac. J. Trop. Med. 7, S591–S598. doi: 10.1016/s1995-7645(14)60294-7</w:t>
      </w:r>
      <w:r>
        <w:rPr>
          <w:rFonts w:ascii="Times New Roman" w:hAnsi="Times New Roman" w:cs="Times New Roman"/>
          <w:sz w:val="24"/>
          <w:szCs w:val="24"/>
        </w:rPr>
        <w:t>.</w:t>
      </w:r>
    </w:p>
    <w:p w14:paraId="5FB2A2FA"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184B01">
        <w:rPr>
          <w:rFonts w:ascii="Times New Roman" w:hAnsi="Times New Roman" w:cs="Times New Roman"/>
          <w:sz w:val="24"/>
          <w:szCs w:val="24"/>
        </w:rPr>
        <w:t>Siddiq, M., Aleid, S. M., and Kader, A. A. (2013). Dates Postharvest Science, Processing Technology and Health Benefits, 1st Edn. New Delhi: Wiley- Blackwell.</w:t>
      </w:r>
    </w:p>
    <w:p w14:paraId="1F227A42" w14:textId="7D177FD1"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(22)</w:t>
      </w:r>
      <w:r>
        <w:rPr>
          <w:rFonts w:ascii="Times New Roman" w:hAnsi="Times New Roman" w:cs="Times New Roman"/>
          <w:sz w:val="24"/>
          <w:szCs w:val="24"/>
        </w:rPr>
        <w:tab/>
      </w:r>
      <w:r w:rsidRPr="00184B01">
        <w:rPr>
          <w:rFonts w:ascii="Times New Roman" w:hAnsi="Times New Roman" w:cs="Times New Roman"/>
          <w:sz w:val="24"/>
          <w:szCs w:val="24"/>
        </w:rPr>
        <w:t xml:space="preserve">Eoin, L. N. (2016). Systematics: blind dating. </w:t>
      </w:r>
      <w:r w:rsidRPr="00184B01">
        <w:rPr>
          <w:rFonts w:ascii="Times New Roman" w:hAnsi="Times New Roman" w:cs="Times New Roman"/>
          <w:i/>
          <w:iCs/>
          <w:sz w:val="24"/>
          <w:szCs w:val="24"/>
        </w:rPr>
        <w:t>Nat. Plants</w:t>
      </w:r>
      <w:r w:rsidRPr="00184B01">
        <w:rPr>
          <w:rFonts w:ascii="Times New Roman" w:hAnsi="Times New Roman" w:cs="Times New Roman"/>
          <w:sz w:val="24"/>
          <w:szCs w:val="24"/>
        </w:rPr>
        <w:t xml:space="preserve"> 2:16069. doi: 10.1038/nplants.2016.69</w:t>
      </w:r>
    </w:p>
    <w:p w14:paraId="707B4995" w14:textId="77777777"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184B01">
        <w:rPr>
          <w:rFonts w:ascii="Times New Roman" w:hAnsi="Times New Roman" w:cs="Times New Roman"/>
          <w:sz w:val="24"/>
          <w:szCs w:val="24"/>
        </w:rPr>
        <w:t xml:space="preserve">Odinga, T., Lemii, C.B., Daka, I.R., Gabriel-Brisibe, C.U., Enebeli, S.K., Austin-Asomeji, I. and Edward, F.U. (2023). Synergistic Mixture of </w:t>
      </w:r>
      <w:r w:rsidRPr="00184B01">
        <w:rPr>
          <w:rFonts w:ascii="Times New Roman" w:hAnsi="Times New Roman" w:cs="Times New Roman"/>
          <w:i/>
          <w:iCs/>
          <w:sz w:val="24"/>
          <w:szCs w:val="24"/>
        </w:rPr>
        <w:t>Cyperus esculentus</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Phoenix dactylifera</w:t>
      </w:r>
      <w:r w:rsidRPr="00184B01">
        <w:rPr>
          <w:rFonts w:ascii="Times New Roman" w:hAnsi="Times New Roman" w:cs="Times New Roman"/>
          <w:sz w:val="24"/>
          <w:szCs w:val="24"/>
        </w:rPr>
        <w:t xml:space="preserve"> and </w:t>
      </w:r>
      <w:r w:rsidRPr="00184B01">
        <w:rPr>
          <w:rFonts w:ascii="Times New Roman" w:hAnsi="Times New Roman" w:cs="Times New Roman"/>
          <w:i/>
          <w:iCs/>
          <w:sz w:val="24"/>
          <w:szCs w:val="24"/>
        </w:rPr>
        <w:t>Cocos nucifera</w:t>
      </w:r>
      <w:r w:rsidRPr="00184B01">
        <w:rPr>
          <w:rFonts w:ascii="Times New Roman" w:hAnsi="Times New Roman" w:cs="Times New Roman"/>
          <w:sz w:val="24"/>
          <w:szCs w:val="24"/>
        </w:rPr>
        <w:t xml:space="preserve"> Aqueous Extract: Its Liver and Kidney Benefits in Male Albino Rat Model. </w:t>
      </w:r>
      <w:r w:rsidRPr="00184B01">
        <w:rPr>
          <w:rFonts w:ascii="Times New Roman" w:hAnsi="Times New Roman" w:cs="Times New Roman"/>
          <w:i/>
          <w:iCs/>
          <w:sz w:val="24"/>
          <w:szCs w:val="24"/>
        </w:rPr>
        <w:t>Journal of Biosciences and Medicines</w:t>
      </w:r>
      <w:r w:rsidRPr="00184B01">
        <w:rPr>
          <w:rFonts w:ascii="Times New Roman" w:hAnsi="Times New Roman" w:cs="Times New Roman"/>
          <w:sz w:val="24"/>
          <w:szCs w:val="24"/>
        </w:rPr>
        <w:t xml:space="preserve">, 11, 63-75. </w:t>
      </w:r>
      <w:hyperlink r:id="rId12" w:history="1">
        <w:r w:rsidRPr="00184B01">
          <w:rPr>
            <w:rStyle w:val="Hyperlink"/>
            <w:rFonts w:ascii="Times New Roman" w:hAnsi="Times New Roman" w:cs="Times New Roman"/>
            <w:color w:val="auto"/>
            <w:sz w:val="24"/>
            <w:szCs w:val="24"/>
          </w:rPr>
          <w:t>https://doi.org/10.4236/jbm.2023.1110007</w:t>
        </w:r>
      </w:hyperlink>
    </w:p>
    <w:p w14:paraId="5644B8F4" w14:textId="23CC39FE"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184B01">
        <w:rPr>
          <w:rFonts w:ascii="Times New Roman" w:hAnsi="Times New Roman" w:cs="Times New Roman"/>
          <w:sz w:val="24"/>
          <w:szCs w:val="24"/>
        </w:rPr>
        <w:t xml:space="preserve">Iwe, M.O., Micheal, N., Madu, N.E., Obasi, N.E., Onwuka, G.I., Nwabueze, T.U. and Onuh, J.O. (2017). Physicochemical and Pasting Properties of High Quality Cassava Flour (HQCF) and Wheat Flour Blends. </w:t>
      </w:r>
      <w:r w:rsidRPr="00184B01">
        <w:rPr>
          <w:rFonts w:ascii="Times New Roman" w:hAnsi="Times New Roman" w:cs="Times New Roman"/>
          <w:i/>
          <w:iCs/>
          <w:sz w:val="24"/>
          <w:szCs w:val="24"/>
        </w:rPr>
        <w:t>Agrotechnology</w:t>
      </w:r>
      <w:r w:rsidRPr="00184B01">
        <w:rPr>
          <w:rFonts w:ascii="Times New Roman" w:hAnsi="Times New Roman" w:cs="Times New Roman"/>
          <w:sz w:val="24"/>
          <w:szCs w:val="24"/>
        </w:rPr>
        <w:t>, 6(3): 1-8.</w:t>
      </w:r>
    </w:p>
    <w:p w14:paraId="25784388" w14:textId="77777777"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184B01">
        <w:rPr>
          <w:rFonts w:ascii="Times New Roman" w:hAnsi="Times New Roman" w:cs="Times New Roman"/>
          <w:sz w:val="24"/>
          <w:szCs w:val="24"/>
        </w:rPr>
        <w:t xml:space="preserve">Kajunju, N.H.B., Atukwase, A., Mugisha, J., Amini, D. and Nantambi, B. (2021). Substitutability of wheat flour with potato-sorghum composites for cookies production. </w:t>
      </w:r>
      <w:r w:rsidRPr="00184B01">
        <w:rPr>
          <w:rFonts w:ascii="Times New Roman" w:hAnsi="Times New Roman" w:cs="Times New Roman"/>
          <w:i/>
          <w:iCs/>
          <w:sz w:val="24"/>
          <w:szCs w:val="24"/>
        </w:rPr>
        <w:t>RUFORUM Working Document Series</w:t>
      </w:r>
      <w:r w:rsidRPr="00184B01">
        <w:rPr>
          <w:rFonts w:ascii="Times New Roman" w:hAnsi="Times New Roman" w:cs="Times New Roman"/>
          <w:sz w:val="24"/>
          <w:szCs w:val="24"/>
        </w:rPr>
        <w:t xml:space="preserve"> (ISSN 1607-9345), 19 (1):503-510.</w:t>
      </w:r>
    </w:p>
    <w:p w14:paraId="46263C53" w14:textId="77777777" w:rsidR="00064BBA" w:rsidRPr="00064BBA" w:rsidRDefault="00D42C9B" w:rsidP="00064BBA">
      <w:pPr>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184B01">
        <w:rPr>
          <w:rFonts w:ascii="Times New Roman" w:hAnsi="Times New Roman" w:cs="Times New Roman"/>
          <w:sz w:val="24"/>
          <w:szCs w:val="24"/>
        </w:rPr>
        <w:t>Onwuka, G.I. (2018). Food Analysis and Instrumentation- Theory and Practice (second</w:t>
      </w:r>
      <w:r w:rsidR="00064BBA">
        <w:rPr>
          <w:rFonts w:ascii="Times New Roman" w:hAnsi="Times New Roman" w:cs="Times New Roman"/>
          <w:sz w:val="24"/>
          <w:szCs w:val="24"/>
        </w:rPr>
        <w:t xml:space="preserve"> </w:t>
      </w:r>
      <w:r w:rsidR="00064BBA" w:rsidRPr="00064BBA">
        <w:rPr>
          <w:rFonts w:ascii="Times New Roman" w:hAnsi="Times New Roman" w:cs="Times New Roman"/>
          <w:sz w:val="24"/>
          <w:szCs w:val="24"/>
        </w:rPr>
        <w:t>edition). Naphtali Prints, Lagos, Nigeria. Pp. 256-257.</w:t>
      </w:r>
    </w:p>
    <w:p w14:paraId="2EE49719" w14:textId="411A71CA"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184B01">
        <w:rPr>
          <w:rFonts w:ascii="Times New Roman" w:hAnsi="Times New Roman" w:cs="Times New Roman"/>
          <w:sz w:val="24"/>
          <w:szCs w:val="24"/>
        </w:rPr>
        <w:t xml:space="preserve">Aidoo, R., Oduro, I. N. Agbenorhevi, J. K., Ellis, W.O. and Pepra-Ameyaw, N. B. (2022). Physicochemical and Pasting Properties of Flour and Starch from two New Cassava Accessions. </w:t>
      </w:r>
      <w:r w:rsidRPr="00184B01">
        <w:rPr>
          <w:rFonts w:ascii="Times New Roman" w:hAnsi="Times New Roman" w:cs="Times New Roman"/>
          <w:i/>
          <w:iCs/>
          <w:sz w:val="24"/>
          <w:szCs w:val="24"/>
        </w:rPr>
        <w:t>International Journal of Food Properties</w:t>
      </w:r>
      <w:r w:rsidRPr="00184B01">
        <w:rPr>
          <w:rFonts w:ascii="Times New Roman" w:hAnsi="Times New Roman" w:cs="Times New Roman"/>
          <w:sz w:val="24"/>
          <w:szCs w:val="24"/>
        </w:rPr>
        <w:t xml:space="preserve">. 25(1): 561-569, DOI: 10.1080/10942912.2022.2052087 </w:t>
      </w:r>
    </w:p>
    <w:p w14:paraId="0D105EE6" w14:textId="20BDC87D" w:rsidR="00DD70F4" w:rsidRPr="00184B01" w:rsidRDefault="00DD70F4" w:rsidP="00DD70F4">
      <w:pPr>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184B01">
        <w:rPr>
          <w:rFonts w:ascii="Times New Roman" w:hAnsi="Times New Roman" w:cs="Times New Roman"/>
          <w:sz w:val="24"/>
          <w:szCs w:val="24"/>
        </w:rPr>
        <w:t>AOAC (2012). Official Method of Analysis: Association of Analytical Chemists. 19</w:t>
      </w:r>
      <w:r w:rsidRPr="00184B01">
        <w:rPr>
          <w:rFonts w:ascii="Times New Roman" w:hAnsi="Times New Roman" w:cs="Times New Roman"/>
          <w:sz w:val="24"/>
          <w:szCs w:val="24"/>
          <w:vertAlign w:val="superscript"/>
        </w:rPr>
        <w:t>th</w:t>
      </w:r>
      <w:r w:rsidRPr="00184B01">
        <w:rPr>
          <w:rFonts w:ascii="Times New Roman" w:hAnsi="Times New Roman" w:cs="Times New Roman"/>
          <w:sz w:val="24"/>
          <w:szCs w:val="24"/>
        </w:rPr>
        <w:t xml:space="preserve"> Edition, Washington DC, 121-130.</w:t>
      </w:r>
    </w:p>
    <w:p w14:paraId="24F5257A"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184B01">
        <w:rPr>
          <w:rFonts w:ascii="Times New Roman" w:hAnsi="Times New Roman" w:cs="Times New Roman"/>
          <w:sz w:val="24"/>
          <w:szCs w:val="24"/>
        </w:rPr>
        <w:t>Adelekan A.O, Arisa, N.U, Adebayo, Y.O. and Popoola, G.J.T. (2014) Production and Acceptability of Fruits Enhanced Zobo Drink. Food Science and Technology Letters, ISSN: 0976-982X &amp; E-ISSN: 0976-9838, 5(1):046-051.</w:t>
      </w:r>
    </w:p>
    <w:p w14:paraId="67BD05C6" w14:textId="52F326EC"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184B01">
        <w:rPr>
          <w:rFonts w:ascii="Times New Roman" w:hAnsi="Times New Roman" w:cs="Times New Roman"/>
          <w:sz w:val="24"/>
          <w:szCs w:val="24"/>
        </w:rPr>
        <w:t>Nbaeyi-Nwaoha, I. E., and Onwuka C. P. (2014). Comparative evaluation of antimicrobial properties and phytochemical composition of Artocarpus artilis leaves in ethanol, n-hexane and water. African Journal of Microbiology Research, 8(37), 3409-3421.</w:t>
      </w:r>
    </w:p>
    <w:p w14:paraId="0A04E6C9"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184B01">
        <w:rPr>
          <w:rFonts w:ascii="Times New Roman" w:hAnsi="Times New Roman" w:cs="Times New Roman"/>
          <w:sz w:val="24"/>
          <w:szCs w:val="24"/>
        </w:rPr>
        <w:t xml:space="preserve">Oluwole, O., Akinwale, T., Adesioye, T., Odediran, O., Anuoluwatelemi, J., Ibidapo, O., Owolabi, F., Owolabi, S. and Kosoko, S. (2016). Some functional properties of flours from commonly consumed selected Nigerian Food Crops. </w:t>
      </w:r>
      <w:r w:rsidRPr="00184B01">
        <w:rPr>
          <w:rFonts w:ascii="Times New Roman" w:hAnsi="Times New Roman" w:cs="Times New Roman"/>
          <w:i/>
          <w:iCs/>
          <w:sz w:val="24"/>
          <w:szCs w:val="24"/>
        </w:rPr>
        <w:t xml:space="preserve">International Research Journal of Agricultural and Food Sciences, </w:t>
      </w:r>
      <w:r w:rsidRPr="00184B01">
        <w:rPr>
          <w:rFonts w:ascii="Times New Roman" w:hAnsi="Times New Roman" w:cs="Times New Roman"/>
          <w:sz w:val="24"/>
          <w:szCs w:val="24"/>
        </w:rPr>
        <w:t>1(5): 92-98.</w:t>
      </w:r>
    </w:p>
    <w:p w14:paraId="3E227060" w14:textId="18855F1C" w:rsidR="00ED3EB5" w:rsidRPr="00184B01" w:rsidRDefault="00ED3EB5" w:rsidP="00ED3EB5">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184B01">
        <w:rPr>
          <w:rFonts w:ascii="Times New Roman" w:hAnsi="Times New Roman" w:cs="Times New Roman"/>
          <w:sz w:val="24"/>
          <w:szCs w:val="24"/>
        </w:rPr>
        <w:t xml:space="preserve">Li, M., Zhang, Y., You, X., Wang, Y., Zhou, K., Wei, P. And Wei, L. (2023). Assessment of Functional Properties of Wheat–Cassava Composite Flour. </w:t>
      </w:r>
      <w:r w:rsidRPr="00184B01">
        <w:rPr>
          <w:rFonts w:ascii="Times New Roman" w:hAnsi="Times New Roman" w:cs="Times New Roman"/>
          <w:i/>
          <w:iCs/>
          <w:sz w:val="24"/>
          <w:szCs w:val="24"/>
        </w:rPr>
        <w:t>Foods</w:t>
      </w:r>
      <w:r w:rsidRPr="00184B01">
        <w:rPr>
          <w:rFonts w:ascii="Times New Roman" w:hAnsi="Times New Roman" w:cs="Times New Roman"/>
          <w:sz w:val="24"/>
          <w:szCs w:val="24"/>
        </w:rPr>
        <w:t xml:space="preserve">, 12, 3585. </w:t>
      </w:r>
      <w:hyperlink r:id="rId13" w:history="1">
        <w:r w:rsidRPr="00184B01">
          <w:rPr>
            <w:rStyle w:val="Hyperlink"/>
            <w:rFonts w:ascii="Times New Roman" w:hAnsi="Times New Roman" w:cs="Times New Roman"/>
            <w:color w:val="auto"/>
            <w:sz w:val="24"/>
            <w:szCs w:val="24"/>
          </w:rPr>
          <w:t>https://doi.org/10.3390/foods12193585</w:t>
        </w:r>
      </w:hyperlink>
    </w:p>
    <w:p w14:paraId="21666959" w14:textId="6F3DAA53" w:rsidR="00ED3EB5" w:rsidRPr="00295EF7" w:rsidRDefault="00636CE4"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Bello</w:t>
      </w:r>
      <w:r w:rsidR="00ED3EB5">
        <w:rPr>
          <w:rFonts w:ascii="Times New Roman" w:hAnsi="Times New Roman" w:cs="Times New Roman"/>
          <w:sz w:val="24"/>
          <w:szCs w:val="24"/>
        </w:rPr>
        <w:t xml:space="preserve">, F. A., Edeke, J. E. and Sodipo, M. A. (2019). Evaluation of Chemical, Functional and Sensory Properties of Flour Blends from Sorghum, African Yam Bean and Soybean for Use as Complementary Feeding. </w:t>
      </w:r>
      <w:r w:rsidR="00ED3EB5">
        <w:rPr>
          <w:rFonts w:ascii="Times New Roman" w:hAnsi="Times New Roman" w:cs="Times New Roman"/>
          <w:i/>
          <w:sz w:val="24"/>
          <w:szCs w:val="24"/>
        </w:rPr>
        <w:t>International Journal of Food Science and Biotechnology,</w:t>
      </w:r>
      <w:r w:rsidR="00ED3EB5">
        <w:rPr>
          <w:rFonts w:ascii="Times New Roman" w:hAnsi="Times New Roman" w:cs="Times New Roman"/>
          <w:sz w:val="24"/>
          <w:szCs w:val="24"/>
        </w:rPr>
        <w:t xml:space="preserve"> 4(3), 74-81. https/doi.org/10.1164/j.ijifsb.20190403.13 </w:t>
      </w:r>
    </w:p>
    <w:p w14:paraId="1CAB28B0" w14:textId="2BBC162F" w:rsidR="002A2EBB" w:rsidRPr="00184B01" w:rsidRDefault="00295EF7" w:rsidP="00295EF7">
      <w:pPr>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2A2EBB" w:rsidRPr="00184B01">
        <w:rPr>
          <w:rFonts w:ascii="Times New Roman" w:hAnsi="Times New Roman" w:cs="Times New Roman"/>
          <w:sz w:val="24"/>
          <w:szCs w:val="24"/>
        </w:rPr>
        <w:t xml:space="preserve">Adeola, A.A., Shittu, T.A, Onabanjo, O.O, Oladunmoye, O.O. and Abass, A. (2017). Evaluation of Nutrient Composition, Functional and Sensory Attributes of Sorghum, </w:t>
      </w:r>
      <w:r w:rsidR="002A2EBB" w:rsidRPr="00184B01">
        <w:rPr>
          <w:rFonts w:ascii="Times New Roman" w:hAnsi="Times New Roman" w:cs="Times New Roman"/>
          <w:sz w:val="24"/>
          <w:szCs w:val="24"/>
        </w:rPr>
        <w:lastRenderedPageBreak/>
        <w:t xml:space="preserve">Pigeonpea and Soybean Flour Blends as Complementary Food in Nigeria. </w:t>
      </w:r>
      <w:r w:rsidR="002A2EBB" w:rsidRPr="00184B01">
        <w:rPr>
          <w:rFonts w:ascii="Times New Roman" w:hAnsi="Times New Roman" w:cs="Times New Roman"/>
          <w:i/>
          <w:iCs/>
          <w:sz w:val="24"/>
          <w:szCs w:val="24"/>
        </w:rPr>
        <w:t xml:space="preserve">Agronomie Africaine Sp. </w:t>
      </w:r>
      <w:r w:rsidR="002A2EBB" w:rsidRPr="00184B01">
        <w:rPr>
          <w:rFonts w:ascii="Times New Roman" w:hAnsi="Times New Roman" w:cs="Times New Roman"/>
          <w:sz w:val="24"/>
          <w:szCs w:val="24"/>
        </w:rPr>
        <w:t>29 (2): 47 – 58.</w:t>
      </w:r>
    </w:p>
    <w:p w14:paraId="434DA102"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184B01">
        <w:rPr>
          <w:rFonts w:ascii="Times New Roman" w:hAnsi="Times New Roman" w:cs="Times New Roman"/>
          <w:sz w:val="24"/>
          <w:szCs w:val="24"/>
        </w:rPr>
        <w:t xml:space="preserve">Orisa, C.A., Amadi, A.O. and Owuno, F.  (2023). Physicochemical and sensory properties of cookies produced from blends of wheat and defatted African elemi pulp flours. </w:t>
      </w:r>
      <w:r w:rsidRPr="00184B01">
        <w:rPr>
          <w:rFonts w:ascii="Times New Roman" w:hAnsi="Times New Roman" w:cs="Times New Roman"/>
          <w:i/>
          <w:iCs/>
          <w:sz w:val="24"/>
          <w:szCs w:val="24"/>
        </w:rPr>
        <w:t>International Journal of Food Science and Nutrition</w:t>
      </w:r>
      <w:r w:rsidRPr="00184B01">
        <w:rPr>
          <w:rFonts w:ascii="Times New Roman" w:hAnsi="Times New Roman" w:cs="Times New Roman"/>
          <w:sz w:val="24"/>
          <w:szCs w:val="24"/>
        </w:rPr>
        <w:t>, 8(4) :16-24.</w:t>
      </w:r>
    </w:p>
    <w:p w14:paraId="1426B3C1"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184B01">
        <w:rPr>
          <w:rFonts w:ascii="Times New Roman" w:hAnsi="Times New Roman" w:cs="Times New Roman"/>
          <w:sz w:val="24"/>
          <w:szCs w:val="24"/>
        </w:rPr>
        <w:t xml:space="preserve">Owuno, F. and Wabali, V. (2024). Effect of Banana Peel Addition on the Chemical, Functional and Organoleptic Properties of Cookies. </w:t>
      </w:r>
      <w:r w:rsidRPr="00184B01">
        <w:rPr>
          <w:rFonts w:ascii="Times New Roman" w:hAnsi="Times New Roman" w:cs="Times New Roman"/>
          <w:i/>
          <w:iCs/>
          <w:sz w:val="24"/>
          <w:szCs w:val="24"/>
        </w:rPr>
        <w:t xml:space="preserve">Research Journal of Food Science and Quality Control (RJFSQC), </w:t>
      </w:r>
      <w:r w:rsidRPr="00184B01">
        <w:rPr>
          <w:rFonts w:ascii="Times New Roman" w:hAnsi="Times New Roman" w:cs="Times New Roman"/>
          <w:sz w:val="24"/>
          <w:szCs w:val="24"/>
        </w:rPr>
        <w:t>10(2): 31-44.</w:t>
      </w:r>
    </w:p>
    <w:p w14:paraId="00329355" w14:textId="2E83DE6C" w:rsidR="002A2EBB" w:rsidRPr="00184B01" w:rsidRDefault="00295EF7" w:rsidP="00295EF7">
      <w:pPr>
        <w:ind w:left="567" w:hanging="567"/>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2A2EBB" w:rsidRPr="00184B01">
        <w:rPr>
          <w:rFonts w:ascii="Times New Roman" w:hAnsi="Times New Roman" w:cs="Times New Roman"/>
          <w:sz w:val="24"/>
          <w:szCs w:val="24"/>
        </w:rPr>
        <w:t xml:space="preserve">Akubor, P.J. and Ukwuru, M.U. (2003). Functional properties and biscuit making potential of soybean and cassava flour blends. </w:t>
      </w:r>
      <w:r w:rsidR="002A2EBB" w:rsidRPr="00184B01">
        <w:rPr>
          <w:rFonts w:ascii="Times New Roman" w:hAnsi="Times New Roman" w:cs="Times New Roman"/>
          <w:i/>
          <w:iCs/>
          <w:sz w:val="24"/>
          <w:szCs w:val="24"/>
        </w:rPr>
        <w:t>Plant Foods for Human Nutrition</w:t>
      </w:r>
      <w:r w:rsidR="002A2EBB" w:rsidRPr="00184B01">
        <w:rPr>
          <w:rFonts w:ascii="Times New Roman" w:hAnsi="Times New Roman" w:cs="Times New Roman"/>
          <w:sz w:val="24"/>
          <w:szCs w:val="24"/>
        </w:rPr>
        <w:t>, 58: 1-12.</w:t>
      </w:r>
    </w:p>
    <w:p w14:paraId="4269EB9E" w14:textId="77777777" w:rsidR="00ED3EB5" w:rsidRPr="00184B01" w:rsidRDefault="00ED3EB5" w:rsidP="00ED3EB5">
      <w:pPr>
        <w:spacing w:line="256" w:lineRule="auto"/>
        <w:ind w:left="567" w:hanging="567"/>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Pr="00184B01">
        <w:rPr>
          <w:rFonts w:ascii="Times New Roman" w:hAnsi="Times New Roman" w:cs="Times New Roman"/>
          <w:sz w:val="24"/>
          <w:szCs w:val="24"/>
        </w:rPr>
        <w:t xml:space="preserve">Bala, A., Gul, K. and Riar, C.S. (2015). Functional and sensory Properties of cookies prepared from Wheat flour Supplemented with Cassava and Water Chestnut Flours. Cogent Food Agriculture, 1: 1019815. </w:t>
      </w:r>
      <w:hyperlink r:id="rId14" w:history="1">
        <w:r w:rsidRPr="00184B01">
          <w:rPr>
            <w:rStyle w:val="Hyperlink"/>
            <w:rFonts w:ascii="Times New Roman" w:hAnsi="Times New Roman" w:cs="Times New Roman"/>
            <w:color w:val="auto"/>
            <w:sz w:val="24"/>
            <w:szCs w:val="24"/>
          </w:rPr>
          <w:t>http://dx.org/10.1080/23311932.2015.1019815</w:t>
        </w:r>
      </w:hyperlink>
    </w:p>
    <w:p w14:paraId="237B5E23"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184B01">
        <w:rPr>
          <w:rFonts w:ascii="Times New Roman" w:hAnsi="Times New Roman" w:cs="Times New Roman"/>
          <w:sz w:val="24"/>
          <w:szCs w:val="24"/>
        </w:rPr>
        <w:t xml:space="preserve">Ojinnaka, M.C. and Agubolum, F.U. (2013). Nutritional and sensory properties of cashew nut-wheat based cookies. </w:t>
      </w:r>
      <w:r w:rsidRPr="00184B01">
        <w:rPr>
          <w:rFonts w:ascii="Times New Roman" w:hAnsi="Times New Roman" w:cs="Times New Roman"/>
          <w:i/>
          <w:iCs/>
          <w:sz w:val="24"/>
          <w:szCs w:val="24"/>
        </w:rPr>
        <w:t>American Journal of Food and Nutrition</w:t>
      </w:r>
      <w:r w:rsidRPr="00184B01">
        <w:rPr>
          <w:rFonts w:ascii="Times New Roman" w:hAnsi="Times New Roman" w:cs="Times New Roman"/>
          <w:sz w:val="24"/>
          <w:szCs w:val="24"/>
        </w:rPr>
        <w:t>, 3(3): 127-134.</w:t>
      </w:r>
    </w:p>
    <w:p w14:paraId="5B69F810"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184B01">
        <w:rPr>
          <w:rFonts w:ascii="Times New Roman" w:hAnsi="Times New Roman" w:cs="Times New Roman"/>
          <w:sz w:val="24"/>
          <w:szCs w:val="24"/>
        </w:rPr>
        <w:t xml:space="preserve">Awedem, W. F., Achu, M. B. and Happi, E. T. (2015). Nutritive value of three varieties of banana and Plantain blossom from Cameroon, </w:t>
      </w:r>
      <w:r w:rsidRPr="00184B01">
        <w:rPr>
          <w:rFonts w:ascii="Times New Roman" w:hAnsi="Times New Roman" w:cs="Times New Roman"/>
          <w:i/>
          <w:iCs/>
          <w:sz w:val="24"/>
          <w:szCs w:val="24"/>
        </w:rPr>
        <w:t>Greener Journal of Agricultural Science</w:t>
      </w:r>
      <w:r w:rsidRPr="00184B01">
        <w:rPr>
          <w:rFonts w:ascii="Times New Roman" w:hAnsi="Times New Roman" w:cs="Times New Roman"/>
          <w:sz w:val="24"/>
          <w:szCs w:val="24"/>
        </w:rPr>
        <w:t xml:space="preserve">, 5 (2) :052-061. </w:t>
      </w:r>
    </w:p>
    <w:p w14:paraId="4ED739D5" w14:textId="71171D59"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184B01">
        <w:rPr>
          <w:rFonts w:ascii="Times New Roman" w:hAnsi="Times New Roman" w:cs="Times New Roman"/>
          <w:sz w:val="24"/>
          <w:szCs w:val="24"/>
        </w:rPr>
        <w:t xml:space="preserve">Oladotun, O. O., John Alaba, V. O. and Olufunmilayo, S. O. (2021). Physico-Chemical and Sensory Properties of Cookies Produced from Composite Flours of Wheat and Banana Peel Flours. </w:t>
      </w:r>
      <w:r w:rsidRPr="00184B01">
        <w:rPr>
          <w:rFonts w:ascii="Times New Roman" w:hAnsi="Times New Roman" w:cs="Times New Roman"/>
          <w:i/>
          <w:iCs/>
          <w:sz w:val="24"/>
          <w:szCs w:val="24"/>
        </w:rPr>
        <w:t>J. Food Stabi</w:t>
      </w:r>
      <w:r w:rsidRPr="00184B01">
        <w:rPr>
          <w:rFonts w:ascii="Times New Roman" w:hAnsi="Times New Roman" w:cs="Times New Roman"/>
          <w:sz w:val="24"/>
          <w:szCs w:val="24"/>
        </w:rPr>
        <w:t xml:space="preserve">., 4.3.2021-0055. </w:t>
      </w:r>
    </w:p>
    <w:p w14:paraId="31D28768"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184B01">
        <w:rPr>
          <w:rFonts w:ascii="Times New Roman" w:hAnsi="Times New Roman" w:cs="Times New Roman"/>
          <w:sz w:val="24"/>
          <w:szCs w:val="24"/>
        </w:rPr>
        <w:t>Ogbuele, O.C., Nwabueze, U.T., Enyi, U.C., Okorie, C. Emecheta, N.W., and Iwuamadi, C.A. (2022). Microbiological evaluation of milk beverages produced from African breadfruit milk, tigernut, coconut and date fruit. European Journal of Nutrition and Food Safety, 14(5): 9-19.</w:t>
      </w:r>
    </w:p>
    <w:p w14:paraId="579CEF43"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184B01">
        <w:rPr>
          <w:rFonts w:ascii="Times New Roman" w:hAnsi="Times New Roman" w:cs="Times New Roman"/>
          <w:sz w:val="24"/>
          <w:szCs w:val="24"/>
        </w:rPr>
        <w:t>Sabah, M. S., Shaker, M. A., Abbas, M. S., and Moursy, F. I. (2019). Nutritional Value of Tiger Nut (</w:t>
      </w:r>
      <w:r w:rsidRPr="00184B01">
        <w:rPr>
          <w:rFonts w:ascii="Times New Roman" w:hAnsi="Times New Roman" w:cs="Times New Roman"/>
          <w:i/>
          <w:iCs/>
          <w:sz w:val="24"/>
          <w:szCs w:val="24"/>
        </w:rPr>
        <w:t>Cyperus esculentus L.)</w:t>
      </w:r>
      <w:r w:rsidRPr="00184B01">
        <w:rPr>
          <w:rFonts w:ascii="Times New Roman" w:hAnsi="Times New Roman" w:cs="Times New Roman"/>
          <w:sz w:val="24"/>
          <w:szCs w:val="24"/>
        </w:rPr>
        <w:t xml:space="preserve"> Tubers and Its Products. </w:t>
      </w:r>
      <w:r w:rsidRPr="00184B01">
        <w:rPr>
          <w:rFonts w:ascii="Times New Roman" w:hAnsi="Times New Roman" w:cs="Times New Roman"/>
          <w:i/>
          <w:iCs/>
          <w:sz w:val="24"/>
          <w:szCs w:val="24"/>
        </w:rPr>
        <w:t>Journal of Biological, Chemical and Environmental Sciences</w:t>
      </w:r>
      <w:r w:rsidRPr="00184B01">
        <w:rPr>
          <w:rFonts w:ascii="Times New Roman" w:hAnsi="Times New Roman" w:cs="Times New Roman"/>
          <w:sz w:val="24"/>
          <w:szCs w:val="24"/>
        </w:rPr>
        <w:t xml:space="preserve">, </w:t>
      </w:r>
      <w:r w:rsidRPr="00D42C9B">
        <w:rPr>
          <w:rFonts w:ascii="Times New Roman" w:hAnsi="Times New Roman" w:cs="Times New Roman"/>
          <w:iCs/>
          <w:sz w:val="24"/>
          <w:szCs w:val="24"/>
        </w:rPr>
        <w:t>14</w:t>
      </w:r>
      <w:r w:rsidRPr="00184B01">
        <w:rPr>
          <w:rFonts w:ascii="Times New Roman" w:hAnsi="Times New Roman" w:cs="Times New Roman"/>
          <w:sz w:val="24"/>
          <w:szCs w:val="24"/>
        </w:rPr>
        <w:t>(1): 301–318.</w:t>
      </w:r>
    </w:p>
    <w:p w14:paraId="16962B28" w14:textId="3D77574D" w:rsidR="002A2EBB" w:rsidRPr="00184B01" w:rsidRDefault="00295EF7" w:rsidP="00295EF7">
      <w:pPr>
        <w:ind w:left="567" w:hanging="567"/>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2A2EBB" w:rsidRPr="00184B01">
        <w:rPr>
          <w:rFonts w:ascii="Times New Roman" w:hAnsi="Times New Roman" w:cs="Times New Roman"/>
          <w:sz w:val="24"/>
          <w:szCs w:val="24"/>
        </w:rPr>
        <w:t>AOAC International. (2019). Official Methods of Analysis of AOAC International, 21</w:t>
      </w:r>
      <w:r w:rsidR="002A2EBB" w:rsidRPr="00184B01">
        <w:rPr>
          <w:rFonts w:ascii="Times New Roman" w:hAnsi="Times New Roman" w:cs="Times New Roman"/>
          <w:sz w:val="24"/>
          <w:szCs w:val="24"/>
          <w:vertAlign w:val="superscript"/>
        </w:rPr>
        <w:t>st</w:t>
      </w:r>
      <w:r w:rsidR="002A2EBB" w:rsidRPr="00184B01">
        <w:rPr>
          <w:rFonts w:ascii="Times New Roman" w:hAnsi="Times New Roman" w:cs="Times New Roman"/>
          <w:sz w:val="24"/>
          <w:szCs w:val="24"/>
        </w:rPr>
        <w:t xml:space="preserve"> ed. Rockville, MD: AOAC International (p. 30-31)</w:t>
      </w:r>
    </w:p>
    <w:p w14:paraId="5CD71A7C" w14:textId="77777777" w:rsidR="00F22A1C" w:rsidRPr="00184B01" w:rsidRDefault="00F22A1C" w:rsidP="00F22A1C">
      <w:pPr>
        <w:ind w:left="567" w:hanging="567"/>
        <w:jc w:val="both"/>
        <w:rPr>
          <w:rFonts w:ascii="Times New Roman" w:hAnsi="Times New Roman" w:cs="Times New Roman"/>
          <w:sz w:val="24"/>
          <w:szCs w:val="24"/>
        </w:rPr>
      </w:pPr>
      <w:bookmarkStart w:id="7" w:name="_Hlk160033236"/>
      <w:r>
        <w:rPr>
          <w:rFonts w:ascii="Times New Roman" w:hAnsi="Times New Roman" w:cs="Times New Roman"/>
          <w:sz w:val="24"/>
          <w:szCs w:val="24"/>
        </w:rPr>
        <w:t>(45)</w:t>
      </w:r>
      <w:r>
        <w:rPr>
          <w:rFonts w:ascii="Times New Roman" w:hAnsi="Times New Roman" w:cs="Times New Roman"/>
          <w:sz w:val="24"/>
          <w:szCs w:val="24"/>
        </w:rPr>
        <w:tab/>
      </w:r>
      <w:r w:rsidRPr="00184B01">
        <w:rPr>
          <w:rFonts w:ascii="Times New Roman" w:hAnsi="Times New Roman" w:cs="Times New Roman"/>
          <w:sz w:val="24"/>
          <w:szCs w:val="24"/>
        </w:rPr>
        <w:t xml:space="preserve">Wardlaw, G.M. (2012). </w:t>
      </w:r>
      <w:r w:rsidRPr="00184B01">
        <w:rPr>
          <w:rFonts w:ascii="Times New Roman" w:hAnsi="Times New Roman" w:cs="Times New Roman"/>
          <w:i/>
          <w:iCs/>
          <w:sz w:val="24"/>
          <w:szCs w:val="24"/>
        </w:rPr>
        <w:t>Perspectives in Nutrition.</w:t>
      </w:r>
      <w:r w:rsidRPr="00184B01">
        <w:rPr>
          <w:rFonts w:ascii="Times New Roman" w:hAnsi="Times New Roman" w:cs="Times New Roman"/>
          <w:sz w:val="24"/>
          <w:szCs w:val="24"/>
        </w:rPr>
        <w:t xml:space="preserve"> 6th Ed Mc Gram Hill Companies, New York.</w:t>
      </w:r>
    </w:p>
    <w:p w14:paraId="24907730" w14:textId="7580C69D"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184B01">
        <w:rPr>
          <w:rFonts w:ascii="Times New Roman" w:hAnsi="Times New Roman" w:cs="Times New Roman"/>
          <w:sz w:val="24"/>
          <w:szCs w:val="24"/>
        </w:rPr>
        <w:t>EU Commission. (2019). EU Commission Regulation (EU) 2019/1815 of October 2019.</w:t>
      </w:r>
    </w:p>
    <w:bookmarkEnd w:id="7"/>
    <w:p w14:paraId="55393737" w14:textId="77777777"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Pr="00184B01">
        <w:rPr>
          <w:rFonts w:ascii="Times New Roman" w:hAnsi="Times New Roman" w:cs="Times New Roman"/>
          <w:sz w:val="24"/>
          <w:szCs w:val="24"/>
        </w:rPr>
        <w:t xml:space="preserve">Marchyshyn, S., Budniak, L., Slobodianiuk, L., and Ivasiuk, I. (2021). Determination of carbohydrates and fructans content in </w:t>
      </w:r>
      <w:r w:rsidRPr="00184B01">
        <w:rPr>
          <w:rFonts w:ascii="Times New Roman" w:hAnsi="Times New Roman" w:cs="Times New Roman"/>
          <w:i/>
          <w:iCs/>
          <w:sz w:val="24"/>
          <w:szCs w:val="24"/>
        </w:rPr>
        <w:t>Cyperus esculentus L.</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Pharmacia</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68</w:t>
      </w:r>
      <w:r w:rsidRPr="00184B01">
        <w:rPr>
          <w:rFonts w:ascii="Times New Roman" w:hAnsi="Times New Roman" w:cs="Times New Roman"/>
          <w:sz w:val="24"/>
          <w:szCs w:val="24"/>
        </w:rPr>
        <w:t xml:space="preserve">(1), 211–216. </w:t>
      </w:r>
      <w:hyperlink r:id="rId15" w:history="1">
        <w:r w:rsidRPr="00184B01">
          <w:rPr>
            <w:rStyle w:val="Hyperlink"/>
            <w:rFonts w:ascii="Times New Roman" w:hAnsi="Times New Roman" w:cs="Times New Roman"/>
            <w:color w:val="auto"/>
            <w:sz w:val="24"/>
            <w:szCs w:val="24"/>
          </w:rPr>
          <w:t>https://doi.org/10.3897/pharmacia.68.e54762</w:t>
        </w:r>
      </w:hyperlink>
    </w:p>
    <w:p w14:paraId="7D062D54" w14:textId="77777777" w:rsidR="00F22A1C" w:rsidRPr="00184B01" w:rsidRDefault="00F22A1C" w:rsidP="00F22A1C">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(48)</w:t>
      </w:r>
      <w:r>
        <w:rPr>
          <w:rFonts w:ascii="Times New Roman" w:hAnsi="Times New Roman" w:cs="Times New Roman"/>
          <w:sz w:val="24"/>
          <w:szCs w:val="24"/>
        </w:rPr>
        <w:tab/>
      </w:r>
      <w:r w:rsidRPr="00184B01">
        <w:rPr>
          <w:rFonts w:ascii="Times New Roman" w:hAnsi="Times New Roman" w:cs="Times New Roman"/>
          <w:sz w:val="24"/>
          <w:szCs w:val="24"/>
        </w:rPr>
        <w:t xml:space="preserve">Weldeyohanis, G.F., Tadesse, M.E., Sundramurthy, V.P. and Woldemicheal, W.H. (2024). Development of functional cookies from wheat-pumpkin seed based composite flour. </w:t>
      </w:r>
      <w:r w:rsidRPr="00184B01">
        <w:rPr>
          <w:rFonts w:ascii="Times New Roman" w:hAnsi="Times New Roman" w:cs="Times New Roman"/>
          <w:i/>
          <w:iCs/>
          <w:sz w:val="24"/>
          <w:szCs w:val="24"/>
        </w:rPr>
        <w:t>Heliyon,</w:t>
      </w:r>
      <w:r w:rsidRPr="00184B01">
        <w:rPr>
          <w:rFonts w:ascii="Times New Roman" w:hAnsi="Times New Roman" w:cs="Times New Roman"/>
          <w:sz w:val="24"/>
          <w:szCs w:val="24"/>
        </w:rPr>
        <w:t xml:space="preserve"> 10(2), e24443. </w:t>
      </w:r>
      <w:hyperlink r:id="rId16" w:history="1">
        <w:r w:rsidRPr="00184B01">
          <w:rPr>
            <w:rStyle w:val="Hyperlink"/>
            <w:rFonts w:ascii="Times New Roman" w:hAnsi="Times New Roman" w:cs="Times New Roman"/>
            <w:color w:val="auto"/>
            <w:sz w:val="24"/>
            <w:szCs w:val="24"/>
          </w:rPr>
          <w:t>https://doi.org/10.1016/j.heliyon.2024.e24443</w:t>
        </w:r>
      </w:hyperlink>
    </w:p>
    <w:p w14:paraId="45F5A08A" w14:textId="68505970"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184B01">
        <w:rPr>
          <w:rFonts w:ascii="Times New Roman" w:hAnsi="Times New Roman" w:cs="Times New Roman"/>
          <w:sz w:val="24"/>
          <w:szCs w:val="24"/>
        </w:rPr>
        <w:t xml:space="preserve">Igwe, F.C. and Eze-Steven, P.E. (2019). Mineral Contents Analysis of </w:t>
      </w:r>
      <w:r w:rsidRPr="00184B01">
        <w:rPr>
          <w:rFonts w:ascii="Times New Roman" w:hAnsi="Times New Roman" w:cs="Times New Roman"/>
          <w:i/>
          <w:iCs/>
          <w:sz w:val="24"/>
          <w:szCs w:val="24"/>
        </w:rPr>
        <w:t xml:space="preserve">Cyperus esulentus </w:t>
      </w:r>
      <w:r w:rsidRPr="00184B01">
        <w:rPr>
          <w:rFonts w:ascii="Times New Roman" w:hAnsi="Times New Roman" w:cs="Times New Roman"/>
          <w:sz w:val="24"/>
          <w:szCs w:val="24"/>
        </w:rPr>
        <w:t xml:space="preserve">(Tigernut). </w:t>
      </w:r>
      <w:r w:rsidRPr="00184B01">
        <w:rPr>
          <w:rFonts w:ascii="Times New Roman" w:hAnsi="Times New Roman" w:cs="Times New Roman"/>
          <w:i/>
          <w:iCs/>
          <w:sz w:val="24"/>
          <w:szCs w:val="24"/>
        </w:rPr>
        <w:t>Journal of Biochemistry, Biotechnology and Allied Fields,</w:t>
      </w:r>
      <w:r w:rsidRPr="00184B01">
        <w:rPr>
          <w:rFonts w:ascii="Times New Roman" w:hAnsi="Times New Roman" w:cs="Times New Roman"/>
          <w:sz w:val="24"/>
          <w:szCs w:val="24"/>
        </w:rPr>
        <w:t xml:space="preserve"> 4(2): 21-31.</w:t>
      </w:r>
    </w:p>
    <w:p w14:paraId="29BB79AF" w14:textId="625C8408"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184B01">
        <w:rPr>
          <w:rFonts w:ascii="Times New Roman" w:hAnsi="Times New Roman" w:cs="Times New Roman"/>
          <w:sz w:val="24"/>
          <w:szCs w:val="24"/>
        </w:rPr>
        <w:t xml:space="preserve">Maia, L.C., Nano, R.M.W., Santos, W.P.C., Nascimento, P.V.B.S., Miranda, K.E. and Oliveira, F.S. (2021). Mineral profile and characterisation of cookies made from legume green grain flour. </w:t>
      </w:r>
      <w:r w:rsidRPr="00184B01">
        <w:rPr>
          <w:rFonts w:ascii="Times New Roman" w:hAnsi="Times New Roman" w:cs="Times New Roman"/>
          <w:i/>
          <w:iCs/>
          <w:sz w:val="24"/>
          <w:szCs w:val="24"/>
        </w:rPr>
        <w:t>Food Science and Technology, Campinas,</w:t>
      </w:r>
      <w:r w:rsidRPr="00184B01">
        <w:rPr>
          <w:rFonts w:ascii="Times New Roman" w:hAnsi="Times New Roman" w:cs="Times New Roman"/>
          <w:sz w:val="24"/>
          <w:szCs w:val="24"/>
        </w:rPr>
        <w:t xml:space="preserve"> 41(3): 730-736. </w:t>
      </w:r>
      <w:hyperlink r:id="rId17" w:history="1">
        <w:r w:rsidRPr="00184B01">
          <w:rPr>
            <w:rStyle w:val="Hyperlink"/>
            <w:rFonts w:ascii="Times New Roman" w:hAnsi="Times New Roman" w:cs="Times New Roman"/>
            <w:color w:val="auto"/>
            <w:sz w:val="24"/>
            <w:szCs w:val="24"/>
          </w:rPr>
          <w:t>https://doi.org/10.1590/fst.22020</w:t>
        </w:r>
      </w:hyperlink>
    </w:p>
    <w:p w14:paraId="30AABE07" w14:textId="77777777" w:rsidR="00636CE4" w:rsidRPr="00184B01" w:rsidRDefault="00636CE4" w:rsidP="00636CE4">
      <w:pPr>
        <w:ind w:left="567" w:hanging="567"/>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184B01">
        <w:rPr>
          <w:rFonts w:ascii="Times New Roman" w:hAnsi="Times New Roman" w:cs="Times New Roman"/>
          <w:sz w:val="24"/>
          <w:szCs w:val="24"/>
        </w:rPr>
        <w:t xml:space="preserve">Okoye, J. I., and Egbujie, A. E. (2018). Nutritional and sensory properties of maize-based complementary foods fortified with soybean and sweet potato flours discourse. </w:t>
      </w:r>
      <w:r w:rsidRPr="00184B01">
        <w:rPr>
          <w:rFonts w:ascii="Times New Roman" w:hAnsi="Times New Roman" w:cs="Times New Roman"/>
          <w:i/>
          <w:iCs/>
          <w:sz w:val="24"/>
          <w:szCs w:val="24"/>
        </w:rPr>
        <w:t>Journal of Agriculture and Food Sciences, 6</w:t>
      </w:r>
      <w:r w:rsidRPr="00184B01">
        <w:rPr>
          <w:rFonts w:ascii="Times New Roman" w:hAnsi="Times New Roman" w:cs="Times New Roman"/>
          <w:sz w:val="24"/>
          <w:szCs w:val="24"/>
        </w:rPr>
        <w:t>(3), 17-24.</w:t>
      </w:r>
    </w:p>
    <w:p w14:paraId="09DFF94F" w14:textId="59580BDE" w:rsidR="00ED3EB5" w:rsidRPr="00184B01" w:rsidRDefault="00ED3EB5"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184B01">
        <w:rPr>
          <w:rFonts w:ascii="Times New Roman" w:hAnsi="Times New Roman" w:cs="Times New Roman"/>
          <w:sz w:val="24"/>
          <w:szCs w:val="24"/>
        </w:rPr>
        <w:t>Camargo, M.A., Menegalli, S.M.P. and Lima, F.C.A. (2013). Effects of moisture content on potassium stability in dried fruits. Journal of Food Engineering, 117(2): 271-276.</w:t>
      </w:r>
    </w:p>
    <w:p w14:paraId="376AB819" w14:textId="393A2A32" w:rsidR="002A2EBB" w:rsidRPr="00184B01" w:rsidRDefault="00924389" w:rsidP="00295EF7">
      <w:pPr>
        <w:ind w:left="567" w:hanging="567"/>
        <w:jc w:val="both"/>
        <w:rPr>
          <w:rFonts w:ascii="Times New Roman" w:hAnsi="Times New Roman" w:cs="Times New Roman"/>
          <w:b/>
          <w:bCs/>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2A2EBB" w:rsidRPr="00184B01">
        <w:rPr>
          <w:rFonts w:ascii="Times New Roman" w:hAnsi="Times New Roman" w:cs="Times New Roman"/>
          <w:sz w:val="24"/>
          <w:szCs w:val="24"/>
        </w:rPr>
        <w:t xml:space="preserve">Noah, A.A. and Adedeji, M.A. (2020). Quality assessment of cookies produced from wheat and red kidney bean flour. </w:t>
      </w:r>
      <w:r w:rsidR="002A2EBB" w:rsidRPr="00184B01">
        <w:rPr>
          <w:rFonts w:ascii="Times New Roman" w:hAnsi="Times New Roman" w:cs="Times New Roman"/>
          <w:i/>
          <w:iCs/>
          <w:sz w:val="24"/>
          <w:szCs w:val="24"/>
        </w:rPr>
        <w:t>International Journal of Food and Nutritional Sciences</w:t>
      </w:r>
      <w:r w:rsidR="002A2EBB" w:rsidRPr="00184B01">
        <w:rPr>
          <w:rFonts w:ascii="Times New Roman" w:hAnsi="Times New Roman" w:cs="Times New Roman"/>
          <w:sz w:val="24"/>
          <w:szCs w:val="24"/>
        </w:rPr>
        <w:t>, 10(10): 1-4.</w:t>
      </w:r>
    </w:p>
    <w:p w14:paraId="3F609E35" w14:textId="2148ECAF" w:rsidR="00D42C9B" w:rsidRPr="00184B01" w:rsidRDefault="00D42C9B" w:rsidP="00D42C9B">
      <w:pPr>
        <w:ind w:left="567" w:hanging="567"/>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184B01">
        <w:rPr>
          <w:rFonts w:ascii="Times New Roman" w:hAnsi="Times New Roman" w:cs="Times New Roman"/>
          <w:sz w:val="24"/>
          <w:szCs w:val="24"/>
        </w:rPr>
        <w:t xml:space="preserve">Balogun, M.A., Oyeyinka, S.A., Kolawole, F. L., Joseph, J.K., and Olajobi, G.E. (2019). Chemical composition and sensory properties of soy-tiger nut cheese. </w:t>
      </w:r>
      <w:r w:rsidRPr="00184B01">
        <w:rPr>
          <w:rFonts w:ascii="Times New Roman" w:hAnsi="Times New Roman" w:cs="Times New Roman"/>
          <w:i/>
          <w:iCs/>
          <w:sz w:val="24"/>
          <w:szCs w:val="24"/>
        </w:rPr>
        <w:t>Ceylon Journal of</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Science</w:t>
      </w:r>
      <w:r w:rsidRPr="00184B01">
        <w:rPr>
          <w:rFonts w:ascii="Times New Roman" w:hAnsi="Times New Roman" w:cs="Times New Roman"/>
          <w:sz w:val="24"/>
          <w:szCs w:val="24"/>
        </w:rPr>
        <w:t xml:space="preserve">, </w:t>
      </w:r>
      <w:r w:rsidRPr="00184B01">
        <w:rPr>
          <w:rFonts w:ascii="Times New Roman" w:hAnsi="Times New Roman" w:cs="Times New Roman"/>
          <w:i/>
          <w:iCs/>
          <w:sz w:val="24"/>
          <w:szCs w:val="24"/>
        </w:rPr>
        <w:t>48</w:t>
      </w:r>
      <w:r w:rsidRPr="00184B01">
        <w:rPr>
          <w:rFonts w:ascii="Times New Roman" w:hAnsi="Times New Roman" w:cs="Times New Roman"/>
          <w:sz w:val="24"/>
          <w:szCs w:val="24"/>
        </w:rPr>
        <w:t xml:space="preserve">(4), 353. </w:t>
      </w:r>
      <w:hyperlink r:id="rId18" w:history="1">
        <w:r w:rsidRPr="00184B01">
          <w:rPr>
            <w:rStyle w:val="Hyperlink"/>
            <w:rFonts w:ascii="Times New Roman" w:hAnsi="Times New Roman" w:cs="Times New Roman"/>
            <w:color w:val="auto"/>
            <w:sz w:val="24"/>
            <w:szCs w:val="24"/>
          </w:rPr>
          <w:t>https://doi.org/10.4038/cjs.v48i4.7676</w:t>
        </w:r>
      </w:hyperlink>
    </w:p>
    <w:p w14:paraId="4C5840B1" w14:textId="25665FEF" w:rsidR="00ED3EB5" w:rsidRPr="00184B01" w:rsidRDefault="00D42C9B" w:rsidP="00ED3EB5">
      <w:pPr>
        <w:ind w:left="567" w:hanging="567"/>
        <w:jc w:val="both"/>
        <w:rPr>
          <w:rFonts w:ascii="Times New Roman" w:hAnsi="Times New Roman" w:cs="Times New Roman"/>
          <w:sz w:val="24"/>
          <w:szCs w:val="24"/>
        </w:rPr>
      </w:pPr>
      <w:r>
        <w:rPr>
          <w:rFonts w:ascii="Times New Roman" w:hAnsi="Times New Roman" w:cs="Times New Roman"/>
          <w:sz w:val="24"/>
          <w:szCs w:val="24"/>
        </w:rPr>
        <w:t>(55</w:t>
      </w:r>
      <w:r w:rsidR="00ED3EB5">
        <w:rPr>
          <w:rFonts w:ascii="Times New Roman" w:hAnsi="Times New Roman" w:cs="Times New Roman"/>
          <w:sz w:val="24"/>
          <w:szCs w:val="24"/>
        </w:rPr>
        <w:t>)</w:t>
      </w:r>
      <w:r w:rsidR="00ED3EB5">
        <w:rPr>
          <w:rFonts w:ascii="Times New Roman" w:hAnsi="Times New Roman" w:cs="Times New Roman"/>
          <w:sz w:val="24"/>
          <w:szCs w:val="24"/>
        </w:rPr>
        <w:tab/>
      </w:r>
      <w:r w:rsidR="00ED3EB5" w:rsidRPr="00184B01">
        <w:rPr>
          <w:rFonts w:ascii="Times New Roman" w:hAnsi="Times New Roman" w:cs="Times New Roman"/>
          <w:sz w:val="24"/>
          <w:szCs w:val="24"/>
        </w:rPr>
        <w:t xml:space="preserve">Kiin-Kabari, D. B, Hart, A. D., &amp; Nyeche, P. T. (2017). Nutritional composition of selected shellfish consumed in Rivers State, Nigeria. </w:t>
      </w:r>
      <w:r w:rsidR="00ED3EB5" w:rsidRPr="00184B01">
        <w:rPr>
          <w:rFonts w:ascii="Times New Roman" w:hAnsi="Times New Roman" w:cs="Times New Roman"/>
          <w:i/>
          <w:iCs/>
          <w:sz w:val="24"/>
          <w:szCs w:val="24"/>
        </w:rPr>
        <w:t>American Journal of Food and Nutrition, 5</w:t>
      </w:r>
      <w:r w:rsidR="00ED3EB5" w:rsidRPr="00184B01">
        <w:rPr>
          <w:rFonts w:ascii="Times New Roman" w:hAnsi="Times New Roman" w:cs="Times New Roman"/>
          <w:sz w:val="24"/>
          <w:szCs w:val="24"/>
        </w:rPr>
        <w:t>(4), 142-146.</w:t>
      </w:r>
    </w:p>
    <w:p w14:paraId="1EF8DD8E" w14:textId="77777777" w:rsidR="00ED3EB5" w:rsidRDefault="00ED3EB5" w:rsidP="00295EF7">
      <w:pPr>
        <w:ind w:left="567" w:hanging="567"/>
        <w:jc w:val="both"/>
        <w:rPr>
          <w:rFonts w:ascii="Times New Roman" w:hAnsi="Times New Roman" w:cs="Times New Roman"/>
          <w:sz w:val="24"/>
          <w:szCs w:val="24"/>
        </w:rPr>
      </w:pPr>
    </w:p>
    <w:p w14:paraId="1F4725E4" w14:textId="77777777" w:rsidR="002F3BCD" w:rsidRPr="002F3BCD" w:rsidRDefault="002F3BCD" w:rsidP="00295EF7">
      <w:pPr>
        <w:spacing w:line="360" w:lineRule="auto"/>
        <w:jc w:val="both"/>
        <w:rPr>
          <w:rFonts w:ascii="Times New Roman" w:eastAsia="Calibri" w:hAnsi="Times New Roman" w:cs="Times New Roman"/>
          <w:bCs/>
          <w:sz w:val="24"/>
          <w:szCs w:val="24"/>
        </w:rPr>
      </w:pPr>
    </w:p>
    <w:sectPr w:rsidR="002F3BCD" w:rsidRPr="002F3BC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CDDD6" w14:textId="77777777" w:rsidR="00C35DE5" w:rsidRDefault="00C35DE5" w:rsidP="007928C0">
      <w:pPr>
        <w:spacing w:after="0" w:line="240" w:lineRule="auto"/>
      </w:pPr>
      <w:r>
        <w:separator/>
      </w:r>
    </w:p>
  </w:endnote>
  <w:endnote w:type="continuationSeparator" w:id="0">
    <w:p w14:paraId="09CAD5F6" w14:textId="77777777" w:rsidR="00C35DE5" w:rsidRDefault="00C35DE5" w:rsidP="0079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charset w:val="80"/>
    <w:family w:val="auto"/>
    <w:pitch w:val="default"/>
    <w:sig w:usb0="00000003" w:usb1="00000000" w:usb2="00000010" w:usb3="00000000" w:csb0="0002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9D24" w14:textId="77777777" w:rsidR="007928C0" w:rsidRDefault="0079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4F41E" w14:textId="77777777" w:rsidR="007928C0" w:rsidRDefault="00792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4CD8" w14:textId="77777777" w:rsidR="007928C0" w:rsidRDefault="0079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74B4" w14:textId="77777777" w:rsidR="00C35DE5" w:rsidRDefault="00C35DE5" w:rsidP="007928C0">
      <w:pPr>
        <w:spacing w:after="0" w:line="240" w:lineRule="auto"/>
      </w:pPr>
      <w:r>
        <w:separator/>
      </w:r>
    </w:p>
  </w:footnote>
  <w:footnote w:type="continuationSeparator" w:id="0">
    <w:p w14:paraId="1735C173" w14:textId="77777777" w:rsidR="00C35DE5" w:rsidRDefault="00C35DE5" w:rsidP="0079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0BB32" w14:textId="54728C5D" w:rsidR="007928C0" w:rsidRDefault="007928C0">
    <w:pPr>
      <w:pStyle w:val="Header"/>
    </w:pPr>
    <w:r>
      <w:rPr>
        <w:noProof/>
      </w:rPr>
      <w:pict w14:anchorId="14928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20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7DCA" w14:textId="3A90A203" w:rsidR="007928C0" w:rsidRDefault="007928C0">
    <w:pPr>
      <w:pStyle w:val="Header"/>
    </w:pPr>
    <w:r>
      <w:rPr>
        <w:noProof/>
      </w:rPr>
      <w:pict w14:anchorId="15D57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20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88E7" w14:textId="1604217B" w:rsidR="007928C0" w:rsidRDefault="007928C0">
    <w:pPr>
      <w:pStyle w:val="Header"/>
    </w:pPr>
    <w:r>
      <w:rPr>
        <w:noProof/>
      </w:rPr>
      <w:pict w14:anchorId="2EFC0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20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2F2A"/>
    <w:multiLevelType w:val="multilevel"/>
    <w:tmpl w:val="5846FD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EA"/>
    <w:rsid w:val="00023960"/>
    <w:rsid w:val="00064BBA"/>
    <w:rsid w:val="00196E82"/>
    <w:rsid w:val="00295EF7"/>
    <w:rsid w:val="002A2EBB"/>
    <w:rsid w:val="002F3BCD"/>
    <w:rsid w:val="0034481D"/>
    <w:rsid w:val="00422E43"/>
    <w:rsid w:val="00427376"/>
    <w:rsid w:val="005434E7"/>
    <w:rsid w:val="00597EEA"/>
    <w:rsid w:val="00611762"/>
    <w:rsid w:val="00636CE4"/>
    <w:rsid w:val="006510E4"/>
    <w:rsid w:val="006703E6"/>
    <w:rsid w:val="006C2CBC"/>
    <w:rsid w:val="0074341F"/>
    <w:rsid w:val="00790C88"/>
    <w:rsid w:val="007928C0"/>
    <w:rsid w:val="00833189"/>
    <w:rsid w:val="008A24E8"/>
    <w:rsid w:val="00913DC9"/>
    <w:rsid w:val="00924389"/>
    <w:rsid w:val="00943A67"/>
    <w:rsid w:val="00A275F4"/>
    <w:rsid w:val="00BE7CE5"/>
    <w:rsid w:val="00C35DE5"/>
    <w:rsid w:val="00C678C6"/>
    <w:rsid w:val="00CB148C"/>
    <w:rsid w:val="00CD559F"/>
    <w:rsid w:val="00D42C9B"/>
    <w:rsid w:val="00DC154D"/>
    <w:rsid w:val="00DD70F4"/>
    <w:rsid w:val="00DE4C5E"/>
    <w:rsid w:val="00ED3EB5"/>
    <w:rsid w:val="00EE7EE9"/>
    <w:rsid w:val="00F2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39A03"/>
  <w15:chartTrackingRefBased/>
  <w15:docId w15:val="{5237B4E7-E0BF-4AEF-B605-4D93C97F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EEA"/>
    <w:rPr>
      <w:color w:val="0563C1" w:themeColor="hyperlink"/>
      <w:u w:val="single"/>
    </w:rPr>
  </w:style>
  <w:style w:type="character" w:customStyle="1" w:styleId="UnresolvedMention1">
    <w:name w:val="Unresolved Mention1"/>
    <w:basedOn w:val="DefaultParagraphFont"/>
    <w:uiPriority w:val="99"/>
    <w:semiHidden/>
    <w:unhideWhenUsed/>
    <w:rsid w:val="00597EEA"/>
    <w:rPr>
      <w:color w:val="605E5C"/>
      <w:shd w:val="clear" w:color="auto" w:fill="E1DFDD"/>
    </w:rPr>
  </w:style>
  <w:style w:type="paragraph" w:styleId="ListParagraph">
    <w:name w:val="List Paragraph"/>
    <w:basedOn w:val="Normal"/>
    <w:uiPriority w:val="34"/>
    <w:qFormat/>
    <w:rsid w:val="00023960"/>
    <w:pPr>
      <w:ind w:left="720"/>
      <w:contextualSpacing/>
    </w:pPr>
  </w:style>
  <w:style w:type="paragraph" w:styleId="NormalWeb">
    <w:name w:val="Normal (Web)"/>
    <w:basedOn w:val="Normal"/>
    <w:qFormat/>
    <w:rsid w:val="005434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5434E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qFormat/>
    <w:rsid w:val="005434E7"/>
  </w:style>
  <w:style w:type="table" w:customStyle="1" w:styleId="LightShading1">
    <w:name w:val="Light Shading1"/>
    <w:basedOn w:val="TableNormal"/>
    <w:uiPriority w:val="60"/>
    <w:rsid w:val="00943A67"/>
    <w:pPr>
      <w:spacing w:after="0" w:line="240" w:lineRule="auto"/>
    </w:pPr>
    <w:rPr>
      <w:rFonts w:ascii="Calibri" w:eastAsia="Calibri" w:hAnsi="Calibri" w:cs="SimSun"/>
      <w:color w:val="00000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74341F"/>
    <w:rPr>
      <w:color w:val="605E5C"/>
      <w:shd w:val="clear" w:color="auto" w:fill="E1DFDD"/>
    </w:rPr>
  </w:style>
  <w:style w:type="paragraph" w:styleId="Header">
    <w:name w:val="header"/>
    <w:basedOn w:val="Normal"/>
    <w:link w:val="HeaderChar"/>
    <w:uiPriority w:val="99"/>
    <w:unhideWhenUsed/>
    <w:rsid w:val="0079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8C0"/>
  </w:style>
  <w:style w:type="paragraph" w:styleId="Footer">
    <w:name w:val="footer"/>
    <w:basedOn w:val="Normal"/>
    <w:link w:val="FooterChar"/>
    <w:uiPriority w:val="99"/>
    <w:unhideWhenUsed/>
    <w:rsid w:val="0079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9308">
      <w:bodyDiv w:val="1"/>
      <w:marLeft w:val="0"/>
      <w:marRight w:val="0"/>
      <w:marTop w:val="0"/>
      <w:marBottom w:val="0"/>
      <w:divBdr>
        <w:top w:val="none" w:sz="0" w:space="0" w:color="auto"/>
        <w:left w:val="none" w:sz="0" w:space="0" w:color="auto"/>
        <w:bottom w:val="none" w:sz="0" w:space="0" w:color="auto"/>
        <w:right w:val="none" w:sz="0" w:space="0" w:color="auto"/>
      </w:divBdr>
    </w:div>
    <w:div w:id="287705998">
      <w:bodyDiv w:val="1"/>
      <w:marLeft w:val="0"/>
      <w:marRight w:val="0"/>
      <w:marTop w:val="0"/>
      <w:marBottom w:val="0"/>
      <w:divBdr>
        <w:top w:val="none" w:sz="0" w:space="0" w:color="auto"/>
        <w:left w:val="none" w:sz="0" w:space="0" w:color="auto"/>
        <w:bottom w:val="none" w:sz="0" w:space="0" w:color="auto"/>
        <w:right w:val="none" w:sz="0" w:space="0" w:color="auto"/>
      </w:divBdr>
    </w:div>
    <w:div w:id="302584892">
      <w:bodyDiv w:val="1"/>
      <w:marLeft w:val="0"/>
      <w:marRight w:val="0"/>
      <w:marTop w:val="0"/>
      <w:marBottom w:val="0"/>
      <w:divBdr>
        <w:top w:val="none" w:sz="0" w:space="0" w:color="auto"/>
        <w:left w:val="none" w:sz="0" w:space="0" w:color="auto"/>
        <w:bottom w:val="none" w:sz="0" w:space="0" w:color="auto"/>
        <w:right w:val="none" w:sz="0" w:space="0" w:color="auto"/>
      </w:divBdr>
    </w:div>
    <w:div w:id="342754385">
      <w:bodyDiv w:val="1"/>
      <w:marLeft w:val="0"/>
      <w:marRight w:val="0"/>
      <w:marTop w:val="0"/>
      <w:marBottom w:val="0"/>
      <w:divBdr>
        <w:top w:val="none" w:sz="0" w:space="0" w:color="auto"/>
        <w:left w:val="none" w:sz="0" w:space="0" w:color="auto"/>
        <w:bottom w:val="none" w:sz="0" w:space="0" w:color="auto"/>
        <w:right w:val="none" w:sz="0" w:space="0" w:color="auto"/>
      </w:divBdr>
    </w:div>
    <w:div w:id="417483939">
      <w:bodyDiv w:val="1"/>
      <w:marLeft w:val="0"/>
      <w:marRight w:val="0"/>
      <w:marTop w:val="0"/>
      <w:marBottom w:val="0"/>
      <w:divBdr>
        <w:top w:val="none" w:sz="0" w:space="0" w:color="auto"/>
        <w:left w:val="none" w:sz="0" w:space="0" w:color="auto"/>
        <w:bottom w:val="none" w:sz="0" w:space="0" w:color="auto"/>
        <w:right w:val="none" w:sz="0" w:space="0" w:color="auto"/>
      </w:divBdr>
    </w:div>
    <w:div w:id="434137561">
      <w:bodyDiv w:val="1"/>
      <w:marLeft w:val="0"/>
      <w:marRight w:val="0"/>
      <w:marTop w:val="0"/>
      <w:marBottom w:val="0"/>
      <w:divBdr>
        <w:top w:val="none" w:sz="0" w:space="0" w:color="auto"/>
        <w:left w:val="none" w:sz="0" w:space="0" w:color="auto"/>
        <w:bottom w:val="none" w:sz="0" w:space="0" w:color="auto"/>
        <w:right w:val="none" w:sz="0" w:space="0" w:color="auto"/>
      </w:divBdr>
    </w:div>
    <w:div w:id="637809601">
      <w:bodyDiv w:val="1"/>
      <w:marLeft w:val="0"/>
      <w:marRight w:val="0"/>
      <w:marTop w:val="0"/>
      <w:marBottom w:val="0"/>
      <w:divBdr>
        <w:top w:val="none" w:sz="0" w:space="0" w:color="auto"/>
        <w:left w:val="none" w:sz="0" w:space="0" w:color="auto"/>
        <w:bottom w:val="none" w:sz="0" w:space="0" w:color="auto"/>
        <w:right w:val="none" w:sz="0" w:space="0" w:color="auto"/>
      </w:divBdr>
    </w:div>
    <w:div w:id="684131929">
      <w:bodyDiv w:val="1"/>
      <w:marLeft w:val="0"/>
      <w:marRight w:val="0"/>
      <w:marTop w:val="0"/>
      <w:marBottom w:val="0"/>
      <w:divBdr>
        <w:top w:val="none" w:sz="0" w:space="0" w:color="auto"/>
        <w:left w:val="none" w:sz="0" w:space="0" w:color="auto"/>
        <w:bottom w:val="none" w:sz="0" w:space="0" w:color="auto"/>
        <w:right w:val="none" w:sz="0" w:space="0" w:color="auto"/>
      </w:divBdr>
    </w:div>
    <w:div w:id="724566487">
      <w:bodyDiv w:val="1"/>
      <w:marLeft w:val="0"/>
      <w:marRight w:val="0"/>
      <w:marTop w:val="0"/>
      <w:marBottom w:val="0"/>
      <w:divBdr>
        <w:top w:val="none" w:sz="0" w:space="0" w:color="auto"/>
        <w:left w:val="none" w:sz="0" w:space="0" w:color="auto"/>
        <w:bottom w:val="none" w:sz="0" w:space="0" w:color="auto"/>
        <w:right w:val="none" w:sz="0" w:space="0" w:color="auto"/>
      </w:divBdr>
    </w:div>
    <w:div w:id="862203564">
      <w:bodyDiv w:val="1"/>
      <w:marLeft w:val="0"/>
      <w:marRight w:val="0"/>
      <w:marTop w:val="0"/>
      <w:marBottom w:val="0"/>
      <w:divBdr>
        <w:top w:val="none" w:sz="0" w:space="0" w:color="auto"/>
        <w:left w:val="none" w:sz="0" w:space="0" w:color="auto"/>
        <w:bottom w:val="none" w:sz="0" w:space="0" w:color="auto"/>
        <w:right w:val="none" w:sz="0" w:space="0" w:color="auto"/>
      </w:divBdr>
    </w:div>
    <w:div w:id="950094432">
      <w:bodyDiv w:val="1"/>
      <w:marLeft w:val="0"/>
      <w:marRight w:val="0"/>
      <w:marTop w:val="0"/>
      <w:marBottom w:val="0"/>
      <w:divBdr>
        <w:top w:val="none" w:sz="0" w:space="0" w:color="auto"/>
        <w:left w:val="none" w:sz="0" w:space="0" w:color="auto"/>
        <w:bottom w:val="none" w:sz="0" w:space="0" w:color="auto"/>
        <w:right w:val="none" w:sz="0" w:space="0" w:color="auto"/>
      </w:divBdr>
    </w:div>
    <w:div w:id="1036925382">
      <w:bodyDiv w:val="1"/>
      <w:marLeft w:val="0"/>
      <w:marRight w:val="0"/>
      <w:marTop w:val="0"/>
      <w:marBottom w:val="0"/>
      <w:divBdr>
        <w:top w:val="none" w:sz="0" w:space="0" w:color="auto"/>
        <w:left w:val="none" w:sz="0" w:space="0" w:color="auto"/>
        <w:bottom w:val="none" w:sz="0" w:space="0" w:color="auto"/>
        <w:right w:val="none" w:sz="0" w:space="0" w:color="auto"/>
      </w:divBdr>
    </w:div>
    <w:div w:id="1137260336">
      <w:bodyDiv w:val="1"/>
      <w:marLeft w:val="0"/>
      <w:marRight w:val="0"/>
      <w:marTop w:val="0"/>
      <w:marBottom w:val="0"/>
      <w:divBdr>
        <w:top w:val="none" w:sz="0" w:space="0" w:color="auto"/>
        <w:left w:val="none" w:sz="0" w:space="0" w:color="auto"/>
        <w:bottom w:val="none" w:sz="0" w:space="0" w:color="auto"/>
        <w:right w:val="none" w:sz="0" w:space="0" w:color="auto"/>
      </w:divBdr>
    </w:div>
    <w:div w:id="1140419832">
      <w:bodyDiv w:val="1"/>
      <w:marLeft w:val="0"/>
      <w:marRight w:val="0"/>
      <w:marTop w:val="0"/>
      <w:marBottom w:val="0"/>
      <w:divBdr>
        <w:top w:val="none" w:sz="0" w:space="0" w:color="auto"/>
        <w:left w:val="none" w:sz="0" w:space="0" w:color="auto"/>
        <w:bottom w:val="none" w:sz="0" w:space="0" w:color="auto"/>
        <w:right w:val="none" w:sz="0" w:space="0" w:color="auto"/>
      </w:divBdr>
    </w:div>
    <w:div w:id="1180780058">
      <w:bodyDiv w:val="1"/>
      <w:marLeft w:val="0"/>
      <w:marRight w:val="0"/>
      <w:marTop w:val="0"/>
      <w:marBottom w:val="0"/>
      <w:divBdr>
        <w:top w:val="none" w:sz="0" w:space="0" w:color="auto"/>
        <w:left w:val="none" w:sz="0" w:space="0" w:color="auto"/>
        <w:bottom w:val="none" w:sz="0" w:space="0" w:color="auto"/>
        <w:right w:val="none" w:sz="0" w:space="0" w:color="auto"/>
      </w:divBdr>
    </w:div>
    <w:div w:id="1224171129">
      <w:bodyDiv w:val="1"/>
      <w:marLeft w:val="0"/>
      <w:marRight w:val="0"/>
      <w:marTop w:val="0"/>
      <w:marBottom w:val="0"/>
      <w:divBdr>
        <w:top w:val="none" w:sz="0" w:space="0" w:color="auto"/>
        <w:left w:val="none" w:sz="0" w:space="0" w:color="auto"/>
        <w:bottom w:val="none" w:sz="0" w:space="0" w:color="auto"/>
        <w:right w:val="none" w:sz="0" w:space="0" w:color="auto"/>
      </w:divBdr>
    </w:div>
    <w:div w:id="1276981422">
      <w:bodyDiv w:val="1"/>
      <w:marLeft w:val="0"/>
      <w:marRight w:val="0"/>
      <w:marTop w:val="0"/>
      <w:marBottom w:val="0"/>
      <w:divBdr>
        <w:top w:val="none" w:sz="0" w:space="0" w:color="auto"/>
        <w:left w:val="none" w:sz="0" w:space="0" w:color="auto"/>
        <w:bottom w:val="none" w:sz="0" w:space="0" w:color="auto"/>
        <w:right w:val="none" w:sz="0" w:space="0" w:color="auto"/>
      </w:divBdr>
    </w:div>
    <w:div w:id="1383211353">
      <w:bodyDiv w:val="1"/>
      <w:marLeft w:val="0"/>
      <w:marRight w:val="0"/>
      <w:marTop w:val="0"/>
      <w:marBottom w:val="0"/>
      <w:divBdr>
        <w:top w:val="none" w:sz="0" w:space="0" w:color="auto"/>
        <w:left w:val="none" w:sz="0" w:space="0" w:color="auto"/>
        <w:bottom w:val="none" w:sz="0" w:space="0" w:color="auto"/>
        <w:right w:val="none" w:sz="0" w:space="0" w:color="auto"/>
      </w:divBdr>
    </w:div>
    <w:div w:id="1425148802">
      <w:bodyDiv w:val="1"/>
      <w:marLeft w:val="0"/>
      <w:marRight w:val="0"/>
      <w:marTop w:val="0"/>
      <w:marBottom w:val="0"/>
      <w:divBdr>
        <w:top w:val="none" w:sz="0" w:space="0" w:color="auto"/>
        <w:left w:val="none" w:sz="0" w:space="0" w:color="auto"/>
        <w:bottom w:val="none" w:sz="0" w:space="0" w:color="auto"/>
        <w:right w:val="none" w:sz="0" w:space="0" w:color="auto"/>
      </w:divBdr>
    </w:div>
    <w:div w:id="1564490311">
      <w:bodyDiv w:val="1"/>
      <w:marLeft w:val="0"/>
      <w:marRight w:val="0"/>
      <w:marTop w:val="0"/>
      <w:marBottom w:val="0"/>
      <w:divBdr>
        <w:top w:val="none" w:sz="0" w:space="0" w:color="auto"/>
        <w:left w:val="none" w:sz="0" w:space="0" w:color="auto"/>
        <w:bottom w:val="none" w:sz="0" w:space="0" w:color="auto"/>
        <w:right w:val="none" w:sz="0" w:space="0" w:color="auto"/>
      </w:divBdr>
    </w:div>
    <w:div w:id="1623924863">
      <w:bodyDiv w:val="1"/>
      <w:marLeft w:val="0"/>
      <w:marRight w:val="0"/>
      <w:marTop w:val="0"/>
      <w:marBottom w:val="0"/>
      <w:divBdr>
        <w:top w:val="none" w:sz="0" w:space="0" w:color="auto"/>
        <w:left w:val="none" w:sz="0" w:space="0" w:color="auto"/>
        <w:bottom w:val="none" w:sz="0" w:space="0" w:color="auto"/>
        <w:right w:val="none" w:sz="0" w:space="0" w:color="auto"/>
      </w:divBdr>
    </w:div>
    <w:div w:id="1626616954">
      <w:bodyDiv w:val="1"/>
      <w:marLeft w:val="0"/>
      <w:marRight w:val="0"/>
      <w:marTop w:val="0"/>
      <w:marBottom w:val="0"/>
      <w:divBdr>
        <w:top w:val="none" w:sz="0" w:space="0" w:color="auto"/>
        <w:left w:val="none" w:sz="0" w:space="0" w:color="auto"/>
        <w:bottom w:val="none" w:sz="0" w:space="0" w:color="auto"/>
        <w:right w:val="none" w:sz="0" w:space="0" w:color="auto"/>
      </w:divBdr>
    </w:div>
    <w:div w:id="1673216527">
      <w:bodyDiv w:val="1"/>
      <w:marLeft w:val="0"/>
      <w:marRight w:val="0"/>
      <w:marTop w:val="0"/>
      <w:marBottom w:val="0"/>
      <w:divBdr>
        <w:top w:val="none" w:sz="0" w:space="0" w:color="auto"/>
        <w:left w:val="none" w:sz="0" w:space="0" w:color="auto"/>
        <w:bottom w:val="none" w:sz="0" w:space="0" w:color="auto"/>
        <w:right w:val="none" w:sz="0" w:space="0" w:color="auto"/>
      </w:divBdr>
    </w:div>
    <w:div w:id="1675649303">
      <w:bodyDiv w:val="1"/>
      <w:marLeft w:val="0"/>
      <w:marRight w:val="0"/>
      <w:marTop w:val="0"/>
      <w:marBottom w:val="0"/>
      <w:divBdr>
        <w:top w:val="none" w:sz="0" w:space="0" w:color="auto"/>
        <w:left w:val="none" w:sz="0" w:space="0" w:color="auto"/>
        <w:bottom w:val="none" w:sz="0" w:space="0" w:color="auto"/>
        <w:right w:val="none" w:sz="0" w:space="0" w:color="auto"/>
      </w:divBdr>
    </w:div>
    <w:div w:id="1746997770">
      <w:bodyDiv w:val="1"/>
      <w:marLeft w:val="0"/>
      <w:marRight w:val="0"/>
      <w:marTop w:val="0"/>
      <w:marBottom w:val="0"/>
      <w:divBdr>
        <w:top w:val="none" w:sz="0" w:space="0" w:color="auto"/>
        <w:left w:val="none" w:sz="0" w:space="0" w:color="auto"/>
        <w:bottom w:val="none" w:sz="0" w:space="0" w:color="auto"/>
        <w:right w:val="none" w:sz="0" w:space="0" w:color="auto"/>
      </w:divBdr>
    </w:div>
    <w:div w:id="1946379356">
      <w:bodyDiv w:val="1"/>
      <w:marLeft w:val="0"/>
      <w:marRight w:val="0"/>
      <w:marTop w:val="0"/>
      <w:marBottom w:val="0"/>
      <w:divBdr>
        <w:top w:val="none" w:sz="0" w:space="0" w:color="auto"/>
        <w:left w:val="none" w:sz="0" w:space="0" w:color="auto"/>
        <w:bottom w:val="none" w:sz="0" w:space="0" w:color="auto"/>
        <w:right w:val="none" w:sz="0" w:space="0" w:color="auto"/>
      </w:divBdr>
    </w:div>
    <w:div w:id="2004116234">
      <w:bodyDiv w:val="1"/>
      <w:marLeft w:val="0"/>
      <w:marRight w:val="0"/>
      <w:marTop w:val="0"/>
      <w:marBottom w:val="0"/>
      <w:divBdr>
        <w:top w:val="none" w:sz="0" w:space="0" w:color="auto"/>
        <w:left w:val="none" w:sz="0" w:space="0" w:color="auto"/>
        <w:bottom w:val="none" w:sz="0" w:space="0" w:color="auto"/>
        <w:right w:val="none" w:sz="0" w:space="0" w:color="auto"/>
      </w:divBdr>
    </w:div>
    <w:div w:id="2063212993">
      <w:bodyDiv w:val="1"/>
      <w:marLeft w:val="0"/>
      <w:marRight w:val="0"/>
      <w:marTop w:val="0"/>
      <w:marBottom w:val="0"/>
      <w:divBdr>
        <w:top w:val="none" w:sz="0" w:space="0" w:color="auto"/>
        <w:left w:val="none" w:sz="0" w:space="0" w:color="auto"/>
        <w:bottom w:val="none" w:sz="0" w:space="0" w:color="auto"/>
        <w:right w:val="none" w:sz="0" w:space="0" w:color="auto"/>
      </w:divBdr>
    </w:div>
    <w:div w:id="21142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ternational-Journal-of-Food-Science-Technology-1365-2621" TargetMode="External"/><Relationship Id="rId13" Type="http://schemas.openxmlformats.org/officeDocument/2006/relationships/hyperlink" Target="https://doi.org/10.3390/foods12193585" TargetMode="External"/><Relationship Id="rId18" Type="http://schemas.openxmlformats.org/officeDocument/2006/relationships/hyperlink" Target="https://doi.org/10.4038/cjs.v48i4.767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54117/%20ijnfs.v3i1.39" TargetMode="External"/><Relationship Id="rId12" Type="http://schemas.openxmlformats.org/officeDocument/2006/relationships/hyperlink" Target="https://doi.org/10.4236/jbm.2023.1110007" TargetMode="External"/><Relationship Id="rId17" Type="http://schemas.openxmlformats.org/officeDocument/2006/relationships/hyperlink" Target="https://doi.org/10.1590/fst.22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heliyon.2024.e2444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oods1104060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897/pharmacia.68.e54762" TargetMode="External"/><Relationship Id="rId23" Type="http://schemas.openxmlformats.org/officeDocument/2006/relationships/header" Target="header3.xml"/><Relationship Id="rId10" Type="http://schemas.openxmlformats.org/officeDocument/2006/relationships/hyperlink" Target="https://doi.org/10.54117/%20ijnfs.v3i1.3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11/j.1365-2621.2011.02659.x" TargetMode="External"/><Relationship Id="rId14" Type="http://schemas.openxmlformats.org/officeDocument/2006/relationships/hyperlink" Target="http://dx.org/10.1080/23311932.2015.101981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22</Pages>
  <Words>7092</Words>
  <Characters>40431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dc:creator>
  <cp:keywords/>
  <dc:description/>
  <cp:lastModifiedBy>SDI 1084</cp:lastModifiedBy>
  <cp:revision>14</cp:revision>
  <dcterms:created xsi:type="dcterms:W3CDTF">2024-12-01T15:18:00Z</dcterms:created>
  <dcterms:modified xsi:type="dcterms:W3CDTF">2025-04-12T14:13:00Z</dcterms:modified>
</cp:coreProperties>
</file>