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23C7" w14:textId="77777777" w:rsidR="001F0387" w:rsidRPr="00B404CE" w:rsidRDefault="001F0387" w:rsidP="00C274A8">
      <w:pPr>
        <w:spacing w:after="0" w:line="276" w:lineRule="auto"/>
        <w:jc w:val="right"/>
        <w:rPr>
          <w:rFonts w:ascii="Arial" w:hAnsi="Arial" w:cs="Arial"/>
          <w:b/>
          <w:sz w:val="36"/>
          <w:szCs w:val="36"/>
          <w:lang w:val="en-US"/>
        </w:rPr>
      </w:pPr>
      <w:r w:rsidRPr="00B404CE">
        <w:rPr>
          <w:rFonts w:ascii="Arial" w:hAnsi="Arial" w:cs="Arial"/>
          <w:b/>
          <w:bCs/>
          <w:sz w:val="36"/>
          <w:szCs w:val="36"/>
          <w:lang w:val="en-US"/>
        </w:rPr>
        <w:t>Mitigation Measures for Climate Change: An Environmental and Public Health Emergency</w:t>
      </w:r>
    </w:p>
    <w:p w14:paraId="5911868E" w14:textId="77777777" w:rsidR="0074303A" w:rsidRPr="00B404CE" w:rsidRDefault="0074303A" w:rsidP="00C274A8">
      <w:pPr>
        <w:spacing w:after="0" w:line="276" w:lineRule="auto"/>
        <w:jc w:val="right"/>
        <w:rPr>
          <w:rFonts w:ascii="Arial" w:hAnsi="Arial" w:cs="Arial"/>
          <w:b/>
          <w:sz w:val="36"/>
          <w:szCs w:val="36"/>
          <w:lang w:val="en-US"/>
        </w:rPr>
      </w:pPr>
    </w:p>
    <w:p w14:paraId="1F563103" w14:textId="77777777" w:rsidR="0074303A" w:rsidRPr="00B404CE" w:rsidRDefault="0074303A" w:rsidP="0029471C">
      <w:pPr>
        <w:pStyle w:val="Affiliation"/>
        <w:spacing w:after="0" w:line="276" w:lineRule="auto"/>
        <w:jc w:val="left"/>
        <w:rPr>
          <w:rFonts w:ascii="Arial" w:hAnsi="Arial" w:cs="Arial"/>
          <w:lang w:val="pt-BR"/>
        </w:rPr>
      </w:pPr>
      <w:bookmarkStart w:id="0" w:name="_Hlk193983924"/>
      <w:bookmarkStart w:id="1" w:name="_GoBack"/>
      <w:bookmarkEnd w:id="1"/>
    </w:p>
    <w:bookmarkEnd w:id="0"/>
    <w:tbl>
      <w:tblPr>
        <w:tblStyle w:val="TableGrid"/>
        <w:tblW w:w="0" w:type="auto"/>
        <w:tblLook w:val="04A0" w:firstRow="1" w:lastRow="0" w:firstColumn="1" w:lastColumn="0" w:noHBand="0" w:noVBand="1"/>
      </w:tblPr>
      <w:tblGrid>
        <w:gridCol w:w="8494"/>
      </w:tblGrid>
      <w:tr w:rsidR="0074303A" w:rsidRPr="00732F13" w14:paraId="55E5DDF2" w14:textId="77777777" w:rsidTr="0074303A">
        <w:tc>
          <w:tcPr>
            <w:tcW w:w="8494" w:type="dxa"/>
            <w:tcBorders>
              <w:top w:val="single" w:sz="18" w:space="0" w:color="auto"/>
              <w:left w:val="nil"/>
              <w:bottom w:val="nil"/>
              <w:right w:val="nil"/>
            </w:tcBorders>
          </w:tcPr>
          <w:p w14:paraId="4CC02FE3" w14:textId="77777777" w:rsidR="00911C3F" w:rsidRPr="00B404CE" w:rsidRDefault="00911C3F" w:rsidP="0029471C">
            <w:pPr>
              <w:spacing w:line="276" w:lineRule="auto"/>
              <w:rPr>
                <w:rFonts w:ascii="Arial" w:hAnsi="Arial" w:cs="Arial"/>
                <w:sz w:val="24"/>
                <w:szCs w:val="24"/>
                <w:lang w:val="pt-BR"/>
              </w:rPr>
            </w:pPr>
          </w:p>
          <w:p w14:paraId="64612825" w14:textId="7193C381" w:rsidR="00911C3F" w:rsidRPr="00412C09" w:rsidRDefault="00911C3F" w:rsidP="0029471C">
            <w:pPr>
              <w:spacing w:line="276" w:lineRule="auto"/>
              <w:rPr>
                <w:rFonts w:ascii="Arial" w:hAnsi="Arial" w:cs="Arial"/>
                <w:b/>
                <w:bCs/>
                <w:lang w:val="pt-BR"/>
              </w:rPr>
            </w:pPr>
            <w:r w:rsidRPr="00412C09">
              <w:rPr>
                <w:rFonts w:ascii="Arial" w:hAnsi="Arial" w:cs="Arial"/>
                <w:b/>
                <w:bCs/>
                <w:lang w:val="pt-BR"/>
              </w:rPr>
              <w:t>ABSTRACT</w:t>
            </w:r>
          </w:p>
          <w:p w14:paraId="59ACD14A" w14:textId="1B8B95D2" w:rsidR="00911C3F" w:rsidRPr="00732F13" w:rsidRDefault="00911C3F" w:rsidP="0029471C">
            <w:pPr>
              <w:spacing w:line="276" w:lineRule="auto"/>
              <w:rPr>
                <w:rFonts w:ascii="Arial" w:hAnsi="Arial" w:cs="Arial"/>
                <w:sz w:val="24"/>
                <w:szCs w:val="24"/>
              </w:rPr>
            </w:pPr>
          </w:p>
        </w:tc>
      </w:tr>
      <w:tr w:rsidR="0074303A" w:rsidRPr="00543691" w14:paraId="5492AB19" w14:textId="77777777" w:rsidTr="0074303A">
        <w:tc>
          <w:tcPr>
            <w:tcW w:w="8494" w:type="dxa"/>
          </w:tcPr>
          <w:p w14:paraId="56FA1F61" w14:textId="0CD93C04" w:rsidR="0074303A" w:rsidRPr="00B404CE" w:rsidRDefault="00732F13" w:rsidP="00191E8B">
            <w:pPr>
              <w:numPr>
                <w:ilvl w:val="0"/>
                <w:numId w:val="1"/>
              </w:numPr>
              <w:spacing w:line="276" w:lineRule="auto"/>
              <w:jc w:val="both"/>
              <w:rPr>
                <w:rFonts w:ascii="Arial" w:hAnsi="Arial" w:cs="Arial"/>
                <w:sz w:val="20"/>
                <w:szCs w:val="20"/>
              </w:rPr>
            </w:pPr>
            <w:bookmarkStart w:id="2" w:name="_Hlk193984139"/>
            <w:r w:rsidRPr="00B404CE">
              <w:rPr>
                <w:rFonts w:ascii="Arial" w:hAnsi="Arial" w:cs="Arial"/>
                <w:sz w:val="20"/>
                <w:szCs w:val="20"/>
              </w:rPr>
              <w:t>The Intergovernmental Panel on Climate Change (IPCC), established in 1988, is an international organization that studies climate change, its evolution, and its impacts. The organization has published six assessment reports detailing scientific foundations, impacts, and mitigation and adaptation strategies. With this in mind, this study aimed to assess the main environmental and human health impacts and identify the mitigation measures suggested in the IPCC reports to reduce the damage caused by advancing climate change. The analysis was based on a review of the AR1 (1990), AR2 (1997), TAR (2001), AR4 (2007), AR5 (2014), and AR6 (2021) reports. The documents highlight a range of environmental impacts, including rising global average temperatures, increasing sea levels, and more frequent and intense extreme weather events. They also emphasize adverse effects on human health, such as an increase in heat-related illnesses, respiratory diseases, vector-borne epidemics, and threats to food and water security. The reports propose measures such as transitioning to renewable energy sources, adopting sustainable agricultural practices, and implementing integrated policies with differentiated responsibilities. The implementation of robust policies and coordinated actions to address the challenges of climate change is crucial. Governments, businesses, and communities must collaborate to promote sustainable and resilient development, ensuring environmental and public health protection for current and future generations.</w:t>
            </w:r>
          </w:p>
        </w:tc>
      </w:tr>
    </w:tbl>
    <w:p w14:paraId="389DCA11" w14:textId="77777777" w:rsidR="0029471C" w:rsidRPr="00B404CE" w:rsidRDefault="0029471C" w:rsidP="00191E8B">
      <w:pPr>
        <w:spacing w:after="0" w:line="276" w:lineRule="auto"/>
        <w:jc w:val="both"/>
        <w:rPr>
          <w:rFonts w:ascii="Arial" w:hAnsi="Arial" w:cs="Arial"/>
          <w:sz w:val="20"/>
          <w:szCs w:val="20"/>
          <w:lang w:val="en-US"/>
        </w:rPr>
      </w:pPr>
      <w:bookmarkStart w:id="3" w:name="_Hlk193984181"/>
      <w:bookmarkEnd w:id="2"/>
    </w:p>
    <w:p w14:paraId="7EF9BDC5" w14:textId="25D8F416" w:rsidR="009B0D94" w:rsidRPr="00B404CE" w:rsidRDefault="00405FAA" w:rsidP="00191E8B">
      <w:pPr>
        <w:spacing w:after="0" w:line="276" w:lineRule="auto"/>
        <w:jc w:val="both"/>
        <w:rPr>
          <w:rFonts w:ascii="Arial" w:hAnsi="Arial" w:cs="Arial"/>
          <w:sz w:val="20"/>
          <w:szCs w:val="20"/>
          <w:lang w:val="en-US"/>
        </w:rPr>
      </w:pPr>
      <w:r w:rsidRPr="00B404CE">
        <w:rPr>
          <w:rFonts w:ascii="Arial" w:hAnsi="Arial" w:cs="Arial"/>
          <w:sz w:val="20"/>
          <w:szCs w:val="20"/>
          <w:lang w:val="en-US"/>
        </w:rPr>
        <w:t xml:space="preserve">Keywords: </w:t>
      </w:r>
      <w:r w:rsidR="0074303A" w:rsidRPr="00B404CE">
        <w:rPr>
          <w:rFonts w:ascii="Arial" w:hAnsi="Arial" w:cs="Arial"/>
          <w:sz w:val="20"/>
          <w:szCs w:val="20"/>
          <w:lang w:val="en-US"/>
        </w:rPr>
        <w:t>Vulnerabil</w:t>
      </w:r>
      <w:r w:rsidR="00C91056" w:rsidRPr="00B404CE">
        <w:rPr>
          <w:rFonts w:ascii="Arial" w:hAnsi="Arial" w:cs="Arial"/>
          <w:sz w:val="20"/>
          <w:szCs w:val="20"/>
          <w:lang w:val="en-US"/>
        </w:rPr>
        <w:t>ity</w:t>
      </w:r>
      <w:r w:rsidR="0074303A" w:rsidRPr="00B404CE">
        <w:rPr>
          <w:rFonts w:ascii="Arial" w:hAnsi="Arial" w:cs="Arial"/>
          <w:sz w:val="20"/>
          <w:szCs w:val="20"/>
          <w:lang w:val="en-US"/>
        </w:rPr>
        <w:t>; human</w:t>
      </w:r>
      <w:r w:rsidR="006F410D" w:rsidRPr="00B404CE">
        <w:rPr>
          <w:rFonts w:ascii="Arial" w:hAnsi="Arial" w:cs="Arial"/>
          <w:sz w:val="20"/>
          <w:szCs w:val="20"/>
          <w:lang w:val="en-US"/>
        </w:rPr>
        <w:t xml:space="preserve"> health</w:t>
      </w:r>
      <w:r w:rsidR="0074303A" w:rsidRPr="00B404CE">
        <w:rPr>
          <w:rFonts w:ascii="Arial" w:hAnsi="Arial" w:cs="Arial"/>
          <w:sz w:val="20"/>
          <w:szCs w:val="20"/>
          <w:lang w:val="en-US"/>
        </w:rPr>
        <w:t xml:space="preserve">; </w:t>
      </w:r>
      <w:r w:rsidR="00D66BD3" w:rsidRPr="00B404CE">
        <w:rPr>
          <w:rFonts w:ascii="Arial" w:hAnsi="Arial" w:cs="Arial"/>
          <w:sz w:val="20"/>
          <w:szCs w:val="20"/>
          <w:lang w:val="en-US"/>
        </w:rPr>
        <w:t>environment</w:t>
      </w:r>
      <w:r w:rsidR="0074303A" w:rsidRPr="00B404CE">
        <w:rPr>
          <w:rFonts w:ascii="Arial" w:hAnsi="Arial" w:cs="Arial"/>
          <w:sz w:val="20"/>
          <w:szCs w:val="20"/>
          <w:lang w:val="en-US"/>
        </w:rPr>
        <w:t>; sust</w:t>
      </w:r>
      <w:r w:rsidR="005C1CA4" w:rsidRPr="00B404CE">
        <w:rPr>
          <w:rFonts w:ascii="Arial" w:hAnsi="Arial" w:cs="Arial"/>
          <w:sz w:val="20"/>
          <w:szCs w:val="20"/>
          <w:lang w:val="en-US"/>
        </w:rPr>
        <w:t>aina</w:t>
      </w:r>
      <w:r w:rsidR="0074303A" w:rsidRPr="00B404CE">
        <w:rPr>
          <w:rFonts w:ascii="Arial" w:hAnsi="Arial" w:cs="Arial"/>
          <w:sz w:val="20"/>
          <w:szCs w:val="20"/>
          <w:lang w:val="en-US"/>
        </w:rPr>
        <w:t>bili</w:t>
      </w:r>
      <w:r w:rsidR="003F527B" w:rsidRPr="00B404CE">
        <w:rPr>
          <w:rFonts w:ascii="Arial" w:hAnsi="Arial" w:cs="Arial"/>
          <w:sz w:val="20"/>
          <w:szCs w:val="20"/>
          <w:lang w:val="en-US"/>
        </w:rPr>
        <w:t>ty</w:t>
      </w:r>
      <w:r w:rsidR="0074303A" w:rsidRPr="00B404CE">
        <w:rPr>
          <w:rFonts w:ascii="Arial" w:hAnsi="Arial" w:cs="Arial"/>
          <w:sz w:val="20"/>
          <w:szCs w:val="20"/>
          <w:lang w:val="en-US"/>
        </w:rPr>
        <w:t>; p</w:t>
      </w:r>
      <w:r w:rsidR="00C94E72" w:rsidRPr="00B404CE">
        <w:rPr>
          <w:rFonts w:ascii="Arial" w:hAnsi="Arial" w:cs="Arial"/>
          <w:sz w:val="20"/>
          <w:szCs w:val="20"/>
          <w:lang w:val="en-US"/>
        </w:rPr>
        <w:t>u</w:t>
      </w:r>
      <w:r w:rsidR="0074303A" w:rsidRPr="00B404CE">
        <w:rPr>
          <w:rFonts w:ascii="Arial" w:hAnsi="Arial" w:cs="Arial"/>
          <w:sz w:val="20"/>
          <w:szCs w:val="20"/>
          <w:lang w:val="en-US"/>
        </w:rPr>
        <w:t>blic</w:t>
      </w:r>
      <w:bookmarkEnd w:id="3"/>
      <w:r w:rsidR="00C94E72" w:rsidRPr="00B404CE">
        <w:rPr>
          <w:rFonts w:ascii="Arial" w:hAnsi="Arial" w:cs="Arial"/>
          <w:sz w:val="20"/>
          <w:szCs w:val="20"/>
          <w:lang w:val="en-US"/>
        </w:rPr>
        <w:t xml:space="preserve"> </w:t>
      </w:r>
      <w:r w:rsidR="00E650CF" w:rsidRPr="00B404CE">
        <w:rPr>
          <w:rFonts w:ascii="Arial" w:hAnsi="Arial" w:cs="Arial"/>
          <w:sz w:val="20"/>
          <w:szCs w:val="20"/>
          <w:lang w:val="en-US"/>
        </w:rPr>
        <w:t>health.</w:t>
      </w:r>
    </w:p>
    <w:p w14:paraId="54EFFF96" w14:textId="77777777" w:rsidR="00F23B4B" w:rsidRPr="00B404CE" w:rsidRDefault="00F23B4B" w:rsidP="00191E8B">
      <w:pPr>
        <w:spacing w:after="0" w:line="276" w:lineRule="auto"/>
        <w:jc w:val="both"/>
        <w:rPr>
          <w:rFonts w:ascii="Arial" w:hAnsi="Arial" w:cs="Arial"/>
          <w:sz w:val="20"/>
          <w:szCs w:val="20"/>
          <w:lang w:val="en-US"/>
        </w:rPr>
      </w:pPr>
    </w:p>
    <w:p w14:paraId="2C083210" w14:textId="77777777" w:rsidR="00794249" w:rsidRPr="00B404CE" w:rsidRDefault="00794249" w:rsidP="00191E8B">
      <w:pPr>
        <w:spacing w:after="0" w:line="276" w:lineRule="auto"/>
        <w:jc w:val="both"/>
        <w:rPr>
          <w:rFonts w:ascii="Arial" w:hAnsi="Arial" w:cs="Arial"/>
          <w:sz w:val="20"/>
          <w:szCs w:val="20"/>
          <w:lang w:val="en-US"/>
        </w:rPr>
      </w:pPr>
    </w:p>
    <w:p w14:paraId="20BEF934" w14:textId="77777777" w:rsidR="00794249" w:rsidRPr="00B404CE" w:rsidRDefault="00794249" w:rsidP="00191E8B">
      <w:pPr>
        <w:spacing w:after="0" w:line="276" w:lineRule="auto"/>
        <w:jc w:val="both"/>
        <w:rPr>
          <w:rFonts w:ascii="Arial" w:hAnsi="Arial" w:cs="Arial"/>
          <w:sz w:val="20"/>
          <w:szCs w:val="20"/>
          <w:lang w:val="en-US"/>
        </w:rPr>
      </w:pPr>
    </w:p>
    <w:p w14:paraId="2D95B960" w14:textId="768283FA" w:rsidR="0074303A" w:rsidRPr="006E66F9" w:rsidRDefault="00191E8B" w:rsidP="00191E8B">
      <w:pPr>
        <w:pStyle w:val="ListParagraph"/>
        <w:numPr>
          <w:ilvl w:val="0"/>
          <w:numId w:val="4"/>
        </w:numPr>
        <w:spacing w:after="0" w:line="276" w:lineRule="auto"/>
        <w:ind w:left="284"/>
        <w:jc w:val="both"/>
        <w:rPr>
          <w:rFonts w:ascii="Arial" w:eastAsia="Times New Roman" w:hAnsi="Arial" w:cs="Arial"/>
          <w:b/>
          <w:sz w:val="22"/>
          <w:szCs w:val="22"/>
        </w:rPr>
      </w:pPr>
      <w:r w:rsidRPr="00191E8B">
        <w:rPr>
          <w:rFonts w:ascii="Arial" w:eastAsia="Times New Roman" w:hAnsi="Arial" w:cs="Arial"/>
          <w:b/>
          <w:sz w:val="22"/>
          <w:szCs w:val="22"/>
        </w:rPr>
        <w:t>INTRODUCTION</w:t>
      </w:r>
    </w:p>
    <w:p w14:paraId="03CAB01C" w14:textId="77777777" w:rsidR="0074303A" w:rsidRPr="007449D8" w:rsidRDefault="0074303A" w:rsidP="006E66F9">
      <w:pPr>
        <w:spacing w:after="0" w:line="360" w:lineRule="auto"/>
        <w:jc w:val="both"/>
        <w:rPr>
          <w:rFonts w:ascii="Arial" w:eastAsia="Times New Roman" w:hAnsi="Arial" w:cs="Arial"/>
          <w:b/>
          <w:sz w:val="20"/>
          <w:szCs w:val="20"/>
        </w:rPr>
      </w:pPr>
    </w:p>
    <w:p w14:paraId="47235DFA" w14:textId="724576DC"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The Intergovernmental Panel on Climate Change (IPCC) is an international organization established in 1988 by the United Nations Environment </w:t>
      </w:r>
      <w:proofErr w:type="spellStart"/>
      <w:r w:rsidRPr="00B404CE">
        <w:rPr>
          <w:rFonts w:ascii="Arial" w:eastAsia="Times New Roman" w:hAnsi="Arial" w:cs="Arial"/>
          <w:sz w:val="20"/>
          <w:szCs w:val="20"/>
          <w:lang w:val="en-US"/>
        </w:rPr>
        <w:t>Programme</w:t>
      </w:r>
      <w:proofErr w:type="spellEnd"/>
      <w:r w:rsidRPr="00B404CE">
        <w:rPr>
          <w:rFonts w:ascii="Arial" w:eastAsia="Times New Roman" w:hAnsi="Arial" w:cs="Arial"/>
          <w:sz w:val="20"/>
          <w:szCs w:val="20"/>
          <w:lang w:val="en-US"/>
        </w:rPr>
        <w:t xml:space="preserve"> (UN Environment) and the World Meteorological Organization (</w:t>
      </w:r>
      <w:r w:rsidRPr="008C1E59">
        <w:rPr>
          <w:rFonts w:ascii="Arial" w:eastAsia="Times New Roman" w:hAnsi="Arial" w:cs="Arial"/>
          <w:sz w:val="20"/>
          <w:szCs w:val="20"/>
          <w:lang w:val="en-US"/>
        </w:rPr>
        <w:t>WMO).</w:t>
      </w:r>
      <w:r w:rsidR="003B3FD5" w:rsidRPr="00543691">
        <w:rPr>
          <w:lang w:val="en-US"/>
        </w:rPr>
        <w:t xml:space="preserve"> </w:t>
      </w:r>
      <w:r w:rsidR="003B3FD5" w:rsidRPr="00543691">
        <w:rPr>
          <w:rFonts w:ascii="Arial" w:eastAsia="Times New Roman" w:hAnsi="Arial" w:cs="Arial"/>
          <w:sz w:val="20"/>
          <w:szCs w:val="20"/>
          <w:lang w:val="en-US"/>
        </w:rPr>
        <w:t>It studies climate change (CC), its evolution, and its impacts across multiple contexts</w:t>
      </w:r>
      <w:r w:rsidRPr="008C1E59">
        <w:rPr>
          <w:rFonts w:ascii="Arial" w:eastAsia="Times New Roman" w:hAnsi="Arial" w:cs="Arial"/>
          <w:sz w:val="20"/>
          <w:szCs w:val="20"/>
          <w:lang w:val="en-US"/>
        </w:rPr>
        <w:t xml:space="preserve">. The IPCC's assessments and reports are conducted by three Working Groups and include a Synthesis Report, along with Special Reports developed during each assessment cycle. </w:t>
      </w:r>
      <w:r w:rsidR="00F37663" w:rsidRPr="00543691">
        <w:rPr>
          <w:rFonts w:ascii="Arial" w:eastAsia="Times New Roman" w:hAnsi="Arial" w:cs="Arial"/>
          <w:sz w:val="20"/>
          <w:szCs w:val="20"/>
          <w:lang w:val="en-US"/>
        </w:rPr>
        <w:t>he Working Groups are: Working Group I (Physical Science Basis), Working Group II (Impacts, Adaptation, and Vulnerability), and Working Group III (Mitigation of Climate Change).</w:t>
      </w:r>
      <w:r w:rsidR="008C1E59" w:rsidRPr="00543691">
        <w:rPr>
          <w:rFonts w:ascii="Arial" w:eastAsia="Times New Roman" w:hAnsi="Arial" w:cs="Arial"/>
          <w:sz w:val="20"/>
          <w:szCs w:val="20"/>
          <w:lang w:val="en-US"/>
        </w:rPr>
        <w:t xml:space="preserve"> </w:t>
      </w:r>
      <w:r w:rsidRPr="00B404CE">
        <w:rPr>
          <w:rFonts w:ascii="Arial" w:eastAsia="Times New Roman" w:hAnsi="Arial" w:cs="Arial"/>
          <w:sz w:val="20"/>
          <w:szCs w:val="20"/>
          <w:lang w:val="en-US"/>
        </w:rPr>
        <w:t>Additionally, the IPCC has a Task Force on National Greenhouse Gas Inventories, dedicated to developing and refining methodologies for calculating and reporting national greenhouse gas (GHG) emissions and removals (Brazil, 2022).</w:t>
      </w:r>
    </w:p>
    <w:p w14:paraId="32D90CEC" w14:textId="487428A2" w:rsidR="006A76F4" w:rsidRPr="00B404CE" w:rsidRDefault="00405C94" w:rsidP="006A76F4">
      <w:pPr>
        <w:spacing w:after="0" w:line="360" w:lineRule="auto"/>
        <w:ind w:firstLine="708"/>
        <w:jc w:val="both"/>
        <w:rPr>
          <w:rFonts w:ascii="Arial" w:eastAsia="Times New Roman" w:hAnsi="Arial" w:cs="Arial"/>
          <w:sz w:val="20"/>
          <w:szCs w:val="20"/>
          <w:lang w:val="en-US"/>
        </w:rPr>
      </w:pPr>
      <w:r w:rsidRPr="00543691">
        <w:rPr>
          <w:rFonts w:ascii="Arial" w:eastAsia="Times New Roman" w:hAnsi="Arial" w:cs="Arial"/>
          <w:sz w:val="20"/>
          <w:szCs w:val="20"/>
          <w:lang w:val="en-US"/>
        </w:rPr>
        <w:t>Up to the publication of its latest report in 2021, the IPCC had released six assessment reports</w:t>
      </w:r>
      <w:r w:rsidR="00873DF6" w:rsidRPr="00543691">
        <w:rPr>
          <w:rFonts w:ascii="Arial" w:eastAsia="Times New Roman" w:hAnsi="Arial" w:cs="Arial"/>
          <w:sz w:val="20"/>
          <w:szCs w:val="20"/>
          <w:lang w:val="en-US"/>
        </w:rPr>
        <w:t xml:space="preserve">. </w:t>
      </w:r>
      <w:r w:rsidR="006A76F4" w:rsidRPr="00B404CE">
        <w:rPr>
          <w:rFonts w:ascii="Arial" w:eastAsia="Times New Roman" w:hAnsi="Arial" w:cs="Arial"/>
          <w:sz w:val="20"/>
          <w:szCs w:val="20"/>
          <w:lang w:val="en-US"/>
        </w:rPr>
        <w:t xml:space="preserve">The first report (AR1), released in 1990, provided a pioneering analysis of the scientific basis of climate change, highlighting rising GHG concentrations and warning of the potential risks </w:t>
      </w:r>
      <w:r w:rsidR="006A76F4" w:rsidRPr="00B404CE">
        <w:rPr>
          <w:rFonts w:ascii="Arial" w:eastAsia="Times New Roman" w:hAnsi="Arial" w:cs="Arial"/>
          <w:sz w:val="20"/>
          <w:szCs w:val="20"/>
          <w:lang w:val="en-US"/>
        </w:rPr>
        <w:lastRenderedPageBreak/>
        <w:t xml:space="preserve">of global warming (GW) (Garner et al., 2018). The second report (AR2), published in 1997, built upon AR1’s projections and presented the first evidence of human influence on CC. It also contributed to the formulation of the Kyoto Protocol in 1997, </w:t>
      </w:r>
      <w:r w:rsidR="00955DE7" w:rsidRPr="00543691">
        <w:rPr>
          <w:rFonts w:ascii="Arial" w:eastAsia="Times New Roman" w:hAnsi="Arial" w:cs="Arial"/>
          <w:sz w:val="20"/>
          <w:szCs w:val="20"/>
          <w:lang w:val="en-US"/>
        </w:rPr>
        <w:t>which set legally binding emission reduction targets primarily for developed countries, based on the principle of common but differentiated responsibilities</w:t>
      </w:r>
      <w:r w:rsidR="006A76F4" w:rsidRPr="00B404CE">
        <w:rPr>
          <w:rFonts w:ascii="Arial" w:eastAsia="Times New Roman" w:hAnsi="Arial" w:cs="Arial"/>
          <w:sz w:val="20"/>
          <w:szCs w:val="20"/>
          <w:lang w:val="en-US"/>
        </w:rPr>
        <w:t xml:space="preserve"> (</w:t>
      </w:r>
      <w:proofErr w:type="spellStart"/>
      <w:r w:rsidR="006A76F4" w:rsidRPr="00B404CE">
        <w:rPr>
          <w:rFonts w:ascii="Arial" w:eastAsia="Times New Roman" w:hAnsi="Arial" w:cs="Arial"/>
          <w:sz w:val="20"/>
          <w:szCs w:val="20"/>
          <w:lang w:val="en-US"/>
        </w:rPr>
        <w:t>Scovazzi</w:t>
      </w:r>
      <w:proofErr w:type="spellEnd"/>
      <w:r w:rsidR="006A76F4" w:rsidRPr="00B404CE">
        <w:rPr>
          <w:rFonts w:ascii="Arial" w:eastAsia="Times New Roman" w:hAnsi="Arial" w:cs="Arial"/>
          <w:sz w:val="20"/>
          <w:szCs w:val="20"/>
          <w:lang w:val="en-US"/>
        </w:rPr>
        <w:t xml:space="preserve"> &amp; Lima, 2021).</w:t>
      </w:r>
      <w:r w:rsidR="000C2C5F">
        <w:rPr>
          <w:rFonts w:ascii="Arial" w:eastAsia="Times New Roman" w:hAnsi="Arial" w:cs="Arial"/>
          <w:sz w:val="20"/>
          <w:szCs w:val="20"/>
          <w:lang w:val="en-US"/>
        </w:rPr>
        <w:t xml:space="preserve"> </w:t>
      </w:r>
    </w:p>
    <w:p w14:paraId="4BD1900D" w14:textId="77777777"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In 2001, the third report (TAR) introduced advanced projections using Global Atmosphere-Ocean Climate Models and underscored the urgent need for mitigation measures, with greater emphasis on socio-economic factors and population vulnerabilities (Alexander, 2016). The fourth report (AR4), published in 2007, confirmed human influence on CC, presented detailed GHG emission scenarios and their impacts, and played a key role in strengthening international negotiations, culminating in the Copenhagen Accord at the 15th UN Climate Conference in 2009 (</w:t>
      </w:r>
      <w:proofErr w:type="spellStart"/>
      <w:r w:rsidRPr="00B404CE">
        <w:rPr>
          <w:rFonts w:ascii="Arial" w:eastAsia="Times New Roman" w:hAnsi="Arial" w:cs="Arial"/>
          <w:sz w:val="20"/>
          <w:szCs w:val="20"/>
          <w:lang w:val="en-US"/>
        </w:rPr>
        <w:t>Lampis</w:t>
      </w:r>
      <w:proofErr w:type="spellEnd"/>
      <w:r w:rsidRPr="00B404CE">
        <w:rPr>
          <w:rFonts w:ascii="Arial" w:eastAsia="Times New Roman" w:hAnsi="Arial" w:cs="Arial"/>
          <w:sz w:val="20"/>
          <w:szCs w:val="20"/>
          <w:lang w:val="en-US"/>
        </w:rPr>
        <w:t xml:space="preserve"> et al., 2020).</w:t>
      </w:r>
    </w:p>
    <w:p w14:paraId="41902627" w14:textId="77777777"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The fifth assessment report (AR5), published in 2014, introduced Representative Concentration Pathways (RCPs), which outline key scenarios for studying climate change impacts. It emphasized the urgency of limiting global temperature rise to 2°C and played a crucial role in shaping the Paris Agreement in 2015, which set a goal to reduce GHG emissions by 37% by 2025 (Bezerra et al., 2019). The sixth report (AR6), published in 2021, highlights the urgent need to reduce GHG emissions to limit global warming to 1.5°C. It examines climate change impacts on ecosystems, biodiversity, food security, water resources, and human health. The report also proposes mitigation and adaptation strategies, including transitioning to renewable energy, adopting sustainable agricultural practices, and implementing integrated policies with differentiated responsibilities. Furthermore, it addresses climate justice issues, emphasizing the disproportionate impacts on vulnerable communities (Brazil, 2022).</w:t>
      </w:r>
    </w:p>
    <w:p w14:paraId="5214816E" w14:textId="77777777"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The analysis of climate change over the years, as presented in the IPCC reports, reflects the complexity and uncertainty surrounding the issue. Climate change remains one of the most pressing challenges for scientific research, forecasting, and policy development, particularly regarding its interactions with the economy (</w:t>
      </w:r>
      <w:proofErr w:type="spellStart"/>
      <w:r w:rsidRPr="00B404CE">
        <w:rPr>
          <w:rFonts w:ascii="Arial" w:eastAsia="Times New Roman" w:hAnsi="Arial" w:cs="Arial"/>
          <w:sz w:val="20"/>
          <w:szCs w:val="20"/>
          <w:lang w:val="en-US"/>
        </w:rPr>
        <w:t>Xepapadeas</w:t>
      </w:r>
      <w:proofErr w:type="spellEnd"/>
      <w:r w:rsidRPr="00B404CE">
        <w:rPr>
          <w:rFonts w:ascii="Arial" w:eastAsia="Times New Roman" w:hAnsi="Arial" w:cs="Arial"/>
          <w:sz w:val="20"/>
          <w:szCs w:val="20"/>
          <w:lang w:val="en-US"/>
        </w:rPr>
        <w:t>, 2023).</w:t>
      </w:r>
    </w:p>
    <w:p w14:paraId="77B63BF0" w14:textId="33E9A91F"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Mitigating climate change is one of the most urgent social </w:t>
      </w:r>
      <w:r w:rsidRPr="005F3BBD">
        <w:rPr>
          <w:rFonts w:ascii="Arial" w:eastAsia="Times New Roman" w:hAnsi="Arial" w:cs="Arial"/>
          <w:sz w:val="20"/>
          <w:szCs w:val="20"/>
          <w:lang w:val="en-US"/>
        </w:rPr>
        <w:t xml:space="preserve">objectives </w:t>
      </w:r>
      <w:r w:rsidR="001C3883" w:rsidRPr="005F3BBD">
        <w:rPr>
          <w:rFonts w:ascii="Arial" w:eastAsia="Times New Roman" w:hAnsi="Arial" w:cs="Arial"/>
          <w:sz w:val="20"/>
          <w:szCs w:val="20"/>
          <w:lang w:val="en-US"/>
        </w:rPr>
        <w:t xml:space="preserve">of this and </w:t>
      </w:r>
      <w:r w:rsidRPr="005F3BBD">
        <w:rPr>
          <w:rFonts w:ascii="Arial" w:eastAsia="Times New Roman" w:hAnsi="Arial" w:cs="Arial"/>
          <w:sz w:val="20"/>
          <w:szCs w:val="20"/>
          <w:lang w:val="en-US"/>
        </w:rPr>
        <w:t xml:space="preserve">the </w:t>
      </w:r>
      <w:r w:rsidRPr="00B404CE">
        <w:rPr>
          <w:rFonts w:ascii="Arial" w:eastAsia="Times New Roman" w:hAnsi="Arial" w:cs="Arial"/>
          <w:sz w:val="20"/>
          <w:szCs w:val="20"/>
          <w:lang w:val="en-US"/>
        </w:rPr>
        <w:t>coming decades. The absence of effective mitigation actions could result in significant environmental and human health impacts (Emmerling</w:t>
      </w:r>
      <w:r w:rsidR="00D36981" w:rsidRPr="00B404CE">
        <w:rPr>
          <w:rFonts w:ascii="Arial" w:eastAsia="Times New Roman" w:hAnsi="Arial" w:cs="Arial"/>
          <w:sz w:val="20"/>
          <w:szCs w:val="20"/>
          <w:lang w:val="en-US"/>
        </w:rPr>
        <w:t xml:space="preserve">, </w:t>
      </w:r>
      <w:r w:rsidR="00D36981" w:rsidRPr="00B404CE">
        <w:rPr>
          <w:rFonts w:ascii="Arial" w:hAnsi="Arial" w:cs="Arial"/>
          <w:sz w:val="20"/>
          <w:szCs w:val="20"/>
          <w:lang w:val="en-US"/>
        </w:rPr>
        <w:t>Kornek &amp; Zuber,</w:t>
      </w:r>
      <w:r w:rsidRPr="00B404CE">
        <w:rPr>
          <w:rFonts w:ascii="Arial" w:eastAsia="Times New Roman" w:hAnsi="Arial" w:cs="Arial"/>
          <w:sz w:val="20"/>
          <w:szCs w:val="20"/>
          <w:lang w:val="en-US"/>
        </w:rPr>
        <w:t xml:space="preserve"> 2024). Therefore, this article aims to summarize and review the primary environmental and human health impacts identified in the IPCC reports over the years, as well as to highlight the mitigation measures suggested to reduce the damage caused by advancing climate change.</w:t>
      </w:r>
    </w:p>
    <w:p w14:paraId="63F55D2F" w14:textId="296C3A1D" w:rsidR="0074303A" w:rsidRPr="00B404CE" w:rsidRDefault="0074303A" w:rsidP="007449D8">
      <w:pPr>
        <w:spacing w:after="0" w:line="360" w:lineRule="auto"/>
        <w:jc w:val="both"/>
        <w:rPr>
          <w:rFonts w:ascii="Arial" w:eastAsia="Times New Roman" w:hAnsi="Arial" w:cs="Arial"/>
          <w:sz w:val="20"/>
          <w:szCs w:val="20"/>
          <w:lang w:val="en-US"/>
        </w:rPr>
      </w:pPr>
    </w:p>
    <w:p w14:paraId="1EE2E591" w14:textId="5C2CF582" w:rsidR="0074303A" w:rsidRPr="006E66F9" w:rsidRDefault="005E2760" w:rsidP="006E66F9">
      <w:pPr>
        <w:pStyle w:val="ListParagraph"/>
        <w:numPr>
          <w:ilvl w:val="0"/>
          <w:numId w:val="4"/>
        </w:numPr>
        <w:shd w:val="clear" w:color="auto" w:fill="FFFFFF"/>
        <w:spacing w:after="0" w:line="360" w:lineRule="auto"/>
        <w:ind w:left="284" w:hanging="284"/>
        <w:jc w:val="both"/>
        <w:rPr>
          <w:rFonts w:ascii="Arial" w:eastAsia="Times New Roman" w:hAnsi="Arial" w:cs="Arial"/>
          <w:sz w:val="22"/>
          <w:szCs w:val="22"/>
        </w:rPr>
      </w:pPr>
      <w:r w:rsidRPr="005E2760">
        <w:rPr>
          <w:rFonts w:ascii="Arial" w:eastAsia="Times New Roman" w:hAnsi="Arial" w:cs="Arial"/>
          <w:b/>
          <w:sz w:val="22"/>
          <w:szCs w:val="22"/>
        </w:rPr>
        <w:t>METHODOLOGY</w:t>
      </w:r>
    </w:p>
    <w:p w14:paraId="6361D6C1" w14:textId="77777777" w:rsidR="006E66F9" w:rsidRPr="006E66F9" w:rsidRDefault="006E66F9" w:rsidP="006E66F9">
      <w:pPr>
        <w:shd w:val="clear" w:color="auto" w:fill="FFFFFF"/>
        <w:spacing w:after="0" w:line="360" w:lineRule="auto"/>
        <w:jc w:val="both"/>
        <w:rPr>
          <w:rFonts w:ascii="Arial" w:eastAsia="Times New Roman" w:hAnsi="Arial" w:cs="Arial"/>
          <w:sz w:val="22"/>
          <w:szCs w:val="22"/>
        </w:rPr>
      </w:pPr>
    </w:p>
    <w:p w14:paraId="04EB53AE" w14:textId="454D9B72" w:rsidR="00724039" w:rsidRPr="00B404CE" w:rsidRDefault="00724039" w:rsidP="00724039">
      <w:pPr>
        <w:shd w:val="clear" w:color="auto" w:fill="FFFFFF"/>
        <w:spacing w:after="0" w:line="360" w:lineRule="auto"/>
        <w:ind w:firstLine="70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This qualitative research was based on a review of the AR1 (1990), AR2 (1997), TAR (2001), AR4 (2007), AR5 (2014), and AR6 (2021) reports published by the IPCC. For each report, the synthesis reports and documents prepared for policymakers were analyzed within the working groups: Physical Science Basis, Climate Change Mitigation, Impacts, Adaptation and </w:t>
      </w:r>
      <w:r w:rsidRPr="00B404CE">
        <w:rPr>
          <w:rFonts w:ascii="Arial" w:eastAsia="Times New Roman" w:hAnsi="Arial" w:cs="Arial"/>
          <w:sz w:val="20"/>
          <w:szCs w:val="20"/>
          <w:lang w:val="en-US"/>
        </w:rPr>
        <w:lastRenderedPageBreak/>
        <w:t xml:space="preserve">Vulnerability, and Climate Change Synthesis. </w:t>
      </w:r>
      <w:r w:rsidR="009032FD" w:rsidRPr="00543691">
        <w:rPr>
          <w:rFonts w:ascii="Arial" w:eastAsia="Times New Roman" w:hAnsi="Arial" w:cs="Arial"/>
          <w:sz w:val="20"/>
          <w:szCs w:val="20"/>
          <w:lang w:val="en-US"/>
        </w:rPr>
        <w:t>This study was guided by key topics such as the assessment of environmental and climate indicators, anticipated environmental impacts, implications for human health, and the mitigation measures proposed</w:t>
      </w:r>
      <w:r w:rsidR="00165255" w:rsidRPr="00543691">
        <w:rPr>
          <w:rFonts w:ascii="Arial" w:eastAsia="Times New Roman" w:hAnsi="Arial" w:cs="Arial"/>
          <w:sz w:val="20"/>
          <w:szCs w:val="20"/>
          <w:lang w:val="en-US"/>
        </w:rPr>
        <w:t>.</w:t>
      </w:r>
    </w:p>
    <w:p w14:paraId="52F5EAFD" w14:textId="3C0DA2DD" w:rsidR="00724039" w:rsidRPr="00724039" w:rsidRDefault="00724039" w:rsidP="00724039">
      <w:pPr>
        <w:shd w:val="clear" w:color="auto" w:fill="FFFFFF"/>
        <w:spacing w:after="0" w:line="360" w:lineRule="auto"/>
        <w:ind w:firstLine="700"/>
        <w:jc w:val="both"/>
        <w:rPr>
          <w:rFonts w:ascii="Arial" w:eastAsia="Times New Roman" w:hAnsi="Arial" w:cs="Arial"/>
          <w:sz w:val="20"/>
          <w:szCs w:val="20"/>
        </w:rPr>
      </w:pPr>
      <w:r w:rsidRPr="00B404CE">
        <w:rPr>
          <w:rFonts w:ascii="Arial" w:eastAsia="Times New Roman" w:hAnsi="Arial" w:cs="Arial"/>
          <w:sz w:val="20"/>
          <w:szCs w:val="20"/>
          <w:lang w:val="en-US"/>
        </w:rPr>
        <w:t xml:space="preserve">The data was extracted from the IPCC reports available on the Ministry of Science, Technology, and Innovation website and the Intergovernmental Panel on Climate Change (IPCC) portal through a data review process. The data was collected separately for each year of publication and then compiled into tables to identify persistent issues over the years and the emergence of new topics to be considered by decision-makers. </w:t>
      </w:r>
      <w:r w:rsidR="00D94977" w:rsidRPr="00D94977">
        <w:rPr>
          <w:rFonts w:ascii="Arial" w:eastAsia="Times New Roman" w:hAnsi="Arial" w:cs="Arial"/>
          <w:sz w:val="20"/>
          <w:szCs w:val="20"/>
        </w:rPr>
        <w:t>Data collection was conducted between May and June 2024</w:t>
      </w:r>
      <w:r w:rsidR="008E60C2">
        <w:rPr>
          <w:rFonts w:ascii="Arial" w:eastAsia="Times New Roman" w:hAnsi="Arial" w:cs="Arial"/>
          <w:sz w:val="20"/>
          <w:szCs w:val="20"/>
        </w:rPr>
        <w:t>.</w:t>
      </w:r>
    </w:p>
    <w:p w14:paraId="217E1B97" w14:textId="77777777" w:rsidR="000F23E2" w:rsidRPr="006E66F9" w:rsidRDefault="000F23E2" w:rsidP="000F23E2">
      <w:pPr>
        <w:shd w:val="clear" w:color="auto" w:fill="FFFFFF"/>
        <w:spacing w:after="0" w:line="360" w:lineRule="auto"/>
        <w:ind w:firstLine="700"/>
        <w:jc w:val="both"/>
        <w:rPr>
          <w:rFonts w:ascii="Arial" w:eastAsia="Times New Roman" w:hAnsi="Arial" w:cs="Arial"/>
          <w:sz w:val="22"/>
          <w:szCs w:val="22"/>
        </w:rPr>
      </w:pPr>
    </w:p>
    <w:p w14:paraId="39E08599" w14:textId="45003D02" w:rsidR="006E66F9" w:rsidRPr="006F6B15" w:rsidRDefault="006F6B15" w:rsidP="00863A07">
      <w:pPr>
        <w:pStyle w:val="ListParagraph"/>
        <w:numPr>
          <w:ilvl w:val="0"/>
          <w:numId w:val="4"/>
        </w:numPr>
        <w:spacing w:after="0" w:line="360" w:lineRule="auto"/>
        <w:ind w:left="284" w:hanging="284"/>
        <w:jc w:val="both"/>
        <w:rPr>
          <w:rFonts w:ascii="Arial" w:eastAsia="Times New Roman" w:hAnsi="Arial" w:cs="Arial"/>
          <w:b/>
          <w:sz w:val="22"/>
          <w:szCs w:val="22"/>
        </w:rPr>
      </w:pPr>
      <w:r w:rsidRPr="006F6B15">
        <w:rPr>
          <w:rFonts w:ascii="Arial" w:eastAsia="Times New Roman" w:hAnsi="Arial" w:cs="Arial"/>
          <w:b/>
          <w:sz w:val="22"/>
          <w:szCs w:val="22"/>
        </w:rPr>
        <w:t>RESULTS AND DISCUSSION</w:t>
      </w:r>
    </w:p>
    <w:p w14:paraId="0F4E68BB" w14:textId="77777777" w:rsidR="00722BFC" w:rsidRDefault="00722BFC" w:rsidP="00722BFC">
      <w:pPr>
        <w:spacing w:after="0" w:line="360" w:lineRule="auto"/>
        <w:ind w:firstLine="708"/>
        <w:jc w:val="both"/>
        <w:rPr>
          <w:rFonts w:ascii="Arial" w:eastAsia="Times New Roman" w:hAnsi="Arial" w:cs="Arial"/>
          <w:sz w:val="20"/>
          <w:szCs w:val="20"/>
        </w:rPr>
      </w:pPr>
    </w:p>
    <w:p w14:paraId="4D93BD20" w14:textId="722DC921" w:rsidR="00722BFC" w:rsidRPr="00B404CE" w:rsidRDefault="00722BFC" w:rsidP="00722BFC">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The IPCC has conducted detailed assessments and provided comprehensive scientific, technical, and socio-economic information on climate change. Its analyses have highlighted environmental and climate indicators, predicted environmental impacts, examined effects on human health, and recommended mitigation measures (Emmerling, Kornek &amp; Zuber, 2024).</w:t>
      </w:r>
    </w:p>
    <w:p w14:paraId="1B1FAC17" w14:textId="0AE6B966" w:rsidR="00722BFC" w:rsidRPr="00B404CE" w:rsidRDefault="00722BFC" w:rsidP="00722BFC">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Concentrations of GHGs such as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CH</w:t>
      </w:r>
      <w:r w:rsidRPr="00B404CE">
        <w:rPr>
          <w:rFonts w:ascii="Cambria Math" w:eastAsia="Times New Roman" w:hAnsi="Cambria Math" w:cs="Cambria Math"/>
          <w:sz w:val="20"/>
          <w:szCs w:val="20"/>
          <w:lang w:val="en-US"/>
        </w:rPr>
        <w:t>₄</w:t>
      </w:r>
      <w:r w:rsidRPr="00B404CE">
        <w:rPr>
          <w:rFonts w:ascii="Arial" w:eastAsia="Times New Roman" w:hAnsi="Arial" w:cs="Arial"/>
          <w:sz w:val="20"/>
          <w:szCs w:val="20"/>
          <w:lang w:val="en-US"/>
        </w:rPr>
        <w:t>, and N</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O have increased significantly since the late 19th century (Figure 1), mainly due to human activities such as burning fossil fuels and deforestation (Brazil, 2022). In this context, the rising GHG emissions and their harmful impact on ecosystems have become a growing global concern, particularly regarding mitigation efforts. One of the primary contributors is the transportation sector, primarily due to fossil fuel consumption (</w:t>
      </w:r>
      <w:r w:rsidR="000F6C0B" w:rsidRPr="00B404CE">
        <w:rPr>
          <w:rFonts w:ascii="Arial" w:eastAsia="Times New Roman" w:hAnsi="Arial" w:cs="Arial"/>
          <w:sz w:val="20"/>
          <w:szCs w:val="20"/>
          <w:lang w:val="en-US"/>
        </w:rPr>
        <w:t xml:space="preserve">Emmerling, </w:t>
      </w:r>
      <w:r w:rsidR="000F6C0B" w:rsidRPr="00B404CE">
        <w:rPr>
          <w:rFonts w:ascii="Arial" w:hAnsi="Arial" w:cs="Arial"/>
          <w:sz w:val="20"/>
          <w:szCs w:val="20"/>
          <w:lang w:val="en-US"/>
        </w:rPr>
        <w:t>Kornek &amp; Zuber,</w:t>
      </w:r>
      <w:r w:rsidR="000F6C0B" w:rsidRPr="00B404CE">
        <w:rPr>
          <w:rFonts w:ascii="Arial" w:eastAsia="Times New Roman" w:hAnsi="Arial" w:cs="Arial"/>
          <w:sz w:val="20"/>
          <w:szCs w:val="20"/>
          <w:lang w:val="en-US"/>
        </w:rPr>
        <w:t xml:space="preserve"> 2024</w:t>
      </w:r>
      <w:r w:rsidRPr="00B404CE">
        <w:rPr>
          <w:rFonts w:ascii="Arial" w:eastAsia="Times New Roman" w:hAnsi="Arial" w:cs="Arial"/>
          <w:sz w:val="20"/>
          <w:szCs w:val="20"/>
          <w:lang w:val="en-US"/>
        </w:rPr>
        <w:t>).</w:t>
      </w:r>
    </w:p>
    <w:p w14:paraId="19409D11" w14:textId="77777777" w:rsidR="003E3AA5" w:rsidRPr="00B404CE" w:rsidRDefault="003E3AA5" w:rsidP="003E3AA5">
      <w:pPr>
        <w:spacing w:after="0" w:line="360" w:lineRule="auto"/>
        <w:jc w:val="both"/>
        <w:rPr>
          <w:rFonts w:ascii="Arial" w:eastAsia="Times New Roman" w:hAnsi="Arial" w:cs="Arial"/>
          <w:sz w:val="20"/>
          <w:szCs w:val="20"/>
          <w:lang w:val="en-US"/>
        </w:rPr>
      </w:pPr>
    </w:p>
    <w:p w14:paraId="670DFE16" w14:textId="4A1ED6C4" w:rsidR="0074303A" w:rsidRPr="00B404CE" w:rsidRDefault="001E052B" w:rsidP="006E66F9">
      <w:pPr>
        <w:spacing w:after="0" w:line="360" w:lineRule="auto"/>
        <w:jc w:val="center"/>
        <w:rPr>
          <w:rFonts w:ascii="Arial" w:eastAsia="Times New Roman" w:hAnsi="Arial" w:cs="Arial"/>
          <w:b/>
          <w:sz w:val="20"/>
          <w:szCs w:val="20"/>
          <w:lang w:val="en-US"/>
        </w:rPr>
      </w:pPr>
      <w:r w:rsidRPr="00B404CE">
        <w:rPr>
          <w:rFonts w:ascii="Arial" w:eastAsia="Times New Roman" w:hAnsi="Arial" w:cs="Arial"/>
          <w:b/>
          <w:sz w:val="20"/>
          <w:szCs w:val="20"/>
          <w:lang w:val="en-US"/>
        </w:rPr>
        <w:t xml:space="preserve">Figure </w:t>
      </w:r>
      <w:r w:rsidR="0074303A" w:rsidRPr="00B404CE">
        <w:rPr>
          <w:rFonts w:ascii="Arial" w:eastAsia="Times New Roman" w:hAnsi="Arial" w:cs="Arial"/>
          <w:b/>
          <w:sz w:val="20"/>
          <w:szCs w:val="20"/>
          <w:lang w:val="en-US"/>
        </w:rPr>
        <w:t xml:space="preserve">1. </w:t>
      </w:r>
      <w:r w:rsidR="008E0AD7" w:rsidRPr="00B404CE">
        <w:rPr>
          <w:rFonts w:ascii="Arial" w:eastAsia="Times New Roman" w:hAnsi="Arial" w:cs="Arial"/>
          <w:b/>
          <w:sz w:val="20"/>
          <w:szCs w:val="20"/>
          <w:lang w:val="en-US"/>
        </w:rPr>
        <w:t>GHG emission scenario from 1850 to 2019 and a comparison between human influence and natural causes on the rise in average global temperature from 1850 to 2020.</w:t>
      </w:r>
    </w:p>
    <w:p w14:paraId="1ED9895B" w14:textId="0B3D66C0" w:rsidR="0074303A" w:rsidRPr="00EB77B5" w:rsidRDefault="00186BF9" w:rsidP="0049168E">
      <w:pPr>
        <w:spacing w:after="0" w:line="240" w:lineRule="auto"/>
        <w:jc w:val="center"/>
        <w:rPr>
          <w:rFonts w:ascii="Arial" w:eastAsia="Times New Roman" w:hAnsi="Arial" w:cs="Arial"/>
          <w:b/>
          <w:sz w:val="20"/>
          <w:szCs w:val="20"/>
        </w:rPr>
      </w:pPr>
      <w:r w:rsidRPr="00186BF9">
        <w:rPr>
          <w:rFonts w:ascii="Arial" w:eastAsia="Times New Roman" w:hAnsi="Arial" w:cs="Arial"/>
          <w:b/>
          <w:noProof/>
          <w:sz w:val="20"/>
          <w:szCs w:val="20"/>
          <w:lang w:eastAsia="pt-BR"/>
        </w:rPr>
        <w:lastRenderedPageBreak/>
        <w:drawing>
          <wp:inline distT="0" distB="0" distL="0" distR="0" wp14:anchorId="490D4663" wp14:editId="61AF3679">
            <wp:extent cx="5661916" cy="3185160"/>
            <wp:effectExtent l="19050" t="19050" r="15240" b="15240"/>
            <wp:docPr id="192949988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1916" cy="3185160"/>
                    </a:xfrm>
                    <a:prstGeom prst="rect">
                      <a:avLst/>
                    </a:prstGeom>
                    <a:noFill/>
                    <a:ln>
                      <a:solidFill>
                        <a:schemeClr val="bg1"/>
                      </a:solidFill>
                    </a:ln>
                  </pic:spPr>
                </pic:pic>
              </a:graphicData>
            </a:graphic>
          </wp:inline>
        </w:drawing>
      </w:r>
    </w:p>
    <w:p w14:paraId="3CCBD6C7" w14:textId="77777777" w:rsidR="00411786" w:rsidRPr="00B404CE" w:rsidRDefault="00D720E2" w:rsidP="0049168E">
      <w:pPr>
        <w:spacing w:after="0" w:line="240" w:lineRule="auto"/>
        <w:jc w:val="center"/>
        <w:rPr>
          <w:rFonts w:ascii="Arial" w:eastAsia="Times New Roman" w:hAnsi="Arial" w:cs="Arial"/>
          <w:sz w:val="20"/>
          <w:szCs w:val="20"/>
          <w:lang w:val="en-US"/>
        </w:rPr>
      </w:pPr>
      <w:r w:rsidRPr="00B404CE">
        <w:rPr>
          <w:rFonts w:ascii="Arial" w:eastAsia="Times New Roman" w:hAnsi="Arial" w:cs="Arial"/>
          <w:sz w:val="20"/>
          <w:szCs w:val="20"/>
          <w:lang w:val="en-US"/>
        </w:rPr>
        <w:t>*In pink, the simulation of both human and natural causes; in blue, the simulation of natural causes only (solar and volcanic).</w:t>
      </w:r>
    </w:p>
    <w:p w14:paraId="3CAD2EA7" w14:textId="5698CBDC" w:rsidR="0074303A" w:rsidRPr="00B404CE" w:rsidRDefault="00411786" w:rsidP="0049168E">
      <w:pPr>
        <w:spacing w:after="0" w:line="240" w:lineRule="auto"/>
        <w:jc w:val="center"/>
        <w:rPr>
          <w:rFonts w:ascii="Arial" w:eastAsia="Times New Roman" w:hAnsi="Arial" w:cs="Arial"/>
          <w:sz w:val="20"/>
          <w:szCs w:val="20"/>
          <w:lang w:val="en-US"/>
        </w:rPr>
      </w:pPr>
      <w:r w:rsidRPr="00B404CE">
        <w:rPr>
          <w:rFonts w:ascii="Arial" w:eastAsia="Times New Roman" w:hAnsi="Arial" w:cs="Arial"/>
          <w:sz w:val="20"/>
          <w:szCs w:val="20"/>
          <w:lang w:val="en-US"/>
        </w:rPr>
        <w:t>Source: Adapted from the Intergovernmental Panel on Climate Change - IPCC (2022).</w:t>
      </w:r>
    </w:p>
    <w:p w14:paraId="5AC3B9D7" w14:textId="77777777" w:rsidR="003C0606" w:rsidRPr="00B404CE" w:rsidRDefault="003C0606" w:rsidP="00345C65">
      <w:pPr>
        <w:spacing w:after="0" w:line="240" w:lineRule="auto"/>
        <w:jc w:val="center"/>
        <w:rPr>
          <w:rFonts w:ascii="Arial" w:eastAsia="Times New Roman" w:hAnsi="Arial" w:cs="Arial"/>
          <w:sz w:val="20"/>
          <w:szCs w:val="20"/>
          <w:lang w:val="en-US"/>
        </w:rPr>
      </w:pPr>
    </w:p>
    <w:p w14:paraId="3DAEB3A0" w14:textId="71CA3F1B" w:rsidR="002D0C4C" w:rsidRPr="00B404CE" w:rsidRDefault="002D0C4C" w:rsidP="002D0C4C">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The average global temperature has followed the same trend as increasing GHG emissions, reaching levels unprecedented in more than 2,000 years. The most significant warming has occurred in recent decades, with human influence being the main driver of this increase </w:t>
      </w:r>
      <w:r w:rsidR="00FB1035" w:rsidRPr="00B404CE">
        <w:rPr>
          <w:rFonts w:ascii="Arial" w:eastAsia="Times New Roman" w:hAnsi="Arial" w:cs="Arial"/>
          <w:sz w:val="20"/>
          <w:szCs w:val="20"/>
          <w:lang w:val="en-US"/>
        </w:rPr>
        <w:t>(Brito</w:t>
      </w:r>
      <w:r w:rsidR="00FB1035" w:rsidRPr="00B404CE">
        <w:rPr>
          <w:rFonts w:ascii="Arial" w:eastAsia="Times New Roman" w:hAnsi="Arial" w:cs="Arial"/>
          <w:i/>
          <w:sz w:val="20"/>
          <w:szCs w:val="20"/>
          <w:lang w:val="en-US"/>
        </w:rPr>
        <w:t>,</w:t>
      </w:r>
      <w:r w:rsidR="00FB1035" w:rsidRPr="00B404CE">
        <w:rPr>
          <w:rFonts w:ascii="Arial" w:eastAsia="Times New Roman" w:hAnsi="Arial" w:cs="Arial"/>
          <w:sz w:val="20"/>
          <w:szCs w:val="20"/>
          <w:lang w:val="en-US"/>
        </w:rPr>
        <w:t xml:space="preserve"> 2022).</w:t>
      </w:r>
    </w:p>
    <w:p w14:paraId="38CA1F22" w14:textId="77777777" w:rsidR="00504C04" w:rsidRPr="00B404CE" w:rsidRDefault="00504C04" w:rsidP="00504C04">
      <w:pPr>
        <w:spacing w:after="0" w:line="360" w:lineRule="auto"/>
        <w:ind w:firstLine="708"/>
        <w:jc w:val="both"/>
        <w:rPr>
          <w:rFonts w:ascii="Arial" w:eastAsia="Times New Roman" w:hAnsi="Arial" w:cs="Arial"/>
          <w:sz w:val="20"/>
          <w:szCs w:val="20"/>
          <w:lang w:val="en-US"/>
        </w:rPr>
      </w:pPr>
    </w:p>
    <w:p w14:paraId="4E5F6399" w14:textId="64C633E6" w:rsidR="006E66F9" w:rsidRPr="006C7337" w:rsidRDefault="006C7337" w:rsidP="006C7337">
      <w:pPr>
        <w:pStyle w:val="ListParagraph"/>
        <w:numPr>
          <w:ilvl w:val="1"/>
          <w:numId w:val="4"/>
        </w:numPr>
        <w:spacing w:after="0" w:line="360" w:lineRule="auto"/>
        <w:ind w:left="284" w:hanging="349"/>
        <w:jc w:val="both"/>
        <w:rPr>
          <w:rFonts w:ascii="Arial" w:eastAsia="Times New Roman" w:hAnsi="Arial" w:cs="Arial"/>
          <w:b/>
          <w:sz w:val="22"/>
          <w:szCs w:val="22"/>
        </w:rPr>
      </w:pPr>
      <w:r w:rsidRPr="006C7337">
        <w:rPr>
          <w:rFonts w:ascii="Arial" w:eastAsia="Times New Roman" w:hAnsi="Arial" w:cs="Arial"/>
          <w:b/>
          <w:bCs/>
          <w:sz w:val="22"/>
          <w:szCs w:val="22"/>
        </w:rPr>
        <w:t xml:space="preserve">Analyzed </w:t>
      </w:r>
      <w:r w:rsidR="0026023F">
        <w:rPr>
          <w:rFonts w:ascii="Arial" w:eastAsia="Times New Roman" w:hAnsi="Arial" w:cs="Arial"/>
          <w:b/>
          <w:bCs/>
          <w:sz w:val="22"/>
          <w:szCs w:val="22"/>
        </w:rPr>
        <w:t>i</w:t>
      </w:r>
      <w:r w:rsidRPr="006C7337">
        <w:rPr>
          <w:rFonts w:ascii="Arial" w:eastAsia="Times New Roman" w:hAnsi="Arial" w:cs="Arial"/>
          <w:b/>
          <w:bCs/>
          <w:sz w:val="22"/>
          <w:szCs w:val="22"/>
        </w:rPr>
        <w:t>ndicators</w:t>
      </w:r>
    </w:p>
    <w:p w14:paraId="3B89C54A" w14:textId="77777777" w:rsidR="006E66F9" w:rsidRPr="006E66F9" w:rsidRDefault="006E66F9" w:rsidP="006E66F9">
      <w:pPr>
        <w:spacing w:after="0" w:line="360" w:lineRule="auto"/>
        <w:ind w:left="-65"/>
        <w:jc w:val="both"/>
        <w:rPr>
          <w:rFonts w:ascii="Arial" w:eastAsia="Times New Roman" w:hAnsi="Arial" w:cs="Arial"/>
          <w:b/>
          <w:sz w:val="22"/>
          <w:szCs w:val="22"/>
        </w:rPr>
      </w:pPr>
    </w:p>
    <w:p w14:paraId="0C4F70FE" w14:textId="673ECC6B" w:rsidR="00EF0C95" w:rsidRPr="00B404CE" w:rsidRDefault="00EF0C95" w:rsidP="00B90454">
      <w:pPr>
        <w:spacing w:after="0" w:line="360" w:lineRule="auto"/>
        <w:ind w:firstLine="708"/>
        <w:jc w:val="both"/>
        <w:rPr>
          <w:rFonts w:ascii="Arial" w:eastAsia="Times New Roman" w:hAnsi="Arial" w:cs="Arial"/>
          <w:sz w:val="20"/>
          <w:szCs w:val="20"/>
          <w:lang w:val="en-US"/>
        </w:rPr>
      </w:pPr>
      <w:r w:rsidRPr="00543691">
        <w:rPr>
          <w:rFonts w:ascii="Arial" w:eastAsia="Times New Roman" w:hAnsi="Arial" w:cs="Arial"/>
          <w:sz w:val="20"/>
          <w:szCs w:val="20"/>
          <w:lang w:val="en-US"/>
        </w:rPr>
        <w:t>The indicators employed by the IPCC to assess the impacts of climate change are fundamental for researchers, policymakers, and society at large to comprehend both current trends and future projections of climate-related events. These indicators are periodically updated in the IPCC’s assessment reports and encompass a broad set of metrics, including greenhouse gas emissions (CO</w:t>
      </w:r>
      <w:r w:rsidRPr="00543691">
        <w:rPr>
          <w:rFonts w:ascii="Cambria Math" w:eastAsia="Times New Roman" w:hAnsi="Cambria Math" w:cs="Cambria Math"/>
          <w:sz w:val="20"/>
          <w:szCs w:val="20"/>
          <w:lang w:val="en-US"/>
        </w:rPr>
        <w:t>₂</w:t>
      </w:r>
      <w:r w:rsidRPr="00543691">
        <w:rPr>
          <w:rFonts w:ascii="Arial" w:eastAsia="Times New Roman" w:hAnsi="Arial" w:cs="Arial"/>
          <w:sz w:val="20"/>
          <w:szCs w:val="20"/>
          <w:lang w:val="en-US"/>
        </w:rPr>
        <w:t>, CH</w:t>
      </w:r>
      <w:r w:rsidRPr="00543691">
        <w:rPr>
          <w:rFonts w:ascii="Cambria Math" w:eastAsia="Times New Roman" w:hAnsi="Cambria Math" w:cs="Cambria Math"/>
          <w:sz w:val="20"/>
          <w:szCs w:val="20"/>
          <w:lang w:val="en-US"/>
        </w:rPr>
        <w:t>₄</w:t>
      </w:r>
      <w:r w:rsidRPr="00543691">
        <w:rPr>
          <w:rFonts w:ascii="Arial" w:eastAsia="Times New Roman" w:hAnsi="Arial" w:cs="Arial"/>
          <w:sz w:val="20"/>
          <w:szCs w:val="20"/>
          <w:lang w:val="en-US"/>
        </w:rPr>
        <w:t>, N</w:t>
      </w:r>
      <w:r w:rsidRPr="00543691">
        <w:rPr>
          <w:rFonts w:ascii="Cambria Math" w:eastAsia="Times New Roman" w:hAnsi="Cambria Math" w:cs="Cambria Math"/>
          <w:sz w:val="20"/>
          <w:szCs w:val="20"/>
          <w:lang w:val="en-US"/>
        </w:rPr>
        <w:t>₂</w:t>
      </w:r>
      <w:r w:rsidRPr="00543691">
        <w:rPr>
          <w:rFonts w:ascii="Arial" w:eastAsia="Times New Roman" w:hAnsi="Arial" w:cs="Arial"/>
          <w:sz w:val="20"/>
          <w:szCs w:val="20"/>
          <w:lang w:val="en-US"/>
        </w:rPr>
        <w:t>O, O</w:t>
      </w:r>
      <w:r w:rsidRPr="00543691">
        <w:rPr>
          <w:rFonts w:ascii="Cambria Math" w:eastAsia="Times New Roman" w:hAnsi="Cambria Math" w:cs="Cambria Math"/>
          <w:sz w:val="20"/>
          <w:szCs w:val="20"/>
          <w:lang w:val="en-US"/>
        </w:rPr>
        <w:t>₃</w:t>
      </w:r>
      <w:r w:rsidRPr="00543691">
        <w:rPr>
          <w:rFonts w:ascii="Arial" w:eastAsia="Times New Roman" w:hAnsi="Arial" w:cs="Arial"/>
          <w:sz w:val="20"/>
          <w:szCs w:val="20"/>
          <w:lang w:val="en-US"/>
        </w:rPr>
        <w:t>, HFCs, PFCs, and SF</w:t>
      </w:r>
      <w:r w:rsidRPr="00543691">
        <w:rPr>
          <w:rFonts w:ascii="Cambria Math" w:eastAsia="Times New Roman" w:hAnsi="Cambria Math" w:cs="Cambria Math"/>
          <w:sz w:val="20"/>
          <w:szCs w:val="20"/>
          <w:lang w:val="en-US"/>
        </w:rPr>
        <w:t>₆</w:t>
      </w:r>
      <w:r w:rsidRPr="00543691">
        <w:rPr>
          <w:rFonts w:ascii="Arial" w:eastAsia="Times New Roman" w:hAnsi="Arial" w:cs="Arial"/>
          <w:sz w:val="20"/>
          <w:szCs w:val="20"/>
          <w:lang w:val="en-US"/>
        </w:rPr>
        <w:t>), atmospheric concentrations of these gases, regional climate projections, temperature and precipitation patterns, and the frequency and intensity of extreme weather events. Additionally, the reports consider radiative forcing from greenhouse gases and aerosols, issues related to agriculture and forestry, vulnerability to sea-level rise, and the broader impacts of climate change on natural and human systems, such as ecosystems, water resources, and public health.</w:t>
      </w:r>
    </w:p>
    <w:p w14:paraId="1F54BEA6" w14:textId="77777777" w:rsidR="00B90454" w:rsidRPr="00B404CE" w:rsidRDefault="00B90454" w:rsidP="00B9045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Additionally, other specific patterns are assessed, such as global average surface temperature; diurnal temperature range; frequency of hot days/heat index; cold days/frost events; continental precipitation; heavy precipitation events; drought frequency and severity; global mean sea level; duration of river and lake ice cover; extent and thickness of Arctic sea ice; non-polar glaciers; snow cover; El Niño events in permafrost; plant and animal distribution changes; reproduction, flowering, and migration patterns; and coral reef bleaching.</w:t>
      </w:r>
    </w:p>
    <w:p w14:paraId="5F027D6A" w14:textId="7F50A698" w:rsidR="00A94FCC" w:rsidRPr="00B404CE" w:rsidRDefault="00B90454" w:rsidP="00903D02">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lastRenderedPageBreak/>
        <w:t>Based on these indicators, projections are made regarding climate change's impacts on various societal sectors, including human health, environmental problems, and economic losses resulting from disasters. Despite the efforts of working groups, indicators must be continuously updated and refined to effectively monitor rapid climate change and ensure that the global community has the necessary information to respond effectively (Forster et al., 2023).</w:t>
      </w:r>
    </w:p>
    <w:p w14:paraId="11E67677" w14:textId="77777777" w:rsidR="00B017E3" w:rsidRPr="00B404CE" w:rsidRDefault="00B017E3" w:rsidP="00B017E3">
      <w:pPr>
        <w:spacing w:after="0" w:line="360" w:lineRule="auto"/>
        <w:ind w:firstLine="708"/>
        <w:jc w:val="both"/>
        <w:rPr>
          <w:rFonts w:ascii="Arial" w:eastAsia="Times New Roman" w:hAnsi="Arial" w:cs="Arial"/>
          <w:sz w:val="20"/>
          <w:szCs w:val="20"/>
          <w:lang w:val="en-US"/>
        </w:rPr>
      </w:pPr>
    </w:p>
    <w:p w14:paraId="38543D22" w14:textId="1A5F4A1B" w:rsidR="008D0030" w:rsidRPr="008D0030" w:rsidRDefault="008D0030" w:rsidP="008D0030">
      <w:pPr>
        <w:pStyle w:val="ListParagraph"/>
        <w:numPr>
          <w:ilvl w:val="1"/>
          <w:numId w:val="4"/>
        </w:numPr>
        <w:spacing w:after="0" w:line="360" w:lineRule="auto"/>
        <w:ind w:left="284" w:hanging="349"/>
        <w:jc w:val="both"/>
        <w:rPr>
          <w:rFonts w:ascii="Arial" w:eastAsia="Times New Roman" w:hAnsi="Arial" w:cs="Arial"/>
          <w:b/>
          <w:bCs/>
          <w:sz w:val="22"/>
          <w:szCs w:val="22"/>
        </w:rPr>
      </w:pPr>
      <w:r w:rsidRPr="008D0030">
        <w:rPr>
          <w:rFonts w:ascii="Arial" w:eastAsia="Times New Roman" w:hAnsi="Arial" w:cs="Arial"/>
          <w:b/>
          <w:bCs/>
          <w:sz w:val="22"/>
          <w:szCs w:val="22"/>
        </w:rPr>
        <w:t>Environmental impacts</w:t>
      </w:r>
    </w:p>
    <w:p w14:paraId="12BA0923" w14:textId="77777777" w:rsidR="008D0030" w:rsidRPr="008D0030" w:rsidRDefault="008D0030" w:rsidP="008D0030">
      <w:pPr>
        <w:spacing w:after="0" w:line="360" w:lineRule="auto"/>
        <w:ind w:firstLine="720"/>
        <w:jc w:val="both"/>
        <w:rPr>
          <w:rFonts w:ascii="Arial" w:eastAsia="Times New Roman" w:hAnsi="Arial" w:cs="Arial"/>
          <w:sz w:val="22"/>
          <w:szCs w:val="22"/>
        </w:rPr>
      </w:pPr>
    </w:p>
    <w:p w14:paraId="6CB80AE2" w14:textId="0A0038DB" w:rsidR="00CF7419" w:rsidRPr="00B404CE" w:rsidRDefault="00CF7419" w:rsidP="00CF7419">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The results presented in Table 1 highlight various environmental impacts caused by climate change, depicting a concerning scenario for both the short and long term. These impacts range from changes in atmospheric composition</w:t>
      </w:r>
      <w:r w:rsidR="00245759" w:rsidRPr="00B404CE">
        <w:rPr>
          <w:rFonts w:ascii="Arial" w:eastAsia="Times New Roman" w:hAnsi="Arial" w:cs="Arial"/>
          <w:sz w:val="20"/>
          <w:szCs w:val="20"/>
          <w:lang w:val="en-US"/>
        </w:rPr>
        <w:t xml:space="preserve"> </w:t>
      </w:r>
      <w:r w:rsidRPr="00B404CE">
        <w:rPr>
          <w:rFonts w:ascii="Arial" w:eastAsia="Times New Roman" w:hAnsi="Arial" w:cs="Arial"/>
          <w:sz w:val="20"/>
          <w:szCs w:val="20"/>
          <w:lang w:val="en-US"/>
        </w:rPr>
        <w:t>marked by significant increases in greenhouse gas emissions</w:t>
      </w:r>
      <w:r w:rsidR="00403525" w:rsidRPr="00B404CE">
        <w:rPr>
          <w:rFonts w:ascii="Arial" w:eastAsia="Times New Roman" w:hAnsi="Arial" w:cs="Arial"/>
          <w:sz w:val="20"/>
          <w:szCs w:val="20"/>
          <w:lang w:val="en-US"/>
        </w:rPr>
        <w:t xml:space="preserve"> </w:t>
      </w:r>
      <w:r w:rsidRPr="00B404CE">
        <w:rPr>
          <w:rFonts w:ascii="Arial" w:eastAsia="Times New Roman" w:hAnsi="Arial" w:cs="Arial"/>
          <w:sz w:val="20"/>
          <w:szCs w:val="20"/>
          <w:lang w:val="en-US"/>
        </w:rPr>
        <w:t>to direct and indirect effects on terrestrial and marine ecosystems, as well as profound socio-economic consequences.</w:t>
      </w:r>
    </w:p>
    <w:p w14:paraId="326D0E82" w14:textId="77777777" w:rsidR="008D0030" w:rsidRPr="00B404CE" w:rsidRDefault="008D0030" w:rsidP="008D0030">
      <w:pPr>
        <w:spacing w:after="0" w:line="360" w:lineRule="auto"/>
        <w:ind w:firstLine="720"/>
        <w:jc w:val="both"/>
        <w:rPr>
          <w:rFonts w:ascii="Arial" w:eastAsia="Times New Roman" w:hAnsi="Arial" w:cs="Arial"/>
          <w:sz w:val="20"/>
          <w:szCs w:val="20"/>
          <w:lang w:val="en-US"/>
        </w:rPr>
      </w:pPr>
    </w:p>
    <w:p w14:paraId="3472C68A" w14:textId="6A37FAD6" w:rsidR="0074303A" w:rsidRPr="00B404CE" w:rsidRDefault="00A81D5B" w:rsidP="004C2856">
      <w:pPr>
        <w:spacing w:after="0" w:line="360" w:lineRule="auto"/>
        <w:jc w:val="center"/>
        <w:rPr>
          <w:rFonts w:ascii="Arial" w:eastAsia="Times New Roman" w:hAnsi="Arial" w:cs="Arial"/>
          <w:b/>
          <w:sz w:val="20"/>
          <w:szCs w:val="20"/>
          <w:lang w:val="en-US"/>
        </w:rPr>
      </w:pPr>
      <w:r w:rsidRPr="00B404CE">
        <w:rPr>
          <w:rFonts w:ascii="Arial" w:eastAsia="Times New Roman" w:hAnsi="Arial" w:cs="Arial"/>
          <w:b/>
          <w:sz w:val="20"/>
          <w:szCs w:val="20"/>
          <w:lang w:val="en-US"/>
        </w:rPr>
        <w:t>T</w:t>
      </w:r>
      <w:r w:rsidR="005660B6" w:rsidRPr="00B404CE">
        <w:rPr>
          <w:rFonts w:ascii="Arial" w:eastAsia="Times New Roman" w:hAnsi="Arial" w:cs="Arial"/>
          <w:b/>
          <w:sz w:val="20"/>
          <w:szCs w:val="20"/>
          <w:lang w:val="en-US"/>
        </w:rPr>
        <w:t>able 1. Environmental impacts projected by the IPCC reports (AR1 1990, AR2 1997, TAR 2001, AR4 2007, AR5 2014, and AR6 2021) as a result of climate change.</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543691" w14:paraId="5266F8D2" w14:textId="77777777" w:rsidTr="00545FF8">
        <w:tc>
          <w:tcPr>
            <w:tcW w:w="9071" w:type="dxa"/>
            <w:shd w:val="clear" w:color="auto" w:fill="auto"/>
            <w:tcMar>
              <w:top w:w="100" w:type="dxa"/>
              <w:left w:w="100" w:type="dxa"/>
              <w:bottom w:w="100" w:type="dxa"/>
              <w:right w:w="100" w:type="dxa"/>
            </w:tcMar>
          </w:tcPr>
          <w:p w14:paraId="5A68FDEE" w14:textId="2F585600"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Emissions of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CH</w:t>
            </w:r>
            <w:r w:rsidRPr="00B404CE">
              <w:rPr>
                <w:rFonts w:ascii="Cambria Math" w:eastAsia="Times New Roman" w:hAnsi="Cambria Math" w:cs="Cambria Math"/>
                <w:sz w:val="20"/>
                <w:szCs w:val="20"/>
                <w:lang w:val="en-US"/>
              </w:rPr>
              <w:t>₄</w:t>
            </w:r>
            <w:r w:rsidRPr="00B404CE">
              <w:rPr>
                <w:rFonts w:ascii="Arial" w:eastAsia="Times New Roman" w:hAnsi="Arial" w:cs="Arial"/>
                <w:sz w:val="20"/>
                <w:szCs w:val="20"/>
                <w:lang w:val="en-US"/>
              </w:rPr>
              <w:t>, N</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O, and other greenhouse gases are projected to rise significantly by 2025.</w:t>
            </w:r>
          </w:p>
          <w:p w14:paraId="08E27E2A" w14:textId="7DA26B92"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Global warming of up to 0.3°C per decade, with sea level rising between 0.3 and 1 meter by 2100.</w:t>
            </w:r>
          </w:p>
          <w:p w14:paraId="740EB78B" w14:textId="5FADDEC6"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Uneven distribution of temperature increases.</w:t>
            </w:r>
          </w:p>
          <w:p w14:paraId="73A448BA" w14:textId="06971FB9"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Surface ocean temperature projected to rise between 0.2°C and 2.5°C.</w:t>
            </w:r>
          </w:p>
          <w:p w14:paraId="008703E1" w14:textId="70C193C0"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Increased pollen and spore levels, along with worsening air pollution impacts.</w:t>
            </w:r>
          </w:p>
          <w:p w14:paraId="56AC8F66" w14:textId="086412B8"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Changes in ocean salinity and circulation, affecting marine ecosystems, increasing the risk of coral bleaching, and spreading marine diseases.</w:t>
            </w:r>
          </w:p>
          <w:p w14:paraId="350632E5" w14:textId="0D13B444"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More frequent heat waves, storms, and floods, influencing the spread of infectious diseases.</w:t>
            </w:r>
          </w:p>
          <w:p w14:paraId="49DB3D47" w14:textId="3575EF44"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Disruptions to terrestrial and aquatic ecosystems, leading to habitat loss and threats to vulnerable species.</w:t>
            </w:r>
          </w:p>
          <w:p w14:paraId="7ACAAE92" w14:textId="18DBD8B3"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Higher demand for electrical cooling, with potential risks of power supply failures.</w:t>
            </w:r>
          </w:p>
          <w:p w14:paraId="4C9818D0" w14:textId="29293F6C"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Reduced availability of freshwater resources.</w:t>
            </w:r>
          </w:p>
          <w:p w14:paraId="01FCD47C" w14:textId="1A7D12BD"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Increase in maximum temperatures, fewer cold and frosty days, and more extreme heat events.</w:t>
            </w:r>
          </w:p>
          <w:p w14:paraId="5B704242" w14:textId="28396930"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More frequent heavy rainfall events and increased summer droughts.</w:t>
            </w:r>
          </w:p>
          <w:p w14:paraId="7CAAB411" w14:textId="38AFBD48"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Greater peak wind speeds and intensified rainfall from tropical cyclones.</w:t>
            </w:r>
          </w:p>
          <w:p w14:paraId="62AE43AC" w14:textId="4604AA6C" w:rsidR="0074303A" w:rsidRPr="00B404CE" w:rsidRDefault="00B160AA" w:rsidP="00537FC6">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Impacts on agriculture, forestry, fisheries, energy, and tourism due to natural disasters such as floods, droughts, and landslides.</w:t>
            </w:r>
          </w:p>
        </w:tc>
      </w:tr>
    </w:tbl>
    <w:p w14:paraId="50B249DB" w14:textId="6FAD7542" w:rsidR="0074303A" w:rsidRPr="005F3BBD" w:rsidRDefault="00B75029" w:rsidP="00B75029">
      <w:pPr>
        <w:spacing w:after="0" w:line="360" w:lineRule="auto"/>
        <w:jc w:val="center"/>
        <w:rPr>
          <w:rFonts w:ascii="Arial" w:eastAsia="Times New Roman" w:hAnsi="Arial" w:cs="Arial"/>
          <w:sz w:val="20"/>
          <w:szCs w:val="20"/>
          <w:lang w:val="en-US"/>
        </w:rPr>
      </w:pPr>
      <w:r w:rsidRPr="005F3BBD">
        <w:rPr>
          <w:rFonts w:ascii="Arial" w:eastAsia="Times New Roman" w:hAnsi="Arial" w:cs="Arial"/>
          <w:sz w:val="20"/>
          <w:szCs w:val="20"/>
          <w:lang w:val="en-US"/>
        </w:rPr>
        <w:t xml:space="preserve">Source: Authors, </w:t>
      </w:r>
      <w:r w:rsidR="00B404CE" w:rsidRPr="005F3BBD">
        <w:rPr>
          <w:rFonts w:ascii="Arial" w:eastAsia="Times New Roman" w:hAnsi="Arial" w:cs="Arial"/>
          <w:sz w:val="20"/>
          <w:szCs w:val="20"/>
          <w:lang w:val="en-US"/>
        </w:rPr>
        <w:t>2025</w:t>
      </w:r>
      <w:r w:rsidRPr="005F3BBD">
        <w:rPr>
          <w:rFonts w:ascii="Arial" w:eastAsia="Times New Roman" w:hAnsi="Arial" w:cs="Arial"/>
          <w:sz w:val="20"/>
          <w:szCs w:val="20"/>
          <w:lang w:val="en-US"/>
        </w:rPr>
        <w:t>.</w:t>
      </w:r>
    </w:p>
    <w:p w14:paraId="7474345A" w14:textId="77777777" w:rsidR="00B75029" w:rsidRPr="005F3BBD" w:rsidRDefault="00B75029" w:rsidP="00B75029">
      <w:pPr>
        <w:spacing w:after="0" w:line="360" w:lineRule="auto"/>
        <w:jc w:val="center"/>
        <w:rPr>
          <w:rFonts w:ascii="Arial" w:eastAsia="Times New Roman" w:hAnsi="Arial" w:cs="Arial"/>
          <w:sz w:val="20"/>
          <w:szCs w:val="20"/>
          <w:lang w:val="en-US"/>
        </w:rPr>
      </w:pPr>
    </w:p>
    <w:p w14:paraId="27987F72" w14:textId="77777777" w:rsidR="008B4F58" w:rsidRPr="00B404CE" w:rsidRDefault="008B4F58" w:rsidP="008B4F58">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The IPCC Special Report on Global Warming of 1.5 °C suggests that achieving the 1.5 °C target, as stipulated in the Paris Agreement, would significantly reduce projected risks and further exacerbation of observed climate change impacts compared to the current warming level of 1.1 °C above pre-industrial temperatures (Mechler et al., 2020).</w:t>
      </w:r>
    </w:p>
    <w:p w14:paraId="205E005A" w14:textId="7D9583DB" w:rsidR="008B4F58" w:rsidRPr="00B404CE" w:rsidRDefault="008B4F58" w:rsidP="008B4F58">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lastRenderedPageBreak/>
        <w:t xml:space="preserve">However, human behavior has exhibited contradictions. For example, global greenhouse gas (GHG) emissions rebounded sharply in 2021 after a single-year decline during the COVID-19 pandemic lockdowns in 2020. Total global GHG emissions reached 55 ± 5.2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xml:space="preserve"> in 2021. The primary contributing sources were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from fossil fuels and industry (37 ± 3 </w:t>
      </w:r>
      <w:proofErr w:type="spellStart"/>
      <w:r w:rsidRPr="00B404CE">
        <w:rPr>
          <w:rFonts w:ascii="Arial" w:eastAsia="Times New Roman" w:hAnsi="Arial" w:cs="Arial"/>
          <w:sz w:val="20"/>
          <w:szCs w:val="20"/>
          <w:lang w:val="en-US"/>
        </w:rPr>
        <w:t>GtCO</w:t>
      </w:r>
      <w:proofErr w:type="spellEnd"/>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from land use and forestry (3.9 ± 2.8 </w:t>
      </w:r>
      <w:proofErr w:type="spellStart"/>
      <w:r w:rsidRPr="00B404CE">
        <w:rPr>
          <w:rFonts w:ascii="Arial" w:eastAsia="Times New Roman" w:hAnsi="Arial" w:cs="Arial"/>
          <w:sz w:val="20"/>
          <w:szCs w:val="20"/>
          <w:lang w:val="en-US"/>
        </w:rPr>
        <w:t>GtCO</w:t>
      </w:r>
      <w:proofErr w:type="spellEnd"/>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methane (CH</w:t>
      </w:r>
      <w:r w:rsidRPr="00B404CE">
        <w:rPr>
          <w:rFonts w:ascii="Cambria Math" w:eastAsia="Times New Roman" w:hAnsi="Cambria Math" w:cs="Cambria Math"/>
          <w:sz w:val="20"/>
          <w:szCs w:val="20"/>
          <w:lang w:val="en-US"/>
        </w:rPr>
        <w:t>₄</w:t>
      </w:r>
      <w:r w:rsidRPr="00B404CE">
        <w:rPr>
          <w:rFonts w:ascii="Arial" w:eastAsia="Times New Roman" w:hAnsi="Arial" w:cs="Arial"/>
          <w:sz w:val="20"/>
          <w:szCs w:val="20"/>
          <w:lang w:val="en-US"/>
        </w:rPr>
        <w:t xml:space="preserve">) (8.9 ± 2.7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nitrous oxide (N</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O) (2.9 ± 1.8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xml:space="preserve">), and fluorinated gas emissions (2 ± 0.59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xml:space="preserve">). Before this event, in 2019, emissions were 55 ± 5.4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nearly the same level as in 2021. Initial projections indicate that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emissions from fossil fuels, industry, and land use changes will remain similar in 2022, at 37 ± 3 </w:t>
      </w:r>
      <w:proofErr w:type="spellStart"/>
      <w:r w:rsidRPr="00B404CE">
        <w:rPr>
          <w:rFonts w:ascii="Arial" w:eastAsia="Times New Roman" w:hAnsi="Arial" w:cs="Arial"/>
          <w:sz w:val="20"/>
          <w:szCs w:val="20"/>
          <w:lang w:val="en-US"/>
        </w:rPr>
        <w:t>GtCO</w:t>
      </w:r>
      <w:proofErr w:type="spellEnd"/>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and 3.9 ± 2.8 </w:t>
      </w:r>
      <w:proofErr w:type="spellStart"/>
      <w:r w:rsidRPr="00B404CE">
        <w:rPr>
          <w:rFonts w:ascii="Arial" w:eastAsia="Times New Roman" w:hAnsi="Arial" w:cs="Arial"/>
          <w:sz w:val="20"/>
          <w:szCs w:val="20"/>
          <w:lang w:val="en-US"/>
        </w:rPr>
        <w:t>GtCO</w:t>
      </w:r>
      <w:proofErr w:type="spellEnd"/>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respectively (</w:t>
      </w:r>
      <w:r w:rsidR="00D041F2" w:rsidRPr="00B404CE">
        <w:rPr>
          <w:rFonts w:ascii="Arial" w:hAnsi="Arial" w:cs="Arial"/>
          <w:sz w:val="20"/>
          <w:szCs w:val="20"/>
          <w:lang w:val="en-US"/>
        </w:rPr>
        <w:t>Jain</w:t>
      </w:r>
      <w:r w:rsidRPr="00B404CE">
        <w:rPr>
          <w:rFonts w:ascii="Arial" w:eastAsia="Times New Roman" w:hAnsi="Arial" w:cs="Arial"/>
          <w:sz w:val="20"/>
          <w:szCs w:val="20"/>
          <w:lang w:val="en-US"/>
        </w:rPr>
        <w:t>, 2022).</w:t>
      </w:r>
    </w:p>
    <w:p w14:paraId="51402F32" w14:textId="77777777" w:rsidR="008B4F58" w:rsidRPr="00B404CE" w:rsidRDefault="008B4F58" w:rsidP="008B4F58">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Environmental impacts reflect ecological imbalances caused by human exploitation of natural resources. The increase in GHG emissions over recent years has contributed to climate instability, including rising temperatures and adverse effects of air pollution, leading to social, economic, and demographic consequences (Antoni &amp; </w:t>
      </w:r>
      <w:proofErr w:type="spellStart"/>
      <w:r w:rsidRPr="00B404CE">
        <w:rPr>
          <w:rFonts w:ascii="Arial" w:eastAsia="Times New Roman" w:hAnsi="Arial" w:cs="Arial"/>
          <w:sz w:val="20"/>
          <w:szCs w:val="20"/>
          <w:lang w:val="en-US"/>
        </w:rPr>
        <w:t>Fofonka</w:t>
      </w:r>
      <w:proofErr w:type="spellEnd"/>
      <w:r w:rsidRPr="00B404CE">
        <w:rPr>
          <w:rFonts w:ascii="Arial" w:eastAsia="Times New Roman" w:hAnsi="Arial" w:cs="Arial"/>
          <w:sz w:val="20"/>
          <w:szCs w:val="20"/>
          <w:lang w:val="en-US"/>
        </w:rPr>
        <w:t>, 2018).</w:t>
      </w:r>
    </w:p>
    <w:p w14:paraId="346E96AD" w14:textId="61D9E783" w:rsidR="0074303A" w:rsidRPr="00B404CE" w:rsidRDefault="008B4F58" w:rsidP="00C13B13">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In this context, rising temperatures have led to glacier and polar ice cap melting, contributing to a 0.3-meter rise in sea levels over the last century (Brazil, 2022). Changes in precipitation patterns have resulted in more frequent and intense extreme weather events, such as floods, droughts, heatwaves, and storms (Araújo &amp; Oliveira, 2022). Additionally, ocean acidification due to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absorption is threatening marine life, particularly corals and mollusks (Brazil, 2022).</w:t>
      </w:r>
    </w:p>
    <w:p w14:paraId="4CBC6267" w14:textId="77777777" w:rsidR="00CB0ADA" w:rsidRPr="00B404CE" w:rsidRDefault="00CB0ADA" w:rsidP="00CB0ADA">
      <w:pPr>
        <w:spacing w:after="0" w:line="360" w:lineRule="auto"/>
        <w:ind w:firstLine="720"/>
        <w:jc w:val="both"/>
        <w:rPr>
          <w:rFonts w:ascii="Arial" w:eastAsia="Times New Roman" w:hAnsi="Arial" w:cs="Arial"/>
          <w:sz w:val="20"/>
          <w:szCs w:val="20"/>
          <w:lang w:val="en-US"/>
        </w:rPr>
      </w:pPr>
    </w:p>
    <w:p w14:paraId="11974B95" w14:textId="03021136" w:rsidR="0074303A" w:rsidRPr="00724E02" w:rsidRDefault="0074303A" w:rsidP="006E66F9">
      <w:pPr>
        <w:pStyle w:val="ListParagraph"/>
        <w:numPr>
          <w:ilvl w:val="1"/>
          <w:numId w:val="4"/>
        </w:numPr>
        <w:spacing w:after="0" w:line="360" w:lineRule="auto"/>
        <w:ind w:left="284"/>
        <w:jc w:val="both"/>
        <w:rPr>
          <w:rFonts w:ascii="Arial" w:eastAsia="Times New Roman" w:hAnsi="Arial" w:cs="Arial"/>
          <w:b/>
          <w:sz w:val="22"/>
          <w:szCs w:val="22"/>
        </w:rPr>
      </w:pPr>
      <w:r w:rsidRPr="00724E02">
        <w:rPr>
          <w:rFonts w:ascii="Arial" w:eastAsia="Times New Roman" w:hAnsi="Arial" w:cs="Arial"/>
          <w:b/>
          <w:sz w:val="22"/>
          <w:szCs w:val="22"/>
        </w:rPr>
        <w:t>I</w:t>
      </w:r>
      <w:r w:rsidR="006A3A24" w:rsidRPr="00724E02">
        <w:rPr>
          <w:rFonts w:ascii="Arial" w:eastAsia="Times New Roman" w:hAnsi="Arial" w:cs="Arial"/>
          <w:b/>
          <w:sz w:val="22"/>
          <w:szCs w:val="22"/>
        </w:rPr>
        <w:t>mpacts on human health</w:t>
      </w:r>
    </w:p>
    <w:p w14:paraId="05AA777C" w14:textId="77777777" w:rsidR="006E66F9" w:rsidRPr="00724E02" w:rsidRDefault="006E66F9" w:rsidP="006E66F9">
      <w:pPr>
        <w:spacing w:after="0" w:line="360" w:lineRule="auto"/>
        <w:jc w:val="both"/>
        <w:rPr>
          <w:rFonts w:ascii="Arial" w:eastAsia="Times New Roman" w:hAnsi="Arial" w:cs="Arial"/>
          <w:b/>
          <w:sz w:val="22"/>
          <w:szCs w:val="22"/>
        </w:rPr>
      </w:pPr>
    </w:p>
    <w:p w14:paraId="429A20C6" w14:textId="77777777" w:rsidR="00DA45EE" w:rsidRPr="00B404CE" w:rsidRDefault="00DA45EE" w:rsidP="00DA45EE">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Climate change has increased the incidence of heat-related illnesses and exacerbated health problems such as infectious, respiratory and allergic diseases (Fernandes; Souza; Novis, 2021). Changes in climate patterns have affected the distribution of disease vectors such as mosquitoes, increasing the risk of epidemics and vector-borne diseases such as malaria and dengue fever (Carvalho et al., 2020). </w:t>
      </w:r>
    </w:p>
    <w:p w14:paraId="0EF8C516" w14:textId="77777777" w:rsidR="00052C25" w:rsidRPr="00B404CE" w:rsidRDefault="00DA45EE" w:rsidP="00DA45EE">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From 2000 to 2019, the World Health Organization (WHO) documented a tenfold increase in reported cases worldwide, rising from 500,000 to 5.2 million. The year 2019 marked an unprecedented peak, with reported cases spreading to 129 countries. In 2023, the Americas region reported 4.1 million suspected dengue cases, including 6,710 severe cases and 2,049 deaths, with Brazil reporting the highest number of suspected cases, followed by Peru and Mexico. Since the beginning of 2023, more than 5 million dengue cases and 5,000 deaths have been recorded globally in 80 countries (WHO, 2023). This increase is associated with the greater distribution of the Aedes aegypti and Aedes albopictus vectors, influences from climate change and fragile health systems in regions with complex humanitarian crises. Favorable weather conditions, such as heavy rainfall and high temperatures, also contribute to mosquito breeding and virus transmission, exacerbating dengue outbreaks (WHO, 2023).</w:t>
      </w:r>
    </w:p>
    <w:p w14:paraId="0F42F65E" w14:textId="6F807670" w:rsidR="00165958" w:rsidRPr="00B404CE" w:rsidRDefault="00905FFE" w:rsidP="002A16E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Vulnerable communities, especially in developing countries, face threatened food and water security, with negative impacts on nutrition and access to drinking water in various regions </w:t>
      </w:r>
      <w:r w:rsidRPr="00B404CE">
        <w:rPr>
          <w:rFonts w:ascii="Arial" w:eastAsia="Times New Roman" w:hAnsi="Arial" w:cs="Arial"/>
          <w:sz w:val="20"/>
          <w:szCs w:val="20"/>
          <w:lang w:val="en-US"/>
        </w:rPr>
        <w:lastRenderedPageBreak/>
        <w:t>of the world, contributing to social instability, forced migration and insecurity due to climate impacts (</w:t>
      </w:r>
      <w:r w:rsidR="00531D22" w:rsidRPr="00B404CE">
        <w:rPr>
          <w:rFonts w:ascii="Arial" w:eastAsia="Times New Roman" w:hAnsi="Arial" w:cs="Arial"/>
          <w:sz w:val="20"/>
          <w:szCs w:val="20"/>
          <w:lang w:val="en-US"/>
        </w:rPr>
        <w:t>Table</w:t>
      </w:r>
      <w:r w:rsidRPr="00B404CE">
        <w:rPr>
          <w:rFonts w:ascii="Arial" w:eastAsia="Times New Roman" w:hAnsi="Arial" w:cs="Arial"/>
          <w:sz w:val="20"/>
          <w:szCs w:val="20"/>
          <w:lang w:val="en-US"/>
        </w:rPr>
        <w:t xml:space="preserve"> 2) (Brazil, 2022).</w:t>
      </w:r>
    </w:p>
    <w:p w14:paraId="335FE94F" w14:textId="3F327F1B" w:rsidR="002A16E4" w:rsidRPr="00B404CE" w:rsidRDefault="002A16E4" w:rsidP="002A16E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Changes in ecosystems, as a reflection of the impacts of climate change, also have an impact on the health and well-being of the global population, either directly or indirectly.  As research has shown and as pointed out in the IPCC reports. Impacts on human health occur due to extreme weather conditions, which can vary depending on the region and social, environmental and economic conditions (Pereira et al., 2020).</w:t>
      </w:r>
    </w:p>
    <w:p w14:paraId="39CC8238" w14:textId="0A25F720" w:rsidR="00881EB2" w:rsidRPr="00B404CE" w:rsidRDefault="002A16E4" w:rsidP="002A16E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Among the impacts are an increase in epidemics caused by vectors, respiratory diseases, diseases related to the significant increase in temperature, malnutrition as a result of changes in agricultural food production, large migrations of people due to climate and socio-economic changes, leading to disruptions in settlement patterns and social instability, as well as impacts on the mental health of populations affected by extreme weather conditions that force them to change their way of life, forced migrations, and the very process of readapting to new environments, social and environmental conditions (Uchoa et al. , 2019). In this sense, there is the impact on health services and the capacity of the Unified Health System to care for direct and indirect victims, and the system has guidelines for this public (Silva</w:t>
      </w:r>
      <w:r w:rsidR="00531D22" w:rsidRPr="00B404CE">
        <w:rPr>
          <w:rFonts w:ascii="Arial" w:eastAsia="Times New Roman" w:hAnsi="Arial" w:cs="Arial"/>
          <w:sz w:val="20"/>
          <w:szCs w:val="20"/>
          <w:lang w:val="en-US"/>
        </w:rPr>
        <w:t xml:space="preserve"> et al.</w:t>
      </w:r>
      <w:r w:rsidRPr="00B404CE">
        <w:rPr>
          <w:rFonts w:ascii="Arial" w:eastAsia="Times New Roman" w:hAnsi="Arial" w:cs="Arial"/>
          <w:sz w:val="20"/>
          <w:szCs w:val="20"/>
          <w:lang w:val="en-US"/>
        </w:rPr>
        <w:t>, 2023).</w:t>
      </w:r>
    </w:p>
    <w:p w14:paraId="0A100129" w14:textId="77777777" w:rsidR="00905FFE" w:rsidRPr="00B404CE" w:rsidRDefault="00905FFE" w:rsidP="002A16E4">
      <w:pPr>
        <w:spacing w:after="0" w:line="360" w:lineRule="auto"/>
        <w:ind w:firstLine="720"/>
        <w:jc w:val="both"/>
        <w:rPr>
          <w:rFonts w:ascii="Arial" w:hAnsi="Arial" w:cs="Arial"/>
          <w:sz w:val="20"/>
          <w:szCs w:val="20"/>
          <w:lang w:val="en-US"/>
        </w:rPr>
      </w:pPr>
    </w:p>
    <w:p w14:paraId="0F7E413B" w14:textId="61DF0F41" w:rsidR="0074303A" w:rsidRPr="00B404CE" w:rsidRDefault="000A53E1" w:rsidP="004C2856">
      <w:pPr>
        <w:spacing w:after="0" w:line="360" w:lineRule="auto"/>
        <w:jc w:val="center"/>
        <w:rPr>
          <w:rFonts w:ascii="Arial" w:eastAsia="Times New Roman" w:hAnsi="Arial" w:cs="Arial"/>
          <w:b/>
          <w:sz w:val="20"/>
          <w:szCs w:val="20"/>
          <w:lang w:val="en-US"/>
        </w:rPr>
      </w:pPr>
      <w:r w:rsidRPr="00B404CE">
        <w:rPr>
          <w:rFonts w:ascii="Arial" w:eastAsia="Times New Roman" w:hAnsi="Arial" w:cs="Arial"/>
          <w:b/>
          <w:sz w:val="20"/>
          <w:szCs w:val="20"/>
          <w:lang w:val="en-US"/>
        </w:rPr>
        <w:t>Table 2.</w:t>
      </w:r>
      <w:r w:rsidR="004C2856" w:rsidRPr="00B404CE">
        <w:rPr>
          <w:rFonts w:ascii="Arial" w:eastAsia="Times New Roman" w:hAnsi="Arial" w:cs="Arial"/>
          <w:b/>
          <w:sz w:val="20"/>
          <w:szCs w:val="20"/>
          <w:lang w:val="en-US"/>
        </w:rPr>
        <w:t xml:space="preserve"> Impacts on human health projected in the IPCC reports (AR1 1990, AR2 1997, TAR 2001, AR4 2007, AR5 2014, and AR6 2021) as a consequence of climate change.</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543691" w14:paraId="1C7E82D1" w14:textId="77777777" w:rsidTr="00545FF8">
        <w:tc>
          <w:tcPr>
            <w:tcW w:w="9071" w:type="dxa"/>
            <w:shd w:val="clear" w:color="auto" w:fill="auto"/>
            <w:tcMar>
              <w:top w:w="100" w:type="dxa"/>
              <w:left w:w="100" w:type="dxa"/>
              <w:bottom w:w="100" w:type="dxa"/>
              <w:right w:w="100" w:type="dxa"/>
            </w:tcMar>
          </w:tcPr>
          <w:p w14:paraId="7A490255" w14:textId="77777777" w:rsidR="00BD6B9A" w:rsidRPr="00B404CE" w:rsidRDefault="0074303A" w:rsidP="00BD6B9A">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Increase in epidemics and vector-borne diseases, including malaria, lymphatic filariasis, schistosomiasis, leishmaniasis, river blindness, dengue fever, and encephalitis.</w:t>
            </w:r>
          </w:p>
          <w:p w14:paraId="36826C20" w14:textId="77777777" w:rsidR="005F730D" w:rsidRPr="00B404CE" w:rsidRDefault="00BD6B9A" w:rsidP="00BD6B9A">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Rise in heat-related deaths and illnesses.</w:t>
            </w:r>
          </w:p>
          <w:p w14:paraId="508B3930" w14:textId="447AE4E9" w:rsidR="00BD6B9A" w:rsidRPr="00B404CE" w:rsidRDefault="005F730D" w:rsidP="00BD6B9A">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Higher risks of drowning, respiratory diseases, leptospirosis, and diarrhea.</w:t>
            </w:r>
          </w:p>
          <w:p w14:paraId="297D8E3C" w14:textId="77777777" w:rsidR="005F730D" w:rsidRPr="00B404CE" w:rsidRDefault="00BD6B9A"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Impacts on food security, with reduced crop yields, especially in tropical regions.</w:t>
            </w:r>
          </w:p>
          <w:p w14:paraId="790CEDF6" w14:textId="50C66BB0"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Increased malnutrition with severe consequences for child growth and development.</w:t>
            </w:r>
          </w:p>
          <w:p w14:paraId="0011ED48" w14:textId="3C1F3B8B"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Socioeconomic and demographic impacts due to the destruction of homes and infrastructure.</w:t>
            </w:r>
          </w:p>
          <w:p w14:paraId="4AC8A0D2" w14:textId="59A222D5"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Greater incidence of deaths, illnesses, and injuries caused by storms, wildfires, and droughts.</w:t>
            </w:r>
          </w:p>
          <w:p w14:paraId="0DCE84F1" w14:textId="2AE977B5"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Effects on the human immune system and vision due to UV-B radiation exposure.</w:t>
            </w:r>
          </w:p>
          <w:p w14:paraId="46CEBAD6" w14:textId="479143F9"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Water and food shortages, along with a rise in infections in highly urbanized areas.</w:t>
            </w:r>
          </w:p>
          <w:p w14:paraId="03E280CF" w14:textId="78F419DE"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Shifts in the patterns of vector-borne and viral diseases due to changes in rainfall and temperature.</w:t>
            </w:r>
          </w:p>
          <w:p w14:paraId="2374293E" w14:textId="3CA3F4D3"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Large-scale human migrations, leading to altered settlement patterns and social instability.</w:t>
            </w:r>
          </w:p>
          <w:p w14:paraId="3A5EF129" w14:textId="2D840441"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Increase in respiratory and allergic diseases.</w:t>
            </w:r>
          </w:p>
          <w:p w14:paraId="6756903A" w14:textId="2E347548"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Negative impacts on mental health due to declining quality of life.</w:t>
            </w:r>
          </w:p>
          <w:p w14:paraId="2EC37C26" w14:textId="6AFA5D56" w:rsidR="0074303A" w:rsidRPr="00B404CE" w:rsidRDefault="005F730D" w:rsidP="00F53BD8">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Changes in the geographical distribution of disease vectors, placing large populations at risk.</w:t>
            </w:r>
          </w:p>
        </w:tc>
      </w:tr>
    </w:tbl>
    <w:p w14:paraId="47D270D2" w14:textId="1C1D87A6" w:rsidR="0074303A" w:rsidRPr="005F3BBD" w:rsidRDefault="00B75029" w:rsidP="006E66F9">
      <w:pPr>
        <w:spacing w:after="0" w:line="360" w:lineRule="auto"/>
        <w:jc w:val="center"/>
        <w:rPr>
          <w:rFonts w:ascii="Arial" w:eastAsia="Times New Roman" w:hAnsi="Arial" w:cs="Arial"/>
          <w:color w:val="FF0000"/>
          <w:sz w:val="20"/>
          <w:szCs w:val="20"/>
          <w:lang w:val="en-US"/>
        </w:rPr>
      </w:pPr>
      <w:r w:rsidRPr="00B404CE">
        <w:rPr>
          <w:rFonts w:ascii="Arial" w:eastAsia="Times New Roman" w:hAnsi="Arial" w:cs="Arial"/>
          <w:sz w:val="20"/>
          <w:szCs w:val="20"/>
          <w:lang w:val="en-US"/>
        </w:rPr>
        <w:t xml:space="preserve">Source: </w:t>
      </w:r>
      <w:r w:rsidRPr="005F3BBD">
        <w:rPr>
          <w:rFonts w:ascii="Arial" w:eastAsia="Times New Roman" w:hAnsi="Arial" w:cs="Arial"/>
          <w:sz w:val="20"/>
          <w:szCs w:val="20"/>
          <w:lang w:val="en-US"/>
        </w:rPr>
        <w:t xml:space="preserve">Authors, </w:t>
      </w:r>
      <w:r w:rsidR="005F3BBD" w:rsidRPr="005F3BBD">
        <w:rPr>
          <w:rFonts w:ascii="Arial" w:eastAsia="Times New Roman" w:hAnsi="Arial" w:cs="Arial"/>
          <w:sz w:val="20"/>
          <w:szCs w:val="20"/>
          <w:lang w:val="en-US"/>
        </w:rPr>
        <w:t>2025</w:t>
      </w:r>
      <w:r w:rsidRPr="005F3BBD">
        <w:rPr>
          <w:rFonts w:ascii="Arial" w:eastAsia="Times New Roman" w:hAnsi="Arial" w:cs="Arial"/>
          <w:sz w:val="20"/>
          <w:szCs w:val="20"/>
          <w:lang w:val="en-US"/>
        </w:rPr>
        <w:t>.</w:t>
      </w:r>
    </w:p>
    <w:p w14:paraId="44C8217E" w14:textId="77777777" w:rsidR="00B75029" w:rsidRPr="00B404CE" w:rsidRDefault="00B75029" w:rsidP="006E66F9">
      <w:pPr>
        <w:spacing w:after="0" w:line="360" w:lineRule="auto"/>
        <w:jc w:val="center"/>
        <w:rPr>
          <w:rFonts w:ascii="Arial" w:eastAsia="Times New Roman" w:hAnsi="Arial" w:cs="Arial"/>
          <w:sz w:val="20"/>
          <w:szCs w:val="20"/>
          <w:lang w:val="en-US"/>
        </w:rPr>
      </w:pPr>
    </w:p>
    <w:p w14:paraId="17BF821C" w14:textId="59AF90E4" w:rsidR="00903097" w:rsidRPr="00B404CE" w:rsidRDefault="00313814" w:rsidP="00881EB2">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The most recent IPCC study shows that every (half) degree of warming increases the magnitude of the risks of anthropogenic climate change in all sectors and regions, and that disadvantaged and vulnerable populations are at disproportionately greater risk due to present and future warming. In principle, the IPCC considers it possible to achieve the 1.5 °C target, even </w:t>
      </w:r>
      <w:r w:rsidRPr="00B404CE">
        <w:rPr>
          <w:rFonts w:ascii="Arial" w:eastAsia="Times New Roman" w:hAnsi="Arial" w:cs="Arial"/>
          <w:sz w:val="20"/>
          <w:szCs w:val="20"/>
          <w:lang w:val="en-US"/>
        </w:rPr>
        <w:lastRenderedPageBreak/>
        <w:t>with current mitigation technologies; however, massive expansion and rapid operationalization are required (Mechler et al., 2020), as well as cross-sectoral support to mitigate and address the short- and long-term consequences.</w:t>
      </w:r>
    </w:p>
    <w:p w14:paraId="6AEA5428" w14:textId="77777777" w:rsidR="00313814" w:rsidRPr="00B404CE" w:rsidRDefault="00313814" w:rsidP="00881EB2">
      <w:pPr>
        <w:spacing w:after="0" w:line="360" w:lineRule="auto"/>
        <w:ind w:firstLine="720"/>
        <w:jc w:val="both"/>
        <w:rPr>
          <w:rFonts w:ascii="Arial" w:eastAsia="Times New Roman" w:hAnsi="Arial" w:cs="Arial"/>
          <w:sz w:val="20"/>
          <w:szCs w:val="20"/>
          <w:lang w:val="en-US"/>
        </w:rPr>
      </w:pPr>
    </w:p>
    <w:p w14:paraId="6BDF2A35" w14:textId="0FA499E8" w:rsidR="0074303A" w:rsidRPr="00724E02" w:rsidRDefault="008E6ED2" w:rsidP="006E66F9">
      <w:pPr>
        <w:pStyle w:val="ListParagraph"/>
        <w:numPr>
          <w:ilvl w:val="1"/>
          <w:numId w:val="4"/>
        </w:numPr>
        <w:spacing w:after="0" w:line="360" w:lineRule="auto"/>
        <w:ind w:left="284"/>
        <w:jc w:val="both"/>
        <w:rPr>
          <w:rFonts w:ascii="Arial" w:eastAsia="Times New Roman" w:hAnsi="Arial" w:cs="Arial"/>
          <w:b/>
          <w:sz w:val="22"/>
          <w:szCs w:val="22"/>
        </w:rPr>
      </w:pPr>
      <w:r w:rsidRPr="00724E02">
        <w:rPr>
          <w:rFonts w:ascii="Arial" w:eastAsia="Times New Roman" w:hAnsi="Arial" w:cs="Arial"/>
          <w:b/>
          <w:sz w:val="22"/>
          <w:szCs w:val="22"/>
        </w:rPr>
        <w:t>Mitigation measures</w:t>
      </w:r>
    </w:p>
    <w:p w14:paraId="6C874EE3" w14:textId="77777777" w:rsidR="006E66F9" w:rsidRPr="00724E02" w:rsidRDefault="006E66F9" w:rsidP="006E66F9">
      <w:pPr>
        <w:spacing w:after="0" w:line="360" w:lineRule="auto"/>
        <w:jc w:val="both"/>
        <w:rPr>
          <w:rFonts w:ascii="Arial" w:eastAsia="Times New Roman" w:hAnsi="Arial" w:cs="Arial"/>
          <w:sz w:val="20"/>
          <w:szCs w:val="20"/>
        </w:rPr>
      </w:pPr>
    </w:p>
    <w:p w14:paraId="611E21ED" w14:textId="0E7D5E27" w:rsidR="00977C06" w:rsidRPr="00B404CE" w:rsidRDefault="00977C06" w:rsidP="00977C06">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It is evident that conventional mitigation efforts alone are insufficient to meet targets for maintaining environmental and public health. Therefore, adopting alternative approaches appears inevitable. Although many existing technologies contribute to impact mitigation, greater investments in highly efficient processes and logistics remain necessary (</w:t>
      </w:r>
      <w:proofErr w:type="spellStart"/>
      <w:r w:rsidRPr="00B404CE">
        <w:rPr>
          <w:rFonts w:ascii="Arial" w:eastAsia="Times New Roman" w:hAnsi="Arial" w:cs="Arial"/>
          <w:sz w:val="20"/>
          <w:szCs w:val="20"/>
          <w:lang w:val="en-US"/>
        </w:rPr>
        <w:t>Fa</w:t>
      </w:r>
      <w:r w:rsidR="001A03CB" w:rsidRPr="00B404CE">
        <w:rPr>
          <w:rFonts w:ascii="Arial" w:eastAsia="Times New Roman" w:hAnsi="Arial" w:cs="Arial"/>
          <w:sz w:val="20"/>
          <w:szCs w:val="20"/>
          <w:lang w:val="en-US"/>
        </w:rPr>
        <w:t>u</w:t>
      </w:r>
      <w:r w:rsidRPr="00B404CE">
        <w:rPr>
          <w:rFonts w:ascii="Arial" w:eastAsia="Times New Roman" w:hAnsi="Arial" w:cs="Arial"/>
          <w:sz w:val="20"/>
          <w:szCs w:val="20"/>
          <w:lang w:val="en-US"/>
        </w:rPr>
        <w:t>zy</w:t>
      </w:r>
      <w:proofErr w:type="spellEnd"/>
      <w:r w:rsidRPr="00B404CE">
        <w:rPr>
          <w:rFonts w:ascii="Arial" w:eastAsia="Times New Roman" w:hAnsi="Arial" w:cs="Arial"/>
          <w:sz w:val="20"/>
          <w:szCs w:val="20"/>
          <w:lang w:val="en-US"/>
        </w:rPr>
        <w:t xml:space="preserve"> et al., 2020). These aspects can be further explored through unbiased scientific studies and analyses.</w:t>
      </w:r>
    </w:p>
    <w:p w14:paraId="5C085E88" w14:textId="36292FB2" w:rsidR="00977C06" w:rsidRPr="00B404CE" w:rsidRDefault="00977C06" w:rsidP="00977C06">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In this regard, biofuels stand out as a crucial research focus, emphasizing technological advancements and the need for policymakers to devise strategies through public policies in these sectors (Brito, 2022). Some measures aimed at reducing environmental impacts on ecosystems and human health are presented in Table 3.</w:t>
      </w:r>
    </w:p>
    <w:p w14:paraId="0DE6C524" w14:textId="77777777" w:rsidR="00155707" w:rsidRPr="00B404CE" w:rsidRDefault="00977C06" w:rsidP="00155707">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In the mitigation context, the priority is to reduce GHG emissions by transitioning to renewable energy sources such as solar and wind power and adopting carbon capture and storage technologies. The energy transition and the promotion of sustainability in agriculture and forestry are essential components for significantly reducing sectoral emissions (Mesquita &amp; Bursztyn, 2018).</w:t>
      </w:r>
    </w:p>
    <w:p w14:paraId="47C5396E" w14:textId="77777777" w:rsidR="00440254" w:rsidRPr="00B404CE" w:rsidRDefault="00440254" w:rsidP="0044025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In addition, implementing strategies such as reducing food waste and utilizing biomaterials plays a crucial role in lowering the global carbon footprint. Assigning differentiated responsibilities enables countries with varying capacities and levels of development to contribute equitably to achieving these goals (Mesquita &amp; Bursztyn, 2018).</w:t>
      </w:r>
    </w:p>
    <w:p w14:paraId="743906C0" w14:textId="77777777" w:rsidR="00440254" w:rsidRPr="00B404CE" w:rsidRDefault="00440254" w:rsidP="0044025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To address the unavoidable impacts of climate change, adaptation measures are essential. These include constructing resilient infrastructure, managing natural resources sustainably, and implementing urban and rural planning policies that account for emerging climate risks. Effective coastal zone management and the sustainable use of resources are critical to protecting vulnerable communities from rising sea levels and extreme weather events (Brazil, 2022).</w:t>
      </w:r>
    </w:p>
    <w:p w14:paraId="4AC4F321" w14:textId="77777777" w:rsidR="00440254" w:rsidRPr="00B404CE" w:rsidRDefault="00440254" w:rsidP="0044025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Furthermore, techniques such as water conservation, urban resilience planning, and sustainable infrastructure development are vital for strengthening the adaptive capacity of cities and rural regions. The coordinated integration of these strategic approaches is essential for addressing climate change challenges effectively and sustainably, ensuring a resilient future for global populations (</w:t>
      </w:r>
      <w:proofErr w:type="spellStart"/>
      <w:r w:rsidRPr="00B404CE">
        <w:rPr>
          <w:rFonts w:ascii="Arial" w:eastAsia="Times New Roman" w:hAnsi="Arial" w:cs="Arial"/>
          <w:sz w:val="20"/>
          <w:szCs w:val="20"/>
          <w:lang w:val="en-US"/>
        </w:rPr>
        <w:t>Artaxo</w:t>
      </w:r>
      <w:proofErr w:type="spellEnd"/>
      <w:r w:rsidRPr="00B404CE">
        <w:rPr>
          <w:rFonts w:ascii="Arial" w:eastAsia="Times New Roman" w:hAnsi="Arial" w:cs="Arial"/>
          <w:sz w:val="20"/>
          <w:szCs w:val="20"/>
          <w:lang w:val="en-US"/>
        </w:rPr>
        <w:t>, 2022).</w:t>
      </w:r>
    </w:p>
    <w:p w14:paraId="1B0873E4" w14:textId="77777777" w:rsidR="00AC7BD0" w:rsidRPr="00B404CE" w:rsidRDefault="00AC7BD0" w:rsidP="00AC7BD0">
      <w:pPr>
        <w:spacing w:after="0" w:line="360" w:lineRule="auto"/>
        <w:ind w:firstLine="720"/>
        <w:jc w:val="both"/>
        <w:rPr>
          <w:rFonts w:ascii="Arial" w:eastAsia="Times New Roman" w:hAnsi="Arial" w:cs="Arial"/>
          <w:sz w:val="20"/>
          <w:szCs w:val="20"/>
          <w:lang w:val="en-US"/>
        </w:rPr>
      </w:pPr>
    </w:p>
    <w:p w14:paraId="5C56391D" w14:textId="00E09AE9" w:rsidR="0074303A" w:rsidRPr="00B404CE" w:rsidRDefault="00014210" w:rsidP="006E66F9">
      <w:pPr>
        <w:spacing w:after="0" w:line="360" w:lineRule="auto"/>
        <w:jc w:val="center"/>
        <w:rPr>
          <w:rFonts w:ascii="Arial" w:eastAsia="Times New Roman" w:hAnsi="Arial" w:cs="Arial"/>
          <w:b/>
          <w:sz w:val="20"/>
          <w:szCs w:val="20"/>
          <w:lang w:val="en-US"/>
        </w:rPr>
      </w:pPr>
      <w:r w:rsidRPr="00B404CE">
        <w:rPr>
          <w:rFonts w:ascii="Arial" w:eastAsia="Times New Roman" w:hAnsi="Arial" w:cs="Arial"/>
          <w:b/>
          <w:sz w:val="20"/>
          <w:szCs w:val="20"/>
          <w:lang w:val="en-US"/>
        </w:rPr>
        <w:t>Table 3. Mitigation measures to be implemented to address the impacts projected in the IPCC reports (AR1 1990, AR2 1997, TAR 2001, AR4 2007, AR5 2014, and AR6 2021).</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AD1A68" w14:paraId="3854E69D" w14:textId="77777777" w:rsidTr="00545FF8">
        <w:trPr>
          <w:trHeight w:val="6425"/>
        </w:trPr>
        <w:tc>
          <w:tcPr>
            <w:tcW w:w="9071" w:type="dxa"/>
            <w:shd w:val="clear" w:color="auto" w:fill="auto"/>
            <w:tcMar>
              <w:top w:w="100" w:type="dxa"/>
              <w:left w:w="100" w:type="dxa"/>
              <w:bottom w:w="100" w:type="dxa"/>
              <w:right w:w="100" w:type="dxa"/>
            </w:tcMar>
          </w:tcPr>
          <w:p w14:paraId="3DA07875" w14:textId="77777777" w:rsidR="00662397" w:rsidRPr="00B404CE" w:rsidRDefault="0074303A"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lastRenderedPageBreak/>
              <w:t>·</w:t>
            </w:r>
            <w:r w:rsidR="009A7139" w:rsidRPr="00B404CE">
              <w:rPr>
                <w:rFonts w:ascii="Arial" w:eastAsia="Times New Roman" w:hAnsi="Arial" w:cs="Arial"/>
                <w:bCs/>
                <w:sz w:val="20"/>
                <w:szCs w:val="20"/>
                <w:lang w:val="en-US"/>
              </w:rPr>
              <w:t xml:space="preserve"> </w:t>
            </w:r>
            <w:r w:rsidR="00662397" w:rsidRPr="00B404CE">
              <w:rPr>
                <w:rFonts w:ascii="Arial" w:eastAsia="Times New Roman" w:hAnsi="Arial" w:cs="Arial"/>
                <w:bCs/>
                <w:sz w:val="20"/>
                <w:szCs w:val="20"/>
                <w:lang w:val="en-US"/>
              </w:rPr>
              <w:t>Achieve net-zero CO</w:t>
            </w:r>
            <w:r w:rsidR="00662397" w:rsidRPr="00B404CE">
              <w:rPr>
                <w:rFonts w:ascii="Cambria Math" w:eastAsia="Times New Roman" w:hAnsi="Cambria Math" w:cs="Cambria Math"/>
                <w:bCs/>
                <w:sz w:val="20"/>
                <w:szCs w:val="20"/>
                <w:lang w:val="en-US"/>
              </w:rPr>
              <w:t>₂</w:t>
            </w:r>
            <w:r w:rsidR="00662397" w:rsidRPr="00B404CE">
              <w:rPr>
                <w:rFonts w:ascii="Arial" w:eastAsia="Times New Roman" w:hAnsi="Arial" w:cs="Arial"/>
                <w:bCs/>
                <w:sz w:val="20"/>
                <w:szCs w:val="20"/>
                <w:lang w:val="en-US"/>
              </w:rPr>
              <w:t xml:space="preserve"> emissions and substantial, rapid reductions in CH</w:t>
            </w:r>
            <w:r w:rsidR="00662397" w:rsidRPr="00B404CE">
              <w:rPr>
                <w:rFonts w:ascii="Cambria Math" w:eastAsia="Times New Roman" w:hAnsi="Cambria Math" w:cs="Cambria Math"/>
                <w:bCs/>
                <w:sz w:val="20"/>
                <w:szCs w:val="20"/>
                <w:lang w:val="en-US"/>
              </w:rPr>
              <w:t>₄</w:t>
            </w:r>
            <w:r w:rsidR="00662397" w:rsidRPr="00B404CE">
              <w:rPr>
                <w:rFonts w:ascii="Arial" w:eastAsia="Times New Roman" w:hAnsi="Arial" w:cs="Arial"/>
                <w:bCs/>
                <w:sz w:val="20"/>
                <w:szCs w:val="20"/>
                <w:lang w:val="en-US"/>
              </w:rPr>
              <w:t xml:space="preserve"> and other greenhouse gases (GHGs).</w:t>
            </w:r>
          </w:p>
          <w:p w14:paraId="5BD11A8D" w14:textId="77777777"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Improve air quality by reducing aerosol pollution.</w:t>
            </w:r>
          </w:p>
          <w:p w14:paraId="5909CD60" w14:textId="7FF469B0"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Transition from fossil fuels to renewable energy sources.</w:t>
            </w:r>
          </w:p>
          <w:p w14:paraId="6818C3B9" w14:textId="327DDFDA"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Promote sustainability in agriculture and forestry, including reforestation.</w:t>
            </w:r>
          </w:p>
          <w:p w14:paraId="191986F9" w14:textId="095239BE"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Reduce food waste and increase the use of biomaterials.</w:t>
            </w:r>
          </w:p>
          <w:p w14:paraId="035BAE1E" w14:textId="3A953655"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Advance research on adapting agricultural practices to climate change.</w:t>
            </w:r>
          </w:p>
          <w:p w14:paraId="6F335617" w14:textId="36ECEEE2"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Implement differentiated responsibilities for industrialized and developing countries.</w:t>
            </w:r>
          </w:p>
          <w:p w14:paraId="1F7A9C1B" w14:textId="0A7EA0D6"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Prioritize environmental protection as a foundation for sustainable economic growth.</w:t>
            </w:r>
          </w:p>
          <w:p w14:paraId="3DC37314" w14:textId="50E8B543"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Accelerate research programs to reduce scientific uncertainties.</w:t>
            </w:r>
          </w:p>
          <w:p w14:paraId="0E2293BF" w14:textId="371C39F8"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Develop new technologies in energy, industry, and agriculture.</w:t>
            </w:r>
          </w:p>
          <w:p w14:paraId="5F8AB2D1" w14:textId="0E88F499"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Improve coastal zone management and sustainable resource use.</w:t>
            </w:r>
          </w:p>
          <w:p w14:paraId="66FAF11D" w14:textId="641B834C"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Capture methane (CH</w:t>
            </w:r>
            <w:r w:rsidRPr="00B404CE">
              <w:rPr>
                <w:rFonts w:ascii="Cambria Math" w:eastAsia="Times New Roman" w:hAnsi="Cambria Math" w:cs="Cambria Math"/>
                <w:bCs/>
                <w:sz w:val="20"/>
                <w:szCs w:val="20"/>
                <w:lang w:val="en-US"/>
              </w:rPr>
              <w:t>₄</w:t>
            </w:r>
            <w:r w:rsidRPr="00B404CE">
              <w:rPr>
                <w:rFonts w:ascii="Arial" w:eastAsia="Times New Roman" w:hAnsi="Arial" w:cs="Arial"/>
                <w:bCs/>
                <w:sz w:val="20"/>
                <w:szCs w:val="20"/>
                <w:lang w:val="en-US"/>
              </w:rPr>
              <w:t>) from landfills and reduce refrigerant leakage from mobile and stationary sources.</w:t>
            </w:r>
          </w:p>
          <w:p w14:paraId="4400C2AC" w14:textId="584B8433"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Enhance land management and agricultural practices, including agroforestry and sustainable soil management.</w:t>
            </w:r>
          </w:p>
          <w:p w14:paraId="6C3911DB" w14:textId="48C8BEC6"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Promote water conservation through rainwater harvesting, reuse, desalination, and efficient irrigation.</w:t>
            </w:r>
          </w:p>
          <w:p w14:paraId="646EE270" w14:textId="45D2F333"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Support agricultural adaptation by adjusting planting schedules, relocating crops, and improving land management.</w:t>
            </w:r>
          </w:p>
          <w:p w14:paraId="0CF1C17A" w14:textId="487B8610"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Strengthen urban and infrastructure resilience planning.</w:t>
            </w:r>
          </w:p>
          <w:p w14:paraId="4B2728CC" w14:textId="4CEF3A3B" w:rsidR="0074303A" w:rsidRPr="00AD1A68" w:rsidRDefault="00662397" w:rsidP="00317A57">
            <w:pPr>
              <w:spacing w:after="0" w:line="360" w:lineRule="auto"/>
              <w:jc w:val="both"/>
              <w:rPr>
                <w:rFonts w:ascii="Arial" w:eastAsia="Times New Roman" w:hAnsi="Arial" w:cs="Arial"/>
                <w:bCs/>
                <w:sz w:val="20"/>
                <w:szCs w:val="20"/>
              </w:rPr>
            </w:pPr>
            <w:r w:rsidRPr="00AD1A68">
              <w:rPr>
                <w:rFonts w:ascii="Arial" w:eastAsia="Times New Roman" w:hAnsi="Arial" w:cs="Arial"/>
                <w:bCs/>
                <w:sz w:val="20"/>
                <w:szCs w:val="20"/>
              </w:rPr>
              <w:t xml:space="preserve">· </w:t>
            </w:r>
            <w:r w:rsidRPr="00662397">
              <w:rPr>
                <w:rFonts w:ascii="Arial" w:eastAsia="Times New Roman" w:hAnsi="Arial" w:cs="Arial"/>
                <w:bCs/>
                <w:sz w:val="20"/>
                <w:szCs w:val="20"/>
              </w:rPr>
              <w:t>Develop integrated policy strategies.</w:t>
            </w:r>
          </w:p>
        </w:tc>
      </w:tr>
    </w:tbl>
    <w:p w14:paraId="2C1FD9F9" w14:textId="7A81CD69" w:rsidR="0074303A" w:rsidRPr="00AD1A68" w:rsidRDefault="00B75029" w:rsidP="006E66F9">
      <w:pPr>
        <w:spacing w:after="0" w:line="360" w:lineRule="auto"/>
        <w:jc w:val="center"/>
        <w:rPr>
          <w:rFonts w:ascii="Arial" w:eastAsia="Times New Roman" w:hAnsi="Arial" w:cs="Arial"/>
          <w:sz w:val="20"/>
          <w:szCs w:val="20"/>
        </w:rPr>
      </w:pPr>
      <w:r w:rsidRPr="00AD1A68">
        <w:rPr>
          <w:rFonts w:ascii="Arial" w:eastAsia="Times New Roman" w:hAnsi="Arial" w:cs="Arial"/>
          <w:sz w:val="20"/>
          <w:szCs w:val="20"/>
        </w:rPr>
        <w:t xml:space="preserve">Source: </w:t>
      </w:r>
      <w:r w:rsidRPr="005F3BBD">
        <w:rPr>
          <w:rFonts w:ascii="Arial" w:eastAsia="Times New Roman" w:hAnsi="Arial" w:cs="Arial"/>
          <w:sz w:val="20"/>
          <w:szCs w:val="20"/>
        </w:rPr>
        <w:t xml:space="preserve">Authors, </w:t>
      </w:r>
      <w:r w:rsidR="005F3BBD" w:rsidRPr="005F3BBD">
        <w:rPr>
          <w:rFonts w:ascii="Arial" w:eastAsia="Times New Roman" w:hAnsi="Arial" w:cs="Arial"/>
          <w:sz w:val="20"/>
          <w:szCs w:val="20"/>
        </w:rPr>
        <w:t>2025</w:t>
      </w:r>
      <w:r w:rsidRPr="005F3BBD">
        <w:rPr>
          <w:rFonts w:ascii="Arial" w:eastAsia="Times New Roman" w:hAnsi="Arial" w:cs="Arial"/>
          <w:sz w:val="20"/>
          <w:szCs w:val="20"/>
        </w:rPr>
        <w:t>.</w:t>
      </w:r>
    </w:p>
    <w:p w14:paraId="659E6BC3" w14:textId="77777777" w:rsidR="005828FB" w:rsidRPr="00D0253F" w:rsidRDefault="005828FB" w:rsidP="006D3959">
      <w:pPr>
        <w:spacing w:after="0" w:line="360" w:lineRule="auto"/>
        <w:jc w:val="both"/>
        <w:rPr>
          <w:rFonts w:ascii="Arial" w:eastAsia="Times New Roman" w:hAnsi="Arial" w:cs="Arial"/>
          <w:sz w:val="20"/>
          <w:szCs w:val="20"/>
        </w:rPr>
      </w:pPr>
    </w:p>
    <w:p w14:paraId="568D99DB" w14:textId="6CF41D43" w:rsidR="006E66F9" w:rsidRPr="00D0253F" w:rsidRDefault="00646EBB" w:rsidP="00106BFB">
      <w:pPr>
        <w:pStyle w:val="ListParagraph"/>
        <w:numPr>
          <w:ilvl w:val="1"/>
          <w:numId w:val="4"/>
        </w:numPr>
        <w:spacing w:after="0" w:line="360" w:lineRule="auto"/>
        <w:ind w:left="284"/>
        <w:jc w:val="both"/>
        <w:rPr>
          <w:rFonts w:ascii="Arial" w:eastAsia="Times New Roman" w:hAnsi="Arial" w:cs="Arial"/>
          <w:b/>
          <w:sz w:val="20"/>
          <w:szCs w:val="20"/>
        </w:rPr>
      </w:pPr>
      <w:r w:rsidRPr="00D0253F">
        <w:rPr>
          <w:rFonts w:ascii="Arial" w:eastAsia="Times New Roman" w:hAnsi="Arial" w:cs="Arial"/>
          <w:b/>
          <w:sz w:val="22"/>
          <w:szCs w:val="22"/>
        </w:rPr>
        <w:t>Future prospects</w:t>
      </w:r>
    </w:p>
    <w:p w14:paraId="46212CF9" w14:textId="77777777" w:rsidR="00D0253F" w:rsidRPr="00CB23B7" w:rsidRDefault="00D0253F" w:rsidP="00D0253F">
      <w:pPr>
        <w:spacing w:after="0" w:line="360" w:lineRule="auto"/>
        <w:jc w:val="both"/>
        <w:rPr>
          <w:rFonts w:ascii="Arial" w:eastAsia="Times New Roman" w:hAnsi="Arial" w:cs="Arial"/>
          <w:b/>
          <w:sz w:val="20"/>
          <w:szCs w:val="20"/>
        </w:rPr>
      </w:pPr>
    </w:p>
    <w:p w14:paraId="24F8BD81" w14:textId="01F26732" w:rsidR="00A83D84" w:rsidRPr="00B404CE" w:rsidRDefault="00D0253F" w:rsidP="005F3DC7">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As climate change impacts intensify, the need for effective mitigation strategies becomes increasingly evident. Policies must be revised, and concrete actions implemented not only to minimize negative consequences but also to promote sustainable and resilient development</w:t>
      </w:r>
      <w:r w:rsidR="00A83D84" w:rsidRPr="00B404CE">
        <w:rPr>
          <w:rFonts w:ascii="Arial" w:eastAsia="Times New Roman" w:hAnsi="Arial" w:cs="Arial"/>
          <w:sz w:val="20"/>
          <w:szCs w:val="20"/>
          <w:lang w:val="en-US"/>
        </w:rPr>
        <w:t xml:space="preserve"> (Pirani et al., 2024).</w:t>
      </w:r>
    </w:p>
    <w:p w14:paraId="789E59BE" w14:textId="6903697E" w:rsidR="008A29D0" w:rsidRPr="00B404CE" w:rsidRDefault="00D0253F" w:rsidP="00A83D8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In this context, the transition to renewable energy sources must be accelerated, alongside investments in research to develop new production methods that are technically efficient, environmentally sound, and financially viable. Otherwise, replacing conventional energy sources would be impractical if it merely introduces new products that generate additional environmental liabilities</w:t>
      </w:r>
      <w:r w:rsidR="00A83D84" w:rsidRPr="00B404CE">
        <w:rPr>
          <w:rFonts w:ascii="Arial" w:eastAsia="Times New Roman" w:hAnsi="Arial" w:cs="Arial"/>
          <w:sz w:val="20"/>
          <w:szCs w:val="20"/>
          <w:lang w:val="en-US"/>
        </w:rPr>
        <w:t xml:space="preserve"> </w:t>
      </w:r>
      <w:r w:rsidR="00CB23B7" w:rsidRPr="00B404CE">
        <w:rPr>
          <w:rFonts w:ascii="Arial" w:eastAsia="Times New Roman" w:hAnsi="Arial" w:cs="Arial"/>
          <w:sz w:val="20"/>
          <w:szCs w:val="20"/>
          <w:lang w:val="en-US"/>
        </w:rPr>
        <w:t>(Maier et al., 2021).</w:t>
      </w:r>
    </w:p>
    <w:p w14:paraId="7D62B9FF" w14:textId="4E367037" w:rsidR="008A29D0" w:rsidRPr="00B404CE" w:rsidRDefault="00D0253F" w:rsidP="00CB23B7">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Climate impacts are an ongoing challenge and have already become embedded in daily life. Therefore, measures to enhance climate resilience in both urban and rural communities will be essential. This includes urban planning that integrates green spaces and climate-adaptive infrastructure, as well as strengthening sustainable agricultural practices capable of withstanding extreme weather conditions</w:t>
      </w:r>
      <w:r w:rsidR="00CB23B7" w:rsidRPr="00B404CE">
        <w:rPr>
          <w:rFonts w:ascii="Arial" w:eastAsia="Times New Roman" w:hAnsi="Arial" w:cs="Arial"/>
          <w:sz w:val="20"/>
          <w:szCs w:val="20"/>
          <w:lang w:val="en-US"/>
        </w:rPr>
        <w:t xml:space="preserve"> (Pirani et al., 2024).</w:t>
      </w:r>
    </w:p>
    <w:p w14:paraId="38BFA820" w14:textId="23DD9F09" w:rsidR="00160AE8" w:rsidRPr="00B404CE" w:rsidRDefault="00D0253F" w:rsidP="00160AE8">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lastRenderedPageBreak/>
        <w:t>Regarding mitigation and adaptation policies, it is crucial to consider disparities between different regions and communities, particularly those most vulnerable to climate change. Implementing differentiated responsibilities, based on each country’s resources and capacities, is essential to ensuring equitable and just progress</w:t>
      </w:r>
      <w:r w:rsidR="00CB23B7" w:rsidRPr="00B404CE">
        <w:rPr>
          <w:rFonts w:ascii="Arial" w:eastAsia="Times New Roman" w:hAnsi="Arial" w:cs="Arial"/>
          <w:sz w:val="20"/>
          <w:szCs w:val="20"/>
          <w:lang w:val="en-US"/>
        </w:rPr>
        <w:t xml:space="preserve"> (Pollitt et al., 2024).</w:t>
      </w:r>
    </w:p>
    <w:p w14:paraId="2D3C5CFF" w14:textId="7E043392" w:rsidR="00D0253F" w:rsidRPr="00B404CE" w:rsidRDefault="00D0253F" w:rsidP="00CB23B7">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The interconnected nature of climate challenges with other global issues</w:t>
      </w:r>
      <w:r w:rsidR="00531D22" w:rsidRPr="00B404CE">
        <w:rPr>
          <w:rFonts w:ascii="Arial" w:eastAsia="Times New Roman" w:hAnsi="Arial" w:cs="Arial"/>
          <w:sz w:val="20"/>
          <w:szCs w:val="20"/>
          <w:lang w:val="en-US"/>
        </w:rPr>
        <w:t xml:space="preserve"> </w:t>
      </w:r>
      <w:r w:rsidRPr="00B404CE">
        <w:rPr>
          <w:rFonts w:ascii="Arial" w:eastAsia="Times New Roman" w:hAnsi="Arial" w:cs="Arial"/>
          <w:sz w:val="20"/>
          <w:szCs w:val="20"/>
          <w:lang w:val="en-US"/>
        </w:rPr>
        <w:t>such as food security, public health, and migration</w:t>
      </w:r>
      <w:r w:rsidR="004B5A06" w:rsidRPr="00B404CE">
        <w:rPr>
          <w:rFonts w:ascii="Arial" w:eastAsia="Times New Roman" w:hAnsi="Arial" w:cs="Arial"/>
          <w:sz w:val="20"/>
          <w:szCs w:val="20"/>
          <w:lang w:val="en-US"/>
        </w:rPr>
        <w:t xml:space="preserve"> </w:t>
      </w:r>
      <w:r w:rsidRPr="00B404CE">
        <w:rPr>
          <w:rFonts w:ascii="Arial" w:eastAsia="Times New Roman" w:hAnsi="Arial" w:cs="Arial"/>
          <w:sz w:val="20"/>
          <w:szCs w:val="20"/>
          <w:lang w:val="en-US"/>
        </w:rPr>
        <w:t>demands a holistic approach that integrates multiple sectoral policies. This requires more effective coordination among government sectors and stronger collaboration between public and private entities</w:t>
      </w:r>
      <w:r w:rsidR="00CB23B7" w:rsidRPr="00B404CE">
        <w:rPr>
          <w:rFonts w:ascii="Arial" w:eastAsia="Times New Roman" w:hAnsi="Arial" w:cs="Arial"/>
          <w:sz w:val="20"/>
          <w:szCs w:val="20"/>
          <w:lang w:val="en-US"/>
        </w:rPr>
        <w:t xml:space="preserve"> (Pirani et al., 2024).</w:t>
      </w:r>
    </w:p>
    <w:p w14:paraId="70091899" w14:textId="77777777" w:rsidR="0074303A" w:rsidRPr="00B404CE" w:rsidRDefault="0074303A" w:rsidP="006E66F9">
      <w:pPr>
        <w:spacing w:after="0" w:line="360" w:lineRule="auto"/>
        <w:jc w:val="both"/>
        <w:rPr>
          <w:rFonts w:ascii="Arial" w:eastAsia="Times New Roman" w:hAnsi="Arial" w:cs="Arial"/>
          <w:sz w:val="20"/>
          <w:szCs w:val="20"/>
          <w:lang w:val="en-US"/>
        </w:rPr>
      </w:pPr>
    </w:p>
    <w:p w14:paraId="018C6A54" w14:textId="547A4C28" w:rsidR="005A391B" w:rsidRPr="00D0253F" w:rsidRDefault="005A391B" w:rsidP="005A391B">
      <w:pPr>
        <w:pStyle w:val="ListParagraph"/>
        <w:numPr>
          <w:ilvl w:val="0"/>
          <w:numId w:val="4"/>
        </w:numPr>
        <w:spacing w:after="0" w:line="360" w:lineRule="auto"/>
        <w:ind w:left="284"/>
        <w:jc w:val="both"/>
        <w:rPr>
          <w:rFonts w:ascii="Arial" w:eastAsia="Times New Roman" w:hAnsi="Arial" w:cs="Arial"/>
          <w:b/>
          <w:bCs/>
          <w:sz w:val="22"/>
          <w:szCs w:val="22"/>
        </w:rPr>
      </w:pPr>
      <w:r w:rsidRPr="00D0253F">
        <w:rPr>
          <w:rFonts w:ascii="Arial" w:eastAsia="Times New Roman" w:hAnsi="Arial" w:cs="Arial"/>
          <w:b/>
          <w:bCs/>
          <w:sz w:val="22"/>
          <w:szCs w:val="22"/>
        </w:rPr>
        <w:t>FINAL CONSIDERATIONS</w:t>
      </w:r>
    </w:p>
    <w:p w14:paraId="02D7B7FD" w14:textId="77777777" w:rsidR="005A391B" w:rsidRPr="00D0253F" w:rsidRDefault="005A391B" w:rsidP="005A391B">
      <w:pPr>
        <w:spacing w:after="0" w:line="360" w:lineRule="auto"/>
        <w:jc w:val="both"/>
        <w:rPr>
          <w:rFonts w:ascii="Arial" w:eastAsia="Times New Roman" w:hAnsi="Arial" w:cs="Arial"/>
          <w:sz w:val="20"/>
          <w:szCs w:val="20"/>
        </w:rPr>
      </w:pPr>
    </w:p>
    <w:p w14:paraId="16FB14B9" w14:textId="77777777" w:rsidR="005A391B" w:rsidRPr="00B404CE" w:rsidRDefault="005A391B" w:rsidP="005A391B">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In view of the growing urgency to mitigate the impacts of climate change, it is essential to analyze and implement effective mitigation measures. The IPCC reports provide a comprehensive analysis of the environmental and human health impacts of global warming and changing weather patterns. From extreme weather events to the spread of disease and the scarcity of natural resources, the effects of climate change are intensifying, negatively affecting communities around the world.</w:t>
      </w:r>
    </w:p>
    <w:p w14:paraId="4FC6EE79" w14:textId="77777777" w:rsidR="00A3586A" w:rsidRPr="00B404CE" w:rsidRDefault="005A391B" w:rsidP="00A3586A">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To reduce this damage, the IPCC highlights the importance of robust mitigation policies. This includes transitioning to clean and renewable energy sources, improving energy efficiency and reducing GHG emissions. In addition, adopting adaptation measures to strengthen infrastructure and help vulnerable communities cope with the climate impacts, both environmental and on health and well-being, that are already underway. The various and ongoing strategies are fundamental to reducing the risk of disasters and mitigating the impacts of those that do occur, they are investments and practices for sustainable development. </w:t>
      </w:r>
    </w:p>
    <w:p w14:paraId="231C8915" w14:textId="6FFC4155" w:rsidR="00287261" w:rsidRPr="00543691" w:rsidRDefault="00DC24F1" w:rsidP="00A3586A">
      <w:pPr>
        <w:spacing w:after="0" w:line="360" w:lineRule="auto"/>
        <w:ind w:firstLine="708"/>
        <w:jc w:val="both"/>
        <w:rPr>
          <w:rFonts w:ascii="Arial" w:eastAsia="Times New Roman" w:hAnsi="Arial" w:cs="Arial"/>
          <w:sz w:val="20"/>
          <w:szCs w:val="20"/>
          <w:lang w:val="en-US"/>
        </w:rPr>
      </w:pPr>
      <w:r w:rsidRPr="00543691">
        <w:rPr>
          <w:rFonts w:ascii="Arial" w:eastAsia="Times New Roman" w:hAnsi="Arial" w:cs="Arial"/>
          <w:sz w:val="20"/>
          <w:szCs w:val="20"/>
          <w:lang w:val="en-US"/>
        </w:rPr>
        <w:t>The implementation of effective measures will not only safeguard the environment and biodiversity, but also play a crucial role in promoting public health and preventing disease. Key actions such as reducing air pollution, ensuring food security, and mitigating the risks of natural disasters are fundamental to building a sustainable and resilient future. Therefore, it is imperative that governments, businesses, and communities join forces and act collectively to address this global challenge, ensuring a safe, healthy, and equitable environment for present and future generations.</w:t>
      </w:r>
    </w:p>
    <w:p w14:paraId="19801307" w14:textId="77777777" w:rsidR="00CF7FEC" w:rsidRPr="00B404CE" w:rsidRDefault="00CF7FEC" w:rsidP="00A3586A">
      <w:pPr>
        <w:spacing w:after="0" w:line="360" w:lineRule="auto"/>
        <w:ind w:firstLine="708"/>
        <w:jc w:val="both"/>
        <w:rPr>
          <w:rFonts w:ascii="Arial" w:eastAsia="Times New Roman" w:hAnsi="Arial" w:cs="Arial"/>
          <w:sz w:val="20"/>
          <w:szCs w:val="20"/>
          <w:lang w:val="en-US"/>
        </w:rPr>
      </w:pPr>
    </w:p>
    <w:p w14:paraId="28CB077A" w14:textId="16B347FB" w:rsidR="00287261" w:rsidRPr="00B404CE" w:rsidRDefault="006B61A9" w:rsidP="005C15F7">
      <w:pPr>
        <w:spacing w:after="0" w:line="360" w:lineRule="auto"/>
        <w:jc w:val="both"/>
        <w:rPr>
          <w:rFonts w:ascii="Arial" w:eastAsia="Times New Roman" w:hAnsi="Arial" w:cs="Arial"/>
          <w:b/>
          <w:bCs/>
          <w:sz w:val="22"/>
          <w:szCs w:val="22"/>
          <w:lang w:val="en-US"/>
        </w:rPr>
      </w:pPr>
      <w:r w:rsidRPr="00B404CE">
        <w:rPr>
          <w:rFonts w:ascii="Arial" w:eastAsia="Times New Roman" w:hAnsi="Arial" w:cs="Arial"/>
          <w:b/>
          <w:bCs/>
          <w:sz w:val="22"/>
          <w:szCs w:val="22"/>
          <w:lang w:val="en-US"/>
        </w:rPr>
        <w:t>DISCLAIMER (</w:t>
      </w:r>
      <w:r w:rsidR="00B60FF8" w:rsidRPr="00B404CE">
        <w:rPr>
          <w:rFonts w:ascii="Arial" w:eastAsia="Times New Roman" w:hAnsi="Arial" w:cs="Arial"/>
          <w:b/>
          <w:bCs/>
          <w:sz w:val="22"/>
          <w:szCs w:val="22"/>
          <w:lang w:val="en-US"/>
        </w:rPr>
        <w:t>ARTIFICIAL INTELLIGENCE)</w:t>
      </w:r>
    </w:p>
    <w:p w14:paraId="3AEF4CBB" w14:textId="77777777" w:rsidR="002C3E15" w:rsidRPr="00B404CE" w:rsidRDefault="002C3E15" w:rsidP="005C15F7">
      <w:pPr>
        <w:spacing w:after="0" w:line="360" w:lineRule="auto"/>
        <w:jc w:val="both"/>
        <w:rPr>
          <w:rFonts w:ascii="Arial" w:eastAsia="Times New Roman" w:hAnsi="Arial" w:cs="Arial"/>
          <w:b/>
          <w:bCs/>
          <w:sz w:val="20"/>
          <w:szCs w:val="20"/>
          <w:lang w:val="en-US"/>
        </w:rPr>
      </w:pPr>
    </w:p>
    <w:p w14:paraId="060F8E61" w14:textId="5C87EF21" w:rsidR="00511B37" w:rsidRPr="00B404CE" w:rsidRDefault="00034397" w:rsidP="006E66F9">
      <w:pPr>
        <w:spacing w:after="0" w:line="360" w:lineRule="auto"/>
        <w:rPr>
          <w:rFonts w:ascii="Arial" w:hAnsi="Arial" w:cs="Arial"/>
          <w:sz w:val="20"/>
          <w:szCs w:val="20"/>
          <w:lang w:val="en-US"/>
        </w:rPr>
      </w:pPr>
      <w:r w:rsidRPr="00B404CE">
        <w:rPr>
          <w:rFonts w:ascii="Arial" w:hAnsi="Arial" w:cs="Arial"/>
          <w:sz w:val="20"/>
          <w:szCs w:val="20"/>
          <w:lang w:val="en-US"/>
        </w:rPr>
        <w:t>Author(s) hereby declare that NO generative AI technologies such as Large Language Models (ChatGPT, COPILOT, etc.) and text-to-image generators have been used during the writing or editing of this manuscript.</w:t>
      </w:r>
    </w:p>
    <w:p w14:paraId="19FA04E4" w14:textId="77777777" w:rsidR="00DA41C1" w:rsidRPr="00B404CE" w:rsidRDefault="00DA41C1" w:rsidP="006E66F9">
      <w:pPr>
        <w:spacing w:after="0" w:line="360" w:lineRule="auto"/>
        <w:rPr>
          <w:rFonts w:ascii="Arial" w:hAnsi="Arial" w:cs="Arial"/>
          <w:sz w:val="20"/>
          <w:szCs w:val="20"/>
          <w:lang w:val="en-US"/>
        </w:rPr>
      </w:pPr>
    </w:p>
    <w:p w14:paraId="7B74E3B3" w14:textId="77777777" w:rsidR="002B44A1" w:rsidRPr="00B404CE" w:rsidRDefault="002B44A1" w:rsidP="006E66F9">
      <w:pPr>
        <w:spacing w:after="0" w:line="360" w:lineRule="auto"/>
        <w:rPr>
          <w:rFonts w:ascii="Arial" w:hAnsi="Arial" w:cs="Arial"/>
          <w:b/>
          <w:bCs/>
          <w:sz w:val="22"/>
          <w:szCs w:val="22"/>
          <w:lang w:val="en-US"/>
        </w:rPr>
      </w:pPr>
      <w:r w:rsidRPr="00B404CE">
        <w:rPr>
          <w:rFonts w:ascii="Arial" w:hAnsi="Arial" w:cs="Arial"/>
          <w:b/>
          <w:bCs/>
          <w:sz w:val="22"/>
          <w:szCs w:val="22"/>
          <w:lang w:val="en-US"/>
        </w:rPr>
        <w:t>COMPETING INTERESTS</w:t>
      </w:r>
    </w:p>
    <w:p w14:paraId="7AD1D8DE" w14:textId="77777777" w:rsidR="002B44A1" w:rsidRPr="00B404CE" w:rsidRDefault="002B44A1" w:rsidP="006E66F9">
      <w:pPr>
        <w:spacing w:after="0" w:line="360" w:lineRule="auto"/>
        <w:rPr>
          <w:rFonts w:ascii="Arial" w:hAnsi="Arial" w:cs="Arial"/>
          <w:sz w:val="20"/>
          <w:szCs w:val="20"/>
          <w:lang w:val="en-US"/>
        </w:rPr>
      </w:pPr>
    </w:p>
    <w:p w14:paraId="0908F23E" w14:textId="5A2957DD" w:rsidR="006E16C9" w:rsidRDefault="006E16C9" w:rsidP="006E66F9">
      <w:pPr>
        <w:spacing w:after="0" w:line="360" w:lineRule="auto"/>
        <w:rPr>
          <w:rFonts w:ascii="Arial" w:hAnsi="Arial" w:cs="Arial"/>
          <w:sz w:val="20"/>
          <w:szCs w:val="20"/>
          <w:lang w:val="en-US"/>
        </w:rPr>
      </w:pPr>
      <w:r w:rsidRPr="00B404CE">
        <w:rPr>
          <w:rFonts w:ascii="Arial" w:hAnsi="Arial" w:cs="Arial"/>
          <w:sz w:val="20"/>
          <w:szCs w:val="20"/>
          <w:lang w:val="en-US"/>
        </w:rPr>
        <w:lastRenderedPageBreak/>
        <w:t>Authors have declared that no competing interests exist.</w:t>
      </w:r>
    </w:p>
    <w:p w14:paraId="1BBD839F" w14:textId="77777777" w:rsidR="00351E01" w:rsidRPr="00351E01" w:rsidRDefault="00351E01" w:rsidP="006E66F9">
      <w:pPr>
        <w:spacing w:after="0" w:line="360" w:lineRule="auto"/>
        <w:rPr>
          <w:rFonts w:ascii="Arial" w:hAnsi="Arial" w:cs="Arial"/>
          <w:b/>
          <w:bCs/>
          <w:sz w:val="20"/>
          <w:szCs w:val="20"/>
          <w:lang w:val="en-US"/>
        </w:rPr>
      </w:pPr>
    </w:p>
    <w:p w14:paraId="19FBBC31" w14:textId="77777777" w:rsidR="00351E01" w:rsidRPr="00351E01" w:rsidRDefault="00351E01" w:rsidP="00351E01">
      <w:pPr>
        <w:spacing w:after="0" w:line="360" w:lineRule="auto"/>
        <w:rPr>
          <w:rFonts w:ascii="Arial" w:hAnsi="Arial" w:cs="Arial"/>
          <w:b/>
          <w:bCs/>
          <w:sz w:val="20"/>
          <w:szCs w:val="20"/>
          <w:lang w:val="en-US"/>
        </w:rPr>
      </w:pPr>
      <w:r w:rsidRPr="00351E01">
        <w:rPr>
          <w:rFonts w:ascii="Arial" w:hAnsi="Arial" w:cs="Arial"/>
          <w:b/>
          <w:bCs/>
          <w:sz w:val="20"/>
          <w:szCs w:val="20"/>
          <w:lang w:val="en-US"/>
        </w:rPr>
        <w:t>COMPETING INTERESTS DISCLAIMER:</w:t>
      </w:r>
    </w:p>
    <w:p w14:paraId="55ADB061" w14:textId="696F69B5" w:rsidR="00351E01" w:rsidRDefault="00351E01" w:rsidP="00351E01">
      <w:pPr>
        <w:spacing w:after="0" w:line="360" w:lineRule="auto"/>
        <w:rPr>
          <w:rFonts w:ascii="Arial" w:hAnsi="Arial" w:cs="Arial"/>
          <w:sz w:val="20"/>
          <w:szCs w:val="20"/>
          <w:lang w:val="en-US"/>
        </w:rPr>
      </w:pPr>
      <w:r w:rsidRPr="00351E01">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681C932F" w14:textId="77777777" w:rsidR="00252143" w:rsidRPr="00B404CE" w:rsidRDefault="00252143" w:rsidP="006E66F9">
      <w:pPr>
        <w:spacing w:after="0" w:line="360" w:lineRule="auto"/>
        <w:rPr>
          <w:rFonts w:ascii="Arial" w:hAnsi="Arial" w:cs="Arial"/>
          <w:sz w:val="20"/>
          <w:szCs w:val="20"/>
          <w:lang w:val="en-US"/>
        </w:rPr>
      </w:pPr>
    </w:p>
    <w:p w14:paraId="4AB82FF3" w14:textId="770C8D48" w:rsidR="00C15977" w:rsidRPr="00543691" w:rsidRDefault="00C15977" w:rsidP="00950870">
      <w:pPr>
        <w:pStyle w:val="ReferHead"/>
        <w:spacing w:after="0"/>
        <w:jc w:val="both"/>
        <w:rPr>
          <w:rFonts w:ascii="Arial" w:hAnsi="Arial" w:cs="Arial"/>
          <w:b w:val="0"/>
          <w:bCs/>
          <w:szCs w:val="22"/>
        </w:rPr>
      </w:pPr>
      <w:r w:rsidRPr="00543691">
        <w:rPr>
          <w:rFonts w:ascii="Arial" w:hAnsi="Arial" w:cs="Arial"/>
          <w:szCs w:val="22"/>
        </w:rPr>
        <w:t>References</w:t>
      </w:r>
    </w:p>
    <w:p w14:paraId="4E0B4EAA" w14:textId="77777777" w:rsidR="00F00554" w:rsidRPr="00543691" w:rsidRDefault="00F00554" w:rsidP="00774158">
      <w:pPr>
        <w:pStyle w:val="ReferHead"/>
        <w:spacing w:after="0"/>
        <w:jc w:val="both"/>
        <w:rPr>
          <w:rFonts w:ascii="Arial" w:hAnsi="Arial" w:cs="Arial"/>
          <w:b w:val="0"/>
          <w:bCs/>
          <w:sz w:val="20"/>
        </w:rPr>
      </w:pPr>
    </w:p>
    <w:p w14:paraId="044BB958" w14:textId="77777777" w:rsidR="00914900" w:rsidRPr="00B404CE" w:rsidRDefault="00914900" w:rsidP="00774158">
      <w:pPr>
        <w:spacing w:after="0" w:line="240" w:lineRule="auto"/>
        <w:jc w:val="both"/>
        <w:rPr>
          <w:rFonts w:ascii="Arial" w:hAnsi="Arial" w:cs="Arial"/>
          <w:sz w:val="20"/>
          <w:szCs w:val="20"/>
          <w:lang w:val="en-US"/>
        </w:rPr>
      </w:pPr>
      <w:r w:rsidRPr="00543691">
        <w:rPr>
          <w:rFonts w:ascii="Arial" w:hAnsi="Arial" w:cs="Arial"/>
          <w:sz w:val="20"/>
          <w:szCs w:val="20"/>
          <w:lang w:val="en-US"/>
        </w:rPr>
        <w:t xml:space="preserve">Alexander, L. V. (2016). </w:t>
      </w:r>
      <w:r w:rsidRPr="00B404CE">
        <w:rPr>
          <w:rFonts w:ascii="Arial" w:hAnsi="Arial" w:cs="Arial"/>
          <w:sz w:val="20"/>
          <w:szCs w:val="20"/>
          <w:lang w:val="en-US"/>
        </w:rPr>
        <w:t xml:space="preserve">Global observed long-term changes in temperature and precipitation extremes: A review of progress and limitations in IPCC assessments and beyond. </w:t>
      </w:r>
      <w:r w:rsidRPr="00B404CE">
        <w:rPr>
          <w:rFonts w:ascii="Arial" w:hAnsi="Arial" w:cs="Arial"/>
          <w:i/>
          <w:iCs/>
          <w:sz w:val="20"/>
          <w:szCs w:val="20"/>
          <w:lang w:val="en-US"/>
        </w:rPr>
        <w:t>Weather and Climate Extremes</w:t>
      </w:r>
      <w:r w:rsidRPr="00B404CE">
        <w:rPr>
          <w:rFonts w:ascii="Arial" w:hAnsi="Arial" w:cs="Arial"/>
          <w:sz w:val="20"/>
          <w:szCs w:val="20"/>
          <w:lang w:val="en-US"/>
        </w:rPr>
        <w:t>, 11, 4-16.</w:t>
      </w:r>
    </w:p>
    <w:p w14:paraId="6812263B" w14:textId="77777777" w:rsidR="00914900" w:rsidRPr="00B404CE" w:rsidRDefault="00914900" w:rsidP="00774158">
      <w:pPr>
        <w:spacing w:after="0" w:line="240" w:lineRule="auto"/>
        <w:jc w:val="both"/>
        <w:rPr>
          <w:rFonts w:ascii="Arial" w:hAnsi="Arial" w:cs="Arial"/>
          <w:sz w:val="20"/>
          <w:szCs w:val="20"/>
          <w:lang w:val="en-US"/>
        </w:rPr>
      </w:pPr>
    </w:p>
    <w:p w14:paraId="56E5A959" w14:textId="49B73396" w:rsidR="0059674D" w:rsidRPr="00B404CE" w:rsidRDefault="0059674D"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Antoni, R. &amp; </w:t>
      </w:r>
      <w:proofErr w:type="spellStart"/>
      <w:r w:rsidRPr="00B404CE">
        <w:rPr>
          <w:rFonts w:ascii="Arial" w:hAnsi="Arial" w:cs="Arial"/>
          <w:sz w:val="20"/>
          <w:szCs w:val="20"/>
          <w:lang w:val="en-US"/>
        </w:rPr>
        <w:t>Fofonka</w:t>
      </w:r>
      <w:proofErr w:type="spellEnd"/>
      <w:r w:rsidRPr="00B404CE">
        <w:rPr>
          <w:rFonts w:ascii="Arial" w:hAnsi="Arial" w:cs="Arial"/>
          <w:sz w:val="20"/>
          <w:szCs w:val="20"/>
          <w:lang w:val="en-US"/>
        </w:rPr>
        <w:t xml:space="preserve">, L. (2018). Negative environmental impacts in contemporary society. </w:t>
      </w:r>
      <w:r w:rsidRPr="0059674D">
        <w:rPr>
          <w:rFonts w:ascii="Arial" w:hAnsi="Arial" w:cs="Arial"/>
          <w:sz w:val="20"/>
          <w:szCs w:val="20"/>
        </w:rPr>
        <w:t xml:space="preserve">Revista Educação Ambiental em Ação, 45. Available at: http://www.revistaea.org/artigo.php?idartigo=1557. </w:t>
      </w:r>
      <w:r w:rsidRPr="00B404CE">
        <w:rPr>
          <w:rFonts w:ascii="Arial" w:hAnsi="Arial" w:cs="Arial"/>
          <w:sz w:val="20"/>
          <w:szCs w:val="20"/>
          <w:lang w:val="en-US"/>
        </w:rPr>
        <w:t>Accessed on: June 11, 2024.</w:t>
      </w:r>
    </w:p>
    <w:p w14:paraId="21C00444" w14:textId="77777777" w:rsidR="00914900" w:rsidRPr="00B404CE" w:rsidRDefault="00914900" w:rsidP="00774158">
      <w:pPr>
        <w:spacing w:after="0" w:line="240" w:lineRule="auto"/>
        <w:jc w:val="both"/>
        <w:rPr>
          <w:rFonts w:ascii="Arial" w:hAnsi="Arial" w:cs="Arial"/>
          <w:sz w:val="20"/>
          <w:szCs w:val="20"/>
          <w:lang w:val="en-US"/>
        </w:rPr>
      </w:pPr>
    </w:p>
    <w:p w14:paraId="5E706B22" w14:textId="77777777"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Araújo, Y. R. V., &amp; Oliveira, H. M. (2022). The impacts of climate change on urban areas. </w:t>
      </w:r>
      <w:proofErr w:type="spellStart"/>
      <w:r w:rsidRPr="00B404CE">
        <w:rPr>
          <w:rFonts w:ascii="Arial" w:hAnsi="Arial" w:cs="Arial"/>
          <w:i/>
          <w:iCs/>
          <w:sz w:val="20"/>
          <w:szCs w:val="20"/>
          <w:lang w:val="en-US"/>
        </w:rPr>
        <w:t>Licuri</w:t>
      </w:r>
      <w:proofErr w:type="spellEnd"/>
      <w:r w:rsidRPr="00B404CE">
        <w:rPr>
          <w:rFonts w:ascii="Arial" w:hAnsi="Arial" w:cs="Arial"/>
          <w:i/>
          <w:iCs/>
          <w:sz w:val="20"/>
          <w:szCs w:val="20"/>
          <w:lang w:val="en-US"/>
        </w:rPr>
        <w:t xml:space="preserve"> Publishing House</w:t>
      </w:r>
      <w:r w:rsidRPr="00B404CE">
        <w:rPr>
          <w:rFonts w:ascii="Arial" w:hAnsi="Arial" w:cs="Arial"/>
          <w:sz w:val="20"/>
          <w:szCs w:val="20"/>
          <w:lang w:val="en-US"/>
        </w:rPr>
        <w:t>, 161-73.</w:t>
      </w:r>
    </w:p>
    <w:p w14:paraId="19CAEDAA" w14:textId="77777777" w:rsidR="00914900" w:rsidRPr="00B404CE" w:rsidRDefault="00914900" w:rsidP="00774158">
      <w:pPr>
        <w:spacing w:after="0" w:line="240" w:lineRule="auto"/>
        <w:jc w:val="both"/>
        <w:rPr>
          <w:rFonts w:ascii="Arial" w:hAnsi="Arial" w:cs="Arial"/>
          <w:sz w:val="20"/>
          <w:szCs w:val="20"/>
          <w:lang w:val="en-US"/>
        </w:rPr>
      </w:pPr>
    </w:p>
    <w:p w14:paraId="190C6555" w14:textId="77777777" w:rsidR="00914900" w:rsidRPr="00B404CE" w:rsidRDefault="00914900" w:rsidP="00774158">
      <w:pPr>
        <w:spacing w:after="0" w:line="240" w:lineRule="auto"/>
        <w:jc w:val="both"/>
        <w:rPr>
          <w:rFonts w:ascii="Arial" w:hAnsi="Arial" w:cs="Arial"/>
          <w:sz w:val="20"/>
          <w:szCs w:val="20"/>
          <w:lang w:val="en-US"/>
        </w:rPr>
      </w:pPr>
      <w:proofErr w:type="spellStart"/>
      <w:r w:rsidRPr="00B404CE">
        <w:rPr>
          <w:rFonts w:ascii="Arial" w:hAnsi="Arial" w:cs="Arial"/>
          <w:sz w:val="20"/>
          <w:szCs w:val="20"/>
          <w:lang w:val="en-US"/>
        </w:rPr>
        <w:t>Artaxo</w:t>
      </w:r>
      <w:proofErr w:type="spellEnd"/>
      <w:r w:rsidRPr="00B404CE">
        <w:rPr>
          <w:rFonts w:ascii="Arial" w:hAnsi="Arial" w:cs="Arial"/>
          <w:sz w:val="20"/>
          <w:szCs w:val="20"/>
          <w:lang w:val="en-US"/>
        </w:rPr>
        <w:t>, P. (2022). Climate change: paths for Brazil: building a minimally sustainable society requires efforts from society with collaboration between science and public policy makers. </w:t>
      </w:r>
      <w:r w:rsidRPr="00B404CE">
        <w:rPr>
          <w:rFonts w:ascii="Arial" w:hAnsi="Arial" w:cs="Arial"/>
          <w:i/>
          <w:iCs/>
          <w:sz w:val="20"/>
          <w:szCs w:val="20"/>
          <w:lang w:val="en-US"/>
        </w:rPr>
        <w:t>Science and Culture</w:t>
      </w:r>
      <w:r w:rsidRPr="00B404CE">
        <w:rPr>
          <w:rFonts w:ascii="Arial" w:hAnsi="Arial" w:cs="Arial"/>
          <w:sz w:val="20"/>
          <w:szCs w:val="20"/>
          <w:lang w:val="en-US"/>
        </w:rPr>
        <w:t>, </w:t>
      </w:r>
      <w:r w:rsidRPr="00B404CE">
        <w:rPr>
          <w:rFonts w:ascii="Arial" w:hAnsi="Arial" w:cs="Arial"/>
          <w:i/>
          <w:iCs/>
          <w:sz w:val="20"/>
          <w:szCs w:val="20"/>
          <w:lang w:val="en-US"/>
        </w:rPr>
        <w:t>74</w:t>
      </w:r>
      <w:r w:rsidRPr="00B404CE">
        <w:rPr>
          <w:rFonts w:ascii="Arial" w:hAnsi="Arial" w:cs="Arial"/>
          <w:sz w:val="20"/>
          <w:szCs w:val="20"/>
          <w:lang w:val="en-US"/>
        </w:rPr>
        <w:t> (4), 01-14.</w:t>
      </w:r>
    </w:p>
    <w:p w14:paraId="0B9827CD" w14:textId="77777777" w:rsidR="00914900" w:rsidRPr="00B404CE" w:rsidRDefault="00914900" w:rsidP="00774158">
      <w:pPr>
        <w:spacing w:after="0" w:line="240" w:lineRule="auto"/>
        <w:jc w:val="both"/>
        <w:rPr>
          <w:rFonts w:ascii="Arial" w:hAnsi="Arial" w:cs="Arial"/>
          <w:sz w:val="20"/>
          <w:szCs w:val="20"/>
          <w:lang w:val="en-US"/>
        </w:rPr>
      </w:pPr>
    </w:p>
    <w:p w14:paraId="673BA69B" w14:textId="7EC0FEBD"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Bezerra, M.H.</w:t>
      </w:r>
      <w:r w:rsidR="00EC0DC5" w:rsidRPr="00B404CE">
        <w:rPr>
          <w:rFonts w:ascii="Arial" w:hAnsi="Arial" w:cs="Arial"/>
          <w:sz w:val="20"/>
          <w:szCs w:val="20"/>
          <w:lang w:val="en-US"/>
        </w:rPr>
        <w:t xml:space="preserve"> </w:t>
      </w:r>
      <w:r w:rsidRPr="00B404CE">
        <w:rPr>
          <w:rFonts w:ascii="Arial" w:hAnsi="Arial" w:cs="Arial"/>
          <w:sz w:val="20"/>
          <w:szCs w:val="20"/>
          <w:lang w:val="en-US"/>
        </w:rPr>
        <w:t xml:space="preserve">M., </w:t>
      </w:r>
      <w:r w:rsidR="00E61212" w:rsidRPr="00B404CE">
        <w:rPr>
          <w:rFonts w:ascii="Arial" w:hAnsi="Arial" w:cs="Arial"/>
          <w:sz w:val="20"/>
          <w:szCs w:val="20"/>
          <w:lang w:val="en-US"/>
        </w:rPr>
        <w:t>et al</w:t>
      </w:r>
      <w:r w:rsidRPr="00B404CE">
        <w:rPr>
          <w:rFonts w:ascii="Arial" w:hAnsi="Arial" w:cs="Arial"/>
          <w:sz w:val="20"/>
          <w:szCs w:val="20"/>
          <w:lang w:val="en-US"/>
        </w:rPr>
        <w:t xml:space="preserve">. (2019). The Implementation of the Brazilian </w:t>
      </w:r>
      <w:proofErr w:type="spellStart"/>
      <w:r w:rsidRPr="00B404CE">
        <w:rPr>
          <w:rFonts w:ascii="Arial" w:hAnsi="Arial" w:cs="Arial"/>
          <w:sz w:val="20"/>
          <w:szCs w:val="20"/>
          <w:lang w:val="en-US"/>
        </w:rPr>
        <w:t>iNDC</w:t>
      </w:r>
      <w:proofErr w:type="spellEnd"/>
      <w:r w:rsidRPr="00B404CE">
        <w:rPr>
          <w:rFonts w:ascii="Arial" w:hAnsi="Arial" w:cs="Arial"/>
          <w:sz w:val="20"/>
          <w:szCs w:val="20"/>
          <w:lang w:val="en-US"/>
        </w:rPr>
        <w:t xml:space="preserve"> in Light of the Paris Agreement and Its Challenges. </w:t>
      </w:r>
      <w:r w:rsidRPr="00B404CE">
        <w:rPr>
          <w:rFonts w:ascii="Arial" w:hAnsi="Arial" w:cs="Arial"/>
          <w:i/>
          <w:iCs/>
          <w:sz w:val="20"/>
          <w:szCs w:val="20"/>
          <w:lang w:val="en-US"/>
        </w:rPr>
        <w:t>Holos Environment</w:t>
      </w:r>
      <w:r w:rsidRPr="00B404CE">
        <w:rPr>
          <w:rFonts w:ascii="Arial" w:hAnsi="Arial" w:cs="Arial"/>
          <w:sz w:val="20"/>
          <w:szCs w:val="20"/>
          <w:lang w:val="en-US"/>
        </w:rPr>
        <w:t>, </w:t>
      </w:r>
      <w:r w:rsidRPr="00B404CE">
        <w:rPr>
          <w:rFonts w:ascii="Arial" w:hAnsi="Arial" w:cs="Arial"/>
          <w:i/>
          <w:iCs/>
          <w:sz w:val="20"/>
          <w:szCs w:val="20"/>
          <w:lang w:val="en-US"/>
        </w:rPr>
        <w:t>19</w:t>
      </w:r>
      <w:r w:rsidRPr="00B404CE">
        <w:rPr>
          <w:rFonts w:ascii="Arial" w:hAnsi="Arial" w:cs="Arial"/>
          <w:sz w:val="20"/>
          <w:szCs w:val="20"/>
          <w:lang w:val="en-US"/>
        </w:rPr>
        <w:t> (1), 42-59.</w:t>
      </w:r>
    </w:p>
    <w:p w14:paraId="76737EEB" w14:textId="77777777" w:rsidR="00914900" w:rsidRPr="00B404CE" w:rsidRDefault="00914900" w:rsidP="00774158">
      <w:pPr>
        <w:spacing w:after="0" w:line="240" w:lineRule="auto"/>
        <w:jc w:val="both"/>
        <w:rPr>
          <w:rFonts w:ascii="Arial" w:hAnsi="Arial" w:cs="Arial"/>
          <w:sz w:val="20"/>
          <w:szCs w:val="20"/>
          <w:lang w:val="en-US"/>
        </w:rPr>
      </w:pPr>
    </w:p>
    <w:p w14:paraId="30ED6C41" w14:textId="77777777" w:rsidR="00FC5B58" w:rsidRPr="00B404CE" w:rsidRDefault="00FC5B58" w:rsidP="00FC5B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Brazil. Federal Government. Intergovernmental Panel on Climate Change - IPCC (2022). Available at: </w:t>
      </w:r>
      <w:hyperlink r:id="rId8" w:history="1">
        <w:r w:rsidRPr="00B404CE">
          <w:rPr>
            <w:rStyle w:val="Hyperlink"/>
            <w:rFonts w:ascii="Arial" w:hAnsi="Arial" w:cs="Arial"/>
            <w:color w:val="auto"/>
            <w:sz w:val="20"/>
            <w:szCs w:val="20"/>
            <w:u w:val="none"/>
            <w:lang w:val="en-US"/>
          </w:rPr>
          <w:t>https://www.gov.br/mcti/pt-br/acompanhe-o-mcti/cgcl/paginas/painel-intergovernamental-sobre-mudanca-do-clima-ipcc</w:t>
        </w:r>
      </w:hyperlink>
      <w:r w:rsidRPr="00B404CE">
        <w:rPr>
          <w:rFonts w:ascii="Arial" w:hAnsi="Arial" w:cs="Arial"/>
          <w:sz w:val="20"/>
          <w:szCs w:val="20"/>
          <w:lang w:val="en-US"/>
        </w:rPr>
        <w:t>. Accessed on: June 11, 2024.</w:t>
      </w:r>
    </w:p>
    <w:p w14:paraId="1956F1CD" w14:textId="77777777" w:rsidR="00C20126" w:rsidRPr="00B404CE" w:rsidRDefault="00C20126" w:rsidP="00FC5B58">
      <w:pPr>
        <w:spacing w:after="0" w:line="240" w:lineRule="auto"/>
        <w:jc w:val="both"/>
        <w:rPr>
          <w:rFonts w:ascii="Arial" w:hAnsi="Arial" w:cs="Arial"/>
          <w:sz w:val="20"/>
          <w:szCs w:val="20"/>
          <w:lang w:val="en-US"/>
        </w:rPr>
      </w:pPr>
    </w:p>
    <w:p w14:paraId="66CCDA33" w14:textId="0C50458C" w:rsidR="00C20126" w:rsidRPr="00724E02" w:rsidRDefault="00F03C4C" w:rsidP="00774158">
      <w:pPr>
        <w:spacing w:after="0" w:line="240" w:lineRule="auto"/>
        <w:jc w:val="both"/>
        <w:rPr>
          <w:rFonts w:ascii="Arial" w:hAnsi="Arial" w:cs="Arial"/>
          <w:sz w:val="20"/>
          <w:szCs w:val="20"/>
        </w:rPr>
      </w:pPr>
      <w:r w:rsidRPr="00B404CE">
        <w:rPr>
          <w:rFonts w:ascii="Arial" w:hAnsi="Arial" w:cs="Arial"/>
          <w:sz w:val="20"/>
          <w:szCs w:val="20"/>
          <w:lang w:val="en-US"/>
        </w:rPr>
        <w:t xml:space="preserve">Brito, R. P. D. (2022). The multi-level path to climate change adaptation. </w:t>
      </w:r>
      <w:r w:rsidRPr="00724E02">
        <w:rPr>
          <w:rFonts w:ascii="Arial" w:hAnsi="Arial" w:cs="Arial"/>
          <w:sz w:val="20"/>
          <w:szCs w:val="20"/>
        </w:rPr>
        <w:t xml:space="preserve">Revista de Administração de Empresas, 62(6), </w:t>
      </w:r>
      <w:r w:rsidR="006C7C68" w:rsidRPr="00724E02">
        <w:rPr>
          <w:rFonts w:ascii="Arial" w:hAnsi="Arial" w:cs="Arial"/>
          <w:sz w:val="20"/>
          <w:szCs w:val="20"/>
        </w:rPr>
        <w:t>01-20.</w:t>
      </w:r>
    </w:p>
    <w:p w14:paraId="7318506B" w14:textId="77777777" w:rsidR="00F03C4C" w:rsidRPr="00724E02" w:rsidRDefault="00F03C4C" w:rsidP="00774158">
      <w:pPr>
        <w:spacing w:after="0" w:line="240" w:lineRule="auto"/>
        <w:jc w:val="both"/>
        <w:rPr>
          <w:rFonts w:ascii="Arial" w:hAnsi="Arial" w:cs="Arial"/>
          <w:sz w:val="20"/>
          <w:szCs w:val="20"/>
        </w:rPr>
      </w:pPr>
    </w:p>
    <w:p w14:paraId="029503A3" w14:textId="27768410" w:rsidR="003028FB" w:rsidRPr="00B404CE" w:rsidRDefault="003028FB" w:rsidP="00774158">
      <w:pPr>
        <w:spacing w:after="0" w:line="240" w:lineRule="auto"/>
        <w:jc w:val="both"/>
        <w:rPr>
          <w:rFonts w:ascii="Arial" w:hAnsi="Arial" w:cs="Arial"/>
          <w:sz w:val="20"/>
          <w:szCs w:val="20"/>
          <w:lang w:val="en-US"/>
        </w:rPr>
      </w:pPr>
      <w:r w:rsidRPr="00724E02">
        <w:rPr>
          <w:rFonts w:ascii="Arial" w:hAnsi="Arial" w:cs="Arial"/>
          <w:sz w:val="20"/>
          <w:szCs w:val="20"/>
        </w:rPr>
        <w:t>C</w:t>
      </w:r>
      <w:r w:rsidR="00384E2B" w:rsidRPr="00724E02">
        <w:rPr>
          <w:rFonts w:ascii="Arial" w:hAnsi="Arial" w:cs="Arial"/>
          <w:sz w:val="20"/>
          <w:szCs w:val="20"/>
        </w:rPr>
        <w:t>arvalho</w:t>
      </w:r>
      <w:r w:rsidRPr="00724E02">
        <w:rPr>
          <w:rFonts w:ascii="Arial" w:hAnsi="Arial" w:cs="Arial"/>
          <w:sz w:val="20"/>
          <w:szCs w:val="20"/>
        </w:rPr>
        <w:t xml:space="preserve">, B. D., </w:t>
      </w:r>
      <w:r w:rsidR="0024053D" w:rsidRPr="00724E02">
        <w:rPr>
          <w:rFonts w:ascii="Arial" w:hAnsi="Arial" w:cs="Arial"/>
          <w:sz w:val="20"/>
          <w:szCs w:val="20"/>
        </w:rPr>
        <w:t>et al</w:t>
      </w:r>
      <w:r w:rsidRPr="00724E02">
        <w:rPr>
          <w:rFonts w:ascii="Arial" w:hAnsi="Arial" w:cs="Arial"/>
          <w:sz w:val="20"/>
          <w:szCs w:val="20"/>
        </w:rPr>
        <w:t>. (2020). Doenças transmitidas por vetores no Brasil: mudanças climáticas e cenários futuros de aquecimento global. </w:t>
      </w:r>
      <w:r w:rsidRPr="00B404CE">
        <w:rPr>
          <w:rFonts w:ascii="Arial" w:hAnsi="Arial" w:cs="Arial"/>
          <w:i/>
          <w:iCs/>
          <w:sz w:val="20"/>
          <w:szCs w:val="20"/>
          <w:lang w:val="en-US"/>
        </w:rPr>
        <w:t>Sustainability in Debate</w:t>
      </w:r>
      <w:r w:rsidR="00384E2B" w:rsidRPr="00B404CE">
        <w:rPr>
          <w:rFonts w:ascii="Arial" w:hAnsi="Arial" w:cs="Arial"/>
          <w:i/>
          <w:iCs/>
          <w:sz w:val="20"/>
          <w:szCs w:val="20"/>
          <w:lang w:val="en-US"/>
        </w:rPr>
        <w:t>-Brasilia</w:t>
      </w:r>
      <w:r w:rsidRPr="00B404CE">
        <w:rPr>
          <w:rFonts w:ascii="Arial" w:hAnsi="Arial" w:cs="Arial"/>
          <w:sz w:val="20"/>
          <w:szCs w:val="20"/>
          <w:lang w:val="en-US"/>
        </w:rPr>
        <w:t>, </w:t>
      </w:r>
      <w:r w:rsidRPr="00B404CE">
        <w:rPr>
          <w:rFonts w:ascii="Arial" w:hAnsi="Arial" w:cs="Arial"/>
          <w:i/>
          <w:iCs/>
          <w:sz w:val="20"/>
          <w:szCs w:val="20"/>
          <w:lang w:val="en-US"/>
        </w:rPr>
        <w:t>11</w:t>
      </w:r>
      <w:r w:rsidRPr="00B404CE">
        <w:rPr>
          <w:rFonts w:ascii="Arial" w:hAnsi="Arial" w:cs="Arial"/>
          <w:sz w:val="20"/>
          <w:szCs w:val="20"/>
          <w:lang w:val="en-US"/>
        </w:rPr>
        <w:t>(3), 383-404.</w:t>
      </w:r>
    </w:p>
    <w:p w14:paraId="76949B32" w14:textId="77777777" w:rsidR="00914900" w:rsidRPr="00B404CE" w:rsidRDefault="00914900" w:rsidP="00774158">
      <w:pPr>
        <w:spacing w:after="0" w:line="240" w:lineRule="auto"/>
        <w:jc w:val="both"/>
        <w:rPr>
          <w:rFonts w:ascii="Arial" w:hAnsi="Arial" w:cs="Arial"/>
          <w:sz w:val="20"/>
          <w:szCs w:val="20"/>
          <w:lang w:val="en-US"/>
        </w:rPr>
      </w:pPr>
    </w:p>
    <w:p w14:paraId="3E12B6BD" w14:textId="3CBEB9A7"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Emmerling, J., Kornek, U., &amp; Zuber, S. (2024). Multidimensional welfare indices and the IPCC 6th Assessment Report scenarios. </w:t>
      </w:r>
      <w:r w:rsidRPr="00B404CE">
        <w:rPr>
          <w:rFonts w:ascii="Arial" w:hAnsi="Arial" w:cs="Arial"/>
          <w:i/>
          <w:iCs/>
          <w:sz w:val="20"/>
          <w:szCs w:val="20"/>
          <w:lang w:val="en-US"/>
        </w:rPr>
        <w:t>Ecological Economics</w:t>
      </w:r>
      <w:r w:rsidRPr="00B404CE">
        <w:rPr>
          <w:rFonts w:ascii="Arial" w:hAnsi="Arial" w:cs="Arial"/>
          <w:sz w:val="20"/>
          <w:szCs w:val="20"/>
          <w:lang w:val="en-US"/>
        </w:rPr>
        <w:t>, </w:t>
      </w:r>
      <w:r w:rsidRPr="00B404CE">
        <w:rPr>
          <w:rFonts w:ascii="Arial" w:hAnsi="Arial" w:cs="Arial"/>
          <w:i/>
          <w:iCs/>
          <w:sz w:val="20"/>
          <w:szCs w:val="20"/>
          <w:lang w:val="en-US"/>
        </w:rPr>
        <w:t>220</w:t>
      </w:r>
      <w:r w:rsidRPr="00B404CE">
        <w:rPr>
          <w:rFonts w:ascii="Arial" w:hAnsi="Arial" w:cs="Arial"/>
          <w:sz w:val="20"/>
          <w:szCs w:val="20"/>
          <w:lang w:val="en-US"/>
        </w:rPr>
        <w:t xml:space="preserve">, </w:t>
      </w:r>
      <w:r w:rsidR="00B410C1" w:rsidRPr="00B404CE">
        <w:rPr>
          <w:rFonts w:ascii="Arial" w:hAnsi="Arial" w:cs="Arial"/>
          <w:sz w:val="20"/>
          <w:szCs w:val="20"/>
          <w:lang w:val="en-US"/>
        </w:rPr>
        <w:t>01-15</w:t>
      </w:r>
      <w:r w:rsidRPr="00B404CE">
        <w:rPr>
          <w:rFonts w:ascii="Arial" w:hAnsi="Arial" w:cs="Arial"/>
          <w:sz w:val="20"/>
          <w:szCs w:val="20"/>
          <w:lang w:val="en-US"/>
        </w:rPr>
        <w:t>.</w:t>
      </w:r>
    </w:p>
    <w:p w14:paraId="6EF947F3" w14:textId="77777777" w:rsidR="00914900" w:rsidRPr="00B404CE" w:rsidRDefault="00914900" w:rsidP="00774158">
      <w:pPr>
        <w:spacing w:after="0" w:line="240" w:lineRule="auto"/>
        <w:jc w:val="both"/>
        <w:rPr>
          <w:rFonts w:ascii="Arial" w:hAnsi="Arial" w:cs="Arial"/>
          <w:sz w:val="20"/>
          <w:szCs w:val="20"/>
          <w:lang w:val="en-US"/>
        </w:rPr>
      </w:pPr>
    </w:p>
    <w:p w14:paraId="6C4A2691" w14:textId="4CF16C12" w:rsidR="00914900" w:rsidRPr="00543691" w:rsidRDefault="00914900" w:rsidP="00774158">
      <w:pPr>
        <w:spacing w:after="0" w:line="240" w:lineRule="auto"/>
        <w:jc w:val="both"/>
        <w:rPr>
          <w:rFonts w:ascii="Arial" w:hAnsi="Arial" w:cs="Arial"/>
          <w:sz w:val="20"/>
          <w:szCs w:val="20"/>
          <w:lang w:val="fr-FR"/>
        </w:rPr>
      </w:pPr>
      <w:r w:rsidRPr="00B404CE">
        <w:rPr>
          <w:rFonts w:ascii="Arial" w:hAnsi="Arial" w:cs="Arial"/>
          <w:sz w:val="20"/>
          <w:szCs w:val="20"/>
          <w:lang w:val="en-US"/>
        </w:rPr>
        <w:t xml:space="preserve">Fawzy, S., </w:t>
      </w:r>
      <w:r w:rsidR="004D67AC" w:rsidRPr="00B404CE">
        <w:rPr>
          <w:rFonts w:ascii="Arial" w:hAnsi="Arial" w:cs="Arial"/>
          <w:sz w:val="20"/>
          <w:szCs w:val="20"/>
          <w:lang w:val="en-US"/>
        </w:rPr>
        <w:t>et al</w:t>
      </w:r>
      <w:r w:rsidRPr="00B404CE">
        <w:rPr>
          <w:rFonts w:ascii="Arial" w:hAnsi="Arial" w:cs="Arial"/>
          <w:sz w:val="20"/>
          <w:szCs w:val="20"/>
          <w:lang w:val="en-US"/>
        </w:rPr>
        <w:t>. (2020). Strategies for mitigation of climate change: a review. </w:t>
      </w:r>
      <w:r w:rsidRPr="00543691">
        <w:rPr>
          <w:rFonts w:ascii="Arial" w:hAnsi="Arial" w:cs="Arial"/>
          <w:i/>
          <w:iCs/>
          <w:sz w:val="20"/>
          <w:szCs w:val="20"/>
          <w:lang w:val="fr-FR"/>
        </w:rPr>
        <w:t>Environmental Chemistry Letters</w:t>
      </w:r>
      <w:r w:rsidRPr="00543691">
        <w:rPr>
          <w:rFonts w:ascii="Arial" w:hAnsi="Arial" w:cs="Arial"/>
          <w:sz w:val="20"/>
          <w:szCs w:val="20"/>
          <w:lang w:val="fr-FR"/>
        </w:rPr>
        <w:t>, </w:t>
      </w:r>
      <w:r w:rsidRPr="00543691">
        <w:rPr>
          <w:rFonts w:ascii="Arial" w:hAnsi="Arial" w:cs="Arial"/>
          <w:i/>
          <w:iCs/>
          <w:sz w:val="20"/>
          <w:szCs w:val="20"/>
          <w:lang w:val="fr-FR"/>
        </w:rPr>
        <w:t>18</w:t>
      </w:r>
      <w:r w:rsidRPr="00543691">
        <w:rPr>
          <w:rFonts w:ascii="Arial" w:hAnsi="Arial" w:cs="Arial"/>
          <w:sz w:val="20"/>
          <w:szCs w:val="20"/>
          <w:lang w:val="fr-FR"/>
        </w:rPr>
        <w:t>, 2069-94.</w:t>
      </w:r>
    </w:p>
    <w:p w14:paraId="73B67B17" w14:textId="77777777" w:rsidR="00914900" w:rsidRPr="00543691" w:rsidRDefault="00914900" w:rsidP="00774158">
      <w:pPr>
        <w:spacing w:after="0" w:line="240" w:lineRule="auto"/>
        <w:jc w:val="both"/>
        <w:rPr>
          <w:rFonts w:ascii="Arial" w:hAnsi="Arial" w:cs="Arial"/>
          <w:sz w:val="20"/>
          <w:szCs w:val="20"/>
          <w:lang w:val="fr-FR"/>
        </w:rPr>
      </w:pPr>
    </w:p>
    <w:p w14:paraId="3A9D0948" w14:textId="77777777" w:rsidR="00914900" w:rsidRPr="00B404CE" w:rsidRDefault="00914900" w:rsidP="00774158">
      <w:pPr>
        <w:spacing w:after="0" w:line="240" w:lineRule="auto"/>
        <w:jc w:val="both"/>
        <w:rPr>
          <w:rFonts w:ascii="Arial" w:hAnsi="Arial" w:cs="Arial"/>
          <w:sz w:val="20"/>
          <w:szCs w:val="20"/>
          <w:lang w:val="en-US"/>
        </w:rPr>
      </w:pPr>
      <w:r w:rsidRPr="00543691">
        <w:rPr>
          <w:rFonts w:ascii="Arial" w:hAnsi="Arial" w:cs="Arial"/>
          <w:sz w:val="20"/>
          <w:szCs w:val="20"/>
          <w:lang w:val="fr-FR"/>
        </w:rPr>
        <w:t xml:space="preserve">Fernandes, T., de Souza Hacon, S., &amp; Novais, JWZ (2021). </w:t>
      </w:r>
      <w:r w:rsidRPr="00B404CE">
        <w:rPr>
          <w:rFonts w:ascii="Arial" w:hAnsi="Arial" w:cs="Arial"/>
          <w:sz w:val="20"/>
          <w:szCs w:val="20"/>
          <w:lang w:val="en-US"/>
        </w:rPr>
        <w:t>Climate change, air pollution and repercussions on human health: a systematic review. </w:t>
      </w:r>
      <w:r w:rsidRPr="00B404CE">
        <w:rPr>
          <w:rFonts w:ascii="Arial" w:hAnsi="Arial" w:cs="Arial"/>
          <w:i/>
          <w:iCs/>
          <w:sz w:val="20"/>
          <w:szCs w:val="20"/>
          <w:lang w:val="en-US"/>
        </w:rPr>
        <w:t>Brazilian Journal of Climatology</w:t>
      </w:r>
      <w:r w:rsidRPr="00B404CE">
        <w:rPr>
          <w:rFonts w:ascii="Arial" w:hAnsi="Arial" w:cs="Arial"/>
          <w:sz w:val="20"/>
          <w:szCs w:val="20"/>
          <w:lang w:val="en-US"/>
        </w:rPr>
        <w:t>, </w:t>
      </w:r>
      <w:r w:rsidRPr="00B404CE">
        <w:rPr>
          <w:rFonts w:ascii="Arial" w:hAnsi="Arial" w:cs="Arial"/>
          <w:i/>
          <w:iCs/>
          <w:sz w:val="20"/>
          <w:szCs w:val="20"/>
          <w:lang w:val="en-US"/>
        </w:rPr>
        <w:t>28</w:t>
      </w:r>
      <w:r w:rsidRPr="00B404CE">
        <w:rPr>
          <w:rFonts w:ascii="Arial" w:hAnsi="Arial" w:cs="Arial"/>
          <w:sz w:val="20"/>
          <w:szCs w:val="20"/>
          <w:lang w:val="en-US"/>
        </w:rPr>
        <w:t>, 138-164.</w:t>
      </w:r>
    </w:p>
    <w:p w14:paraId="3579E699" w14:textId="77777777" w:rsidR="00914900" w:rsidRPr="00B404CE" w:rsidRDefault="00914900" w:rsidP="00774158">
      <w:pPr>
        <w:spacing w:after="0" w:line="240" w:lineRule="auto"/>
        <w:jc w:val="both"/>
        <w:rPr>
          <w:rFonts w:ascii="Arial" w:hAnsi="Arial" w:cs="Arial"/>
          <w:sz w:val="20"/>
          <w:szCs w:val="20"/>
          <w:lang w:val="en-US"/>
        </w:rPr>
      </w:pPr>
    </w:p>
    <w:p w14:paraId="20905473" w14:textId="74B232BF"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Forster, P. M., </w:t>
      </w:r>
      <w:r w:rsidR="00822839" w:rsidRPr="00B404CE">
        <w:rPr>
          <w:rFonts w:ascii="Arial" w:hAnsi="Arial" w:cs="Arial"/>
          <w:sz w:val="20"/>
          <w:szCs w:val="20"/>
          <w:lang w:val="en-US"/>
        </w:rPr>
        <w:t>et al</w:t>
      </w:r>
      <w:r w:rsidRPr="00B404CE">
        <w:rPr>
          <w:rFonts w:ascii="Arial" w:hAnsi="Arial" w:cs="Arial"/>
          <w:sz w:val="20"/>
          <w:szCs w:val="20"/>
          <w:lang w:val="en-US"/>
        </w:rPr>
        <w:t>. (2023). Indicators of Global Climate Change 2022: annual update of large-scale indicators of the state of the climate system and human influence. </w:t>
      </w:r>
      <w:r w:rsidRPr="00B404CE">
        <w:rPr>
          <w:rFonts w:ascii="Arial" w:hAnsi="Arial" w:cs="Arial"/>
          <w:i/>
          <w:iCs/>
          <w:sz w:val="20"/>
          <w:szCs w:val="20"/>
          <w:lang w:val="en-US"/>
        </w:rPr>
        <w:t>Earth System Science Data</w:t>
      </w:r>
      <w:r w:rsidRPr="00B404CE">
        <w:rPr>
          <w:rFonts w:ascii="Arial" w:hAnsi="Arial" w:cs="Arial"/>
          <w:sz w:val="20"/>
          <w:szCs w:val="20"/>
          <w:lang w:val="en-US"/>
        </w:rPr>
        <w:t>, </w:t>
      </w:r>
      <w:r w:rsidRPr="00B404CE">
        <w:rPr>
          <w:rFonts w:ascii="Arial" w:hAnsi="Arial" w:cs="Arial"/>
          <w:i/>
          <w:iCs/>
          <w:sz w:val="20"/>
          <w:szCs w:val="20"/>
          <w:lang w:val="en-US"/>
        </w:rPr>
        <w:t>15</w:t>
      </w:r>
      <w:r w:rsidRPr="00B404CE">
        <w:rPr>
          <w:rFonts w:ascii="Arial" w:hAnsi="Arial" w:cs="Arial"/>
          <w:sz w:val="20"/>
          <w:szCs w:val="20"/>
          <w:lang w:val="en-US"/>
        </w:rPr>
        <w:t>(6), 2295-2327.</w:t>
      </w:r>
    </w:p>
    <w:p w14:paraId="2F8A1A98" w14:textId="77777777" w:rsidR="00B66CD0" w:rsidRPr="00B404CE" w:rsidRDefault="00B66CD0" w:rsidP="00774158">
      <w:pPr>
        <w:spacing w:after="0" w:line="240" w:lineRule="auto"/>
        <w:jc w:val="both"/>
        <w:rPr>
          <w:rFonts w:ascii="Arial" w:hAnsi="Arial" w:cs="Arial"/>
          <w:sz w:val="20"/>
          <w:szCs w:val="20"/>
          <w:lang w:val="en-US"/>
        </w:rPr>
      </w:pPr>
    </w:p>
    <w:p w14:paraId="3438FA18" w14:textId="19FF6441"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Garner, A. J., </w:t>
      </w:r>
      <w:r w:rsidR="003E4854" w:rsidRPr="00B404CE">
        <w:rPr>
          <w:rFonts w:ascii="Arial" w:hAnsi="Arial" w:cs="Arial"/>
          <w:sz w:val="20"/>
          <w:szCs w:val="20"/>
          <w:lang w:val="en-US"/>
        </w:rPr>
        <w:t>et al.</w:t>
      </w:r>
      <w:r w:rsidRPr="00B404CE">
        <w:rPr>
          <w:rFonts w:ascii="Arial" w:hAnsi="Arial" w:cs="Arial"/>
          <w:sz w:val="20"/>
          <w:szCs w:val="20"/>
          <w:lang w:val="en-US"/>
        </w:rPr>
        <w:t xml:space="preserve"> (2018). Evolution of 21st century sea level rise projections. </w:t>
      </w:r>
      <w:r w:rsidRPr="00B404CE">
        <w:rPr>
          <w:rFonts w:ascii="Arial" w:hAnsi="Arial" w:cs="Arial"/>
          <w:i/>
          <w:iCs/>
          <w:sz w:val="20"/>
          <w:szCs w:val="20"/>
          <w:lang w:val="en-US"/>
        </w:rPr>
        <w:t>Earth's Future</w:t>
      </w:r>
      <w:r w:rsidRPr="00B404CE">
        <w:rPr>
          <w:rFonts w:ascii="Arial" w:hAnsi="Arial" w:cs="Arial"/>
          <w:sz w:val="20"/>
          <w:szCs w:val="20"/>
          <w:lang w:val="en-US"/>
        </w:rPr>
        <w:t>, </w:t>
      </w:r>
      <w:r w:rsidRPr="00B404CE">
        <w:rPr>
          <w:rFonts w:ascii="Arial" w:hAnsi="Arial" w:cs="Arial"/>
          <w:i/>
          <w:iCs/>
          <w:sz w:val="20"/>
          <w:szCs w:val="20"/>
          <w:lang w:val="en-US"/>
        </w:rPr>
        <w:t>6</w:t>
      </w:r>
      <w:r w:rsidRPr="00B404CE">
        <w:rPr>
          <w:rFonts w:ascii="Arial" w:hAnsi="Arial" w:cs="Arial"/>
          <w:sz w:val="20"/>
          <w:szCs w:val="20"/>
          <w:lang w:val="en-US"/>
        </w:rPr>
        <w:t>(11), 1603-1615.</w:t>
      </w:r>
    </w:p>
    <w:p w14:paraId="0546E21D" w14:textId="77777777" w:rsidR="00013E26" w:rsidRPr="00B404CE" w:rsidRDefault="00013E26" w:rsidP="00774158">
      <w:pPr>
        <w:spacing w:after="0" w:line="240" w:lineRule="auto"/>
        <w:jc w:val="both"/>
        <w:rPr>
          <w:rFonts w:ascii="Arial" w:hAnsi="Arial" w:cs="Arial"/>
          <w:sz w:val="20"/>
          <w:szCs w:val="20"/>
          <w:lang w:val="en-US"/>
        </w:rPr>
      </w:pPr>
    </w:p>
    <w:p w14:paraId="3FC79B46" w14:textId="77777777" w:rsidR="00C843D1" w:rsidRPr="00B404CE" w:rsidRDefault="00C843D1"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Houghton, J. T. (1986). IPCC (intergovernmental panel on climate change). The science of climate change. Scientific Assessment of Climate Change. Contribution of Working Group I to the First Assessment Report of the Intergovernmental Panel on Climate Change. Available at: </w:t>
      </w:r>
      <w:hyperlink r:id="rId9" w:history="1">
        <w:r w:rsidRPr="00B404CE">
          <w:rPr>
            <w:rStyle w:val="Hyperlink"/>
            <w:rFonts w:ascii="Arial" w:hAnsi="Arial" w:cs="Arial"/>
            <w:color w:val="auto"/>
            <w:sz w:val="20"/>
            <w:szCs w:val="20"/>
            <w:u w:val="none"/>
            <w:lang w:val="en-US"/>
          </w:rPr>
          <w:t>https://www.ipcc.ch/report/climate-change-the-ipcc-1990-and-1992-assessments/</w:t>
        </w:r>
      </w:hyperlink>
      <w:r w:rsidRPr="00B404CE">
        <w:rPr>
          <w:rFonts w:ascii="Arial" w:hAnsi="Arial" w:cs="Arial"/>
          <w:sz w:val="20"/>
          <w:szCs w:val="20"/>
          <w:lang w:val="en-US"/>
        </w:rPr>
        <w:t>. Accessed on: May 20, 2024.</w:t>
      </w:r>
    </w:p>
    <w:p w14:paraId="182A1410" w14:textId="77777777" w:rsidR="00895BDE" w:rsidRPr="00B404CE" w:rsidRDefault="00895BDE" w:rsidP="00774158">
      <w:pPr>
        <w:spacing w:after="0" w:line="240" w:lineRule="auto"/>
        <w:jc w:val="both"/>
        <w:rPr>
          <w:rFonts w:ascii="Arial" w:hAnsi="Arial" w:cs="Arial"/>
          <w:sz w:val="20"/>
          <w:szCs w:val="20"/>
          <w:lang w:val="en-US"/>
        </w:rPr>
      </w:pPr>
    </w:p>
    <w:p w14:paraId="54FFC680"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(1996). The Intergovernmental Panel on Climate Change 1995. The Science of Climate Change. Cambridge: Cambridge University Press. Available at: </w:t>
      </w:r>
      <w:hyperlink r:id="rId10" w:history="1">
        <w:r w:rsidRPr="00B404CE">
          <w:rPr>
            <w:rStyle w:val="Hyperlink"/>
            <w:rFonts w:ascii="Arial" w:hAnsi="Arial" w:cs="Arial"/>
            <w:color w:val="auto"/>
            <w:sz w:val="20"/>
            <w:szCs w:val="20"/>
            <w:u w:val="none"/>
            <w:lang w:val="en-US"/>
          </w:rPr>
          <w:t>https://www.ipcc.ch/report/ar2/wg1/</w:t>
        </w:r>
      </w:hyperlink>
      <w:r w:rsidRPr="00B404CE">
        <w:rPr>
          <w:rFonts w:ascii="Arial" w:hAnsi="Arial" w:cs="Arial"/>
          <w:sz w:val="20"/>
          <w:szCs w:val="20"/>
          <w:lang w:val="en-US"/>
        </w:rPr>
        <w:t>. Accessed on: May 15, 2024.</w:t>
      </w:r>
    </w:p>
    <w:p w14:paraId="78645427" w14:textId="77777777" w:rsidR="00774158" w:rsidRPr="00B404CE" w:rsidRDefault="00774158" w:rsidP="00774158">
      <w:pPr>
        <w:spacing w:after="0" w:line="240" w:lineRule="auto"/>
        <w:jc w:val="both"/>
        <w:rPr>
          <w:rFonts w:ascii="Arial" w:hAnsi="Arial" w:cs="Arial"/>
          <w:sz w:val="20"/>
          <w:szCs w:val="20"/>
          <w:lang w:val="en-US"/>
        </w:rPr>
      </w:pPr>
    </w:p>
    <w:p w14:paraId="736F1236"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(2001). The Intergovernmental Panel on Climate Change 2001. The Scientific Basis - Contribution of Working Group I to the IPCC Third Assessment Report. Available at: </w:t>
      </w:r>
      <w:hyperlink r:id="rId11" w:history="1">
        <w:r w:rsidRPr="00B404CE">
          <w:rPr>
            <w:rStyle w:val="Hyperlink"/>
            <w:rFonts w:ascii="Arial" w:hAnsi="Arial" w:cs="Arial"/>
            <w:color w:val="auto"/>
            <w:sz w:val="20"/>
            <w:szCs w:val="20"/>
            <w:u w:val="none"/>
            <w:lang w:val="en-US"/>
          </w:rPr>
          <w:t>https://www.ipcc.ch/report/ar2/wg1/</w:t>
        </w:r>
      </w:hyperlink>
      <w:r w:rsidRPr="00B404CE">
        <w:rPr>
          <w:rFonts w:ascii="Arial" w:hAnsi="Arial" w:cs="Arial"/>
          <w:sz w:val="20"/>
          <w:szCs w:val="20"/>
          <w:lang w:val="en-US"/>
        </w:rPr>
        <w:t>. Accessed on: May 17, 2024.</w:t>
      </w:r>
    </w:p>
    <w:p w14:paraId="7FE4D03E" w14:textId="77777777" w:rsidR="00774158" w:rsidRPr="00B404CE" w:rsidRDefault="00774158" w:rsidP="00774158">
      <w:pPr>
        <w:spacing w:after="0" w:line="240" w:lineRule="auto"/>
        <w:jc w:val="both"/>
        <w:rPr>
          <w:rFonts w:ascii="Arial" w:hAnsi="Arial" w:cs="Arial"/>
          <w:sz w:val="20"/>
          <w:szCs w:val="20"/>
          <w:lang w:val="en-US"/>
        </w:rPr>
      </w:pPr>
    </w:p>
    <w:p w14:paraId="071A892C"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(2007). The Intergovernmental Panel on Climate Change 2007. The Physical Science Basis, Summary for Policy Makers. Geneva. Available at: </w:t>
      </w:r>
      <w:hyperlink r:id="rId12" w:history="1">
        <w:r w:rsidRPr="00B404CE">
          <w:rPr>
            <w:rStyle w:val="Hyperlink"/>
            <w:rFonts w:ascii="Arial" w:hAnsi="Arial" w:cs="Arial"/>
            <w:color w:val="auto"/>
            <w:sz w:val="20"/>
            <w:szCs w:val="20"/>
            <w:u w:val="none"/>
            <w:lang w:val="en-US"/>
          </w:rPr>
          <w:t>https://www.ipcc.ch/report/ar4/syr/</w:t>
        </w:r>
      </w:hyperlink>
      <w:r w:rsidRPr="00B404CE">
        <w:rPr>
          <w:rFonts w:ascii="Arial" w:hAnsi="Arial" w:cs="Arial"/>
          <w:sz w:val="20"/>
          <w:szCs w:val="20"/>
          <w:lang w:val="en-US"/>
        </w:rPr>
        <w:t>. Accessed on: May 25, 2024.</w:t>
      </w:r>
    </w:p>
    <w:p w14:paraId="463068E0" w14:textId="77777777" w:rsidR="00774158" w:rsidRPr="00B404CE" w:rsidRDefault="00774158" w:rsidP="00774158">
      <w:pPr>
        <w:spacing w:after="0" w:line="240" w:lineRule="auto"/>
        <w:jc w:val="both"/>
        <w:rPr>
          <w:rFonts w:ascii="Arial" w:hAnsi="Arial" w:cs="Arial"/>
          <w:sz w:val="20"/>
          <w:szCs w:val="20"/>
          <w:lang w:val="en-US"/>
        </w:rPr>
      </w:pPr>
    </w:p>
    <w:p w14:paraId="200D11A9"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(2013). The Intergovernmental Panel on Climate Change 2014. Summary for Policymakers. Cambridge: Cambridge University Press. Available at: </w:t>
      </w:r>
      <w:hyperlink r:id="rId13" w:history="1">
        <w:r w:rsidRPr="00B404CE">
          <w:rPr>
            <w:rStyle w:val="Hyperlink"/>
            <w:rFonts w:ascii="Arial" w:hAnsi="Arial" w:cs="Arial"/>
            <w:color w:val="auto"/>
            <w:sz w:val="20"/>
            <w:szCs w:val="20"/>
            <w:u w:val="none"/>
            <w:lang w:val="en-US"/>
          </w:rPr>
          <w:t>https://www.ipcc.ch/report/ar5/syr/</w:t>
        </w:r>
      </w:hyperlink>
      <w:r w:rsidRPr="00B404CE">
        <w:rPr>
          <w:rFonts w:ascii="Arial" w:hAnsi="Arial" w:cs="Arial"/>
          <w:sz w:val="20"/>
          <w:szCs w:val="20"/>
          <w:lang w:val="en-US"/>
        </w:rPr>
        <w:t>. Accessed on: May 15, 2014.</w:t>
      </w:r>
    </w:p>
    <w:p w14:paraId="510AA63A" w14:textId="77777777" w:rsidR="00774158" w:rsidRPr="00B404CE" w:rsidRDefault="00774158" w:rsidP="00774158">
      <w:pPr>
        <w:spacing w:after="0" w:line="240" w:lineRule="auto"/>
        <w:jc w:val="both"/>
        <w:rPr>
          <w:rFonts w:ascii="Arial" w:hAnsi="Arial" w:cs="Arial"/>
          <w:sz w:val="20"/>
          <w:szCs w:val="20"/>
          <w:lang w:val="en-US"/>
        </w:rPr>
      </w:pPr>
    </w:p>
    <w:p w14:paraId="306B4E79"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(2022). The Intergovernmental Panel on Climate Change 2022. Synthesis Report of the Sixth Assessment Report. Available at: </w:t>
      </w:r>
      <w:hyperlink r:id="rId14" w:history="1">
        <w:r w:rsidRPr="00B404CE">
          <w:rPr>
            <w:rStyle w:val="Hyperlink"/>
            <w:rFonts w:ascii="Arial" w:hAnsi="Arial" w:cs="Arial"/>
            <w:color w:val="auto"/>
            <w:sz w:val="20"/>
            <w:szCs w:val="20"/>
            <w:u w:val="none"/>
            <w:lang w:val="en-US"/>
          </w:rPr>
          <w:t>https://www.ipcc.ch/ar6-syr/</w:t>
        </w:r>
      </w:hyperlink>
      <w:r w:rsidRPr="00B404CE">
        <w:rPr>
          <w:rFonts w:ascii="Arial" w:hAnsi="Arial" w:cs="Arial"/>
          <w:sz w:val="20"/>
          <w:szCs w:val="20"/>
          <w:lang w:val="en-US"/>
        </w:rPr>
        <w:t>. Accessed on: May 25, 2024.</w:t>
      </w:r>
    </w:p>
    <w:p w14:paraId="08F931E5" w14:textId="77777777" w:rsidR="00774158" w:rsidRPr="00B404CE" w:rsidRDefault="00774158" w:rsidP="00774158">
      <w:pPr>
        <w:spacing w:after="0" w:line="240" w:lineRule="auto"/>
        <w:jc w:val="both"/>
        <w:rPr>
          <w:rFonts w:ascii="Arial" w:hAnsi="Arial" w:cs="Arial"/>
          <w:sz w:val="20"/>
          <w:szCs w:val="20"/>
          <w:lang w:val="en-US"/>
        </w:rPr>
      </w:pPr>
    </w:p>
    <w:p w14:paraId="552FE6EF" w14:textId="77777777" w:rsidR="00083E13" w:rsidRPr="00B404CE" w:rsidRDefault="00083E13" w:rsidP="00083E13">
      <w:pPr>
        <w:spacing w:after="0" w:line="240" w:lineRule="auto"/>
        <w:jc w:val="both"/>
        <w:rPr>
          <w:rFonts w:ascii="Arial" w:hAnsi="Arial" w:cs="Arial"/>
          <w:sz w:val="20"/>
          <w:szCs w:val="20"/>
          <w:lang w:val="en-US"/>
        </w:rPr>
      </w:pPr>
      <w:r w:rsidRPr="00B404CE">
        <w:rPr>
          <w:rFonts w:ascii="Arial" w:hAnsi="Arial" w:cs="Arial"/>
          <w:sz w:val="20"/>
          <w:szCs w:val="20"/>
          <w:lang w:val="en-US"/>
        </w:rPr>
        <w:t>Jain, A. K. (2022). Global carbon budget 2022. </w:t>
      </w:r>
      <w:r w:rsidRPr="00B404CE">
        <w:rPr>
          <w:rFonts w:ascii="Arial" w:hAnsi="Arial" w:cs="Arial"/>
          <w:i/>
          <w:iCs/>
          <w:sz w:val="20"/>
          <w:szCs w:val="20"/>
          <w:lang w:val="en-US"/>
        </w:rPr>
        <w:t>Earth System Science Data</w:t>
      </w:r>
      <w:r w:rsidRPr="00B404CE">
        <w:rPr>
          <w:rFonts w:ascii="Arial" w:hAnsi="Arial" w:cs="Arial"/>
          <w:sz w:val="20"/>
          <w:szCs w:val="20"/>
          <w:lang w:val="en-US"/>
        </w:rPr>
        <w:t>, </w:t>
      </w:r>
      <w:r w:rsidRPr="00B404CE">
        <w:rPr>
          <w:rFonts w:ascii="Arial" w:hAnsi="Arial" w:cs="Arial"/>
          <w:i/>
          <w:iCs/>
          <w:sz w:val="20"/>
          <w:szCs w:val="20"/>
          <w:lang w:val="en-US"/>
        </w:rPr>
        <w:t>14</w:t>
      </w:r>
      <w:r w:rsidRPr="00B404CE">
        <w:rPr>
          <w:rFonts w:ascii="Arial" w:hAnsi="Arial" w:cs="Arial"/>
          <w:sz w:val="20"/>
          <w:szCs w:val="20"/>
          <w:lang w:val="en-US"/>
        </w:rPr>
        <w:t>(11), 4811-4900.</w:t>
      </w:r>
    </w:p>
    <w:p w14:paraId="504DD6A2" w14:textId="77777777" w:rsidR="00083E13" w:rsidRPr="00B404CE" w:rsidRDefault="00083E13" w:rsidP="00774158">
      <w:pPr>
        <w:spacing w:after="0" w:line="240" w:lineRule="auto"/>
        <w:jc w:val="both"/>
        <w:rPr>
          <w:rFonts w:ascii="Arial" w:hAnsi="Arial" w:cs="Arial"/>
          <w:sz w:val="20"/>
          <w:szCs w:val="20"/>
          <w:lang w:val="en-US"/>
        </w:rPr>
      </w:pPr>
    </w:p>
    <w:p w14:paraId="75DD9012" w14:textId="56C61ABA" w:rsidR="00914900" w:rsidRPr="00B404CE" w:rsidRDefault="00914900" w:rsidP="00774158">
      <w:pPr>
        <w:spacing w:after="0" w:line="240" w:lineRule="auto"/>
        <w:jc w:val="both"/>
        <w:rPr>
          <w:rFonts w:ascii="Arial" w:hAnsi="Arial" w:cs="Arial"/>
          <w:sz w:val="20"/>
          <w:szCs w:val="20"/>
          <w:lang w:val="en-US"/>
        </w:rPr>
      </w:pPr>
      <w:proofErr w:type="spellStart"/>
      <w:r w:rsidRPr="00B404CE">
        <w:rPr>
          <w:rFonts w:ascii="Arial" w:hAnsi="Arial" w:cs="Arial"/>
          <w:sz w:val="20"/>
          <w:szCs w:val="20"/>
          <w:lang w:val="en-US"/>
        </w:rPr>
        <w:t>Lampis</w:t>
      </w:r>
      <w:proofErr w:type="spellEnd"/>
      <w:r w:rsidRPr="00B404CE">
        <w:rPr>
          <w:rFonts w:ascii="Arial" w:hAnsi="Arial" w:cs="Arial"/>
          <w:sz w:val="20"/>
          <w:szCs w:val="20"/>
          <w:lang w:val="en-US"/>
        </w:rPr>
        <w:t xml:space="preserve">, A., </w:t>
      </w:r>
      <w:r w:rsidR="00F60EB9" w:rsidRPr="00B404CE">
        <w:rPr>
          <w:rFonts w:ascii="Arial" w:hAnsi="Arial" w:cs="Arial"/>
          <w:sz w:val="20"/>
          <w:szCs w:val="20"/>
          <w:lang w:val="en-US"/>
        </w:rPr>
        <w:t>et al</w:t>
      </w:r>
      <w:r w:rsidRPr="00B404CE">
        <w:rPr>
          <w:rFonts w:ascii="Arial" w:hAnsi="Arial" w:cs="Arial"/>
          <w:sz w:val="20"/>
          <w:szCs w:val="20"/>
          <w:lang w:val="en-US"/>
        </w:rPr>
        <w:t>. (2020). The production of risks and disasters in Latin America in a context of climate emergency. </w:t>
      </w:r>
      <w:r w:rsidRPr="00B404CE">
        <w:rPr>
          <w:rFonts w:ascii="Arial" w:hAnsi="Arial" w:cs="Arial"/>
          <w:i/>
          <w:iCs/>
          <w:sz w:val="20"/>
          <w:szCs w:val="20"/>
          <w:lang w:val="en-US"/>
        </w:rPr>
        <w:t>The Social in Question</w:t>
      </w:r>
      <w:r w:rsidRPr="00B404CE">
        <w:rPr>
          <w:rFonts w:ascii="Arial" w:hAnsi="Arial" w:cs="Arial"/>
          <w:sz w:val="20"/>
          <w:szCs w:val="20"/>
          <w:lang w:val="en-US"/>
        </w:rPr>
        <w:t>, </w:t>
      </w:r>
      <w:r w:rsidRPr="00B404CE">
        <w:rPr>
          <w:rFonts w:ascii="Arial" w:hAnsi="Arial" w:cs="Arial"/>
          <w:i/>
          <w:iCs/>
          <w:sz w:val="20"/>
          <w:szCs w:val="20"/>
          <w:lang w:val="en-US"/>
        </w:rPr>
        <w:t>23</w:t>
      </w:r>
      <w:r w:rsidRPr="00B404CE">
        <w:rPr>
          <w:rFonts w:ascii="Arial" w:hAnsi="Arial" w:cs="Arial"/>
          <w:sz w:val="20"/>
          <w:szCs w:val="20"/>
          <w:lang w:val="en-US"/>
        </w:rPr>
        <w:t> (48), 75-96.</w:t>
      </w:r>
    </w:p>
    <w:p w14:paraId="4FECF434" w14:textId="77777777" w:rsidR="00914900" w:rsidRPr="00B404CE" w:rsidRDefault="00914900" w:rsidP="00774158">
      <w:pPr>
        <w:spacing w:after="0" w:line="240" w:lineRule="auto"/>
        <w:jc w:val="both"/>
        <w:rPr>
          <w:rFonts w:ascii="Arial" w:hAnsi="Arial" w:cs="Arial"/>
          <w:sz w:val="20"/>
          <w:szCs w:val="20"/>
          <w:lang w:val="en-US"/>
        </w:rPr>
      </w:pPr>
    </w:p>
    <w:p w14:paraId="36C3E8D3" w14:textId="77777777" w:rsidR="00FC5B58" w:rsidRPr="00B404CE" w:rsidRDefault="00FC5B58" w:rsidP="00FC5B58">
      <w:pPr>
        <w:spacing w:after="0" w:line="240" w:lineRule="auto"/>
        <w:jc w:val="both"/>
        <w:rPr>
          <w:rFonts w:ascii="Arial" w:hAnsi="Arial" w:cs="Arial"/>
          <w:b/>
          <w:bCs/>
          <w:sz w:val="20"/>
          <w:szCs w:val="20"/>
          <w:lang w:val="en-US"/>
        </w:rPr>
      </w:pPr>
      <w:r w:rsidRPr="00B404CE">
        <w:rPr>
          <w:rFonts w:ascii="Arial" w:hAnsi="Arial" w:cs="Arial"/>
          <w:sz w:val="20"/>
          <w:szCs w:val="20"/>
          <w:lang w:val="en-US"/>
        </w:rPr>
        <w:t xml:space="preserve">Maier, A. B. Santos, A. C. Araujo, F. B. Vieira, E. G. (2021). Biofuels and GHG emission mitigation: A sustainability issue. </w:t>
      </w:r>
      <w:proofErr w:type="spellStart"/>
      <w:r w:rsidRPr="00B404CE">
        <w:rPr>
          <w:rFonts w:ascii="Arial" w:hAnsi="Arial" w:cs="Arial"/>
          <w:sz w:val="20"/>
          <w:szCs w:val="20"/>
          <w:lang w:val="en-US"/>
        </w:rPr>
        <w:t>Desafios</w:t>
      </w:r>
      <w:proofErr w:type="spellEnd"/>
      <w:r w:rsidRPr="00B404CE">
        <w:rPr>
          <w:rFonts w:ascii="Arial" w:hAnsi="Arial" w:cs="Arial"/>
          <w:sz w:val="20"/>
          <w:szCs w:val="20"/>
          <w:lang w:val="en-US"/>
        </w:rPr>
        <w:t xml:space="preserve">-Rev </w:t>
      </w:r>
      <w:proofErr w:type="spellStart"/>
      <w:r w:rsidRPr="00B404CE">
        <w:rPr>
          <w:rFonts w:ascii="Arial" w:hAnsi="Arial" w:cs="Arial"/>
          <w:sz w:val="20"/>
          <w:szCs w:val="20"/>
          <w:lang w:val="en-US"/>
        </w:rPr>
        <w:t>Interdiscip</w:t>
      </w:r>
      <w:proofErr w:type="spellEnd"/>
      <w:r w:rsidRPr="00B404CE">
        <w:rPr>
          <w:rFonts w:ascii="Arial" w:hAnsi="Arial" w:cs="Arial"/>
          <w:sz w:val="20"/>
          <w:szCs w:val="20"/>
          <w:lang w:val="en-US"/>
        </w:rPr>
        <w:t xml:space="preserve"> Univ Fed Tocantins. 8(4):161-73.</w:t>
      </w:r>
    </w:p>
    <w:p w14:paraId="5846FF7B" w14:textId="77777777" w:rsidR="00FC5B58" w:rsidRPr="00B404CE" w:rsidRDefault="00FC5B58" w:rsidP="00774158">
      <w:pPr>
        <w:spacing w:after="0" w:line="240" w:lineRule="auto"/>
        <w:jc w:val="both"/>
        <w:rPr>
          <w:rFonts w:ascii="Arial" w:hAnsi="Arial" w:cs="Arial"/>
          <w:sz w:val="20"/>
          <w:szCs w:val="20"/>
          <w:lang w:val="en-US"/>
        </w:rPr>
      </w:pPr>
    </w:p>
    <w:p w14:paraId="1A841C67" w14:textId="1D7A76AC" w:rsidR="00083E13" w:rsidRPr="00B404CE" w:rsidRDefault="00083E13" w:rsidP="00083E13">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Mechler, R., </w:t>
      </w:r>
      <w:r w:rsidR="00822839" w:rsidRPr="00B404CE">
        <w:rPr>
          <w:rFonts w:ascii="Arial" w:hAnsi="Arial" w:cs="Arial"/>
          <w:sz w:val="20"/>
          <w:szCs w:val="20"/>
          <w:lang w:val="en-US"/>
        </w:rPr>
        <w:t>et al</w:t>
      </w:r>
      <w:r w:rsidRPr="00B404CE">
        <w:rPr>
          <w:rFonts w:ascii="Arial" w:hAnsi="Arial" w:cs="Arial"/>
          <w:sz w:val="20"/>
          <w:szCs w:val="20"/>
          <w:lang w:val="en-US"/>
        </w:rPr>
        <w:t>. (2020). Loss and Damage and limits to adaptation: recent IPCC insights and implications for climate science and policy. </w:t>
      </w:r>
      <w:r w:rsidRPr="00B404CE">
        <w:rPr>
          <w:rFonts w:ascii="Arial" w:hAnsi="Arial" w:cs="Arial"/>
          <w:i/>
          <w:iCs/>
          <w:sz w:val="20"/>
          <w:szCs w:val="20"/>
          <w:lang w:val="en-US"/>
        </w:rPr>
        <w:t>Sustainability Science</w:t>
      </w:r>
      <w:r w:rsidRPr="00B404CE">
        <w:rPr>
          <w:rFonts w:ascii="Arial" w:hAnsi="Arial" w:cs="Arial"/>
          <w:sz w:val="20"/>
          <w:szCs w:val="20"/>
          <w:lang w:val="en-US"/>
        </w:rPr>
        <w:t>, </w:t>
      </w:r>
      <w:r w:rsidRPr="00B404CE">
        <w:rPr>
          <w:rFonts w:ascii="Arial" w:hAnsi="Arial" w:cs="Arial"/>
          <w:i/>
          <w:iCs/>
          <w:sz w:val="20"/>
          <w:szCs w:val="20"/>
          <w:lang w:val="en-US"/>
        </w:rPr>
        <w:t>15</w:t>
      </w:r>
      <w:r w:rsidRPr="00B404CE">
        <w:rPr>
          <w:rFonts w:ascii="Arial" w:hAnsi="Arial" w:cs="Arial"/>
          <w:sz w:val="20"/>
          <w:szCs w:val="20"/>
          <w:lang w:val="en-US"/>
        </w:rPr>
        <w:t>, 1245-1251.</w:t>
      </w:r>
    </w:p>
    <w:p w14:paraId="377EE781" w14:textId="77777777" w:rsidR="00083E13" w:rsidRPr="00B404CE" w:rsidRDefault="00083E13" w:rsidP="00774158">
      <w:pPr>
        <w:spacing w:after="0" w:line="240" w:lineRule="auto"/>
        <w:jc w:val="both"/>
        <w:rPr>
          <w:rFonts w:ascii="Arial" w:hAnsi="Arial" w:cs="Arial"/>
          <w:sz w:val="20"/>
          <w:szCs w:val="20"/>
          <w:lang w:val="en-US"/>
        </w:rPr>
      </w:pPr>
    </w:p>
    <w:p w14:paraId="50615DDC" w14:textId="7702768D"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M</w:t>
      </w:r>
      <w:r w:rsidR="00FC5B58" w:rsidRPr="00B404CE">
        <w:rPr>
          <w:rFonts w:ascii="Arial" w:hAnsi="Arial" w:cs="Arial"/>
          <w:sz w:val="20"/>
          <w:szCs w:val="20"/>
          <w:lang w:val="en-US"/>
        </w:rPr>
        <w:t>esquita</w:t>
      </w:r>
      <w:r w:rsidRPr="00B404CE">
        <w:rPr>
          <w:rFonts w:ascii="Arial" w:hAnsi="Arial" w:cs="Arial"/>
          <w:sz w:val="20"/>
          <w:szCs w:val="20"/>
          <w:lang w:val="en-US"/>
        </w:rPr>
        <w:t>, P. S., &amp; B</w:t>
      </w:r>
      <w:r w:rsidR="00895983" w:rsidRPr="00B404CE">
        <w:rPr>
          <w:rFonts w:ascii="Arial" w:hAnsi="Arial" w:cs="Arial"/>
          <w:sz w:val="20"/>
          <w:szCs w:val="20"/>
          <w:lang w:val="en-US"/>
        </w:rPr>
        <w:t>ursztyn</w:t>
      </w:r>
      <w:r w:rsidRPr="00B404CE">
        <w:rPr>
          <w:rFonts w:ascii="Arial" w:hAnsi="Arial" w:cs="Arial"/>
          <w:sz w:val="20"/>
          <w:szCs w:val="20"/>
          <w:lang w:val="en-US"/>
        </w:rPr>
        <w:t>, M. (2018). Food and climate change: perceptions and the potential for behavioral changes in favor of mitigation. </w:t>
      </w:r>
      <w:r w:rsidRPr="00B404CE">
        <w:rPr>
          <w:rFonts w:ascii="Arial" w:hAnsi="Arial" w:cs="Arial"/>
          <w:i/>
          <w:iCs/>
          <w:sz w:val="20"/>
          <w:szCs w:val="20"/>
          <w:lang w:val="en-US"/>
        </w:rPr>
        <w:t>Development and Environment</w:t>
      </w:r>
      <w:r w:rsidRPr="00B404CE">
        <w:rPr>
          <w:rFonts w:ascii="Arial" w:hAnsi="Arial" w:cs="Arial"/>
          <w:sz w:val="20"/>
          <w:szCs w:val="20"/>
          <w:lang w:val="en-US"/>
        </w:rPr>
        <w:t>, </w:t>
      </w:r>
      <w:r w:rsidRPr="00B404CE">
        <w:rPr>
          <w:rFonts w:ascii="Arial" w:hAnsi="Arial" w:cs="Arial"/>
          <w:i/>
          <w:iCs/>
          <w:sz w:val="20"/>
          <w:szCs w:val="20"/>
          <w:lang w:val="en-US"/>
        </w:rPr>
        <w:t>49</w:t>
      </w:r>
      <w:r w:rsidRPr="00B404CE">
        <w:rPr>
          <w:rFonts w:ascii="Arial" w:hAnsi="Arial" w:cs="Arial"/>
          <w:sz w:val="20"/>
          <w:szCs w:val="20"/>
          <w:lang w:val="en-US"/>
        </w:rPr>
        <w:t>.</w:t>
      </w:r>
    </w:p>
    <w:p w14:paraId="4117186F" w14:textId="77777777" w:rsidR="00914900" w:rsidRPr="00B404CE" w:rsidRDefault="00914900" w:rsidP="00774158">
      <w:pPr>
        <w:spacing w:after="0" w:line="240" w:lineRule="auto"/>
        <w:jc w:val="both"/>
        <w:rPr>
          <w:rFonts w:ascii="Arial" w:hAnsi="Arial" w:cs="Arial"/>
          <w:sz w:val="20"/>
          <w:szCs w:val="20"/>
          <w:lang w:val="en-US"/>
        </w:rPr>
      </w:pPr>
    </w:p>
    <w:p w14:paraId="2E112A6D" w14:textId="2CF6D322"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Pereira, J. M. A., </w:t>
      </w:r>
      <w:r w:rsidR="00DD04B9" w:rsidRPr="00B404CE">
        <w:rPr>
          <w:rFonts w:ascii="Arial" w:hAnsi="Arial" w:cs="Arial"/>
          <w:sz w:val="20"/>
          <w:szCs w:val="20"/>
          <w:lang w:val="en-US"/>
        </w:rPr>
        <w:t>et al</w:t>
      </w:r>
      <w:r w:rsidRPr="00B404CE">
        <w:rPr>
          <w:rFonts w:ascii="Arial" w:hAnsi="Arial" w:cs="Arial"/>
          <w:sz w:val="20"/>
          <w:szCs w:val="20"/>
          <w:lang w:val="en-US"/>
        </w:rPr>
        <w:t>. (2020). Impact of climate change on public health: an integrative review. </w:t>
      </w:r>
      <w:r w:rsidRPr="00B404CE">
        <w:rPr>
          <w:rFonts w:ascii="Arial" w:hAnsi="Arial" w:cs="Arial"/>
          <w:i/>
          <w:iCs/>
          <w:sz w:val="20"/>
          <w:szCs w:val="20"/>
          <w:lang w:val="en-US"/>
        </w:rPr>
        <w:t>Electronic Journal of Health Archives</w:t>
      </w:r>
      <w:r w:rsidRPr="00B404CE">
        <w:rPr>
          <w:rFonts w:ascii="Arial" w:hAnsi="Arial" w:cs="Arial"/>
          <w:sz w:val="20"/>
          <w:szCs w:val="20"/>
          <w:lang w:val="en-US"/>
        </w:rPr>
        <w:t>, </w:t>
      </w:r>
      <w:r w:rsidRPr="00B404CE">
        <w:rPr>
          <w:rFonts w:ascii="Arial" w:hAnsi="Arial" w:cs="Arial"/>
          <w:i/>
          <w:iCs/>
          <w:sz w:val="20"/>
          <w:szCs w:val="20"/>
          <w:lang w:val="en-US"/>
        </w:rPr>
        <w:t>12</w:t>
      </w:r>
      <w:r w:rsidRPr="00B404CE">
        <w:rPr>
          <w:rFonts w:ascii="Arial" w:hAnsi="Arial" w:cs="Arial"/>
          <w:sz w:val="20"/>
          <w:szCs w:val="20"/>
          <w:lang w:val="en-US"/>
        </w:rPr>
        <w:t> (11), e4720-e4720.</w:t>
      </w:r>
    </w:p>
    <w:p w14:paraId="639551BD" w14:textId="77777777" w:rsidR="00914900" w:rsidRPr="00B404CE" w:rsidRDefault="00914900" w:rsidP="00774158">
      <w:pPr>
        <w:spacing w:after="0" w:line="240" w:lineRule="auto"/>
        <w:jc w:val="both"/>
        <w:rPr>
          <w:rFonts w:ascii="Arial" w:hAnsi="Arial" w:cs="Arial"/>
          <w:sz w:val="20"/>
          <w:szCs w:val="20"/>
          <w:lang w:val="en-US"/>
        </w:rPr>
      </w:pPr>
    </w:p>
    <w:p w14:paraId="726DBE10" w14:textId="77777777"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Pirani, A., </w:t>
      </w:r>
      <w:proofErr w:type="spellStart"/>
      <w:r w:rsidRPr="00B404CE">
        <w:rPr>
          <w:rFonts w:ascii="Arial" w:hAnsi="Arial" w:cs="Arial"/>
          <w:sz w:val="20"/>
          <w:szCs w:val="20"/>
          <w:lang w:val="en-US"/>
        </w:rPr>
        <w:t>Fuglestvedt</w:t>
      </w:r>
      <w:proofErr w:type="spellEnd"/>
      <w:r w:rsidRPr="00B404CE">
        <w:rPr>
          <w:rFonts w:ascii="Arial" w:hAnsi="Arial" w:cs="Arial"/>
          <w:sz w:val="20"/>
          <w:szCs w:val="20"/>
          <w:lang w:val="en-US"/>
        </w:rPr>
        <w:t>, J. S., Byers, E., O’Neill, B., Riahi, K., Lee, J. Y., &amp; Tebaldi, C. (2024). Scenarios in IPCC assessments: lessons from AR6 and opportunities for AR7. </w:t>
      </w:r>
      <w:proofErr w:type="spellStart"/>
      <w:r w:rsidRPr="00B404CE">
        <w:rPr>
          <w:rFonts w:ascii="Arial" w:hAnsi="Arial" w:cs="Arial"/>
          <w:i/>
          <w:iCs/>
          <w:sz w:val="20"/>
          <w:szCs w:val="20"/>
          <w:lang w:val="en-US"/>
        </w:rPr>
        <w:t>npj</w:t>
      </w:r>
      <w:proofErr w:type="spellEnd"/>
      <w:r w:rsidRPr="00B404CE">
        <w:rPr>
          <w:rFonts w:ascii="Arial" w:hAnsi="Arial" w:cs="Arial"/>
          <w:i/>
          <w:iCs/>
          <w:sz w:val="20"/>
          <w:szCs w:val="20"/>
          <w:lang w:val="en-US"/>
        </w:rPr>
        <w:t xml:space="preserve"> Climate Action</w:t>
      </w:r>
      <w:r w:rsidRPr="00B404CE">
        <w:rPr>
          <w:rFonts w:ascii="Arial" w:hAnsi="Arial" w:cs="Arial"/>
          <w:sz w:val="20"/>
          <w:szCs w:val="20"/>
          <w:lang w:val="en-US"/>
        </w:rPr>
        <w:t>, </w:t>
      </w:r>
      <w:r w:rsidRPr="00B404CE">
        <w:rPr>
          <w:rFonts w:ascii="Arial" w:hAnsi="Arial" w:cs="Arial"/>
          <w:i/>
          <w:iCs/>
          <w:sz w:val="20"/>
          <w:szCs w:val="20"/>
          <w:lang w:val="en-US"/>
        </w:rPr>
        <w:t>3</w:t>
      </w:r>
      <w:r w:rsidRPr="00B404CE">
        <w:rPr>
          <w:rFonts w:ascii="Arial" w:hAnsi="Arial" w:cs="Arial"/>
          <w:sz w:val="20"/>
          <w:szCs w:val="20"/>
          <w:lang w:val="en-US"/>
        </w:rPr>
        <w:t>(1), 1.</w:t>
      </w:r>
    </w:p>
    <w:p w14:paraId="7721560F" w14:textId="77777777" w:rsidR="00914900" w:rsidRPr="00B404CE" w:rsidRDefault="00914900" w:rsidP="00774158">
      <w:pPr>
        <w:spacing w:after="0" w:line="240" w:lineRule="auto"/>
        <w:jc w:val="both"/>
        <w:rPr>
          <w:rFonts w:ascii="Arial" w:hAnsi="Arial" w:cs="Arial"/>
          <w:sz w:val="20"/>
          <w:szCs w:val="20"/>
          <w:lang w:val="en-US"/>
        </w:rPr>
      </w:pPr>
    </w:p>
    <w:p w14:paraId="54EF6D2B" w14:textId="77777777"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Pollitt, H., Mercure, J. F., Barker, T., Salas, P., &amp; </w:t>
      </w:r>
      <w:proofErr w:type="spellStart"/>
      <w:r w:rsidRPr="00B404CE">
        <w:rPr>
          <w:rFonts w:ascii="Arial" w:hAnsi="Arial" w:cs="Arial"/>
          <w:sz w:val="20"/>
          <w:szCs w:val="20"/>
          <w:lang w:val="en-US"/>
        </w:rPr>
        <w:t>Scrieciu</w:t>
      </w:r>
      <w:proofErr w:type="spellEnd"/>
      <w:r w:rsidRPr="00B404CE">
        <w:rPr>
          <w:rFonts w:ascii="Arial" w:hAnsi="Arial" w:cs="Arial"/>
          <w:sz w:val="20"/>
          <w:szCs w:val="20"/>
          <w:lang w:val="en-US"/>
        </w:rPr>
        <w:t>, S. (2024). The role of the IPCC in assessing actionable evidence for climate policymaking. </w:t>
      </w:r>
      <w:proofErr w:type="spellStart"/>
      <w:r w:rsidRPr="00B404CE">
        <w:rPr>
          <w:rFonts w:ascii="Arial" w:hAnsi="Arial" w:cs="Arial"/>
          <w:i/>
          <w:iCs/>
          <w:sz w:val="20"/>
          <w:szCs w:val="20"/>
          <w:lang w:val="en-US"/>
        </w:rPr>
        <w:t>npj</w:t>
      </w:r>
      <w:proofErr w:type="spellEnd"/>
      <w:r w:rsidRPr="00B404CE">
        <w:rPr>
          <w:rFonts w:ascii="Arial" w:hAnsi="Arial" w:cs="Arial"/>
          <w:i/>
          <w:iCs/>
          <w:sz w:val="20"/>
          <w:szCs w:val="20"/>
          <w:lang w:val="en-US"/>
        </w:rPr>
        <w:t xml:space="preserve"> Climate Action</w:t>
      </w:r>
      <w:r w:rsidRPr="00B404CE">
        <w:rPr>
          <w:rFonts w:ascii="Arial" w:hAnsi="Arial" w:cs="Arial"/>
          <w:sz w:val="20"/>
          <w:szCs w:val="20"/>
          <w:lang w:val="en-US"/>
        </w:rPr>
        <w:t>, </w:t>
      </w:r>
      <w:r w:rsidRPr="00B404CE">
        <w:rPr>
          <w:rFonts w:ascii="Arial" w:hAnsi="Arial" w:cs="Arial"/>
          <w:i/>
          <w:iCs/>
          <w:sz w:val="20"/>
          <w:szCs w:val="20"/>
          <w:lang w:val="en-US"/>
        </w:rPr>
        <w:t>3</w:t>
      </w:r>
      <w:r w:rsidRPr="00B404CE">
        <w:rPr>
          <w:rFonts w:ascii="Arial" w:hAnsi="Arial" w:cs="Arial"/>
          <w:sz w:val="20"/>
          <w:szCs w:val="20"/>
          <w:lang w:val="en-US"/>
        </w:rPr>
        <w:t>(1), 11.</w:t>
      </w:r>
    </w:p>
    <w:p w14:paraId="003BDDDF" w14:textId="77777777" w:rsidR="00914900" w:rsidRPr="00B404CE" w:rsidRDefault="00914900" w:rsidP="00774158">
      <w:pPr>
        <w:spacing w:after="0" w:line="240" w:lineRule="auto"/>
        <w:jc w:val="both"/>
        <w:rPr>
          <w:rFonts w:ascii="Arial" w:hAnsi="Arial" w:cs="Arial"/>
          <w:sz w:val="20"/>
          <w:szCs w:val="20"/>
          <w:lang w:val="en-US"/>
        </w:rPr>
      </w:pPr>
    </w:p>
    <w:p w14:paraId="13BB5FEC" w14:textId="77777777" w:rsidR="00914900" w:rsidRPr="00B404CE" w:rsidRDefault="00914900" w:rsidP="00774158">
      <w:pPr>
        <w:spacing w:after="0" w:line="240" w:lineRule="auto"/>
        <w:jc w:val="both"/>
        <w:rPr>
          <w:rFonts w:ascii="Arial" w:hAnsi="Arial" w:cs="Arial"/>
          <w:sz w:val="20"/>
          <w:szCs w:val="20"/>
          <w:lang w:val="en-US"/>
        </w:rPr>
      </w:pPr>
      <w:proofErr w:type="spellStart"/>
      <w:r w:rsidRPr="00B404CE">
        <w:rPr>
          <w:rFonts w:ascii="Arial" w:hAnsi="Arial" w:cs="Arial"/>
          <w:sz w:val="20"/>
          <w:szCs w:val="20"/>
          <w:lang w:val="en-US"/>
        </w:rPr>
        <w:t>Scovazzi</w:t>
      </w:r>
      <w:proofErr w:type="spellEnd"/>
      <w:r w:rsidRPr="00B404CE">
        <w:rPr>
          <w:rFonts w:ascii="Arial" w:hAnsi="Arial" w:cs="Arial"/>
          <w:sz w:val="20"/>
          <w:szCs w:val="20"/>
          <w:lang w:val="en-US"/>
        </w:rPr>
        <w:t>, T., &amp; Lima, L. C. (2021). From the Kyoto Protocol to the Paris Agreement. </w:t>
      </w:r>
      <w:r w:rsidRPr="00B404CE">
        <w:rPr>
          <w:rFonts w:ascii="Arial" w:hAnsi="Arial" w:cs="Arial"/>
          <w:i/>
          <w:iCs/>
          <w:sz w:val="20"/>
          <w:szCs w:val="20"/>
          <w:lang w:val="en-US"/>
        </w:rPr>
        <w:t>Journal of the Faculty of Law of UFMG</w:t>
      </w:r>
      <w:r w:rsidRPr="00B404CE">
        <w:rPr>
          <w:rFonts w:ascii="Arial" w:hAnsi="Arial" w:cs="Arial"/>
          <w:sz w:val="20"/>
          <w:szCs w:val="20"/>
          <w:lang w:val="en-US"/>
        </w:rPr>
        <w:t>, </w:t>
      </w:r>
      <w:r w:rsidRPr="00B404CE">
        <w:rPr>
          <w:rFonts w:ascii="Arial" w:hAnsi="Arial" w:cs="Arial"/>
          <w:i/>
          <w:iCs/>
          <w:sz w:val="20"/>
          <w:szCs w:val="20"/>
          <w:lang w:val="en-US"/>
        </w:rPr>
        <w:t>78</w:t>
      </w:r>
      <w:r w:rsidRPr="00B404CE">
        <w:rPr>
          <w:rFonts w:ascii="Arial" w:hAnsi="Arial" w:cs="Arial"/>
          <w:sz w:val="20"/>
          <w:szCs w:val="20"/>
          <w:lang w:val="en-US"/>
        </w:rPr>
        <w:t>, 469-476.</w:t>
      </w:r>
    </w:p>
    <w:p w14:paraId="165BA526" w14:textId="77777777" w:rsidR="00914900" w:rsidRPr="00B404CE" w:rsidRDefault="00914900" w:rsidP="00774158">
      <w:pPr>
        <w:spacing w:after="0" w:line="240" w:lineRule="auto"/>
        <w:jc w:val="both"/>
        <w:rPr>
          <w:rFonts w:ascii="Arial" w:hAnsi="Arial" w:cs="Arial"/>
          <w:sz w:val="20"/>
          <w:szCs w:val="20"/>
          <w:lang w:val="en-US"/>
        </w:rPr>
      </w:pPr>
    </w:p>
    <w:p w14:paraId="54DB5E6E" w14:textId="4727D052"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Silva, R. F. D., </w:t>
      </w:r>
      <w:r w:rsidR="004333C6" w:rsidRPr="00B404CE">
        <w:rPr>
          <w:rFonts w:ascii="Arial" w:hAnsi="Arial" w:cs="Arial"/>
          <w:sz w:val="20"/>
          <w:szCs w:val="20"/>
          <w:lang w:val="en-US"/>
        </w:rPr>
        <w:t>et al</w:t>
      </w:r>
      <w:r w:rsidRPr="00B404CE">
        <w:rPr>
          <w:rFonts w:ascii="Arial" w:hAnsi="Arial" w:cs="Arial"/>
          <w:sz w:val="20"/>
          <w:szCs w:val="20"/>
          <w:lang w:val="en-US"/>
        </w:rPr>
        <w:t>. (2023). Disaster risk reduction, the Sustainable Goals agenda and the principles of the SUS, in the context of the COVID-19 pandemic. </w:t>
      </w:r>
      <w:proofErr w:type="spellStart"/>
      <w:r w:rsidRPr="00B404CE">
        <w:rPr>
          <w:rFonts w:ascii="Arial" w:hAnsi="Arial" w:cs="Arial"/>
          <w:i/>
          <w:iCs/>
          <w:sz w:val="20"/>
          <w:szCs w:val="20"/>
          <w:lang w:val="en-US"/>
        </w:rPr>
        <w:t>Ciência</w:t>
      </w:r>
      <w:proofErr w:type="spellEnd"/>
      <w:r w:rsidRPr="00B404CE">
        <w:rPr>
          <w:rFonts w:ascii="Arial" w:hAnsi="Arial" w:cs="Arial"/>
          <w:i/>
          <w:iCs/>
          <w:sz w:val="20"/>
          <w:szCs w:val="20"/>
          <w:lang w:val="en-US"/>
        </w:rPr>
        <w:t xml:space="preserve"> &amp; </w:t>
      </w:r>
      <w:proofErr w:type="spellStart"/>
      <w:r w:rsidRPr="00B404CE">
        <w:rPr>
          <w:rFonts w:ascii="Arial" w:hAnsi="Arial" w:cs="Arial"/>
          <w:i/>
          <w:iCs/>
          <w:sz w:val="20"/>
          <w:szCs w:val="20"/>
          <w:lang w:val="en-US"/>
        </w:rPr>
        <w:t>Saúde</w:t>
      </w:r>
      <w:proofErr w:type="spellEnd"/>
      <w:r w:rsidRPr="00B404CE">
        <w:rPr>
          <w:rFonts w:ascii="Arial" w:hAnsi="Arial" w:cs="Arial"/>
          <w:i/>
          <w:iCs/>
          <w:sz w:val="20"/>
          <w:szCs w:val="20"/>
          <w:lang w:val="en-US"/>
        </w:rPr>
        <w:t xml:space="preserve"> </w:t>
      </w:r>
      <w:proofErr w:type="spellStart"/>
      <w:r w:rsidRPr="00B404CE">
        <w:rPr>
          <w:rFonts w:ascii="Arial" w:hAnsi="Arial" w:cs="Arial"/>
          <w:i/>
          <w:iCs/>
          <w:sz w:val="20"/>
          <w:szCs w:val="20"/>
          <w:lang w:val="en-US"/>
        </w:rPr>
        <w:t>Coletiva</w:t>
      </w:r>
      <w:proofErr w:type="spellEnd"/>
      <w:r w:rsidRPr="00B404CE">
        <w:rPr>
          <w:rFonts w:ascii="Arial" w:hAnsi="Arial" w:cs="Arial"/>
          <w:sz w:val="20"/>
          <w:szCs w:val="20"/>
          <w:lang w:val="en-US"/>
        </w:rPr>
        <w:t>, </w:t>
      </w:r>
      <w:r w:rsidRPr="00B404CE">
        <w:rPr>
          <w:rFonts w:ascii="Arial" w:hAnsi="Arial" w:cs="Arial"/>
          <w:i/>
          <w:iCs/>
          <w:sz w:val="20"/>
          <w:szCs w:val="20"/>
          <w:lang w:val="en-US"/>
        </w:rPr>
        <w:t>28</w:t>
      </w:r>
      <w:r w:rsidRPr="00B404CE">
        <w:rPr>
          <w:rFonts w:ascii="Arial" w:hAnsi="Arial" w:cs="Arial"/>
          <w:sz w:val="20"/>
          <w:szCs w:val="20"/>
          <w:lang w:val="en-US"/>
        </w:rPr>
        <w:t>, 1777-1788.</w:t>
      </w:r>
    </w:p>
    <w:p w14:paraId="1DE1F507" w14:textId="77777777" w:rsidR="00914900" w:rsidRPr="00B404CE" w:rsidRDefault="00914900" w:rsidP="00774158">
      <w:pPr>
        <w:spacing w:after="0" w:line="240" w:lineRule="auto"/>
        <w:jc w:val="both"/>
        <w:rPr>
          <w:rFonts w:ascii="Arial" w:hAnsi="Arial" w:cs="Arial"/>
          <w:sz w:val="20"/>
          <w:szCs w:val="20"/>
          <w:lang w:val="en-US"/>
        </w:rPr>
      </w:pPr>
    </w:p>
    <w:p w14:paraId="0081CF56" w14:textId="34DE1911"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Uchoa, N. M., </w:t>
      </w:r>
      <w:r w:rsidR="008D7C2E" w:rsidRPr="00B404CE">
        <w:rPr>
          <w:rFonts w:ascii="Arial" w:hAnsi="Arial" w:cs="Arial"/>
          <w:sz w:val="20"/>
          <w:szCs w:val="20"/>
          <w:lang w:val="en-US"/>
        </w:rPr>
        <w:t>et al</w:t>
      </w:r>
      <w:r w:rsidRPr="00B404CE">
        <w:rPr>
          <w:rFonts w:ascii="Arial" w:hAnsi="Arial" w:cs="Arial"/>
          <w:sz w:val="20"/>
          <w:szCs w:val="20"/>
          <w:lang w:val="en-US"/>
        </w:rPr>
        <w:t>. (2019). Relationship between climate change and human health. </w:t>
      </w:r>
      <w:proofErr w:type="spellStart"/>
      <w:r w:rsidRPr="00B404CE">
        <w:rPr>
          <w:rFonts w:ascii="Arial" w:hAnsi="Arial" w:cs="Arial"/>
          <w:i/>
          <w:iCs/>
          <w:sz w:val="20"/>
          <w:szCs w:val="20"/>
          <w:lang w:val="en-US"/>
        </w:rPr>
        <w:t>Revinter</w:t>
      </w:r>
      <w:proofErr w:type="spellEnd"/>
      <w:r w:rsidRPr="00B404CE">
        <w:rPr>
          <w:rFonts w:ascii="Arial" w:hAnsi="Arial" w:cs="Arial"/>
          <w:i/>
          <w:iCs/>
          <w:sz w:val="20"/>
          <w:szCs w:val="20"/>
          <w:lang w:val="en-US"/>
        </w:rPr>
        <w:t xml:space="preserve"> Journal</w:t>
      </w:r>
      <w:r w:rsidRPr="00B404CE">
        <w:rPr>
          <w:rFonts w:ascii="Arial" w:hAnsi="Arial" w:cs="Arial"/>
          <w:sz w:val="20"/>
          <w:szCs w:val="20"/>
          <w:lang w:val="en-US"/>
        </w:rPr>
        <w:t>, </w:t>
      </w:r>
      <w:r w:rsidRPr="00B404CE">
        <w:rPr>
          <w:rFonts w:ascii="Arial" w:hAnsi="Arial" w:cs="Arial"/>
          <w:i/>
          <w:iCs/>
          <w:sz w:val="20"/>
          <w:szCs w:val="20"/>
          <w:lang w:val="en-US"/>
        </w:rPr>
        <w:t>12</w:t>
      </w:r>
      <w:r w:rsidRPr="00B404CE">
        <w:rPr>
          <w:rFonts w:ascii="Arial" w:hAnsi="Arial" w:cs="Arial"/>
          <w:sz w:val="20"/>
          <w:szCs w:val="20"/>
          <w:lang w:val="en-US"/>
        </w:rPr>
        <w:t> (1), 11-18.</w:t>
      </w:r>
    </w:p>
    <w:p w14:paraId="0EFBB5CA" w14:textId="77777777" w:rsidR="00914900" w:rsidRPr="00B404CE" w:rsidRDefault="00914900" w:rsidP="00774158">
      <w:pPr>
        <w:spacing w:after="0" w:line="240" w:lineRule="auto"/>
        <w:jc w:val="both"/>
        <w:rPr>
          <w:rFonts w:ascii="Arial" w:hAnsi="Arial" w:cs="Arial"/>
          <w:sz w:val="20"/>
          <w:szCs w:val="20"/>
          <w:lang w:val="en-US"/>
        </w:rPr>
      </w:pPr>
    </w:p>
    <w:p w14:paraId="10E0A773" w14:textId="15919F01" w:rsidR="004409EB" w:rsidRPr="00CF5DF1" w:rsidRDefault="00914900" w:rsidP="00774158">
      <w:pPr>
        <w:spacing w:after="0" w:line="240" w:lineRule="auto"/>
        <w:jc w:val="both"/>
        <w:rPr>
          <w:rFonts w:ascii="Arial" w:hAnsi="Arial" w:cs="Arial"/>
          <w:sz w:val="20"/>
          <w:szCs w:val="20"/>
        </w:rPr>
      </w:pPr>
      <w:proofErr w:type="spellStart"/>
      <w:r w:rsidRPr="00B404CE">
        <w:rPr>
          <w:rFonts w:ascii="Arial" w:hAnsi="Arial" w:cs="Arial"/>
          <w:sz w:val="20"/>
          <w:szCs w:val="20"/>
          <w:lang w:val="en-US"/>
        </w:rPr>
        <w:t>Xepapadeas</w:t>
      </w:r>
      <w:proofErr w:type="spellEnd"/>
      <w:r w:rsidRPr="00B404CE">
        <w:rPr>
          <w:rFonts w:ascii="Arial" w:hAnsi="Arial" w:cs="Arial"/>
          <w:sz w:val="20"/>
          <w:szCs w:val="20"/>
          <w:lang w:val="en-US"/>
        </w:rPr>
        <w:t>, A. (2024). Uncertainty and climate change: The IPCC approach vs decision theory. </w:t>
      </w:r>
      <w:r w:rsidRPr="00724E02">
        <w:rPr>
          <w:rFonts w:ascii="Arial" w:hAnsi="Arial" w:cs="Arial"/>
          <w:i/>
          <w:iCs/>
          <w:sz w:val="20"/>
          <w:szCs w:val="20"/>
        </w:rPr>
        <w:t>Journal of Behavioral and Experimental Economics</w:t>
      </w:r>
      <w:r w:rsidRPr="00724E02">
        <w:rPr>
          <w:rFonts w:ascii="Arial" w:hAnsi="Arial" w:cs="Arial"/>
          <w:sz w:val="20"/>
          <w:szCs w:val="20"/>
        </w:rPr>
        <w:t>, </w:t>
      </w:r>
      <w:r w:rsidRPr="00724E02">
        <w:rPr>
          <w:rFonts w:ascii="Arial" w:hAnsi="Arial" w:cs="Arial"/>
          <w:i/>
          <w:iCs/>
          <w:sz w:val="20"/>
          <w:szCs w:val="20"/>
        </w:rPr>
        <w:t>109</w:t>
      </w:r>
      <w:r w:rsidRPr="00724E02">
        <w:rPr>
          <w:rFonts w:ascii="Arial" w:hAnsi="Arial" w:cs="Arial"/>
          <w:sz w:val="20"/>
          <w:szCs w:val="20"/>
        </w:rPr>
        <w:t>, 102188.</w:t>
      </w:r>
    </w:p>
    <w:sectPr w:rsidR="004409EB" w:rsidRPr="00CF5DF1">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80022" w14:textId="77777777" w:rsidR="008B70C8" w:rsidRDefault="008B70C8" w:rsidP="00742B92">
      <w:pPr>
        <w:spacing w:after="0" w:line="240" w:lineRule="auto"/>
      </w:pPr>
      <w:r>
        <w:separator/>
      </w:r>
    </w:p>
  </w:endnote>
  <w:endnote w:type="continuationSeparator" w:id="0">
    <w:p w14:paraId="0551FB92" w14:textId="77777777" w:rsidR="008B70C8" w:rsidRDefault="008B70C8" w:rsidP="0074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04F4" w14:textId="77777777" w:rsidR="006C4867" w:rsidRDefault="006C4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798D" w14:textId="77777777" w:rsidR="006C4867" w:rsidRDefault="006C4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209E" w14:textId="77777777" w:rsidR="006C4867" w:rsidRDefault="006C4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FAB01" w14:textId="77777777" w:rsidR="008B70C8" w:rsidRDefault="008B70C8" w:rsidP="00742B92">
      <w:pPr>
        <w:spacing w:after="0" w:line="240" w:lineRule="auto"/>
      </w:pPr>
      <w:r>
        <w:separator/>
      </w:r>
    </w:p>
  </w:footnote>
  <w:footnote w:type="continuationSeparator" w:id="0">
    <w:p w14:paraId="1EFFAB9C" w14:textId="77777777" w:rsidR="008B70C8" w:rsidRDefault="008B70C8" w:rsidP="0074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08B5" w14:textId="0FC503FB" w:rsidR="006C4867" w:rsidRDefault="006C4867">
    <w:pPr>
      <w:pStyle w:val="Header"/>
    </w:pPr>
    <w:r>
      <w:rPr>
        <w:noProof/>
      </w:rPr>
      <w:pict w14:anchorId="46002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7"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AAE5" w14:textId="1B9B5696" w:rsidR="006C4867" w:rsidRDefault="006C4867">
    <w:pPr>
      <w:pStyle w:val="Header"/>
    </w:pPr>
    <w:r>
      <w:rPr>
        <w:noProof/>
      </w:rPr>
      <w:pict w14:anchorId="30432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8"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B014" w14:textId="5BBB53F5" w:rsidR="006C4867" w:rsidRDefault="006C4867">
    <w:pPr>
      <w:pStyle w:val="Header"/>
    </w:pPr>
    <w:r>
      <w:rPr>
        <w:noProof/>
      </w:rPr>
      <w:pict w14:anchorId="2F11D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6"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BE4"/>
    <w:multiLevelType w:val="multilevel"/>
    <w:tmpl w:val="6EB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F382D"/>
    <w:multiLevelType w:val="multilevel"/>
    <w:tmpl w:val="AD2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D61E1"/>
    <w:multiLevelType w:val="multilevel"/>
    <w:tmpl w:val="979A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F7F49"/>
    <w:multiLevelType w:val="multilevel"/>
    <w:tmpl w:val="A99C73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ED536EB"/>
    <w:multiLevelType w:val="hybridMultilevel"/>
    <w:tmpl w:val="E5AA2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5B71A2"/>
    <w:multiLevelType w:val="hybridMultilevel"/>
    <w:tmpl w:val="236EBE42"/>
    <w:lvl w:ilvl="0" w:tplc="0A1658AC">
      <w:start w:val="1"/>
      <w:numFmt w:val="decimal"/>
      <w:lvlText w:val="%1."/>
      <w:lvlJc w:val="left"/>
      <w:pPr>
        <w:ind w:left="720" w:hanging="360"/>
      </w:pPr>
      <w:rPr>
        <w:rFonts w:eastAsia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A81219"/>
    <w:multiLevelType w:val="multilevel"/>
    <w:tmpl w:val="F876900A"/>
    <w:lvl w:ilvl="0">
      <w:start w:val="1"/>
      <w:numFmt w:val="decimal"/>
      <w:lvlText w:val="%1."/>
      <w:lvlJc w:val="left"/>
      <w:pPr>
        <w:ind w:left="720" w:hanging="360"/>
      </w:pPr>
      <w:rPr>
        <w:rFonts w:eastAsiaTheme="minorHAnsi"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C674FC"/>
    <w:multiLevelType w:val="multilevel"/>
    <w:tmpl w:val="81EE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3A"/>
    <w:rsid w:val="00013E26"/>
    <w:rsid w:val="00014210"/>
    <w:rsid w:val="00014224"/>
    <w:rsid w:val="00015ED4"/>
    <w:rsid w:val="000270C9"/>
    <w:rsid w:val="00034397"/>
    <w:rsid w:val="00041A11"/>
    <w:rsid w:val="00047CFD"/>
    <w:rsid w:val="00052C25"/>
    <w:rsid w:val="00062FF6"/>
    <w:rsid w:val="00083E13"/>
    <w:rsid w:val="00087F39"/>
    <w:rsid w:val="00096D6B"/>
    <w:rsid w:val="000A1265"/>
    <w:rsid w:val="000A2C10"/>
    <w:rsid w:val="000A3BE5"/>
    <w:rsid w:val="000A53E1"/>
    <w:rsid w:val="000C2C5F"/>
    <w:rsid w:val="000F23E2"/>
    <w:rsid w:val="000F6A18"/>
    <w:rsid w:val="000F6C0B"/>
    <w:rsid w:val="0010457F"/>
    <w:rsid w:val="00111C3F"/>
    <w:rsid w:val="0012144B"/>
    <w:rsid w:val="00155707"/>
    <w:rsid w:val="00160AE8"/>
    <w:rsid w:val="00165255"/>
    <w:rsid w:val="00165958"/>
    <w:rsid w:val="00186BF9"/>
    <w:rsid w:val="001907B0"/>
    <w:rsid w:val="00191E8B"/>
    <w:rsid w:val="001A03CB"/>
    <w:rsid w:val="001A0868"/>
    <w:rsid w:val="001B4A90"/>
    <w:rsid w:val="001C2D2D"/>
    <w:rsid w:val="001C3883"/>
    <w:rsid w:val="001E052B"/>
    <w:rsid w:val="001E27AF"/>
    <w:rsid w:val="001E2E9E"/>
    <w:rsid w:val="001F0387"/>
    <w:rsid w:val="001F1D92"/>
    <w:rsid w:val="001F49B6"/>
    <w:rsid w:val="00224532"/>
    <w:rsid w:val="0024053D"/>
    <w:rsid w:val="00245759"/>
    <w:rsid w:val="00252143"/>
    <w:rsid w:val="002562A8"/>
    <w:rsid w:val="0026023F"/>
    <w:rsid w:val="002611FC"/>
    <w:rsid w:val="00277A61"/>
    <w:rsid w:val="00287261"/>
    <w:rsid w:val="0029471C"/>
    <w:rsid w:val="00296F6F"/>
    <w:rsid w:val="002A16E4"/>
    <w:rsid w:val="002B44A1"/>
    <w:rsid w:val="002B5CAE"/>
    <w:rsid w:val="002C398E"/>
    <w:rsid w:val="002C3E15"/>
    <w:rsid w:val="002D0C4C"/>
    <w:rsid w:val="002D1E28"/>
    <w:rsid w:val="002D4565"/>
    <w:rsid w:val="002E5EB3"/>
    <w:rsid w:val="002F2423"/>
    <w:rsid w:val="003028FB"/>
    <w:rsid w:val="00313814"/>
    <w:rsid w:val="00317A57"/>
    <w:rsid w:val="00320486"/>
    <w:rsid w:val="003318FE"/>
    <w:rsid w:val="00333696"/>
    <w:rsid w:val="00344FCE"/>
    <w:rsid w:val="00345C65"/>
    <w:rsid w:val="00351DE0"/>
    <w:rsid w:val="00351E01"/>
    <w:rsid w:val="0035600C"/>
    <w:rsid w:val="00362EAE"/>
    <w:rsid w:val="00364AFC"/>
    <w:rsid w:val="003728DB"/>
    <w:rsid w:val="00384E2B"/>
    <w:rsid w:val="003B2E7D"/>
    <w:rsid w:val="003B3FD5"/>
    <w:rsid w:val="003C0606"/>
    <w:rsid w:val="003C6DF2"/>
    <w:rsid w:val="003E069B"/>
    <w:rsid w:val="003E3AA5"/>
    <w:rsid w:val="003E4854"/>
    <w:rsid w:val="003F1D10"/>
    <w:rsid w:val="003F527B"/>
    <w:rsid w:val="00403525"/>
    <w:rsid w:val="0040426C"/>
    <w:rsid w:val="00405C94"/>
    <w:rsid w:val="00405FAA"/>
    <w:rsid w:val="00411786"/>
    <w:rsid w:val="004127F3"/>
    <w:rsid w:val="00412C09"/>
    <w:rsid w:val="004333C6"/>
    <w:rsid w:val="00440254"/>
    <w:rsid w:val="00440737"/>
    <w:rsid w:val="004409EB"/>
    <w:rsid w:val="00465337"/>
    <w:rsid w:val="0049168E"/>
    <w:rsid w:val="00496CCA"/>
    <w:rsid w:val="004B5A06"/>
    <w:rsid w:val="004B7310"/>
    <w:rsid w:val="004C2856"/>
    <w:rsid w:val="004C5E93"/>
    <w:rsid w:val="004D67AC"/>
    <w:rsid w:val="004D785E"/>
    <w:rsid w:val="004D7BF9"/>
    <w:rsid w:val="004E11DC"/>
    <w:rsid w:val="004E45BD"/>
    <w:rsid w:val="004F2052"/>
    <w:rsid w:val="00504C04"/>
    <w:rsid w:val="00511B37"/>
    <w:rsid w:val="005266A8"/>
    <w:rsid w:val="00531D22"/>
    <w:rsid w:val="00534F56"/>
    <w:rsid w:val="00537939"/>
    <w:rsid w:val="00537FC6"/>
    <w:rsid w:val="00543691"/>
    <w:rsid w:val="005660B6"/>
    <w:rsid w:val="005828FB"/>
    <w:rsid w:val="005957C1"/>
    <w:rsid w:val="0059674D"/>
    <w:rsid w:val="005A0835"/>
    <w:rsid w:val="005A391B"/>
    <w:rsid w:val="005A60C9"/>
    <w:rsid w:val="005C15F7"/>
    <w:rsid w:val="005C1CA4"/>
    <w:rsid w:val="005D0D59"/>
    <w:rsid w:val="005E2760"/>
    <w:rsid w:val="005F3BBD"/>
    <w:rsid w:val="005F3DC7"/>
    <w:rsid w:val="005F730D"/>
    <w:rsid w:val="0060141C"/>
    <w:rsid w:val="00612C7E"/>
    <w:rsid w:val="00646EBB"/>
    <w:rsid w:val="00662397"/>
    <w:rsid w:val="00682FB2"/>
    <w:rsid w:val="00695CD4"/>
    <w:rsid w:val="00695D63"/>
    <w:rsid w:val="006A3A24"/>
    <w:rsid w:val="006A723F"/>
    <w:rsid w:val="006A76F4"/>
    <w:rsid w:val="006B1D02"/>
    <w:rsid w:val="006B61A9"/>
    <w:rsid w:val="006B6861"/>
    <w:rsid w:val="006C4867"/>
    <w:rsid w:val="006C7337"/>
    <w:rsid w:val="006C7C68"/>
    <w:rsid w:val="006D3959"/>
    <w:rsid w:val="006D792C"/>
    <w:rsid w:val="006E05AC"/>
    <w:rsid w:val="006E16C9"/>
    <w:rsid w:val="006E66F9"/>
    <w:rsid w:val="006F1EFA"/>
    <w:rsid w:val="006F410D"/>
    <w:rsid w:val="006F6504"/>
    <w:rsid w:val="006F6B15"/>
    <w:rsid w:val="00722BFC"/>
    <w:rsid w:val="00724039"/>
    <w:rsid w:val="00724E02"/>
    <w:rsid w:val="00732F13"/>
    <w:rsid w:val="00740684"/>
    <w:rsid w:val="00742B92"/>
    <w:rsid w:val="0074303A"/>
    <w:rsid w:val="00744007"/>
    <w:rsid w:val="007449D8"/>
    <w:rsid w:val="00746E4E"/>
    <w:rsid w:val="00772DD2"/>
    <w:rsid w:val="00774158"/>
    <w:rsid w:val="00775C7B"/>
    <w:rsid w:val="0078772A"/>
    <w:rsid w:val="00794249"/>
    <w:rsid w:val="00797818"/>
    <w:rsid w:val="007A31E7"/>
    <w:rsid w:val="007D6583"/>
    <w:rsid w:val="007F2D68"/>
    <w:rsid w:val="00810608"/>
    <w:rsid w:val="00822839"/>
    <w:rsid w:val="0082368B"/>
    <w:rsid w:val="00823DFB"/>
    <w:rsid w:val="008260F3"/>
    <w:rsid w:val="00833D23"/>
    <w:rsid w:val="00866068"/>
    <w:rsid w:val="008734E8"/>
    <w:rsid w:val="00873DF6"/>
    <w:rsid w:val="00881EB2"/>
    <w:rsid w:val="008866A1"/>
    <w:rsid w:val="00895983"/>
    <w:rsid w:val="00895BDE"/>
    <w:rsid w:val="0089680B"/>
    <w:rsid w:val="008A29D0"/>
    <w:rsid w:val="008B4F58"/>
    <w:rsid w:val="008B70C8"/>
    <w:rsid w:val="008C1E59"/>
    <w:rsid w:val="008C2F26"/>
    <w:rsid w:val="008C3FBA"/>
    <w:rsid w:val="008D0030"/>
    <w:rsid w:val="008D4EE6"/>
    <w:rsid w:val="008D65E4"/>
    <w:rsid w:val="008D7C2E"/>
    <w:rsid w:val="008E0AD7"/>
    <w:rsid w:val="008E1800"/>
    <w:rsid w:val="008E54C5"/>
    <w:rsid w:val="008E60C2"/>
    <w:rsid w:val="008E6ED2"/>
    <w:rsid w:val="008F5497"/>
    <w:rsid w:val="008F6073"/>
    <w:rsid w:val="00903097"/>
    <w:rsid w:val="009032FD"/>
    <w:rsid w:val="00903D02"/>
    <w:rsid w:val="00905FFE"/>
    <w:rsid w:val="00911C3F"/>
    <w:rsid w:val="009131F0"/>
    <w:rsid w:val="00914900"/>
    <w:rsid w:val="009407D3"/>
    <w:rsid w:val="00950870"/>
    <w:rsid w:val="00953F8D"/>
    <w:rsid w:val="00955DE7"/>
    <w:rsid w:val="0097238C"/>
    <w:rsid w:val="00977C06"/>
    <w:rsid w:val="009A7139"/>
    <w:rsid w:val="009B0D94"/>
    <w:rsid w:val="009E36A7"/>
    <w:rsid w:val="009E3AEB"/>
    <w:rsid w:val="009F2E1D"/>
    <w:rsid w:val="00A045A4"/>
    <w:rsid w:val="00A17F2D"/>
    <w:rsid w:val="00A24547"/>
    <w:rsid w:val="00A3586A"/>
    <w:rsid w:val="00A436A7"/>
    <w:rsid w:val="00A80D53"/>
    <w:rsid w:val="00A81D5B"/>
    <w:rsid w:val="00A83D84"/>
    <w:rsid w:val="00A90988"/>
    <w:rsid w:val="00A93C78"/>
    <w:rsid w:val="00A94447"/>
    <w:rsid w:val="00A94FCC"/>
    <w:rsid w:val="00AB28FC"/>
    <w:rsid w:val="00AB2BD2"/>
    <w:rsid w:val="00AC7BD0"/>
    <w:rsid w:val="00AD1A68"/>
    <w:rsid w:val="00AF4CE9"/>
    <w:rsid w:val="00AF68A8"/>
    <w:rsid w:val="00B01474"/>
    <w:rsid w:val="00B017E3"/>
    <w:rsid w:val="00B14476"/>
    <w:rsid w:val="00B160AA"/>
    <w:rsid w:val="00B178C7"/>
    <w:rsid w:val="00B30A81"/>
    <w:rsid w:val="00B36965"/>
    <w:rsid w:val="00B404CE"/>
    <w:rsid w:val="00B410C1"/>
    <w:rsid w:val="00B5116D"/>
    <w:rsid w:val="00B60FF8"/>
    <w:rsid w:val="00B66CD0"/>
    <w:rsid w:val="00B75029"/>
    <w:rsid w:val="00B86566"/>
    <w:rsid w:val="00B86EA1"/>
    <w:rsid w:val="00B90454"/>
    <w:rsid w:val="00BB5A1D"/>
    <w:rsid w:val="00BD6B9A"/>
    <w:rsid w:val="00BF460C"/>
    <w:rsid w:val="00BF644E"/>
    <w:rsid w:val="00C11220"/>
    <w:rsid w:val="00C13B13"/>
    <w:rsid w:val="00C14844"/>
    <w:rsid w:val="00C15977"/>
    <w:rsid w:val="00C167AD"/>
    <w:rsid w:val="00C20126"/>
    <w:rsid w:val="00C274A8"/>
    <w:rsid w:val="00C44E71"/>
    <w:rsid w:val="00C636F9"/>
    <w:rsid w:val="00C843D1"/>
    <w:rsid w:val="00C91056"/>
    <w:rsid w:val="00C94E72"/>
    <w:rsid w:val="00CB0ADA"/>
    <w:rsid w:val="00CB23B7"/>
    <w:rsid w:val="00CB479B"/>
    <w:rsid w:val="00CD33E6"/>
    <w:rsid w:val="00CD4FD9"/>
    <w:rsid w:val="00CF2A41"/>
    <w:rsid w:val="00CF5DF1"/>
    <w:rsid w:val="00CF7419"/>
    <w:rsid w:val="00CF7FEC"/>
    <w:rsid w:val="00D0253F"/>
    <w:rsid w:val="00D041F2"/>
    <w:rsid w:val="00D13BE7"/>
    <w:rsid w:val="00D2387D"/>
    <w:rsid w:val="00D36981"/>
    <w:rsid w:val="00D66BD3"/>
    <w:rsid w:val="00D720E2"/>
    <w:rsid w:val="00D94977"/>
    <w:rsid w:val="00DA41C1"/>
    <w:rsid w:val="00DA45EE"/>
    <w:rsid w:val="00DA75BD"/>
    <w:rsid w:val="00DC24F1"/>
    <w:rsid w:val="00DD04B9"/>
    <w:rsid w:val="00E0792C"/>
    <w:rsid w:val="00E1666A"/>
    <w:rsid w:val="00E235DB"/>
    <w:rsid w:val="00E3390F"/>
    <w:rsid w:val="00E37E41"/>
    <w:rsid w:val="00E5681A"/>
    <w:rsid w:val="00E61212"/>
    <w:rsid w:val="00E650CF"/>
    <w:rsid w:val="00E767C2"/>
    <w:rsid w:val="00E77833"/>
    <w:rsid w:val="00E813CC"/>
    <w:rsid w:val="00EB77B5"/>
    <w:rsid w:val="00EC001D"/>
    <w:rsid w:val="00EC0DC5"/>
    <w:rsid w:val="00EF0C95"/>
    <w:rsid w:val="00F00554"/>
    <w:rsid w:val="00F00E9E"/>
    <w:rsid w:val="00F03654"/>
    <w:rsid w:val="00F03C4C"/>
    <w:rsid w:val="00F23B4B"/>
    <w:rsid w:val="00F37663"/>
    <w:rsid w:val="00F37FF3"/>
    <w:rsid w:val="00F53BD8"/>
    <w:rsid w:val="00F5625D"/>
    <w:rsid w:val="00F60EB9"/>
    <w:rsid w:val="00FA31B0"/>
    <w:rsid w:val="00FA6609"/>
    <w:rsid w:val="00FB1035"/>
    <w:rsid w:val="00FC5B58"/>
    <w:rsid w:val="00FC7719"/>
    <w:rsid w:val="00FD7902"/>
    <w:rsid w:val="00FE3967"/>
    <w:rsid w:val="00FE4D13"/>
    <w:rsid w:val="00FE7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5514F"/>
  <w15:chartTrackingRefBased/>
  <w15:docId w15:val="{E58305D2-4D25-4B49-BABC-70E00B9A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0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0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0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0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0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0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0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0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03A"/>
    <w:rPr>
      <w:rFonts w:eastAsiaTheme="majorEastAsia" w:cstheme="majorBidi"/>
      <w:color w:val="272727" w:themeColor="text1" w:themeTint="D8"/>
    </w:rPr>
  </w:style>
  <w:style w:type="paragraph" w:styleId="Title">
    <w:name w:val="Title"/>
    <w:basedOn w:val="Normal"/>
    <w:next w:val="Normal"/>
    <w:link w:val="TitleChar"/>
    <w:uiPriority w:val="10"/>
    <w:qFormat/>
    <w:rsid w:val="00743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03A"/>
    <w:pPr>
      <w:spacing w:before="160"/>
      <w:jc w:val="center"/>
    </w:pPr>
    <w:rPr>
      <w:i/>
      <w:iCs/>
      <w:color w:val="404040" w:themeColor="text1" w:themeTint="BF"/>
    </w:rPr>
  </w:style>
  <w:style w:type="character" w:customStyle="1" w:styleId="QuoteChar">
    <w:name w:val="Quote Char"/>
    <w:basedOn w:val="DefaultParagraphFont"/>
    <w:link w:val="Quote"/>
    <w:uiPriority w:val="29"/>
    <w:rsid w:val="0074303A"/>
    <w:rPr>
      <w:i/>
      <w:iCs/>
      <w:color w:val="404040" w:themeColor="text1" w:themeTint="BF"/>
    </w:rPr>
  </w:style>
  <w:style w:type="paragraph" w:styleId="ListParagraph">
    <w:name w:val="List Paragraph"/>
    <w:basedOn w:val="Normal"/>
    <w:uiPriority w:val="34"/>
    <w:qFormat/>
    <w:rsid w:val="0074303A"/>
    <w:pPr>
      <w:ind w:left="720"/>
      <w:contextualSpacing/>
    </w:pPr>
  </w:style>
  <w:style w:type="character" w:styleId="IntenseEmphasis">
    <w:name w:val="Intense Emphasis"/>
    <w:basedOn w:val="DefaultParagraphFont"/>
    <w:uiPriority w:val="21"/>
    <w:qFormat/>
    <w:rsid w:val="0074303A"/>
    <w:rPr>
      <w:i/>
      <w:iCs/>
      <w:color w:val="2F5496" w:themeColor="accent1" w:themeShade="BF"/>
    </w:rPr>
  </w:style>
  <w:style w:type="paragraph" w:styleId="IntenseQuote">
    <w:name w:val="Intense Quote"/>
    <w:basedOn w:val="Normal"/>
    <w:next w:val="Normal"/>
    <w:link w:val="IntenseQuoteChar"/>
    <w:uiPriority w:val="30"/>
    <w:qFormat/>
    <w:rsid w:val="00743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03A"/>
    <w:rPr>
      <w:i/>
      <w:iCs/>
      <w:color w:val="2F5496" w:themeColor="accent1" w:themeShade="BF"/>
    </w:rPr>
  </w:style>
  <w:style w:type="character" w:styleId="IntenseReference">
    <w:name w:val="Intense Reference"/>
    <w:basedOn w:val="DefaultParagraphFont"/>
    <w:uiPriority w:val="32"/>
    <w:qFormat/>
    <w:rsid w:val="0074303A"/>
    <w:rPr>
      <w:b/>
      <w:bCs/>
      <w:smallCaps/>
      <w:color w:val="2F5496" w:themeColor="accent1" w:themeShade="BF"/>
      <w:spacing w:val="5"/>
    </w:rPr>
  </w:style>
  <w:style w:type="paragraph" w:customStyle="1" w:styleId="Author">
    <w:name w:val="Author"/>
    <w:basedOn w:val="Normal"/>
    <w:rsid w:val="0074303A"/>
    <w:pPr>
      <w:spacing w:after="0"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74303A"/>
    <w:pPr>
      <w:spacing w:after="240" w:line="240" w:lineRule="exact"/>
      <w:jc w:val="right"/>
    </w:pPr>
    <w:rPr>
      <w:rFonts w:ascii="Helvetica" w:eastAsia="Times New Roman" w:hAnsi="Helvetica" w:cs="Times New Roman"/>
      <w:kern w:val="0"/>
      <w:sz w:val="20"/>
      <w:szCs w:val="20"/>
      <w:lang w:val="en-US"/>
      <w14:ligatures w14:val="none"/>
    </w:rPr>
  </w:style>
  <w:style w:type="table" w:styleId="TableGrid">
    <w:name w:val="Table Grid"/>
    <w:basedOn w:val="TableNormal"/>
    <w:uiPriority w:val="59"/>
    <w:rsid w:val="0074303A"/>
    <w:pPr>
      <w:spacing w:after="0" w:line="240" w:lineRule="auto"/>
    </w:pPr>
    <w:rPr>
      <w:rFonts w:ascii="Calibri" w:eastAsia="Calibri" w:hAnsi="Calibri" w:cs="Times New Roman"/>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C15977"/>
    <w:pPr>
      <w:keepNext/>
      <w:spacing w:after="240" w:line="240" w:lineRule="auto"/>
    </w:pPr>
    <w:rPr>
      <w:rFonts w:ascii="Helvetica" w:eastAsia="Times New Roman" w:hAnsi="Helvetica" w:cs="Times New Roman"/>
      <w:b/>
      <w:caps/>
      <w:kern w:val="0"/>
      <w:sz w:val="22"/>
      <w:szCs w:val="20"/>
      <w:lang w:val="en-US"/>
      <w14:ligatures w14:val="none"/>
    </w:rPr>
  </w:style>
  <w:style w:type="paragraph" w:styleId="NormalWeb">
    <w:name w:val="Normal (Web)"/>
    <w:basedOn w:val="Normal"/>
    <w:uiPriority w:val="99"/>
    <w:semiHidden/>
    <w:unhideWhenUsed/>
    <w:rsid w:val="006C7337"/>
    <w:rPr>
      <w:rFonts w:ascii="Times New Roman" w:hAnsi="Times New Roman" w:cs="Times New Roman"/>
    </w:rPr>
  </w:style>
  <w:style w:type="character" w:styleId="Hyperlink">
    <w:name w:val="Hyperlink"/>
    <w:basedOn w:val="DefaultParagraphFont"/>
    <w:uiPriority w:val="99"/>
    <w:unhideWhenUsed/>
    <w:rsid w:val="006E05AC"/>
    <w:rPr>
      <w:color w:val="0563C1" w:themeColor="hyperlink"/>
      <w:u w:val="single"/>
    </w:rPr>
  </w:style>
  <w:style w:type="character" w:customStyle="1" w:styleId="MenoPendente1">
    <w:name w:val="Menção Pendente1"/>
    <w:basedOn w:val="DefaultParagraphFont"/>
    <w:uiPriority w:val="99"/>
    <w:semiHidden/>
    <w:unhideWhenUsed/>
    <w:rsid w:val="006E05AC"/>
    <w:rPr>
      <w:color w:val="605E5C"/>
      <w:shd w:val="clear" w:color="auto" w:fill="E1DFDD"/>
    </w:rPr>
  </w:style>
  <w:style w:type="paragraph" w:styleId="Header">
    <w:name w:val="header"/>
    <w:basedOn w:val="Normal"/>
    <w:link w:val="HeaderChar"/>
    <w:uiPriority w:val="99"/>
    <w:unhideWhenUsed/>
    <w:rsid w:val="00742B9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2B92"/>
  </w:style>
  <w:style w:type="paragraph" w:styleId="Footer">
    <w:name w:val="footer"/>
    <w:basedOn w:val="Normal"/>
    <w:link w:val="FooterChar"/>
    <w:uiPriority w:val="99"/>
    <w:unhideWhenUsed/>
    <w:rsid w:val="00742B92"/>
    <w:pPr>
      <w:tabs>
        <w:tab w:val="center" w:pos="4252"/>
        <w:tab w:val="right" w:pos="8504"/>
      </w:tabs>
      <w:spacing w:after="0" w:line="240" w:lineRule="auto"/>
    </w:pPr>
  </w:style>
  <w:style w:type="character" w:customStyle="1" w:styleId="FooterChar">
    <w:name w:val="Footer Char"/>
    <w:basedOn w:val="DefaultParagraphFont"/>
    <w:link w:val="Footer"/>
    <w:uiPriority w:val="99"/>
    <w:rsid w:val="00742B92"/>
  </w:style>
  <w:style w:type="paragraph" w:styleId="BalloonText">
    <w:name w:val="Balloon Text"/>
    <w:basedOn w:val="Normal"/>
    <w:link w:val="BalloonTextChar"/>
    <w:uiPriority w:val="99"/>
    <w:semiHidden/>
    <w:unhideWhenUsed/>
    <w:rsid w:val="00B40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4CE"/>
    <w:rPr>
      <w:rFonts w:ascii="Segoe UI" w:hAnsi="Segoe UI" w:cs="Segoe UI"/>
      <w:sz w:val="18"/>
      <w:szCs w:val="18"/>
    </w:rPr>
  </w:style>
  <w:style w:type="character" w:styleId="CommentReference">
    <w:name w:val="annotation reference"/>
    <w:basedOn w:val="DefaultParagraphFont"/>
    <w:uiPriority w:val="99"/>
    <w:semiHidden/>
    <w:unhideWhenUsed/>
    <w:rsid w:val="00B404CE"/>
    <w:rPr>
      <w:sz w:val="16"/>
      <w:szCs w:val="16"/>
    </w:rPr>
  </w:style>
  <w:style w:type="paragraph" w:styleId="CommentText">
    <w:name w:val="annotation text"/>
    <w:basedOn w:val="Normal"/>
    <w:link w:val="CommentTextChar"/>
    <w:uiPriority w:val="99"/>
    <w:semiHidden/>
    <w:unhideWhenUsed/>
    <w:rsid w:val="00B404CE"/>
    <w:pPr>
      <w:spacing w:line="240" w:lineRule="auto"/>
    </w:pPr>
    <w:rPr>
      <w:sz w:val="20"/>
      <w:szCs w:val="20"/>
    </w:rPr>
  </w:style>
  <w:style w:type="character" w:customStyle="1" w:styleId="CommentTextChar">
    <w:name w:val="Comment Text Char"/>
    <w:basedOn w:val="DefaultParagraphFont"/>
    <w:link w:val="CommentText"/>
    <w:uiPriority w:val="99"/>
    <w:semiHidden/>
    <w:rsid w:val="00B404CE"/>
    <w:rPr>
      <w:sz w:val="20"/>
      <w:szCs w:val="20"/>
    </w:rPr>
  </w:style>
  <w:style w:type="paragraph" w:styleId="CommentSubject">
    <w:name w:val="annotation subject"/>
    <w:basedOn w:val="CommentText"/>
    <w:next w:val="CommentText"/>
    <w:link w:val="CommentSubjectChar"/>
    <w:uiPriority w:val="99"/>
    <w:semiHidden/>
    <w:unhideWhenUsed/>
    <w:rsid w:val="00B404CE"/>
    <w:rPr>
      <w:b/>
      <w:bCs/>
    </w:rPr>
  </w:style>
  <w:style w:type="character" w:customStyle="1" w:styleId="CommentSubjectChar">
    <w:name w:val="Comment Subject Char"/>
    <w:basedOn w:val="CommentTextChar"/>
    <w:link w:val="CommentSubject"/>
    <w:uiPriority w:val="99"/>
    <w:semiHidden/>
    <w:rsid w:val="00B404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4279">
      <w:bodyDiv w:val="1"/>
      <w:marLeft w:val="0"/>
      <w:marRight w:val="0"/>
      <w:marTop w:val="0"/>
      <w:marBottom w:val="0"/>
      <w:divBdr>
        <w:top w:val="none" w:sz="0" w:space="0" w:color="auto"/>
        <w:left w:val="none" w:sz="0" w:space="0" w:color="auto"/>
        <w:bottom w:val="none" w:sz="0" w:space="0" w:color="auto"/>
        <w:right w:val="none" w:sz="0" w:space="0" w:color="auto"/>
      </w:divBdr>
    </w:div>
    <w:div w:id="68578909">
      <w:bodyDiv w:val="1"/>
      <w:marLeft w:val="0"/>
      <w:marRight w:val="0"/>
      <w:marTop w:val="0"/>
      <w:marBottom w:val="0"/>
      <w:divBdr>
        <w:top w:val="none" w:sz="0" w:space="0" w:color="auto"/>
        <w:left w:val="none" w:sz="0" w:space="0" w:color="auto"/>
        <w:bottom w:val="none" w:sz="0" w:space="0" w:color="auto"/>
        <w:right w:val="none" w:sz="0" w:space="0" w:color="auto"/>
      </w:divBdr>
    </w:div>
    <w:div w:id="73820589">
      <w:bodyDiv w:val="1"/>
      <w:marLeft w:val="0"/>
      <w:marRight w:val="0"/>
      <w:marTop w:val="0"/>
      <w:marBottom w:val="0"/>
      <w:divBdr>
        <w:top w:val="none" w:sz="0" w:space="0" w:color="auto"/>
        <w:left w:val="none" w:sz="0" w:space="0" w:color="auto"/>
        <w:bottom w:val="none" w:sz="0" w:space="0" w:color="auto"/>
        <w:right w:val="none" w:sz="0" w:space="0" w:color="auto"/>
      </w:divBdr>
    </w:div>
    <w:div w:id="152260723">
      <w:bodyDiv w:val="1"/>
      <w:marLeft w:val="0"/>
      <w:marRight w:val="0"/>
      <w:marTop w:val="0"/>
      <w:marBottom w:val="0"/>
      <w:divBdr>
        <w:top w:val="none" w:sz="0" w:space="0" w:color="auto"/>
        <w:left w:val="none" w:sz="0" w:space="0" w:color="auto"/>
        <w:bottom w:val="none" w:sz="0" w:space="0" w:color="auto"/>
        <w:right w:val="none" w:sz="0" w:space="0" w:color="auto"/>
      </w:divBdr>
    </w:div>
    <w:div w:id="209194815">
      <w:bodyDiv w:val="1"/>
      <w:marLeft w:val="0"/>
      <w:marRight w:val="0"/>
      <w:marTop w:val="0"/>
      <w:marBottom w:val="0"/>
      <w:divBdr>
        <w:top w:val="none" w:sz="0" w:space="0" w:color="auto"/>
        <w:left w:val="none" w:sz="0" w:space="0" w:color="auto"/>
        <w:bottom w:val="none" w:sz="0" w:space="0" w:color="auto"/>
        <w:right w:val="none" w:sz="0" w:space="0" w:color="auto"/>
      </w:divBdr>
    </w:div>
    <w:div w:id="215093184">
      <w:bodyDiv w:val="1"/>
      <w:marLeft w:val="0"/>
      <w:marRight w:val="0"/>
      <w:marTop w:val="0"/>
      <w:marBottom w:val="0"/>
      <w:divBdr>
        <w:top w:val="none" w:sz="0" w:space="0" w:color="auto"/>
        <w:left w:val="none" w:sz="0" w:space="0" w:color="auto"/>
        <w:bottom w:val="none" w:sz="0" w:space="0" w:color="auto"/>
        <w:right w:val="none" w:sz="0" w:space="0" w:color="auto"/>
      </w:divBdr>
      <w:divsChild>
        <w:div w:id="13388171">
          <w:marLeft w:val="0"/>
          <w:marRight w:val="0"/>
          <w:marTop w:val="0"/>
          <w:marBottom w:val="0"/>
          <w:divBdr>
            <w:top w:val="none" w:sz="0" w:space="0" w:color="auto"/>
            <w:left w:val="none" w:sz="0" w:space="0" w:color="auto"/>
            <w:bottom w:val="none" w:sz="0" w:space="0" w:color="auto"/>
            <w:right w:val="none" w:sz="0" w:space="0" w:color="auto"/>
          </w:divBdr>
          <w:divsChild>
            <w:div w:id="1042435581">
              <w:marLeft w:val="-150"/>
              <w:marRight w:val="0"/>
              <w:marTop w:val="0"/>
              <w:marBottom w:val="0"/>
              <w:divBdr>
                <w:top w:val="none" w:sz="0" w:space="0" w:color="auto"/>
                <w:left w:val="none" w:sz="0" w:space="0" w:color="auto"/>
                <w:bottom w:val="none" w:sz="0" w:space="0" w:color="auto"/>
                <w:right w:val="none" w:sz="0" w:space="0" w:color="auto"/>
              </w:divBdr>
              <w:divsChild>
                <w:div w:id="73011006">
                  <w:marLeft w:val="0"/>
                  <w:marRight w:val="0"/>
                  <w:marTop w:val="0"/>
                  <w:marBottom w:val="0"/>
                  <w:divBdr>
                    <w:top w:val="none" w:sz="0" w:space="0" w:color="auto"/>
                    <w:left w:val="none" w:sz="0" w:space="0" w:color="auto"/>
                    <w:bottom w:val="none" w:sz="0" w:space="0" w:color="auto"/>
                    <w:right w:val="none" w:sz="0" w:space="0" w:color="auto"/>
                  </w:divBdr>
                  <w:divsChild>
                    <w:div w:id="2060743144">
                      <w:marLeft w:val="0"/>
                      <w:marRight w:val="0"/>
                      <w:marTop w:val="0"/>
                      <w:marBottom w:val="0"/>
                      <w:divBdr>
                        <w:top w:val="none" w:sz="0" w:space="0" w:color="auto"/>
                        <w:left w:val="none" w:sz="0" w:space="0" w:color="auto"/>
                        <w:bottom w:val="none" w:sz="0" w:space="0" w:color="auto"/>
                        <w:right w:val="none" w:sz="0" w:space="0" w:color="auto"/>
                      </w:divBdr>
                      <w:divsChild>
                        <w:div w:id="1168323651">
                          <w:marLeft w:val="0"/>
                          <w:marRight w:val="0"/>
                          <w:marTop w:val="0"/>
                          <w:marBottom w:val="0"/>
                          <w:divBdr>
                            <w:top w:val="none" w:sz="0" w:space="0" w:color="auto"/>
                            <w:left w:val="none" w:sz="0" w:space="0" w:color="auto"/>
                            <w:bottom w:val="none" w:sz="0" w:space="0" w:color="auto"/>
                            <w:right w:val="none" w:sz="0" w:space="0" w:color="auto"/>
                          </w:divBdr>
                          <w:divsChild>
                            <w:div w:id="1229610883">
                              <w:marLeft w:val="0"/>
                              <w:marRight w:val="0"/>
                              <w:marTop w:val="0"/>
                              <w:marBottom w:val="0"/>
                              <w:divBdr>
                                <w:top w:val="none" w:sz="0" w:space="0" w:color="auto"/>
                                <w:left w:val="none" w:sz="0" w:space="0" w:color="auto"/>
                                <w:bottom w:val="none" w:sz="0" w:space="0" w:color="auto"/>
                                <w:right w:val="none" w:sz="0" w:space="0" w:color="auto"/>
                              </w:divBdr>
                              <w:divsChild>
                                <w:div w:id="1375498413">
                                  <w:marLeft w:val="0"/>
                                  <w:marRight w:val="0"/>
                                  <w:marTop w:val="0"/>
                                  <w:marBottom w:val="0"/>
                                  <w:divBdr>
                                    <w:top w:val="none" w:sz="0" w:space="0" w:color="auto"/>
                                    <w:left w:val="none" w:sz="0" w:space="0" w:color="auto"/>
                                    <w:bottom w:val="none" w:sz="0" w:space="0" w:color="auto"/>
                                    <w:right w:val="none" w:sz="0" w:space="0" w:color="auto"/>
                                  </w:divBdr>
                                  <w:divsChild>
                                    <w:div w:id="6256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14274">
      <w:bodyDiv w:val="1"/>
      <w:marLeft w:val="0"/>
      <w:marRight w:val="0"/>
      <w:marTop w:val="0"/>
      <w:marBottom w:val="0"/>
      <w:divBdr>
        <w:top w:val="none" w:sz="0" w:space="0" w:color="auto"/>
        <w:left w:val="none" w:sz="0" w:space="0" w:color="auto"/>
        <w:bottom w:val="none" w:sz="0" w:space="0" w:color="auto"/>
        <w:right w:val="none" w:sz="0" w:space="0" w:color="auto"/>
      </w:divBdr>
    </w:div>
    <w:div w:id="257910633">
      <w:bodyDiv w:val="1"/>
      <w:marLeft w:val="0"/>
      <w:marRight w:val="0"/>
      <w:marTop w:val="0"/>
      <w:marBottom w:val="0"/>
      <w:divBdr>
        <w:top w:val="none" w:sz="0" w:space="0" w:color="auto"/>
        <w:left w:val="none" w:sz="0" w:space="0" w:color="auto"/>
        <w:bottom w:val="none" w:sz="0" w:space="0" w:color="auto"/>
        <w:right w:val="none" w:sz="0" w:space="0" w:color="auto"/>
      </w:divBdr>
    </w:div>
    <w:div w:id="302777298">
      <w:bodyDiv w:val="1"/>
      <w:marLeft w:val="0"/>
      <w:marRight w:val="0"/>
      <w:marTop w:val="0"/>
      <w:marBottom w:val="0"/>
      <w:divBdr>
        <w:top w:val="none" w:sz="0" w:space="0" w:color="auto"/>
        <w:left w:val="none" w:sz="0" w:space="0" w:color="auto"/>
        <w:bottom w:val="none" w:sz="0" w:space="0" w:color="auto"/>
        <w:right w:val="none" w:sz="0" w:space="0" w:color="auto"/>
      </w:divBdr>
    </w:div>
    <w:div w:id="342169372">
      <w:bodyDiv w:val="1"/>
      <w:marLeft w:val="0"/>
      <w:marRight w:val="0"/>
      <w:marTop w:val="0"/>
      <w:marBottom w:val="0"/>
      <w:divBdr>
        <w:top w:val="none" w:sz="0" w:space="0" w:color="auto"/>
        <w:left w:val="none" w:sz="0" w:space="0" w:color="auto"/>
        <w:bottom w:val="none" w:sz="0" w:space="0" w:color="auto"/>
        <w:right w:val="none" w:sz="0" w:space="0" w:color="auto"/>
      </w:divBdr>
    </w:div>
    <w:div w:id="347173691">
      <w:bodyDiv w:val="1"/>
      <w:marLeft w:val="0"/>
      <w:marRight w:val="0"/>
      <w:marTop w:val="0"/>
      <w:marBottom w:val="0"/>
      <w:divBdr>
        <w:top w:val="none" w:sz="0" w:space="0" w:color="auto"/>
        <w:left w:val="none" w:sz="0" w:space="0" w:color="auto"/>
        <w:bottom w:val="none" w:sz="0" w:space="0" w:color="auto"/>
        <w:right w:val="none" w:sz="0" w:space="0" w:color="auto"/>
      </w:divBdr>
    </w:div>
    <w:div w:id="356780537">
      <w:bodyDiv w:val="1"/>
      <w:marLeft w:val="0"/>
      <w:marRight w:val="0"/>
      <w:marTop w:val="0"/>
      <w:marBottom w:val="0"/>
      <w:divBdr>
        <w:top w:val="none" w:sz="0" w:space="0" w:color="auto"/>
        <w:left w:val="none" w:sz="0" w:space="0" w:color="auto"/>
        <w:bottom w:val="none" w:sz="0" w:space="0" w:color="auto"/>
        <w:right w:val="none" w:sz="0" w:space="0" w:color="auto"/>
      </w:divBdr>
    </w:div>
    <w:div w:id="414787408">
      <w:bodyDiv w:val="1"/>
      <w:marLeft w:val="0"/>
      <w:marRight w:val="0"/>
      <w:marTop w:val="0"/>
      <w:marBottom w:val="0"/>
      <w:divBdr>
        <w:top w:val="none" w:sz="0" w:space="0" w:color="auto"/>
        <w:left w:val="none" w:sz="0" w:space="0" w:color="auto"/>
        <w:bottom w:val="none" w:sz="0" w:space="0" w:color="auto"/>
        <w:right w:val="none" w:sz="0" w:space="0" w:color="auto"/>
      </w:divBdr>
    </w:div>
    <w:div w:id="419526129">
      <w:bodyDiv w:val="1"/>
      <w:marLeft w:val="0"/>
      <w:marRight w:val="0"/>
      <w:marTop w:val="0"/>
      <w:marBottom w:val="0"/>
      <w:divBdr>
        <w:top w:val="none" w:sz="0" w:space="0" w:color="auto"/>
        <w:left w:val="none" w:sz="0" w:space="0" w:color="auto"/>
        <w:bottom w:val="none" w:sz="0" w:space="0" w:color="auto"/>
        <w:right w:val="none" w:sz="0" w:space="0" w:color="auto"/>
      </w:divBdr>
    </w:div>
    <w:div w:id="446969772">
      <w:bodyDiv w:val="1"/>
      <w:marLeft w:val="0"/>
      <w:marRight w:val="0"/>
      <w:marTop w:val="0"/>
      <w:marBottom w:val="0"/>
      <w:divBdr>
        <w:top w:val="none" w:sz="0" w:space="0" w:color="auto"/>
        <w:left w:val="none" w:sz="0" w:space="0" w:color="auto"/>
        <w:bottom w:val="none" w:sz="0" w:space="0" w:color="auto"/>
        <w:right w:val="none" w:sz="0" w:space="0" w:color="auto"/>
      </w:divBdr>
    </w:div>
    <w:div w:id="457527039">
      <w:bodyDiv w:val="1"/>
      <w:marLeft w:val="0"/>
      <w:marRight w:val="0"/>
      <w:marTop w:val="0"/>
      <w:marBottom w:val="0"/>
      <w:divBdr>
        <w:top w:val="none" w:sz="0" w:space="0" w:color="auto"/>
        <w:left w:val="none" w:sz="0" w:space="0" w:color="auto"/>
        <w:bottom w:val="none" w:sz="0" w:space="0" w:color="auto"/>
        <w:right w:val="none" w:sz="0" w:space="0" w:color="auto"/>
      </w:divBdr>
    </w:div>
    <w:div w:id="523445351">
      <w:bodyDiv w:val="1"/>
      <w:marLeft w:val="0"/>
      <w:marRight w:val="0"/>
      <w:marTop w:val="0"/>
      <w:marBottom w:val="0"/>
      <w:divBdr>
        <w:top w:val="none" w:sz="0" w:space="0" w:color="auto"/>
        <w:left w:val="none" w:sz="0" w:space="0" w:color="auto"/>
        <w:bottom w:val="none" w:sz="0" w:space="0" w:color="auto"/>
        <w:right w:val="none" w:sz="0" w:space="0" w:color="auto"/>
      </w:divBdr>
    </w:div>
    <w:div w:id="531964406">
      <w:bodyDiv w:val="1"/>
      <w:marLeft w:val="0"/>
      <w:marRight w:val="0"/>
      <w:marTop w:val="0"/>
      <w:marBottom w:val="0"/>
      <w:divBdr>
        <w:top w:val="none" w:sz="0" w:space="0" w:color="auto"/>
        <w:left w:val="none" w:sz="0" w:space="0" w:color="auto"/>
        <w:bottom w:val="none" w:sz="0" w:space="0" w:color="auto"/>
        <w:right w:val="none" w:sz="0" w:space="0" w:color="auto"/>
      </w:divBdr>
    </w:div>
    <w:div w:id="536091783">
      <w:bodyDiv w:val="1"/>
      <w:marLeft w:val="0"/>
      <w:marRight w:val="0"/>
      <w:marTop w:val="0"/>
      <w:marBottom w:val="0"/>
      <w:divBdr>
        <w:top w:val="none" w:sz="0" w:space="0" w:color="auto"/>
        <w:left w:val="none" w:sz="0" w:space="0" w:color="auto"/>
        <w:bottom w:val="none" w:sz="0" w:space="0" w:color="auto"/>
        <w:right w:val="none" w:sz="0" w:space="0" w:color="auto"/>
      </w:divBdr>
    </w:div>
    <w:div w:id="570385128">
      <w:bodyDiv w:val="1"/>
      <w:marLeft w:val="0"/>
      <w:marRight w:val="0"/>
      <w:marTop w:val="0"/>
      <w:marBottom w:val="0"/>
      <w:divBdr>
        <w:top w:val="none" w:sz="0" w:space="0" w:color="auto"/>
        <w:left w:val="none" w:sz="0" w:space="0" w:color="auto"/>
        <w:bottom w:val="none" w:sz="0" w:space="0" w:color="auto"/>
        <w:right w:val="none" w:sz="0" w:space="0" w:color="auto"/>
      </w:divBdr>
    </w:div>
    <w:div w:id="596062418">
      <w:bodyDiv w:val="1"/>
      <w:marLeft w:val="0"/>
      <w:marRight w:val="0"/>
      <w:marTop w:val="0"/>
      <w:marBottom w:val="0"/>
      <w:divBdr>
        <w:top w:val="none" w:sz="0" w:space="0" w:color="auto"/>
        <w:left w:val="none" w:sz="0" w:space="0" w:color="auto"/>
        <w:bottom w:val="none" w:sz="0" w:space="0" w:color="auto"/>
        <w:right w:val="none" w:sz="0" w:space="0" w:color="auto"/>
      </w:divBdr>
    </w:div>
    <w:div w:id="703555488">
      <w:bodyDiv w:val="1"/>
      <w:marLeft w:val="0"/>
      <w:marRight w:val="0"/>
      <w:marTop w:val="0"/>
      <w:marBottom w:val="0"/>
      <w:divBdr>
        <w:top w:val="none" w:sz="0" w:space="0" w:color="auto"/>
        <w:left w:val="none" w:sz="0" w:space="0" w:color="auto"/>
        <w:bottom w:val="none" w:sz="0" w:space="0" w:color="auto"/>
        <w:right w:val="none" w:sz="0" w:space="0" w:color="auto"/>
      </w:divBdr>
    </w:div>
    <w:div w:id="780803876">
      <w:bodyDiv w:val="1"/>
      <w:marLeft w:val="0"/>
      <w:marRight w:val="0"/>
      <w:marTop w:val="0"/>
      <w:marBottom w:val="0"/>
      <w:divBdr>
        <w:top w:val="none" w:sz="0" w:space="0" w:color="auto"/>
        <w:left w:val="none" w:sz="0" w:space="0" w:color="auto"/>
        <w:bottom w:val="none" w:sz="0" w:space="0" w:color="auto"/>
        <w:right w:val="none" w:sz="0" w:space="0" w:color="auto"/>
      </w:divBdr>
    </w:div>
    <w:div w:id="780879657">
      <w:bodyDiv w:val="1"/>
      <w:marLeft w:val="0"/>
      <w:marRight w:val="0"/>
      <w:marTop w:val="0"/>
      <w:marBottom w:val="0"/>
      <w:divBdr>
        <w:top w:val="none" w:sz="0" w:space="0" w:color="auto"/>
        <w:left w:val="none" w:sz="0" w:space="0" w:color="auto"/>
        <w:bottom w:val="none" w:sz="0" w:space="0" w:color="auto"/>
        <w:right w:val="none" w:sz="0" w:space="0" w:color="auto"/>
      </w:divBdr>
    </w:div>
    <w:div w:id="800340379">
      <w:bodyDiv w:val="1"/>
      <w:marLeft w:val="0"/>
      <w:marRight w:val="0"/>
      <w:marTop w:val="0"/>
      <w:marBottom w:val="0"/>
      <w:divBdr>
        <w:top w:val="none" w:sz="0" w:space="0" w:color="auto"/>
        <w:left w:val="none" w:sz="0" w:space="0" w:color="auto"/>
        <w:bottom w:val="none" w:sz="0" w:space="0" w:color="auto"/>
        <w:right w:val="none" w:sz="0" w:space="0" w:color="auto"/>
      </w:divBdr>
    </w:div>
    <w:div w:id="814223272">
      <w:bodyDiv w:val="1"/>
      <w:marLeft w:val="0"/>
      <w:marRight w:val="0"/>
      <w:marTop w:val="0"/>
      <w:marBottom w:val="0"/>
      <w:divBdr>
        <w:top w:val="none" w:sz="0" w:space="0" w:color="auto"/>
        <w:left w:val="none" w:sz="0" w:space="0" w:color="auto"/>
        <w:bottom w:val="none" w:sz="0" w:space="0" w:color="auto"/>
        <w:right w:val="none" w:sz="0" w:space="0" w:color="auto"/>
      </w:divBdr>
    </w:div>
    <w:div w:id="827284257">
      <w:bodyDiv w:val="1"/>
      <w:marLeft w:val="0"/>
      <w:marRight w:val="0"/>
      <w:marTop w:val="0"/>
      <w:marBottom w:val="0"/>
      <w:divBdr>
        <w:top w:val="none" w:sz="0" w:space="0" w:color="auto"/>
        <w:left w:val="none" w:sz="0" w:space="0" w:color="auto"/>
        <w:bottom w:val="none" w:sz="0" w:space="0" w:color="auto"/>
        <w:right w:val="none" w:sz="0" w:space="0" w:color="auto"/>
      </w:divBdr>
      <w:divsChild>
        <w:div w:id="700743530">
          <w:marLeft w:val="0"/>
          <w:marRight w:val="0"/>
          <w:marTop w:val="0"/>
          <w:marBottom w:val="0"/>
          <w:divBdr>
            <w:top w:val="none" w:sz="0" w:space="0" w:color="auto"/>
            <w:left w:val="none" w:sz="0" w:space="0" w:color="auto"/>
            <w:bottom w:val="none" w:sz="0" w:space="0" w:color="auto"/>
            <w:right w:val="none" w:sz="0" w:space="0" w:color="auto"/>
          </w:divBdr>
          <w:divsChild>
            <w:div w:id="681473524">
              <w:marLeft w:val="0"/>
              <w:marRight w:val="0"/>
              <w:marTop w:val="0"/>
              <w:marBottom w:val="0"/>
              <w:divBdr>
                <w:top w:val="none" w:sz="0" w:space="0" w:color="auto"/>
                <w:left w:val="none" w:sz="0" w:space="0" w:color="auto"/>
                <w:bottom w:val="none" w:sz="0" w:space="0" w:color="auto"/>
                <w:right w:val="none" w:sz="0" w:space="0" w:color="auto"/>
              </w:divBdr>
              <w:divsChild>
                <w:div w:id="633877605">
                  <w:marLeft w:val="0"/>
                  <w:marRight w:val="0"/>
                  <w:marTop w:val="0"/>
                  <w:marBottom w:val="0"/>
                  <w:divBdr>
                    <w:top w:val="none" w:sz="0" w:space="0" w:color="auto"/>
                    <w:left w:val="none" w:sz="0" w:space="0" w:color="auto"/>
                    <w:bottom w:val="none" w:sz="0" w:space="0" w:color="auto"/>
                    <w:right w:val="none" w:sz="0" w:space="0" w:color="auto"/>
                  </w:divBdr>
                  <w:divsChild>
                    <w:div w:id="2047827515">
                      <w:marLeft w:val="0"/>
                      <w:marRight w:val="0"/>
                      <w:marTop w:val="0"/>
                      <w:marBottom w:val="0"/>
                      <w:divBdr>
                        <w:top w:val="none" w:sz="0" w:space="0" w:color="auto"/>
                        <w:left w:val="none" w:sz="0" w:space="0" w:color="auto"/>
                        <w:bottom w:val="none" w:sz="0" w:space="0" w:color="auto"/>
                        <w:right w:val="none" w:sz="0" w:space="0" w:color="auto"/>
                      </w:divBdr>
                      <w:divsChild>
                        <w:div w:id="1340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19703">
      <w:bodyDiv w:val="1"/>
      <w:marLeft w:val="0"/>
      <w:marRight w:val="0"/>
      <w:marTop w:val="0"/>
      <w:marBottom w:val="0"/>
      <w:divBdr>
        <w:top w:val="none" w:sz="0" w:space="0" w:color="auto"/>
        <w:left w:val="none" w:sz="0" w:space="0" w:color="auto"/>
        <w:bottom w:val="none" w:sz="0" w:space="0" w:color="auto"/>
        <w:right w:val="none" w:sz="0" w:space="0" w:color="auto"/>
      </w:divBdr>
      <w:divsChild>
        <w:div w:id="1054086810">
          <w:marLeft w:val="0"/>
          <w:marRight w:val="0"/>
          <w:marTop w:val="0"/>
          <w:marBottom w:val="0"/>
          <w:divBdr>
            <w:top w:val="none" w:sz="0" w:space="0" w:color="auto"/>
            <w:left w:val="none" w:sz="0" w:space="0" w:color="auto"/>
            <w:bottom w:val="none" w:sz="0" w:space="0" w:color="auto"/>
            <w:right w:val="none" w:sz="0" w:space="0" w:color="auto"/>
          </w:divBdr>
          <w:divsChild>
            <w:div w:id="1899897193">
              <w:marLeft w:val="0"/>
              <w:marRight w:val="0"/>
              <w:marTop w:val="0"/>
              <w:marBottom w:val="0"/>
              <w:divBdr>
                <w:top w:val="none" w:sz="0" w:space="0" w:color="auto"/>
                <w:left w:val="none" w:sz="0" w:space="0" w:color="auto"/>
                <w:bottom w:val="none" w:sz="0" w:space="0" w:color="auto"/>
                <w:right w:val="none" w:sz="0" w:space="0" w:color="auto"/>
              </w:divBdr>
              <w:divsChild>
                <w:div w:id="2087918717">
                  <w:marLeft w:val="0"/>
                  <w:marRight w:val="0"/>
                  <w:marTop w:val="0"/>
                  <w:marBottom w:val="0"/>
                  <w:divBdr>
                    <w:top w:val="none" w:sz="0" w:space="0" w:color="auto"/>
                    <w:left w:val="none" w:sz="0" w:space="0" w:color="auto"/>
                    <w:bottom w:val="none" w:sz="0" w:space="0" w:color="auto"/>
                    <w:right w:val="none" w:sz="0" w:space="0" w:color="auto"/>
                  </w:divBdr>
                  <w:divsChild>
                    <w:div w:id="670841716">
                      <w:marLeft w:val="0"/>
                      <w:marRight w:val="0"/>
                      <w:marTop w:val="0"/>
                      <w:marBottom w:val="0"/>
                      <w:divBdr>
                        <w:top w:val="none" w:sz="0" w:space="0" w:color="auto"/>
                        <w:left w:val="none" w:sz="0" w:space="0" w:color="auto"/>
                        <w:bottom w:val="none" w:sz="0" w:space="0" w:color="auto"/>
                        <w:right w:val="none" w:sz="0" w:space="0" w:color="auto"/>
                      </w:divBdr>
                      <w:divsChild>
                        <w:div w:id="18038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043958">
      <w:bodyDiv w:val="1"/>
      <w:marLeft w:val="0"/>
      <w:marRight w:val="0"/>
      <w:marTop w:val="0"/>
      <w:marBottom w:val="0"/>
      <w:divBdr>
        <w:top w:val="none" w:sz="0" w:space="0" w:color="auto"/>
        <w:left w:val="none" w:sz="0" w:space="0" w:color="auto"/>
        <w:bottom w:val="none" w:sz="0" w:space="0" w:color="auto"/>
        <w:right w:val="none" w:sz="0" w:space="0" w:color="auto"/>
      </w:divBdr>
    </w:div>
    <w:div w:id="861288887">
      <w:bodyDiv w:val="1"/>
      <w:marLeft w:val="0"/>
      <w:marRight w:val="0"/>
      <w:marTop w:val="0"/>
      <w:marBottom w:val="0"/>
      <w:divBdr>
        <w:top w:val="none" w:sz="0" w:space="0" w:color="auto"/>
        <w:left w:val="none" w:sz="0" w:space="0" w:color="auto"/>
        <w:bottom w:val="none" w:sz="0" w:space="0" w:color="auto"/>
        <w:right w:val="none" w:sz="0" w:space="0" w:color="auto"/>
      </w:divBdr>
    </w:div>
    <w:div w:id="904415494">
      <w:bodyDiv w:val="1"/>
      <w:marLeft w:val="0"/>
      <w:marRight w:val="0"/>
      <w:marTop w:val="0"/>
      <w:marBottom w:val="0"/>
      <w:divBdr>
        <w:top w:val="none" w:sz="0" w:space="0" w:color="auto"/>
        <w:left w:val="none" w:sz="0" w:space="0" w:color="auto"/>
        <w:bottom w:val="none" w:sz="0" w:space="0" w:color="auto"/>
        <w:right w:val="none" w:sz="0" w:space="0" w:color="auto"/>
      </w:divBdr>
    </w:div>
    <w:div w:id="943269781">
      <w:bodyDiv w:val="1"/>
      <w:marLeft w:val="0"/>
      <w:marRight w:val="0"/>
      <w:marTop w:val="0"/>
      <w:marBottom w:val="0"/>
      <w:divBdr>
        <w:top w:val="none" w:sz="0" w:space="0" w:color="auto"/>
        <w:left w:val="none" w:sz="0" w:space="0" w:color="auto"/>
        <w:bottom w:val="none" w:sz="0" w:space="0" w:color="auto"/>
        <w:right w:val="none" w:sz="0" w:space="0" w:color="auto"/>
      </w:divBdr>
    </w:div>
    <w:div w:id="959724745">
      <w:bodyDiv w:val="1"/>
      <w:marLeft w:val="0"/>
      <w:marRight w:val="0"/>
      <w:marTop w:val="0"/>
      <w:marBottom w:val="0"/>
      <w:divBdr>
        <w:top w:val="none" w:sz="0" w:space="0" w:color="auto"/>
        <w:left w:val="none" w:sz="0" w:space="0" w:color="auto"/>
        <w:bottom w:val="none" w:sz="0" w:space="0" w:color="auto"/>
        <w:right w:val="none" w:sz="0" w:space="0" w:color="auto"/>
      </w:divBdr>
    </w:div>
    <w:div w:id="978651748">
      <w:bodyDiv w:val="1"/>
      <w:marLeft w:val="0"/>
      <w:marRight w:val="0"/>
      <w:marTop w:val="0"/>
      <w:marBottom w:val="0"/>
      <w:divBdr>
        <w:top w:val="none" w:sz="0" w:space="0" w:color="auto"/>
        <w:left w:val="none" w:sz="0" w:space="0" w:color="auto"/>
        <w:bottom w:val="none" w:sz="0" w:space="0" w:color="auto"/>
        <w:right w:val="none" w:sz="0" w:space="0" w:color="auto"/>
      </w:divBdr>
    </w:div>
    <w:div w:id="988904207">
      <w:bodyDiv w:val="1"/>
      <w:marLeft w:val="0"/>
      <w:marRight w:val="0"/>
      <w:marTop w:val="0"/>
      <w:marBottom w:val="0"/>
      <w:divBdr>
        <w:top w:val="none" w:sz="0" w:space="0" w:color="auto"/>
        <w:left w:val="none" w:sz="0" w:space="0" w:color="auto"/>
        <w:bottom w:val="none" w:sz="0" w:space="0" w:color="auto"/>
        <w:right w:val="none" w:sz="0" w:space="0" w:color="auto"/>
      </w:divBdr>
    </w:div>
    <w:div w:id="989091815">
      <w:bodyDiv w:val="1"/>
      <w:marLeft w:val="0"/>
      <w:marRight w:val="0"/>
      <w:marTop w:val="0"/>
      <w:marBottom w:val="0"/>
      <w:divBdr>
        <w:top w:val="none" w:sz="0" w:space="0" w:color="auto"/>
        <w:left w:val="none" w:sz="0" w:space="0" w:color="auto"/>
        <w:bottom w:val="none" w:sz="0" w:space="0" w:color="auto"/>
        <w:right w:val="none" w:sz="0" w:space="0" w:color="auto"/>
      </w:divBdr>
    </w:div>
    <w:div w:id="1040544962">
      <w:bodyDiv w:val="1"/>
      <w:marLeft w:val="0"/>
      <w:marRight w:val="0"/>
      <w:marTop w:val="0"/>
      <w:marBottom w:val="0"/>
      <w:divBdr>
        <w:top w:val="none" w:sz="0" w:space="0" w:color="auto"/>
        <w:left w:val="none" w:sz="0" w:space="0" w:color="auto"/>
        <w:bottom w:val="none" w:sz="0" w:space="0" w:color="auto"/>
        <w:right w:val="none" w:sz="0" w:space="0" w:color="auto"/>
      </w:divBdr>
      <w:divsChild>
        <w:div w:id="903565956">
          <w:marLeft w:val="0"/>
          <w:marRight w:val="0"/>
          <w:marTop w:val="0"/>
          <w:marBottom w:val="0"/>
          <w:divBdr>
            <w:top w:val="none" w:sz="0" w:space="0" w:color="auto"/>
            <w:left w:val="none" w:sz="0" w:space="0" w:color="auto"/>
            <w:bottom w:val="none" w:sz="0" w:space="0" w:color="auto"/>
            <w:right w:val="none" w:sz="0" w:space="0" w:color="auto"/>
          </w:divBdr>
          <w:divsChild>
            <w:div w:id="1686902243">
              <w:marLeft w:val="0"/>
              <w:marRight w:val="0"/>
              <w:marTop w:val="0"/>
              <w:marBottom w:val="0"/>
              <w:divBdr>
                <w:top w:val="none" w:sz="0" w:space="0" w:color="auto"/>
                <w:left w:val="none" w:sz="0" w:space="0" w:color="auto"/>
                <w:bottom w:val="none" w:sz="0" w:space="0" w:color="auto"/>
                <w:right w:val="none" w:sz="0" w:space="0" w:color="auto"/>
              </w:divBdr>
              <w:divsChild>
                <w:div w:id="386614516">
                  <w:marLeft w:val="0"/>
                  <w:marRight w:val="0"/>
                  <w:marTop w:val="0"/>
                  <w:marBottom w:val="0"/>
                  <w:divBdr>
                    <w:top w:val="none" w:sz="0" w:space="0" w:color="auto"/>
                    <w:left w:val="none" w:sz="0" w:space="0" w:color="auto"/>
                    <w:bottom w:val="none" w:sz="0" w:space="0" w:color="auto"/>
                    <w:right w:val="none" w:sz="0" w:space="0" w:color="auto"/>
                  </w:divBdr>
                  <w:divsChild>
                    <w:div w:id="482696186">
                      <w:marLeft w:val="0"/>
                      <w:marRight w:val="0"/>
                      <w:marTop w:val="0"/>
                      <w:marBottom w:val="0"/>
                      <w:divBdr>
                        <w:top w:val="none" w:sz="0" w:space="0" w:color="auto"/>
                        <w:left w:val="none" w:sz="0" w:space="0" w:color="auto"/>
                        <w:bottom w:val="none" w:sz="0" w:space="0" w:color="auto"/>
                        <w:right w:val="none" w:sz="0" w:space="0" w:color="auto"/>
                      </w:divBdr>
                      <w:divsChild>
                        <w:div w:id="18063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833">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
    <w:div w:id="1091969080">
      <w:bodyDiv w:val="1"/>
      <w:marLeft w:val="0"/>
      <w:marRight w:val="0"/>
      <w:marTop w:val="0"/>
      <w:marBottom w:val="0"/>
      <w:divBdr>
        <w:top w:val="none" w:sz="0" w:space="0" w:color="auto"/>
        <w:left w:val="none" w:sz="0" w:space="0" w:color="auto"/>
        <w:bottom w:val="none" w:sz="0" w:space="0" w:color="auto"/>
        <w:right w:val="none" w:sz="0" w:space="0" w:color="auto"/>
      </w:divBdr>
    </w:div>
    <w:div w:id="1102264312">
      <w:bodyDiv w:val="1"/>
      <w:marLeft w:val="0"/>
      <w:marRight w:val="0"/>
      <w:marTop w:val="0"/>
      <w:marBottom w:val="0"/>
      <w:divBdr>
        <w:top w:val="none" w:sz="0" w:space="0" w:color="auto"/>
        <w:left w:val="none" w:sz="0" w:space="0" w:color="auto"/>
        <w:bottom w:val="none" w:sz="0" w:space="0" w:color="auto"/>
        <w:right w:val="none" w:sz="0" w:space="0" w:color="auto"/>
      </w:divBdr>
    </w:div>
    <w:div w:id="1118722450">
      <w:bodyDiv w:val="1"/>
      <w:marLeft w:val="0"/>
      <w:marRight w:val="0"/>
      <w:marTop w:val="0"/>
      <w:marBottom w:val="0"/>
      <w:divBdr>
        <w:top w:val="none" w:sz="0" w:space="0" w:color="auto"/>
        <w:left w:val="none" w:sz="0" w:space="0" w:color="auto"/>
        <w:bottom w:val="none" w:sz="0" w:space="0" w:color="auto"/>
        <w:right w:val="none" w:sz="0" w:space="0" w:color="auto"/>
      </w:divBdr>
    </w:div>
    <w:div w:id="1122460080">
      <w:bodyDiv w:val="1"/>
      <w:marLeft w:val="0"/>
      <w:marRight w:val="0"/>
      <w:marTop w:val="0"/>
      <w:marBottom w:val="0"/>
      <w:divBdr>
        <w:top w:val="none" w:sz="0" w:space="0" w:color="auto"/>
        <w:left w:val="none" w:sz="0" w:space="0" w:color="auto"/>
        <w:bottom w:val="none" w:sz="0" w:space="0" w:color="auto"/>
        <w:right w:val="none" w:sz="0" w:space="0" w:color="auto"/>
      </w:divBdr>
    </w:div>
    <w:div w:id="1135755078">
      <w:bodyDiv w:val="1"/>
      <w:marLeft w:val="0"/>
      <w:marRight w:val="0"/>
      <w:marTop w:val="0"/>
      <w:marBottom w:val="0"/>
      <w:divBdr>
        <w:top w:val="none" w:sz="0" w:space="0" w:color="auto"/>
        <w:left w:val="none" w:sz="0" w:space="0" w:color="auto"/>
        <w:bottom w:val="none" w:sz="0" w:space="0" w:color="auto"/>
        <w:right w:val="none" w:sz="0" w:space="0" w:color="auto"/>
      </w:divBdr>
      <w:divsChild>
        <w:div w:id="590285353">
          <w:marLeft w:val="0"/>
          <w:marRight w:val="0"/>
          <w:marTop w:val="0"/>
          <w:marBottom w:val="0"/>
          <w:divBdr>
            <w:top w:val="none" w:sz="0" w:space="0" w:color="auto"/>
            <w:left w:val="none" w:sz="0" w:space="0" w:color="auto"/>
            <w:bottom w:val="none" w:sz="0" w:space="0" w:color="auto"/>
            <w:right w:val="none" w:sz="0" w:space="0" w:color="auto"/>
          </w:divBdr>
          <w:divsChild>
            <w:div w:id="1016466050">
              <w:marLeft w:val="0"/>
              <w:marRight w:val="0"/>
              <w:marTop w:val="0"/>
              <w:marBottom w:val="0"/>
              <w:divBdr>
                <w:top w:val="none" w:sz="0" w:space="0" w:color="auto"/>
                <w:left w:val="none" w:sz="0" w:space="0" w:color="auto"/>
                <w:bottom w:val="none" w:sz="0" w:space="0" w:color="auto"/>
                <w:right w:val="none" w:sz="0" w:space="0" w:color="auto"/>
              </w:divBdr>
              <w:divsChild>
                <w:div w:id="1180194980">
                  <w:marLeft w:val="0"/>
                  <w:marRight w:val="0"/>
                  <w:marTop w:val="0"/>
                  <w:marBottom w:val="0"/>
                  <w:divBdr>
                    <w:top w:val="none" w:sz="0" w:space="0" w:color="auto"/>
                    <w:left w:val="none" w:sz="0" w:space="0" w:color="auto"/>
                    <w:bottom w:val="none" w:sz="0" w:space="0" w:color="auto"/>
                    <w:right w:val="none" w:sz="0" w:space="0" w:color="auto"/>
                  </w:divBdr>
                  <w:divsChild>
                    <w:div w:id="1732381742">
                      <w:marLeft w:val="0"/>
                      <w:marRight w:val="0"/>
                      <w:marTop w:val="0"/>
                      <w:marBottom w:val="0"/>
                      <w:divBdr>
                        <w:top w:val="none" w:sz="0" w:space="0" w:color="auto"/>
                        <w:left w:val="none" w:sz="0" w:space="0" w:color="auto"/>
                        <w:bottom w:val="none" w:sz="0" w:space="0" w:color="auto"/>
                        <w:right w:val="none" w:sz="0" w:space="0" w:color="auto"/>
                      </w:divBdr>
                      <w:divsChild>
                        <w:div w:id="1994603924">
                          <w:marLeft w:val="0"/>
                          <w:marRight w:val="0"/>
                          <w:marTop w:val="0"/>
                          <w:marBottom w:val="0"/>
                          <w:divBdr>
                            <w:top w:val="none" w:sz="0" w:space="0" w:color="auto"/>
                            <w:left w:val="none" w:sz="0" w:space="0" w:color="auto"/>
                            <w:bottom w:val="none" w:sz="0" w:space="0" w:color="auto"/>
                            <w:right w:val="none" w:sz="0" w:space="0" w:color="auto"/>
                          </w:divBdr>
                          <w:divsChild>
                            <w:div w:id="732627948">
                              <w:marLeft w:val="0"/>
                              <w:marRight w:val="0"/>
                              <w:marTop w:val="0"/>
                              <w:marBottom w:val="0"/>
                              <w:divBdr>
                                <w:top w:val="none" w:sz="0" w:space="0" w:color="auto"/>
                                <w:left w:val="none" w:sz="0" w:space="0" w:color="auto"/>
                                <w:bottom w:val="none" w:sz="0" w:space="0" w:color="auto"/>
                                <w:right w:val="none" w:sz="0" w:space="0" w:color="auto"/>
                              </w:divBdr>
                              <w:divsChild>
                                <w:div w:id="534579485">
                                  <w:marLeft w:val="0"/>
                                  <w:marRight w:val="0"/>
                                  <w:marTop w:val="0"/>
                                  <w:marBottom w:val="0"/>
                                  <w:divBdr>
                                    <w:top w:val="none" w:sz="0" w:space="0" w:color="auto"/>
                                    <w:left w:val="none" w:sz="0" w:space="0" w:color="auto"/>
                                    <w:bottom w:val="none" w:sz="0" w:space="0" w:color="auto"/>
                                    <w:right w:val="none" w:sz="0" w:space="0" w:color="auto"/>
                                  </w:divBdr>
                                  <w:divsChild>
                                    <w:div w:id="16822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060086">
      <w:bodyDiv w:val="1"/>
      <w:marLeft w:val="0"/>
      <w:marRight w:val="0"/>
      <w:marTop w:val="0"/>
      <w:marBottom w:val="0"/>
      <w:divBdr>
        <w:top w:val="none" w:sz="0" w:space="0" w:color="auto"/>
        <w:left w:val="none" w:sz="0" w:space="0" w:color="auto"/>
        <w:bottom w:val="none" w:sz="0" w:space="0" w:color="auto"/>
        <w:right w:val="none" w:sz="0" w:space="0" w:color="auto"/>
      </w:divBdr>
    </w:div>
    <w:div w:id="1343360047">
      <w:bodyDiv w:val="1"/>
      <w:marLeft w:val="0"/>
      <w:marRight w:val="0"/>
      <w:marTop w:val="0"/>
      <w:marBottom w:val="0"/>
      <w:divBdr>
        <w:top w:val="none" w:sz="0" w:space="0" w:color="auto"/>
        <w:left w:val="none" w:sz="0" w:space="0" w:color="auto"/>
        <w:bottom w:val="none" w:sz="0" w:space="0" w:color="auto"/>
        <w:right w:val="none" w:sz="0" w:space="0" w:color="auto"/>
      </w:divBdr>
    </w:div>
    <w:div w:id="1423573662">
      <w:bodyDiv w:val="1"/>
      <w:marLeft w:val="0"/>
      <w:marRight w:val="0"/>
      <w:marTop w:val="0"/>
      <w:marBottom w:val="0"/>
      <w:divBdr>
        <w:top w:val="none" w:sz="0" w:space="0" w:color="auto"/>
        <w:left w:val="none" w:sz="0" w:space="0" w:color="auto"/>
        <w:bottom w:val="none" w:sz="0" w:space="0" w:color="auto"/>
        <w:right w:val="none" w:sz="0" w:space="0" w:color="auto"/>
      </w:divBdr>
    </w:div>
    <w:div w:id="1434743845">
      <w:bodyDiv w:val="1"/>
      <w:marLeft w:val="0"/>
      <w:marRight w:val="0"/>
      <w:marTop w:val="0"/>
      <w:marBottom w:val="0"/>
      <w:divBdr>
        <w:top w:val="none" w:sz="0" w:space="0" w:color="auto"/>
        <w:left w:val="none" w:sz="0" w:space="0" w:color="auto"/>
        <w:bottom w:val="none" w:sz="0" w:space="0" w:color="auto"/>
        <w:right w:val="none" w:sz="0" w:space="0" w:color="auto"/>
      </w:divBdr>
    </w:div>
    <w:div w:id="1445733966">
      <w:bodyDiv w:val="1"/>
      <w:marLeft w:val="0"/>
      <w:marRight w:val="0"/>
      <w:marTop w:val="0"/>
      <w:marBottom w:val="0"/>
      <w:divBdr>
        <w:top w:val="none" w:sz="0" w:space="0" w:color="auto"/>
        <w:left w:val="none" w:sz="0" w:space="0" w:color="auto"/>
        <w:bottom w:val="none" w:sz="0" w:space="0" w:color="auto"/>
        <w:right w:val="none" w:sz="0" w:space="0" w:color="auto"/>
      </w:divBdr>
    </w:div>
    <w:div w:id="1449394406">
      <w:bodyDiv w:val="1"/>
      <w:marLeft w:val="0"/>
      <w:marRight w:val="0"/>
      <w:marTop w:val="0"/>
      <w:marBottom w:val="0"/>
      <w:divBdr>
        <w:top w:val="none" w:sz="0" w:space="0" w:color="auto"/>
        <w:left w:val="none" w:sz="0" w:space="0" w:color="auto"/>
        <w:bottom w:val="none" w:sz="0" w:space="0" w:color="auto"/>
        <w:right w:val="none" w:sz="0" w:space="0" w:color="auto"/>
      </w:divBdr>
      <w:divsChild>
        <w:div w:id="1093666905">
          <w:marLeft w:val="0"/>
          <w:marRight w:val="0"/>
          <w:marTop w:val="0"/>
          <w:marBottom w:val="0"/>
          <w:divBdr>
            <w:top w:val="none" w:sz="0" w:space="0" w:color="auto"/>
            <w:left w:val="none" w:sz="0" w:space="0" w:color="auto"/>
            <w:bottom w:val="none" w:sz="0" w:space="0" w:color="auto"/>
            <w:right w:val="none" w:sz="0" w:space="0" w:color="auto"/>
          </w:divBdr>
          <w:divsChild>
            <w:div w:id="584345732">
              <w:marLeft w:val="0"/>
              <w:marRight w:val="0"/>
              <w:marTop w:val="0"/>
              <w:marBottom w:val="0"/>
              <w:divBdr>
                <w:top w:val="none" w:sz="0" w:space="0" w:color="auto"/>
                <w:left w:val="none" w:sz="0" w:space="0" w:color="auto"/>
                <w:bottom w:val="none" w:sz="0" w:space="0" w:color="auto"/>
                <w:right w:val="none" w:sz="0" w:space="0" w:color="auto"/>
              </w:divBdr>
              <w:divsChild>
                <w:div w:id="2030139645">
                  <w:marLeft w:val="0"/>
                  <w:marRight w:val="0"/>
                  <w:marTop w:val="0"/>
                  <w:marBottom w:val="0"/>
                  <w:divBdr>
                    <w:top w:val="none" w:sz="0" w:space="0" w:color="auto"/>
                    <w:left w:val="none" w:sz="0" w:space="0" w:color="auto"/>
                    <w:bottom w:val="none" w:sz="0" w:space="0" w:color="auto"/>
                    <w:right w:val="none" w:sz="0" w:space="0" w:color="auto"/>
                  </w:divBdr>
                  <w:divsChild>
                    <w:div w:id="510028947">
                      <w:marLeft w:val="0"/>
                      <w:marRight w:val="0"/>
                      <w:marTop w:val="0"/>
                      <w:marBottom w:val="0"/>
                      <w:divBdr>
                        <w:top w:val="none" w:sz="0" w:space="0" w:color="auto"/>
                        <w:left w:val="none" w:sz="0" w:space="0" w:color="auto"/>
                        <w:bottom w:val="none" w:sz="0" w:space="0" w:color="auto"/>
                        <w:right w:val="none" w:sz="0" w:space="0" w:color="auto"/>
                      </w:divBdr>
                      <w:divsChild>
                        <w:div w:id="93746035">
                          <w:marLeft w:val="0"/>
                          <w:marRight w:val="0"/>
                          <w:marTop w:val="0"/>
                          <w:marBottom w:val="0"/>
                          <w:divBdr>
                            <w:top w:val="none" w:sz="0" w:space="0" w:color="auto"/>
                            <w:left w:val="none" w:sz="0" w:space="0" w:color="auto"/>
                            <w:bottom w:val="none" w:sz="0" w:space="0" w:color="auto"/>
                            <w:right w:val="none" w:sz="0" w:space="0" w:color="auto"/>
                          </w:divBdr>
                          <w:divsChild>
                            <w:div w:id="1424186538">
                              <w:marLeft w:val="0"/>
                              <w:marRight w:val="0"/>
                              <w:marTop w:val="0"/>
                              <w:marBottom w:val="0"/>
                              <w:divBdr>
                                <w:top w:val="none" w:sz="0" w:space="0" w:color="auto"/>
                                <w:left w:val="none" w:sz="0" w:space="0" w:color="auto"/>
                                <w:bottom w:val="none" w:sz="0" w:space="0" w:color="auto"/>
                                <w:right w:val="none" w:sz="0" w:space="0" w:color="auto"/>
                              </w:divBdr>
                              <w:divsChild>
                                <w:div w:id="5402817">
                                  <w:marLeft w:val="0"/>
                                  <w:marRight w:val="0"/>
                                  <w:marTop w:val="0"/>
                                  <w:marBottom w:val="0"/>
                                  <w:divBdr>
                                    <w:top w:val="none" w:sz="0" w:space="0" w:color="auto"/>
                                    <w:left w:val="none" w:sz="0" w:space="0" w:color="auto"/>
                                    <w:bottom w:val="none" w:sz="0" w:space="0" w:color="auto"/>
                                    <w:right w:val="none" w:sz="0" w:space="0" w:color="auto"/>
                                  </w:divBdr>
                                  <w:divsChild>
                                    <w:div w:id="15930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17593">
      <w:bodyDiv w:val="1"/>
      <w:marLeft w:val="0"/>
      <w:marRight w:val="0"/>
      <w:marTop w:val="0"/>
      <w:marBottom w:val="0"/>
      <w:divBdr>
        <w:top w:val="none" w:sz="0" w:space="0" w:color="auto"/>
        <w:left w:val="none" w:sz="0" w:space="0" w:color="auto"/>
        <w:bottom w:val="none" w:sz="0" w:space="0" w:color="auto"/>
        <w:right w:val="none" w:sz="0" w:space="0" w:color="auto"/>
      </w:divBdr>
    </w:div>
    <w:div w:id="1506017877">
      <w:bodyDiv w:val="1"/>
      <w:marLeft w:val="0"/>
      <w:marRight w:val="0"/>
      <w:marTop w:val="0"/>
      <w:marBottom w:val="0"/>
      <w:divBdr>
        <w:top w:val="none" w:sz="0" w:space="0" w:color="auto"/>
        <w:left w:val="none" w:sz="0" w:space="0" w:color="auto"/>
        <w:bottom w:val="none" w:sz="0" w:space="0" w:color="auto"/>
        <w:right w:val="none" w:sz="0" w:space="0" w:color="auto"/>
      </w:divBdr>
    </w:div>
    <w:div w:id="1517427477">
      <w:bodyDiv w:val="1"/>
      <w:marLeft w:val="0"/>
      <w:marRight w:val="0"/>
      <w:marTop w:val="0"/>
      <w:marBottom w:val="0"/>
      <w:divBdr>
        <w:top w:val="none" w:sz="0" w:space="0" w:color="auto"/>
        <w:left w:val="none" w:sz="0" w:space="0" w:color="auto"/>
        <w:bottom w:val="none" w:sz="0" w:space="0" w:color="auto"/>
        <w:right w:val="none" w:sz="0" w:space="0" w:color="auto"/>
      </w:divBdr>
    </w:div>
    <w:div w:id="1525897126">
      <w:bodyDiv w:val="1"/>
      <w:marLeft w:val="0"/>
      <w:marRight w:val="0"/>
      <w:marTop w:val="0"/>
      <w:marBottom w:val="0"/>
      <w:divBdr>
        <w:top w:val="none" w:sz="0" w:space="0" w:color="auto"/>
        <w:left w:val="none" w:sz="0" w:space="0" w:color="auto"/>
        <w:bottom w:val="none" w:sz="0" w:space="0" w:color="auto"/>
        <w:right w:val="none" w:sz="0" w:space="0" w:color="auto"/>
      </w:divBdr>
    </w:div>
    <w:div w:id="1574973013">
      <w:bodyDiv w:val="1"/>
      <w:marLeft w:val="0"/>
      <w:marRight w:val="0"/>
      <w:marTop w:val="0"/>
      <w:marBottom w:val="0"/>
      <w:divBdr>
        <w:top w:val="none" w:sz="0" w:space="0" w:color="auto"/>
        <w:left w:val="none" w:sz="0" w:space="0" w:color="auto"/>
        <w:bottom w:val="none" w:sz="0" w:space="0" w:color="auto"/>
        <w:right w:val="none" w:sz="0" w:space="0" w:color="auto"/>
      </w:divBdr>
    </w:div>
    <w:div w:id="1614021814">
      <w:bodyDiv w:val="1"/>
      <w:marLeft w:val="0"/>
      <w:marRight w:val="0"/>
      <w:marTop w:val="0"/>
      <w:marBottom w:val="0"/>
      <w:divBdr>
        <w:top w:val="none" w:sz="0" w:space="0" w:color="auto"/>
        <w:left w:val="none" w:sz="0" w:space="0" w:color="auto"/>
        <w:bottom w:val="none" w:sz="0" w:space="0" w:color="auto"/>
        <w:right w:val="none" w:sz="0" w:space="0" w:color="auto"/>
      </w:divBdr>
    </w:div>
    <w:div w:id="1622154154">
      <w:bodyDiv w:val="1"/>
      <w:marLeft w:val="0"/>
      <w:marRight w:val="0"/>
      <w:marTop w:val="0"/>
      <w:marBottom w:val="0"/>
      <w:divBdr>
        <w:top w:val="none" w:sz="0" w:space="0" w:color="auto"/>
        <w:left w:val="none" w:sz="0" w:space="0" w:color="auto"/>
        <w:bottom w:val="none" w:sz="0" w:space="0" w:color="auto"/>
        <w:right w:val="none" w:sz="0" w:space="0" w:color="auto"/>
      </w:divBdr>
    </w:div>
    <w:div w:id="1623220150">
      <w:bodyDiv w:val="1"/>
      <w:marLeft w:val="0"/>
      <w:marRight w:val="0"/>
      <w:marTop w:val="0"/>
      <w:marBottom w:val="0"/>
      <w:divBdr>
        <w:top w:val="none" w:sz="0" w:space="0" w:color="auto"/>
        <w:left w:val="none" w:sz="0" w:space="0" w:color="auto"/>
        <w:bottom w:val="none" w:sz="0" w:space="0" w:color="auto"/>
        <w:right w:val="none" w:sz="0" w:space="0" w:color="auto"/>
      </w:divBdr>
    </w:div>
    <w:div w:id="1662272060">
      <w:bodyDiv w:val="1"/>
      <w:marLeft w:val="0"/>
      <w:marRight w:val="0"/>
      <w:marTop w:val="0"/>
      <w:marBottom w:val="0"/>
      <w:divBdr>
        <w:top w:val="none" w:sz="0" w:space="0" w:color="auto"/>
        <w:left w:val="none" w:sz="0" w:space="0" w:color="auto"/>
        <w:bottom w:val="none" w:sz="0" w:space="0" w:color="auto"/>
        <w:right w:val="none" w:sz="0" w:space="0" w:color="auto"/>
      </w:divBdr>
      <w:divsChild>
        <w:div w:id="760566045">
          <w:marLeft w:val="0"/>
          <w:marRight w:val="0"/>
          <w:marTop w:val="0"/>
          <w:marBottom w:val="0"/>
          <w:divBdr>
            <w:top w:val="none" w:sz="0" w:space="0" w:color="auto"/>
            <w:left w:val="none" w:sz="0" w:space="0" w:color="auto"/>
            <w:bottom w:val="none" w:sz="0" w:space="0" w:color="auto"/>
            <w:right w:val="none" w:sz="0" w:space="0" w:color="auto"/>
          </w:divBdr>
          <w:divsChild>
            <w:div w:id="172258617">
              <w:marLeft w:val="0"/>
              <w:marRight w:val="0"/>
              <w:marTop w:val="0"/>
              <w:marBottom w:val="0"/>
              <w:divBdr>
                <w:top w:val="none" w:sz="0" w:space="0" w:color="auto"/>
                <w:left w:val="none" w:sz="0" w:space="0" w:color="auto"/>
                <w:bottom w:val="none" w:sz="0" w:space="0" w:color="auto"/>
                <w:right w:val="none" w:sz="0" w:space="0" w:color="auto"/>
              </w:divBdr>
              <w:divsChild>
                <w:div w:id="311761165">
                  <w:marLeft w:val="0"/>
                  <w:marRight w:val="0"/>
                  <w:marTop w:val="0"/>
                  <w:marBottom w:val="0"/>
                  <w:divBdr>
                    <w:top w:val="none" w:sz="0" w:space="0" w:color="auto"/>
                    <w:left w:val="none" w:sz="0" w:space="0" w:color="auto"/>
                    <w:bottom w:val="none" w:sz="0" w:space="0" w:color="auto"/>
                    <w:right w:val="none" w:sz="0" w:space="0" w:color="auto"/>
                  </w:divBdr>
                  <w:divsChild>
                    <w:div w:id="731539861">
                      <w:marLeft w:val="0"/>
                      <w:marRight w:val="0"/>
                      <w:marTop w:val="0"/>
                      <w:marBottom w:val="0"/>
                      <w:divBdr>
                        <w:top w:val="none" w:sz="0" w:space="0" w:color="auto"/>
                        <w:left w:val="none" w:sz="0" w:space="0" w:color="auto"/>
                        <w:bottom w:val="none" w:sz="0" w:space="0" w:color="auto"/>
                        <w:right w:val="none" w:sz="0" w:space="0" w:color="auto"/>
                      </w:divBdr>
                      <w:divsChild>
                        <w:div w:id="19654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8072">
      <w:bodyDiv w:val="1"/>
      <w:marLeft w:val="0"/>
      <w:marRight w:val="0"/>
      <w:marTop w:val="0"/>
      <w:marBottom w:val="0"/>
      <w:divBdr>
        <w:top w:val="none" w:sz="0" w:space="0" w:color="auto"/>
        <w:left w:val="none" w:sz="0" w:space="0" w:color="auto"/>
        <w:bottom w:val="none" w:sz="0" w:space="0" w:color="auto"/>
        <w:right w:val="none" w:sz="0" w:space="0" w:color="auto"/>
      </w:divBdr>
    </w:div>
    <w:div w:id="1745057527">
      <w:bodyDiv w:val="1"/>
      <w:marLeft w:val="0"/>
      <w:marRight w:val="0"/>
      <w:marTop w:val="0"/>
      <w:marBottom w:val="0"/>
      <w:divBdr>
        <w:top w:val="none" w:sz="0" w:space="0" w:color="auto"/>
        <w:left w:val="none" w:sz="0" w:space="0" w:color="auto"/>
        <w:bottom w:val="none" w:sz="0" w:space="0" w:color="auto"/>
        <w:right w:val="none" w:sz="0" w:space="0" w:color="auto"/>
      </w:divBdr>
    </w:div>
    <w:div w:id="1819612688">
      <w:bodyDiv w:val="1"/>
      <w:marLeft w:val="0"/>
      <w:marRight w:val="0"/>
      <w:marTop w:val="0"/>
      <w:marBottom w:val="0"/>
      <w:divBdr>
        <w:top w:val="none" w:sz="0" w:space="0" w:color="auto"/>
        <w:left w:val="none" w:sz="0" w:space="0" w:color="auto"/>
        <w:bottom w:val="none" w:sz="0" w:space="0" w:color="auto"/>
        <w:right w:val="none" w:sz="0" w:space="0" w:color="auto"/>
      </w:divBdr>
    </w:div>
    <w:div w:id="1841892775">
      <w:bodyDiv w:val="1"/>
      <w:marLeft w:val="0"/>
      <w:marRight w:val="0"/>
      <w:marTop w:val="0"/>
      <w:marBottom w:val="0"/>
      <w:divBdr>
        <w:top w:val="none" w:sz="0" w:space="0" w:color="auto"/>
        <w:left w:val="none" w:sz="0" w:space="0" w:color="auto"/>
        <w:bottom w:val="none" w:sz="0" w:space="0" w:color="auto"/>
        <w:right w:val="none" w:sz="0" w:space="0" w:color="auto"/>
      </w:divBdr>
    </w:div>
    <w:div w:id="1850026812">
      <w:bodyDiv w:val="1"/>
      <w:marLeft w:val="0"/>
      <w:marRight w:val="0"/>
      <w:marTop w:val="0"/>
      <w:marBottom w:val="0"/>
      <w:divBdr>
        <w:top w:val="none" w:sz="0" w:space="0" w:color="auto"/>
        <w:left w:val="none" w:sz="0" w:space="0" w:color="auto"/>
        <w:bottom w:val="none" w:sz="0" w:space="0" w:color="auto"/>
        <w:right w:val="none" w:sz="0" w:space="0" w:color="auto"/>
      </w:divBdr>
    </w:div>
    <w:div w:id="1902984159">
      <w:bodyDiv w:val="1"/>
      <w:marLeft w:val="0"/>
      <w:marRight w:val="0"/>
      <w:marTop w:val="0"/>
      <w:marBottom w:val="0"/>
      <w:divBdr>
        <w:top w:val="none" w:sz="0" w:space="0" w:color="auto"/>
        <w:left w:val="none" w:sz="0" w:space="0" w:color="auto"/>
        <w:bottom w:val="none" w:sz="0" w:space="0" w:color="auto"/>
        <w:right w:val="none" w:sz="0" w:space="0" w:color="auto"/>
      </w:divBdr>
    </w:div>
    <w:div w:id="1913082434">
      <w:bodyDiv w:val="1"/>
      <w:marLeft w:val="0"/>
      <w:marRight w:val="0"/>
      <w:marTop w:val="0"/>
      <w:marBottom w:val="0"/>
      <w:divBdr>
        <w:top w:val="none" w:sz="0" w:space="0" w:color="auto"/>
        <w:left w:val="none" w:sz="0" w:space="0" w:color="auto"/>
        <w:bottom w:val="none" w:sz="0" w:space="0" w:color="auto"/>
        <w:right w:val="none" w:sz="0" w:space="0" w:color="auto"/>
      </w:divBdr>
    </w:div>
    <w:div w:id="1924753325">
      <w:bodyDiv w:val="1"/>
      <w:marLeft w:val="0"/>
      <w:marRight w:val="0"/>
      <w:marTop w:val="0"/>
      <w:marBottom w:val="0"/>
      <w:divBdr>
        <w:top w:val="none" w:sz="0" w:space="0" w:color="auto"/>
        <w:left w:val="none" w:sz="0" w:space="0" w:color="auto"/>
        <w:bottom w:val="none" w:sz="0" w:space="0" w:color="auto"/>
        <w:right w:val="none" w:sz="0" w:space="0" w:color="auto"/>
      </w:divBdr>
    </w:div>
    <w:div w:id="1955020996">
      <w:bodyDiv w:val="1"/>
      <w:marLeft w:val="0"/>
      <w:marRight w:val="0"/>
      <w:marTop w:val="0"/>
      <w:marBottom w:val="0"/>
      <w:divBdr>
        <w:top w:val="none" w:sz="0" w:space="0" w:color="auto"/>
        <w:left w:val="none" w:sz="0" w:space="0" w:color="auto"/>
        <w:bottom w:val="none" w:sz="0" w:space="0" w:color="auto"/>
        <w:right w:val="none" w:sz="0" w:space="0" w:color="auto"/>
      </w:divBdr>
    </w:div>
    <w:div w:id="1959097353">
      <w:bodyDiv w:val="1"/>
      <w:marLeft w:val="0"/>
      <w:marRight w:val="0"/>
      <w:marTop w:val="0"/>
      <w:marBottom w:val="0"/>
      <w:divBdr>
        <w:top w:val="none" w:sz="0" w:space="0" w:color="auto"/>
        <w:left w:val="none" w:sz="0" w:space="0" w:color="auto"/>
        <w:bottom w:val="none" w:sz="0" w:space="0" w:color="auto"/>
        <w:right w:val="none" w:sz="0" w:space="0" w:color="auto"/>
      </w:divBdr>
    </w:div>
    <w:div w:id="1970627149">
      <w:bodyDiv w:val="1"/>
      <w:marLeft w:val="0"/>
      <w:marRight w:val="0"/>
      <w:marTop w:val="0"/>
      <w:marBottom w:val="0"/>
      <w:divBdr>
        <w:top w:val="none" w:sz="0" w:space="0" w:color="auto"/>
        <w:left w:val="none" w:sz="0" w:space="0" w:color="auto"/>
        <w:bottom w:val="none" w:sz="0" w:space="0" w:color="auto"/>
        <w:right w:val="none" w:sz="0" w:space="0" w:color="auto"/>
      </w:divBdr>
    </w:div>
    <w:div w:id="1973319478">
      <w:bodyDiv w:val="1"/>
      <w:marLeft w:val="0"/>
      <w:marRight w:val="0"/>
      <w:marTop w:val="0"/>
      <w:marBottom w:val="0"/>
      <w:divBdr>
        <w:top w:val="none" w:sz="0" w:space="0" w:color="auto"/>
        <w:left w:val="none" w:sz="0" w:space="0" w:color="auto"/>
        <w:bottom w:val="none" w:sz="0" w:space="0" w:color="auto"/>
        <w:right w:val="none" w:sz="0" w:space="0" w:color="auto"/>
      </w:divBdr>
    </w:div>
    <w:div w:id="1984120895">
      <w:bodyDiv w:val="1"/>
      <w:marLeft w:val="0"/>
      <w:marRight w:val="0"/>
      <w:marTop w:val="0"/>
      <w:marBottom w:val="0"/>
      <w:divBdr>
        <w:top w:val="none" w:sz="0" w:space="0" w:color="auto"/>
        <w:left w:val="none" w:sz="0" w:space="0" w:color="auto"/>
        <w:bottom w:val="none" w:sz="0" w:space="0" w:color="auto"/>
        <w:right w:val="none" w:sz="0" w:space="0" w:color="auto"/>
      </w:divBdr>
    </w:div>
    <w:div w:id="1995334755">
      <w:bodyDiv w:val="1"/>
      <w:marLeft w:val="0"/>
      <w:marRight w:val="0"/>
      <w:marTop w:val="0"/>
      <w:marBottom w:val="0"/>
      <w:divBdr>
        <w:top w:val="none" w:sz="0" w:space="0" w:color="auto"/>
        <w:left w:val="none" w:sz="0" w:space="0" w:color="auto"/>
        <w:bottom w:val="none" w:sz="0" w:space="0" w:color="auto"/>
        <w:right w:val="none" w:sz="0" w:space="0" w:color="auto"/>
      </w:divBdr>
      <w:divsChild>
        <w:div w:id="1687514142">
          <w:marLeft w:val="0"/>
          <w:marRight w:val="0"/>
          <w:marTop w:val="0"/>
          <w:marBottom w:val="0"/>
          <w:divBdr>
            <w:top w:val="none" w:sz="0" w:space="0" w:color="auto"/>
            <w:left w:val="none" w:sz="0" w:space="0" w:color="auto"/>
            <w:bottom w:val="none" w:sz="0" w:space="0" w:color="auto"/>
            <w:right w:val="none" w:sz="0" w:space="0" w:color="auto"/>
          </w:divBdr>
          <w:divsChild>
            <w:div w:id="697854372">
              <w:marLeft w:val="-150"/>
              <w:marRight w:val="0"/>
              <w:marTop w:val="0"/>
              <w:marBottom w:val="0"/>
              <w:divBdr>
                <w:top w:val="none" w:sz="0" w:space="0" w:color="auto"/>
                <w:left w:val="none" w:sz="0" w:space="0" w:color="auto"/>
                <w:bottom w:val="none" w:sz="0" w:space="0" w:color="auto"/>
                <w:right w:val="none" w:sz="0" w:space="0" w:color="auto"/>
              </w:divBdr>
              <w:divsChild>
                <w:div w:id="1015884490">
                  <w:marLeft w:val="0"/>
                  <w:marRight w:val="0"/>
                  <w:marTop w:val="0"/>
                  <w:marBottom w:val="0"/>
                  <w:divBdr>
                    <w:top w:val="none" w:sz="0" w:space="0" w:color="auto"/>
                    <w:left w:val="none" w:sz="0" w:space="0" w:color="auto"/>
                    <w:bottom w:val="none" w:sz="0" w:space="0" w:color="auto"/>
                    <w:right w:val="none" w:sz="0" w:space="0" w:color="auto"/>
                  </w:divBdr>
                  <w:divsChild>
                    <w:div w:id="1947301624">
                      <w:marLeft w:val="0"/>
                      <w:marRight w:val="0"/>
                      <w:marTop w:val="0"/>
                      <w:marBottom w:val="0"/>
                      <w:divBdr>
                        <w:top w:val="none" w:sz="0" w:space="0" w:color="auto"/>
                        <w:left w:val="none" w:sz="0" w:space="0" w:color="auto"/>
                        <w:bottom w:val="none" w:sz="0" w:space="0" w:color="auto"/>
                        <w:right w:val="none" w:sz="0" w:space="0" w:color="auto"/>
                      </w:divBdr>
                      <w:divsChild>
                        <w:div w:id="1067459953">
                          <w:marLeft w:val="0"/>
                          <w:marRight w:val="0"/>
                          <w:marTop w:val="0"/>
                          <w:marBottom w:val="0"/>
                          <w:divBdr>
                            <w:top w:val="none" w:sz="0" w:space="0" w:color="auto"/>
                            <w:left w:val="none" w:sz="0" w:space="0" w:color="auto"/>
                            <w:bottom w:val="none" w:sz="0" w:space="0" w:color="auto"/>
                            <w:right w:val="none" w:sz="0" w:space="0" w:color="auto"/>
                          </w:divBdr>
                          <w:divsChild>
                            <w:div w:id="464584876">
                              <w:marLeft w:val="0"/>
                              <w:marRight w:val="0"/>
                              <w:marTop w:val="0"/>
                              <w:marBottom w:val="0"/>
                              <w:divBdr>
                                <w:top w:val="none" w:sz="0" w:space="0" w:color="auto"/>
                                <w:left w:val="none" w:sz="0" w:space="0" w:color="auto"/>
                                <w:bottom w:val="none" w:sz="0" w:space="0" w:color="auto"/>
                                <w:right w:val="none" w:sz="0" w:space="0" w:color="auto"/>
                              </w:divBdr>
                              <w:divsChild>
                                <w:div w:id="1190951225">
                                  <w:marLeft w:val="0"/>
                                  <w:marRight w:val="0"/>
                                  <w:marTop w:val="0"/>
                                  <w:marBottom w:val="0"/>
                                  <w:divBdr>
                                    <w:top w:val="none" w:sz="0" w:space="0" w:color="auto"/>
                                    <w:left w:val="none" w:sz="0" w:space="0" w:color="auto"/>
                                    <w:bottom w:val="none" w:sz="0" w:space="0" w:color="auto"/>
                                    <w:right w:val="none" w:sz="0" w:space="0" w:color="auto"/>
                                  </w:divBdr>
                                  <w:divsChild>
                                    <w:div w:id="19834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23523">
      <w:bodyDiv w:val="1"/>
      <w:marLeft w:val="0"/>
      <w:marRight w:val="0"/>
      <w:marTop w:val="0"/>
      <w:marBottom w:val="0"/>
      <w:divBdr>
        <w:top w:val="none" w:sz="0" w:space="0" w:color="auto"/>
        <w:left w:val="none" w:sz="0" w:space="0" w:color="auto"/>
        <w:bottom w:val="none" w:sz="0" w:space="0" w:color="auto"/>
        <w:right w:val="none" w:sz="0" w:space="0" w:color="auto"/>
      </w:divBdr>
    </w:div>
    <w:div w:id="2074233791">
      <w:bodyDiv w:val="1"/>
      <w:marLeft w:val="0"/>
      <w:marRight w:val="0"/>
      <w:marTop w:val="0"/>
      <w:marBottom w:val="0"/>
      <w:divBdr>
        <w:top w:val="none" w:sz="0" w:space="0" w:color="auto"/>
        <w:left w:val="none" w:sz="0" w:space="0" w:color="auto"/>
        <w:bottom w:val="none" w:sz="0" w:space="0" w:color="auto"/>
        <w:right w:val="none" w:sz="0" w:space="0" w:color="auto"/>
      </w:divBdr>
    </w:div>
    <w:div w:id="2084065237">
      <w:bodyDiv w:val="1"/>
      <w:marLeft w:val="0"/>
      <w:marRight w:val="0"/>
      <w:marTop w:val="0"/>
      <w:marBottom w:val="0"/>
      <w:divBdr>
        <w:top w:val="none" w:sz="0" w:space="0" w:color="auto"/>
        <w:left w:val="none" w:sz="0" w:space="0" w:color="auto"/>
        <w:bottom w:val="none" w:sz="0" w:space="0" w:color="auto"/>
        <w:right w:val="none" w:sz="0" w:space="0" w:color="auto"/>
      </w:divBdr>
    </w:div>
    <w:div w:id="2104956247">
      <w:bodyDiv w:val="1"/>
      <w:marLeft w:val="0"/>
      <w:marRight w:val="0"/>
      <w:marTop w:val="0"/>
      <w:marBottom w:val="0"/>
      <w:divBdr>
        <w:top w:val="none" w:sz="0" w:space="0" w:color="auto"/>
        <w:left w:val="none" w:sz="0" w:space="0" w:color="auto"/>
        <w:bottom w:val="none" w:sz="0" w:space="0" w:color="auto"/>
        <w:right w:val="none" w:sz="0" w:space="0" w:color="auto"/>
      </w:divBdr>
    </w:div>
    <w:div w:id="21275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mcti/pt-br/acompanhe-o-mcti/cgcl/paginas/painel-intergovernamental-sobre-mudanca-do-clima-ipcc" TargetMode="External"/><Relationship Id="rId13" Type="http://schemas.openxmlformats.org/officeDocument/2006/relationships/hyperlink" Target="https://www.ipcc.ch/report/ar5/sy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pcc.ch/report/ar4/sy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cc.ch/report/ar2/wg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pcc.ch/report/ar2/wg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pcc.ch/report/climate-change-the-ipcc-1990-and-1992-assessments/" TargetMode="External"/><Relationship Id="rId14" Type="http://schemas.openxmlformats.org/officeDocument/2006/relationships/hyperlink" Target="https://www.ipcc.ch/ar6-sy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5020</Words>
  <Characters>28618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Braganholi</dc:creator>
  <cp:keywords/>
  <dc:description/>
  <cp:lastModifiedBy>SDI 1084</cp:lastModifiedBy>
  <cp:revision>15</cp:revision>
  <dcterms:created xsi:type="dcterms:W3CDTF">2025-04-09T18:42:00Z</dcterms:created>
  <dcterms:modified xsi:type="dcterms:W3CDTF">2025-04-10T07:22:00Z</dcterms:modified>
</cp:coreProperties>
</file>