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BB9E2" w14:textId="77777777" w:rsidR="00475DF5" w:rsidRPr="00475DF5" w:rsidRDefault="00475DF5" w:rsidP="00475DF5">
      <w:pPr>
        <w:rPr>
          <w:rFonts w:ascii="Times New Roman" w:hAnsi="Times New Roman" w:cs="Times New Roman"/>
          <w:b/>
          <w:bCs/>
          <w:i/>
          <w:iCs/>
          <w:u w:val="single"/>
        </w:rPr>
      </w:pPr>
      <w:r w:rsidRPr="00475DF5">
        <w:rPr>
          <w:rFonts w:ascii="Times New Roman" w:hAnsi="Times New Roman" w:cs="Times New Roman"/>
          <w:b/>
          <w:bCs/>
          <w:i/>
          <w:iCs/>
          <w:u w:val="single"/>
        </w:rPr>
        <w:t>Review Article</w:t>
      </w:r>
    </w:p>
    <w:p w14:paraId="059EA6C9" w14:textId="58A10939" w:rsidR="00476358" w:rsidRDefault="00476358" w:rsidP="009F7A17">
      <w:pPr>
        <w:jc w:val="center"/>
        <w:rPr>
          <w:rFonts w:ascii="Times New Roman" w:hAnsi="Times New Roman" w:cs="Times New Roman"/>
          <w:b/>
          <w:bCs/>
        </w:rPr>
      </w:pPr>
      <w:r w:rsidRPr="00476358">
        <w:rPr>
          <w:rFonts w:ascii="Times New Roman" w:hAnsi="Times New Roman" w:cs="Times New Roman"/>
          <w:b/>
          <w:bCs/>
        </w:rPr>
        <w:t>Role of Biofertilizers in Sustainable Agriculture and Soil Health Improvement - A Review</w:t>
      </w:r>
    </w:p>
    <w:p w14:paraId="567847D0" w14:textId="77777777" w:rsidR="00EA6DEC" w:rsidRDefault="00EA6DEC" w:rsidP="009931AB">
      <w:pPr>
        <w:jc w:val="center"/>
        <w:rPr>
          <w:rFonts w:ascii="Times New Roman" w:hAnsi="Times New Roman" w:cs="Times New Roman"/>
          <w:b/>
          <w:bCs/>
        </w:rPr>
      </w:pPr>
    </w:p>
    <w:p w14:paraId="327127C4" w14:textId="1D83704F" w:rsidR="00476358" w:rsidRPr="009931AB" w:rsidRDefault="00476358" w:rsidP="009931AB">
      <w:pPr>
        <w:jc w:val="center"/>
        <w:rPr>
          <w:rFonts w:ascii="Times New Roman" w:hAnsi="Times New Roman" w:cs="Times New Roman"/>
          <w:b/>
          <w:bCs/>
        </w:rPr>
      </w:pPr>
      <w:bookmarkStart w:id="0" w:name="_GoBack"/>
      <w:bookmarkEnd w:id="0"/>
      <w:r w:rsidRPr="00476358">
        <w:rPr>
          <w:rFonts w:ascii="Times New Roman" w:hAnsi="Times New Roman" w:cs="Times New Roman"/>
          <w:b/>
          <w:bCs/>
        </w:rPr>
        <w:t>Abstract</w:t>
      </w:r>
    </w:p>
    <w:p w14:paraId="3A0F4D44"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rPr>
        <w:t>Biofertilizers have emerged as a promising alternative to chemical fertilizers, contributing to sustainable agriculture by enhancing soil fertility, improving crop productivity, and minimizing environmental degradation. These natural formulations containing beneficial microorganisms such as nitrogen-fixing bacteria, phosphate-solubilizing bacteria, potassium-mobilizing bacteria, and mycorrhizal fungi promote nutrient availability through various mechanisms, including nitrogen fixation, phosphate solubilization, potassium mobilization, and organic matter decomposition. Biofertilizers play a critical role in improving soil microbial diversity, enhancing soil structure, increasing organic matter content, and contributing to carbon sequestration. Despite their numerous advantages, several challenges hinder their widespread adoption, including limited awareness, inconsistent performance under field conditions, and inadequate regulatory frameworks. Variability in biofertilizer effectiveness due to environmental factors, carrier material selection, and poor formulation techniques remain significant barriers to their efficient utilization. Recent advancements in biofertilizer technology, including the development of multi-functional biofertilizers, genetic engineering, and microbial consortia, have shown promising results in improving their efficacy. Integrating biofertilizers with modern agricultural practices, such as precision agriculture, offers new opportunities for enhancing their performance and promoting large-scale adoption. Effective policy support, training programs, and public awareness initiatives are essential for promoting biofertilizer usage among farmers. Future research should focus on enhancing formulation techniques, conducting long-term impact studies on soil health, and establishing standardized guidelines for quality control. Addressing these challenges will ensure the successful implementation of biofertilizer technology, contributing to agricultural sustainability and environmental protection.</w:t>
      </w:r>
    </w:p>
    <w:p w14:paraId="7813F2FB"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b/>
          <w:bCs/>
        </w:rPr>
        <w:t>Keywords:</w:t>
      </w:r>
      <w:r w:rsidRPr="009931AB">
        <w:rPr>
          <w:rFonts w:ascii="Times New Roman" w:hAnsi="Times New Roman" w:cs="Times New Roman"/>
        </w:rPr>
        <w:t xml:space="preserve"> </w:t>
      </w:r>
      <w:r w:rsidRPr="005D5FFE">
        <w:rPr>
          <w:rFonts w:ascii="Times New Roman" w:hAnsi="Times New Roman" w:cs="Times New Roman"/>
          <w:i/>
          <w:iCs/>
        </w:rPr>
        <w:t>Biofertilizers, Sustainable agriculture, Soil health, Microbial diversity, Precision agriculture, Nutrient availability, Genetic engineering.</w:t>
      </w:r>
    </w:p>
    <w:p w14:paraId="305D79C0"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 INTRODUCTION</w:t>
      </w:r>
    </w:p>
    <w:p w14:paraId="0D148A41"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Sustainable Agriculture</w:t>
      </w:r>
    </w:p>
    <w:p w14:paraId="6808885F" w14:textId="0EDBECE0"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Sustainable agriculture is a holistic approach to farming that seeks to meet present food and </w:t>
      </w:r>
      <w:r w:rsidR="005D5FFE" w:rsidRPr="00476358">
        <w:rPr>
          <w:rFonts w:ascii="Times New Roman" w:hAnsi="Times New Roman" w:cs="Times New Roman"/>
        </w:rPr>
        <w:t>fibre</w:t>
      </w:r>
      <w:r w:rsidRPr="00476358">
        <w:rPr>
          <w:rFonts w:ascii="Times New Roman" w:hAnsi="Times New Roman" w:cs="Times New Roman"/>
        </w:rPr>
        <w:t xml:space="preserve"> demands while ensuring that future generations can </w:t>
      </w:r>
      <w:r w:rsidR="005D5FFE" w:rsidRPr="00476358">
        <w:rPr>
          <w:rFonts w:ascii="Times New Roman" w:hAnsi="Times New Roman" w:cs="Times New Roman"/>
        </w:rPr>
        <w:t>fulfil</w:t>
      </w:r>
      <w:r w:rsidRPr="00476358">
        <w:rPr>
          <w:rFonts w:ascii="Times New Roman" w:hAnsi="Times New Roman" w:cs="Times New Roman"/>
        </w:rPr>
        <w:t xml:space="preserve"> their own needs. This practice emphasizes the judicious use of natural resources, conservation of biodiversity, economic viability, and social equity. According to the Foo</w:t>
      </w:r>
      <w:r w:rsidR="00073D91">
        <w:rPr>
          <w:rFonts w:ascii="Times New Roman" w:hAnsi="Times New Roman" w:cs="Times New Roman"/>
        </w:rPr>
        <w:t>d and Agriculture Organization</w:t>
      </w:r>
      <w:r w:rsidRPr="00476358">
        <w:rPr>
          <w:rFonts w:ascii="Times New Roman" w:hAnsi="Times New Roman" w:cs="Times New Roman"/>
        </w:rPr>
        <w:t>, sustainable agriculture integrates various management practices aimed at enhancing environmental quality, preserving natural resources, and promoting socioeconomic well-being. Essential principles of sustainable agriculture include crop rotation, reduced dependency on non-renewable resources, organic farming, integrated pest management, and the utilization of natural biofertilizers.</w:t>
      </w:r>
    </w:p>
    <w:p w14:paraId="2A649D86" w14:textId="185F0182" w:rsidR="00476358" w:rsidRPr="00476358" w:rsidRDefault="00476358" w:rsidP="00600524">
      <w:pPr>
        <w:jc w:val="both"/>
        <w:rPr>
          <w:rFonts w:ascii="Times New Roman" w:hAnsi="Times New Roman" w:cs="Times New Roman"/>
        </w:rPr>
      </w:pPr>
      <w:r w:rsidRPr="00476358">
        <w:rPr>
          <w:rFonts w:ascii="Times New Roman" w:hAnsi="Times New Roman" w:cs="Times New Roman"/>
        </w:rPr>
        <w:t>Conventional agricultural practices, characterized by the extensive use of synthetic fertilizers, pesticides, and monoculture cropping systems, have successfully boo</w:t>
      </w:r>
      <w:r w:rsidR="00073D91">
        <w:rPr>
          <w:rFonts w:ascii="Times New Roman" w:hAnsi="Times New Roman" w:cs="Times New Roman"/>
        </w:rPr>
        <w:t xml:space="preserve">sted food production worldwide (Crews </w:t>
      </w:r>
      <w:r w:rsidR="00073D91" w:rsidRPr="00073D91">
        <w:rPr>
          <w:rFonts w:ascii="Times New Roman" w:hAnsi="Times New Roman" w:cs="Times New Roman"/>
          <w:i/>
        </w:rPr>
        <w:t>et.al.,</w:t>
      </w:r>
      <w:r w:rsidR="00073D91">
        <w:rPr>
          <w:rFonts w:ascii="Times New Roman" w:hAnsi="Times New Roman" w:cs="Times New Roman"/>
        </w:rPr>
        <w:t xml:space="preserve"> 2018). </w:t>
      </w:r>
      <w:r w:rsidR="00591E7F">
        <w:rPr>
          <w:rFonts w:ascii="Times New Roman" w:hAnsi="Times New Roman" w:cs="Times New Roman"/>
        </w:rPr>
        <w:t>T</w:t>
      </w:r>
      <w:r w:rsidRPr="00476358">
        <w:rPr>
          <w:rFonts w:ascii="Times New Roman" w:hAnsi="Times New Roman" w:cs="Times New Roman"/>
        </w:rPr>
        <w:t xml:space="preserve">hese practices have resulted in significant adverse environmental impacts. Research indicates that excessive chemical fertilizer application has led to soil degradation, water pollution, greenhouse gas emissions, </w:t>
      </w:r>
      <w:r w:rsidR="00073D91">
        <w:rPr>
          <w:rFonts w:ascii="Times New Roman" w:hAnsi="Times New Roman" w:cs="Times New Roman"/>
        </w:rPr>
        <w:t>and the loss of biodiversity</w:t>
      </w:r>
      <w:r w:rsidRPr="00476358">
        <w:rPr>
          <w:rFonts w:ascii="Times New Roman" w:hAnsi="Times New Roman" w:cs="Times New Roman"/>
        </w:rPr>
        <w:t>. Continuous and imbalanced use of chemical fertilizers depletes soil organic matter, causing deterioration of soil structure and</w:t>
      </w:r>
      <w:r w:rsidR="00073D91">
        <w:rPr>
          <w:rFonts w:ascii="Times New Roman" w:hAnsi="Times New Roman" w:cs="Times New Roman"/>
        </w:rPr>
        <w:t xml:space="preserve"> declining fertility over time</w:t>
      </w:r>
      <w:r w:rsidRPr="00476358">
        <w:rPr>
          <w:rFonts w:ascii="Times New Roman" w:hAnsi="Times New Roman" w:cs="Times New Roman"/>
        </w:rPr>
        <w:t xml:space="preserve">. The contamination of water resources due to nitrate leaching from agricultural fields poses severe health risks, including methemoglobinemia </w:t>
      </w:r>
      <w:r w:rsidR="00073D91">
        <w:rPr>
          <w:rFonts w:ascii="Times New Roman" w:hAnsi="Times New Roman" w:cs="Times New Roman"/>
        </w:rPr>
        <w:t>and various chronic conditions</w:t>
      </w:r>
      <w:r w:rsidRPr="00476358">
        <w:rPr>
          <w:rFonts w:ascii="Times New Roman" w:hAnsi="Times New Roman" w:cs="Times New Roman"/>
        </w:rPr>
        <w:t xml:space="preserve">. These </w:t>
      </w:r>
      <w:r w:rsidRPr="00476358">
        <w:rPr>
          <w:rFonts w:ascii="Times New Roman" w:hAnsi="Times New Roman" w:cs="Times New Roman"/>
        </w:rPr>
        <w:lastRenderedPageBreak/>
        <w:t>negative consequences have highlighted the urgent need to explore and adopt environmentally sustainable alternatives that can reduce the dependency on chemical fertilizers while maintaining or improving crop productivity.</w:t>
      </w:r>
    </w:p>
    <w:p w14:paraId="70FBDE9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growing awareness of the detrimental effects of conventional farming practices has prompted researchers and policymakers to identify eco-friendly and</w:t>
      </w:r>
      <w:r w:rsidR="00073D91">
        <w:rPr>
          <w:rFonts w:ascii="Times New Roman" w:hAnsi="Times New Roman" w:cs="Times New Roman"/>
        </w:rPr>
        <w:t xml:space="preserve"> economically viable solutions (Sekhar </w:t>
      </w:r>
      <w:r w:rsidR="00073D91" w:rsidRPr="00073D91">
        <w:rPr>
          <w:rFonts w:ascii="Times New Roman" w:hAnsi="Times New Roman" w:cs="Times New Roman"/>
          <w:i/>
        </w:rPr>
        <w:t>et.al.,</w:t>
      </w:r>
      <w:r w:rsidR="00073D91">
        <w:rPr>
          <w:rFonts w:ascii="Times New Roman" w:hAnsi="Times New Roman" w:cs="Times New Roman"/>
        </w:rPr>
        <w:t xml:space="preserve"> 2024). </w:t>
      </w:r>
      <w:r w:rsidRPr="00476358">
        <w:rPr>
          <w:rFonts w:ascii="Times New Roman" w:hAnsi="Times New Roman" w:cs="Times New Roman"/>
        </w:rPr>
        <w:t>Among various approaches, the use of biofertilizers has emerged as a promising alternative that aligns with the principles of sustainable agriculture. Biofertilizers contribute to soil health and fertility enhancement through natural biological processes, including nutrient cycling, organic matter decomposition, and beneficial microbial interaction</w:t>
      </w:r>
      <w:r w:rsidR="00073D91">
        <w:rPr>
          <w:rFonts w:ascii="Times New Roman" w:hAnsi="Times New Roman" w:cs="Times New Roman"/>
        </w:rPr>
        <w:t>s within the soil-plant system</w:t>
      </w:r>
      <w:r w:rsidRPr="00476358">
        <w:rPr>
          <w:rFonts w:ascii="Times New Roman" w:hAnsi="Times New Roman" w:cs="Times New Roman"/>
        </w:rPr>
        <w:t>. By promoting soil fertility and improving plant growth, biofertilizers offer long-term benefits such as enhanced agroecosystem resilience, reduced input costs, and decreased environmental pollution.</w:t>
      </w:r>
    </w:p>
    <w:p w14:paraId="0996460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Introduction to Biofertilizers</w:t>
      </w:r>
    </w:p>
    <w:p w14:paraId="650A57C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defined as natural formulations containing live microorganisms that colonize the rhizosphere or the interior of plants to enhance nutrient availability through biological processes such as nitrogen fixation, phosphate solubilization, and organic matter decomposition (</w:t>
      </w:r>
      <w:r w:rsidR="00073D91">
        <w:rPr>
          <w:rFonts w:ascii="Times New Roman" w:hAnsi="Times New Roman" w:cs="Times New Roman"/>
        </w:rPr>
        <w:t xml:space="preserve">Sahu </w:t>
      </w:r>
      <w:r w:rsidR="00073D91" w:rsidRPr="00073D91">
        <w:rPr>
          <w:rFonts w:ascii="Times New Roman" w:hAnsi="Times New Roman" w:cs="Times New Roman"/>
          <w:i/>
        </w:rPr>
        <w:t>et.al.,</w:t>
      </w:r>
      <w:r w:rsidR="00073D91">
        <w:rPr>
          <w:rFonts w:ascii="Times New Roman" w:hAnsi="Times New Roman" w:cs="Times New Roman"/>
        </w:rPr>
        <w:t xml:space="preserve"> 2016</w:t>
      </w:r>
      <w:r w:rsidRPr="00476358">
        <w:rPr>
          <w:rFonts w:ascii="Times New Roman" w:hAnsi="Times New Roman" w:cs="Times New Roman"/>
        </w:rPr>
        <w:t>). Unlike chemical fertilizers that directly supply nutrients to plants, biofertilizers facilitate nutrient cycling by improving the availability of essential elements in the soil. Their application contributes significantly to soil fertility, plant growth, and overall productivity without causing harmful environmental impacts.</w:t>
      </w:r>
    </w:p>
    <w:p w14:paraId="58D6858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Biofertilizers can be broadly classified based on their functional attributes and the microbial groups involved. Nitrogen-fixing biofertilizers,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play a crucial role in converting atmospheric nitrogen into ammonia, making it accessible to plants. Studies have demonstrated that the application of nitrogen-fixing biofertilizers can enhance crop yield by 20-30% compared</w:t>
      </w:r>
      <w:r w:rsidR="00073D91">
        <w:rPr>
          <w:rFonts w:ascii="Times New Roman" w:hAnsi="Times New Roman" w:cs="Times New Roman"/>
        </w:rPr>
        <w:t xml:space="preserve"> to chemical fertilizers alone</w:t>
      </w:r>
      <w:r w:rsidRPr="00476358">
        <w:rPr>
          <w:rFonts w:ascii="Times New Roman" w:hAnsi="Times New Roman" w:cs="Times New Roman"/>
        </w:rPr>
        <w:t xml:space="preserve">. Phosphate-solubilizing biofertilizers,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facilitate the release of phosphorus from insoluble compounds, thereby enhancing plant gr</w:t>
      </w:r>
      <w:r w:rsidR="00073D91">
        <w:rPr>
          <w:rFonts w:ascii="Times New Roman" w:hAnsi="Times New Roman" w:cs="Times New Roman"/>
        </w:rPr>
        <w:t xml:space="preserve">owth and improving soil health (Billah </w:t>
      </w:r>
      <w:r w:rsidR="00073D91" w:rsidRPr="00073D91">
        <w:rPr>
          <w:rFonts w:ascii="Times New Roman" w:hAnsi="Times New Roman" w:cs="Times New Roman"/>
          <w:i/>
        </w:rPr>
        <w:t>et.al.,</w:t>
      </w:r>
      <w:r w:rsidR="00073D91">
        <w:rPr>
          <w:rFonts w:ascii="Times New Roman" w:hAnsi="Times New Roman" w:cs="Times New Roman"/>
        </w:rPr>
        <w:t xml:space="preserve"> 2019).</w:t>
      </w:r>
    </w:p>
    <w:p w14:paraId="38CE294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Potassium-mobilizing biofertilizers are another category that involves microorganisms capable of releasing potassium from insoluble minerals, increasing its</w:t>
      </w:r>
      <w:r w:rsidR="00073D91">
        <w:rPr>
          <w:rFonts w:ascii="Times New Roman" w:hAnsi="Times New Roman" w:cs="Times New Roman"/>
        </w:rPr>
        <w:t xml:space="preserve"> availability for plant uptake</w:t>
      </w:r>
      <w:r w:rsidRPr="00476358">
        <w:rPr>
          <w:rFonts w:ascii="Times New Roman" w:hAnsi="Times New Roman" w:cs="Times New Roman"/>
        </w:rPr>
        <w:t xml:space="preserve">. 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form symbiotic associations with plant roots, significantly enhancing nutrient uptake, especially phosphorus, while improving plant tolerance to abiotic stresse</w:t>
      </w:r>
      <w:r w:rsidR="00073D91">
        <w:rPr>
          <w:rFonts w:ascii="Times New Roman" w:hAnsi="Times New Roman" w:cs="Times New Roman"/>
        </w:rPr>
        <w:t>s such as drought and salinity</w:t>
      </w:r>
      <w:r w:rsidRPr="00476358">
        <w:rPr>
          <w:rFonts w:ascii="Times New Roman" w:hAnsi="Times New Roman" w:cs="Times New Roman"/>
        </w:rPr>
        <w:t xml:space="preserve">. Organic matter decomposers, including </w:t>
      </w:r>
      <w:r w:rsidRPr="00476358">
        <w:rPr>
          <w:rFonts w:ascii="Times New Roman" w:hAnsi="Times New Roman" w:cs="Times New Roman"/>
          <w:i/>
          <w:iCs/>
        </w:rPr>
        <w:t>Trichoderma</w:t>
      </w:r>
      <w:r w:rsidRPr="00476358">
        <w:rPr>
          <w:rFonts w:ascii="Times New Roman" w:hAnsi="Times New Roman" w:cs="Times New Roman"/>
        </w:rPr>
        <w:t xml:space="preserve"> species, are effective in breaking down organic matter, thus promoting soil fertility and improving soil structure through the production of humus and othe</w:t>
      </w:r>
      <w:r w:rsidR="00073D91">
        <w:rPr>
          <w:rFonts w:ascii="Times New Roman" w:hAnsi="Times New Roman" w:cs="Times New Roman"/>
        </w:rPr>
        <w:t>r beneficial organic compounds</w:t>
      </w:r>
      <w:r w:rsidRPr="00476358">
        <w:rPr>
          <w:rFonts w:ascii="Times New Roman" w:hAnsi="Times New Roman" w:cs="Times New Roman"/>
        </w:rPr>
        <w:t>.</w:t>
      </w:r>
    </w:p>
    <w:p w14:paraId="58130F7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concept of utilizing beneficial microorganisms to enhance plant growth can be traced back to the early 20th century with the discovery of </w:t>
      </w:r>
      <w:r w:rsidRPr="00476358">
        <w:rPr>
          <w:rFonts w:ascii="Times New Roman" w:hAnsi="Times New Roman" w:cs="Times New Roman"/>
          <w:i/>
          <w:iCs/>
        </w:rPr>
        <w:t>Rhizobium</w:t>
      </w:r>
      <w:r w:rsidRPr="00476358">
        <w:rPr>
          <w:rFonts w:ascii="Times New Roman" w:hAnsi="Times New Roman" w:cs="Times New Roman"/>
        </w:rPr>
        <w:t xml:space="preserve"> and</w:t>
      </w:r>
      <w:r w:rsidR="00073D91">
        <w:rPr>
          <w:rFonts w:ascii="Times New Roman" w:hAnsi="Times New Roman" w:cs="Times New Roman"/>
        </w:rPr>
        <w:t xml:space="preserve"> its nitrogen-fixing properties (Rashid </w:t>
      </w:r>
      <w:r w:rsidR="00073D91" w:rsidRPr="00073D91">
        <w:rPr>
          <w:rFonts w:ascii="Times New Roman" w:hAnsi="Times New Roman" w:cs="Times New Roman"/>
          <w:i/>
        </w:rPr>
        <w:t>et.al.,</w:t>
      </w:r>
      <w:r w:rsidR="00073D91">
        <w:rPr>
          <w:rFonts w:ascii="Times New Roman" w:hAnsi="Times New Roman" w:cs="Times New Roman"/>
        </w:rPr>
        <w:t xml:space="preserve"> 2015).</w:t>
      </w:r>
      <w:r w:rsidRPr="00476358">
        <w:rPr>
          <w:rFonts w:ascii="Times New Roman" w:hAnsi="Times New Roman" w:cs="Times New Roman"/>
        </w:rPr>
        <w:t xml:space="preserve"> Early research focused on developing inoculants containing effective </w:t>
      </w:r>
      <w:r w:rsidRPr="00476358">
        <w:rPr>
          <w:rFonts w:ascii="Times New Roman" w:hAnsi="Times New Roman" w:cs="Times New Roman"/>
          <w:i/>
          <w:iCs/>
        </w:rPr>
        <w:t>Rhizobium</w:t>
      </w:r>
      <w:r w:rsidRPr="00476358">
        <w:rPr>
          <w:rFonts w:ascii="Times New Roman" w:hAnsi="Times New Roman" w:cs="Times New Roman"/>
        </w:rPr>
        <w:t xml:space="preserve"> strains for improving legume crop productivity. Over the years, technological advancements in microbial biotechnology have expanded the scope of biofertilizers to include various microbial groups involved in nutrient cycling, disease suppression, and plant growth pro</w:t>
      </w:r>
      <w:r w:rsidR="00073D91">
        <w:rPr>
          <w:rFonts w:ascii="Times New Roman" w:hAnsi="Times New Roman" w:cs="Times New Roman"/>
        </w:rPr>
        <w:t>motion</w:t>
      </w:r>
      <w:r w:rsidRPr="00476358">
        <w:rPr>
          <w:rFonts w:ascii="Times New Roman" w:hAnsi="Times New Roman" w:cs="Times New Roman"/>
        </w:rPr>
        <w:t>.</w:t>
      </w:r>
    </w:p>
    <w:p w14:paraId="6E46282B"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Recent innovations have led to the development of more efficient biofertilizer formulations, including microbial consortia that combine multiple beneficial microorganisms, liquid formulations that enhance shelf-life and field performance, and improved carrier materials that ensure viability </w:t>
      </w:r>
      <w:r w:rsidR="00073D91">
        <w:rPr>
          <w:rFonts w:ascii="Times New Roman" w:hAnsi="Times New Roman" w:cs="Times New Roman"/>
        </w:rPr>
        <w:t>during storage and application</w:t>
      </w:r>
      <w:r w:rsidRPr="00476358">
        <w:rPr>
          <w:rFonts w:ascii="Times New Roman" w:hAnsi="Times New Roman" w:cs="Times New Roman"/>
        </w:rPr>
        <w:t>. These advancements have made biofertilizers more viable for commercial use and large-scale agricultural practices.</w:t>
      </w:r>
    </w:p>
    <w:p w14:paraId="147FD9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aligns well with the principles of sustainable agriculture by enhancing soil fertility, promoting crop productivity, and reducing th</w:t>
      </w:r>
      <w:r w:rsidR="00073D91">
        <w:rPr>
          <w:rFonts w:ascii="Times New Roman" w:hAnsi="Times New Roman" w:cs="Times New Roman"/>
        </w:rPr>
        <w:t xml:space="preserve">e dependency on chemical inputs (Masso </w:t>
      </w:r>
      <w:r w:rsidR="00073D91" w:rsidRPr="00073D91">
        <w:rPr>
          <w:rFonts w:ascii="Times New Roman" w:hAnsi="Times New Roman" w:cs="Times New Roman"/>
          <w:i/>
        </w:rPr>
        <w:lastRenderedPageBreak/>
        <w:t>et.al.,</w:t>
      </w:r>
      <w:r w:rsidR="00073D91">
        <w:rPr>
          <w:rFonts w:ascii="Times New Roman" w:hAnsi="Times New Roman" w:cs="Times New Roman"/>
        </w:rPr>
        <w:t xml:space="preserve"> 2015).</w:t>
      </w:r>
      <w:r w:rsidRPr="00476358">
        <w:rPr>
          <w:rFonts w:ascii="Times New Roman" w:hAnsi="Times New Roman" w:cs="Times New Roman"/>
        </w:rPr>
        <w:t xml:space="preserve"> Research suggests that biofertilizers can improve soil health by enhancing microbial diversity and activity, which are essential for achieving long-te</w:t>
      </w:r>
      <w:r w:rsidR="00073D91">
        <w:rPr>
          <w:rFonts w:ascii="Times New Roman" w:hAnsi="Times New Roman" w:cs="Times New Roman"/>
        </w:rPr>
        <w:t>rm agricultural sustainability</w:t>
      </w:r>
      <w:r w:rsidRPr="00476358">
        <w:rPr>
          <w:rFonts w:ascii="Times New Roman" w:hAnsi="Times New Roman" w:cs="Times New Roman"/>
        </w:rPr>
        <w:t>. Moreover, their ability to restore soil fertility and promote ecological balance makes them a valuable tool in promoting agroecosystem resilience.</w:t>
      </w:r>
    </w:p>
    <w:p w14:paraId="07D47C8D"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Objective and Scope of the Review</w:t>
      </w:r>
    </w:p>
    <w:p w14:paraId="7DBADB3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primary objective of this review is to provide an extensive analysis of the role of biofertilizers in improving soil health </w:t>
      </w:r>
      <w:r w:rsidR="00073D91">
        <w:rPr>
          <w:rFonts w:ascii="Times New Roman" w:hAnsi="Times New Roman" w:cs="Times New Roman"/>
        </w:rPr>
        <w:t xml:space="preserve">and enhancing crop productivity (Bhardwaj </w:t>
      </w:r>
      <w:r w:rsidR="00073D91" w:rsidRPr="00073D91">
        <w:rPr>
          <w:rFonts w:ascii="Times New Roman" w:hAnsi="Times New Roman" w:cs="Times New Roman"/>
          <w:i/>
        </w:rPr>
        <w:t>et.al.,</w:t>
      </w:r>
      <w:r w:rsidR="00073D91">
        <w:rPr>
          <w:rFonts w:ascii="Times New Roman" w:hAnsi="Times New Roman" w:cs="Times New Roman"/>
        </w:rPr>
        <w:t xml:space="preserve"> 2014).</w:t>
      </w:r>
      <w:r w:rsidRPr="00476358">
        <w:rPr>
          <w:rFonts w:ascii="Times New Roman" w:hAnsi="Times New Roman" w:cs="Times New Roman"/>
        </w:rPr>
        <w:t xml:space="preserve"> Emphasis is placed on understanding the mechanisms through which biofertilizers contribute to nutrient cycling, organic matter decomposition, and plant-microbe interactions. By summarizing recent research findings, the review aims to highlight the potential of biofertilizers as a viable alternative to chemical fertilizers in promoting sustainable agricultural practices.</w:t>
      </w:r>
    </w:p>
    <w:p w14:paraId="04792E2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This review also seeks to discuss various challenges and limitations associated with biofertilizer application, including factors affecting their efficacy, commercial production, and farmer adoption. Potential solutions and future research directions are suggested to improve the effectiveness of biofertilizers and ensure their widespread util</w:t>
      </w:r>
      <w:r w:rsidR="0054334D">
        <w:rPr>
          <w:rFonts w:ascii="Times New Roman" w:hAnsi="Times New Roman" w:cs="Times New Roman"/>
        </w:rPr>
        <w:t xml:space="preserve">ization in agricultural systems (Sharma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128782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 BIOFERTILIZERS</w:t>
      </w:r>
    </w:p>
    <w:p w14:paraId="3896C5C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Definition and Classification</w:t>
      </w:r>
    </w:p>
    <w:p w14:paraId="0B2EAA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natural substances containing living microorganisms that, when applied to the soil or plant surfaces, promote plant growth by enhancing the availability of essential nutrients. Unlike chemical fertilizers that directly provide nutrients, biofertilizers work through biological processes such as nitrogen fixation, phosphate solubilization, potassium mobilization, and organic matter decomposition. They are considered a crucial component of sustainable agriculture, capable of improving soil fertility, crop yield, and environmental quality wit</w:t>
      </w:r>
      <w:r w:rsidR="0054334D">
        <w:rPr>
          <w:rFonts w:ascii="Times New Roman" w:hAnsi="Times New Roman" w:cs="Times New Roman"/>
        </w:rPr>
        <w:t>hout contributing to pollution</w:t>
      </w:r>
      <w:r w:rsidRPr="00476358">
        <w:rPr>
          <w:rFonts w:ascii="Times New Roman" w:hAnsi="Times New Roman" w:cs="Times New Roman"/>
        </w:rPr>
        <w:t>.</w:t>
      </w:r>
    </w:p>
    <w:p w14:paraId="185C55B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can be broadly classified into various categories based on their microbial constit</w:t>
      </w:r>
      <w:r w:rsidR="0054334D">
        <w:rPr>
          <w:rFonts w:ascii="Times New Roman" w:hAnsi="Times New Roman" w:cs="Times New Roman"/>
        </w:rPr>
        <w:t xml:space="preserve">uents and functional properties (Nosheen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The primary categories include nitrogen-fixing biofertilizers, phosphate-solubilizing biofertilizers, potassium-mobilizing biofertilizers, mycorrhizal biofertilizers, and organic matter decomposers.</w:t>
      </w:r>
    </w:p>
    <w:p w14:paraId="29503680"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Nitrogen-fixing Biofertilizers</w:t>
      </w:r>
      <w:r w:rsidRPr="00476358">
        <w:rPr>
          <w:rFonts w:ascii="Times New Roman" w:hAnsi="Times New Roman" w:cs="Times New Roman"/>
        </w:rPr>
        <w:br/>
        <w:t xml:space="preserve">Nitrogen is a critical nutrient for plant growth, but its availability is often limited due to its inert form in the atmosphere. Nitrogen-fixing biofertilizers include a variety of microorganisms capable of converting atmospheric nitrogen into ammonia, which plants can readily absorb. Among the most extensively studied nitrogen-fixing bacteria are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w:t>
      </w:r>
    </w:p>
    <w:p w14:paraId="0547A61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Rhizobium</w:t>
      </w:r>
      <w:r w:rsidRPr="00476358">
        <w:rPr>
          <w:rFonts w:ascii="Times New Roman" w:hAnsi="Times New Roman" w:cs="Times New Roman"/>
        </w:rPr>
        <w:t xml:space="preserve"> is known for its symbiotic relationship with leguminous plants, where it forms root nodules and enhances nitrogen availability. Studies indicate that inoculation with effective </w:t>
      </w:r>
      <w:r w:rsidRPr="00476358">
        <w:rPr>
          <w:rFonts w:ascii="Times New Roman" w:hAnsi="Times New Roman" w:cs="Times New Roman"/>
          <w:i/>
          <w:iCs/>
        </w:rPr>
        <w:t>Rhizobium</w:t>
      </w:r>
      <w:r w:rsidRPr="00476358">
        <w:rPr>
          <w:rFonts w:ascii="Times New Roman" w:hAnsi="Times New Roman" w:cs="Times New Roman"/>
        </w:rPr>
        <w:t xml:space="preserve"> strains can increase crop yields by 15–30% compared to uninoculated </w:t>
      </w:r>
      <w:r w:rsidR="0054334D">
        <w:rPr>
          <w:rFonts w:ascii="Times New Roman" w:hAnsi="Times New Roman" w:cs="Times New Roman"/>
        </w:rPr>
        <w:t>control groups</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xml:space="preserve">, on the other hand, are free-living nitrogen-fixing bacteria that contribute to non-leguminous crop productivity. Research has shown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can result in a yield increase of 10–20% due to improved nitrogen availabili</w:t>
      </w:r>
      <w:r w:rsidR="0054334D">
        <w:rPr>
          <w:rFonts w:ascii="Times New Roman" w:hAnsi="Times New Roman" w:cs="Times New Roman"/>
        </w:rPr>
        <w:t xml:space="preserve">ty and phytohormone production (Okon </w:t>
      </w:r>
      <w:r w:rsidR="0054334D" w:rsidRPr="0054334D">
        <w:rPr>
          <w:rFonts w:ascii="Times New Roman" w:hAnsi="Times New Roman" w:cs="Times New Roman"/>
          <w:i/>
        </w:rPr>
        <w:t>et.al.,</w:t>
      </w:r>
      <w:r w:rsidR="0054334D">
        <w:rPr>
          <w:rFonts w:ascii="Times New Roman" w:hAnsi="Times New Roman" w:cs="Times New Roman"/>
        </w:rPr>
        <w:t xml:space="preserve"> 1995).</w:t>
      </w:r>
    </w:p>
    <w:p w14:paraId="63FA2482" w14:textId="75F0D1D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Phosphate-solubilizing Biofertilizers</w:t>
      </w:r>
      <w:r w:rsidRPr="00476358">
        <w:rPr>
          <w:rFonts w:ascii="Times New Roman" w:hAnsi="Times New Roman" w:cs="Times New Roman"/>
        </w:rPr>
        <w:br/>
        <w:t xml:space="preserve">Phosphorus is another essential nutrient for plant growth, yet its availability is often limited due to its presence in insoluble forms in soil. Phosphate-solubilizing microorganisms (PSMs)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play a crucial role in converting insoluble phosphates into bioavailable forms through the secretion of organic acids, phosphatases, and other chelating agents.</w:t>
      </w:r>
      <w:r w:rsidR="005D5FFE">
        <w:rPr>
          <w:rFonts w:ascii="Times New Roman" w:hAnsi="Times New Roman" w:cs="Times New Roman"/>
        </w:rPr>
        <w:t xml:space="preserve"> </w:t>
      </w:r>
      <w:r w:rsidRPr="00476358">
        <w:rPr>
          <w:rFonts w:ascii="Times New Roman" w:hAnsi="Times New Roman" w:cs="Times New Roman"/>
        </w:rPr>
        <w:t xml:space="preserve">Studies have demonstrated that the application of PSMs can enhance phosphorus availability by up to 40%, thereby </w:t>
      </w:r>
      <w:r w:rsidRPr="00476358">
        <w:rPr>
          <w:rFonts w:ascii="Times New Roman" w:hAnsi="Times New Roman" w:cs="Times New Roman"/>
        </w:rPr>
        <w:lastRenderedPageBreak/>
        <w:t>promoting root development, plant gr</w:t>
      </w:r>
      <w:r w:rsidR="0054334D">
        <w:rPr>
          <w:rFonts w:ascii="Times New Roman" w:hAnsi="Times New Roman" w:cs="Times New Roman"/>
        </w:rPr>
        <w:t>owth, and overall productivity</w:t>
      </w:r>
      <w:r w:rsidRPr="00476358">
        <w:rPr>
          <w:rFonts w:ascii="Times New Roman" w:hAnsi="Times New Roman" w:cs="Times New Roman"/>
        </w:rPr>
        <w:t xml:space="preserve">. The use of </w:t>
      </w:r>
      <w:r w:rsidRPr="00476358">
        <w:rPr>
          <w:rFonts w:ascii="Times New Roman" w:hAnsi="Times New Roman" w:cs="Times New Roman"/>
          <w:i/>
          <w:iCs/>
        </w:rPr>
        <w:t>Bacillus</w:t>
      </w:r>
      <w:r w:rsidRPr="00476358">
        <w:rPr>
          <w:rFonts w:ascii="Times New Roman" w:hAnsi="Times New Roman" w:cs="Times New Roman"/>
        </w:rPr>
        <w:t xml:space="preserve"> strains has been particularly effective in enhancing phosphorus uptake in cereal</w:t>
      </w:r>
      <w:r w:rsidR="0054334D">
        <w:rPr>
          <w:rFonts w:ascii="Times New Roman" w:hAnsi="Times New Roman" w:cs="Times New Roman"/>
        </w:rPr>
        <w:t xml:space="preserve">s, legumes, and vegetable crops (Meena </w:t>
      </w:r>
      <w:r w:rsidR="0054334D" w:rsidRPr="0054334D">
        <w:rPr>
          <w:rFonts w:ascii="Times New Roman" w:hAnsi="Times New Roman" w:cs="Times New Roman"/>
          <w:i/>
        </w:rPr>
        <w:t>et.al.,</w:t>
      </w:r>
      <w:r w:rsidR="0054334D">
        <w:rPr>
          <w:rFonts w:ascii="Times New Roman" w:hAnsi="Times New Roman" w:cs="Times New Roman"/>
        </w:rPr>
        <w:t xml:space="preserve"> 2016).</w:t>
      </w:r>
    </w:p>
    <w:p w14:paraId="4E3D969E" w14:textId="3163313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Potassium-mobilizing Biofertilizers</w:t>
      </w:r>
      <w:r w:rsidRPr="00476358">
        <w:rPr>
          <w:rFonts w:ascii="Times New Roman" w:hAnsi="Times New Roman" w:cs="Times New Roman"/>
        </w:rPr>
        <w:br/>
        <w:t>Potassium is a vital nutrient involved in photosynthesis, enzyme activation, and osmoregulation. Despite its abundance in soil, a significant portion of potassium exists in inaccessible mineral forms. Potassium-mobilizing biofertilizers contain microorganisms capable of solubilizing insoluble potassium through organic acid production and microbial metabolism.</w:t>
      </w:r>
      <w:r w:rsidR="005D5FFE">
        <w:rPr>
          <w:rFonts w:ascii="Times New Roman" w:hAnsi="Times New Roman" w:cs="Times New Roman"/>
        </w:rPr>
        <w:t xml:space="preserve"> </w:t>
      </w:r>
      <w:r w:rsidRPr="00476358">
        <w:rPr>
          <w:rFonts w:ascii="Times New Roman" w:hAnsi="Times New Roman" w:cs="Times New Roman"/>
        </w:rPr>
        <w:t>Research indicates that potassium-mobilizing bacteria can increase potassium availability by 20–30%, resulting in enhanced plant growth, improved stress tole</w:t>
      </w:r>
      <w:r w:rsidR="0054334D">
        <w:rPr>
          <w:rFonts w:ascii="Times New Roman" w:hAnsi="Times New Roman" w:cs="Times New Roman"/>
        </w:rPr>
        <w:t xml:space="preserve">rance, and better crop yields (Jha </w:t>
      </w:r>
      <w:r w:rsidR="0054334D" w:rsidRPr="0054334D">
        <w:rPr>
          <w:rFonts w:ascii="Times New Roman" w:hAnsi="Times New Roman" w:cs="Times New Roman"/>
          <w:i/>
        </w:rPr>
        <w:t>et.al.,</w:t>
      </w:r>
      <w:r w:rsidR="0054334D">
        <w:rPr>
          <w:rFonts w:ascii="Times New Roman" w:hAnsi="Times New Roman" w:cs="Times New Roman"/>
        </w:rPr>
        <w:t xml:space="preserve"> 2016).</w:t>
      </w:r>
      <w:r w:rsidRPr="00476358">
        <w:rPr>
          <w:rFonts w:ascii="Times New Roman" w:hAnsi="Times New Roman" w:cs="Times New Roman"/>
        </w:rPr>
        <w:t xml:space="preserve"> Effective strains include species from the genera </w:t>
      </w:r>
      <w:r w:rsidRPr="00476358">
        <w:rPr>
          <w:rFonts w:ascii="Times New Roman" w:hAnsi="Times New Roman" w:cs="Times New Roman"/>
          <w:i/>
          <w:iCs/>
        </w:rPr>
        <w:t>Bacillus</w:t>
      </w:r>
      <w:r w:rsidRPr="00476358">
        <w:rPr>
          <w:rFonts w:ascii="Times New Roman" w:hAnsi="Times New Roman" w:cs="Times New Roman"/>
        </w:rPr>
        <w:t xml:space="preserve"> and </w:t>
      </w:r>
      <w:proofErr w:type="spellStart"/>
      <w:r w:rsidRPr="00476358">
        <w:rPr>
          <w:rFonts w:ascii="Times New Roman" w:hAnsi="Times New Roman" w:cs="Times New Roman"/>
          <w:i/>
          <w:iCs/>
        </w:rPr>
        <w:t>Frateuria</w:t>
      </w:r>
      <w:proofErr w:type="spellEnd"/>
      <w:r w:rsidRPr="00476358">
        <w:rPr>
          <w:rFonts w:ascii="Times New Roman" w:hAnsi="Times New Roman" w:cs="Times New Roman"/>
        </w:rPr>
        <w:t>, which are frequently applied to crops such as rice, wheat, and sugarcane.</w:t>
      </w:r>
    </w:p>
    <w:p w14:paraId="34EDB647" w14:textId="4DA8E1A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Mycorrhizal Biofertilizers</w:t>
      </w:r>
      <w:r w:rsidRPr="00476358">
        <w:rPr>
          <w:rFonts w:ascii="Times New Roman" w:hAnsi="Times New Roman" w:cs="Times New Roman"/>
        </w:rPr>
        <w:br/>
        <w:t xml:space="preserve">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form mutualistic associations with plant roots, significantly enhancing nutrient uptake, especially phosphorus, while improving soil structure. Mycorrhizal biofertilizers are known to enhance plant tolerance to various environmental stresses, including drought, salinity, and heavy metal contamination.</w:t>
      </w:r>
      <w:r w:rsidR="005D5FFE">
        <w:rPr>
          <w:rFonts w:ascii="Times New Roman" w:hAnsi="Times New Roman" w:cs="Times New Roman"/>
        </w:rPr>
        <w:t xml:space="preserve"> </w:t>
      </w:r>
      <w:r w:rsidRPr="00476358">
        <w:rPr>
          <w:rFonts w:ascii="Times New Roman" w:hAnsi="Times New Roman" w:cs="Times New Roman"/>
        </w:rPr>
        <w:t>Studies have shown that AMF can improve phosphorus uptake by 30–40% and enhance plant growth by 20–50% depending on</w:t>
      </w:r>
      <w:r w:rsidR="0054334D">
        <w:rPr>
          <w:rFonts w:ascii="Times New Roman" w:hAnsi="Times New Roman" w:cs="Times New Roman"/>
        </w:rPr>
        <w:t xml:space="preserve"> soil conditions and crop type</w:t>
      </w:r>
      <w:r w:rsidRPr="00476358">
        <w:rPr>
          <w:rFonts w:ascii="Times New Roman" w:hAnsi="Times New Roman" w:cs="Times New Roman"/>
        </w:rPr>
        <w:t>. The application of mycorrhizal biofertilizers is particularly beneficial in degraded soils where nutrient availability is limited.</w:t>
      </w:r>
    </w:p>
    <w:p w14:paraId="489C17BF" w14:textId="1FE09E7E"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Organic Matter Decomposers</w:t>
      </w:r>
      <w:r w:rsidRPr="00476358">
        <w:rPr>
          <w:rFonts w:ascii="Times New Roman" w:hAnsi="Times New Roman" w:cs="Times New Roman"/>
        </w:rPr>
        <w:br/>
        <w:t>Organic matter decomposers are microorganisms that accelerate the breakdown of organic residues, enhancin</w:t>
      </w:r>
      <w:r w:rsidR="0054334D">
        <w:rPr>
          <w:rFonts w:ascii="Times New Roman" w:hAnsi="Times New Roman" w:cs="Times New Roman"/>
        </w:rPr>
        <w:t xml:space="preserve">g soil fertility and structure (Condron </w:t>
      </w:r>
      <w:r w:rsidR="0054334D" w:rsidRPr="0054334D">
        <w:rPr>
          <w:rFonts w:ascii="Times New Roman" w:hAnsi="Times New Roman" w:cs="Times New Roman"/>
          <w:i/>
        </w:rPr>
        <w:t>et.al.,</w:t>
      </w:r>
      <w:r w:rsidR="0054334D">
        <w:rPr>
          <w:rFonts w:ascii="Times New Roman" w:hAnsi="Times New Roman" w:cs="Times New Roman"/>
        </w:rPr>
        <w:t xml:space="preserve"> 2010). </w:t>
      </w:r>
      <w:r w:rsidRPr="00476358">
        <w:rPr>
          <w:rFonts w:ascii="Times New Roman" w:hAnsi="Times New Roman" w:cs="Times New Roman"/>
        </w:rPr>
        <w:t xml:space="preserve">The most commonly used decomposer is </w:t>
      </w:r>
      <w:r w:rsidRPr="00476358">
        <w:rPr>
          <w:rFonts w:ascii="Times New Roman" w:hAnsi="Times New Roman" w:cs="Times New Roman"/>
          <w:i/>
          <w:iCs/>
        </w:rPr>
        <w:t>Trichoderma</w:t>
      </w:r>
      <w:r w:rsidRPr="00476358">
        <w:rPr>
          <w:rFonts w:ascii="Times New Roman" w:hAnsi="Times New Roman" w:cs="Times New Roman"/>
        </w:rPr>
        <w:t>, a genus of fungi known for its ability to decompose complex organic materials while promoting plant growth and providing biological control against soil-borne pathogens.</w:t>
      </w:r>
      <w:r w:rsidR="005D5FFE">
        <w:rPr>
          <w:rFonts w:ascii="Times New Roman" w:hAnsi="Times New Roman" w:cs="Times New Roman"/>
        </w:rPr>
        <w:t xml:space="preserve"> </w:t>
      </w:r>
      <w:r w:rsidRPr="00476358">
        <w:rPr>
          <w:rFonts w:ascii="Times New Roman" w:hAnsi="Times New Roman" w:cs="Times New Roman"/>
        </w:rPr>
        <w:t xml:space="preserve">The use of </w:t>
      </w:r>
      <w:r w:rsidRPr="00476358">
        <w:rPr>
          <w:rFonts w:ascii="Times New Roman" w:hAnsi="Times New Roman" w:cs="Times New Roman"/>
          <w:i/>
          <w:iCs/>
        </w:rPr>
        <w:t>Trichoderma</w:t>
      </w:r>
      <w:r w:rsidRPr="00476358">
        <w:rPr>
          <w:rFonts w:ascii="Times New Roman" w:hAnsi="Times New Roman" w:cs="Times New Roman"/>
        </w:rPr>
        <w:t xml:space="preserve"> formulations has been associated with improved soil organic carbon content, enhanced nutrient cycling</w:t>
      </w:r>
      <w:r w:rsidR="0054334D">
        <w:rPr>
          <w:rFonts w:ascii="Times New Roman" w:hAnsi="Times New Roman" w:cs="Times New Roman"/>
        </w:rPr>
        <w:t>, and better crop productivity</w:t>
      </w:r>
      <w:r w:rsidRPr="00476358">
        <w:rPr>
          <w:rFonts w:ascii="Times New Roman" w:hAnsi="Times New Roman" w:cs="Times New Roman"/>
        </w:rPr>
        <w:t xml:space="preserve">. Additionally, </w:t>
      </w:r>
      <w:r w:rsidRPr="00476358">
        <w:rPr>
          <w:rFonts w:ascii="Times New Roman" w:hAnsi="Times New Roman" w:cs="Times New Roman"/>
          <w:i/>
          <w:iCs/>
        </w:rPr>
        <w:t>Trichoderma</w:t>
      </w:r>
      <w:r w:rsidRPr="00476358">
        <w:rPr>
          <w:rFonts w:ascii="Times New Roman" w:hAnsi="Times New Roman" w:cs="Times New Roman"/>
        </w:rPr>
        <w:t xml:space="preserve"> exhibits biocontrol properties by producing enzymes and secondary metabolites that suppress pathogenic microorganisms.</w:t>
      </w:r>
    </w:p>
    <w:p w14:paraId="2747CFBB"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Mechanisms of Action</w:t>
      </w:r>
    </w:p>
    <w:p w14:paraId="08F90E8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 Fixation</w:t>
      </w:r>
      <w:r w:rsidRPr="00476358">
        <w:rPr>
          <w:rFonts w:ascii="Times New Roman" w:hAnsi="Times New Roman" w:cs="Times New Roman"/>
        </w:rPr>
        <w:br/>
        <w:t>Nitrogen fixation involves the conversion of atmospheric nitrogen into ammonia by diazotrop</w:t>
      </w:r>
      <w:r w:rsidR="0054334D">
        <w:rPr>
          <w:rFonts w:ascii="Times New Roman" w:hAnsi="Times New Roman" w:cs="Times New Roman"/>
        </w:rPr>
        <w:t xml:space="preserve">hic bacteria and cyanobacteria (Sun </w:t>
      </w:r>
      <w:r w:rsidR="0054334D" w:rsidRPr="0054334D">
        <w:rPr>
          <w:rFonts w:ascii="Times New Roman" w:hAnsi="Times New Roman" w:cs="Times New Roman"/>
          <w:i/>
        </w:rPr>
        <w:t>et.al.,</w:t>
      </w:r>
      <w:r w:rsidR="0054334D">
        <w:rPr>
          <w:rFonts w:ascii="Times New Roman" w:hAnsi="Times New Roman" w:cs="Times New Roman"/>
        </w:rPr>
        <w:t xml:space="preserve"> 2021). </w:t>
      </w:r>
      <w:r w:rsidRPr="00476358">
        <w:rPr>
          <w:rFonts w:ascii="Times New Roman" w:hAnsi="Times New Roman" w:cs="Times New Roman"/>
        </w:rPr>
        <w:t xml:space="preserve">This process occurs through the enzyme nitrogenase, which </w:t>
      </w:r>
      <w:proofErr w:type="spellStart"/>
      <w:r w:rsidRPr="00476358">
        <w:rPr>
          <w:rFonts w:ascii="Times New Roman" w:hAnsi="Times New Roman" w:cs="Times New Roman"/>
        </w:rPr>
        <w:t>catalyzes</w:t>
      </w:r>
      <w:proofErr w:type="spellEnd"/>
      <w:r w:rsidRPr="00476358">
        <w:rPr>
          <w:rFonts w:ascii="Times New Roman" w:hAnsi="Times New Roman" w:cs="Times New Roman"/>
        </w:rPr>
        <w:t xml:space="preserve"> the reduction of nitrogen (N₂) to ammonia (NH₃). Studies have demonstrated that biofertilizer inoculation can increase nitrogen availability by 30–50%, improving p</w:t>
      </w:r>
      <w:r w:rsidR="0054334D">
        <w:rPr>
          <w:rFonts w:ascii="Times New Roman" w:hAnsi="Times New Roman" w:cs="Times New Roman"/>
        </w:rPr>
        <w:t>lant growth and soil fertility</w:t>
      </w:r>
      <w:r w:rsidRPr="00476358">
        <w:rPr>
          <w:rFonts w:ascii="Times New Roman" w:hAnsi="Times New Roman" w:cs="Times New Roman"/>
        </w:rPr>
        <w:t>.</w:t>
      </w:r>
    </w:p>
    <w:p w14:paraId="55AE2EF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 Solubilization and Mobilization</w:t>
      </w:r>
      <w:r w:rsidRPr="00476358">
        <w:rPr>
          <w:rFonts w:ascii="Times New Roman" w:hAnsi="Times New Roman" w:cs="Times New Roman"/>
        </w:rPr>
        <w:br/>
        <w:t>Phosphate-solubilizing microorganisms enhance phosphorus availability by producing organic acids, phosphatases, and other chelating agents that release phosphorus from insoluble compounds. This process has been found to increase phosphorus uptake by 40–50%, resulting in improved root development and hig</w:t>
      </w:r>
      <w:r w:rsidR="0054334D">
        <w:rPr>
          <w:rFonts w:ascii="Times New Roman" w:hAnsi="Times New Roman" w:cs="Times New Roman"/>
        </w:rPr>
        <w:t>her yields</w:t>
      </w:r>
      <w:r w:rsidRPr="00476358">
        <w:rPr>
          <w:rFonts w:ascii="Times New Roman" w:hAnsi="Times New Roman" w:cs="Times New Roman"/>
        </w:rPr>
        <w:t>.</w:t>
      </w:r>
    </w:p>
    <w:p w14:paraId="164CE49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Production of Growth-Promoting Substances</w:t>
      </w:r>
      <w:r w:rsidRPr="00476358">
        <w:rPr>
          <w:rFonts w:ascii="Times New Roman" w:hAnsi="Times New Roman" w:cs="Times New Roman"/>
        </w:rPr>
        <w:br/>
        <w:t xml:space="preserve">Biofertilizers often produce growth-promoting substances such as auxins, gibberellins, and </w:t>
      </w:r>
      <w:proofErr w:type="spellStart"/>
      <w:r w:rsidRPr="00476358">
        <w:rPr>
          <w:rFonts w:ascii="Times New Roman" w:hAnsi="Times New Roman" w:cs="Times New Roman"/>
        </w:rPr>
        <w:t>cytokinins</w:t>
      </w:r>
      <w:proofErr w:type="spellEnd"/>
      <w:r w:rsidRPr="00476358">
        <w:rPr>
          <w:rFonts w:ascii="Times New Roman" w:hAnsi="Times New Roman" w:cs="Times New Roman"/>
        </w:rPr>
        <w:t>. These phytohormones stimulate root growth, enhance nutrient uptake, and improve plant resistance to stress conditions. Reports suggest a yield improvement of 15–20% in crops treated with bioferti</w:t>
      </w:r>
      <w:r w:rsidR="0054334D">
        <w:rPr>
          <w:rFonts w:ascii="Times New Roman" w:hAnsi="Times New Roman" w:cs="Times New Roman"/>
        </w:rPr>
        <w:t>lizers producing phytohormones</w:t>
      </w:r>
      <w:r w:rsidRPr="00476358">
        <w:rPr>
          <w:rFonts w:ascii="Times New Roman" w:hAnsi="Times New Roman" w:cs="Times New Roman"/>
        </w:rPr>
        <w:t>.</w:t>
      </w:r>
    </w:p>
    <w:p w14:paraId="1EE96DE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lastRenderedPageBreak/>
        <w:t>Enhanced Nutrient Uptake and Soil Structure Improvement</w:t>
      </w:r>
      <w:r w:rsidRPr="00476358">
        <w:rPr>
          <w:rFonts w:ascii="Times New Roman" w:hAnsi="Times New Roman" w:cs="Times New Roman"/>
        </w:rPr>
        <w:br/>
        <w:t>The application of biofertilizers contributes to enhanced nutrient uptake by increasing root surface area, improving soil structure, and promoting beneficial microbial activity. Studies indicate that biofertilizer-treated soils exhibit higher organic carbon content, better water retention, a</w:t>
      </w:r>
      <w:r w:rsidR="0054334D">
        <w:rPr>
          <w:rFonts w:ascii="Times New Roman" w:hAnsi="Times New Roman" w:cs="Times New Roman"/>
        </w:rPr>
        <w:t xml:space="preserve">nd improved soil porosity (Sivaram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C2A584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Commercial Production and Formulation</w:t>
      </w:r>
    </w:p>
    <w:p w14:paraId="0CA5F4DB" w14:textId="6C746654"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commercial production of biofertilizers involves two main types: liquid formulations and carrier-based formulations. Liquid biofertilizers provide higher microbial viability, longer shelf-life, and ease of application compared to carrier-based products. Carrier-based biofertilizers</w:t>
      </w:r>
      <w:r w:rsidR="00591E7F">
        <w:rPr>
          <w:rFonts w:ascii="Times New Roman" w:hAnsi="Times New Roman" w:cs="Times New Roman"/>
        </w:rPr>
        <w:t xml:space="preserve"> </w:t>
      </w:r>
      <w:r w:rsidRPr="00476358">
        <w:rPr>
          <w:rFonts w:ascii="Times New Roman" w:hAnsi="Times New Roman" w:cs="Times New Roman"/>
        </w:rPr>
        <w:t>remain popular due to their cost-effectiveness and suitability for various crops.</w:t>
      </w:r>
      <w:r w:rsidR="005D5FFE">
        <w:rPr>
          <w:rFonts w:ascii="Times New Roman" w:hAnsi="Times New Roman" w:cs="Times New Roman"/>
        </w:rPr>
        <w:t xml:space="preserve"> </w:t>
      </w:r>
      <w:r w:rsidRPr="00476358">
        <w:rPr>
          <w:rFonts w:ascii="Times New Roman" w:hAnsi="Times New Roman" w:cs="Times New Roman"/>
        </w:rPr>
        <w:t>Ensuring quality control is essential for eff</w:t>
      </w:r>
      <w:r w:rsidR="0054334D">
        <w:rPr>
          <w:rFonts w:ascii="Times New Roman" w:hAnsi="Times New Roman" w:cs="Times New Roman"/>
        </w:rPr>
        <w:t xml:space="preserve">ective biofertilizer production (Agarwal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Standards are set to maintain microbial viability, purity, and efficiency, with guidelines established by agencies such as the Food and Agriculture Organization (FAO) and International Crops Research Institute for the Semi-Arid Tropics (ICRISAT).</w:t>
      </w:r>
    </w:p>
    <w:p w14:paraId="55AF30F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III. ROLE OF BIOFERTILIZERS IN SUSTAINABLE AGRICULTURE</w:t>
      </w:r>
    </w:p>
    <w:p w14:paraId="3CF6C23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Enhancement of Crop Yield and Quality</w:t>
      </w:r>
    </w:p>
    <w:p w14:paraId="6186425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has gained significant attention due to their ability to enhance crop yield and quality by promoting nutrient availability and uptake. Biofertilizers contribute to improved plant growth through various mechanisms, including nitrogen fixation, phosphate solubilization, potassium mobilization, and the production of growth-promoting substances such as phytohormones.</w:t>
      </w:r>
    </w:p>
    <w:p w14:paraId="4A109B29" w14:textId="4C438C6C"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Increased Nutrient Availability and Uptake</w:t>
      </w:r>
      <w:r w:rsidRPr="00476358">
        <w:rPr>
          <w:rFonts w:ascii="Times New Roman" w:hAnsi="Times New Roman" w:cs="Times New Roman"/>
        </w:rPr>
        <w:br/>
        <w:t>The use of biofertilizers facilitates nutrient availability by converting inaccessible forms of n</w:t>
      </w:r>
      <w:r w:rsidR="0054334D">
        <w:rPr>
          <w:rFonts w:ascii="Times New Roman" w:hAnsi="Times New Roman" w:cs="Times New Roman"/>
        </w:rPr>
        <w:t>utrients into bioavailable ones (</w:t>
      </w:r>
      <w:proofErr w:type="spellStart"/>
      <w:r w:rsidR="0054334D">
        <w:rPr>
          <w:rFonts w:ascii="Times New Roman" w:hAnsi="Times New Roman" w:cs="Times New Roman"/>
        </w:rPr>
        <w:t>Itelima</w:t>
      </w:r>
      <w:proofErr w:type="spellEnd"/>
      <w:r w:rsidR="0054334D">
        <w:rPr>
          <w:rFonts w:ascii="Times New Roman" w:hAnsi="Times New Roman" w:cs="Times New Roman"/>
        </w:rPr>
        <w:t xml:space="preserve"> </w:t>
      </w:r>
      <w:r w:rsidR="0054334D" w:rsidRPr="0054334D">
        <w:rPr>
          <w:rFonts w:ascii="Times New Roman" w:hAnsi="Times New Roman" w:cs="Times New Roman"/>
          <w:i/>
        </w:rPr>
        <w:t>et.al.,</w:t>
      </w:r>
      <w:r w:rsidR="0054334D">
        <w:rPr>
          <w:rFonts w:ascii="Times New Roman" w:hAnsi="Times New Roman" w:cs="Times New Roman"/>
        </w:rPr>
        <w:t xml:space="preserve"> 2018).</w:t>
      </w:r>
      <w:r w:rsidRPr="00476358">
        <w:rPr>
          <w:rFonts w:ascii="Times New Roman" w:hAnsi="Times New Roman" w:cs="Times New Roman"/>
        </w:rPr>
        <w:t xml:space="preserve"> Nitrogen-fixing bacteria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proofErr w:type="spellStart"/>
      <w:r w:rsidRPr="00476358">
        <w:rPr>
          <w:rFonts w:ascii="Times New Roman" w:hAnsi="Times New Roman" w:cs="Times New Roman"/>
          <w:i/>
          <w:iCs/>
        </w:rPr>
        <w:t>Azotobacter</w:t>
      </w:r>
      <w:proofErr w:type="spellEnd"/>
      <w:r w:rsidRPr="00476358">
        <w:rPr>
          <w:rFonts w:ascii="Times New Roman" w:hAnsi="Times New Roman" w:cs="Times New Roman"/>
        </w:rPr>
        <w:t xml:space="preserve"> enhance nitrogen availability in the soil through biological nitrogen fixation. Studies have reported that inoculation with </w:t>
      </w:r>
      <w:r w:rsidRPr="00476358">
        <w:rPr>
          <w:rFonts w:ascii="Times New Roman" w:hAnsi="Times New Roman" w:cs="Times New Roman"/>
          <w:i/>
          <w:iCs/>
        </w:rPr>
        <w:t>Rhizobium</w:t>
      </w:r>
      <w:r w:rsidRPr="00476358">
        <w:rPr>
          <w:rFonts w:ascii="Times New Roman" w:hAnsi="Times New Roman" w:cs="Times New Roman"/>
        </w:rPr>
        <w:t xml:space="preserve"> can increase nitrogen uptake by approximately 20–30%, leading t</w:t>
      </w:r>
      <w:r w:rsidR="0054334D">
        <w:rPr>
          <w:rFonts w:ascii="Times New Roman" w:hAnsi="Times New Roman" w:cs="Times New Roman"/>
        </w:rPr>
        <w:t>o improved legume productivity</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Phosphate-solubilizing microorganisms (PSMs),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contribute to the solubilization of insoluble phosphate compounds, increasing phosph</w:t>
      </w:r>
      <w:r w:rsidR="001D43FE">
        <w:rPr>
          <w:rFonts w:ascii="Times New Roman" w:hAnsi="Times New Roman" w:cs="Times New Roman"/>
        </w:rPr>
        <w:t>orus availability by up to 50%</w:t>
      </w:r>
      <w:r w:rsidRPr="00476358">
        <w:rPr>
          <w:rFonts w:ascii="Times New Roman" w:hAnsi="Times New Roman" w:cs="Times New Roman"/>
        </w:rPr>
        <w:t xml:space="preserve">. Enhanced phosphorus availability promotes root growth, seed development, and overall crop performance. Similarly, potassium-mobilizing bacteria improve potassium availability through mineral solubilization, enhancing crop </w:t>
      </w:r>
      <w:r w:rsidR="001D43FE">
        <w:rPr>
          <w:rFonts w:ascii="Times New Roman" w:hAnsi="Times New Roman" w:cs="Times New Roman"/>
        </w:rPr>
        <w:t>yields by approximately 15–25%</w:t>
      </w:r>
      <w:r w:rsidRPr="00476358">
        <w:rPr>
          <w:rFonts w:ascii="Times New Roman" w:hAnsi="Times New Roman" w:cs="Times New Roman"/>
        </w:rPr>
        <w:t>.</w:t>
      </w:r>
    </w:p>
    <w:p w14:paraId="4F8CCA5E" w14:textId="597D4F2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Plant Growth and Productivity</w:t>
      </w:r>
      <w:r w:rsidRPr="00476358">
        <w:rPr>
          <w:rFonts w:ascii="Times New Roman" w:hAnsi="Times New Roman" w:cs="Times New Roman"/>
        </w:rPr>
        <w:br/>
        <w:t xml:space="preserve">Biofertilizers play a critical role in promoting plant growth by enhancing nutrient absorption, improving root architecture, and stimulating the production of phytohormones such as auxins, gibberellins, and </w:t>
      </w:r>
      <w:proofErr w:type="spellStart"/>
      <w:r w:rsidRPr="00476358">
        <w:rPr>
          <w:rFonts w:ascii="Times New Roman" w:hAnsi="Times New Roman" w:cs="Times New Roman"/>
        </w:rPr>
        <w:t>cytokinins</w:t>
      </w:r>
      <w:proofErr w:type="spellEnd"/>
      <w:r w:rsidR="001D43FE">
        <w:rPr>
          <w:rFonts w:ascii="Times New Roman" w:hAnsi="Times New Roman" w:cs="Times New Roman"/>
        </w:rPr>
        <w:t xml:space="preserve"> (Singh </w:t>
      </w:r>
      <w:r w:rsidR="001D43FE" w:rsidRPr="001D43FE">
        <w:rPr>
          <w:rFonts w:ascii="Times New Roman" w:hAnsi="Times New Roman" w:cs="Times New Roman"/>
          <w:i/>
        </w:rPr>
        <w:t>et.al.,</w:t>
      </w:r>
      <w:r w:rsidR="001D43FE">
        <w:rPr>
          <w:rFonts w:ascii="Times New Roman" w:hAnsi="Times New Roman" w:cs="Times New Roman"/>
        </w:rPr>
        <w:t xml:space="preserve"> 2023).</w:t>
      </w:r>
      <w:r w:rsidRPr="00476358">
        <w:rPr>
          <w:rFonts w:ascii="Times New Roman" w:hAnsi="Times New Roman" w:cs="Times New Roman"/>
        </w:rPr>
        <w:t xml:space="preserve"> Research has demonstrated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increases yield by 10–20% compared </w:t>
      </w:r>
      <w:r w:rsidR="001D43FE">
        <w:rPr>
          <w:rFonts w:ascii="Times New Roman" w:hAnsi="Times New Roman" w:cs="Times New Roman"/>
        </w:rPr>
        <w:t>to uninoculated control groups</w:t>
      </w:r>
      <w:r w:rsidRPr="00476358">
        <w:rPr>
          <w:rFonts w:ascii="Times New Roman" w:hAnsi="Times New Roman" w:cs="Times New Roman"/>
        </w:rPr>
        <w:t>.</w:t>
      </w:r>
      <w:r w:rsidR="002E2BD7">
        <w:rPr>
          <w:rFonts w:ascii="Times New Roman" w:hAnsi="Times New Roman" w:cs="Times New Roman"/>
        </w:rPr>
        <w:t xml:space="preserve"> </w:t>
      </w:r>
      <w:r w:rsidRPr="00476358">
        <w:rPr>
          <w:rFonts w:ascii="Times New Roman" w:hAnsi="Times New Roman" w:cs="Times New Roman"/>
        </w:rPr>
        <w:t xml:space="preserve">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have been shown to enhance phosphorus uptake and improve drought resistance. Studies have indicated that AMF inoculation can increase crop yields by 20–50%</w:t>
      </w:r>
      <w:r w:rsidR="001D43FE">
        <w:rPr>
          <w:rFonts w:ascii="Times New Roman" w:hAnsi="Times New Roman" w:cs="Times New Roman"/>
        </w:rPr>
        <w:t xml:space="preserve"> in phosphorus-deficient soils</w:t>
      </w:r>
      <w:r w:rsidRPr="00476358">
        <w:rPr>
          <w:rFonts w:ascii="Times New Roman" w:hAnsi="Times New Roman" w:cs="Times New Roman"/>
        </w:rPr>
        <w:t>. The beneficial effects of biofertilizers on crop productivity are evident across various crop systems, including cereals, legumes, vegetables, and fruit crops.</w:t>
      </w:r>
    </w:p>
    <w:p w14:paraId="673C55E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Case Studies and Experimental Findings</w:t>
      </w:r>
      <w:r w:rsidRPr="00476358">
        <w:rPr>
          <w:rFonts w:ascii="Times New Roman" w:hAnsi="Times New Roman" w:cs="Times New Roman"/>
        </w:rPr>
        <w:br/>
        <w:t>Numerous field experiments and case studies have demonstrated the positive impact of biofertilizers on crop pr</w:t>
      </w:r>
      <w:r w:rsidR="001D43FE">
        <w:rPr>
          <w:rFonts w:ascii="Times New Roman" w:hAnsi="Times New Roman" w:cs="Times New Roman"/>
        </w:rPr>
        <w:t xml:space="preserve">oductivity (Latkovic </w:t>
      </w:r>
      <w:r w:rsidR="001D43FE" w:rsidRPr="001D43FE">
        <w:rPr>
          <w:rFonts w:ascii="Times New Roman" w:hAnsi="Times New Roman" w:cs="Times New Roman"/>
          <w:i/>
        </w:rPr>
        <w:t>et.al.,</w:t>
      </w:r>
      <w:r w:rsidR="001D43FE">
        <w:rPr>
          <w:rFonts w:ascii="Times New Roman" w:hAnsi="Times New Roman" w:cs="Times New Roman"/>
        </w:rPr>
        <w:t xml:space="preserve"> 2020).</w:t>
      </w:r>
      <w:r w:rsidRPr="00476358">
        <w:rPr>
          <w:rFonts w:ascii="Times New Roman" w:hAnsi="Times New Roman" w:cs="Times New Roman"/>
        </w:rPr>
        <w:t xml:space="preserve"> In a study conducted on soybean crops, the combined use of </w:t>
      </w:r>
      <w:r w:rsidRPr="00476358">
        <w:rPr>
          <w:rFonts w:ascii="Times New Roman" w:hAnsi="Times New Roman" w:cs="Times New Roman"/>
          <w:i/>
          <w:iCs/>
        </w:rPr>
        <w:t>Rhizobium</w:t>
      </w:r>
      <w:r w:rsidRPr="00476358">
        <w:rPr>
          <w:rFonts w:ascii="Times New Roman" w:hAnsi="Times New Roman" w:cs="Times New Roman"/>
        </w:rPr>
        <w:t xml:space="preserve"> and phosphate-solubilizing bacteria resulted in a 40% increase in yield compared</w:t>
      </w:r>
      <w:r w:rsidR="001D43FE">
        <w:rPr>
          <w:rFonts w:ascii="Times New Roman" w:hAnsi="Times New Roman" w:cs="Times New Roman"/>
        </w:rPr>
        <w:t xml:space="preserve"> to chemical fertilizers alone</w:t>
      </w:r>
      <w:r w:rsidRPr="00476358">
        <w:rPr>
          <w:rFonts w:ascii="Times New Roman" w:hAnsi="Times New Roman" w:cs="Times New Roman"/>
        </w:rPr>
        <w:t xml:space="preserve">. Similarly, an experiment on wheat crops inoculated with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rPr>
        <w:lastRenderedPageBreak/>
        <w:t>potassium-mobilizing bacteria showed a 25% improvement in grain yield, attributed to enhanced nitro</w:t>
      </w:r>
      <w:r w:rsidR="001D43FE">
        <w:rPr>
          <w:rFonts w:ascii="Times New Roman" w:hAnsi="Times New Roman" w:cs="Times New Roman"/>
        </w:rPr>
        <w:t>gen and potassium availability</w:t>
      </w:r>
      <w:r w:rsidRPr="00476358">
        <w:rPr>
          <w:rFonts w:ascii="Times New Roman" w:hAnsi="Times New Roman" w:cs="Times New Roman"/>
        </w:rPr>
        <w:t>. Such findings highlight the potential of biofertilizers to improve agricultural productivity through natural mechanisms that enhance nutrient availability and uptake.</w:t>
      </w:r>
    </w:p>
    <w:p w14:paraId="10B7A1D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Reduction in Chemical Fertilizer Usage</w:t>
      </w:r>
    </w:p>
    <w:p w14:paraId="6FC937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excessive use of chemical fertilizers has led to severe environmental issues, including soil degradation, water pollutio</w:t>
      </w:r>
      <w:r w:rsidR="001D43FE">
        <w:rPr>
          <w:rFonts w:ascii="Times New Roman" w:hAnsi="Times New Roman" w:cs="Times New Roman"/>
        </w:rPr>
        <w:t xml:space="preserve">n, and greenhouse gas emissions (Kumar </w:t>
      </w:r>
      <w:r w:rsidR="001D43FE" w:rsidRPr="001D43FE">
        <w:rPr>
          <w:rFonts w:ascii="Times New Roman" w:hAnsi="Times New Roman" w:cs="Times New Roman"/>
          <w:i/>
        </w:rPr>
        <w:t>et.al.,</w:t>
      </w:r>
      <w:r w:rsidR="001D43FE">
        <w:rPr>
          <w:rFonts w:ascii="Times New Roman" w:hAnsi="Times New Roman" w:cs="Times New Roman"/>
        </w:rPr>
        <w:t xml:space="preserve"> 2019).</w:t>
      </w:r>
      <w:r w:rsidRPr="00476358">
        <w:rPr>
          <w:rFonts w:ascii="Times New Roman" w:hAnsi="Times New Roman" w:cs="Times New Roman"/>
        </w:rPr>
        <w:t xml:space="preserve"> The integration of biofertilizers into agricultural practices offers a sustainable alternative that can reduce the dependency on chemical fertilizers while maintaining or enhancing crop productivity.</w:t>
      </w:r>
    </w:p>
    <w:p w14:paraId="156FC8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Synergistic Use with Chemical Fertilizers</w:t>
      </w:r>
      <w:r w:rsidRPr="00476358">
        <w:rPr>
          <w:rFonts w:ascii="Times New Roman" w:hAnsi="Times New Roman" w:cs="Times New Roman"/>
        </w:rPr>
        <w:br/>
        <w:t xml:space="preserve">Biofertilizers are often used in combination with chemical fertilizers to enhance nutrient use efficiency. Studies have shown that integrating biofertilizers with reduced chemical fertilizer doses can achieve comparable or even higher yields than conventional practices. For instance, applying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along with 50% of the recommended nitrogen fertilizer resulted in a 15–20%</w:t>
      </w:r>
      <w:r w:rsidR="001D43FE">
        <w:rPr>
          <w:rFonts w:ascii="Times New Roman" w:hAnsi="Times New Roman" w:cs="Times New Roman"/>
        </w:rPr>
        <w:t xml:space="preserve"> yield increase in maize crops</w:t>
      </w:r>
      <w:r w:rsidRPr="00476358">
        <w:rPr>
          <w:rFonts w:ascii="Times New Roman" w:hAnsi="Times New Roman" w:cs="Times New Roman"/>
        </w:rPr>
        <w:t>. Such synergistic use improves nutrient uptake efficiency, reduces fertilizer wastage, and promotes balanced plant growth.</w:t>
      </w:r>
    </w:p>
    <w:p w14:paraId="7C5BC86F"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Potential for Complete or Partial Substitution</w:t>
      </w:r>
      <w:r w:rsidRPr="00476358">
        <w:rPr>
          <w:rFonts w:ascii="Times New Roman" w:hAnsi="Times New Roman" w:cs="Times New Roman"/>
        </w:rPr>
        <w:br/>
        <w:t>Several studies have highlighted the potential of biofertilizers to partially or completely replace chemical fertil</w:t>
      </w:r>
      <w:r w:rsidR="001D43FE">
        <w:rPr>
          <w:rFonts w:ascii="Times New Roman" w:hAnsi="Times New Roman" w:cs="Times New Roman"/>
        </w:rPr>
        <w:t>izers under specific conditions (</w:t>
      </w:r>
      <w:proofErr w:type="spellStart"/>
      <w:r w:rsidR="001D43FE">
        <w:rPr>
          <w:rFonts w:ascii="Times New Roman" w:hAnsi="Times New Roman" w:cs="Times New Roman"/>
        </w:rPr>
        <w:t>Mahanty</w:t>
      </w:r>
      <w:proofErr w:type="spellEnd"/>
      <w:r w:rsidR="001D43FE">
        <w:rPr>
          <w:rFonts w:ascii="Times New Roman" w:hAnsi="Times New Roman" w:cs="Times New Roman"/>
        </w:rPr>
        <w:t xml:space="preserve">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Experiments on legumes using </w:t>
      </w:r>
      <w:r w:rsidRPr="00476358">
        <w:rPr>
          <w:rFonts w:ascii="Times New Roman" w:hAnsi="Times New Roman" w:cs="Times New Roman"/>
          <w:i/>
          <w:iCs/>
        </w:rPr>
        <w:t>Rhizobium</w:t>
      </w:r>
      <w:r w:rsidRPr="00476358">
        <w:rPr>
          <w:rFonts w:ascii="Times New Roman" w:hAnsi="Times New Roman" w:cs="Times New Roman"/>
        </w:rPr>
        <w:t xml:space="preserve"> inoculation have demonstrated that nitrogen requirements can be met entirely through biological nitrogen fixat</w:t>
      </w:r>
      <w:r w:rsidR="001D43FE">
        <w:rPr>
          <w:rFonts w:ascii="Times New Roman" w:hAnsi="Times New Roman" w:cs="Times New Roman"/>
        </w:rPr>
        <w:t>ion without compromising yield</w:t>
      </w:r>
      <w:r w:rsidRPr="00476358">
        <w:rPr>
          <w:rFonts w:ascii="Times New Roman" w:hAnsi="Times New Roman" w:cs="Times New Roman"/>
        </w:rPr>
        <w:t xml:space="preserve">. Similarly, phosphate-solubilizing bacteria have shown promising results in enhancing phosphorus availability, potentially reducing the need for chemical phosphate </w:t>
      </w:r>
      <w:r w:rsidR="001D43FE">
        <w:rPr>
          <w:rFonts w:ascii="Times New Roman" w:hAnsi="Times New Roman" w:cs="Times New Roman"/>
        </w:rPr>
        <w:t>fertilizers by up to 50%</w:t>
      </w:r>
      <w:r w:rsidRPr="00476358">
        <w:rPr>
          <w:rFonts w:ascii="Times New Roman" w:hAnsi="Times New Roman" w:cs="Times New Roman"/>
        </w:rPr>
        <w:t>.</w:t>
      </w:r>
    </w:p>
    <w:p w14:paraId="68253F5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Economic and Environmental Benefits</w:t>
      </w:r>
      <w:r w:rsidRPr="00476358">
        <w:rPr>
          <w:rFonts w:ascii="Times New Roman" w:hAnsi="Times New Roman" w:cs="Times New Roman"/>
        </w:rPr>
        <w:br/>
        <w:t xml:space="preserve">Reducing the reliance on chemical fertilizers provides both economic and environmental benefits. The use of biofertilizers can lower input costs for farmers, reduce soil and water contamination, and decrease greenhouse gas emissions associated with fertilizer production and application. Estimates suggest that replacing 30% of chemical fertilizers with biofertilizers can reduce nitrogen-based </w:t>
      </w:r>
      <w:r w:rsidR="001D43FE">
        <w:rPr>
          <w:rFonts w:ascii="Times New Roman" w:hAnsi="Times New Roman" w:cs="Times New Roman"/>
        </w:rPr>
        <w:t>emissions by approximately 20%</w:t>
      </w:r>
      <w:r w:rsidRPr="00476358">
        <w:rPr>
          <w:rFonts w:ascii="Times New Roman" w:hAnsi="Times New Roman" w:cs="Times New Roman"/>
        </w:rPr>
        <w:t>.</w:t>
      </w:r>
    </w:p>
    <w:p w14:paraId="77FCA22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Contribution to Soil Fertility</w:t>
      </w:r>
    </w:p>
    <w:p w14:paraId="31E4D9E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play a significant role in enhancing soil fertility by promoting the accumulation of organic matter, improving soil structure, and increasing microbial diversity and activity. Their application contributes to the sustainability of agricultural systems by enhancing soil health and ensuring long-term productivity.</w:t>
      </w:r>
    </w:p>
    <w:p w14:paraId="33884DF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Organic Matter Enhancement</w:t>
      </w:r>
      <w:r w:rsidRPr="00476358">
        <w:rPr>
          <w:rFonts w:ascii="Times New Roman" w:hAnsi="Times New Roman" w:cs="Times New Roman"/>
        </w:rPr>
        <w:br/>
        <w:t xml:space="preserve">The decomposition of organic residues by microorganisms such as </w:t>
      </w:r>
      <w:r w:rsidRPr="00476358">
        <w:rPr>
          <w:rFonts w:ascii="Times New Roman" w:hAnsi="Times New Roman" w:cs="Times New Roman"/>
          <w:i/>
          <w:iCs/>
        </w:rPr>
        <w:t>Trichoderma</w:t>
      </w:r>
      <w:r w:rsidRPr="00476358">
        <w:rPr>
          <w:rFonts w:ascii="Times New Roman" w:hAnsi="Times New Roman" w:cs="Times New Roman"/>
        </w:rPr>
        <w:t xml:space="preserve"> contributes to the formation of humus, which improves soil organic carbon con</w:t>
      </w:r>
      <w:r w:rsidR="001D43FE">
        <w:rPr>
          <w:rFonts w:ascii="Times New Roman" w:hAnsi="Times New Roman" w:cs="Times New Roman"/>
        </w:rPr>
        <w:t xml:space="preserve">tent and nutrient availability (Khatoon </w:t>
      </w:r>
      <w:r w:rsidR="001D43FE" w:rsidRPr="001D43FE">
        <w:rPr>
          <w:rFonts w:ascii="Times New Roman" w:hAnsi="Times New Roman" w:cs="Times New Roman"/>
          <w:i/>
        </w:rPr>
        <w:t>et.al.,</w:t>
      </w:r>
      <w:r w:rsidR="001D43FE">
        <w:rPr>
          <w:rFonts w:ascii="Times New Roman" w:hAnsi="Times New Roman" w:cs="Times New Roman"/>
        </w:rPr>
        <w:t xml:space="preserve"> 2017). </w:t>
      </w:r>
      <w:r w:rsidRPr="00476358">
        <w:rPr>
          <w:rFonts w:ascii="Times New Roman" w:hAnsi="Times New Roman" w:cs="Times New Roman"/>
        </w:rPr>
        <w:t>Increased organic matter enhances soil fertility, water retention, and nutrient-holding capacity, promoting sustainable agricultural practices.</w:t>
      </w:r>
    </w:p>
    <w:p w14:paraId="0F237E1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Soil Structure and Aeration</w:t>
      </w:r>
      <w:r w:rsidRPr="00476358">
        <w:rPr>
          <w:rFonts w:ascii="Times New Roman" w:hAnsi="Times New Roman" w:cs="Times New Roman"/>
        </w:rPr>
        <w:br/>
        <w:t>Biofertilizers improve soil structure by promoting the formation of soil aggregates, enhancing porosity, and increasing aeration. Enhanced soil structure facilitates root growth and improves water infiltration, ultimately contributing to better crop productivity.</w:t>
      </w:r>
    </w:p>
    <w:p w14:paraId="5FA8A97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Microbial Diversity and Activity</w:t>
      </w:r>
      <w:r w:rsidRPr="00476358">
        <w:rPr>
          <w:rFonts w:ascii="Times New Roman" w:hAnsi="Times New Roman" w:cs="Times New Roman"/>
        </w:rPr>
        <w:br/>
        <w:t>The application of biofertilizers increases microbial diversity and activity, promoting nutrient cy</w:t>
      </w:r>
      <w:r w:rsidR="001D43FE">
        <w:rPr>
          <w:rFonts w:ascii="Times New Roman" w:hAnsi="Times New Roman" w:cs="Times New Roman"/>
        </w:rPr>
        <w:t xml:space="preserve">cling and improving soil health (Yadav </w:t>
      </w:r>
      <w:r w:rsidR="001D43FE" w:rsidRPr="001D43FE">
        <w:rPr>
          <w:rFonts w:ascii="Times New Roman" w:hAnsi="Times New Roman" w:cs="Times New Roman"/>
          <w:i/>
        </w:rPr>
        <w:t>et.al.,</w:t>
      </w:r>
      <w:r w:rsidR="001D43FE">
        <w:rPr>
          <w:rFonts w:ascii="Times New Roman" w:hAnsi="Times New Roman" w:cs="Times New Roman"/>
        </w:rPr>
        <w:t xml:space="preserve"> 2021).</w:t>
      </w:r>
      <w:r w:rsidRPr="00476358">
        <w:rPr>
          <w:rFonts w:ascii="Times New Roman" w:hAnsi="Times New Roman" w:cs="Times New Roman"/>
        </w:rPr>
        <w:t xml:space="preserve"> Enhanced microbial populations contribute to the </w:t>
      </w:r>
      <w:r w:rsidRPr="00476358">
        <w:rPr>
          <w:rFonts w:ascii="Times New Roman" w:hAnsi="Times New Roman" w:cs="Times New Roman"/>
        </w:rPr>
        <w:lastRenderedPageBreak/>
        <w:t xml:space="preserve">suppression of soil-borne pathogens, promoting plant growth and resilience </w:t>
      </w:r>
      <w:r w:rsidR="001D43FE">
        <w:rPr>
          <w:rFonts w:ascii="Times New Roman" w:hAnsi="Times New Roman" w:cs="Times New Roman"/>
        </w:rPr>
        <w:t>against environmental stresses</w:t>
      </w:r>
      <w:r w:rsidRPr="00476358">
        <w:rPr>
          <w:rFonts w:ascii="Times New Roman" w:hAnsi="Times New Roman" w:cs="Times New Roman"/>
        </w:rPr>
        <w:t>.</w:t>
      </w:r>
    </w:p>
    <w:p w14:paraId="64794EA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Environmental Benefits</w:t>
      </w:r>
    </w:p>
    <w:p w14:paraId="1CCA7CF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use of biofertilizers contributes to environmental sustainability by reducing greenhouse gas emissions, minimizing soil and water pollution, and enhancing biodiversity.</w:t>
      </w:r>
    </w:p>
    <w:p w14:paraId="1F29AB1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Reduction of Greenhouse Gas Emissions</w:t>
      </w:r>
      <w:r w:rsidRPr="00476358">
        <w:rPr>
          <w:rFonts w:ascii="Times New Roman" w:hAnsi="Times New Roman" w:cs="Times New Roman"/>
        </w:rPr>
        <w:br/>
        <w:t>Biofertilizers contribute to the reduction of greenhouse gas emissions by decreasing the need for synthetic fertilizers, which are associated with high carbon emissions during production and application. Studies estimate that the use of biofertilizers can reduce nitrogen-b</w:t>
      </w:r>
      <w:r w:rsidR="001D43FE">
        <w:rPr>
          <w:rFonts w:ascii="Times New Roman" w:hAnsi="Times New Roman" w:cs="Times New Roman"/>
        </w:rPr>
        <w:t>ased emissions by up to 20–30%</w:t>
      </w:r>
      <w:r w:rsidRPr="00476358">
        <w:rPr>
          <w:rFonts w:ascii="Times New Roman" w:hAnsi="Times New Roman" w:cs="Times New Roman"/>
        </w:rPr>
        <w:t>.</w:t>
      </w:r>
    </w:p>
    <w:p w14:paraId="1C9629A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Decreased Soil and Water Pollution</w:t>
      </w:r>
      <w:r w:rsidRPr="00476358">
        <w:rPr>
          <w:rFonts w:ascii="Times New Roman" w:hAnsi="Times New Roman" w:cs="Times New Roman"/>
        </w:rPr>
        <w:br/>
        <w:t>Chemical fertilizers are often responsible for soil and water pollution through nutrient leaching and runoff. Biofertilizers provide a safer alternative by promoting nutrient cycling without causin</w:t>
      </w:r>
      <w:r w:rsidR="001D43FE">
        <w:rPr>
          <w:rFonts w:ascii="Times New Roman" w:hAnsi="Times New Roman" w:cs="Times New Roman"/>
        </w:rPr>
        <w:t xml:space="preserve">g harmful environmental effects (Sahoo </w:t>
      </w:r>
      <w:r w:rsidR="001D43FE" w:rsidRPr="001D43FE">
        <w:rPr>
          <w:rFonts w:ascii="Times New Roman" w:hAnsi="Times New Roman" w:cs="Times New Roman"/>
          <w:i/>
        </w:rPr>
        <w:t>et.al.,</w:t>
      </w:r>
      <w:r w:rsidR="001D43FE">
        <w:rPr>
          <w:rFonts w:ascii="Times New Roman" w:hAnsi="Times New Roman" w:cs="Times New Roman"/>
        </w:rPr>
        <w:t xml:space="preserve"> 2012).</w:t>
      </w:r>
    </w:p>
    <w:p w14:paraId="47C926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Enhanced Biodiversity</w:t>
      </w:r>
      <w:r w:rsidRPr="00476358">
        <w:rPr>
          <w:rFonts w:ascii="Times New Roman" w:hAnsi="Times New Roman" w:cs="Times New Roman"/>
        </w:rPr>
        <w:br/>
        <w:t>Biofertilizers enhance soil biodiversity by promoting beneficial microorganisms and improving overall soil health. Increased microbial diversity contributes to ecosystem</w:t>
      </w:r>
      <w:r w:rsidR="001D43FE">
        <w:rPr>
          <w:rFonts w:ascii="Times New Roman" w:hAnsi="Times New Roman" w:cs="Times New Roman"/>
        </w:rPr>
        <w:t xml:space="preserve"> resilience and sustainability</w:t>
      </w:r>
      <w:r w:rsidRPr="00476358">
        <w:rPr>
          <w:rFonts w:ascii="Times New Roman" w:hAnsi="Times New Roman" w:cs="Times New Roman"/>
        </w:rPr>
        <w:t>.</w:t>
      </w:r>
    </w:p>
    <w:p w14:paraId="0AC7173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IV. IMPACT OF BIOFERTILIZERS ON SOIL HEALTH IMPROVEMENT</w:t>
      </w:r>
    </w:p>
    <w:p w14:paraId="12D1C70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Soil Microbial Diversity and Activity</w:t>
      </w:r>
    </w:p>
    <w:p w14:paraId="14CC7C8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plays a significant role in enhancing soil microbial diversity and activity, which are critical components of healthy soil ecosystems. Beneficial microorganisms present in biofertilizers contribute to various processes that improve nutrient availability, organic matter decomposition, and plant growth promotion. Increased microbial diversity promotes ecosystem stability and resilience, thereby enhancing soil health and agr</w:t>
      </w:r>
      <w:r w:rsidR="001D43FE">
        <w:rPr>
          <w:rFonts w:ascii="Times New Roman" w:hAnsi="Times New Roman" w:cs="Times New Roman"/>
        </w:rPr>
        <w:t xml:space="preserve">icultural productivity (Bertola </w:t>
      </w:r>
      <w:r w:rsidR="001D43FE" w:rsidRPr="001D43FE">
        <w:rPr>
          <w:rFonts w:ascii="Times New Roman" w:hAnsi="Times New Roman" w:cs="Times New Roman"/>
          <w:i/>
        </w:rPr>
        <w:t>et.al.,</w:t>
      </w:r>
      <w:r w:rsidR="001D43FE">
        <w:rPr>
          <w:rFonts w:ascii="Times New Roman" w:hAnsi="Times New Roman" w:cs="Times New Roman"/>
        </w:rPr>
        <w:t xml:space="preserve"> 2021).</w:t>
      </w:r>
    </w:p>
    <w:p w14:paraId="03D1467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Promoting Beneficial Microbial Populations</w:t>
      </w:r>
      <w:r w:rsidRPr="00476358">
        <w:rPr>
          <w:rFonts w:ascii="Times New Roman" w:hAnsi="Times New Roman" w:cs="Times New Roman"/>
        </w:rPr>
        <w:br/>
        <w:t xml:space="preserve">The introduction of biofertilizers into soil systems enhances the proliferation of beneficial microorganisms, including nitrogen-fixing bacteria, phosphate-solubilizing microorganisms, potassium-mobilizing bacteria, and mycorrhizal fungi. Studies have demonstrated that inoculation with </w:t>
      </w:r>
      <w:r w:rsidRPr="00476358">
        <w:rPr>
          <w:rFonts w:ascii="Times New Roman" w:hAnsi="Times New Roman" w:cs="Times New Roman"/>
          <w:i/>
          <w:iCs/>
        </w:rPr>
        <w:t>Rhizobium</w:t>
      </w:r>
      <w:r w:rsidRPr="00476358">
        <w:rPr>
          <w:rFonts w:ascii="Times New Roman" w:hAnsi="Times New Roman" w:cs="Times New Roman"/>
        </w:rPr>
        <w:t xml:space="preserve"> and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can increase microbial biomass by approximately 30–40%, contributing to improved nit</w:t>
      </w:r>
      <w:r w:rsidR="001D43FE">
        <w:rPr>
          <w:rFonts w:ascii="Times New Roman" w:hAnsi="Times New Roman" w:cs="Times New Roman"/>
        </w:rPr>
        <w:t>rogen cycling and availability</w:t>
      </w:r>
      <w:r w:rsidRPr="00476358">
        <w:rPr>
          <w:rFonts w:ascii="Times New Roman" w:hAnsi="Times New Roman" w:cs="Times New Roman"/>
        </w:rPr>
        <w:t>.</w:t>
      </w:r>
    </w:p>
    <w:p w14:paraId="0E8928C3"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Research indicates that phosphate-solubilizing bacteria such as </w:t>
      </w:r>
      <w:r w:rsidRPr="00476358">
        <w:rPr>
          <w:rFonts w:ascii="Times New Roman" w:hAnsi="Times New Roman" w:cs="Times New Roman"/>
          <w:i/>
          <w:iCs/>
        </w:rPr>
        <w:t>Bacillus</w:t>
      </w:r>
      <w:r w:rsidRPr="00476358">
        <w:rPr>
          <w:rFonts w:ascii="Times New Roman" w:hAnsi="Times New Roman" w:cs="Times New Roman"/>
        </w:rPr>
        <w:t xml:space="preserve"> and </w:t>
      </w:r>
      <w:r w:rsidRPr="00476358">
        <w:rPr>
          <w:rFonts w:ascii="Times New Roman" w:hAnsi="Times New Roman" w:cs="Times New Roman"/>
          <w:i/>
          <w:iCs/>
        </w:rPr>
        <w:t>Pseudomonas</w:t>
      </w:r>
      <w:r w:rsidRPr="00476358">
        <w:rPr>
          <w:rFonts w:ascii="Times New Roman" w:hAnsi="Times New Roman" w:cs="Times New Roman"/>
        </w:rPr>
        <w:t xml:space="preserve"> enhance microbial activity by producing organic acids and other metabolites that solubilize insoluble phosphate compounds,</w:t>
      </w:r>
      <w:r w:rsidR="001D43FE">
        <w:rPr>
          <w:rFonts w:ascii="Times New Roman" w:hAnsi="Times New Roman" w:cs="Times New Roman"/>
        </w:rPr>
        <w:t xml:space="preserve"> thereby promoting plant growth</w:t>
      </w:r>
      <w:r w:rsidRPr="00476358">
        <w:rPr>
          <w:rFonts w:ascii="Times New Roman" w:hAnsi="Times New Roman" w:cs="Times New Roman"/>
        </w:rPr>
        <w:t>. Enhanced microbial diversity also contributes to nutrient mineralization and organic matter decomposition, which are essential</w:t>
      </w:r>
      <w:r w:rsidR="001D43FE">
        <w:rPr>
          <w:rFonts w:ascii="Times New Roman" w:hAnsi="Times New Roman" w:cs="Times New Roman"/>
        </w:rPr>
        <w:t xml:space="preserve"> for maintaining soil fertility (Biswas </w:t>
      </w:r>
      <w:r w:rsidR="001D43FE" w:rsidRPr="001D43FE">
        <w:rPr>
          <w:rFonts w:ascii="Times New Roman" w:hAnsi="Times New Roman" w:cs="Times New Roman"/>
          <w:i/>
        </w:rPr>
        <w:t>et.al.,</w:t>
      </w:r>
      <w:r w:rsidR="001D43FE">
        <w:rPr>
          <w:rFonts w:ascii="Times New Roman" w:hAnsi="Times New Roman" w:cs="Times New Roman"/>
        </w:rPr>
        <w:t xml:space="preserve"> 2017).</w:t>
      </w:r>
    </w:p>
    <w:p w14:paraId="374930F3" w14:textId="77767A26"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Inhibition of Pathogenic Microorganisms</w:t>
      </w:r>
      <w:r w:rsidRPr="00476358">
        <w:rPr>
          <w:rFonts w:ascii="Times New Roman" w:hAnsi="Times New Roman" w:cs="Times New Roman"/>
        </w:rPr>
        <w:br/>
        <w:t xml:space="preserve">The application of biofertilizers promotes the establishment of beneficial microbial populations that can outcompete and inhibit the growth of harmful pathogens. Biofertilizers containing antagonistic fungi such as </w:t>
      </w:r>
      <w:r w:rsidRPr="00476358">
        <w:rPr>
          <w:rFonts w:ascii="Times New Roman" w:hAnsi="Times New Roman" w:cs="Times New Roman"/>
          <w:i/>
          <w:iCs/>
        </w:rPr>
        <w:t>Trichoderma</w:t>
      </w:r>
      <w:r w:rsidRPr="00476358">
        <w:rPr>
          <w:rFonts w:ascii="Times New Roman" w:hAnsi="Times New Roman" w:cs="Times New Roman"/>
        </w:rPr>
        <w:t xml:space="preserve"> exhibit biocontrol properties by producing enzymes, antibiotics, and secondary metabolites that</w:t>
      </w:r>
      <w:r w:rsidR="001D43FE">
        <w:rPr>
          <w:rFonts w:ascii="Times New Roman" w:hAnsi="Times New Roman" w:cs="Times New Roman"/>
        </w:rPr>
        <w:t xml:space="preserve"> suppress soil-borne pathogens</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Studies have reported that the application of </w:t>
      </w:r>
      <w:r w:rsidRPr="00476358">
        <w:rPr>
          <w:rFonts w:ascii="Times New Roman" w:hAnsi="Times New Roman" w:cs="Times New Roman"/>
          <w:i/>
          <w:iCs/>
        </w:rPr>
        <w:t>Trichoderma</w:t>
      </w:r>
      <w:r w:rsidRPr="00476358">
        <w:rPr>
          <w:rFonts w:ascii="Times New Roman" w:hAnsi="Times New Roman" w:cs="Times New Roman"/>
        </w:rPr>
        <w:t xml:space="preserve"> can reduce the incidence of root diseases by 40–60%, thereby improvin</w:t>
      </w:r>
      <w:r w:rsidR="001D43FE">
        <w:rPr>
          <w:rFonts w:ascii="Times New Roman" w:hAnsi="Times New Roman" w:cs="Times New Roman"/>
        </w:rPr>
        <w:t>g crop health and productivity</w:t>
      </w:r>
      <w:r w:rsidRPr="00476358">
        <w:rPr>
          <w:rFonts w:ascii="Times New Roman" w:hAnsi="Times New Roman" w:cs="Times New Roman"/>
        </w:rPr>
        <w:t>. The competitive exclusion of pathogens by beneficial microorganisms contributes to enhanced soil health and improved plant resilience against diseases.</w:t>
      </w:r>
    </w:p>
    <w:p w14:paraId="0DE7BC96"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lastRenderedPageBreak/>
        <w:t>B. Improvement of Soil Physical and Chemical Properties</w:t>
      </w:r>
    </w:p>
    <w:p w14:paraId="0E3A85F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contribute significantly to the enhancement of soil physical and chemical properties, which are essential for promoting plant growth and maintaining soil health. Improved soil structure, aggregation, porosity, pH modification, and nutrient availability are some of the notable benefits associated with biofertilizer application.</w:t>
      </w:r>
    </w:p>
    <w:p w14:paraId="71D49719" w14:textId="003EFF35"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Aggregation and Porosity</w:t>
      </w:r>
      <w:r w:rsidRPr="00476358">
        <w:rPr>
          <w:rFonts w:ascii="Times New Roman" w:hAnsi="Times New Roman" w:cs="Times New Roman"/>
        </w:rPr>
        <w:br/>
        <w:t>The use of biofertilizers promotes soil aggregation through the production of extracellular polysaccharides and organic compoun</w:t>
      </w:r>
      <w:r w:rsidR="001D43FE">
        <w:rPr>
          <w:rFonts w:ascii="Times New Roman" w:hAnsi="Times New Roman" w:cs="Times New Roman"/>
        </w:rPr>
        <w:t xml:space="preserve">ds by beneficial microorganisms (Yilmaz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Improved soil aggregation enhances porosity, water infiltration, and root penetration, thereby supporting plant growth. Studies have shown that the application of mycorrhizal biofertilizers increases soil aggregation by approximately 30%, resulting in better soil structure and reduced erosion.</w:t>
      </w:r>
      <w:r w:rsidR="005D5FFE">
        <w:rPr>
          <w:rFonts w:ascii="Times New Roman" w:hAnsi="Times New Roman" w:cs="Times New Roman"/>
        </w:rPr>
        <w:t xml:space="preserve"> </w:t>
      </w:r>
      <w:r w:rsidRPr="00476358">
        <w:rPr>
          <w:rFonts w:ascii="Times New Roman" w:hAnsi="Times New Roman" w:cs="Times New Roman"/>
        </w:rPr>
        <w:t>Research also indicates that microbial activity stimulated by biofertilizer application contributes to the stabilization of soil particles, enhancing soil porosity and impr</w:t>
      </w:r>
      <w:r w:rsidR="001D43FE">
        <w:rPr>
          <w:rFonts w:ascii="Times New Roman" w:hAnsi="Times New Roman" w:cs="Times New Roman"/>
        </w:rPr>
        <w:t>oving water retention capacity</w:t>
      </w:r>
      <w:r w:rsidRPr="00476358">
        <w:rPr>
          <w:rFonts w:ascii="Times New Roman" w:hAnsi="Times New Roman" w:cs="Times New Roman"/>
        </w:rPr>
        <w:t>. Increased porosity facilitates gas exchange and nutrient availability, promoting overall soil health.</w:t>
      </w:r>
    </w:p>
    <w:p w14:paraId="03B57DF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 Modification and Nutrient Availability</w:t>
      </w:r>
      <w:r w:rsidRPr="00476358">
        <w:rPr>
          <w:rFonts w:ascii="Times New Roman" w:hAnsi="Times New Roman" w:cs="Times New Roman"/>
        </w:rPr>
        <w:br/>
        <w:t>Biofertilizers influence soil pH through the release of organic acids and other metabolites produc</w:t>
      </w:r>
      <w:r w:rsidR="00EC270A">
        <w:rPr>
          <w:rFonts w:ascii="Times New Roman" w:hAnsi="Times New Roman" w:cs="Times New Roman"/>
        </w:rPr>
        <w:t xml:space="preserve">ed during microbial metabolism (Zhu </w:t>
      </w:r>
      <w:r w:rsidR="00EC270A" w:rsidRPr="00EC270A">
        <w:rPr>
          <w:rFonts w:ascii="Times New Roman" w:hAnsi="Times New Roman" w:cs="Times New Roman"/>
          <w:i/>
        </w:rPr>
        <w:t>et.al.,</w:t>
      </w:r>
      <w:r w:rsidR="00EC270A">
        <w:rPr>
          <w:rFonts w:ascii="Times New Roman" w:hAnsi="Times New Roman" w:cs="Times New Roman"/>
        </w:rPr>
        <w:t xml:space="preserve"> 2022). </w:t>
      </w:r>
      <w:r w:rsidRPr="00476358">
        <w:rPr>
          <w:rFonts w:ascii="Times New Roman" w:hAnsi="Times New Roman" w:cs="Times New Roman"/>
        </w:rPr>
        <w:t xml:space="preserve">Phosphate-solubilizing bacteria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produce organic acids that lower soil pH, increasing phosphorus solubility and</w:t>
      </w:r>
      <w:r w:rsidR="001D43FE">
        <w:rPr>
          <w:rFonts w:ascii="Times New Roman" w:hAnsi="Times New Roman" w:cs="Times New Roman"/>
        </w:rPr>
        <w:t xml:space="preserve"> availability for plant uptake</w:t>
      </w:r>
      <w:r w:rsidRPr="00476358">
        <w:rPr>
          <w:rFonts w:ascii="Times New Roman" w:hAnsi="Times New Roman" w:cs="Times New Roman"/>
        </w:rPr>
        <w:t>.</w:t>
      </w:r>
    </w:p>
    <w:p w14:paraId="64AE252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Studies have demonstrated that the application of phosphate-solubilizing biofertilizers can reduce soil pH by approximately 0.5–1.0 units, enhancing phosph</w:t>
      </w:r>
      <w:r w:rsidR="00EC270A">
        <w:rPr>
          <w:rFonts w:ascii="Times New Roman" w:hAnsi="Times New Roman" w:cs="Times New Roman"/>
        </w:rPr>
        <w:t>orus availability by up to 50%</w:t>
      </w:r>
      <w:r w:rsidRPr="00476358">
        <w:rPr>
          <w:rFonts w:ascii="Times New Roman" w:hAnsi="Times New Roman" w:cs="Times New Roman"/>
        </w:rPr>
        <w:t>. Additionally, potassium-mobilizing bacteria enhance potassium availability by releasing organic acids and chelating agents that solubilize</w:t>
      </w:r>
      <w:r w:rsidR="00EC270A">
        <w:rPr>
          <w:rFonts w:ascii="Times New Roman" w:hAnsi="Times New Roman" w:cs="Times New Roman"/>
        </w:rPr>
        <w:t xml:space="preserve"> insoluble potassium compounds</w:t>
      </w:r>
      <w:r w:rsidRPr="00476358">
        <w:rPr>
          <w:rFonts w:ascii="Times New Roman" w:hAnsi="Times New Roman" w:cs="Times New Roman"/>
        </w:rPr>
        <w:t>.</w:t>
      </w:r>
    </w:p>
    <w:p w14:paraId="07D41A65"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Enhancement of Soil Organic Matter</w:t>
      </w:r>
    </w:p>
    <w:p w14:paraId="6F05444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presence of soil organic matter is a crucial determinant of soil fertility, influencing nutrient availability, water retention, and microbial activity. Biofertilizers contribute to the enhancement of soil organic matter through the decomposition of organic residues and the promotion of carbon sequestration.</w:t>
      </w:r>
    </w:p>
    <w:p w14:paraId="3818F20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Organic Matter Decomposition</w:t>
      </w:r>
      <w:r w:rsidRPr="00476358">
        <w:rPr>
          <w:rFonts w:ascii="Times New Roman" w:hAnsi="Times New Roman" w:cs="Times New Roman"/>
        </w:rPr>
        <w:br/>
        <w:t xml:space="preserve">Biofertilizers containing organic matter decomposers such as </w:t>
      </w:r>
      <w:r w:rsidRPr="00476358">
        <w:rPr>
          <w:rFonts w:ascii="Times New Roman" w:hAnsi="Times New Roman" w:cs="Times New Roman"/>
          <w:i/>
          <w:iCs/>
        </w:rPr>
        <w:t>Trichoderma</w:t>
      </w:r>
      <w:r w:rsidRPr="00476358">
        <w:rPr>
          <w:rFonts w:ascii="Times New Roman" w:hAnsi="Times New Roman" w:cs="Times New Roman"/>
        </w:rPr>
        <w:t xml:space="preserve"> play a vital role in breaking down complex organic materials into </w:t>
      </w:r>
      <w:r w:rsidR="00EC270A">
        <w:rPr>
          <w:rFonts w:ascii="Times New Roman" w:hAnsi="Times New Roman" w:cs="Times New Roman"/>
        </w:rPr>
        <w:t>simpler, bioavailable compounds (</w:t>
      </w:r>
      <w:proofErr w:type="spellStart"/>
      <w:r w:rsidR="00EC270A">
        <w:rPr>
          <w:rFonts w:ascii="Times New Roman" w:hAnsi="Times New Roman" w:cs="Times New Roman"/>
        </w:rPr>
        <w:t>Vurukonda</w:t>
      </w:r>
      <w:proofErr w:type="spellEnd"/>
      <w:r w:rsidR="00EC270A">
        <w:rPr>
          <w:rFonts w:ascii="Times New Roman" w:hAnsi="Times New Roman" w:cs="Times New Roman"/>
        </w:rPr>
        <w:t xml:space="preserve">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476358">
        <w:rPr>
          <w:rFonts w:ascii="Times New Roman" w:hAnsi="Times New Roman" w:cs="Times New Roman"/>
        </w:rPr>
        <w:t xml:space="preserve"> This process enhances soil fertility by increasing organic carbon content and improving nutrient cycling. Research has shown that </w:t>
      </w:r>
      <w:r w:rsidRPr="00476358">
        <w:rPr>
          <w:rFonts w:ascii="Times New Roman" w:hAnsi="Times New Roman" w:cs="Times New Roman"/>
          <w:i/>
          <w:iCs/>
        </w:rPr>
        <w:t>Trichoderma</w:t>
      </w:r>
      <w:r w:rsidRPr="00476358">
        <w:rPr>
          <w:rFonts w:ascii="Times New Roman" w:hAnsi="Times New Roman" w:cs="Times New Roman"/>
        </w:rPr>
        <w:t xml:space="preserve"> application increases organic matter decomposition rates by approximately 30–40%, contributing to higher nutrient availabilit</w:t>
      </w:r>
      <w:r w:rsidR="00EC270A">
        <w:rPr>
          <w:rFonts w:ascii="Times New Roman" w:hAnsi="Times New Roman" w:cs="Times New Roman"/>
        </w:rPr>
        <w:t>y and better crop productivity</w:t>
      </w:r>
      <w:r w:rsidRPr="00476358">
        <w:rPr>
          <w:rFonts w:ascii="Times New Roman" w:hAnsi="Times New Roman" w:cs="Times New Roman"/>
        </w:rPr>
        <w:t>.</w:t>
      </w:r>
    </w:p>
    <w:p w14:paraId="3009737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Contribution to Carbon Sequestration</w:t>
      </w:r>
      <w:r w:rsidRPr="00476358">
        <w:rPr>
          <w:rFonts w:ascii="Times New Roman" w:hAnsi="Times New Roman" w:cs="Times New Roman"/>
        </w:rPr>
        <w:br/>
        <w:t xml:space="preserve">The application of biofertilizers contributes to carbon sequestration by promoting the accumulation of organic matter in the soil. 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enhance carbon storage by facilitating the formation of soil aggregates and stabilizing organic matter. Studies have reported that AMF inoculation can increase soil carbon content by approximately 20–30%, contributing to improve</w:t>
      </w:r>
      <w:r w:rsidR="00EC270A">
        <w:rPr>
          <w:rFonts w:ascii="Times New Roman" w:hAnsi="Times New Roman" w:cs="Times New Roman"/>
        </w:rPr>
        <w:t>d soil structure and fertility</w:t>
      </w:r>
      <w:r w:rsidRPr="00476358">
        <w:rPr>
          <w:rFonts w:ascii="Times New Roman" w:hAnsi="Times New Roman" w:cs="Times New Roman"/>
        </w:rPr>
        <w:t>.</w:t>
      </w:r>
    </w:p>
    <w:p w14:paraId="759FB1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Research suggests that enhancing soil organic matter through biofertilizer application is an effective strategy for mitigating climate change by sequestering carb</w:t>
      </w:r>
      <w:r w:rsidR="00EC270A">
        <w:rPr>
          <w:rFonts w:ascii="Times New Roman" w:hAnsi="Times New Roman" w:cs="Times New Roman"/>
        </w:rPr>
        <w:t>on dioxide from the atmosphere</w:t>
      </w:r>
      <w:r w:rsidRPr="00476358">
        <w:rPr>
          <w:rFonts w:ascii="Times New Roman" w:hAnsi="Times New Roman" w:cs="Times New Roman"/>
        </w:rPr>
        <w:t>.</w:t>
      </w:r>
    </w:p>
    <w:p w14:paraId="0A6E9B67"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Biofertilizer-Plant-Microbe Interactions</w:t>
      </w:r>
    </w:p>
    <w:p w14:paraId="504C622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lastRenderedPageBreak/>
        <w:t>The effectiveness of biofertilizers depends significantly on the interactions between beneficial microorganisms, p</w:t>
      </w:r>
      <w:r w:rsidR="00EC270A">
        <w:rPr>
          <w:rFonts w:ascii="Times New Roman" w:hAnsi="Times New Roman" w:cs="Times New Roman"/>
        </w:rPr>
        <w:t xml:space="preserve">lants, and the soil environment (Sahoo </w:t>
      </w:r>
      <w:r w:rsidR="00EC270A" w:rsidRPr="00EC270A">
        <w:rPr>
          <w:rFonts w:ascii="Times New Roman" w:hAnsi="Times New Roman" w:cs="Times New Roman"/>
          <w:i/>
        </w:rPr>
        <w:t>et.al.,</w:t>
      </w:r>
      <w:r w:rsidR="00EC270A">
        <w:rPr>
          <w:rFonts w:ascii="Times New Roman" w:hAnsi="Times New Roman" w:cs="Times New Roman"/>
        </w:rPr>
        <w:t xml:space="preserve"> 2012).</w:t>
      </w:r>
      <w:r w:rsidRPr="00476358">
        <w:rPr>
          <w:rFonts w:ascii="Times New Roman" w:hAnsi="Times New Roman" w:cs="Times New Roman"/>
        </w:rPr>
        <w:t xml:space="preserve"> These interactions are fundamental to promoting plant growth, enhancing nutrient availability, and improving overall soil health.</w:t>
      </w:r>
    </w:p>
    <w:p w14:paraId="1D5E8B0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Rhizosphere Dynamics</w:t>
      </w:r>
      <w:r w:rsidRPr="00476358">
        <w:rPr>
          <w:rFonts w:ascii="Times New Roman" w:hAnsi="Times New Roman" w:cs="Times New Roman"/>
        </w:rPr>
        <w:br/>
        <w:t>The rhizosphere, the narrow region of soil surrounding plant roots, serves as a dynamic environment where plant-microbe interactions occur. Biofertilizers enhance rhizosphere dynamics by promoting beneficial microbial populations that contribute to nutrient solubilization, nitrogen fixation, and disease suppression. Research indicates that biofertilizer application increases microbial biomass in the rhizosphere by approximately 25–35%, resulting in improved nutrient ava</w:t>
      </w:r>
      <w:r w:rsidR="00EC270A">
        <w:rPr>
          <w:rFonts w:ascii="Times New Roman" w:hAnsi="Times New Roman" w:cs="Times New Roman"/>
        </w:rPr>
        <w:t>ilability and plant growth</w:t>
      </w:r>
      <w:r w:rsidRPr="00476358">
        <w:rPr>
          <w:rFonts w:ascii="Times New Roman" w:hAnsi="Times New Roman" w:cs="Times New Roman"/>
        </w:rPr>
        <w:t>.</w:t>
      </w:r>
    </w:p>
    <w:p w14:paraId="4F082D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Symbiotic and Non-Symbiotic Associations</w:t>
      </w:r>
      <w:r w:rsidRPr="00476358">
        <w:rPr>
          <w:rFonts w:ascii="Times New Roman" w:hAnsi="Times New Roman" w:cs="Times New Roman"/>
        </w:rPr>
        <w:br/>
        <w:t xml:space="preserve">Biofertilizers establish both symbiotic and non-symbiotic associations with plants, contributing to nutrient acquisition and improved soil health. Symbiotic associations, such as those formed by </w:t>
      </w:r>
      <w:r w:rsidRPr="00476358">
        <w:rPr>
          <w:rFonts w:ascii="Times New Roman" w:hAnsi="Times New Roman" w:cs="Times New Roman"/>
          <w:i/>
          <w:iCs/>
        </w:rPr>
        <w:t>Rhizobium</w:t>
      </w:r>
      <w:r w:rsidRPr="00476358">
        <w:rPr>
          <w:rFonts w:ascii="Times New Roman" w:hAnsi="Times New Roman" w:cs="Times New Roman"/>
        </w:rPr>
        <w:t xml:space="preserve"> with leguminous plants and </w:t>
      </w:r>
      <w:r w:rsidRPr="00476358">
        <w:rPr>
          <w:rFonts w:ascii="Times New Roman" w:hAnsi="Times New Roman" w:cs="Times New Roman"/>
          <w:i/>
          <w:iCs/>
        </w:rPr>
        <w:t>Arbuscular Mycorrhizal Fungi</w:t>
      </w:r>
      <w:r w:rsidRPr="00476358">
        <w:rPr>
          <w:rFonts w:ascii="Times New Roman" w:hAnsi="Times New Roman" w:cs="Times New Roman"/>
        </w:rPr>
        <w:t xml:space="preserve"> with various crops, enhance nutrient uptake and promote plant growth. Non-symbiotic associations involving free-living nitrogen-fixing bacteria, phosphate-solubilizing bacteria, and potassium-mobilizing microorganisms also play a crucial role in nutrient cycling </w:t>
      </w:r>
      <w:r w:rsidR="00EC270A">
        <w:rPr>
          <w:rFonts w:ascii="Times New Roman" w:hAnsi="Times New Roman" w:cs="Times New Roman"/>
        </w:rPr>
        <w:t>and soil fertility enhancement</w:t>
      </w:r>
      <w:r w:rsidRPr="00476358">
        <w:rPr>
          <w:rFonts w:ascii="Times New Roman" w:hAnsi="Times New Roman" w:cs="Times New Roman"/>
        </w:rPr>
        <w:t>.</w:t>
      </w:r>
    </w:p>
    <w:p w14:paraId="07CB927F"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 CHALLENGES AND LIMITATIONS</w:t>
      </w:r>
    </w:p>
    <w:p w14:paraId="27BFC22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Limited Adoption and Awareness</w:t>
      </w:r>
    </w:p>
    <w:p w14:paraId="0288AFA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large-scale adoption of biofertilizers has been hindered by various social, eco</w:t>
      </w:r>
      <w:r w:rsidR="00EC270A">
        <w:rPr>
          <w:rFonts w:ascii="Times New Roman" w:hAnsi="Times New Roman" w:cs="Times New Roman"/>
        </w:rPr>
        <w:t xml:space="preserve">nomic, and technical challenges (Yadav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600524">
        <w:rPr>
          <w:rFonts w:ascii="Times New Roman" w:hAnsi="Times New Roman" w:cs="Times New Roman"/>
        </w:rPr>
        <w:t xml:space="preserve"> Among these, limited awareness and misconceptions about their efficacy remain significant barriers. Despite extensive research demonstrating the potential of biofertilizers to enhance crop productivity and soil health, their adoption remains low compared to conventional chemical fertilizers.</w:t>
      </w:r>
    </w:p>
    <w:p w14:paraId="50C7972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Farmer Perceptions and Misconceptions</w:t>
      </w:r>
      <w:r w:rsidRPr="00600524">
        <w:rPr>
          <w:rFonts w:ascii="Times New Roman" w:hAnsi="Times New Roman" w:cs="Times New Roman"/>
        </w:rPr>
        <w:br/>
        <w:t xml:space="preserve">A significant portion of the farming community remains </w:t>
      </w:r>
      <w:proofErr w:type="spellStart"/>
      <w:r w:rsidRPr="00600524">
        <w:rPr>
          <w:rFonts w:ascii="Times New Roman" w:hAnsi="Times New Roman" w:cs="Times New Roman"/>
        </w:rPr>
        <w:t>skeptical</w:t>
      </w:r>
      <w:proofErr w:type="spellEnd"/>
      <w:r w:rsidRPr="00600524">
        <w:rPr>
          <w:rFonts w:ascii="Times New Roman" w:hAnsi="Times New Roman" w:cs="Times New Roman"/>
        </w:rPr>
        <w:t xml:space="preserve"> about the effectiveness of biofertilizers. The belief that biofertilizers are inferior to chemical fertilizers in terms of crop yield enhancement persists, especially among small-scale and resource-poor farmers. Studies have indicated that approximately 40–50% of farmers are unwilling to adopt biofertilizers due to concerns about inconsistent performance, delayed results, and lack of im</w:t>
      </w:r>
      <w:r w:rsidR="00EC270A">
        <w:rPr>
          <w:rFonts w:ascii="Times New Roman" w:hAnsi="Times New Roman" w:cs="Times New Roman"/>
        </w:rPr>
        <w:t>mediate visual impact on crops</w:t>
      </w:r>
      <w:r w:rsidRPr="00600524">
        <w:rPr>
          <w:rFonts w:ascii="Times New Roman" w:hAnsi="Times New Roman" w:cs="Times New Roman"/>
        </w:rPr>
        <w:t>.</w:t>
      </w:r>
    </w:p>
    <w:p w14:paraId="13FF5658"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preference for synthetic fertilizers, which provide rapid nutrient availability and noticeable improvements in crop growth, further contributes to the lim</w:t>
      </w:r>
      <w:r w:rsidR="00EC270A">
        <w:rPr>
          <w:rFonts w:ascii="Times New Roman" w:hAnsi="Times New Roman" w:cs="Times New Roman"/>
        </w:rPr>
        <w:t xml:space="preserve">ited adoption of biofertilizers (Sharma </w:t>
      </w:r>
      <w:r w:rsidR="00EC270A" w:rsidRPr="00EC270A">
        <w:rPr>
          <w:rFonts w:ascii="Times New Roman" w:hAnsi="Times New Roman" w:cs="Times New Roman"/>
          <w:i/>
        </w:rPr>
        <w:t>et.al.,</w:t>
      </w:r>
      <w:r w:rsidR="00EC270A">
        <w:rPr>
          <w:rFonts w:ascii="Times New Roman" w:hAnsi="Times New Roman" w:cs="Times New Roman"/>
        </w:rPr>
        <w:t xml:space="preserve"> 2023).</w:t>
      </w:r>
      <w:r w:rsidRPr="00600524">
        <w:rPr>
          <w:rFonts w:ascii="Times New Roman" w:hAnsi="Times New Roman" w:cs="Times New Roman"/>
        </w:rPr>
        <w:t xml:space="preserve"> Moreover, the absence of proper information regarding the benefits of biofertilizers and their application methods exacerbates the issue. </w:t>
      </w:r>
      <w:r w:rsidR="00EC270A">
        <w:rPr>
          <w:rFonts w:ascii="Times New Roman" w:hAnsi="Times New Roman" w:cs="Times New Roman"/>
        </w:rPr>
        <w:t>N</w:t>
      </w:r>
      <w:r w:rsidRPr="00600524">
        <w:rPr>
          <w:rFonts w:ascii="Times New Roman" w:hAnsi="Times New Roman" w:cs="Times New Roman"/>
        </w:rPr>
        <w:t>early 35% of farmers reported inadequate knowledge of biofertilizer application techniques, which directly impacts their effectiveness.</w:t>
      </w:r>
    </w:p>
    <w:p w14:paraId="45A032E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Proper Training and Knowledge</w:t>
      </w:r>
      <w:r w:rsidRPr="00600524">
        <w:rPr>
          <w:rFonts w:ascii="Times New Roman" w:hAnsi="Times New Roman" w:cs="Times New Roman"/>
        </w:rPr>
        <w:br/>
        <w:t>The lack of effective extension services and training programs targeting biofertilizer use is another critical barrier to widespread adoption. Many farmers are unaware of the potential benefits of biofertilizers, particularly their long-term impact on soil fertility and environmental sustainability. A survey conducted by the Agricultural Extension Research Institute (AERI) revealed that more than 60% of farmers had never received training or guidanc</w:t>
      </w:r>
      <w:r w:rsidR="00EC270A">
        <w:rPr>
          <w:rFonts w:ascii="Times New Roman" w:hAnsi="Times New Roman" w:cs="Times New Roman"/>
        </w:rPr>
        <w:t>e on biofertilizer application</w:t>
      </w:r>
      <w:r w:rsidRPr="00600524">
        <w:rPr>
          <w:rFonts w:ascii="Times New Roman" w:hAnsi="Times New Roman" w:cs="Times New Roman"/>
        </w:rPr>
        <w:t>.</w:t>
      </w:r>
    </w:p>
    <w:p w14:paraId="2DCDA5F4"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dissemination of knowledge regarding the correct use of biofertilizers, including suitable crops, application methods, and dosage recommenda</w:t>
      </w:r>
      <w:r w:rsidR="00EC270A">
        <w:rPr>
          <w:rFonts w:ascii="Times New Roman" w:hAnsi="Times New Roman" w:cs="Times New Roman"/>
        </w:rPr>
        <w:t xml:space="preserve">tions, remains a key challenge (Atieno </w:t>
      </w:r>
      <w:r w:rsidR="00EC270A" w:rsidRPr="00EC270A">
        <w:rPr>
          <w:rFonts w:ascii="Times New Roman" w:hAnsi="Times New Roman" w:cs="Times New Roman"/>
          <w:i/>
        </w:rPr>
        <w:t>et.al.,</w:t>
      </w:r>
      <w:r w:rsidR="00EC270A">
        <w:rPr>
          <w:rFonts w:ascii="Times New Roman" w:hAnsi="Times New Roman" w:cs="Times New Roman"/>
        </w:rPr>
        <w:t xml:space="preserve"> </w:t>
      </w:r>
      <w:r w:rsidR="00EC270A">
        <w:rPr>
          <w:rFonts w:ascii="Times New Roman" w:hAnsi="Times New Roman" w:cs="Times New Roman"/>
        </w:rPr>
        <w:lastRenderedPageBreak/>
        <w:t xml:space="preserve">2020). </w:t>
      </w:r>
      <w:r w:rsidRPr="00600524">
        <w:rPr>
          <w:rFonts w:ascii="Times New Roman" w:hAnsi="Times New Roman" w:cs="Times New Roman"/>
        </w:rPr>
        <w:t>Additionally, the absence of standardized training modules further complicates the promotion of biofertilizer technology among farming communities.</w:t>
      </w:r>
    </w:p>
    <w:p w14:paraId="456459E8"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Variability in Performance</w:t>
      </w:r>
    </w:p>
    <w:p w14:paraId="35D9F21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Biofertilizers are biological products whose performance can be significantly influenced by various environmental and agronomic factors. Variability in their effectiveness is one of the most critical challenges limiting their adoption and widespread application.</w:t>
      </w:r>
    </w:p>
    <w:p w14:paraId="05287FBF"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Influence of Environmental Factors (Soil Type, pH, Moisture)</w:t>
      </w:r>
      <w:r w:rsidRPr="00600524">
        <w:rPr>
          <w:rFonts w:ascii="Times New Roman" w:hAnsi="Times New Roman" w:cs="Times New Roman"/>
        </w:rPr>
        <w:br/>
        <w:t xml:space="preserve">The efficacy of biofertilizers is highly dependent on environmental conditions such as soil type, pH, moisture content, temperature, and nutrient availability. Studies have shown that nitrogen-fixing bacteria like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and </w:t>
      </w:r>
      <w:proofErr w:type="spellStart"/>
      <w:r w:rsidRPr="00600524">
        <w:rPr>
          <w:rFonts w:ascii="Times New Roman" w:hAnsi="Times New Roman" w:cs="Times New Roman"/>
          <w:i/>
          <w:iCs/>
        </w:rPr>
        <w:t>Azotobacter</w:t>
      </w:r>
      <w:proofErr w:type="spellEnd"/>
      <w:r w:rsidRPr="00600524">
        <w:rPr>
          <w:rFonts w:ascii="Times New Roman" w:hAnsi="Times New Roman" w:cs="Times New Roman"/>
        </w:rPr>
        <w:t xml:space="preserve"> are more effective in neutral to slightly acidic soils, whereas their efficiency declines in h</w:t>
      </w:r>
      <w:r w:rsidR="00EC270A">
        <w:rPr>
          <w:rFonts w:ascii="Times New Roman" w:hAnsi="Times New Roman" w:cs="Times New Roman"/>
        </w:rPr>
        <w:t>ighly acidic or alkaline soils</w:t>
      </w:r>
      <w:r w:rsidRPr="00600524">
        <w:rPr>
          <w:rFonts w:ascii="Times New Roman" w:hAnsi="Times New Roman" w:cs="Times New Roman"/>
        </w:rPr>
        <w:t>.</w:t>
      </w:r>
    </w:p>
    <w:p w14:paraId="7DB988B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Soil moisture also plays a crucial role in determining the survival and colon</w:t>
      </w:r>
      <w:r w:rsidR="00EC270A">
        <w:rPr>
          <w:rFonts w:ascii="Times New Roman" w:hAnsi="Times New Roman" w:cs="Times New Roman"/>
        </w:rPr>
        <w:t xml:space="preserve">ization of microbial inoculants (Sivaram </w:t>
      </w:r>
      <w:r w:rsidR="00EC270A" w:rsidRPr="00EC270A">
        <w:rPr>
          <w:rFonts w:ascii="Times New Roman" w:hAnsi="Times New Roman" w:cs="Times New Roman"/>
          <w:i/>
        </w:rPr>
        <w:t xml:space="preserve">et.al., </w:t>
      </w:r>
      <w:r w:rsidR="00EC270A">
        <w:rPr>
          <w:rFonts w:ascii="Times New Roman" w:hAnsi="Times New Roman" w:cs="Times New Roman"/>
        </w:rPr>
        <w:t>2023).</w:t>
      </w:r>
      <w:r w:rsidRPr="00600524">
        <w:rPr>
          <w:rFonts w:ascii="Times New Roman" w:hAnsi="Times New Roman" w:cs="Times New Roman"/>
        </w:rPr>
        <w:t xml:space="preserve"> Research indicates that drought conditions can reduce the efficiency of phosphate-solubilizing ba</w:t>
      </w:r>
      <w:r w:rsidR="00EC270A">
        <w:rPr>
          <w:rFonts w:ascii="Times New Roman" w:hAnsi="Times New Roman" w:cs="Times New Roman"/>
        </w:rPr>
        <w:t>cteria by approximately 30–40%</w:t>
      </w:r>
      <w:r w:rsidRPr="00600524">
        <w:rPr>
          <w:rFonts w:ascii="Times New Roman" w:hAnsi="Times New Roman" w:cs="Times New Roman"/>
        </w:rPr>
        <w:t>. Similarly, potassium-mobilizing bacteria exhibit reduced performance under extreme temperature fluctuations, limiting their efficacy in specific agroecological regions.</w:t>
      </w:r>
    </w:p>
    <w:p w14:paraId="51BFD05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Inconsistent Results Under Field Conditions</w:t>
      </w:r>
      <w:r w:rsidRPr="00600524">
        <w:rPr>
          <w:rFonts w:ascii="Times New Roman" w:hAnsi="Times New Roman" w:cs="Times New Roman"/>
        </w:rPr>
        <w:br/>
        <w:t>The inconsistent performance of biofertilizers under field conditions remains a significant concern. While controlled experimental studies often report positive results, field trials have shown mixed outcomes. The inconsistency in results can be attributed to variations in environmental factors, soil microbial diversity, and the presence of native microbial populations that may outcompete or inh</w:t>
      </w:r>
      <w:r w:rsidR="00EC270A">
        <w:rPr>
          <w:rFonts w:ascii="Times New Roman" w:hAnsi="Times New Roman" w:cs="Times New Roman"/>
        </w:rPr>
        <w:t>ibit introduced biofertilizers</w:t>
      </w:r>
      <w:r w:rsidRPr="00600524">
        <w:rPr>
          <w:rFonts w:ascii="Times New Roman" w:hAnsi="Times New Roman" w:cs="Times New Roman"/>
        </w:rPr>
        <w:t>.</w:t>
      </w:r>
    </w:p>
    <w:p w14:paraId="46A97CF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Field trials revealed that the effectiveness of biofertilizers varied by 20–50% depending on soil type, climate, and crop species. This variability has contributed to the perception that biofertilizers are unreliable, discouraging farmers from adopting them on a large scale.</w:t>
      </w:r>
    </w:p>
    <w:p w14:paraId="6F2CE3C1"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Production, Formulation, and Shelf-life Issues</w:t>
      </w:r>
    </w:p>
    <w:p w14:paraId="282A47E5"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production and formulation of biofertilizers present significant challenges that can affect their viability, effect</w:t>
      </w:r>
      <w:r w:rsidR="00EC270A">
        <w:rPr>
          <w:rFonts w:ascii="Times New Roman" w:hAnsi="Times New Roman" w:cs="Times New Roman"/>
        </w:rPr>
        <w:t xml:space="preserve">iveness, and commercialization (Yadav </w:t>
      </w:r>
      <w:r w:rsidR="00EC270A" w:rsidRPr="00EC270A">
        <w:rPr>
          <w:rFonts w:ascii="Times New Roman" w:hAnsi="Times New Roman" w:cs="Times New Roman"/>
          <w:i/>
        </w:rPr>
        <w:t>et.al.,</w:t>
      </w:r>
      <w:r w:rsidR="00EC270A">
        <w:rPr>
          <w:rFonts w:ascii="Times New Roman" w:hAnsi="Times New Roman" w:cs="Times New Roman"/>
        </w:rPr>
        <w:t xml:space="preserve"> 2024). </w:t>
      </w:r>
      <w:r w:rsidRPr="00600524">
        <w:rPr>
          <w:rFonts w:ascii="Times New Roman" w:hAnsi="Times New Roman" w:cs="Times New Roman"/>
        </w:rPr>
        <w:t>Ensuring the survival and functionality of microbial inoculants during storage and application is essential for achieving desired results.</w:t>
      </w:r>
    </w:p>
    <w:p w14:paraId="7914DB8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Carrier Material Selection</w:t>
      </w:r>
      <w:r w:rsidRPr="00600524">
        <w:rPr>
          <w:rFonts w:ascii="Times New Roman" w:hAnsi="Times New Roman" w:cs="Times New Roman"/>
        </w:rPr>
        <w:br/>
        <w:t>Carrier materials are critical components of biofertilizer formulations as they provide a suitable environment for microbial survival and growth. Commonly used carriers include peat, lignite, vermiculite, and charcoal. The choice of carrier material influences the shelf-life, viability, and efficiency of biofertilizers. Studies have shown that peat-based formulations generally provide higher microbial viability compared to other carriers, with shelf-li</w:t>
      </w:r>
      <w:r w:rsidR="00EC270A">
        <w:rPr>
          <w:rFonts w:ascii="Times New Roman" w:hAnsi="Times New Roman" w:cs="Times New Roman"/>
        </w:rPr>
        <w:t>ves extending up to six months</w:t>
      </w:r>
      <w:r w:rsidRPr="00600524">
        <w:rPr>
          <w:rFonts w:ascii="Times New Roman" w:hAnsi="Times New Roman" w:cs="Times New Roman"/>
        </w:rPr>
        <w:t>.</w:t>
      </w:r>
    </w:p>
    <w:p w14:paraId="3035D05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Despite their advantages, peat-based carriers are not universally available and may be associated with high production costs. Alternative carriers such as vermiculite and charcoal are less expensive but may provide reduced microbial viability. Research indicates that vermiculite-based formulations exhibit microbial viability loss of approximately 30–35%</w:t>
      </w:r>
      <w:r w:rsidR="00EC270A">
        <w:rPr>
          <w:rFonts w:ascii="Times New Roman" w:hAnsi="Times New Roman" w:cs="Times New Roman"/>
        </w:rPr>
        <w:t xml:space="preserve"> after three months of storage</w:t>
      </w:r>
      <w:r w:rsidRPr="00600524">
        <w:rPr>
          <w:rFonts w:ascii="Times New Roman" w:hAnsi="Times New Roman" w:cs="Times New Roman"/>
        </w:rPr>
        <w:t>.</w:t>
      </w:r>
    </w:p>
    <w:p w14:paraId="2CDD61FB" w14:textId="37B17B1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Preservation of Viability During Storage</w:t>
      </w:r>
      <w:r w:rsidRPr="00600524">
        <w:rPr>
          <w:rFonts w:ascii="Times New Roman" w:hAnsi="Times New Roman" w:cs="Times New Roman"/>
        </w:rPr>
        <w:br/>
        <w:t>Maintaining the viability of microbial inoculants during storage remains a significant challenge. Factors such as temperature, humidity, and exposure to sunlight can adve</w:t>
      </w:r>
      <w:r w:rsidR="00EC270A">
        <w:rPr>
          <w:rFonts w:ascii="Times New Roman" w:hAnsi="Times New Roman" w:cs="Times New Roman"/>
        </w:rPr>
        <w:t xml:space="preserve">rsely affect microbial survival (Handley </w:t>
      </w:r>
      <w:r w:rsidR="00EC270A" w:rsidRPr="00EC270A">
        <w:rPr>
          <w:rFonts w:ascii="Times New Roman" w:hAnsi="Times New Roman" w:cs="Times New Roman"/>
          <w:i/>
        </w:rPr>
        <w:t>et.al.,</w:t>
      </w:r>
      <w:r w:rsidR="00EC270A">
        <w:rPr>
          <w:rFonts w:ascii="Times New Roman" w:hAnsi="Times New Roman" w:cs="Times New Roman"/>
        </w:rPr>
        <w:t xml:space="preserve"> 1995).</w:t>
      </w:r>
      <w:r w:rsidRPr="00600524">
        <w:rPr>
          <w:rFonts w:ascii="Times New Roman" w:hAnsi="Times New Roman" w:cs="Times New Roman"/>
        </w:rPr>
        <w:t xml:space="preserve"> Liquid biofertilizers have been developed to address this issue, </w:t>
      </w:r>
      <w:r w:rsidRPr="00600524">
        <w:rPr>
          <w:rFonts w:ascii="Times New Roman" w:hAnsi="Times New Roman" w:cs="Times New Roman"/>
        </w:rPr>
        <w:lastRenderedPageBreak/>
        <w:t>offering enhanced viability and longer shelf-lives compared to conventio</w:t>
      </w:r>
      <w:r w:rsidR="00EC270A">
        <w:rPr>
          <w:rFonts w:ascii="Times New Roman" w:hAnsi="Times New Roman" w:cs="Times New Roman"/>
        </w:rPr>
        <w:t>nal carrier-based formulations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Studies have reported that liquid formulations exhibit microbial viability retention of approximately 80–90% after six months of storage, compared to 50–60% for car</w:t>
      </w:r>
      <w:r w:rsidR="00EC270A">
        <w:rPr>
          <w:rFonts w:ascii="Times New Roman" w:hAnsi="Times New Roman" w:cs="Times New Roman"/>
        </w:rPr>
        <w:t>rier-based products</w:t>
      </w:r>
      <w:r w:rsidRPr="00600524">
        <w:rPr>
          <w:rFonts w:ascii="Times New Roman" w:hAnsi="Times New Roman" w:cs="Times New Roman"/>
        </w:rPr>
        <w:t>. Despite these improvements, the high cost of production and limited availability of advanced formulations continue to impede the widespread adoption of biofertilizers.</w:t>
      </w:r>
    </w:p>
    <w:p w14:paraId="4404929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Regulatory and Standardization Challenges</w:t>
      </w:r>
    </w:p>
    <w:p w14:paraId="7E79158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absence of harmonized guidelines and quality control standards for biofertilizer production and application presents a significant barrier to their effective utilization. Inconsistent regulations and inadequate monitoring mechanisms have contributed to the proliferation of substandard products in the market.</w:t>
      </w:r>
    </w:p>
    <w:p w14:paraId="40E7B55C" w14:textId="55D61224"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Need for Quality Control Standards</w:t>
      </w:r>
      <w:r w:rsidRPr="00600524">
        <w:rPr>
          <w:rFonts w:ascii="Times New Roman" w:hAnsi="Times New Roman" w:cs="Times New Roman"/>
        </w:rPr>
        <w:br/>
        <w:t>Quality control is essential for ensuring the efficacy and safety of biofertilizers. Inconsistent product quality, low microbial counts, and contamination with harmful organisms are common issues reported by farmers and researchers alike. Studies have shown that nearly 25% of commercially available biofertilizers fail to meet the minimum microbial viability standards requ</w:t>
      </w:r>
      <w:r w:rsidR="00EC270A">
        <w:rPr>
          <w:rFonts w:ascii="Times New Roman" w:hAnsi="Times New Roman" w:cs="Times New Roman"/>
        </w:rPr>
        <w:t>ired for effective application</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The establishment of stringent quality control protocols is necessary to maintain product reliabilit</w:t>
      </w:r>
      <w:r w:rsidR="00EC270A">
        <w:rPr>
          <w:rFonts w:ascii="Times New Roman" w:hAnsi="Times New Roman" w:cs="Times New Roman"/>
        </w:rPr>
        <w:t xml:space="preserve">y and promote farmer confidence (Martinez </w:t>
      </w:r>
      <w:r w:rsidR="00EC270A" w:rsidRPr="00F361CF">
        <w:rPr>
          <w:rFonts w:ascii="Times New Roman" w:hAnsi="Times New Roman" w:cs="Times New Roman"/>
          <w:i/>
        </w:rPr>
        <w:t>et.al.,</w:t>
      </w:r>
      <w:r w:rsidR="00EC270A">
        <w:rPr>
          <w:rFonts w:ascii="Times New Roman" w:hAnsi="Times New Roman" w:cs="Times New Roman"/>
        </w:rPr>
        <w:t xml:space="preserve"> 2004).</w:t>
      </w:r>
      <w:r w:rsidRPr="00600524">
        <w:rPr>
          <w:rFonts w:ascii="Times New Roman" w:hAnsi="Times New Roman" w:cs="Times New Roman"/>
        </w:rPr>
        <w:t xml:space="preserve"> Standardized procedures for production, packaging, </w:t>
      </w:r>
      <w:r w:rsidR="00622683" w:rsidRPr="00600524">
        <w:rPr>
          <w:rFonts w:ascii="Times New Roman" w:hAnsi="Times New Roman" w:cs="Times New Roman"/>
        </w:rPr>
        <w:t>labelling</w:t>
      </w:r>
      <w:r w:rsidRPr="00600524">
        <w:rPr>
          <w:rFonts w:ascii="Times New Roman" w:hAnsi="Times New Roman" w:cs="Times New Roman"/>
        </w:rPr>
        <w:t>, and testing are essential for ensuring the quality and consistency of biofertilizers.</w:t>
      </w:r>
    </w:p>
    <w:p w14:paraId="14255AE6"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Harmonized Guidelines</w:t>
      </w:r>
      <w:r w:rsidRPr="00600524">
        <w:rPr>
          <w:rFonts w:ascii="Times New Roman" w:hAnsi="Times New Roman" w:cs="Times New Roman"/>
        </w:rPr>
        <w:br/>
        <w:t>The absence of unified guidelines for the registration, approval, and commercialization of biofertilizers presents a significant regulatory challenge. Inconsistencies in regulations between different regions hinder the commercialization of innovative biofertilizer products. Developing a comprehensive regulatory framework that addresses these issues is essential for promoting the widespread adoption of biofertilizers.</w:t>
      </w:r>
    </w:p>
    <w:p w14:paraId="781CE02D" w14:textId="0BD13946"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VI. FUTURE AND RESEARCH NEEDS</w:t>
      </w:r>
    </w:p>
    <w:p w14:paraId="06D10826"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Innovations in Biofertilizer Technology</w:t>
      </w:r>
    </w:p>
    <w:p w14:paraId="1C325F9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demand for efficient and sustainable agricultural practices has led to significant advancements in biofertilizer technology. Innovations aimed at improving the effectiveness, stability, and adaptability of biofertilizers continue to emerge, with a focus on enhancing their potential to meet the growing needs of global agriculture.</w:t>
      </w:r>
    </w:p>
    <w:p w14:paraId="669D6F7B" w14:textId="7CA878E3"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Development of Multi-Functional Biofertilizers</w:t>
      </w:r>
      <w:r w:rsidRPr="00600524">
        <w:rPr>
          <w:rFonts w:ascii="Times New Roman" w:hAnsi="Times New Roman" w:cs="Times New Roman"/>
        </w:rPr>
        <w:br/>
        <w:t xml:space="preserve">Recent research has increasingly focused on the development of multi-functional biofertilizers that combine various beneficial microorganisms to achieve a broader range of </w:t>
      </w:r>
      <w:r w:rsidR="00F361CF">
        <w:rPr>
          <w:rFonts w:ascii="Times New Roman" w:hAnsi="Times New Roman" w:cs="Times New Roman"/>
        </w:rPr>
        <w:t xml:space="preserve">plant growth-promoting effects (Wang </w:t>
      </w:r>
      <w:r w:rsidR="00F361CF" w:rsidRPr="00F361CF">
        <w:rPr>
          <w:rFonts w:ascii="Times New Roman" w:hAnsi="Times New Roman" w:cs="Times New Roman"/>
          <w:i/>
        </w:rPr>
        <w:t>et.al.,</w:t>
      </w:r>
      <w:r w:rsidR="00F361CF">
        <w:rPr>
          <w:rFonts w:ascii="Times New Roman" w:hAnsi="Times New Roman" w:cs="Times New Roman"/>
        </w:rPr>
        <w:t xml:space="preserve"> 2024). </w:t>
      </w:r>
      <w:r w:rsidRPr="00600524">
        <w:rPr>
          <w:rFonts w:ascii="Times New Roman" w:hAnsi="Times New Roman" w:cs="Times New Roman"/>
        </w:rPr>
        <w:t>Multi-functional biofertilizers often include nitrogen-fixing bacteria, phosphate-solubilizing microorganisms, potassium-mobilizing bacteria, and plant growth-promoting rhizobacteria (PGPR).</w:t>
      </w:r>
      <w:r w:rsidR="00622683">
        <w:rPr>
          <w:rFonts w:ascii="Times New Roman" w:hAnsi="Times New Roman" w:cs="Times New Roman"/>
        </w:rPr>
        <w:t xml:space="preserve"> </w:t>
      </w:r>
      <w:r w:rsidRPr="00600524">
        <w:rPr>
          <w:rFonts w:ascii="Times New Roman" w:hAnsi="Times New Roman" w:cs="Times New Roman"/>
        </w:rPr>
        <w:t xml:space="preserve">The concept of microbial consortia has gained prominence as it allows the formulation of biofertilizers containing multiple microbial strains capable of performing complementary functions. Studies have shown that inoculation with consortia of </w:t>
      </w:r>
      <w:r w:rsidRPr="00600524">
        <w:rPr>
          <w:rFonts w:ascii="Times New Roman" w:hAnsi="Times New Roman" w:cs="Times New Roman"/>
          <w:i/>
          <w:iCs/>
        </w:rPr>
        <w:t>Rhizobium</w:t>
      </w:r>
      <w:r w:rsidRPr="00600524">
        <w:rPr>
          <w:rFonts w:ascii="Times New Roman" w:hAnsi="Times New Roman" w:cs="Times New Roman"/>
        </w:rPr>
        <w:t xml:space="preserv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w:t>
      </w:r>
      <w:r w:rsidRPr="00600524">
        <w:rPr>
          <w:rFonts w:ascii="Times New Roman" w:hAnsi="Times New Roman" w:cs="Times New Roman"/>
          <w:i/>
          <w:iCs/>
        </w:rPr>
        <w:t>Pseudomonas</w:t>
      </w:r>
      <w:r w:rsidRPr="00600524">
        <w:rPr>
          <w:rFonts w:ascii="Times New Roman" w:hAnsi="Times New Roman" w:cs="Times New Roman"/>
        </w:rPr>
        <w:t xml:space="preserve">, and </w:t>
      </w:r>
      <w:r w:rsidRPr="00600524">
        <w:rPr>
          <w:rFonts w:ascii="Times New Roman" w:hAnsi="Times New Roman" w:cs="Times New Roman"/>
          <w:i/>
          <w:iCs/>
        </w:rPr>
        <w:t>Bacillus</w:t>
      </w:r>
      <w:r w:rsidRPr="00600524">
        <w:rPr>
          <w:rFonts w:ascii="Times New Roman" w:hAnsi="Times New Roman" w:cs="Times New Roman"/>
        </w:rPr>
        <w:t xml:space="preserve"> can enhance crop yields by approximately 30–40% compared</w:t>
      </w:r>
      <w:r w:rsidR="00F361CF">
        <w:rPr>
          <w:rFonts w:ascii="Times New Roman" w:hAnsi="Times New Roman" w:cs="Times New Roman"/>
        </w:rPr>
        <w:t xml:space="preserve"> to single-strain applications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Research has also demonstrated that the use of multi-functional biofertilizers improves nutrient uptake efficiency, promotes disease resistance, and enhances stress tolerance in various crops. For instance, field trials involving rice crops treated with a consortium of nitrogen-fixing and phosphate-solubilizing bacteria reported yield improvements of up to 35% under</w:t>
      </w:r>
      <w:r w:rsidR="00F361CF">
        <w:rPr>
          <w:rFonts w:ascii="Times New Roman" w:hAnsi="Times New Roman" w:cs="Times New Roman"/>
        </w:rPr>
        <w:t xml:space="preserve"> nutrient-deficient conditions</w:t>
      </w:r>
      <w:r w:rsidRPr="00600524">
        <w:rPr>
          <w:rFonts w:ascii="Times New Roman" w:hAnsi="Times New Roman" w:cs="Times New Roman"/>
        </w:rPr>
        <w:t>.</w:t>
      </w:r>
    </w:p>
    <w:p w14:paraId="21B639F7" w14:textId="677DAF1A"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lastRenderedPageBreak/>
        <w:t>Genetic Engineering and Microbial Consortia</w:t>
      </w:r>
      <w:r w:rsidRPr="00600524">
        <w:rPr>
          <w:rFonts w:ascii="Times New Roman" w:hAnsi="Times New Roman" w:cs="Times New Roman"/>
        </w:rPr>
        <w:br/>
        <w:t>Advances in genetic engineering and microbial biotechnology have opened new possibilities for enhancing th</w:t>
      </w:r>
      <w:r w:rsidR="00F361CF">
        <w:rPr>
          <w:rFonts w:ascii="Times New Roman" w:hAnsi="Times New Roman" w:cs="Times New Roman"/>
        </w:rPr>
        <w:t xml:space="preserve">e efficiency of biofertilizers (Ali </w:t>
      </w:r>
      <w:r w:rsidR="00F361CF" w:rsidRPr="00F361CF">
        <w:rPr>
          <w:rFonts w:ascii="Times New Roman" w:hAnsi="Times New Roman" w:cs="Times New Roman"/>
          <w:i/>
        </w:rPr>
        <w:t>et.al.,</w:t>
      </w:r>
      <w:r w:rsidR="00F361CF">
        <w:rPr>
          <w:rFonts w:ascii="Times New Roman" w:hAnsi="Times New Roman" w:cs="Times New Roman"/>
        </w:rPr>
        <w:t xml:space="preserve"> 2020). </w:t>
      </w:r>
      <w:r w:rsidRPr="00600524">
        <w:rPr>
          <w:rFonts w:ascii="Times New Roman" w:hAnsi="Times New Roman" w:cs="Times New Roman"/>
        </w:rPr>
        <w:t>Genetic modification of beneficial microorganisms can improve their nutrient solubilization capacity, stress tolerance, and ability to colonize plant roots effectively.</w:t>
      </w:r>
      <w:r w:rsidR="000C5027">
        <w:rPr>
          <w:rFonts w:ascii="Times New Roman" w:hAnsi="Times New Roman" w:cs="Times New Roman"/>
        </w:rPr>
        <w:t xml:space="preserve"> </w:t>
      </w:r>
      <w:r w:rsidRPr="00600524">
        <w:rPr>
          <w:rFonts w:ascii="Times New Roman" w:hAnsi="Times New Roman" w:cs="Times New Roman"/>
        </w:rPr>
        <w:t xml:space="preserve">Studies have demonstrated that genetically engineered </w:t>
      </w:r>
      <w:r w:rsidRPr="00600524">
        <w:rPr>
          <w:rFonts w:ascii="Times New Roman" w:hAnsi="Times New Roman" w:cs="Times New Roman"/>
          <w:i/>
          <w:iCs/>
        </w:rPr>
        <w:t>Azotobacter</w:t>
      </w:r>
      <w:r w:rsidRPr="00600524">
        <w:rPr>
          <w:rFonts w:ascii="Times New Roman" w:hAnsi="Times New Roman" w:cs="Times New Roman"/>
        </w:rPr>
        <w:t xml:space="preserve"> strains with enhanced nitrogen fixation capabilities can increase nitrogen availability by approximately 50%</w:t>
      </w:r>
      <w:r w:rsidR="00F361CF">
        <w:rPr>
          <w:rFonts w:ascii="Times New Roman" w:hAnsi="Times New Roman" w:cs="Times New Roman"/>
        </w:rPr>
        <w:t xml:space="preserve"> compared to wild-type strains</w:t>
      </w:r>
      <w:r w:rsidRPr="00600524">
        <w:rPr>
          <w:rFonts w:ascii="Times New Roman" w:hAnsi="Times New Roman" w:cs="Times New Roman"/>
        </w:rPr>
        <w:t>. Moreover, engineered phosphate-solubilizing bacteria exhibiting improved organic acid production have shown promising results in enhancing phosphorus</w:t>
      </w:r>
      <w:r w:rsidR="00F361CF">
        <w:rPr>
          <w:rFonts w:ascii="Times New Roman" w:hAnsi="Times New Roman" w:cs="Times New Roman"/>
        </w:rPr>
        <w:t xml:space="preserve"> availability in various crops</w:t>
      </w:r>
      <w:r w:rsidRPr="00600524">
        <w:rPr>
          <w:rFonts w:ascii="Times New Roman" w:hAnsi="Times New Roman" w:cs="Times New Roman"/>
        </w:rPr>
        <w:t>.</w:t>
      </w:r>
      <w:r w:rsidR="000C5027">
        <w:rPr>
          <w:rFonts w:ascii="Times New Roman" w:hAnsi="Times New Roman" w:cs="Times New Roman"/>
        </w:rPr>
        <w:t xml:space="preserve"> </w:t>
      </w:r>
      <w:r w:rsidRPr="00600524">
        <w:rPr>
          <w:rFonts w:ascii="Times New Roman" w:hAnsi="Times New Roman" w:cs="Times New Roman"/>
        </w:rPr>
        <w:t>The development of synthetic microbial consortia, where different microorganisms are deliberately assembled to achieve specific functions, is also gaining attention. These consortia can be tailored to address particular soil deficiencies and improve crop productivity under varying environmental conditions. Research on microbial consortia for wheat and maize cultivation has demonstrated yield improv</w:t>
      </w:r>
      <w:r w:rsidR="00F361CF">
        <w:rPr>
          <w:rFonts w:ascii="Times New Roman" w:hAnsi="Times New Roman" w:cs="Times New Roman"/>
        </w:rPr>
        <w:t>ements of approximately 25–30%</w:t>
      </w:r>
      <w:r w:rsidRPr="00600524">
        <w:rPr>
          <w:rFonts w:ascii="Times New Roman" w:hAnsi="Times New Roman" w:cs="Times New Roman"/>
        </w:rPr>
        <w:t>.</w:t>
      </w:r>
    </w:p>
    <w:p w14:paraId="66DA8D8C"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Integration with Modern Agricultural Practices</w:t>
      </w:r>
    </w:p>
    <w:p w14:paraId="69752560"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integration of biofertilizers with modern agricultural practices is essential for maxi</w:t>
      </w:r>
      <w:r w:rsidR="00F361CF">
        <w:rPr>
          <w:rFonts w:ascii="Times New Roman" w:hAnsi="Times New Roman" w:cs="Times New Roman"/>
        </w:rPr>
        <w:t xml:space="preserve">mizing their potential benefits (Atieno </w:t>
      </w:r>
      <w:r w:rsidR="00F361CF" w:rsidRPr="00F361CF">
        <w:rPr>
          <w:rFonts w:ascii="Times New Roman" w:hAnsi="Times New Roman" w:cs="Times New Roman"/>
          <w:i/>
        </w:rPr>
        <w:t>et.al.,</w:t>
      </w:r>
      <w:r w:rsidR="00F361CF">
        <w:rPr>
          <w:rFonts w:ascii="Times New Roman" w:hAnsi="Times New Roman" w:cs="Times New Roman"/>
        </w:rPr>
        <w:t xml:space="preserve"> 2020).</w:t>
      </w:r>
      <w:r w:rsidRPr="00600524">
        <w:rPr>
          <w:rFonts w:ascii="Times New Roman" w:hAnsi="Times New Roman" w:cs="Times New Roman"/>
        </w:rPr>
        <w:t xml:space="preserve"> The compatibility of biofertilizers with precision agriculture techniques and strategies for promoting large-scale adoption remains critical areas of research and development.</w:t>
      </w:r>
    </w:p>
    <w:p w14:paraId="64512ADD" w14:textId="09B348D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Compatibility with Precision Agriculture</w:t>
      </w:r>
      <w:r w:rsidRPr="00600524">
        <w:rPr>
          <w:rFonts w:ascii="Times New Roman" w:hAnsi="Times New Roman" w:cs="Times New Roman"/>
        </w:rPr>
        <w:br/>
        <w:t>Precision agriculture involves the use of advanced technologies such as remote sensing, soil mapping, and data analytics to optimize crop management. The compatibility of biofertilizers with precision agriculture techniques can enhance nutrient use efficiency, reduce environmental impacts, and improve crop productivity.</w:t>
      </w:r>
      <w:r w:rsidR="000C5027">
        <w:rPr>
          <w:rFonts w:ascii="Times New Roman" w:hAnsi="Times New Roman" w:cs="Times New Roman"/>
        </w:rPr>
        <w:t xml:space="preserve"> </w:t>
      </w:r>
      <w:r w:rsidRPr="00600524">
        <w:rPr>
          <w:rFonts w:ascii="Times New Roman" w:hAnsi="Times New Roman" w:cs="Times New Roman"/>
        </w:rPr>
        <w:t>Studies have demonstrated that site-specific application of biofertilizers based on soil nutrient mapping can improve nutrient availability by approximately 30–40% compared to conventional</w:t>
      </w:r>
      <w:r w:rsidR="00F361CF">
        <w:rPr>
          <w:rFonts w:ascii="Times New Roman" w:hAnsi="Times New Roman" w:cs="Times New Roman"/>
        </w:rPr>
        <w:t xml:space="preserve"> broadcast application methods</w:t>
      </w:r>
      <w:r w:rsidRPr="00600524">
        <w:rPr>
          <w:rFonts w:ascii="Times New Roman" w:hAnsi="Times New Roman" w:cs="Times New Roman"/>
        </w:rPr>
        <w:t xml:space="preserve">. The use of biofertilizers in conjunction with precision irrigation systems has also shown promising results in improving water use efficiency and enhancing nutrient uptake in crops </w:t>
      </w:r>
      <w:r w:rsidR="00F361CF">
        <w:rPr>
          <w:rFonts w:ascii="Times New Roman" w:hAnsi="Times New Roman" w:cs="Times New Roman"/>
        </w:rPr>
        <w:t>such as wheat, rice, and maize</w:t>
      </w:r>
      <w:r w:rsidRPr="00600524">
        <w:rPr>
          <w:rFonts w:ascii="Times New Roman" w:hAnsi="Times New Roman" w:cs="Times New Roman"/>
        </w:rPr>
        <w:t>.</w:t>
      </w:r>
    </w:p>
    <w:p w14:paraId="15ADAE28" w14:textId="43CD8A2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Strategies for Large-Scale Adoption</w:t>
      </w:r>
      <w:r w:rsidRPr="00600524">
        <w:rPr>
          <w:rFonts w:ascii="Times New Roman" w:hAnsi="Times New Roman" w:cs="Times New Roman"/>
        </w:rPr>
        <w:br/>
        <w:t xml:space="preserve">Promoting large-scale adoption of biofertilizers requires the development of effective strategies that address economic, </w:t>
      </w:r>
      <w:r w:rsidR="00F361CF">
        <w:rPr>
          <w:rFonts w:ascii="Times New Roman" w:hAnsi="Times New Roman" w:cs="Times New Roman"/>
        </w:rPr>
        <w:t xml:space="preserve">technical, and social barriers (Mawar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Establishing demonstration plots, providing farmer training, and promoting public-private partnerships are essential for increasing awareness and acceptance of biofertilizers.</w:t>
      </w:r>
      <w:r w:rsidR="000C5027">
        <w:rPr>
          <w:rFonts w:ascii="Times New Roman" w:hAnsi="Times New Roman" w:cs="Times New Roman"/>
        </w:rPr>
        <w:t xml:space="preserve"> </w:t>
      </w:r>
      <w:r w:rsidRPr="00600524">
        <w:rPr>
          <w:rFonts w:ascii="Times New Roman" w:hAnsi="Times New Roman" w:cs="Times New Roman"/>
        </w:rPr>
        <w:t>Research indicates that collaborative efforts between research institutions, government agencies, and private companies can significantly enhance the adoption of biofertilizers. A study conducted that farmers participating in training programs exhibited a 60% increase in biofertilizer usage compared to those with no access to educational resources.</w:t>
      </w:r>
      <w:r w:rsidR="000C5027">
        <w:rPr>
          <w:rFonts w:ascii="Times New Roman" w:hAnsi="Times New Roman" w:cs="Times New Roman"/>
        </w:rPr>
        <w:t xml:space="preserve"> </w:t>
      </w:r>
      <w:r w:rsidRPr="00600524">
        <w:rPr>
          <w:rFonts w:ascii="Times New Roman" w:hAnsi="Times New Roman" w:cs="Times New Roman"/>
        </w:rPr>
        <w:t>Efforts to integrate biofertilizers into existing agricultural frameworks must consider factors such as product availability, ease of application, and economic viability. Developing cost-effective production methods and improving distribution networks are critical for ensuring widespread adoption.</w:t>
      </w:r>
    </w:p>
    <w:p w14:paraId="42FEFF89"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Policy and Institutional Support</w:t>
      </w:r>
    </w:p>
    <w:p w14:paraId="4B9DFDCA"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policy frameworks and institutional support are essential for promoting the adoption of biofertilizers and enhancing their contribut</w:t>
      </w:r>
      <w:r w:rsidR="00F361CF">
        <w:rPr>
          <w:rFonts w:ascii="Times New Roman" w:hAnsi="Times New Roman" w:cs="Times New Roman"/>
        </w:rPr>
        <w:t xml:space="preserve">ion to sustainable agriculture (Masso </w:t>
      </w:r>
      <w:r w:rsidR="00F361CF" w:rsidRPr="00F361CF">
        <w:rPr>
          <w:rFonts w:ascii="Times New Roman" w:hAnsi="Times New Roman" w:cs="Times New Roman"/>
          <w:i/>
        </w:rPr>
        <w:t>et.al.,</w:t>
      </w:r>
      <w:r w:rsidR="00F361CF">
        <w:rPr>
          <w:rFonts w:ascii="Times New Roman" w:hAnsi="Times New Roman" w:cs="Times New Roman"/>
        </w:rPr>
        <w:t xml:space="preserve"> 2015). </w:t>
      </w:r>
      <w:r w:rsidRPr="00600524">
        <w:rPr>
          <w:rFonts w:ascii="Times New Roman" w:hAnsi="Times New Roman" w:cs="Times New Roman"/>
        </w:rPr>
        <w:t>Government initiatives, subsidies, and public awareness programs play a crucial role in encouraging farmers to adopt biofertilizer technology.</w:t>
      </w:r>
    </w:p>
    <w:p w14:paraId="27A9B34F" w14:textId="2B22046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Government Initiatives and Subsidies</w:t>
      </w:r>
      <w:r w:rsidRPr="00600524">
        <w:rPr>
          <w:rFonts w:ascii="Times New Roman" w:hAnsi="Times New Roman" w:cs="Times New Roman"/>
        </w:rPr>
        <w:br/>
        <w:t xml:space="preserve">Governments across various regions have introduced initiatives aimed at promoting the use of biofertilizers as part of sustainable agricultural practices. Policies that provide subsidies, tax incentives, and financial support for biofertilizer production and distribution can significantly enhance </w:t>
      </w:r>
      <w:r w:rsidRPr="00600524">
        <w:rPr>
          <w:rFonts w:ascii="Times New Roman" w:hAnsi="Times New Roman" w:cs="Times New Roman"/>
        </w:rPr>
        <w:lastRenderedPageBreak/>
        <w:t>their adoption.</w:t>
      </w:r>
      <w:r w:rsidR="000C5027">
        <w:rPr>
          <w:rFonts w:ascii="Times New Roman" w:hAnsi="Times New Roman" w:cs="Times New Roman"/>
        </w:rPr>
        <w:t xml:space="preserve"> </w:t>
      </w:r>
      <w:r w:rsidRPr="00600524">
        <w:rPr>
          <w:rFonts w:ascii="Times New Roman" w:hAnsi="Times New Roman" w:cs="Times New Roman"/>
        </w:rPr>
        <w:t>Research indicates that providing financial incentives to small-scale farmers can increase biofertili</w:t>
      </w:r>
      <w:r w:rsidR="00F361CF">
        <w:rPr>
          <w:rFonts w:ascii="Times New Roman" w:hAnsi="Times New Roman" w:cs="Times New Roman"/>
        </w:rPr>
        <w:t>zer usage by approximately 50%</w:t>
      </w:r>
      <w:r w:rsidRPr="00600524">
        <w:rPr>
          <w:rFonts w:ascii="Times New Roman" w:hAnsi="Times New Roman" w:cs="Times New Roman"/>
        </w:rPr>
        <w:t>. Additionally, establishing regulatory frameworks that ensure product quality and efficacy is essential for maintaining farmer confidence and promoting the widespread use of biofertilizers.</w:t>
      </w:r>
    </w:p>
    <w:p w14:paraId="3450B03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Public Awareness Programs</w:t>
      </w:r>
      <w:r w:rsidRPr="00600524">
        <w:rPr>
          <w:rFonts w:ascii="Times New Roman" w:hAnsi="Times New Roman" w:cs="Times New Roman"/>
        </w:rPr>
        <w:br/>
        <w:t>Public awareness programs focused on educating farmers about the benefits of biofertilizers are essential for o</w:t>
      </w:r>
      <w:r w:rsidR="00F361CF">
        <w:rPr>
          <w:rFonts w:ascii="Times New Roman" w:hAnsi="Times New Roman" w:cs="Times New Roman"/>
        </w:rPr>
        <w:t xml:space="preserve">vercoming barriers to adoption (Kassem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Extension services, workshops, and media campaigns can effectively disseminate information regarding biofertilizer technology. Studies have shown that farmers exposed to awareness programs are more likely to adopt biofertilizers and report higher satisfaction</w:t>
      </w:r>
      <w:r w:rsidR="00F361CF">
        <w:rPr>
          <w:rFonts w:ascii="Times New Roman" w:hAnsi="Times New Roman" w:cs="Times New Roman"/>
        </w:rPr>
        <w:t xml:space="preserve"> levels with their performance</w:t>
      </w:r>
      <w:r w:rsidRPr="00600524">
        <w:rPr>
          <w:rFonts w:ascii="Times New Roman" w:hAnsi="Times New Roman" w:cs="Times New Roman"/>
        </w:rPr>
        <w:t>.</w:t>
      </w:r>
    </w:p>
    <w:p w14:paraId="1684477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Areas for Further Research</w:t>
      </w:r>
    </w:p>
    <w:p w14:paraId="6BB700F0"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Although biofertilizers have shown significant potential, several areas require further research to enhance their effectiveness and ensure their successful integration into modern agricultural systems.</w:t>
      </w:r>
    </w:p>
    <w:p w14:paraId="66ABED6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Long-Term Impact Studies on Soil Health</w:t>
      </w:r>
      <w:r w:rsidRPr="00600524">
        <w:rPr>
          <w:rFonts w:ascii="Times New Roman" w:hAnsi="Times New Roman" w:cs="Times New Roman"/>
        </w:rPr>
        <w:br/>
        <w:t>The long-term effects of biofertilizer application on soil health, including microbial diversity, nutrient cycling, and carbon sequestration, require further investigation. Long-term studies can provide valuable insights into the sustainability of biofertilizers and their role in promoting resilient agricultural systems.</w:t>
      </w:r>
    </w:p>
    <w:p w14:paraId="6CC03A5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Improvement of Formulation Techniques</w:t>
      </w:r>
      <w:r w:rsidRPr="00600524">
        <w:rPr>
          <w:rFonts w:ascii="Times New Roman" w:hAnsi="Times New Roman" w:cs="Times New Roman"/>
        </w:rPr>
        <w:br/>
        <w:t>Improving the formulation techniques of biofertilizers is essential for enhancing their shelf-life, viability, and effectiveness under v</w:t>
      </w:r>
      <w:r w:rsidR="00F361CF">
        <w:rPr>
          <w:rFonts w:ascii="Times New Roman" w:hAnsi="Times New Roman" w:cs="Times New Roman"/>
        </w:rPr>
        <w:t xml:space="preserve">arying environmental conditions (Sahu </w:t>
      </w:r>
      <w:r w:rsidR="00F361CF" w:rsidRPr="00F361CF">
        <w:rPr>
          <w:rFonts w:ascii="Times New Roman" w:hAnsi="Times New Roman" w:cs="Times New Roman"/>
          <w:i/>
        </w:rPr>
        <w:t>et.al.,</w:t>
      </w:r>
      <w:r w:rsidR="00F361CF">
        <w:rPr>
          <w:rFonts w:ascii="Times New Roman" w:hAnsi="Times New Roman" w:cs="Times New Roman"/>
        </w:rPr>
        <w:t xml:space="preserve"> 2016).</w:t>
      </w:r>
      <w:r w:rsidRPr="00600524">
        <w:rPr>
          <w:rFonts w:ascii="Times New Roman" w:hAnsi="Times New Roman" w:cs="Times New Roman"/>
        </w:rPr>
        <w:t xml:space="preserve"> Research aimed at developing advanced carrier materials, optimizing microbial consortia, and improving liquid formulations is critical for ensuring consistent performance. Studies have shown that enhanced formulation techniques can improve microbial viability by appro</w:t>
      </w:r>
      <w:r w:rsidR="00F361CF">
        <w:rPr>
          <w:rFonts w:ascii="Times New Roman" w:hAnsi="Times New Roman" w:cs="Times New Roman"/>
        </w:rPr>
        <w:t>ximately 30–40% during storage</w:t>
      </w:r>
      <w:r w:rsidRPr="00600524">
        <w:rPr>
          <w:rFonts w:ascii="Times New Roman" w:hAnsi="Times New Roman" w:cs="Times New Roman"/>
        </w:rPr>
        <w:t>.</w:t>
      </w:r>
    </w:p>
    <w:p w14:paraId="6E225984" w14:textId="748EDB90" w:rsidR="00476358" w:rsidRDefault="00476358" w:rsidP="00600524">
      <w:pPr>
        <w:jc w:val="both"/>
        <w:rPr>
          <w:rFonts w:ascii="Times New Roman" w:hAnsi="Times New Roman" w:cs="Times New Roman"/>
          <w:b/>
          <w:bCs/>
        </w:rPr>
      </w:pPr>
      <w:r w:rsidRPr="00476358">
        <w:rPr>
          <w:rFonts w:ascii="Times New Roman" w:hAnsi="Times New Roman" w:cs="Times New Roman"/>
          <w:b/>
          <w:bCs/>
        </w:rPr>
        <w:t>Conclusion</w:t>
      </w:r>
    </w:p>
    <w:p w14:paraId="0AE32CB3" w14:textId="77777777" w:rsidR="00476358" w:rsidRPr="009931AB" w:rsidRDefault="00EC2819" w:rsidP="00600524">
      <w:pPr>
        <w:jc w:val="both"/>
        <w:rPr>
          <w:rFonts w:ascii="Times New Roman" w:hAnsi="Times New Roman" w:cs="Times New Roman"/>
        </w:rPr>
      </w:pPr>
      <w:r w:rsidRPr="009931AB">
        <w:rPr>
          <w:rFonts w:ascii="Times New Roman" w:hAnsi="Times New Roman" w:cs="Times New Roman"/>
        </w:rPr>
        <w:t>The application of biofertilizers plays a crucial role in promoting sustainable agriculture by enhancing soil health, improving crop productivity, and reducing dependency on chemical fertilizers. Their ability to increase nutrient availability, enhance soil microbial diversity, improve soil structure, and contribute to carbon sequestration demonstrates their potential as eco-friendly alternatives to synthetic fertilizers. Despite their numerous benefits, challenges related to inconsistent performance, limited awareness, and inadequate regulatory frameworks hinder their widespread adoption. Innovations in biofertilizer technology, such as multi-functional formulations, genetic engineering, and precision agriculture integration, offer promising solutions to these challenges. Effective policy support, farmer training programs, and improved production techniques are essential for promoting large-scale adoption. Continued research focused on enhancing biofertilizer efficacy, developing advanced formulations, and conducting long-term impact studies is vital for ensuring agricultural sustainability and environmental protection.</w:t>
      </w:r>
    </w:p>
    <w:p w14:paraId="4836826E" w14:textId="278A272E"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References</w:t>
      </w:r>
    </w:p>
    <w:p w14:paraId="6E3680A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Crews, T. E., Carton, W., &amp; Olsson, L. (2018). Is the future of agriculture perennial? Imperatives and opportunities to reinvent agriculture by shifting from annual monocultures to perennial polycultures. </w:t>
      </w:r>
      <w:r w:rsidRPr="007A34FE">
        <w:rPr>
          <w:rFonts w:ascii="Times New Roman" w:hAnsi="Times New Roman" w:cs="Times New Roman"/>
          <w:i/>
          <w:iCs/>
          <w:color w:val="222222"/>
          <w:shd w:val="clear" w:color="auto" w:fill="FFFFFF"/>
        </w:rPr>
        <w:t>Global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 e11.</w:t>
      </w:r>
    </w:p>
    <w:p w14:paraId="3BF2D74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Sekhar, M., Rastogi, M., Rajesh, C. M., Saikanth, D. R. K., Rout, S., Kumar, S., &amp; Patel, A. K. (2024). Exploring traditional agricultural techniques integrated with modern farming for a sustainable future: A review. </w:t>
      </w:r>
      <w:r w:rsidRPr="007A34FE">
        <w:rPr>
          <w:rFonts w:ascii="Times New Roman" w:hAnsi="Times New Roman" w:cs="Times New Roman"/>
          <w:i/>
          <w:iCs/>
          <w:color w:val="222222"/>
          <w:shd w:val="clear" w:color="auto" w:fill="FFFFFF"/>
        </w:rPr>
        <w:t>Journal of Scientific Research and Reports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30</w:t>
      </w:r>
      <w:r w:rsidRPr="007A34FE">
        <w:rPr>
          <w:rFonts w:ascii="Times New Roman" w:hAnsi="Times New Roman" w:cs="Times New Roman"/>
          <w:color w:val="222222"/>
          <w:shd w:val="clear" w:color="auto" w:fill="FFFFFF"/>
        </w:rPr>
        <w:t>(3), 185-198.</w:t>
      </w:r>
    </w:p>
    <w:p w14:paraId="6E393FEA"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lastRenderedPageBreak/>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2555E9A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Billah, M., Khan, M., Bano, A., Hassan, T. U., Munir, A., &amp; Gurmani, A. R. (2019). Phosphorus and phosphate solubilizing bacteria: Keys for sustainable agriculture. </w:t>
      </w:r>
      <w:r w:rsidRPr="007A34FE">
        <w:rPr>
          <w:rFonts w:ascii="Times New Roman" w:hAnsi="Times New Roman" w:cs="Times New Roman"/>
          <w:i/>
          <w:iCs/>
          <w:color w:val="222222"/>
          <w:shd w:val="clear" w:color="auto" w:fill="FFFFFF"/>
        </w:rPr>
        <w:t>Geomicrobiology Journal</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36</w:t>
      </w:r>
      <w:r w:rsidRPr="007A34FE">
        <w:rPr>
          <w:rFonts w:ascii="Times New Roman" w:hAnsi="Times New Roman" w:cs="Times New Roman"/>
          <w:color w:val="222222"/>
          <w:shd w:val="clear" w:color="auto" w:fill="FFFFFF"/>
        </w:rPr>
        <w:t>(10), 904-916.</w:t>
      </w:r>
    </w:p>
    <w:p w14:paraId="6BF13FAC"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Rashid, M. H. O., </w:t>
      </w:r>
      <w:proofErr w:type="spellStart"/>
      <w:r w:rsidRPr="007A34FE">
        <w:rPr>
          <w:rFonts w:ascii="Times New Roman" w:hAnsi="Times New Roman" w:cs="Times New Roman"/>
          <w:color w:val="222222"/>
          <w:shd w:val="clear" w:color="auto" w:fill="FFFFFF"/>
        </w:rPr>
        <w:t>Krehenbrink</w:t>
      </w:r>
      <w:proofErr w:type="spellEnd"/>
      <w:r w:rsidRPr="007A34FE">
        <w:rPr>
          <w:rFonts w:ascii="Times New Roman" w:hAnsi="Times New Roman" w:cs="Times New Roman"/>
          <w:color w:val="222222"/>
          <w:shd w:val="clear" w:color="auto" w:fill="FFFFFF"/>
        </w:rPr>
        <w:t>, M., &amp; Akhtar, M. S. (2015). Nitrogen-fixing plant-microbe symbioses. </w:t>
      </w:r>
      <w:r w:rsidRPr="007A34FE">
        <w:rPr>
          <w:rFonts w:ascii="Times New Roman" w:hAnsi="Times New Roman" w:cs="Times New Roman"/>
          <w:i/>
          <w:iCs/>
          <w:color w:val="222222"/>
          <w:shd w:val="clear" w:color="auto" w:fill="FFFFFF"/>
        </w:rPr>
        <w:t>Sustainable Agriculture Reviews: Volume 15</w:t>
      </w:r>
      <w:r w:rsidRPr="007A34FE">
        <w:rPr>
          <w:rFonts w:ascii="Times New Roman" w:hAnsi="Times New Roman" w:cs="Times New Roman"/>
          <w:color w:val="222222"/>
          <w:shd w:val="clear" w:color="auto" w:fill="FFFFFF"/>
        </w:rPr>
        <w:t>, 193-234.</w:t>
      </w:r>
    </w:p>
    <w:p w14:paraId="2124966F"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13ABD80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Bhardwaj, D., Ansari, M. W., Sahoo, R. K., &amp; Tuteja, N. (2014). </w:t>
      </w:r>
      <w:r w:rsidRPr="007A34FE">
        <w:rPr>
          <w:rFonts w:ascii="Times New Roman" w:hAnsi="Times New Roman" w:cs="Times New Roman"/>
          <w:color w:val="222222"/>
          <w:shd w:val="clear" w:color="auto" w:fill="FFFFFF"/>
        </w:rPr>
        <w:t>Biofertilizers function as key player in sustainable agriculture by improving soil fertility, plant tolerance and crop productivity. </w:t>
      </w:r>
      <w:r w:rsidRPr="007A34FE">
        <w:rPr>
          <w:rFonts w:ascii="Times New Roman" w:hAnsi="Times New Roman" w:cs="Times New Roman"/>
          <w:i/>
          <w:iCs/>
          <w:color w:val="222222"/>
          <w:shd w:val="clear" w:color="auto" w:fill="FFFFFF"/>
        </w:rPr>
        <w:t>Microbial cell factories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 1-10.</w:t>
      </w:r>
    </w:p>
    <w:p w14:paraId="428A29E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49765BB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Nosheen, S., Ajmal, I., &amp; Song, Y. (2021). Microbes as biofertilizers, a potential approach for sustainable crop production. </w:t>
      </w:r>
      <w:r w:rsidRPr="007A34FE">
        <w:rPr>
          <w:rFonts w:ascii="Times New Roman" w:hAnsi="Times New Roman" w:cs="Times New Roman"/>
          <w:i/>
          <w:iCs/>
          <w:color w:val="222222"/>
          <w:shd w:val="clear" w:color="auto" w:fill="FFFFFF"/>
        </w:rPr>
        <w:t>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(4), 1868.</w:t>
      </w:r>
    </w:p>
    <w:p w14:paraId="5CA911F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Okon, Y., &amp; </w:t>
      </w:r>
      <w:proofErr w:type="spellStart"/>
      <w:r w:rsidRPr="007A34FE">
        <w:rPr>
          <w:rFonts w:ascii="Times New Roman" w:hAnsi="Times New Roman" w:cs="Times New Roman"/>
          <w:color w:val="222222"/>
          <w:shd w:val="clear" w:color="auto" w:fill="FFFFFF"/>
        </w:rPr>
        <w:t>Itzigsohn</w:t>
      </w:r>
      <w:proofErr w:type="spellEnd"/>
      <w:r w:rsidRPr="007A34FE">
        <w:rPr>
          <w:rFonts w:ascii="Times New Roman" w:hAnsi="Times New Roman" w:cs="Times New Roman"/>
          <w:color w:val="222222"/>
          <w:shd w:val="clear" w:color="auto" w:fill="FFFFFF"/>
        </w:rPr>
        <w:t xml:space="preserve">, R. (1995). The development of </w:t>
      </w:r>
      <w:proofErr w:type="spellStart"/>
      <w:r w:rsidRPr="007A34FE">
        <w:rPr>
          <w:rFonts w:ascii="Times New Roman" w:hAnsi="Times New Roman" w:cs="Times New Roman"/>
          <w:color w:val="222222"/>
          <w:shd w:val="clear" w:color="auto" w:fill="FFFFFF"/>
        </w:rPr>
        <w:t>Azospirillum</w:t>
      </w:r>
      <w:proofErr w:type="spellEnd"/>
      <w:r w:rsidRPr="007A34FE">
        <w:rPr>
          <w:rFonts w:ascii="Times New Roman" w:hAnsi="Times New Roman" w:cs="Times New Roman"/>
          <w:color w:val="222222"/>
          <w:shd w:val="clear" w:color="auto" w:fill="FFFFFF"/>
        </w:rPr>
        <w:t xml:space="preserve"> as a commercial inoculant for improving crop yields. </w:t>
      </w:r>
      <w:r w:rsidRPr="007A34FE">
        <w:rPr>
          <w:rFonts w:ascii="Times New Roman" w:hAnsi="Times New Roman" w:cs="Times New Roman"/>
          <w:i/>
          <w:iCs/>
          <w:color w:val="222222"/>
          <w:shd w:val="clear" w:color="auto" w:fill="FFFFFF"/>
        </w:rPr>
        <w:t>Biotechnology advances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415-424.</w:t>
      </w:r>
    </w:p>
    <w:p w14:paraId="5D22D0B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Meena, V. S., Maurya, B. R., Meena, S. K., Meena, R. K., Kumar, A., Verma, J. P., &amp; Singh, N. P. (2016). </w:t>
      </w:r>
      <w:r w:rsidRPr="007A34FE">
        <w:rPr>
          <w:rFonts w:ascii="Times New Roman" w:hAnsi="Times New Roman" w:cs="Times New Roman"/>
          <w:color w:val="222222"/>
          <w:shd w:val="clear" w:color="auto" w:fill="FFFFFF"/>
        </w:rPr>
        <w:t xml:space="preserve">Can Bacillus species enhance nutrient availability in agricultural </w:t>
      </w:r>
      <w:proofErr w:type="gramStart"/>
      <w:r w:rsidRPr="007A34FE">
        <w:rPr>
          <w:rFonts w:ascii="Times New Roman" w:hAnsi="Times New Roman" w:cs="Times New Roman"/>
          <w:color w:val="222222"/>
          <w:shd w:val="clear" w:color="auto" w:fill="FFFFFF"/>
        </w:rPr>
        <w:t>soils?.</w:t>
      </w:r>
      <w:proofErr w:type="gram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Bacilli and agrobiotechnology</w:t>
      </w:r>
      <w:r w:rsidRPr="007A34FE">
        <w:rPr>
          <w:rFonts w:ascii="Times New Roman" w:hAnsi="Times New Roman" w:cs="Times New Roman"/>
          <w:color w:val="222222"/>
          <w:shd w:val="clear" w:color="auto" w:fill="FFFFFF"/>
        </w:rPr>
        <w:t>, 367-395.</w:t>
      </w:r>
    </w:p>
    <w:p w14:paraId="1BAE388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Jha, Y., &amp; Subramanian, R. B. (2016). Regulation of plant physiology and antioxidant enzymes for alleviating salinity stress by potassium-mobilizing bacteria. </w:t>
      </w:r>
      <w:r w:rsidRPr="007A34FE">
        <w:rPr>
          <w:rFonts w:ascii="Times New Roman" w:hAnsi="Times New Roman" w:cs="Times New Roman"/>
          <w:i/>
          <w:iCs/>
          <w:color w:val="222222"/>
          <w:shd w:val="clear" w:color="auto" w:fill="FFFFFF"/>
        </w:rPr>
        <w:t>Potassium solubilizing microorganisms for sustainable agriculture</w:t>
      </w:r>
      <w:r w:rsidRPr="007A34FE">
        <w:rPr>
          <w:rFonts w:ascii="Times New Roman" w:hAnsi="Times New Roman" w:cs="Times New Roman"/>
          <w:color w:val="222222"/>
          <w:shd w:val="clear" w:color="auto" w:fill="FFFFFF"/>
        </w:rPr>
        <w:t>, 149-162.</w:t>
      </w:r>
    </w:p>
    <w:p w14:paraId="05BC4F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7A34FE">
        <w:rPr>
          <w:rFonts w:ascii="Times New Roman" w:hAnsi="Times New Roman" w:cs="Times New Roman"/>
          <w:i/>
          <w:iCs/>
          <w:color w:val="222222"/>
          <w:shd w:val="clear" w:color="auto" w:fill="FFFFFF"/>
        </w:rPr>
        <w:t>Soil microbiology and sustainable crop production</w:t>
      </w:r>
      <w:r w:rsidRPr="007A34FE">
        <w:rPr>
          <w:rFonts w:ascii="Times New Roman" w:hAnsi="Times New Roman" w:cs="Times New Roman"/>
          <w:color w:val="222222"/>
          <w:shd w:val="clear" w:color="auto" w:fill="FFFFFF"/>
        </w:rPr>
        <w:t>, 81-118.</w:t>
      </w:r>
    </w:p>
    <w:p w14:paraId="2452A3E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Sun, W. E. N. L. I., </w:t>
      </w:r>
      <w:proofErr w:type="spellStart"/>
      <w:r w:rsidRPr="007A34FE">
        <w:rPr>
          <w:rFonts w:ascii="Times New Roman" w:hAnsi="Times New Roman" w:cs="Times New Roman"/>
          <w:color w:val="222222"/>
          <w:shd w:val="clear" w:color="auto" w:fill="FFFFFF"/>
        </w:rPr>
        <w:t>Shahrajabian</w:t>
      </w:r>
      <w:proofErr w:type="spellEnd"/>
      <w:r w:rsidRPr="007A34FE">
        <w:rPr>
          <w:rFonts w:ascii="Times New Roman" w:hAnsi="Times New Roman" w:cs="Times New Roman"/>
          <w:color w:val="222222"/>
          <w:shd w:val="clear" w:color="auto" w:fill="FFFFFF"/>
        </w:rPr>
        <w:t>, M. H., &amp; Cheng, Q. I. (2021). Nitrogen fixation and diazotrophs–a review. </w:t>
      </w:r>
      <w:r w:rsidRPr="007A34FE">
        <w:rPr>
          <w:rFonts w:ascii="Times New Roman" w:hAnsi="Times New Roman" w:cs="Times New Roman"/>
          <w:i/>
          <w:iCs/>
          <w:color w:val="222222"/>
          <w:shd w:val="clear" w:color="auto" w:fill="FFFFFF"/>
        </w:rPr>
        <w:t xml:space="preserve">Rom </w:t>
      </w:r>
      <w:proofErr w:type="spellStart"/>
      <w:r w:rsidRPr="007A34FE">
        <w:rPr>
          <w:rFonts w:ascii="Times New Roman" w:hAnsi="Times New Roman" w:cs="Times New Roman"/>
          <w:i/>
          <w:iCs/>
          <w:color w:val="222222"/>
          <w:shd w:val="clear" w:color="auto" w:fill="FFFFFF"/>
        </w:rPr>
        <w:t>Biotechnol</w:t>
      </w:r>
      <w:proofErr w:type="spellEnd"/>
      <w:r w:rsidRPr="007A34FE">
        <w:rPr>
          <w:rFonts w:ascii="Times New Roman" w:hAnsi="Times New Roman" w:cs="Times New Roman"/>
          <w:i/>
          <w:iCs/>
          <w:color w:val="222222"/>
          <w:shd w:val="clear" w:color="auto" w:fill="FFFFFF"/>
        </w:rPr>
        <w:t xml:space="preserve"> Lett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26</w:t>
      </w:r>
      <w:r w:rsidRPr="007A34FE">
        <w:rPr>
          <w:rFonts w:ascii="Times New Roman" w:hAnsi="Times New Roman" w:cs="Times New Roman"/>
          <w:color w:val="222222"/>
          <w:shd w:val="clear" w:color="auto" w:fill="FFFFFF"/>
        </w:rPr>
        <w:t>(4), 2834-2845.</w:t>
      </w:r>
    </w:p>
    <w:p w14:paraId="11673508"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3F6A326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Agarwal, S., Kumari, S., &amp; Khan, S. (2021). Quality control of biofertilizers. </w:t>
      </w:r>
      <w:r w:rsidRPr="007A34FE">
        <w:rPr>
          <w:rFonts w:ascii="Times New Roman" w:hAnsi="Times New Roman" w:cs="Times New Roman"/>
          <w:i/>
          <w:iCs/>
          <w:color w:val="222222"/>
          <w:shd w:val="clear" w:color="auto" w:fill="FFFFFF"/>
        </w:rPr>
        <w:t>Biofertilizers: Study and Impact</w:t>
      </w:r>
      <w:r w:rsidRPr="007A34FE">
        <w:rPr>
          <w:rFonts w:ascii="Times New Roman" w:hAnsi="Times New Roman" w:cs="Times New Roman"/>
          <w:color w:val="222222"/>
          <w:shd w:val="clear" w:color="auto" w:fill="FFFFFF"/>
        </w:rPr>
        <w:t>, 413-428.</w:t>
      </w:r>
    </w:p>
    <w:p w14:paraId="681C39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t>Itelima</w:t>
      </w:r>
      <w:proofErr w:type="spellEnd"/>
      <w:r w:rsidRPr="007A34FE">
        <w:rPr>
          <w:rFonts w:ascii="Times New Roman" w:hAnsi="Times New Roman" w:cs="Times New Roman"/>
          <w:color w:val="222222"/>
          <w:shd w:val="clear" w:color="auto" w:fill="FFFFFF"/>
        </w:rPr>
        <w:t xml:space="preserve">, J. U., Bang, W. J., </w:t>
      </w:r>
      <w:proofErr w:type="spellStart"/>
      <w:r w:rsidRPr="007A34FE">
        <w:rPr>
          <w:rFonts w:ascii="Times New Roman" w:hAnsi="Times New Roman" w:cs="Times New Roman"/>
          <w:color w:val="222222"/>
          <w:shd w:val="clear" w:color="auto" w:fill="FFFFFF"/>
        </w:rPr>
        <w:t>Onyimba</w:t>
      </w:r>
      <w:proofErr w:type="spellEnd"/>
      <w:r w:rsidRPr="007A34FE">
        <w:rPr>
          <w:rFonts w:ascii="Times New Roman" w:hAnsi="Times New Roman" w:cs="Times New Roman"/>
          <w:color w:val="222222"/>
          <w:shd w:val="clear" w:color="auto" w:fill="FFFFFF"/>
        </w:rPr>
        <w:t xml:space="preserve">, I. A., Sila, M. D., &amp; </w:t>
      </w:r>
      <w:proofErr w:type="spellStart"/>
      <w:r w:rsidRPr="007A34FE">
        <w:rPr>
          <w:rFonts w:ascii="Times New Roman" w:hAnsi="Times New Roman" w:cs="Times New Roman"/>
          <w:color w:val="222222"/>
          <w:shd w:val="clear" w:color="auto" w:fill="FFFFFF"/>
        </w:rPr>
        <w:t>Egbere</w:t>
      </w:r>
      <w:proofErr w:type="spellEnd"/>
      <w:r w:rsidRPr="007A34FE">
        <w:rPr>
          <w:rFonts w:ascii="Times New Roman" w:hAnsi="Times New Roman" w:cs="Times New Roman"/>
          <w:color w:val="222222"/>
          <w:shd w:val="clear" w:color="auto" w:fill="FFFFFF"/>
        </w:rPr>
        <w:t>, O. J. (2018). Bio-fertilizers as key player in enhancing soil fertility and crop productivity: A review.</w:t>
      </w:r>
    </w:p>
    <w:p w14:paraId="1DCDA0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Singh, K., Guleria, V., &amp; Kaushal, S. (2023). </w:t>
      </w:r>
      <w:r w:rsidRPr="007A34FE">
        <w:rPr>
          <w:rFonts w:ascii="Times New Roman" w:hAnsi="Times New Roman" w:cs="Times New Roman"/>
          <w:color w:val="222222"/>
          <w:shd w:val="clear" w:color="auto" w:fill="FFFFFF"/>
        </w:rPr>
        <w:t>Utilization of Biofertilizers and plant growth promoters in hydroponic production system. </w:t>
      </w:r>
      <w:r w:rsidRPr="007A34FE">
        <w:rPr>
          <w:rFonts w:ascii="Times New Roman" w:hAnsi="Times New Roman" w:cs="Times New Roman"/>
          <w:i/>
          <w:iCs/>
          <w:color w:val="222222"/>
          <w:shd w:val="clear" w:color="auto" w:fill="FFFFFF"/>
        </w:rPr>
        <w:t xml:space="preserve">Curr. J. Appl. Sci. </w:t>
      </w:r>
      <w:proofErr w:type="spellStart"/>
      <w:r w:rsidRPr="007A34FE">
        <w:rPr>
          <w:rFonts w:ascii="Times New Roman" w:hAnsi="Times New Roman" w:cs="Times New Roman"/>
          <w:i/>
          <w:iCs/>
          <w:color w:val="222222"/>
          <w:shd w:val="clear" w:color="auto" w:fill="FFFFFF"/>
        </w:rPr>
        <w:t>Technol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42</w:t>
      </w:r>
      <w:r w:rsidRPr="007A34FE">
        <w:rPr>
          <w:rFonts w:ascii="Times New Roman" w:hAnsi="Times New Roman" w:cs="Times New Roman"/>
          <w:color w:val="222222"/>
          <w:shd w:val="clear" w:color="auto" w:fill="FFFFFF"/>
        </w:rPr>
        <w:t>, 13-23.</w:t>
      </w:r>
    </w:p>
    <w:p w14:paraId="749C9E5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Latkovic, D., Maksimovic, J., </w:t>
      </w:r>
      <w:proofErr w:type="spellStart"/>
      <w:r w:rsidRPr="007A34FE">
        <w:rPr>
          <w:rFonts w:ascii="Times New Roman" w:hAnsi="Times New Roman" w:cs="Times New Roman"/>
          <w:color w:val="222222"/>
          <w:shd w:val="clear" w:color="auto" w:fill="FFFFFF"/>
        </w:rPr>
        <w:t>Dinic</w:t>
      </w:r>
      <w:proofErr w:type="spellEnd"/>
      <w:r w:rsidRPr="007A34FE">
        <w:rPr>
          <w:rFonts w:ascii="Times New Roman" w:hAnsi="Times New Roman" w:cs="Times New Roman"/>
          <w:color w:val="222222"/>
          <w:shd w:val="clear" w:color="auto" w:fill="FFFFFF"/>
        </w:rPr>
        <w:t xml:space="preserve">, Z., Pivic, R., Stanojkovic, A., &amp; </w:t>
      </w:r>
      <w:proofErr w:type="spellStart"/>
      <w:r w:rsidRPr="007A34FE">
        <w:rPr>
          <w:rFonts w:ascii="Times New Roman" w:hAnsi="Times New Roman" w:cs="Times New Roman"/>
          <w:color w:val="222222"/>
          <w:shd w:val="clear" w:color="auto" w:fill="FFFFFF"/>
        </w:rPr>
        <w:t>Stanojkovic-Sebic</w:t>
      </w:r>
      <w:proofErr w:type="spellEnd"/>
      <w:r w:rsidRPr="007A34FE">
        <w:rPr>
          <w:rFonts w:ascii="Times New Roman" w:hAnsi="Times New Roman" w:cs="Times New Roman"/>
          <w:color w:val="222222"/>
          <w:shd w:val="clear" w:color="auto" w:fill="FFFFFF"/>
        </w:rPr>
        <w:t>, A. (2020). Case study upon foliar application of biofertilizers affecting microbial biomass and enzyme activity in soil and yield related properties of maize and wheat grains. </w:t>
      </w:r>
      <w:r w:rsidRPr="007A34FE">
        <w:rPr>
          <w:rFonts w:ascii="Times New Roman" w:hAnsi="Times New Roman" w:cs="Times New Roman"/>
          <w:i/>
          <w:iCs/>
          <w:color w:val="222222"/>
          <w:shd w:val="clear" w:color="auto" w:fill="FFFFFF"/>
        </w:rPr>
        <w:t>Biology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(12), 452.</w:t>
      </w:r>
    </w:p>
    <w:p w14:paraId="37728EF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Kumar, R., Kumar, R., &amp; Prakash, O. (2019). Chapter-5 the impact of chemical fertilizers on our environment and ecosystem. </w:t>
      </w:r>
      <w:r w:rsidRPr="007A34FE">
        <w:rPr>
          <w:rFonts w:ascii="Times New Roman" w:hAnsi="Times New Roman" w:cs="Times New Roman"/>
          <w:i/>
          <w:iCs/>
          <w:color w:val="222222"/>
          <w:shd w:val="clear" w:color="auto" w:fill="FFFFFF"/>
        </w:rPr>
        <w:t>Chief Ed</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35</w:t>
      </w:r>
      <w:r w:rsidRPr="007A34FE">
        <w:rPr>
          <w:rFonts w:ascii="Times New Roman" w:hAnsi="Times New Roman" w:cs="Times New Roman"/>
          <w:color w:val="222222"/>
          <w:shd w:val="clear" w:color="auto" w:fill="FFFFFF"/>
        </w:rPr>
        <w:t>(69), 1173-1189.</w:t>
      </w:r>
    </w:p>
    <w:p w14:paraId="40E2CE2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lastRenderedPageBreak/>
        <w:t>Mahanty</w:t>
      </w:r>
      <w:proofErr w:type="spellEnd"/>
      <w:r w:rsidRPr="007A34FE">
        <w:rPr>
          <w:rFonts w:ascii="Times New Roman" w:hAnsi="Times New Roman" w:cs="Times New Roman"/>
          <w:color w:val="222222"/>
          <w:shd w:val="clear" w:color="auto" w:fill="FFFFFF"/>
        </w:rPr>
        <w:t>, T., Bhattacharjee, S., Goswami, M., Bhattacharyya, P., Das, B., Ghosh, A., &amp; Tribedi, P. (2017). Biofertilizers: a potential approach for sustainable agriculture development. </w:t>
      </w:r>
      <w:r w:rsidRPr="007A34FE">
        <w:rPr>
          <w:rFonts w:ascii="Times New Roman" w:hAnsi="Times New Roman" w:cs="Times New Roman"/>
          <w:i/>
          <w:iCs/>
          <w:color w:val="222222"/>
          <w:shd w:val="clear" w:color="auto" w:fill="FFFFFF"/>
        </w:rPr>
        <w:t>Environmental Science and Pollution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24</w:t>
      </w:r>
      <w:r w:rsidRPr="007A34FE">
        <w:rPr>
          <w:rFonts w:ascii="Times New Roman" w:hAnsi="Times New Roman" w:cs="Times New Roman"/>
          <w:color w:val="222222"/>
          <w:shd w:val="clear" w:color="auto" w:fill="FFFFFF"/>
        </w:rPr>
        <w:t>, 3315-3335.</w:t>
      </w:r>
    </w:p>
    <w:p w14:paraId="580A974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Khatoon, H., Solanki, P., Narayan, M., Tewari, L., Rai, J. P. N., &amp; Hina Khatoon, C. (2017). </w:t>
      </w:r>
      <w:r w:rsidRPr="007A34FE">
        <w:rPr>
          <w:rFonts w:ascii="Times New Roman" w:hAnsi="Times New Roman" w:cs="Times New Roman"/>
          <w:color w:val="222222"/>
          <w:shd w:val="clear" w:color="auto" w:fill="FFFFFF"/>
        </w:rPr>
        <w:t>Role of microbes in organic carbon decomposition and maintenance of soil ecosystem. </w:t>
      </w:r>
      <w:r w:rsidRPr="007A34FE">
        <w:rPr>
          <w:rFonts w:ascii="Times New Roman" w:hAnsi="Times New Roman" w:cs="Times New Roman"/>
          <w:i/>
          <w:iCs/>
          <w:color w:val="222222"/>
          <w:shd w:val="clear" w:color="auto" w:fill="FFFFFF"/>
        </w:rPr>
        <w:t>International Journal of Chemical Studies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(6), 1648-1656.</w:t>
      </w:r>
    </w:p>
    <w:p w14:paraId="2959C5E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Yadav, A. N., Kour, D., Kaur, T., Devi, R., Yadav, A., </w:t>
      </w:r>
      <w:proofErr w:type="spellStart"/>
      <w:r w:rsidRPr="007A34FE">
        <w:rPr>
          <w:rFonts w:ascii="Times New Roman" w:hAnsi="Times New Roman" w:cs="Times New Roman"/>
          <w:color w:val="222222"/>
          <w:shd w:val="clear" w:color="auto" w:fill="FFFFFF"/>
        </w:rPr>
        <w:t>Dikilitas</w:t>
      </w:r>
      <w:proofErr w:type="spellEnd"/>
      <w:r w:rsidRPr="007A34FE">
        <w:rPr>
          <w:rFonts w:ascii="Times New Roman" w:hAnsi="Times New Roman" w:cs="Times New Roman"/>
          <w:color w:val="222222"/>
          <w:shd w:val="clear" w:color="auto" w:fill="FFFFFF"/>
        </w:rPr>
        <w:t>, M., ... &amp; Saxena, A. K. (2021). Biodiversity, and biotechnological contribution of beneficial soil microbiomes for nutrient cycling, plant growth improvement and nutrient uptake. </w:t>
      </w:r>
      <w:r w:rsidRPr="007A34FE">
        <w:rPr>
          <w:rFonts w:ascii="Times New Roman" w:hAnsi="Times New Roman" w:cs="Times New Roman"/>
          <w:i/>
          <w:iCs/>
          <w:color w:val="222222"/>
          <w:shd w:val="clear" w:color="auto" w:fill="FFFFFF"/>
        </w:rPr>
        <w:t>Biocatalysis and Agricultural Biotechnology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33</w:t>
      </w:r>
      <w:r w:rsidRPr="007A34FE">
        <w:rPr>
          <w:rFonts w:ascii="Times New Roman" w:hAnsi="Times New Roman" w:cs="Times New Roman"/>
          <w:color w:val="222222"/>
          <w:shd w:val="clear" w:color="auto" w:fill="FFFFFF"/>
        </w:rPr>
        <w:t>, 102009.</w:t>
      </w:r>
    </w:p>
    <w:p w14:paraId="740ACDB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5D83D82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Bertola, M., Ferrarini, A., &amp; Visioli, G. (2021). </w:t>
      </w:r>
      <w:r w:rsidRPr="007A34FE">
        <w:rPr>
          <w:rFonts w:ascii="Times New Roman" w:hAnsi="Times New Roman" w:cs="Times New Roman"/>
          <w:color w:val="222222"/>
          <w:shd w:val="clear" w:color="auto" w:fill="FFFFFF"/>
        </w:rPr>
        <w:t>Improvement of soil microbial diversity through sustainable agricultural practices and its evaluation by-omics approaches: A perspective for the environment, food quality and human safety.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(7), 1400.</w:t>
      </w:r>
    </w:p>
    <w:p w14:paraId="260819D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Biswas, T., &amp; Kole, S. C. (2017). </w:t>
      </w:r>
      <w:r w:rsidRPr="007A34FE">
        <w:rPr>
          <w:rFonts w:ascii="Times New Roman" w:hAnsi="Times New Roman" w:cs="Times New Roman"/>
          <w:color w:val="222222"/>
          <w:shd w:val="clear" w:color="auto" w:fill="FFFFFF"/>
        </w:rPr>
        <w:t>Soil organic matter and microbial role in plant productivity and soil fertility. </w:t>
      </w:r>
      <w:r w:rsidRPr="007A34FE">
        <w:rPr>
          <w:rFonts w:ascii="Times New Roman" w:hAnsi="Times New Roman" w:cs="Times New Roman"/>
          <w:i/>
          <w:iCs/>
          <w:color w:val="222222"/>
          <w:shd w:val="clear" w:color="auto" w:fill="FFFFFF"/>
        </w:rPr>
        <w:t>Advances in Soil Microbiology: Recent Trends and Future Prospects: Volume 2: Soil-Microbe-Plant Interaction</w:t>
      </w:r>
      <w:r w:rsidRPr="007A34FE">
        <w:rPr>
          <w:rFonts w:ascii="Times New Roman" w:hAnsi="Times New Roman" w:cs="Times New Roman"/>
          <w:color w:val="222222"/>
          <w:shd w:val="clear" w:color="auto" w:fill="FFFFFF"/>
        </w:rPr>
        <w:t>, 219-238.</w:t>
      </w:r>
    </w:p>
    <w:p w14:paraId="1FD37C56"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Yilmaz, E., &amp; Sönmez, M. (2017). The role of organic/bio–fertilizer amendment on aggregate stability and organic carbon content in different aggregate scales. </w:t>
      </w:r>
      <w:r w:rsidRPr="007A34FE">
        <w:rPr>
          <w:rFonts w:ascii="Times New Roman" w:hAnsi="Times New Roman" w:cs="Times New Roman"/>
          <w:i/>
          <w:iCs/>
          <w:color w:val="222222"/>
          <w:shd w:val="clear" w:color="auto" w:fill="FFFFFF"/>
        </w:rPr>
        <w:t>Soil and Tillage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168</w:t>
      </w:r>
      <w:r w:rsidRPr="007A34FE">
        <w:rPr>
          <w:rFonts w:ascii="Times New Roman" w:hAnsi="Times New Roman" w:cs="Times New Roman"/>
          <w:color w:val="222222"/>
          <w:shd w:val="clear" w:color="auto" w:fill="FFFFFF"/>
        </w:rPr>
        <w:t>, 118-124.</w:t>
      </w:r>
    </w:p>
    <w:p w14:paraId="0F55AA1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Zhu, Y., Zhong, M., Li, W., Qiu, Y., Wang, H., &amp; </w:t>
      </w:r>
      <w:proofErr w:type="spellStart"/>
      <w:r w:rsidRPr="007A34FE">
        <w:rPr>
          <w:rFonts w:ascii="Times New Roman" w:hAnsi="Times New Roman" w:cs="Times New Roman"/>
          <w:color w:val="222222"/>
          <w:shd w:val="clear" w:color="auto" w:fill="FFFFFF"/>
        </w:rPr>
        <w:t>Lv</w:t>
      </w:r>
      <w:proofErr w:type="spellEnd"/>
      <w:r w:rsidRPr="007A34FE">
        <w:rPr>
          <w:rFonts w:ascii="Times New Roman" w:hAnsi="Times New Roman" w:cs="Times New Roman"/>
          <w:color w:val="222222"/>
          <w:shd w:val="clear" w:color="auto" w:fill="FFFFFF"/>
        </w:rPr>
        <w:t>, X. (2022). Cotton straw biochar and Bacillus compound biofertilizer decreased Cd migration in alkaline soil: Insights from relationship between soil key metabolites and key bacteria. </w:t>
      </w:r>
      <w:r w:rsidRPr="007A34FE">
        <w:rPr>
          <w:rFonts w:ascii="Times New Roman" w:hAnsi="Times New Roman" w:cs="Times New Roman"/>
          <w:i/>
          <w:iCs/>
          <w:color w:val="222222"/>
          <w:shd w:val="clear" w:color="auto" w:fill="FFFFFF"/>
        </w:rPr>
        <w:t>Ecotoxicology and Environmental Safety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232</w:t>
      </w:r>
      <w:r w:rsidRPr="007A34FE">
        <w:rPr>
          <w:rFonts w:ascii="Times New Roman" w:hAnsi="Times New Roman" w:cs="Times New Roman"/>
          <w:color w:val="222222"/>
          <w:shd w:val="clear" w:color="auto" w:fill="FFFFFF"/>
        </w:rPr>
        <w:t>, 113293.</w:t>
      </w:r>
    </w:p>
    <w:p w14:paraId="6469F1D7"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Vurukonda, S. S. K. P., Fotopoulos, V., &amp; Saeid, A. (2024). </w:t>
      </w:r>
      <w:r w:rsidRPr="007A34FE">
        <w:rPr>
          <w:rFonts w:ascii="Times New Roman" w:hAnsi="Times New Roman" w:cs="Times New Roman"/>
          <w:color w:val="222222"/>
          <w:shd w:val="clear" w:color="auto" w:fill="FFFFFF"/>
        </w:rPr>
        <w:t>Production of a rich fertilizer base for plants from waste organic residues by microbial formulation technology.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12</w:t>
      </w:r>
      <w:r w:rsidRPr="007A34FE">
        <w:rPr>
          <w:rFonts w:ascii="Times New Roman" w:hAnsi="Times New Roman" w:cs="Times New Roman"/>
          <w:color w:val="222222"/>
          <w:shd w:val="clear" w:color="auto" w:fill="FFFFFF"/>
        </w:rPr>
        <w:t>(3), 541.</w:t>
      </w:r>
    </w:p>
    <w:p w14:paraId="4F6FB0A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0AD7DD12"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1648A115"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7B58562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6EEFB5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192D810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01BC3234"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Handley, B. A., &amp; Webster, A. J. F. (1995). Some factors affecting the airborne survival of bacteria outdoors. </w:t>
      </w:r>
      <w:r w:rsidRPr="007A34FE">
        <w:rPr>
          <w:rFonts w:ascii="Times New Roman" w:hAnsi="Times New Roman" w:cs="Times New Roman"/>
          <w:i/>
          <w:iCs/>
          <w:color w:val="222222"/>
          <w:shd w:val="clear" w:color="auto" w:fill="FFFFFF"/>
        </w:rPr>
        <w:t>Journal of Applied bacteriology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79</w:t>
      </w:r>
      <w:r w:rsidRPr="007A34FE">
        <w:rPr>
          <w:rFonts w:ascii="Times New Roman" w:hAnsi="Times New Roman" w:cs="Times New Roman"/>
          <w:color w:val="222222"/>
          <w:shd w:val="clear" w:color="auto" w:fill="FFFFFF"/>
        </w:rPr>
        <w:t>(4), 368-378.</w:t>
      </w:r>
    </w:p>
    <w:p w14:paraId="2BDEB901"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lastRenderedPageBreak/>
        <w:t>Martinez, M. G., &amp; Poole, N. (2004). The development of private fresh produce safety standards: implications for developing Mediterranean exporting countries. </w:t>
      </w:r>
      <w:r w:rsidRPr="007A34FE">
        <w:rPr>
          <w:rFonts w:ascii="Times New Roman" w:hAnsi="Times New Roman" w:cs="Times New Roman"/>
          <w:i/>
          <w:iCs/>
          <w:color w:val="222222"/>
          <w:shd w:val="clear" w:color="auto" w:fill="FFFFFF"/>
        </w:rPr>
        <w:t>Food Policy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29</w:t>
      </w:r>
      <w:r w:rsidRPr="007A34FE">
        <w:rPr>
          <w:rFonts w:ascii="Times New Roman" w:hAnsi="Times New Roman" w:cs="Times New Roman"/>
          <w:color w:val="222222"/>
          <w:shd w:val="clear" w:color="auto" w:fill="FFFFFF"/>
        </w:rPr>
        <w:t>(3), 229-255.</w:t>
      </w:r>
    </w:p>
    <w:p w14:paraId="1A6C131D"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Wang, T., Xu, J., Chen, J., Liu, P., Hou, X., Yang, L., &amp; Zhang, L. (2024). Progress in microbial fertilizer regulation of crop growth and soil remediation research. </w:t>
      </w:r>
      <w:r w:rsidRPr="007A34FE">
        <w:rPr>
          <w:rFonts w:ascii="Times New Roman" w:hAnsi="Times New Roman" w:cs="Times New Roman"/>
          <w:i/>
          <w:iCs/>
          <w:color w:val="222222"/>
          <w:shd w:val="clear" w:color="auto" w:fill="FFFFFF"/>
        </w:rPr>
        <w:t>Plants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346.</w:t>
      </w:r>
    </w:p>
    <w:p w14:paraId="3F260F69"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Ali, R., Zulaykha, K. D., &amp; Sajjad, N. (2020). </w:t>
      </w:r>
      <w:r w:rsidRPr="007A34FE">
        <w:rPr>
          <w:rFonts w:ascii="Times New Roman" w:hAnsi="Times New Roman" w:cs="Times New Roman"/>
          <w:color w:val="222222"/>
          <w:shd w:val="clear" w:color="auto" w:fill="FFFFFF"/>
        </w:rPr>
        <w:t>Genetically modified microbes as biofertilizers. </w:t>
      </w:r>
      <w:r w:rsidRPr="007A34FE">
        <w:rPr>
          <w:rFonts w:ascii="Times New Roman" w:hAnsi="Times New Roman" w:cs="Times New Roman"/>
          <w:i/>
          <w:iCs/>
          <w:color w:val="222222"/>
          <w:shd w:val="clear" w:color="auto" w:fill="FFFFFF"/>
        </w:rPr>
        <w:t>Bioremediation and Biotechnology, Vol 4: Techniques for Noxious Substances Remediation</w:t>
      </w:r>
      <w:r w:rsidRPr="007A34FE">
        <w:rPr>
          <w:rFonts w:ascii="Times New Roman" w:hAnsi="Times New Roman" w:cs="Times New Roman"/>
          <w:color w:val="222222"/>
          <w:shd w:val="clear" w:color="auto" w:fill="FFFFFF"/>
        </w:rPr>
        <w:t>, 275-293.</w:t>
      </w:r>
    </w:p>
    <w:p w14:paraId="3229FAC0"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F8555CB"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Mawar, R., Manjunatha, B. L., &amp; Kumar, S. (2021). Commercialization, diffusion and adoption of bioformulations for sustainable disease management in Indian arid agriculture: prospects and challenges. </w:t>
      </w:r>
      <w:r w:rsidRPr="007A34FE">
        <w:rPr>
          <w:rFonts w:ascii="Times New Roman" w:hAnsi="Times New Roman" w:cs="Times New Roman"/>
          <w:i/>
          <w:iCs/>
          <w:color w:val="222222"/>
          <w:shd w:val="clear" w:color="auto" w:fill="FFFFFF"/>
        </w:rPr>
        <w:t>Circular Economy and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(4), 1367-1385.</w:t>
      </w:r>
    </w:p>
    <w:p w14:paraId="09390F8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6D14C1FE"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Kassem, H. S., Alotaibi, B. A., </w:t>
      </w:r>
      <w:proofErr w:type="spellStart"/>
      <w:r w:rsidRPr="007A34FE">
        <w:rPr>
          <w:rFonts w:ascii="Times New Roman" w:hAnsi="Times New Roman" w:cs="Times New Roman"/>
          <w:color w:val="222222"/>
          <w:shd w:val="clear" w:color="auto" w:fill="FFFFFF"/>
        </w:rPr>
        <w:t>Aldosri</w:t>
      </w:r>
      <w:proofErr w:type="spellEnd"/>
      <w:r w:rsidRPr="007A34FE">
        <w:rPr>
          <w:rFonts w:ascii="Times New Roman" w:hAnsi="Times New Roman" w:cs="Times New Roman"/>
          <w:color w:val="222222"/>
          <w:shd w:val="clear" w:color="auto" w:fill="FFFFFF"/>
        </w:rPr>
        <w:t xml:space="preserve">, F. O., &amp; Muddassir, M. (2021). Exploring the relationship between information-seeking </w:t>
      </w:r>
      <w:proofErr w:type="spellStart"/>
      <w:r w:rsidRPr="007A34FE">
        <w:rPr>
          <w:rFonts w:ascii="Times New Roman" w:hAnsi="Times New Roman" w:cs="Times New Roman"/>
          <w:color w:val="222222"/>
          <w:shd w:val="clear" w:color="auto" w:fill="FFFFFF"/>
        </w:rPr>
        <w:t>behavior</w:t>
      </w:r>
      <w:proofErr w:type="spellEnd"/>
      <w:r w:rsidRPr="007A34FE">
        <w:rPr>
          <w:rFonts w:ascii="Times New Roman" w:hAnsi="Times New Roman" w:cs="Times New Roman"/>
          <w:color w:val="222222"/>
          <w:shd w:val="clear" w:color="auto" w:fill="FFFFFF"/>
        </w:rPr>
        <w:t xml:space="preserve"> and adoption of biofertilizers among onion farmers. </w:t>
      </w:r>
      <w:r w:rsidRPr="007A34FE">
        <w:rPr>
          <w:rFonts w:ascii="Times New Roman" w:hAnsi="Times New Roman" w:cs="Times New Roman"/>
          <w:i/>
          <w:iCs/>
          <w:color w:val="222222"/>
          <w:shd w:val="clear" w:color="auto" w:fill="FFFFFF"/>
        </w:rPr>
        <w:t>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11</w:t>
      </w:r>
      <w:r w:rsidRPr="007A34FE">
        <w:rPr>
          <w:rFonts w:ascii="Times New Roman" w:hAnsi="Times New Roman" w:cs="Times New Roman"/>
          <w:color w:val="222222"/>
          <w:shd w:val="clear" w:color="auto" w:fill="FFFFFF"/>
        </w:rPr>
        <w:t>(6), 1258.</w:t>
      </w:r>
    </w:p>
    <w:p w14:paraId="50633053" w14:textId="77777777" w:rsidR="00F361CF" w:rsidRPr="007A34FE" w:rsidRDefault="00F361CF" w:rsidP="005D5FFE">
      <w:pPr>
        <w:pStyle w:val="ListParagraph"/>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0841AE28" w14:textId="77777777" w:rsidR="00476358" w:rsidRPr="009931AB" w:rsidRDefault="00476358" w:rsidP="005D5FFE">
      <w:pPr>
        <w:jc w:val="both"/>
        <w:rPr>
          <w:rFonts w:ascii="Times New Roman" w:hAnsi="Times New Roman" w:cs="Times New Roman"/>
        </w:rPr>
      </w:pPr>
    </w:p>
    <w:p w14:paraId="7A0DCE6C" w14:textId="77777777" w:rsidR="005D5FFE" w:rsidRPr="009931AB" w:rsidRDefault="005D5FFE">
      <w:pPr>
        <w:jc w:val="both"/>
        <w:rPr>
          <w:rFonts w:ascii="Times New Roman" w:hAnsi="Times New Roman" w:cs="Times New Roman"/>
        </w:rPr>
      </w:pPr>
    </w:p>
    <w:sectPr w:rsidR="005D5FFE" w:rsidRPr="009931AB" w:rsidSect="00EE11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0A77D" w14:textId="77777777" w:rsidR="00D2487E" w:rsidRDefault="00D2487E" w:rsidP="00EA6DEC">
      <w:pPr>
        <w:spacing w:after="0" w:line="240" w:lineRule="auto"/>
      </w:pPr>
      <w:r>
        <w:separator/>
      </w:r>
    </w:p>
  </w:endnote>
  <w:endnote w:type="continuationSeparator" w:id="0">
    <w:p w14:paraId="4C26DBC9" w14:textId="77777777" w:rsidR="00D2487E" w:rsidRDefault="00D2487E" w:rsidP="00E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1D62" w14:textId="77777777" w:rsidR="00EA6DEC" w:rsidRDefault="00EA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67D1" w14:textId="77777777" w:rsidR="00EA6DEC" w:rsidRDefault="00EA6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5CB4" w14:textId="77777777" w:rsidR="00EA6DEC" w:rsidRDefault="00EA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B48B" w14:textId="77777777" w:rsidR="00D2487E" w:rsidRDefault="00D2487E" w:rsidP="00EA6DEC">
      <w:pPr>
        <w:spacing w:after="0" w:line="240" w:lineRule="auto"/>
      </w:pPr>
      <w:r>
        <w:separator/>
      </w:r>
    </w:p>
  </w:footnote>
  <w:footnote w:type="continuationSeparator" w:id="0">
    <w:p w14:paraId="5C9D1DC0" w14:textId="77777777" w:rsidR="00D2487E" w:rsidRDefault="00D2487E" w:rsidP="00E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376" w14:textId="44C28506" w:rsidR="00EA6DEC" w:rsidRDefault="00EA6DEC">
    <w:pPr>
      <w:pStyle w:val="Header"/>
    </w:pPr>
    <w:r>
      <w:rPr>
        <w:noProof/>
      </w:rPr>
      <w:pict w14:anchorId="3E3CF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4BB5" w14:textId="434B266E" w:rsidR="00EA6DEC" w:rsidRDefault="00EA6DEC">
    <w:pPr>
      <w:pStyle w:val="Header"/>
    </w:pPr>
    <w:r>
      <w:rPr>
        <w:noProof/>
      </w:rPr>
      <w:pict w14:anchorId="0D063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EE49" w14:textId="0754C252" w:rsidR="00EA6DEC" w:rsidRDefault="00EA6DEC">
    <w:pPr>
      <w:pStyle w:val="Header"/>
    </w:pPr>
    <w:r>
      <w:rPr>
        <w:noProof/>
      </w:rPr>
      <w:pict w14:anchorId="27D0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4C37"/>
    <w:multiLevelType w:val="multilevel"/>
    <w:tmpl w:val="23BC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77E7F"/>
    <w:multiLevelType w:val="multilevel"/>
    <w:tmpl w:val="6AB0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1F2B"/>
    <w:multiLevelType w:val="multilevel"/>
    <w:tmpl w:val="F9C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72DA"/>
    <w:multiLevelType w:val="multilevel"/>
    <w:tmpl w:val="C64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805"/>
    <w:multiLevelType w:val="multilevel"/>
    <w:tmpl w:val="447E1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95F96"/>
    <w:multiLevelType w:val="multilevel"/>
    <w:tmpl w:val="A924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1FD1"/>
    <w:multiLevelType w:val="multilevel"/>
    <w:tmpl w:val="8AE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353CC"/>
    <w:multiLevelType w:val="multilevel"/>
    <w:tmpl w:val="21C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7324A"/>
    <w:multiLevelType w:val="multilevel"/>
    <w:tmpl w:val="FF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C5A79"/>
    <w:multiLevelType w:val="multilevel"/>
    <w:tmpl w:val="1F36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F1A3A"/>
    <w:multiLevelType w:val="multilevel"/>
    <w:tmpl w:val="C6CE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21E10"/>
    <w:multiLevelType w:val="multilevel"/>
    <w:tmpl w:val="0FDE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04DB6"/>
    <w:multiLevelType w:val="multilevel"/>
    <w:tmpl w:val="2060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210DC"/>
    <w:multiLevelType w:val="multilevel"/>
    <w:tmpl w:val="1928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22FD8"/>
    <w:multiLevelType w:val="multilevel"/>
    <w:tmpl w:val="62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A02A0"/>
    <w:multiLevelType w:val="multilevel"/>
    <w:tmpl w:val="A19A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D5E83"/>
    <w:multiLevelType w:val="multilevel"/>
    <w:tmpl w:val="005E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F5BBC"/>
    <w:multiLevelType w:val="multilevel"/>
    <w:tmpl w:val="E9B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52A0A"/>
    <w:multiLevelType w:val="multilevel"/>
    <w:tmpl w:val="E0C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0D1D"/>
    <w:multiLevelType w:val="multilevel"/>
    <w:tmpl w:val="6C5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7CAC"/>
    <w:multiLevelType w:val="multilevel"/>
    <w:tmpl w:val="32B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1005"/>
    <w:multiLevelType w:val="multilevel"/>
    <w:tmpl w:val="6910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45104"/>
    <w:multiLevelType w:val="multilevel"/>
    <w:tmpl w:val="BFF8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E0771"/>
    <w:multiLevelType w:val="multilevel"/>
    <w:tmpl w:val="6F0E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8C6A30"/>
    <w:multiLevelType w:val="multilevel"/>
    <w:tmpl w:val="269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65BBC"/>
    <w:multiLevelType w:val="multilevel"/>
    <w:tmpl w:val="0D1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3A1E8E"/>
    <w:multiLevelType w:val="hybridMultilevel"/>
    <w:tmpl w:val="A7B2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16"/>
  </w:num>
  <w:num w:numId="4">
    <w:abstractNumId w:val="10"/>
  </w:num>
  <w:num w:numId="5">
    <w:abstractNumId w:val="5"/>
  </w:num>
  <w:num w:numId="6">
    <w:abstractNumId w:val="22"/>
  </w:num>
  <w:num w:numId="7">
    <w:abstractNumId w:val="21"/>
  </w:num>
  <w:num w:numId="8">
    <w:abstractNumId w:val="9"/>
  </w:num>
  <w:num w:numId="9">
    <w:abstractNumId w:val="15"/>
  </w:num>
  <w:num w:numId="10">
    <w:abstractNumId w:val="6"/>
  </w:num>
  <w:num w:numId="11">
    <w:abstractNumId w:val="8"/>
  </w:num>
  <w:num w:numId="12">
    <w:abstractNumId w:val="4"/>
  </w:num>
  <w:num w:numId="13">
    <w:abstractNumId w:val="0"/>
  </w:num>
  <w:num w:numId="14">
    <w:abstractNumId w:val="18"/>
  </w:num>
  <w:num w:numId="15">
    <w:abstractNumId w:val="2"/>
  </w:num>
  <w:num w:numId="16">
    <w:abstractNumId w:val="13"/>
  </w:num>
  <w:num w:numId="17">
    <w:abstractNumId w:val="19"/>
  </w:num>
  <w:num w:numId="18">
    <w:abstractNumId w:val="12"/>
  </w:num>
  <w:num w:numId="19">
    <w:abstractNumId w:val="7"/>
  </w:num>
  <w:num w:numId="20">
    <w:abstractNumId w:val="11"/>
  </w:num>
  <w:num w:numId="21">
    <w:abstractNumId w:val="25"/>
  </w:num>
  <w:num w:numId="22">
    <w:abstractNumId w:val="1"/>
  </w:num>
  <w:num w:numId="23">
    <w:abstractNumId w:val="24"/>
  </w:num>
  <w:num w:numId="24">
    <w:abstractNumId w:val="17"/>
  </w:num>
  <w:num w:numId="25">
    <w:abstractNumId w:val="1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F3A08"/>
    <w:rsid w:val="00012C8C"/>
    <w:rsid w:val="00073D91"/>
    <w:rsid w:val="000B2136"/>
    <w:rsid w:val="000C5027"/>
    <w:rsid w:val="00102180"/>
    <w:rsid w:val="001D43FE"/>
    <w:rsid w:val="001E0169"/>
    <w:rsid w:val="002E2BD7"/>
    <w:rsid w:val="0030604E"/>
    <w:rsid w:val="00460A4F"/>
    <w:rsid w:val="0047214C"/>
    <w:rsid w:val="00475DF5"/>
    <w:rsid w:val="00476358"/>
    <w:rsid w:val="004F3A08"/>
    <w:rsid w:val="0054334D"/>
    <w:rsid w:val="00571406"/>
    <w:rsid w:val="00591E7F"/>
    <w:rsid w:val="005D5FFE"/>
    <w:rsid w:val="005E2E6B"/>
    <w:rsid w:val="00600524"/>
    <w:rsid w:val="00622683"/>
    <w:rsid w:val="006529C7"/>
    <w:rsid w:val="006D23F8"/>
    <w:rsid w:val="00817F73"/>
    <w:rsid w:val="008E5629"/>
    <w:rsid w:val="009931AB"/>
    <w:rsid w:val="009D5771"/>
    <w:rsid w:val="009F7A17"/>
    <w:rsid w:val="00A96DE5"/>
    <w:rsid w:val="00AD6379"/>
    <w:rsid w:val="00D2487E"/>
    <w:rsid w:val="00D254DF"/>
    <w:rsid w:val="00EA6DEC"/>
    <w:rsid w:val="00EC270A"/>
    <w:rsid w:val="00EC2819"/>
    <w:rsid w:val="00EE1141"/>
    <w:rsid w:val="00F17DC2"/>
    <w:rsid w:val="00F361C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4CD87"/>
  <w15:docId w15:val="{5FE24616-51BE-487D-9AB5-6C782BF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141"/>
  </w:style>
  <w:style w:type="paragraph" w:styleId="Heading1">
    <w:name w:val="heading 1"/>
    <w:basedOn w:val="Normal"/>
    <w:next w:val="Normal"/>
    <w:link w:val="Heading1Char"/>
    <w:uiPriority w:val="9"/>
    <w:qFormat/>
    <w:rsid w:val="004F3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08"/>
    <w:rPr>
      <w:rFonts w:eastAsiaTheme="majorEastAsia" w:cstheme="majorBidi"/>
      <w:color w:val="272727" w:themeColor="text1" w:themeTint="D8"/>
    </w:rPr>
  </w:style>
  <w:style w:type="paragraph" w:styleId="Title">
    <w:name w:val="Title"/>
    <w:basedOn w:val="Normal"/>
    <w:next w:val="Normal"/>
    <w:link w:val="TitleChar"/>
    <w:uiPriority w:val="10"/>
    <w:qFormat/>
    <w:rsid w:val="004F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08"/>
    <w:pPr>
      <w:spacing w:before="160"/>
      <w:jc w:val="center"/>
    </w:pPr>
    <w:rPr>
      <w:i/>
      <w:iCs/>
      <w:color w:val="404040" w:themeColor="text1" w:themeTint="BF"/>
    </w:rPr>
  </w:style>
  <w:style w:type="character" w:customStyle="1" w:styleId="QuoteChar">
    <w:name w:val="Quote Char"/>
    <w:basedOn w:val="DefaultParagraphFont"/>
    <w:link w:val="Quote"/>
    <w:uiPriority w:val="29"/>
    <w:rsid w:val="004F3A08"/>
    <w:rPr>
      <w:i/>
      <w:iCs/>
      <w:color w:val="404040" w:themeColor="text1" w:themeTint="BF"/>
    </w:rPr>
  </w:style>
  <w:style w:type="paragraph" w:styleId="ListParagraph">
    <w:name w:val="List Paragraph"/>
    <w:basedOn w:val="Normal"/>
    <w:uiPriority w:val="34"/>
    <w:qFormat/>
    <w:rsid w:val="004F3A08"/>
    <w:pPr>
      <w:ind w:left="720"/>
      <w:contextualSpacing/>
    </w:pPr>
  </w:style>
  <w:style w:type="character" w:styleId="IntenseEmphasis">
    <w:name w:val="Intense Emphasis"/>
    <w:basedOn w:val="DefaultParagraphFont"/>
    <w:uiPriority w:val="21"/>
    <w:qFormat/>
    <w:rsid w:val="004F3A08"/>
    <w:rPr>
      <w:i/>
      <w:iCs/>
      <w:color w:val="2F5496" w:themeColor="accent1" w:themeShade="BF"/>
    </w:rPr>
  </w:style>
  <w:style w:type="paragraph" w:styleId="IntenseQuote">
    <w:name w:val="Intense Quote"/>
    <w:basedOn w:val="Normal"/>
    <w:next w:val="Normal"/>
    <w:link w:val="IntenseQuoteChar"/>
    <w:uiPriority w:val="30"/>
    <w:qFormat/>
    <w:rsid w:val="004F3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A08"/>
    <w:rPr>
      <w:i/>
      <w:iCs/>
      <w:color w:val="2F5496" w:themeColor="accent1" w:themeShade="BF"/>
    </w:rPr>
  </w:style>
  <w:style w:type="character" w:styleId="IntenseReference">
    <w:name w:val="Intense Reference"/>
    <w:basedOn w:val="DefaultParagraphFont"/>
    <w:uiPriority w:val="32"/>
    <w:qFormat/>
    <w:rsid w:val="004F3A08"/>
    <w:rPr>
      <w:b/>
      <w:bCs/>
      <w:smallCaps/>
      <w:color w:val="2F5496" w:themeColor="accent1" w:themeShade="BF"/>
      <w:spacing w:val="5"/>
    </w:rPr>
  </w:style>
  <w:style w:type="character" w:styleId="Hyperlink">
    <w:name w:val="Hyperlink"/>
    <w:basedOn w:val="DefaultParagraphFont"/>
    <w:uiPriority w:val="99"/>
    <w:unhideWhenUsed/>
    <w:rsid w:val="00460A4F"/>
    <w:rPr>
      <w:color w:val="0563C1" w:themeColor="hyperlink"/>
      <w:u w:val="single"/>
    </w:rPr>
  </w:style>
  <w:style w:type="character" w:styleId="UnresolvedMention">
    <w:name w:val="Unresolved Mention"/>
    <w:basedOn w:val="DefaultParagraphFont"/>
    <w:uiPriority w:val="99"/>
    <w:semiHidden/>
    <w:unhideWhenUsed/>
    <w:rsid w:val="00460A4F"/>
    <w:rPr>
      <w:color w:val="605E5C"/>
      <w:shd w:val="clear" w:color="auto" w:fill="E1DFDD"/>
    </w:rPr>
  </w:style>
  <w:style w:type="paragraph" w:styleId="Header">
    <w:name w:val="header"/>
    <w:basedOn w:val="Normal"/>
    <w:link w:val="HeaderChar"/>
    <w:uiPriority w:val="99"/>
    <w:unhideWhenUsed/>
    <w:rsid w:val="00E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EC"/>
  </w:style>
  <w:style w:type="paragraph" w:styleId="Footer">
    <w:name w:val="footer"/>
    <w:basedOn w:val="Normal"/>
    <w:link w:val="FooterChar"/>
    <w:uiPriority w:val="99"/>
    <w:unhideWhenUsed/>
    <w:rsid w:val="00E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5841">
      <w:bodyDiv w:val="1"/>
      <w:marLeft w:val="0"/>
      <w:marRight w:val="0"/>
      <w:marTop w:val="0"/>
      <w:marBottom w:val="0"/>
      <w:divBdr>
        <w:top w:val="none" w:sz="0" w:space="0" w:color="auto"/>
        <w:left w:val="none" w:sz="0" w:space="0" w:color="auto"/>
        <w:bottom w:val="none" w:sz="0" w:space="0" w:color="auto"/>
        <w:right w:val="none" w:sz="0" w:space="0" w:color="auto"/>
      </w:divBdr>
    </w:div>
    <w:div w:id="134757000">
      <w:bodyDiv w:val="1"/>
      <w:marLeft w:val="0"/>
      <w:marRight w:val="0"/>
      <w:marTop w:val="0"/>
      <w:marBottom w:val="0"/>
      <w:divBdr>
        <w:top w:val="none" w:sz="0" w:space="0" w:color="auto"/>
        <w:left w:val="none" w:sz="0" w:space="0" w:color="auto"/>
        <w:bottom w:val="none" w:sz="0" w:space="0" w:color="auto"/>
        <w:right w:val="none" w:sz="0" w:space="0" w:color="auto"/>
      </w:divBdr>
    </w:div>
    <w:div w:id="340351412">
      <w:bodyDiv w:val="1"/>
      <w:marLeft w:val="0"/>
      <w:marRight w:val="0"/>
      <w:marTop w:val="0"/>
      <w:marBottom w:val="0"/>
      <w:divBdr>
        <w:top w:val="none" w:sz="0" w:space="0" w:color="auto"/>
        <w:left w:val="none" w:sz="0" w:space="0" w:color="auto"/>
        <w:bottom w:val="none" w:sz="0" w:space="0" w:color="auto"/>
        <w:right w:val="none" w:sz="0" w:space="0" w:color="auto"/>
      </w:divBdr>
    </w:div>
    <w:div w:id="697320201">
      <w:bodyDiv w:val="1"/>
      <w:marLeft w:val="0"/>
      <w:marRight w:val="0"/>
      <w:marTop w:val="0"/>
      <w:marBottom w:val="0"/>
      <w:divBdr>
        <w:top w:val="none" w:sz="0" w:space="0" w:color="auto"/>
        <w:left w:val="none" w:sz="0" w:space="0" w:color="auto"/>
        <w:bottom w:val="none" w:sz="0" w:space="0" w:color="auto"/>
        <w:right w:val="none" w:sz="0" w:space="0" w:color="auto"/>
      </w:divBdr>
    </w:div>
    <w:div w:id="737943371">
      <w:bodyDiv w:val="1"/>
      <w:marLeft w:val="0"/>
      <w:marRight w:val="0"/>
      <w:marTop w:val="0"/>
      <w:marBottom w:val="0"/>
      <w:divBdr>
        <w:top w:val="none" w:sz="0" w:space="0" w:color="auto"/>
        <w:left w:val="none" w:sz="0" w:space="0" w:color="auto"/>
        <w:bottom w:val="none" w:sz="0" w:space="0" w:color="auto"/>
        <w:right w:val="none" w:sz="0" w:space="0" w:color="auto"/>
      </w:divBdr>
    </w:div>
    <w:div w:id="1068459088">
      <w:bodyDiv w:val="1"/>
      <w:marLeft w:val="0"/>
      <w:marRight w:val="0"/>
      <w:marTop w:val="0"/>
      <w:marBottom w:val="0"/>
      <w:divBdr>
        <w:top w:val="none" w:sz="0" w:space="0" w:color="auto"/>
        <w:left w:val="none" w:sz="0" w:space="0" w:color="auto"/>
        <w:bottom w:val="none" w:sz="0" w:space="0" w:color="auto"/>
        <w:right w:val="none" w:sz="0" w:space="0" w:color="auto"/>
      </w:divBdr>
    </w:div>
    <w:div w:id="1293554860">
      <w:bodyDiv w:val="1"/>
      <w:marLeft w:val="0"/>
      <w:marRight w:val="0"/>
      <w:marTop w:val="0"/>
      <w:marBottom w:val="0"/>
      <w:divBdr>
        <w:top w:val="none" w:sz="0" w:space="0" w:color="auto"/>
        <w:left w:val="none" w:sz="0" w:space="0" w:color="auto"/>
        <w:bottom w:val="none" w:sz="0" w:space="0" w:color="auto"/>
        <w:right w:val="none" w:sz="0" w:space="0" w:color="auto"/>
      </w:divBdr>
    </w:div>
    <w:div w:id="1364019964">
      <w:bodyDiv w:val="1"/>
      <w:marLeft w:val="0"/>
      <w:marRight w:val="0"/>
      <w:marTop w:val="0"/>
      <w:marBottom w:val="0"/>
      <w:divBdr>
        <w:top w:val="none" w:sz="0" w:space="0" w:color="auto"/>
        <w:left w:val="none" w:sz="0" w:space="0" w:color="auto"/>
        <w:bottom w:val="none" w:sz="0" w:space="0" w:color="auto"/>
        <w:right w:val="none" w:sz="0" w:space="0" w:color="auto"/>
      </w:divBdr>
    </w:div>
    <w:div w:id="19961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8591</Words>
  <Characters>48970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18</cp:revision>
  <dcterms:created xsi:type="dcterms:W3CDTF">2025-03-22T19:35:00Z</dcterms:created>
  <dcterms:modified xsi:type="dcterms:W3CDTF">2025-03-25T07:08:00Z</dcterms:modified>
</cp:coreProperties>
</file>