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38EED" w14:textId="77777777" w:rsidR="00202A4B" w:rsidRPr="006257E7" w:rsidRDefault="00202A4B">
      <w:pPr>
        <w:rPr>
          <w:rFonts w:ascii="Arial" w:hAnsi="Arial" w:cs="Arial"/>
          <w:sz w:val="20"/>
          <w:szCs w:val="20"/>
        </w:rPr>
      </w:pPr>
    </w:p>
    <w:p w14:paraId="59EF19D9" w14:textId="77777777" w:rsidR="00202A4B" w:rsidRPr="006257E7" w:rsidRDefault="00202A4B">
      <w:pPr>
        <w:spacing w:before="15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905"/>
      </w:tblGrid>
      <w:tr w:rsidR="00202A4B" w:rsidRPr="006257E7" w14:paraId="1A1205E4" w14:textId="77777777" w:rsidTr="008A6CAF">
        <w:trPr>
          <w:trHeight w:val="280"/>
        </w:trPr>
        <w:tc>
          <w:tcPr>
            <w:tcW w:w="5160" w:type="dxa"/>
          </w:tcPr>
          <w:p w14:paraId="44BF8E6C" w14:textId="77777777" w:rsidR="00202A4B" w:rsidRPr="006257E7" w:rsidRDefault="00E61189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6257E7">
              <w:rPr>
                <w:rFonts w:ascii="Arial" w:hAnsi="Arial" w:cs="Arial"/>
                <w:sz w:val="20"/>
                <w:szCs w:val="20"/>
              </w:rPr>
              <w:t>Journal</w:t>
            </w:r>
            <w:r w:rsidRPr="006257E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905" w:type="dxa"/>
          </w:tcPr>
          <w:p w14:paraId="03C790FE" w14:textId="77777777" w:rsidR="00202A4B" w:rsidRPr="006257E7" w:rsidRDefault="00E61189">
            <w:pPr>
              <w:pStyle w:val="TableParagraph"/>
              <w:spacing w:before="2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6257E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6257E7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6257E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6257E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6257E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Cancer</w:t>
              </w:r>
              <w:r w:rsidRPr="006257E7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6257E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6257E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6257E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Tumor</w:t>
              </w:r>
              <w:r w:rsidRPr="006257E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6257E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202A4B" w:rsidRPr="006257E7" w14:paraId="5D0FA8D6" w14:textId="77777777" w:rsidTr="008A6CAF">
        <w:trPr>
          <w:trHeight w:val="279"/>
        </w:trPr>
        <w:tc>
          <w:tcPr>
            <w:tcW w:w="5160" w:type="dxa"/>
          </w:tcPr>
          <w:p w14:paraId="4078B659" w14:textId="77777777" w:rsidR="00202A4B" w:rsidRPr="006257E7" w:rsidRDefault="00E61189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6257E7">
              <w:rPr>
                <w:rFonts w:ascii="Arial" w:hAnsi="Arial" w:cs="Arial"/>
                <w:sz w:val="20"/>
                <w:szCs w:val="20"/>
              </w:rPr>
              <w:t>Manuscript</w:t>
            </w:r>
            <w:r w:rsidRPr="006257E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905" w:type="dxa"/>
          </w:tcPr>
          <w:p w14:paraId="71F848D9" w14:textId="77777777" w:rsidR="00202A4B" w:rsidRPr="006257E7" w:rsidRDefault="00E61189">
            <w:pPr>
              <w:pStyle w:val="TableParagraph"/>
              <w:spacing w:before="2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6257E7">
              <w:rPr>
                <w:rFonts w:ascii="Arial" w:hAnsi="Arial" w:cs="Arial"/>
                <w:b/>
                <w:spacing w:val="-2"/>
                <w:sz w:val="20"/>
                <w:szCs w:val="20"/>
              </w:rPr>
              <w:t>Ms_JCTI_136406</w:t>
            </w:r>
          </w:p>
        </w:tc>
      </w:tr>
      <w:tr w:rsidR="00202A4B" w:rsidRPr="006257E7" w14:paraId="26AA8350" w14:textId="77777777" w:rsidTr="008A6CAF">
        <w:trPr>
          <w:trHeight w:val="640"/>
        </w:trPr>
        <w:tc>
          <w:tcPr>
            <w:tcW w:w="5160" w:type="dxa"/>
          </w:tcPr>
          <w:p w14:paraId="3CCD0B42" w14:textId="77777777" w:rsidR="00202A4B" w:rsidRPr="006257E7" w:rsidRDefault="00E61189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6257E7">
              <w:rPr>
                <w:rFonts w:ascii="Arial" w:hAnsi="Arial" w:cs="Arial"/>
                <w:sz w:val="20"/>
                <w:szCs w:val="20"/>
              </w:rPr>
              <w:t>Title</w:t>
            </w:r>
            <w:r w:rsidRPr="006257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of</w:t>
            </w:r>
            <w:r w:rsidRPr="006257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the</w:t>
            </w:r>
            <w:r w:rsidRPr="006257E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905" w:type="dxa"/>
          </w:tcPr>
          <w:p w14:paraId="2135C3F0" w14:textId="77777777" w:rsidR="00202A4B" w:rsidRPr="006257E7" w:rsidRDefault="00E61189">
            <w:pPr>
              <w:pStyle w:val="TableParagraph"/>
              <w:spacing w:before="20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6257E7">
              <w:rPr>
                <w:rFonts w:ascii="Arial" w:hAnsi="Arial" w:cs="Arial"/>
                <w:b/>
                <w:sz w:val="20"/>
                <w:szCs w:val="20"/>
              </w:rPr>
              <w:t>BRCA</w:t>
            </w:r>
            <w:r w:rsidRPr="006257E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Mutations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Breast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Cancer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Insights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into</w:t>
            </w:r>
            <w:r w:rsidRPr="006257E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Genetic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Risk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Tailored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Therapeutic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pacing w:val="-2"/>
                <w:sz w:val="20"/>
                <w:szCs w:val="20"/>
              </w:rPr>
              <w:t>Interventions</w:t>
            </w:r>
          </w:p>
        </w:tc>
      </w:tr>
      <w:tr w:rsidR="00202A4B" w:rsidRPr="006257E7" w14:paraId="6C7B7874" w14:textId="77777777" w:rsidTr="008A6CAF">
        <w:trPr>
          <w:trHeight w:val="320"/>
        </w:trPr>
        <w:tc>
          <w:tcPr>
            <w:tcW w:w="5160" w:type="dxa"/>
          </w:tcPr>
          <w:p w14:paraId="767C6595" w14:textId="77777777" w:rsidR="00202A4B" w:rsidRPr="006257E7" w:rsidRDefault="00E61189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6257E7">
              <w:rPr>
                <w:rFonts w:ascii="Arial" w:hAnsi="Arial" w:cs="Arial"/>
                <w:sz w:val="20"/>
                <w:szCs w:val="20"/>
              </w:rPr>
              <w:t>Type</w:t>
            </w:r>
            <w:r w:rsidRPr="006257E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of</w:t>
            </w:r>
            <w:r w:rsidRPr="006257E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the</w:t>
            </w:r>
            <w:r w:rsidRPr="006257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905" w:type="dxa"/>
          </w:tcPr>
          <w:p w14:paraId="1D51F6F3" w14:textId="77777777" w:rsidR="00202A4B" w:rsidRPr="006257E7" w:rsidRDefault="00E61189">
            <w:pPr>
              <w:pStyle w:val="TableParagraph"/>
              <w:spacing w:before="50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6257E7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6257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57C8F279" w14:textId="77777777" w:rsidR="00202A4B" w:rsidRPr="006257E7" w:rsidRDefault="00202A4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4"/>
        <w:gridCol w:w="10"/>
        <w:gridCol w:w="9350"/>
        <w:gridCol w:w="10"/>
        <w:gridCol w:w="6456"/>
      </w:tblGrid>
      <w:tr w:rsidR="00202A4B" w:rsidRPr="006257E7" w14:paraId="61AADA6C" w14:textId="77777777" w:rsidTr="008E3355">
        <w:trPr>
          <w:trHeight w:val="439"/>
        </w:trPr>
        <w:tc>
          <w:tcPr>
            <w:tcW w:w="21060" w:type="dxa"/>
            <w:gridSpan w:val="5"/>
            <w:tcBorders>
              <w:top w:val="nil"/>
              <w:left w:val="nil"/>
              <w:right w:val="nil"/>
            </w:tcBorders>
          </w:tcPr>
          <w:p w14:paraId="44B7FE7D" w14:textId="77777777" w:rsidR="00202A4B" w:rsidRPr="006257E7" w:rsidRDefault="00E61189">
            <w:pPr>
              <w:pStyle w:val="TableParagraph"/>
              <w:spacing w:line="221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PART__1:_Comments_"/>
            <w:bookmarkEnd w:id="0"/>
            <w:r w:rsidRPr="006257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6257E7">
              <w:rPr>
                <w:rFonts w:ascii="Arial" w:hAnsi="Arial" w:cs="Arial"/>
                <w:b/>
                <w:color w:val="000000"/>
                <w:spacing w:val="32"/>
                <w:sz w:val="20"/>
                <w:szCs w:val="20"/>
                <w:highlight w:val="yellow"/>
              </w:rPr>
              <w:t xml:space="preserve"> </w:t>
            </w:r>
            <w:r w:rsidRPr="006257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6257E7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202A4B" w:rsidRPr="006257E7" w14:paraId="4733E311" w14:textId="77777777" w:rsidTr="008E3355">
        <w:trPr>
          <w:trHeight w:val="959"/>
        </w:trPr>
        <w:tc>
          <w:tcPr>
            <w:tcW w:w="5244" w:type="dxa"/>
            <w:gridSpan w:val="2"/>
          </w:tcPr>
          <w:p w14:paraId="728A5957" w14:textId="77777777" w:rsidR="00202A4B" w:rsidRPr="006257E7" w:rsidRDefault="00202A4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  <w:gridSpan w:val="2"/>
          </w:tcPr>
          <w:p w14:paraId="40926554" w14:textId="77777777" w:rsidR="00202A4B" w:rsidRPr="006257E7" w:rsidRDefault="00E61189">
            <w:pPr>
              <w:pStyle w:val="TableParagraph"/>
              <w:spacing w:before="7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6257E7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6257E7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B4611C5" w14:textId="77777777" w:rsidR="00202A4B" w:rsidRPr="006257E7" w:rsidRDefault="00E61189">
            <w:pPr>
              <w:pStyle w:val="TableParagraph"/>
              <w:ind w:left="105" w:right="158"/>
              <w:rPr>
                <w:rFonts w:ascii="Arial" w:hAnsi="Arial" w:cs="Arial"/>
                <w:b/>
                <w:sz w:val="20"/>
                <w:szCs w:val="20"/>
              </w:rPr>
            </w:pPr>
            <w:r w:rsidRPr="006257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6257E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257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6257E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257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6257E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257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6257E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257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6257E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257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6257E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257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6257E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257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6257E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257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6257E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257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6257E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257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6257E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257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6257E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257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6257E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56" w:type="dxa"/>
          </w:tcPr>
          <w:p w14:paraId="5A248CA1" w14:textId="77777777" w:rsidR="00202A4B" w:rsidRPr="006257E7" w:rsidRDefault="00E61189">
            <w:pPr>
              <w:pStyle w:val="TableParagraph"/>
              <w:spacing w:before="7" w:line="256" w:lineRule="auto"/>
              <w:ind w:left="105" w:right="725"/>
              <w:rPr>
                <w:rFonts w:ascii="Arial" w:hAnsi="Arial" w:cs="Arial"/>
                <w:sz w:val="20"/>
                <w:szCs w:val="20"/>
              </w:rPr>
            </w:pPr>
            <w:r w:rsidRPr="006257E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6257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6257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(It</w:t>
            </w:r>
            <w:r w:rsidRPr="006257E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is</w:t>
            </w:r>
            <w:r w:rsidRPr="006257E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mandatory</w:t>
            </w:r>
            <w:r w:rsidRPr="006257E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that</w:t>
            </w:r>
            <w:r w:rsidRPr="006257E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authors</w:t>
            </w:r>
            <w:r w:rsidRPr="006257E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should</w:t>
            </w:r>
            <w:r w:rsidRPr="006257E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write</w:t>
            </w:r>
            <w:r w:rsidRPr="006257E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202A4B" w:rsidRPr="006257E7" w14:paraId="58311A01" w14:textId="77777777" w:rsidTr="008E3355">
        <w:trPr>
          <w:trHeight w:val="1260"/>
        </w:trPr>
        <w:tc>
          <w:tcPr>
            <w:tcW w:w="5244" w:type="dxa"/>
            <w:gridSpan w:val="2"/>
          </w:tcPr>
          <w:p w14:paraId="2C9AD034" w14:textId="77777777" w:rsidR="00202A4B" w:rsidRPr="006257E7" w:rsidRDefault="00E61189">
            <w:pPr>
              <w:pStyle w:val="TableParagraph"/>
              <w:spacing w:before="8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6257E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6257E7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0" w:type="dxa"/>
            <w:gridSpan w:val="2"/>
          </w:tcPr>
          <w:p w14:paraId="4A322A3D" w14:textId="77777777" w:rsidR="00202A4B" w:rsidRPr="006257E7" w:rsidRDefault="00E61189">
            <w:pPr>
              <w:pStyle w:val="TableParagraph"/>
              <w:spacing w:before="8"/>
              <w:ind w:left="105" w:right="158"/>
              <w:rPr>
                <w:rFonts w:ascii="Arial" w:hAnsi="Arial" w:cs="Arial"/>
                <w:sz w:val="20"/>
                <w:szCs w:val="20"/>
              </w:rPr>
            </w:pPr>
            <w:r w:rsidRPr="006257E7">
              <w:rPr>
                <w:rFonts w:ascii="Arial" w:hAnsi="Arial" w:cs="Arial"/>
                <w:sz w:val="20"/>
                <w:szCs w:val="20"/>
              </w:rPr>
              <w:t xml:space="preserve">This manuscript mention significant </w:t>
            </w:r>
            <w:proofErr w:type="spellStart"/>
            <w:r w:rsidRPr="006257E7">
              <w:rPr>
                <w:rFonts w:ascii="Arial" w:hAnsi="Arial" w:cs="Arial"/>
                <w:sz w:val="20"/>
                <w:szCs w:val="20"/>
              </w:rPr>
              <w:t>corrletion</w:t>
            </w:r>
            <w:proofErr w:type="spellEnd"/>
            <w:r w:rsidRPr="006257E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for the scientific community by reviewing current knowledge about</w:t>
            </w:r>
            <w:r w:rsidRPr="006257E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the</w:t>
            </w:r>
            <w:r w:rsidRPr="006257E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genetic</w:t>
            </w:r>
            <w:r w:rsidRPr="006257E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risks</w:t>
            </w:r>
            <w:r w:rsidRPr="006257E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associated</w:t>
            </w:r>
            <w:r w:rsidRPr="006257E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with</w:t>
            </w:r>
            <w:r w:rsidRPr="006257E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BRCA</w:t>
            </w:r>
            <w:r w:rsidRPr="006257E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mutations</w:t>
            </w:r>
            <w:r w:rsidRPr="006257E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in</w:t>
            </w:r>
            <w:r w:rsidRPr="006257E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breast</w:t>
            </w:r>
            <w:r w:rsidRPr="006257E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cancer</w:t>
            </w:r>
            <w:r w:rsidRPr="006257E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and</w:t>
            </w:r>
            <w:r w:rsidRPr="006257E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linking</w:t>
            </w:r>
            <w:r w:rsidRPr="006257E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these</w:t>
            </w:r>
            <w:r w:rsidRPr="006257E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risks</w:t>
            </w:r>
            <w:r w:rsidRPr="006257E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to</w:t>
            </w:r>
            <w:r w:rsidRPr="006257E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therapeutic implants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and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options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.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This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paper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contributes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to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a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deeper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understanding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of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BRCA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role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in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breast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cancer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and</w:t>
            </w:r>
            <w:r w:rsidRPr="006257E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the updates</w:t>
            </w:r>
            <w:r w:rsidRPr="006257E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of personalized medicine approaches.</w:t>
            </w:r>
          </w:p>
        </w:tc>
        <w:tc>
          <w:tcPr>
            <w:tcW w:w="6456" w:type="dxa"/>
          </w:tcPr>
          <w:p w14:paraId="018B4DB7" w14:textId="77777777" w:rsidR="00202A4B" w:rsidRPr="006257E7" w:rsidRDefault="00202A4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A4B" w:rsidRPr="006257E7" w14:paraId="2ADD9389" w14:textId="77777777" w:rsidTr="008E3355">
        <w:trPr>
          <w:trHeight w:val="1260"/>
        </w:trPr>
        <w:tc>
          <w:tcPr>
            <w:tcW w:w="5244" w:type="dxa"/>
            <w:gridSpan w:val="2"/>
          </w:tcPr>
          <w:p w14:paraId="6EBF7EDD" w14:textId="77777777" w:rsidR="00202A4B" w:rsidRPr="006257E7" w:rsidRDefault="00E61189">
            <w:pPr>
              <w:pStyle w:val="TableParagraph"/>
              <w:spacing w:before="3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6257E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257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257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257E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257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257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257E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372DC2C" w14:textId="77777777" w:rsidR="00202A4B" w:rsidRPr="006257E7" w:rsidRDefault="00E61189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6257E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6257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6257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257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6257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6257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6257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0" w:type="dxa"/>
            <w:gridSpan w:val="2"/>
          </w:tcPr>
          <w:p w14:paraId="28754F70" w14:textId="77777777" w:rsidR="00202A4B" w:rsidRPr="006257E7" w:rsidRDefault="00E61189">
            <w:pPr>
              <w:pStyle w:val="TableParagraph"/>
              <w:spacing w:before="3"/>
              <w:ind w:left="465"/>
              <w:rPr>
                <w:rFonts w:ascii="Arial" w:hAnsi="Arial" w:cs="Arial"/>
                <w:sz w:val="20"/>
                <w:szCs w:val="20"/>
              </w:rPr>
            </w:pPr>
            <w:r w:rsidRPr="006257E7">
              <w:rPr>
                <w:rFonts w:ascii="Arial" w:hAnsi="Arial" w:cs="Arial"/>
                <w:sz w:val="20"/>
                <w:szCs w:val="20"/>
              </w:rPr>
              <w:t>BRCA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Mutations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in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Breast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Cancer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Insights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into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Genetic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Risk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and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Tailored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Therapeutic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options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correlated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to disease biology risk</w:t>
            </w:r>
          </w:p>
        </w:tc>
        <w:tc>
          <w:tcPr>
            <w:tcW w:w="6456" w:type="dxa"/>
          </w:tcPr>
          <w:p w14:paraId="37755228" w14:textId="77777777" w:rsidR="00202A4B" w:rsidRPr="006257E7" w:rsidRDefault="00202A4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A4B" w:rsidRPr="006257E7" w14:paraId="5B7F60EF" w14:textId="77777777" w:rsidTr="008E3355">
        <w:trPr>
          <w:trHeight w:val="6019"/>
        </w:trPr>
        <w:tc>
          <w:tcPr>
            <w:tcW w:w="5244" w:type="dxa"/>
            <w:gridSpan w:val="2"/>
          </w:tcPr>
          <w:p w14:paraId="1171C1CB" w14:textId="77777777" w:rsidR="00202A4B" w:rsidRPr="006257E7" w:rsidRDefault="00E61189">
            <w:pPr>
              <w:pStyle w:val="TableParagraph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Is_the_abstract_of_the_article_comprehen"/>
            <w:bookmarkEnd w:id="1"/>
            <w:r w:rsidRPr="006257E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6257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257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6257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6257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6257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257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6257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6257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257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0" w:type="dxa"/>
            <w:gridSpan w:val="2"/>
          </w:tcPr>
          <w:p w14:paraId="5424461D" w14:textId="77777777" w:rsidR="00202A4B" w:rsidRPr="006257E7" w:rsidRDefault="00202A4B">
            <w:pPr>
              <w:pStyle w:val="TableParagraph"/>
              <w:spacing w:before="7"/>
              <w:rPr>
                <w:rFonts w:ascii="Arial" w:hAnsi="Arial" w:cs="Arial"/>
                <w:sz w:val="20"/>
                <w:szCs w:val="20"/>
              </w:rPr>
            </w:pPr>
          </w:p>
          <w:p w14:paraId="0EA29750" w14:textId="77777777" w:rsidR="00202A4B" w:rsidRPr="006257E7" w:rsidRDefault="00E61189">
            <w:pPr>
              <w:pStyle w:val="TableParagraph"/>
              <w:spacing w:before="1"/>
              <w:ind w:left="105" w:right="158" w:firstLine="49"/>
              <w:rPr>
                <w:rFonts w:ascii="Arial" w:hAnsi="Arial" w:cs="Arial"/>
                <w:sz w:val="20"/>
                <w:szCs w:val="20"/>
              </w:rPr>
            </w:pPr>
            <w:r w:rsidRPr="006257E7">
              <w:rPr>
                <w:rFonts w:ascii="Arial" w:hAnsi="Arial" w:cs="Arial"/>
                <w:sz w:val="20"/>
                <w:szCs w:val="20"/>
              </w:rPr>
              <w:t>on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review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of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the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manuscript</w:t>
            </w:r>
            <w:r w:rsidRPr="006257E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adding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6257E7">
              <w:rPr>
                <w:rFonts w:ascii="Arial" w:hAnsi="Arial" w:cs="Arial"/>
                <w:sz w:val="20"/>
                <w:szCs w:val="20"/>
              </w:rPr>
              <w:t>rhese</w:t>
            </w:r>
            <w:proofErr w:type="spellEnd"/>
            <w:r w:rsidRPr="006257E7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suggestions,</w:t>
            </w:r>
            <w:r w:rsidRPr="006257E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manuscript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will</w:t>
            </w:r>
            <w:r w:rsidRPr="006257E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provide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a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more</w:t>
            </w:r>
            <w:r w:rsidRPr="006257E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clinically understanding of BRCA mutations in breast cancer.</w:t>
            </w:r>
          </w:p>
          <w:p w14:paraId="0E938433" w14:textId="77777777" w:rsidR="00202A4B" w:rsidRPr="006257E7" w:rsidRDefault="00202A4B">
            <w:pPr>
              <w:pStyle w:val="TableParagraph"/>
              <w:spacing w:before="9"/>
              <w:rPr>
                <w:rFonts w:ascii="Arial" w:hAnsi="Arial" w:cs="Arial"/>
                <w:sz w:val="20"/>
                <w:szCs w:val="20"/>
              </w:rPr>
            </w:pPr>
          </w:p>
          <w:p w14:paraId="6260C96C" w14:textId="77777777" w:rsidR="00BB632A" w:rsidRPr="006257E7" w:rsidRDefault="00E61189">
            <w:pPr>
              <w:pStyle w:val="TableParagraph"/>
              <w:spacing w:before="1"/>
              <w:ind w:left="105" w:right="106"/>
              <w:rPr>
                <w:rFonts w:ascii="Arial" w:hAnsi="Arial" w:cs="Arial"/>
                <w:b/>
                <w:sz w:val="20"/>
                <w:szCs w:val="20"/>
              </w:rPr>
            </w:pPr>
            <w:r w:rsidRPr="006257E7">
              <w:rPr>
                <w:rFonts w:ascii="Arial" w:hAnsi="Arial" w:cs="Arial"/>
                <w:b/>
                <w:sz w:val="20"/>
                <w:szCs w:val="20"/>
              </w:rPr>
              <w:t>Refer</w:t>
            </w:r>
            <w:r w:rsidRPr="006257E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6257E7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257E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Clinical</w:t>
            </w:r>
            <w:r w:rsidRPr="006257E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Significance</w:t>
            </w:r>
            <w:r w:rsidRPr="006257E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257E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BRCA</w:t>
            </w:r>
            <w:r w:rsidRPr="006257E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Mutations:</w:t>
            </w:r>
          </w:p>
          <w:p w14:paraId="4C434B7A" w14:textId="726D3395" w:rsidR="00202A4B" w:rsidRPr="006257E7" w:rsidRDefault="00E61189">
            <w:pPr>
              <w:pStyle w:val="TableParagraph"/>
              <w:spacing w:before="1"/>
              <w:ind w:left="105" w:right="106"/>
              <w:rPr>
                <w:rFonts w:ascii="Arial" w:hAnsi="Arial" w:cs="Arial"/>
                <w:sz w:val="20"/>
                <w:szCs w:val="20"/>
              </w:rPr>
            </w:pPr>
            <w:r w:rsidRPr="006257E7">
              <w:rPr>
                <w:rFonts w:ascii="Arial" w:hAnsi="Arial" w:cs="Arial"/>
                <w:sz w:val="20"/>
                <w:szCs w:val="20"/>
              </w:rPr>
              <w:t>manuscript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mentions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the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increased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risk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of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breast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 xml:space="preserve">cancer associated with BRCA1/2 mutations it could be more informative by detailing the clinical </w:t>
            </w:r>
            <w:proofErr w:type="spellStart"/>
            <w:r w:rsidRPr="006257E7">
              <w:rPr>
                <w:rFonts w:ascii="Arial" w:hAnsi="Arial" w:cs="Arial"/>
                <w:sz w:val="20"/>
                <w:szCs w:val="20"/>
              </w:rPr>
              <w:t>out comes</w:t>
            </w:r>
            <w:proofErr w:type="spellEnd"/>
            <w:r w:rsidRPr="006257E7">
              <w:rPr>
                <w:rFonts w:ascii="Arial" w:hAnsi="Arial" w:cs="Arial"/>
                <w:sz w:val="20"/>
                <w:szCs w:val="20"/>
              </w:rPr>
              <w:t xml:space="preserve"> of identifying these mutations. For example, you could discuss how this knowledge influences:</w:t>
            </w:r>
          </w:p>
          <w:p w14:paraId="4CB374F1" w14:textId="77777777" w:rsidR="00202A4B" w:rsidRPr="006257E7" w:rsidRDefault="00202A4B">
            <w:pPr>
              <w:pStyle w:val="TableParagraph"/>
              <w:spacing w:before="9"/>
              <w:rPr>
                <w:rFonts w:ascii="Arial" w:hAnsi="Arial" w:cs="Arial"/>
                <w:sz w:val="20"/>
                <w:szCs w:val="20"/>
              </w:rPr>
            </w:pPr>
          </w:p>
          <w:p w14:paraId="1B9A116D" w14:textId="77777777" w:rsidR="00202A4B" w:rsidRPr="006257E7" w:rsidRDefault="00E61189">
            <w:pPr>
              <w:pStyle w:val="TableParagraph"/>
              <w:numPr>
                <w:ilvl w:val="0"/>
                <w:numId w:val="2"/>
              </w:numPr>
              <w:tabs>
                <w:tab w:val="left" w:pos="1545"/>
              </w:tabs>
              <w:spacing w:before="1"/>
              <w:ind w:right="1000"/>
              <w:rPr>
                <w:rFonts w:ascii="Arial" w:hAnsi="Arial" w:cs="Arial"/>
                <w:sz w:val="20"/>
                <w:szCs w:val="20"/>
              </w:rPr>
            </w:pPr>
            <w:r w:rsidRPr="006257E7">
              <w:rPr>
                <w:rFonts w:ascii="Arial" w:hAnsi="Arial" w:cs="Arial"/>
                <w:b/>
                <w:sz w:val="20"/>
                <w:szCs w:val="20"/>
              </w:rPr>
              <w:t>Risk</w:t>
            </w:r>
            <w:r w:rsidRPr="006257E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reducing</w:t>
            </w:r>
            <w:r w:rsidRPr="006257E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strategies:</w:t>
            </w:r>
            <w:r w:rsidRPr="006257E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Prophylactic</w:t>
            </w:r>
            <w:r w:rsidRPr="006257E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surgeries</w:t>
            </w:r>
            <w:r w:rsidRPr="006257E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(mastectomy,</w:t>
            </w:r>
            <w:r w:rsidRPr="006257E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oophorectomy),</w:t>
            </w:r>
            <w:r w:rsidRPr="006257E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high surveillance with regular (MRI, mammograms).</w:t>
            </w:r>
          </w:p>
          <w:p w14:paraId="009B4E34" w14:textId="77777777" w:rsidR="00202A4B" w:rsidRPr="006257E7" w:rsidRDefault="00E61189">
            <w:pPr>
              <w:pStyle w:val="TableParagraph"/>
              <w:numPr>
                <w:ilvl w:val="0"/>
                <w:numId w:val="2"/>
              </w:numPr>
              <w:tabs>
                <w:tab w:val="left" w:pos="1545"/>
              </w:tabs>
              <w:ind w:right="1316"/>
              <w:rPr>
                <w:rFonts w:ascii="Arial" w:hAnsi="Arial" w:cs="Arial"/>
                <w:sz w:val="20"/>
                <w:szCs w:val="20"/>
              </w:rPr>
            </w:pPr>
            <w:r w:rsidRPr="006257E7">
              <w:rPr>
                <w:rFonts w:ascii="Arial" w:hAnsi="Arial" w:cs="Arial"/>
                <w:b/>
                <w:sz w:val="20"/>
                <w:szCs w:val="20"/>
              </w:rPr>
              <w:t>best</w:t>
            </w:r>
            <w:r w:rsidRPr="006257E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Treatment</w:t>
            </w:r>
            <w:r w:rsidRPr="006257E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options:</w:t>
            </w:r>
            <w:r w:rsidRPr="006257E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The</w:t>
            </w:r>
            <w:r w:rsidRPr="006257E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use</w:t>
            </w:r>
            <w:r w:rsidRPr="006257E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of</w:t>
            </w:r>
            <w:r w:rsidRPr="006257E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PARP</w:t>
            </w:r>
            <w:r w:rsidRPr="006257E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inhibitors</w:t>
            </w:r>
            <w:r w:rsidRPr="006257E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in</w:t>
            </w:r>
            <w:r w:rsidRPr="006257E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BRCA-mutated</w:t>
            </w:r>
            <w:r w:rsidRPr="006257E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cancers, platinum-based chemotherapy sensitivity.</w:t>
            </w:r>
          </w:p>
          <w:p w14:paraId="6113DEEE" w14:textId="77777777" w:rsidR="00202A4B" w:rsidRPr="006257E7" w:rsidRDefault="00E61189">
            <w:pPr>
              <w:pStyle w:val="TableParagraph"/>
              <w:numPr>
                <w:ilvl w:val="0"/>
                <w:numId w:val="2"/>
              </w:numPr>
              <w:tabs>
                <w:tab w:val="left" w:pos="1544"/>
              </w:tabs>
              <w:ind w:left="1544" w:hanging="359"/>
              <w:rPr>
                <w:rFonts w:ascii="Arial" w:hAnsi="Arial" w:cs="Arial"/>
                <w:sz w:val="20"/>
                <w:szCs w:val="20"/>
              </w:rPr>
            </w:pPr>
            <w:r w:rsidRPr="006257E7">
              <w:rPr>
                <w:rFonts w:ascii="Arial" w:hAnsi="Arial" w:cs="Arial"/>
                <w:b/>
                <w:sz w:val="20"/>
                <w:szCs w:val="20"/>
              </w:rPr>
              <w:t>Family</w:t>
            </w:r>
            <w:r w:rsidRPr="006257E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risk</w:t>
            </w:r>
            <w:r w:rsidRPr="006257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257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genetic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counseling:</w:t>
            </w:r>
            <w:r w:rsidRPr="006257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Cascade</w:t>
            </w:r>
            <w:r w:rsidRPr="006257E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testing</w:t>
            </w:r>
            <w:r w:rsidRPr="006257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for</w:t>
            </w:r>
            <w:r w:rsidRPr="006257E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at-risk</w:t>
            </w:r>
            <w:r w:rsidRPr="006257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pacing w:val="-2"/>
                <w:sz w:val="20"/>
                <w:szCs w:val="20"/>
              </w:rPr>
              <w:t>relatives.</w:t>
            </w:r>
          </w:p>
          <w:p w14:paraId="525C3996" w14:textId="77777777" w:rsidR="00202A4B" w:rsidRPr="006257E7" w:rsidRDefault="00E61189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ind w:right="4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57E7">
              <w:rPr>
                <w:rFonts w:ascii="Arial" w:hAnsi="Arial" w:cs="Arial"/>
                <w:b/>
                <w:sz w:val="20"/>
                <w:szCs w:val="20"/>
              </w:rPr>
              <w:t>Specify</w:t>
            </w:r>
            <w:r w:rsidRPr="006257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BRCA</w:t>
            </w:r>
            <w:r w:rsidRPr="006257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genes</w:t>
            </w:r>
            <w:r w:rsidRPr="006257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Types</w:t>
            </w:r>
            <w:r w:rsidRPr="006257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257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Mutations</w:t>
            </w:r>
            <w:r w:rsidRPr="006257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257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Their</w:t>
            </w:r>
            <w:r w:rsidRPr="006257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Varying</w:t>
            </w:r>
            <w:r w:rsidRPr="006257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Risks:</w:t>
            </w:r>
            <w:r w:rsidRPr="006257E7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to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mention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different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types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of BRCA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mutations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(e.g.,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frameshift,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nonsense,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missense)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and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certain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types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are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associated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with</w:t>
            </w:r>
            <w:r w:rsidRPr="006257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varying levels of breast ca types &amp;</w:t>
            </w:r>
            <w:r w:rsidRPr="006257E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biology ,would enhance the clinical understanding.</w:t>
            </w:r>
          </w:p>
          <w:p w14:paraId="371A0EBA" w14:textId="77777777" w:rsidR="00202A4B" w:rsidRPr="006257E7" w:rsidRDefault="00E61189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230"/>
              <w:ind w:right="619"/>
              <w:rPr>
                <w:rFonts w:ascii="Arial" w:hAnsi="Arial" w:cs="Arial"/>
                <w:sz w:val="20"/>
                <w:szCs w:val="20"/>
              </w:rPr>
            </w:pPr>
            <w:r w:rsidRPr="006257E7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6257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details</w:t>
            </w:r>
            <w:r w:rsidRPr="006257E7">
              <w:rPr>
                <w:rFonts w:ascii="Arial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6257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Advanced</w:t>
            </w:r>
            <w:r w:rsidRPr="006257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Screening</w:t>
            </w:r>
            <w:r w:rsidRPr="006257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257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surveillance</w:t>
            </w:r>
            <w:r w:rsidRPr="006257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Technologies:</w:t>
            </w:r>
            <w:r w:rsidRPr="006257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would</w:t>
            </w:r>
            <w:r w:rsidRPr="006257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provide</w:t>
            </w:r>
            <w:r w:rsidRPr="006257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a</w:t>
            </w:r>
            <w:r w:rsidRPr="006257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more comprehensive</w:t>
            </w:r>
            <w:r w:rsidRPr="006257E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understanding .</w:t>
            </w:r>
          </w:p>
          <w:p w14:paraId="7DB3CA3C" w14:textId="77777777" w:rsidR="00202A4B" w:rsidRPr="006257E7" w:rsidRDefault="00E61189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230"/>
              <w:ind w:right="408"/>
              <w:rPr>
                <w:rFonts w:ascii="Arial" w:hAnsi="Arial" w:cs="Arial"/>
                <w:sz w:val="20"/>
                <w:szCs w:val="20"/>
              </w:rPr>
            </w:pPr>
            <w:r w:rsidRPr="006257E7">
              <w:rPr>
                <w:rFonts w:ascii="Arial" w:hAnsi="Arial" w:cs="Arial"/>
                <w:sz w:val="20"/>
                <w:szCs w:val="20"/>
              </w:rPr>
              <w:t>The provided reference to Von Arx et al. (2023) on trastuzumab drug conjugates seems less directly related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to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BRCA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mutations.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While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relevant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to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breast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cancer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in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general,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ensure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the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references</w:t>
            </w:r>
            <w:r w:rsidRPr="006257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strongly support the specific points made about BRCA.</w:t>
            </w:r>
          </w:p>
        </w:tc>
        <w:tc>
          <w:tcPr>
            <w:tcW w:w="6456" w:type="dxa"/>
          </w:tcPr>
          <w:p w14:paraId="5F66DC9B" w14:textId="77777777" w:rsidR="00BB632A" w:rsidRPr="006257E7" w:rsidRDefault="00BB632A" w:rsidP="00BB632A">
            <w:pPr>
              <w:pStyle w:val="TableParagrap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57E7">
              <w:rPr>
                <w:rFonts w:ascii="Arial" w:hAnsi="Arial" w:cs="Arial"/>
                <w:sz w:val="20"/>
                <w:szCs w:val="20"/>
                <w:lang w:val="en-GB"/>
              </w:rPr>
              <w:t>A new subsection (3.5) has been added to detail the clinical implications of BRCA1/2 mutations</w:t>
            </w:r>
          </w:p>
          <w:p w14:paraId="204997B7" w14:textId="77777777" w:rsidR="00CC78D1" w:rsidRPr="006257E7" w:rsidRDefault="00CC78D1" w:rsidP="00A2328D">
            <w:pPr>
              <w:pStyle w:val="TableParagrap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A0D825" w14:textId="77777777" w:rsidR="00CC78D1" w:rsidRPr="006257E7" w:rsidRDefault="00CC78D1" w:rsidP="00A2328D">
            <w:pPr>
              <w:pStyle w:val="TableParagrap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BDB9DC2" w14:textId="424E0EF6" w:rsidR="00A2328D" w:rsidRPr="006257E7" w:rsidRDefault="00A2328D" w:rsidP="00A2328D">
            <w:pPr>
              <w:pStyle w:val="TableParagrap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57E7">
              <w:rPr>
                <w:rFonts w:ascii="Arial" w:hAnsi="Arial" w:cs="Arial"/>
                <w:sz w:val="20"/>
                <w:szCs w:val="20"/>
                <w:lang w:val="en-GB"/>
              </w:rPr>
              <w:t>The manuscript already discusses types of BRCA mutations in Section 3.1 BRCA Mutations and Genetic Risk</w:t>
            </w:r>
          </w:p>
          <w:p w14:paraId="52493086" w14:textId="77777777" w:rsidR="00202A4B" w:rsidRPr="006257E7" w:rsidRDefault="00202A4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E07094E" w14:textId="77777777" w:rsidR="00CC78D1" w:rsidRPr="006257E7" w:rsidRDefault="00CC78D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756269BD" w14:textId="6E8C8F0C" w:rsidR="00CC78D1" w:rsidRPr="006257E7" w:rsidRDefault="00CC78D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257E7">
              <w:rPr>
                <w:rFonts w:ascii="Arial" w:hAnsi="Arial" w:cs="Arial"/>
                <w:sz w:val="20"/>
                <w:szCs w:val="20"/>
              </w:rPr>
              <w:t>A more relevant reference has been provided</w:t>
            </w:r>
          </w:p>
        </w:tc>
      </w:tr>
      <w:tr w:rsidR="00202A4B" w:rsidRPr="006257E7" w14:paraId="55C9F66A" w14:textId="77777777" w:rsidTr="008E3355">
        <w:trPr>
          <w:trHeight w:val="1259"/>
        </w:trPr>
        <w:tc>
          <w:tcPr>
            <w:tcW w:w="5244" w:type="dxa"/>
            <w:gridSpan w:val="2"/>
          </w:tcPr>
          <w:p w14:paraId="40B6929B" w14:textId="77777777" w:rsidR="00202A4B" w:rsidRPr="006257E7" w:rsidRDefault="00202A4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  <w:gridSpan w:val="2"/>
          </w:tcPr>
          <w:p w14:paraId="37231FB9" w14:textId="77777777" w:rsidR="00202A4B" w:rsidRPr="006257E7" w:rsidRDefault="00202A4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6" w:type="dxa"/>
          </w:tcPr>
          <w:p w14:paraId="5984C6C2" w14:textId="77777777" w:rsidR="00202A4B" w:rsidRPr="006257E7" w:rsidRDefault="00202A4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A4B" w:rsidRPr="006257E7" w14:paraId="21319D34" w14:textId="77777777" w:rsidTr="008E3355">
        <w:trPr>
          <w:trHeight w:val="700"/>
        </w:trPr>
        <w:tc>
          <w:tcPr>
            <w:tcW w:w="5244" w:type="dxa"/>
            <w:gridSpan w:val="2"/>
          </w:tcPr>
          <w:p w14:paraId="3FFF169A" w14:textId="77777777" w:rsidR="00202A4B" w:rsidRPr="006257E7" w:rsidRDefault="00E61189">
            <w:pPr>
              <w:pStyle w:val="TableParagraph"/>
              <w:spacing w:before="2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manuscript_scientifically,_correc"/>
            <w:bookmarkEnd w:id="2"/>
            <w:r w:rsidRPr="006257E7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6257E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257E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257E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6257E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6257E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257E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6257E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0" w:type="dxa"/>
            <w:gridSpan w:val="2"/>
          </w:tcPr>
          <w:p w14:paraId="3812E079" w14:textId="77777777" w:rsidR="00202A4B" w:rsidRPr="006257E7" w:rsidRDefault="00E61189">
            <w:pPr>
              <w:pStyle w:val="TableParagraph"/>
              <w:spacing w:before="2"/>
              <w:ind w:left="154"/>
              <w:rPr>
                <w:rFonts w:ascii="Arial" w:hAnsi="Arial" w:cs="Arial"/>
                <w:sz w:val="20"/>
                <w:szCs w:val="20"/>
              </w:rPr>
            </w:pPr>
            <w:r w:rsidRPr="006257E7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6257E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correct</w:t>
            </w:r>
            <w:r w:rsidRPr="006257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and</w:t>
            </w:r>
            <w:r w:rsidRPr="006257E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used</w:t>
            </w:r>
            <w:r w:rsidRPr="006257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references</w:t>
            </w:r>
            <w:r w:rsidRPr="006257E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of</w:t>
            </w:r>
            <w:r w:rsidRPr="006257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previous</w:t>
            </w:r>
            <w:r w:rsidRPr="006257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studies</w:t>
            </w:r>
            <w:r w:rsidRPr="006257E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and</w:t>
            </w:r>
            <w:r w:rsidRPr="006257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clinical</w:t>
            </w:r>
            <w:r w:rsidRPr="006257E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data</w:t>
            </w:r>
            <w:r w:rsidRPr="006257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approve</w:t>
            </w:r>
            <w:r w:rsidRPr="006257E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the</w:t>
            </w:r>
            <w:r w:rsidRPr="006257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conclusion</w:t>
            </w:r>
            <w:r w:rsidRPr="006257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6456" w:type="dxa"/>
          </w:tcPr>
          <w:p w14:paraId="473A4338" w14:textId="77777777" w:rsidR="00202A4B" w:rsidRPr="006257E7" w:rsidRDefault="00202A4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A4B" w:rsidRPr="006257E7" w14:paraId="176F078E" w14:textId="77777777" w:rsidTr="008E3355">
        <w:trPr>
          <w:trHeight w:val="700"/>
        </w:trPr>
        <w:tc>
          <w:tcPr>
            <w:tcW w:w="5244" w:type="dxa"/>
            <w:gridSpan w:val="2"/>
          </w:tcPr>
          <w:p w14:paraId="07688FE9" w14:textId="77777777" w:rsidR="00202A4B" w:rsidRPr="006257E7" w:rsidRDefault="00E61189">
            <w:pPr>
              <w:pStyle w:val="TableParagraph"/>
              <w:spacing w:line="230" w:lineRule="atLeast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6257E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6257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  <w:gridSpan w:val="2"/>
          </w:tcPr>
          <w:p w14:paraId="5165A414" w14:textId="77777777" w:rsidR="00202A4B" w:rsidRPr="006257E7" w:rsidRDefault="00E61189">
            <w:pPr>
              <w:pStyle w:val="TableParagraph"/>
              <w:spacing w:before="2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6257E7">
              <w:rPr>
                <w:rFonts w:ascii="Arial" w:hAnsi="Arial" w:cs="Arial"/>
                <w:sz w:val="20"/>
                <w:szCs w:val="20"/>
              </w:rPr>
              <w:t>references</w:t>
            </w:r>
            <w:r w:rsidRPr="006257E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are</w:t>
            </w:r>
            <w:r w:rsidRPr="006257E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sufficient</w:t>
            </w:r>
            <w:r w:rsidRPr="006257E7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and</w:t>
            </w:r>
            <w:r w:rsidRPr="006257E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covering</w:t>
            </w:r>
            <w:r w:rsidRPr="006257E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manuscript</w:t>
            </w:r>
            <w:r w:rsidRPr="006257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pacing w:val="-2"/>
                <w:sz w:val="20"/>
                <w:szCs w:val="20"/>
              </w:rPr>
              <w:t>conclusion</w:t>
            </w:r>
          </w:p>
        </w:tc>
        <w:tc>
          <w:tcPr>
            <w:tcW w:w="6456" w:type="dxa"/>
          </w:tcPr>
          <w:p w14:paraId="43546337" w14:textId="77777777" w:rsidR="00202A4B" w:rsidRPr="006257E7" w:rsidRDefault="00202A4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A4B" w:rsidRPr="006257E7" w14:paraId="61444B59" w14:textId="77777777" w:rsidTr="008E3355">
        <w:trPr>
          <w:trHeight w:val="680"/>
        </w:trPr>
        <w:tc>
          <w:tcPr>
            <w:tcW w:w="5244" w:type="dxa"/>
            <w:gridSpan w:val="2"/>
          </w:tcPr>
          <w:p w14:paraId="19818C82" w14:textId="77777777" w:rsidR="00202A4B" w:rsidRPr="006257E7" w:rsidRDefault="00E61189">
            <w:pPr>
              <w:pStyle w:val="TableParagraph"/>
              <w:spacing w:before="2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language/English_quality_of_the_a"/>
            <w:bookmarkEnd w:id="3"/>
            <w:r w:rsidRPr="006257E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257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257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6257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6257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257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257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257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0" w:type="dxa"/>
            <w:gridSpan w:val="2"/>
          </w:tcPr>
          <w:p w14:paraId="19F81A5D" w14:textId="77777777" w:rsidR="00202A4B" w:rsidRPr="006257E7" w:rsidRDefault="00E61189">
            <w:pPr>
              <w:pStyle w:val="TableParagraph"/>
              <w:spacing w:before="2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6257E7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56" w:type="dxa"/>
          </w:tcPr>
          <w:p w14:paraId="5E183208" w14:textId="77777777" w:rsidR="00202A4B" w:rsidRPr="006257E7" w:rsidRDefault="00202A4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A4B" w:rsidRPr="006257E7" w14:paraId="747CFB5F" w14:textId="77777777" w:rsidTr="008E3355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1167"/>
        </w:trPr>
        <w:tc>
          <w:tcPr>
            <w:tcW w:w="5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EAD18" w14:textId="77777777" w:rsidR="00202A4B" w:rsidRPr="006257E7" w:rsidRDefault="00E61189">
            <w:pPr>
              <w:pStyle w:val="TableParagraph"/>
              <w:spacing w:line="204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bookmarkStart w:id="4" w:name="Optional/General_comments_"/>
            <w:bookmarkEnd w:id="4"/>
            <w:r w:rsidRPr="006257E7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6257E7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33341B" w14:textId="77777777" w:rsidR="00202A4B" w:rsidRPr="006257E7" w:rsidRDefault="00202A4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2C719" w14:textId="77777777" w:rsidR="00202A4B" w:rsidRPr="006257E7" w:rsidRDefault="00202A4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543505" w14:textId="77777777" w:rsidR="00202A4B" w:rsidRPr="006257E7" w:rsidRDefault="00202A4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24"/>
        <w:gridCol w:w="8640"/>
        <w:gridCol w:w="5660"/>
      </w:tblGrid>
      <w:tr w:rsidR="00202A4B" w:rsidRPr="006257E7" w14:paraId="51A9E5AA" w14:textId="77777777" w:rsidTr="008E3355">
        <w:trPr>
          <w:trHeight w:val="434"/>
        </w:trPr>
        <w:tc>
          <w:tcPr>
            <w:tcW w:w="21024" w:type="dxa"/>
            <w:gridSpan w:val="3"/>
            <w:tcBorders>
              <w:top w:val="nil"/>
              <w:left w:val="nil"/>
              <w:right w:val="nil"/>
            </w:tcBorders>
          </w:tcPr>
          <w:p w14:paraId="5057C192" w14:textId="77777777" w:rsidR="00202A4B" w:rsidRPr="006257E7" w:rsidRDefault="00E61189">
            <w:pPr>
              <w:pStyle w:val="TableParagraph"/>
              <w:spacing w:line="221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257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6257E7">
              <w:rPr>
                <w:rFonts w:ascii="Arial" w:hAnsi="Arial" w:cs="Arial"/>
                <w:b/>
                <w:color w:val="000000"/>
                <w:spacing w:val="25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6257E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202A4B" w:rsidRPr="006257E7" w14:paraId="6A16C027" w14:textId="77777777" w:rsidTr="008E3355">
        <w:trPr>
          <w:trHeight w:val="940"/>
        </w:trPr>
        <w:tc>
          <w:tcPr>
            <w:tcW w:w="6724" w:type="dxa"/>
          </w:tcPr>
          <w:p w14:paraId="7DDC8C9C" w14:textId="77777777" w:rsidR="00202A4B" w:rsidRPr="006257E7" w:rsidRDefault="00202A4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</w:tcPr>
          <w:p w14:paraId="110B456B" w14:textId="77777777" w:rsidR="00202A4B" w:rsidRPr="006257E7" w:rsidRDefault="00E61189">
            <w:pPr>
              <w:pStyle w:val="TableParagraph"/>
              <w:spacing w:before="11"/>
              <w:ind w:left="95"/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Reviewer’s_comment_"/>
            <w:bookmarkEnd w:id="5"/>
            <w:r w:rsidRPr="006257E7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6257E7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60" w:type="dxa"/>
          </w:tcPr>
          <w:p w14:paraId="7872E060" w14:textId="77777777" w:rsidR="00202A4B" w:rsidRPr="006257E7" w:rsidRDefault="00E61189">
            <w:pPr>
              <w:pStyle w:val="TableParagraph"/>
              <w:spacing w:before="11" w:line="256" w:lineRule="auto"/>
              <w:ind w:left="5" w:right="45"/>
              <w:rPr>
                <w:rFonts w:ascii="Arial" w:hAnsi="Arial" w:cs="Arial"/>
                <w:sz w:val="20"/>
                <w:szCs w:val="20"/>
              </w:rPr>
            </w:pPr>
            <w:r w:rsidRPr="006257E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6257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6257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(It</w:t>
            </w:r>
            <w:r w:rsidRPr="006257E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is</w:t>
            </w:r>
            <w:r w:rsidRPr="006257E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mandatory</w:t>
            </w:r>
            <w:r w:rsidRPr="006257E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that</w:t>
            </w:r>
            <w:r w:rsidRPr="006257E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authors</w:t>
            </w:r>
            <w:r w:rsidRPr="006257E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should</w:t>
            </w:r>
            <w:r w:rsidRPr="006257E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write</w:t>
            </w:r>
            <w:r w:rsidRPr="006257E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202A4B" w:rsidRPr="006257E7" w14:paraId="2F65CEA3" w14:textId="77777777" w:rsidTr="008E3355">
        <w:trPr>
          <w:trHeight w:val="900"/>
        </w:trPr>
        <w:tc>
          <w:tcPr>
            <w:tcW w:w="6724" w:type="dxa"/>
          </w:tcPr>
          <w:p w14:paraId="05D68CFC" w14:textId="77777777" w:rsidR="00202A4B" w:rsidRPr="006257E7" w:rsidRDefault="00E61189">
            <w:pPr>
              <w:pStyle w:val="TableParagraph"/>
              <w:spacing w:before="226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6257E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257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6257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6257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6257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257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6257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257E7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0" w:type="dxa"/>
          </w:tcPr>
          <w:p w14:paraId="12EB59D8" w14:textId="77777777" w:rsidR="00202A4B" w:rsidRPr="006257E7" w:rsidRDefault="00E61189">
            <w:pPr>
              <w:pStyle w:val="TableParagraph"/>
              <w:spacing w:before="111"/>
              <w:ind w:left="95"/>
              <w:rPr>
                <w:rFonts w:ascii="Arial" w:hAnsi="Arial" w:cs="Arial"/>
                <w:i/>
                <w:sz w:val="20"/>
                <w:szCs w:val="20"/>
              </w:rPr>
            </w:pPr>
            <w:r w:rsidRPr="006257E7">
              <w:rPr>
                <w:rFonts w:ascii="Arial" w:hAnsi="Arial" w:cs="Arial"/>
                <w:i/>
                <w:sz w:val="20"/>
                <w:szCs w:val="20"/>
                <w:u w:val="thick"/>
              </w:rPr>
              <w:t>(If</w:t>
            </w:r>
            <w:r w:rsidRPr="006257E7">
              <w:rPr>
                <w:rFonts w:ascii="Arial" w:hAnsi="Arial" w:cs="Arial"/>
                <w:i/>
                <w:spacing w:val="-8"/>
                <w:sz w:val="20"/>
                <w:szCs w:val="20"/>
                <w:u w:val="thick"/>
              </w:rPr>
              <w:t xml:space="preserve"> </w:t>
            </w:r>
            <w:r w:rsidRPr="006257E7">
              <w:rPr>
                <w:rFonts w:ascii="Arial" w:hAnsi="Arial" w:cs="Arial"/>
                <w:i/>
                <w:sz w:val="20"/>
                <w:szCs w:val="20"/>
                <w:u w:val="thick"/>
              </w:rPr>
              <w:t>yes,</w:t>
            </w:r>
            <w:r w:rsidRPr="006257E7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6257E7">
              <w:rPr>
                <w:rFonts w:ascii="Arial" w:hAnsi="Arial" w:cs="Arial"/>
                <w:i/>
                <w:sz w:val="20"/>
                <w:szCs w:val="20"/>
                <w:u w:val="thick"/>
              </w:rPr>
              <w:t>Kindly</w:t>
            </w:r>
            <w:r w:rsidRPr="006257E7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6257E7">
              <w:rPr>
                <w:rFonts w:ascii="Arial" w:hAnsi="Arial" w:cs="Arial"/>
                <w:i/>
                <w:sz w:val="20"/>
                <w:szCs w:val="20"/>
                <w:u w:val="thick"/>
              </w:rPr>
              <w:t>please</w:t>
            </w:r>
            <w:r w:rsidRPr="006257E7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6257E7">
              <w:rPr>
                <w:rFonts w:ascii="Arial" w:hAnsi="Arial" w:cs="Arial"/>
                <w:i/>
                <w:sz w:val="20"/>
                <w:szCs w:val="20"/>
                <w:u w:val="thick"/>
              </w:rPr>
              <w:t>write</w:t>
            </w:r>
            <w:r w:rsidRPr="006257E7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6257E7">
              <w:rPr>
                <w:rFonts w:ascii="Arial" w:hAnsi="Arial" w:cs="Arial"/>
                <w:i/>
                <w:sz w:val="20"/>
                <w:szCs w:val="20"/>
                <w:u w:val="thick"/>
              </w:rPr>
              <w:t>down</w:t>
            </w:r>
            <w:r w:rsidRPr="006257E7">
              <w:rPr>
                <w:rFonts w:ascii="Arial" w:hAnsi="Arial" w:cs="Arial"/>
                <w:i/>
                <w:spacing w:val="-6"/>
                <w:sz w:val="20"/>
                <w:szCs w:val="20"/>
                <w:u w:val="thick"/>
              </w:rPr>
              <w:t xml:space="preserve"> </w:t>
            </w:r>
            <w:r w:rsidRPr="006257E7">
              <w:rPr>
                <w:rFonts w:ascii="Arial" w:hAnsi="Arial" w:cs="Arial"/>
                <w:i/>
                <w:sz w:val="20"/>
                <w:szCs w:val="20"/>
                <w:u w:val="thick"/>
              </w:rPr>
              <w:t>the</w:t>
            </w:r>
            <w:r w:rsidRPr="006257E7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6257E7">
              <w:rPr>
                <w:rFonts w:ascii="Arial" w:hAnsi="Arial" w:cs="Arial"/>
                <w:i/>
                <w:sz w:val="20"/>
                <w:szCs w:val="20"/>
                <w:u w:val="thick"/>
              </w:rPr>
              <w:t>ethical</w:t>
            </w:r>
            <w:r w:rsidRPr="006257E7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6257E7">
              <w:rPr>
                <w:rFonts w:ascii="Arial" w:hAnsi="Arial" w:cs="Arial"/>
                <w:i/>
                <w:sz w:val="20"/>
                <w:szCs w:val="20"/>
                <w:u w:val="thick"/>
              </w:rPr>
              <w:t>issues</w:t>
            </w:r>
            <w:r w:rsidRPr="006257E7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6257E7">
              <w:rPr>
                <w:rFonts w:ascii="Arial" w:hAnsi="Arial" w:cs="Arial"/>
                <w:i/>
                <w:sz w:val="20"/>
                <w:szCs w:val="20"/>
                <w:u w:val="thick"/>
              </w:rPr>
              <w:t>here</w:t>
            </w:r>
            <w:r w:rsidRPr="006257E7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6257E7">
              <w:rPr>
                <w:rFonts w:ascii="Arial" w:hAnsi="Arial" w:cs="Arial"/>
                <w:i/>
                <w:sz w:val="20"/>
                <w:szCs w:val="20"/>
                <w:u w:val="thick"/>
              </w:rPr>
              <w:t>in</w:t>
            </w:r>
            <w:r w:rsidRPr="006257E7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6257E7">
              <w:rPr>
                <w:rFonts w:ascii="Arial" w:hAnsi="Arial" w:cs="Arial"/>
                <w:i/>
                <w:spacing w:val="-2"/>
                <w:sz w:val="20"/>
                <w:szCs w:val="20"/>
                <w:u w:val="thick"/>
              </w:rPr>
              <w:t>detail)</w:t>
            </w:r>
          </w:p>
        </w:tc>
        <w:tc>
          <w:tcPr>
            <w:tcW w:w="5660" w:type="dxa"/>
          </w:tcPr>
          <w:p w14:paraId="69E27315" w14:textId="00FF18F6" w:rsidR="00202A4B" w:rsidRPr="006257E7" w:rsidRDefault="00CC78D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257E7">
              <w:rPr>
                <w:rFonts w:ascii="Arial" w:hAnsi="Arial" w:cs="Arial"/>
                <w:sz w:val="20"/>
                <w:szCs w:val="20"/>
              </w:rPr>
              <w:t>The suggestions and concerns raised by the Reviewer has been addressed</w:t>
            </w:r>
          </w:p>
        </w:tc>
      </w:tr>
    </w:tbl>
    <w:p w14:paraId="1A4585DE" w14:textId="77777777" w:rsidR="00E61189" w:rsidRPr="006257E7" w:rsidRDefault="00E61189">
      <w:pPr>
        <w:rPr>
          <w:rFonts w:ascii="Arial" w:hAnsi="Arial" w:cs="Arial"/>
          <w:sz w:val="20"/>
          <w:szCs w:val="20"/>
        </w:rPr>
      </w:pPr>
    </w:p>
    <w:sectPr w:rsidR="00E61189" w:rsidRPr="006257E7">
      <w:headerReference w:type="default" r:id="rId8"/>
      <w:footerReference w:type="default" r:id="rId9"/>
      <w:type w:val="continuous"/>
      <w:pgSz w:w="23800" w:h="16840" w:orient="landscape"/>
      <w:pgMar w:top="1540" w:right="1275" w:bottom="880" w:left="1275" w:header="1284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8E534" w14:textId="77777777" w:rsidR="004F4095" w:rsidRDefault="004F4095">
      <w:r>
        <w:separator/>
      </w:r>
    </w:p>
  </w:endnote>
  <w:endnote w:type="continuationSeparator" w:id="0">
    <w:p w14:paraId="4F7121C9" w14:textId="77777777" w:rsidR="004F4095" w:rsidRDefault="004F4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62386" w14:textId="77777777" w:rsidR="00202A4B" w:rsidRDefault="00E6118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4F2A89A6" wp14:editId="2DEF77E1">
              <wp:simplePos x="0" y="0"/>
              <wp:positionH relativeFrom="page">
                <wp:posOffset>901700</wp:posOffset>
              </wp:positionH>
              <wp:positionV relativeFrom="page">
                <wp:posOffset>10114160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9BE7A1" w14:textId="77777777" w:rsidR="00202A4B" w:rsidRDefault="00E61189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A89A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2.2pt;height:10.9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" filled="f" stroked="f">
              <v:textbox inset="0,0,0,0">
                <w:txbxContent>
                  <w:p w14:paraId="489BE7A1" w14:textId="77777777" w:rsidR="00202A4B" w:rsidRDefault="00E61189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6D6ACA8" wp14:editId="04AA9289">
              <wp:simplePos x="0" y="0"/>
              <wp:positionH relativeFrom="page">
                <wp:posOffset>2171352</wp:posOffset>
              </wp:positionH>
              <wp:positionV relativeFrom="page">
                <wp:posOffset>10114160</wp:posOffset>
              </wp:positionV>
              <wp:extent cx="708025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5B92EC" w14:textId="77777777" w:rsidR="00202A4B" w:rsidRDefault="00E61189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D6ACA8" id="Textbox 3" o:spid="_x0000_s1028" type="#_x0000_t202" style="position:absolute;margin-left:170.95pt;margin-top:796.4pt;width:55.75pt;height:10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" filled="f" stroked="f">
              <v:textbox inset="0,0,0,0">
                <w:txbxContent>
                  <w:p w14:paraId="675B92EC" w14:textId="77777777" w:rsidR="00202A4B" w:rsidRDefault="00E61189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1EC43BA8" wp14:editId="6931641C">
              <wp:simplePos x="0" y="0"/>
              <wp:positionH relativeFrom="page">
                <wp:posOffset>3944741</wp:posOffset>
              </wp:positionH>
              <wp:positionV relativeFrom="page">
                <wp:posOffset>10114160</wp:posOffset>
              </wp:positionV>
              <wp:extent cx="86042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99FDE4" w14:textId="77777777" w:rsidR="00202A4B" w:rsidRDefault="00E61189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EC43BA8" id="Textbox 4" o:spid="_x0000_s1029" type="#_x0000_t202" style="position:absolute;margin-left:310.6pt;margin-top:796.4pt;width:67.75pt;height:10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" filled="f" stroked="f">
              <v:textbox inset="0,0,0,0">
                <w:txbxContent>
                  <w:p w14:paraId="5599FDE4" w14:textId="77777777" w:rsidR="00202A4B" w:rsidRDefault="00E61189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26DA7C56" wp14:editId="26E0B3E1">
              <wp:simplePos x="0" y="0"/>
              <wp:positionH relativeFrom="page">
                <wp:posOffset>5473700</wp:posOffset>
              </wp:positionH>
              <wp:positionV relativeFrom="page">
                <wp:posOffset>10114160</wp:posOffset>
              </wp:positionV>
              <wp:extent cx="100647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64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F0F164" w14:textId="77777777" w:rsidR="00202A4B" w:rsidRDefault="00E61189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DA7C56" id="Textbox 5" o:spid="_x0000_s1030" type="#_x0000_t202" style="position:absolute;margin-left:431pt;margin-top:796.4pt;width:79.25pt;height:10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" filled="f" stroked="f">
              <v:textbox inset="0,0,0,0">
                <w:txbxContent>
                  <w:p w14:paraId="1DF0F164" w14:textId="77777777" w:rsidR="00202A4B" w:rsidRDefault="00E61189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</w:t>
                    </w:r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AAE6C" w14:textId="77777777" w:rsidR="004F4095" w:rsidRDefault="004F4095">
      <w:r>
        <w:separator/>
      </w:r>
    </w:p>
  </w:footnote>
  <w:footnote w:type="continuationSeparator" w:id="0">
    <w:p w14:paraId="7A63A990" w14:textId="77777777" w:rsidR="004F4095" w:rsidRDefault="004F4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9AF00" w14:textId="77777777" w:rsidR="00202A4B" w:rsidRDefault="00E6118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1072" behindDoc="1" locked="0" layoutInCell="1" allowOverlap="1" wp14:anchorId="75012C81" wp14:editId="49153F4F">
              <wp:simplePos x="0" y="0"/>
              <wp:positionH relativeFrom="page">
                <wp:posOffset>901700</wp:posOffset>
              </wp:positionH>
              <wp:positionV relativeFrom="page">
                <wp:posOffset>802530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6180E7" w14:textId="77777777" w:rsidR="00202A4B" w:rsidRDefault="00E61189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012C8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" filled="f" stroked="f">
              <v:textbox inset="0,0,0,0">
                <w:txbxContent>
                  <w:p w14:paraId="156180E7" w14:textId="77777777" w:rsidR="00202A4B" w:rsidRDefault="00E61189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813FD"/>
    <w:multiLevelType w:val="hybridMultilevel"/>
    <w:tmpl w:val="2B7C9FEE"/>
    <w:lvl w:ilvl="0" w:tplc="0F823BF0">
      <w:numFmt w:val="bullet"/>
      <w:lvlText w:val="○"/>
      <w:lvlJc w:val="left"/>
      <w:pPr>
        <w:ind w:left="1545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20"/>
        <w:szCs w:val="20"/>
        <w:lang w:val="en-US" w:eastAsia="en-US" w:bidi="ar-SA"/>
      </w:rPr>
    </w:lvl>
    <w:lvl w:ilvl="1" w:tplc="E9563500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ar-SA"/>
      </w:rPr>
    </w:lvl>
    <w:lvl w:ilvl="2" w:tplc="BE4603F0">
      <w:numFmt w:val="bullet"/>
      <w:lvlText w:val="•"/>
      <w:lvlJc w:val="left"/>
      <w:pPr>
        <w:ind w:left="3100" w:hanging="360"/>
      </w:pPr>
      <w:rPr>
        <w:rFonts w:hint="default"/>
        <w:lang w:val="en-US" w:eastAsia="en-US" w:bidi="ar-SA"/>
      </w:rPr>
    </w:lvl>
    <w:lvl w:ilvl="3" w:tplc="73FAD68C">
      <w:numFmt w:val="bullet"/>
      <w:lvlText w:val="•"/>
      <w:lvlJc w:val="left"/>
      <w:pPr>
        <w:ind w:left="3880" w:hanging="360"/>
      </w:pPr>
      <w:rPr>
        <w:rFonts w:hint="default"/>
        <w:lang w:val="en-US" w:eastAsia="en-US" w:bidi="ar-SA"/>
      </w:rPr>
    </w:lvl>
    <w:lvl w:ilvl="4" w:tplc="48A085EE">
      <w:numFmt w:val="bullet"/>
      <w:lvlText w:val="•"/>
      <w:lvlJc w:val="left"/>
      <w:pPr>
        <w:ind w:left="4660" w:hanging="360"/>
      </w:pPr>
      <w:rPr>
        <w:rFonts w:hint="default"/>
        <w:lang w:val="en-US" w:eastAsia="en-US" w:bidi="ar-SA"/>
      </w:rPr>
    </w:lvl>
    <w:lvl w:ilvl="5" w:tplc="7B5C1866">
      <w:numFmt w:val="bullet"/>
      <w:lvlText w:val="•"/>
      <w:lvlJc w:val="left"/>
      <w:pPr>
        <w:ind w:left="5440" w:hanging="360"/>
      </w:pPr>
      <w:rPr>
        <w:rFonts w:hint="default"/>
        <w:lang w:val="en-US" w:eastAsia="en-US" w:bidi="ar-SA"/>
      </w:rPr>
    </w:lvl>
    <w:lvl w:ilvl="6" w:tplc="658405DA">
      <w:numFmt w:val="bullet"/>
      <w:lvlText w:val="•"/>
      <w:lvlJc w:val="left"/>
      <w:pPr>
        <w:ind w:left="6220" w:hanging="360"/>
      </w:pPr>
      <w:rPr>
        <w:rFonts w:hint="default"/>
        <w:lang w:val="en-US" w:eastAsia="en-US" w:bidi="ar-SA"/>
      </w:rPr>
    </w:lvl>
    <w:lvl w:ilvl="7" w:tplc="D70C6880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507E4B30">
      <w:numFmt w:val="bullet"/>
      <w:lvlText w:val="•"/>
      <w:lvlJc w:val="left"/>
      <w:pPr>
        <w:ind w:left="778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5F7C5ACC"/>
    <w:multiLevelType w:val="hybridMultilevel"/>
    <w:tmpl w:val="31829010"/>
    <w:lvl w:ilvl="0" w:tplc="4CE0970C">
      <w:numFmt w:val="bullet"/>
      <w:lvlText w:val="●"/>
      <w:lvlJc w:val="left"/>
      <w:pPr>
        <w:ind w:left="825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20"/>
        <w:szCs w:val="20"/>
        <w:lang w:val="en-US" w:eastAsia="en-US" w:bidi="ar-SA"/>
      </w:rPr>
    </w:lvl>
    <w:lvl w:ilvl="1" w:tplc="2A2AF0CA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166A2D36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E2AA39DA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C8A63832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3904A652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0F42B4A0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0CB27B54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E736CA9A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num w:numId="1" w16cid:durableId="420178119">
    <w:abstractNumId w:val="1"/>
  </w:num>
  <w:num w:numId="2" w16cid:durableId="801265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02A4B"/>
    <w:rsid w:val="00027CE8"/>
    <w:rsid w:val="00202A4B"/>
    <w:rsid w:val="00473752"/>
    <w:rsid w:val="004F4095"/>
    <w:rsid w:val="005428AD"/>
    <w:rsid w:val="00597C9F"/>
    <w:rsid w:val="006257E7"/>
    <w:rsid w:val="00645654"/>
    <w:rsid w:val="007327AC"/>
    <w:rsid w:val="008A6CAF"/>
    <w:rsid w:val="008E3355"/>
    <w:rsid w:val="00A2328D"/>
    <w:rsid w:val="00B33F3B"/>
    <w:rsid w:val="00BB632A"/>
    <w:rsid w:val="00CB2989"/>
    <w:rsid w:val="00CC78D1"/>
    <w:rsid w:val="00D315B6"/>
    <w:rsid w:val="00E3127C"/>
    <w:rsid w:val="00E61189"/>
    <w:rsid w:val="00ED2531"/>
    <w:rsid w:val="00FA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53C16"/>
  <w15:docId w15:val="{C7D27FD6-2F7C-4915-9FF9-F45D0AA60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CB29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cti.com/index.php/JCT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Rev_JCTI_136406.docx</vt:lpstr>
    </vt:vector>
  </TitlesOfParts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Rev_JCTI_136406.docx</dc:title>
  <cp:lastModifiedBy>Editor-28</cp:lastModifiedBy>
  <cp:revision>12</cp:revision>
  <dcterms:created xsi:type="dcterms:W3CDTF">2025-05-17T08:51:00Z</dcterms:created>
  <dcterms:modified xsi:type="dcterms:W3CDTF">2025-05-20T10:03:00Z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2025-05-17T00:00:00Z</vt:filetime>
  </property>
  <property fmtid="{D5CDD505-2E9C-101B-9397-08002B2CF9AE}" pid="3" name="Producer">
    <vt:lpwstr>Skia/PDF m138 Google Docs Renderer</vt:lpwstr>
  </property>
  <property fmtid="{D5CDD505-2E9C-101B-9397-08002B2CF9AE}" pid="4" name="LastSaved">
    <vt:filetime>2025-05-17T00:00:00Z</vt:filetime>
  </property>
</Properties>
</file>