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DF5" w:rsidRPr="00CD1B8F" w:rsidRDefault="00324D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1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893"/>
      </w:tblGrid>
      <w:tr w:rsidR="00324DF5" w:rsidRPr="00CD1B8F" w:rsidTr="00CD1B8F">
        <w:trPr>
          <w:trHeight w:val="290"/>
        </w:trPr>
        <w:tc>
          <w:tcPr>
            <w:tcW w:w="21060" w:type="dxa"/>
            <w:gridSpan w:val="2"/>
            <w:tcBorders>
              <w:top w:val="nil"/>
              <w:left w:val="nil"/>
              <w:right w:val="nil"/>
            </w:tcBorders>
          </w:tcPr>
          <w:p w:rsidR="00324DF5" w:rsidRPr="00CD1B8F" w:rsidRDefault="00324DF5">
            <w:pPr>
              <w:pStyle w:val="Heading2"/>
              <w:ind w:left="0" w:hanging="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324DF5" w:rsidRPr="00CD1B8F" w:rsidTr="00CD1B8F">
        <w:trPr>
          <w:trHeight w:val="290"/>
        </w:trPr>
        <w:tc>
          <w:tcPr>
            <w:tcW w:w="5167" w:type="dxa"/>
          </w:tcPr>
          <w:p w:rsidR="00324DF5" w:rsidRPr="00CD1B8F" w:rsidRDefault="001A55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D1B8F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DF5" w:rsidRPr="00CD1B8F" w:rsidRDefault="001A5537">
            <w:pPr>
              <w:ind w:left="0" w:hanging="2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CD1B8F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Biology &amp; Biotechnology</w:t>
              </w:r>
            </w:hyperlink>
            <w:r w:rsidRPr="00CD1B8F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324DF5" w:rsidRPr="00CD1B8F" w:rsidTr="00CD1B8F">
        <w:trPr>
          <w:trHeight w:val="290"/>
        </w:trPr>
        <w:tc>
          <w:tcPr>
            <w:tcW w:w="5167" w:type="dxa"/>
          </w:tcPr>
          <w:p w:rsidR="00324DF5" w:rsidRPr="00CD1B8F" w:rsidRDefault="001A55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D1B8F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DF5" w:rsidRPr="00CD1B8F" w:rsidRDefault="001A55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D1B8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Ms_JABB_136809</w:t>
            </w:r>
          </w:p>
        </w:tc>
      </w:tr>
      <w:tr w:rsidR="00324DF5" w:rsidRPr="00CD1B8F" w:rsidTr="00CD1B8F">
        <w:trPr>
          <w:trHeight w:val="650"/>
        </w:trPr>
        <w:tc>
          <w:tcPr>
            <w:tcW w:w="5167" w:type="dxa"/>
          </w:tcPr>
          <w:p w:rsidR="00324DF5" w:rsidRPr="00CD1B8F" w:rsidRDefault="001A55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D1B8F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DF5" w:rsidRPr="00CD1B8F" w:rsidRDefault="001A55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D1B8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Bridging Zoonotic Risks in Indian Aquaculture: Embracing a One Health Framework for Sustainable Solutions</w:t>
            </w:r>
          </w:p>
        </w:tc>
      </w:tr>
      <w:tr w:rsidR="00324DF5" w:rsidRPr="00CD1B8F" w:rsidTr="00CD1B8F">
        <w:trPr>
          <w:trHeight w:val="332"/>
        </w:trPr>
        <w:tc>
          <w:tcPr>
            <w:tcW w:w="5167" w:type="dxa"/>
          </w:tcPr>
          <w:p w:rsidR="00324DF5" w:rsidRPr="00CD1B8F" w:rsidRDefault="001A55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D1B8F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DF5" w:rsidRPr="00CD1B8F" w:rsidRDefault="001A55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D1B8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:rsidR="00324DF5" w:rsidRPr="00CD1B8F" w:rsidRDefault="00324DF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2brhfionvh8z" w:colFirst="0" w:colLast="0"/>
      <w:bookmarkEnd w:id="0"/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324DF5" w:rsidRPr="00CD1B8F" w:rsidTr="00CD1B8F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324DF5" w:rsidRPr="00CD1B8F" w:rsidRDefault="001A553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CD1B8F">
              <w:rPr>
                <w:rFonts w:ascii="Arial" w:eastAsia="Times New Roman" w:hAnsi="Arial" w:cs="Arial"/>
                <w:highlight w:val="yellow"/>
              </w:rPr>
              <w:t xml:space="preserve">PART  </w:t>
            </w:r>
            <w:proofErr w:type="gramStart"/>
            <w:r w:rsidRPr="00CD1B8F">
              <w:rPr>
                <w:rFonts w:ascii="Arial" w:eastAsia="Times New Roman" w:hAnsi="Arial" w:cs="Arial"/>
                <w:highlight w:val="yellow"/>
              </w:rPr>
              <w:t>1:</w:t>
            </w:r>
            <w:proofErr w:type="gramEnd"/>
            <w:r w:rsidRPr="00CD1B8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:rsidR="00324DF5" w:rsidRPr="00CD1B8F" w:rsidRDefault="00324DF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DF5" w:rsidRPr="00CD1B8F" w:rsidTr="00CD1B8F">
        <w:tc>
          <w:tcPr>
            <w:tcW w:w="5243" w:type="dxa"/>
          </w:tcPr>
          <w:p w:rsidR="00324DF5" w:rsidRPr="00CD1B8F" w:rsidRDefault="00324DF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324DF5" w:rsidRPr="00CD1B8F" w:rsidRDefault="001A553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CD1B8F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 comment</w:t>
            </w:r>
          </w:p>
          <w:p w:rsidR="00324DF5" w:rsidRPr="00CD1B8F" w:rsidRDefault="001A553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D1B8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24DF5" w:rsidRPr="00CD1B8F" w:rsidRDefault="00324DF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324DF5" w:rsidRPr="00CD1B8F" w:rsidRDefault="001A5537">
            <w:pPr>
              <w:spacing w:after="160" w:line="256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D1B8F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CD1B8F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324DF5" w:rsidRPr="00CD1B8F" w:rsidRDefault="00324DF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324DF5" w:rsidRPr="00CD1B8F" w:rsidTr="00CD1B8F">
        <w:trPr>
          <w:trHeight w:val="1264"/>
        </w:trPr>
        <w:tc>
          <w:tcPr>
            <w:tcW w:w="5243" w:type="dxa"/>
          </w:tcPr>
          <w:p w:rsidR="00324DF5" w:rsidRPr="00CD1B8F" w:rsidRDefault="001A553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D1B8F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324DF5" w:rsidRPr="00CD1B8F" w:rsidRDefault="00324DF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324DF5" w:rsidRPr="00CD1B8F" w:rsidRDefault="001A55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1B8F">
              <w:rPr>
                <w:rFonts w:ascii="Arial" w:hAnsi="Arial" w:cs="Arial"/>
                <w:color w:val="000000"/>
                <w:sz w:val="20"/>
                <w:szCs w:val="20"/>
              </w:rPr>
              <w:t>Zoonotic diseases are a major global concern, and focusing on their emergence and transmission</w:t>
            </w:r>
            <w:r w:rsidRPr="00CD1B8F">
              <w:rPr>
                <w:rFonts w:ascii="Arial" w:hAnsi="Arial" w:cs="Arial"/>
                <w:color w:val="000000"/>
                <w:sz w:val="20"/>
                <w:szCs w:val="20"/>
              </w:rPr>
              <w:t xml:space="preserve"> in Indian aquaculture highlights a potentially significant pathway for these diseases to impact human populations. As aquaculture expands to meet food demands, understanding and mitigating these risks becomes increasingly vital.</w:t>
            </w:r>
          </w:p>
        </w:tc>
        <w:tc>
          <w:tcPr>
            <w:tcW w:w="6442" w:type="dxa"/>
          </w:tcPr>
          <w:p w:rsidR="00324DF5" w:rsidRPr="00CD1B8F" w:rsidRDefault="001A553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CD1B8F">
              <w:rPr>
                <w:rFonts w:ascii="Arial" w:eastAsia="Times New Roman" w:hAnsi="Arial" w:cs="Arial"/>
                <w:b w:val="0"/>
              </w:rPr>
              <w:t xml:space="preserve">This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review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article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brings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attention to the real-world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health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risks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tied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to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India’s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growing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aquaculture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industry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something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that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affects people,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animals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, and the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environment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. By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using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a One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Health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perspective,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it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offers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down-to-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earth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practical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solutions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that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can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truly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make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a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diffe</w:t>
            </w:r>
            <w:r w:rsidRPr="00CD1B8F">
              <w:rPr>
                <w:rFonts w:ascii="Arial" w:eastAsia="Times New Roman" w:hAnsi="Arial" w:cs="Arial"/>
                <w:b w:val="0"/>
              </w:rPr>
              <w:t>rence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.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It’s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a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meaningful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step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toward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making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aquaculture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safer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and more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sustainable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for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everyone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involved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324DF5" w:rsidRPr="00CD1B8F" w:rsidTr="00CD1B8F">
        <w:trPr>
          <w:trHeight w:val="512"/>
        </w:trPr>
        <w:tc>
          <w:tcPr>
            <w:tcW w:w="5243" w:type="dxa"/>
          </w:tcPr>
          <w:p w:rsidR="00324DF5" w:rsidRPr="00CD1B8F" w:rsidRDefault="001A553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D1B8F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324DF5" w:rsidRPr="00CD1B8F" w:rsidRDefault="001A553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D1B8F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324DF5" w:rsidRPr="00CD1B8F" w:rsidRDefault="00324DF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324DF5" w:rsidRPr="00CD1B8F" w:rsidRDefault="001A5537">
            <w:pPr>
              <w:ind w:left="0" w:hanging="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1B8F">
              <w:rPr>
                <w:rFonts w:ascii="Arial" w:hAnsi="Arial" w:cs="Arial"/>
                <w:sz w:val="20"/>
                <w:szCs w:val="20"/>
              </w:rPr>
              <w:t>Bridging Zoonotic Risks in Indian Aquaculture Through a One Health Framework for Sustainable Solutions</w:t>
            </w:r>
          </w:p>
        </w:tc>
        <w:tc>
          <w:tcPr>
            <w:tcW w:w="6442" w:type="dxa"/>
          </w:tcPr>
          <w:p w:rsidR="00324DF5" w:rsidRPr="00CD1B8F" w:rsidRDefault="001A553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Please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don't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change the </w:t>
            </w:r>
            <w:proofErr w:type="spellStart"/>
            <w:proofErr w:type="gramStart"/>
            <w:r w:rsidRPr="00CD1B8F">
              <w:rPr>
                <w:rFonts w:ascii="Arial" w:eastAsia="Times New Roman" w:hAnsi="Arial" w:cs="Arial"/>
                <w:b w:val="0"/>
              </w:rPr>
              <w:t>title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,</w:t>
            </w:r>
            <w:proofErr w:type="gramEnd"/>
            <w:r w:rsidRPr="00CD1B8F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it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needs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to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be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same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324DF5" w:rsidRPr="00CD1B8F" w:rsidTr="00CD1B8F">
        <w:trPr>
          <w:trHeight w:val="971"/>
        </w:trPr>
        <w:tc>
          <w:tcPr>
            <w:tcW w:w="5243" w:type="dxa"/>
          </w:tcPr>
          <w:p w:rsidR="00324DF5" w:rsidRPr="00CD1B8F" w:rsidRDefault="001A553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CD1B8F">
              <w:rPr>
                <w:rFonts w:ascii="Arial" w:eastAsia="Times New Roman" w:hAnsi="Arial" w:cs="Arial"/>
              </w:rPr>
              <w:t xml:space="preserve">Is the abstract of the article </w:t>
            </w:r>
            <w:proofErr w:type="spellStart"/>
            <w:proofErr w:type="gramStart"/>
            <w:r w:rsidRPr="00CD1B8F">
              <w:rPr>
                <w:rFonts w:ascii="Arial" w:eastAsia="Times New Roman" w:hAnsi="Arial" w:cs="Arial"/>
              </w:rPr>
              <w:t>comprehensive</w:t>
            </w:r>
            <w:proofErr w:type="spellEnd"/>
            <w:r w:rsidRPr="00CD1B8F">
              <w:rPr>
                <w:rFonts w:ascii="Arial" w:eastAsia="Times New Roman" w:hAnsi="Arial" w:cs="Arial"/>
              </w:rPr>
              <w:t>?</w:t>
            </w:r>
            <w:proofErr w:type="gramEnd"/>
            <w:r w:rsidRPr="00CD1B8F">
              <w:rPr>
                <w:rFonts w:ascii="Arial" w:eastAsia="Times New Roman" w:hAnsi="Arial" w:cs="Arial"/>
              </w:rPr>
              <w:t xml:space="preserve"> Do </w:t>
            </w:r>
            <w:proofErr w:type="spellStart"/>
            <w:r w:rsidRPr="00CD1B8F">
              <w:rPr>
                <w:rFonts w:ascii="Arial" w:eastAsia="Times New Roman" w:hAnsi="Arial" w:cs="Arial"/>
              </w:rPr>
              <w:t>you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</w:rPr>
              <w:t>suggest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 the addition (or </w:t>
            </w:r>
            <w:proofErr w:type="spellStart"/>
            <w:r w:rsidRPr="00CD1B8F">
              <w:rPr>
                <w:rFonts w:ascii="Arial" w:eastAsia="Times New Roman" w:hAnsi="Arial" w:cs="Arial"/>
              </w:rPr>
              <w:t>deletion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) of </w:t>
            </w:r>
            <w:proofErr w:type="spellStart"/>
            <w:r w:rsidRPr="00CD1B8F">
              <w:rPr>
                <w:rFonts w:ascii="Arial" w:eastAsia="Times New Roman" w:hAnsi="Arial" w:cs="Arial"/>
              </w:rPr>
              <w:t>some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 points in </w:t>
            </w:r>
            <w:proofErr w:type="spellStart"/>
            <w:r w:rsidRPr="00CD1B8F">
              <w:rPr>
                <w:rFonts w:ascii="Arial" w:eastAsia="Times New Roman" w:hAnsi="Arial" w:cs="Arial"/>
              </w:rPr>
              <w:t>this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CD1B8F">
              <w:rPr>
                <w:rFonts w:ascii="Arial" w:eastAsia="Times New Roman" w:hAnsi="Arial" w:cs="Arial"/>
              </w:rPr>
              <w:t>section?</w:t>
            </w:r>
            <w:proofErr w:type="gramEnd"/>
            <w:r w:rsidRPr="00CD1B8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</w:rPr>
              <w:t>Please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</w:rPr>
              <w:t>write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</w:rPr>
              <w:t>your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 suggestions </w:t>
            </w:r>
            <w:proofErr w:type="spellStart"/>
            <w:r w:rsidRPr="00CD1B8F">
              <w:rPr>
                <w:rFonts w:ascii="Arial" w:eastAsia="Times New Roman" w:hAnsi="Arial" w:cs="Arial"/>
              </w:rPr>
              <w:t>here</w:t>
            </w:r>
            <w:proofErr w:type="spellEnd"/>
            <w:r w:rsidRPr="00CD1B8F">
              <w:rPr>
                <w:rFonts w:ascii="Arial" w:eastAsia="Times New Roman" w:hAnsi="Arial" w:cs="Arial"/>
              </w:rPr>
              <w:t>.</w:t>
            </w:r>
          </w:p>
          <w:p w:rsidR="00324DF5" w:rsidRPr="00CD1B8F" w:rsidRDefault="00324DF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324DF5" w:rsidRPr="00CD1B8F" w:rsidRDefault="001A5537">
            <w:pPr>
              <w:ind w:left="0" w:hanging="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1B8F">
              <w:rPr>
                <w:rFonts w:ascii="Arial" w:hAnsi="Arial" w:cs="Arial"/>
                <w:sz w:val="20"/>
                <w:szCs w:val="20"/>
              </w:rPr>
              <w:t>By considering the roles of different stakeholders, governance structures, and technological innovations in the Indian context, the review grounds its recommendations in reality and increases th</w:t>
            </w:r>
            <w:r w:rsidRPr="00CD1B8F">
              <w:rPr>
                <w:rFonts w:ascii="Arial" w:hAnsi="Arial" w:cs="Arial"/>
                <w:sz w:val="20"/>
                <w:szCs w:val="20"/>
              </w:rPr>
              <w:t>e likelihood of successful implementation</w:t>
            </w:r>
          </w:p>
        </w:tc>
        <w:tc>
          <w:tcPr>
            <w:tcW w:w="6442" w:type="dxa"/>
          </w:tcPr>
          <w:p w:rsidR="00324DF5" w:rsidRPr="00CD1B8F" w:rsidRDefault="001A553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proofErr w:type="gramStart"/>
            <w:r w:rsidRPr="00CD1B8F">
              <w:rPr>
                <w:rFonts w:ascii="Arial" w:eastAsia="Times New Roman" w:hAnsi="Arial" w:cs="Arial"/>
                <w:b w:val="0"/>
              </w:rPr>
              <w:t>your</w:t>
            </w:r>
            <w:proofErr w:type="spellEnd"/>
            <w:proofErr w:type="gramEnd"/>
            <w:r w:rsidRPr="00CD1B8F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  <w:r w:rsidRPr="00CD1B8F">
              <w:rPr>
                <w:rFonts w:ascii="Arial" w:eastAsia="Times New Roman" w:hAnsi="Arial" w:cs="Arial"/>
                <w:b w:val="0"/>
              </w:rPr>
              <w:t xml:space="preserve"> looks good</w:t>
            </w:r>
          </w:p>
        </w:tc>
      </w:tr>
      <w:tr w:rsidR="00324DF5" w:rsidRPr="00CD1B8F" w:rsidTr="00CD1B8F">
        <w:trPr>
          <w:trHeight w:val="704"/>
        </w:trPr>
        <w:tc>
          <w:tcPr>
            <w:tcW w:w="5243" w:type="dxa"/>
          </w:tcPr>
          <w:p w:rsidR="00324DF5" w:rsidRPr="00CD1B8F" w:rsidRDefault="001A5537">
            <w:pPr>
              <w:pStyle w:val="Heading2"/>
              <w:ind w:left="0" w:hanging="2"/>
              <w:jc w:val="left"/>
              <w:rPr>
                <w:rFonts w:ascii="Arial" w:hAnsi="Arial" w:cs="Arial"/>
                <w:b w:val="0"/>
                <w:u w:val="single"/>
              </w:rPr>
            </w:pPr>
            <w:r w:rsidRPr="00CD1B8F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CD1B8F">
              <w:rPr>
                <w:rFonts w:ascii="Arial" w:eastAsia="Times New Roman" w:hAnsi="Arial" w:cs="Arial"/>
              </w:rPr>
              <w:t>manuscript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</w:rPr>
              <w:t>scientifically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, </w:t>
            </w:r>
            <w:proofErr w:type="gramStart"/>
            <w:r w:rsidRPr="00CD1B8F">
              <w:rPr>
                <w:rFonts w:ascii="Arial" w:eastAsia="Times New Roman" w:hAnsi="Arial" w:cs="Arial"/>
              </w:rPr>
              <w:t>correct?</w:t>
            </w:r>
            <w:proofErr w:type="gramEnd"/>
            <w:r w:rsidRPr="00CD1B8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</w:rPr>
              <w:t>Please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</w:rPr>
              <w:t>write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</w:rPr>
              <w:t>here</w:t>
            </w:r>
            <w:proofErr w:type="spellEnd"/>
            <w:r w:rsidRPr="00CD1B8F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357" w:type="dxa"/>
          </w:tcPr>
          <w:p w:rsidR="00324DF5" w:rsidRPr="00CD1B8F" w:rsidRDefault="001A55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1B8F">
              <w:rPr>
                <w:rFonts w:ascii="Arial" w:hAnsi="Arial" w:cs="Arial"/>
                <w:color w:val="000000"/>
                <w:sz w:val="20"/>
                <w:szCs w:val="20"/>
              </w:rPr>
              <w:t>Advanced molecular tools aid in disease monitoring. Integrating control measures within the One Health approach, despite its c</w:t>
            </w:r>
            <w:r w:rsidRPr="00CD1B8F">
              <w:rPr>
                <w:rFonts w:ascii="Arial" w:hAnsi="Arial" w:cs="Arial"/>
                <w:color w:val="000000"/>
                <w:sz w:val="20"/>
                <w:szCs w:val="20"/>
              </w:rPr>
              <w:t>omplexity, helps prevent zoonotic outbreaks and enhances public health protection</w:t>
            </w:r>
          </w:p>
        </w:tc>
        <w:tc>
          <w:tcPr>
            <w:tcW w:w="6442" w:type="dxa"/>
          </w:tcPr>
          <w:p w:rsidR="00324DF5" w:rsidRPr="00CD1B8F" w:rsidRDefault="001A553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gramStart"/>
            <w:r w:rsidRPr="00CD1B8F">
              <w:rPr>
                <w:rFonts w:ascii="Arial" w:eastAsia="Times New Roman" w:hAnsi="Arial" w:cs="Arial"/>
                <w:b w:val="0"/>
              </w:rPr>
              <w:t>yes</w:t>
            </w:r>
            <w:proofErr w:type="gramEnd"/>
          </w:p>
        </w:tc>
      </w:tr>
      <w:tr w:rsidR="00324DF5" w:rsidRPr="00CD1B8F" w:rsidTr="00CD1B8F">
        <w:trPr>
          <w:trHeight w:val="703"/>
        </w:trPr>
        <w:tc>
          <w:tcPr>
            <w:tcW w:w="5243" w:type="dxa"/>
          </w:tcPr>
          <w:p w:rsidR="00324DF5" w:rsidRPr="00CD1B8F" w:rsidRDefault="001A553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D1B8F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324DF5" w:rsidRPr="00CD1B8F" w:rsidRDefault="001A55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1B8F">
              <w:rPr>
                <w:rFonts w:ascii="Arial" w:hAnsi="Arial" w:cs="Arial"/>
                <w:color w:val="000000"/>
                <w:sz w:val="20"/>
                <w:szCs w:val="20"/>
              </w:rPr>
              <w:t>Yes, the relevant reference cited well</w:t>
            </w:r>
          </w:p>
        </w:tc>
        <w:tc>
          <w:tcPr>
            <w:tcW w:w="6442" w:type="dxa"/>
          </w:tcPr>
          <w:p w:rsidR="00324DF5" w:rsidRPr="00CD1B8F" w:rsidRDefault="001A553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gramStart"/>
            <w:r w:rsidRPr="00CD1B8F">
              <w:rPr>
                <w:rFonts w:ascii="Arial" w:eastAsia="Times New Roman" w:hAnsi="Arial" w:cs="Arial"/>
                <w:b w:val="0"/>
              </w:rPr>
              <w:t>yes</w:t>
            </w:r>
            <w:proofErr w:type="gramEnd"/>
          </w:p>
        </w:tc>
      </w:tr>
      <w:tr w:rsidR="00324DF5" w:rsidRPr="00CD1B8F" w:rsidTr="00CD1B8F">
        <w:trPr>
          <w:trHeight w:val="386"/>
        </w:trPr>
        <w:tc>
          <w:tcPr>
            <w:tcW w:w="5243" w:type="dxa"/>
          </w:tcPr>
          <w:p w:rsidR="00324DF5" w:rsidRPr="00CD1B8F" w:rsidRDefault="001A553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CD1B8F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CD1B8F">
              <w:rPr>
                <w:rFonts w:ascii="Arial" w:eastAsia="Times New Roman" w:hAnsi="Arial" w:cs="Arial"/>
              </w:rPr>
              <w:t>language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/English </w:t>
            </w:r>
            <w:proofErr w:type="spellStart"/>
            <w:r w:rsidRPr="00CD1B8F">
              <w:rPr>
                <w:rFonts w:ascii="Arial" w:eastAsia="Times New Roman" w:hAnsi="Arial" w:cs="Arial"/>
              </w:rPr>
              <w:t>quality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 of the article </w:t>
            </w:r>
            <w:proofErr w:type="spellStart"/>
            <w:r w:rsidRPr="00CD1B8F">
              <w:rPr>
                <w:rFonts w:ascii="Arial" w:eastAsia="Times New Roman" w:hAnsi="Arial" w:cs="Arial"/>
              </w:rPr>
              <w:t>suitable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 for </w:t>
            </w:r>
            <w:proofErr w:type="spellStart"/>
            <w:r w:rsidRPr="00CD1B8F">
              <w:rPr>
                <w:rFonts w:ascii="Arial" w:eastAsia="Times New Roman" w:hAnsi="Arial" w:cs="Arial"/>
              </w:rPr>
              <w:t>scholarly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CD1B8F">
              <w:rPr>
                <w:rFonts w:ascii="Arial" w:eastAsia="Times New Roman" w:hAnsi="Arial" w:cs="Arial"/>
              </w:rPr>
              <w:t>communications?</w:t>
            </w:r>
            <w:proofErr w:type="gramEnd"/>
          </w:p>
          <w:p w:rsidR="00324DF5" w:rsidRPr="00CD1B8F" w:rsidRDefault="00324DF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324DF5" w:rsidRPr="00CD1B8F" w:rsidRDefault="001A553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D1B8F">
              <w:rPr>
                <w:rFonts w:ascii="Arial" w:hAnsi="Arial" w:cs="Arial"/>
                <w:sz w:val="20"/>
                <w:szCs w:val="20"/>
              </w:rPr>
              <w:t xml:space="preserve">Easily </w:t>
            </w:r>
            <w:r w:rsidRPr="00CD1B8F">
              <w:rPr>
                <w:rFonts w:ascii="Arial" w:hAnsi="Arial" w:cs="Arial"/>
                <w:sz w:val="20"/>
                <w:szCs w:val="20"/>
              </w:rPr>
              <w:t>understandable</w:t>
            </w:r>
            <w:r w:rsidRPr="00CD1B8F">
              <w:rPr>
                <w:rFonts w:ascii="Arial" w:hAnsi="Arial" w:cs="Arial"/>
                <w:sz w:val="20"/>
                <w:szCs w:val="20"/>
              </w:rPr>
              <w:t xml:space="preserve"> language and clear </w:t>
            </w:r>
          </w:p>
        </w:tc>
        <w:tc>
          <w:tcPr>
            <w:tcW w:w="6442" w:type="dxa"/>
          </w:tcPr>
          <w:p w:rsidR="00324DF5" w:rsidRPr="00CD1B8F" w:rsidRDefault="001A553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D1B8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324DF5" w:rsidRPr="00CD1B8F" w:rsidTr="00CD1B8F">
        <w:trPr>
          <w:trHeight w:val="737"/>
        </w:trPr>
        <w:tc>
          <w:tcPr>
            <w:tcW w:w="5243" w:type="dxa"/>
          </w:tcPr>
          <w:p w:rsidR="00324DF5" w:rsidRPr="00CD1B8F" w:rsidRDefault="001A5537">
            <w:pPr>
              <w:pStyle w:val="Heading2"/>
              <w:ind w:left="0" w:hanging="2"/>
              <w:rPr>
                <w:rFonts w:ascii="Arial" w:eastAsia="Times New Roman" w:hAnsi="Arial" w:cs="Arial"/>
              </w:rPr>
            </w:pPr>
            <w:proofErr w:type="spellStart"/>
            <w:r w:rsidRPr="00CD1B8F">
              <w:rPr>
                <w:rFonts w:ascii="Arial" w:eastAsia="Times New Roman" w:hAnsi="Arial" w:cs="Arial"/>
                <w:u w:val="single"/>
              </w:rPr>
              <w:t>Optional</w:t>
            </w:r>
            <w:proofErr w:type="spellEnd"/>
            <w:r w:rsidRPr="00CD1B8F">
              <w:rPr>
                <w:rFonts w:ascii="Arial" w:eastAsia="Times New Roman" w:hAnsi="Arial" w:cs="Arial"/>
                <w:u w:val="single"/>
              </w:rPr>
              <w:t>/General</w:t>
            </w:r>
            <w:r w:rsidRPr="00CD1B8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D1B8F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:rsidR="00324DF5" w:rsidRPr="00CD1B8F" w:rsidRDefault="00324DF5">
            <w:pPr>
              <w:pStyle w:val="Heading2"/>
              <w:ind w:left="0" w:hanging="2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324DF5" w:rsidRPr="00CD1B8F" w:rsidRDefault="001A55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1B8F">
              <w:rPr>
                <w:rFonts w:ascii="Arial" w:hAnsi="Arial" w:cs="Arial"/>
                <w:color w:val="000000"/>
                <w:sz w:val="20"/>
                <w:szCs w:val="20"/>
              </w:rPr>
              <w:t>Review advocates for the One Health framework as a means to promote sustainable aquaculture practices, reduce environmental degradation, and enhance collaboration among various stakeholders. It concludes by reiterating its aim to consolidate knowledge on t</w:t>
            </w:r>
            <w:r w:rsidRPr="00CD1B8F">
              <w:rPr>
                <w:rFonts w:ascii="Arial" w:hAnsi="Arial" w:cs="Arial"/>
                <w:color w:val="000000"/>
                <w:sz w:val="20"/>
                <w:szCs w:val="20"/>
              </w:rPr>
              <w:t>he complex factors driving zoonotic disease emergence and spread in Indian aquaculture</w:t>
            </w:r>
          </w:p>
        </w:tc>
        <w:tc>
          <w:tcPr>
            <w:tcW w:w="6442" w:type="dxa"/>
          </w:tcPr>
          <w:p w:rsidR="00324DF5" w:rsidRPr="00CD1B8F" w:rsidRDefault="001A553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D1B8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</w:tbl>
    <w:p w:rsidR="00324DF5" w:rsidRPr="00CD1B8F" w:rsidRDefault="00324DF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324DF5" w:rsidRPr="00CD1B8F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DF5" w:rsidRPr="00CD1B8F" w:rsidRDefault="001A55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CD1B8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CD1B8F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324DF5" w:rsidRPr="00CD1B8F" w:rsidRDefault="00324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324DF5" w:rsidRPr="00CD1B8F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DF5" w:rsidRPr="00CD1B8F" w:rsidRDefault="00324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DF5" w:rsidRPr="00CD1B8F" w:rsidRDefault="001A553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CD1B8F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CD1B8F">
              <w:rPr>
                <w:rFonts w:ascii="Arial" w:eastAsia="Times New Roman" w:hAnsi="Arial" w:cs="Arial"/>
              </w:rPr>
              <w:t xml:space="preserve"> comment</w:t>
            </w:r>
          </w:p>
        </w:tc>
        <w:tc>
          <w:tcPr>
            <w:tcW w:w="5677" w:type="dxa"/>
          </w:tcPr>
          <w:p w:rsidR="00324DF5" w:rsidRPr="00CD1B8F" w:rsidRDefault="001A5537">
            <w:pPr>
              <w:spacing w:after="160" w:line="256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D1B8F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CD1B8F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324DF5" w:rsidRPr="00CD1B8F" w:rsidRDefault="00324DF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324DF5" w:rsidRPr="00CD1B8F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DF5" w:rsidRPr="00CD1B8F" w:rsidRDefault="001A55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1B8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324DF5" w:rsidRPr="00CD1B8F" w:rsidRDefault="00324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DF5" w:rsidRPr="00CD1B8F" w:rsidRDefault="001A55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CD1B8F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CD1B8F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CD1B8F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324DF5" w:rsidRPr="00CD1B8F" w:rsidRDefault="00324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24DF5" w:rsidRPr="00CD1B8F" w:rsidRDefault="00324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324DF5" w:rsidRPr="00CD1B8F" w:rsidRDefault="00324DF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:rsidR="00324DF5" w:rsidRPr="00CD1B8F" w:rsidRDefault="001A553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D1B8F">
              <w:rPr>
                <w:rFonts w:ascii="Arial" w:hAnsi="Arial" w:cs="Arial"/>
                <w:sz w:val="20"/>
                <w:szCs w:val="20"/>
              </w:rPr>
              <w:t>No, there is no ethical issues here.</w:t>
            </w:r>
          </w:p>
          <w:p w:rsidR="00324DF5" w:rsidRPr="00CD1B8F" w:rsidRDefault="00324DF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:rsidR="00324DF5" w:rsidRPr="00CD1B8F" w:rsidRDefault="00324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324DF5" w:rsidRPr="00CD1B8F" w:rsidRDefault="00324DF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1" w:name="_GoBack"/>
      <w:bookmarkEnd w:id="1"/>
    </w:p>
    <w:sectPr w:rsidR="00324DF5" w:rsidRPr="00CD1B8F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5537" w:rsidRDefault="001A5537">
      <w:pPr>
        <w:spacing w:line="240" w:lineRule="auto"/>
        <w:ind w:left="0" w:hanging="2"/>
      </w:pPr>
      <w:r>
        <w:separator/>
      </w:r>
    </w:p>
  </w:endnote>
  <w:endnote w:type="continuationSeparator" w:id="0">
    <w:p w:rsidR="001A5537" w:rsidRDefault="001A553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DF5" w:rsidRDefault="001A553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ind w:left="0" w:hanging="2"/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5537" w:rsidRDefault="001A5537">
      <w:pPr>
        <w:spacing w:line="240" w:lineRule="auto"/>
        <w:ind w:left="0" w:hanging="2"/>
      </w:pPr>
      <w:r>
        <w:separator/>
      </w:r>
    </w:p>
  </w:footnote>
  <w:footnote w:type="continuationSeparator" w:id="0">
    <w:p w:rsidR="001A5537" w:rsidRDefault="001A553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DF5" w:rsidRDefault="00324DF5">
    <w:pPr>
      <w:spacing w:after="280"/>
      <w:ind w:left="0" w:hanging="2"/>
      <w:jc w:val="center"/>
      <w:rPr>
        <w:rFonts w:ascii="Arial" w:eastAsia="Arial" w:hAnsi="Arial" w:cs="Arial"/>
        <w:color w:val="003399"/>
        <w:u w:val="single"/>
      </w:rPr>
    </w:pPr>
  </w:p>
  <w:p w:rsidR="00324DF5" w:rsidRDefault="001A5537">
    <w:pPr>
      <w:spacing w:before="280"/>
      <w:ind w:left="0" w:hanging="2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DF5"/>
    <w:rsid w:val="001A5537"/>
    <w:rsid w:val="00324DF5"/>
    <w:rsid w:val="00CD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6BF7CD-0317-4B45-8504-EFF8D9C3C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513"/>
        <w:tab w:val="right" w:pos="9026"/>
      </w:tabs>
    </w:p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5ZZXOUpYnDJPK/fffjzHZvmMeg==">CgMxLjAyDmguMmJyaGZpb252aDh6Mg5oLnl6aXZyenRua2RiNTgAciExemd1OF9SSTlGb0ZDUi12WVlHLWdHcXEySUdURjgwTHo=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499</Words>
  <Characters>2846</Characters>
  <Application>Microsoft Office Word</Application>
  <DocSecurity>0</DocSecurity>
  <Lines>23</Lines>
  <Paragraphs>6</Paragraphs>
  <ScaleCrop>false</ScaleCrop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2025-05-21T06:41:00Z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16F4B85F566F4E019582D748DF234DBC_13</vt:lpwstr>
  </property>
</Properties>
</file>