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770AF56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7515A89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192B1BE1" w14:textId="77777777" w:rsidTr="002643B3">
        <w:trPr>
          <w:trHeight w:val="290"/>
        </w:trPr>
        <w:tc>
          <w:tcPr>
            <w:tcW w:w="1234" w:type="pct"/>
          </w:tcPr>
          <w:p w14:paraId="7A75AD7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C6C80" w14:textId="77777777" w:rsidR="0000007A" w:rsidRPr="00E65EB7" w:rsidRDefault="00E00F9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941C1" w:rsidRPr="00E00F9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  <w:r w:rsidR="00D941C1" w:rsidRPr="00D941C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14255BCF" w14:textId="77777777" w:rsidTr="002643B3">
        <w:trPr>
          <w:trHeight w:val="290"/>
        </w:trPr>
        <w:tc>
          <w:tcPr>
            <w:tcW w:w="1234" w:type="pct"/>
          </w:tcPr>
          <w:p w14:paraId="25D9551D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3133A" w14:textId="77777777" w:rsidR="0000007A" w:rsidRPr="00F245A7" w:rsidRDefault="0080562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805622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Ms_IJECC_136334</w:t>
            </w:r>
          </w:p>
        </w:tc>
      </w:tr>
      <w:tr w:rsidR="0000007A" w:rsidRPr="00F245A7" w14:paraId="7E01117B" w14:textId="77777777" w:rsidTr="002643B3">
        <w:trPr>
          <w:trHeight w:val="650"/>
        </w:trPr>
        <w:tc>
          <w:tcPr>
            <w:tcW w:w="1234" w:type="pct"/>
          </w:tcPr>
          <w:p w14:paraId="783FCF77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6FC12" w14:textId="77777777" w:rsidR="0000007A" w:rsidRPr="00F245A7" w:rsidRDefault="0080562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805622">
              <w:rPr>
                <w:rFonts w:ascii="Arial" w:hAnsi="Arial" w:cs="Arial"/>
                <w:b/>
                <w:sz w:val="20"/>
                <w:szCs w:val="28"/>
                <w:lang w:val="en-GB"/>
              </w:rPr>
              <w:t>Living on the Edge: How Nigeria’s Slum Dwellers are Both Victims and Drivers of Climate Change</w:t>
            </w:r>
          </w:p>
        </w:tc>
      </w:tr>
      <w:tr w:rsidR="00CF0BBB" w:rsidRPr="00F245A7" w14:paraId="1BCA6A96" w14:textId="77777777" w:rsidTr="002643B3">
        <w:trPr>
          <w:trHeight w:val="332"/>
        </w:trPr>
        <w:tc>
          <w:tcPr>
            <w:tcW w:w="1234" w:type="pct"/>
          </w:tcPr>
          <w:p w14:paraId="0A089ED0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1403F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3F67AAB9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0D57D2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5EEDA40" w14:textId="77777777" w:rsidR="00E303E9" w:rsidRPr="00900E9B" w:rsidRDefault="00E303E9" w:rsidP="00E303E9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303E9" w:rsidRPr="00900E9B" w14:paraId="7C2DB225" w14:textId="77777777" w:rsidTr="00752F5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7377D40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06CCDC57" w14:textId="77777777" w:rsidR="00E303E9" w:rsidRPr="00900E9B" w:rsidRDefault="00E303E9">
            <w:pPr>
              <w:rPr>
                <w:sz w:val="20"/>
                <w:szCs w:val="20"/>
                <w:lang w:val="en-GB"/>
              </w:rPr>
            </w:pPr>
          </w:p>
        </w:tc>
      </w:tr>
      <w:tr w:rsidR="00E303E9" w:rsidRPr="00900E9B" w14:paraId="236C8AA3" w14:textId="77777777" w:rsidTr="00752F5A">
        <w:tc>
          <w:tcPr>
            <w:tcW w:w="1265" w:type="pct"/>
            <w:noWrap/>
          </w:tcPr>
          <w:p w14:paraId="00182CA8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3A75DC35" w14:textId="77777777" w:rsidR="00E303E9" w:rsidRDefault="00E303E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568DB96B" w14:textId="77777777" w:rsidR="0054621F" w:rsidRDefault="0054621F" w:rsidP="0054621F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60F0F05" w14:textId="77777777" w:rsidR="0054621F" w:rsidRPr="0054621F" w:rsidRDefault="0054621F" w:rsidP="0054621F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5AC001CA" w14:textId="77777777" w:rsidR="00496C39" w:rsidRDefault="00496C39" w:rsidP="00496C39">
            <w:pPr>
              <w:spacing w:after="160" w:line="254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3118D75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E303E9" w:rsidRPr="00900E9B" w14:paraId="47B81D56" w14:textId="77777777" w:rsidTr="00752F5A">
        <w:trPr>
          <w:trHeight w:val="1264"/>
        </w:trPr>
        <w:tc>
          <w:tcPr>
            <w:tcW w:w="1265" w:type="pct"/>
            <w:noWrap/>
          </w:tcPr>
          <w:p w14:paraId="160F4D7C" w14:textId="77777777" w:rsidR="00E303E9" w:rsidRPr="00900E9B" w:rsidRDefault="00E303E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641C3F59" w14:textId="77777777" w:rsidR="00E303E9" w:rsidRPr="00900E9B" w:rsidRDefault="00E303E9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AB7271B" w14:textId="77777777" w:rsidR="00E303E9" w:rsidRPr="00900E9B" w:rsidRDefault="00954F12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 w:rsidRPr="005E1AEE">
              <w:rPr>
                <w:sz w:val="20"/>
                <w:szCs w:val="20"/>
              </w:rPr>
              <w:t xml:space="preserve">This manuscript is a significant contribution to the scientific community as it sheds light on </w:t>
            </w:r>
            <w:r>
              <w:rPr>
                <w:sz w:val="20"/>
                <w:szCs w:val="20"/>
              </w:rPr>
              <w:t xml:space="preserve">issues that are concerning our society right now, like </w:t>
            </w:r>
            <w:r w:rsidRPr="005E1AEE">
              <w:rPr>
                <w:sz w:val="20"/>
                <w:szCs w:val="20"/>
              </w:rPr>
              <w:t>urban poverty and climate change</w:t>
            </w:r>
            <w:r>
              <w:rPr>
                <w:sz w:val="20"/>
                <w:szCs w:val="20"/>
              </w:rPr>
              <w:t>. Also, it is remarkable to focus on</w:t>
            </w:r>
            <w:r w:rsidRPr="005E1AEE">
              <w:rPr>
                <w:sz w:val="20"/>
                <w:szCs w:val="20"/>
              </w:rPr>
              <w:t xml:space="preserve"> Sub-Saharan Africa</w:t>
            </w:r>
            <w:r>
              <w:rPr>
                <w:sz w:val="20"/>
                <w:szCs w:val="20"/>
              </w:rPr>
              <w:t>, something not very frequent</w:t>
            </w:r>
          </w:p>
        </w:tc>
        <w:tc>
          <w:tcPr>
            <w:tcW w:w="1523" w:type="pct"/>
          </w:tcPr>
          <w:p w14:paraId="4F63EE41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E303E9" w:rsidRPr="00900E9B" w14:paraId="157A0987" w14:textId="77777777" w:rsidTr="00752F5A">
        <w:trPr>
          <w:trHeight w:val="1262"/>
        </w:trPr>
        <w:tc>
          <w:tcPr>
            <w:tcW w:w="1265" w:type="pct"/>
            <w:noWrap/>
          </w:tcPr>
          <w:p w14:paraId="7D4A5164" w14:textId="77777777" w:rsidR="00E303E9" w:rsidRPr="00900E9B" w:rsidRDefault="00E303E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72171C6" w14:textId="77777777" w:rsidR="00E303E9" w:rsidRPr="00900E9B" w:rsidRDefault="00E303E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91689ED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0B63081" w14:textId="77777777" w:rsidR="00E303E9" w:rsidRPr="00900E9B" w:rsidRDefault="00954F12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5E1AEE"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86F6B73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E303E9" w:rsidRPr="00900E9B" w14:paraId="0DDF15A2" w14:textId="77777777" w:rsidTr="00752F5A">
        <w:trPr>
          <w:trHeight w:val="1262"/>
        </w:trPr>
        <w:tc>
          <w:tcPr>
            <w:tcW w:w="1265" w:type="pct"/>
            <w:noWrap/>
          </w:tcPr>
          <w:p w14:paraId="05CC2A75" w14:textId="77777777" w:rsidR="00E303E9" w:rsidRPr="00900E9B" w:rsidRDefault="00E303E9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048576A4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F252488" w14:textId="77777777" w:rsidR="00E303E9" w:rsidRPr="00900E9B" w:rsidRDefault="00954F12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5E1AEE"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EF73CAA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E303E9" w:rsidRPr="00900E9B" w14:paraId="45FDCF3E" w14:textId="77777777" w:rsidTr="00752F5A">
        <w:trPr>
          <w:trHeight w:val="704"/>
        </w:trPr>
        <w:tc>
          <w:tcPr>
            <w:tcW w:w="1265" w:type="pct"/>
            <w:noWrap/>
          </w:tcPr>
          <w:p w14:paraId="424DB374" w14:textId="77777777" w:rsidR="00E303E9" w:rsidRPr="00900E9B" w:rsidRDefault="00E303E9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39EA4D8C" w14:textId="77777777" w:rsidR="00954F12" w:rsidRDefault="00954F12" w:rsidP="00954F12">
            <w:pPr>
              <w:contextualSpacing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It needs to be improve. A general context or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reflectiong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the situation in other African countries, which studies have made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made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in Europe or other similar cases are necessaries to give a solid framework to the study.</w:t>
            </w:r>
          </w:p>
          <w:p w14:paraId="6CADB69E" w14:textId="77777777" w:rsidR="00E303E9" w:rsidRPr="00C115E9" w:rsidRDefault="00954F12" w:rsidP="00954F12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Also the author talks about pollution and types of pollution, which information is based on reference, not in direct sources. When it comes to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analyzing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climate change and direct actions, if not is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is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an review article, statistics and direct sources should be analysed</w:t>
            </w:r>
          </w:p>
        </w:tc>
        <w:tc>
          <w:tcPr>
            <w:tcW w:w="1523" w:type="pct"/>
          </w:tcPr>
          <w:p w14:paraId="5F43C588" w14:textId="0EB0F45A" w:rsidR="00E303E9" w:rsidRPr="00752F5A" w:rsidRDefault="00752F5A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752F5A">
              <w:rPr>
                <w:b w:val="0"/>
                <w:bCs w:val="0"/>
                <w:lang w:val="en-GB"/>
              </w:rPr>
              <w:t>Th</w:t>
            </w:r>
            <w:r w:rsidRPr="00752F5A">
              <w:rPr>
                <w:b w:val="0"/>
                <w:bCs w:val="0"/>
                <w:lang w:val="en-GB"/>
              </w:rPr>
              <w:t>e manuscript has been revised to include comparative insights from slums in Kenya, Ethiopia, and Brazil, placing the Nigerian case within a broader regional and global context. Citation styles have been improved.</w:t>
            </w:r>
          </w:p>
        </w:tc>
      </w:tr>
      <w:tr w:rsidR="00E303E9" w:rsidRPr="00900E9B" w14:paraId="7A370DE4" w14:textId="77777777" w:rsidTr="00752F5A">
        <w:trPr>
          <w:trHeight w:val="703"/>
        </w:trPr>
        <w:tc>
          <w:tcPr>
            <w:tcW w:w="1265" w:type="pct"/>
            <w:noWrap/>
          </w:tcPr>
          <w:p w14:paraId="35045963" w14:textId="77777777" w:rsidR="00E303E9" w:rsidRPr="00E10705" w:rsidRDefault="00E303E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02E5F8F8" w14:textId="77777777" w:rsidR="00E303E9" w:rsidRPr="006F5EBE" w:rsidRDefault="00954F12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No, similar cases must be reference, in Africa as well in Europe </w:t>
            </w:r>
          </w:p>
        </w:tc>
        <w:tc>
          <w:tcPr>
            <w:tcW w:w="1523" w:type="pct"/>
          </w:tcPr>
          <w:p w14:paraId="4B8CF8F1" w14:textId="573E49C1" w:rsidR="00E303E9" w:rsidRPr="00900E9B" w:rsidRDefault="009C427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I </w:t>
            </w:r>
            <w:r w:rsidR="004461BD">
              <w:rPr>
                <w:rFonts w:ascii="Times New Roman" w:hAnsi="Times New Roman"/>
                <w:b w:val="0"/>
                <w:lang w:val="en-GB"/>
              </w:rPr>
              <w:t>have improved on the referencing style</w:t>
            </w:r>
            <w:r w:rsidR="00AA54AA">
              <w:rPr>
                <w:rFonts w:ascii="Times New Roman" w:hAnsi="Times New Roman"/>
                <w:b w:val="0"/>
                <w:lang w:val="en-GB"/>
              </w:rPr>
              <w:t>.</w:t>
            </w:r>
          </w:p>
        </w:tc>
      </w:tr>
      <w:tr w:rsidR="00E303E9" w:rsidRPr="00900E9B" w14:paraId="19CC00F1" w14:textId="77777777" w:rsidTr="00752F5A">
        <w:trPr>
          <w:trHeight w:val="386"/>
        </w:trPr>
        <w:tc>
          <w:tcPr>
            <w:tcW w:w="1265" w:type="pct"/>
            <w:noWrap/>
          </w:tcPr>
          <w:p w14:paraId="2D1CDA97" w14:textId="77777777" w:rsidR="00E303E9" w:rsidRPr="00900E9B" w:rsidRDefault="00E303E9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46FAA8F3" w14:textId="77777777" w:rsidR="00E303E9" w:rsidRPr="00900E9B" w:rsidRDefault="00E303E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93040CE" w14:textId="77777777" w:rsidR="00E303E9" w:rsidRPr="00900E9B" w:rsidRDefault="00954F12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B32E019" w14:textId="77777777" w:rsidR="00E303E9" w:rsidRPr="00900E9B" w:rsidRDefault="00E303E9">
            <w:pPr>
              <w:rPr>
                <w:sz w:val="20"/>
                <w:szCs w:val="20"/>
                <w:lang w:val="en-GB"/>
              </w:rPr>
            </w:pPr>
          </w:p>
        </w:tc>
      </w:tr>
      <w:tr w:rsidR="00E303E9" w:rsidRPr="00900E9B" w14:paraId="01333400" w14:textId="77777777" w:rsidTr="00752F5A">
        <w:trPr>
          <w:trHeight w:val="1178"/>
        </w:trPr>
        <w:tc>
          <w:tcPr>
            <w:tcW w:w="1265" w:type="pct"/>
            <w:noWrap/>
          </w:tcPr>
          <w:p w14:paraId="424CD9B8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19493C37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997D1B0" w14:textId="77777777" w:rsidR="00E303E9" w:rsidRDefault="00954F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5E1AEE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The article needs a revision, mainly in references and sources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in order to improve the context, compare other cases in order to reflect the importance of this case inside the scientific community and make, if it is possible, a real research article. If not, it should be consider as review article</w:t>
            </w:r>
          </w:p>
          <w:p w14:paraId="40542042" w14:textId="77777777" w:rsidR="00954F12" w:rsidRDefault="00954F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  <w:p w14:paraId="76665D37" w14:textId="77777777" w:rsidR="00954F12" w:rsidRPr="000D0955" w:rsidRDefault="00954F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012EDA2" w14:textId="5519E69D" w:rsidR="00E303E9" w:rsidRPr="00900E9B" w:rsidRDefault="00EF7406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The</w:t>
            </w:r>
            <w:r w:rsidR="002820D0" w:rsidRPr="002820D0">
              <w:rPr>
                <w:sz w:val="20"/>
                <w:szCs w:val="20"/>
                <w:lang w:val="en-GB"/>
              </w:rPr>
              <w:t xml:space="preserve"> structure now reflects a synthesis of existing literature, clarifying its analytical and thematic approach.</w:t>
            </w:r>
          </w:p>
        </w:tc>
      </w:tr>
    </w:tbl>
    <w:p w14:paraId="245E96CE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BCC1628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F7AE026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882D21" w:rsidRPr="00882D21" w14:paraId="669E50F8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5EB44" w14:textId="77777777" w:rsidR="00882D21" w:rsidRPr="00882D21" w:rsidRDefault="00882D21" w:rsidP="00882D2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882D2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82D2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04F8B42" w14:textId="77777777" w:rsidR="00882D21" w:rsidRPr="00882D21" w:rsidRDefault="00882D21" w:rsidP="00882D2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82D21" w:rsidRPr="00882D21" w14:paraId="0D060C54" w14:textId="77777777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52CCF" w14:textId="77777777" w:rsidR="00882D21" w:rsidRPr="00882D21" w:rsidRDefault="00882D21" w:rsidP="00882D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4DE90" w14:textId="77777777" w:rsidR="00882D21" w:rsidRPr="00882D21" w:rsidRDefault="00882D21" w:rsidP="00882D2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82D2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A3AFA3A" w14:textId="77777777" w:rsidR="00882D21" w:rsidRPr="00882D21" w:rsidRDefault="00882D21" w:rsidP="00882D21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82D2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82D2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39E5A97" w14:textId="77777777" w:rsidR="00882D21" w:rsidRPr="00882D21" w:rsidRDefault="00882D21" w:rsidP="00882D2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882D21" w:rsidRPr="00882D21" w14:paraId="4FC147B5" w14:textId="77777777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3B235" w14:textId="77777777" w:rsidR="00882D21" w:rsidRPr="00882D21" w:rsidRDefault="00882D21" w:rsidP="00882D2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82D2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AA85DDD" w14:textId="77777777" w:rsidR="00882D21" w:rsidRPr="00882D21" w:rsidRDefault="00882D21" w:rsidP="00882D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5D37C" w14:textId="77777777" w:rsidR="00882D21" w:rsidRPr="00882D21" w:rsidRDefault="00882D21" w:rsidP="00882D2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82D2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E2EFA9D" w14:textId="77777777" w:rsidR="00882D21" w:rsidRPr="00882D21" w:rsidRDefault="00882D21" w:rsidP="00882D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B512636" w14:textId="77777777" w:rsidR="00882D21" w:rsidRPr="00882D21" w:rsidRDefault="00882D21" w:rsidP="00882D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333C2E7" w14:textId="77777777" w:rsidR="00882D21" w:rsidRPr="00882D21" w:rsidRDefault="00882D21" w:rsidP="00882D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3C8F73B" w14:textId="77777777" w:rsidR="00882D21" w:rsidRPr="00882D21" w:rsidRDefault="00882D21" w:rsidP="00882D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4E8CA36" w14:textId="77777777" w:rsidR="00882D21" w:rsidRPr="00882D21" w:rsidRDefault="00882D21" w:rsidP="00882D21"/>
    <w:p w14:paraId="31A26331" w14:textId="77777777" w:rsidR="00882D21" w:rsidRPr="00882D21" w:rsidRDefault="00882D21" w:rsidP="00882D21"/>
    <w:p w14:paraId="3DC42605" w14:textId="77777777" w:rsidR="00882D21" w:rsidRPr="00882D21" w:rsidRDefault="00882D21" w:rsidP="00882D21">
      <w:pPr>
        <w:rPr>
          <w:bCs/>
          <w:u w:val="single"/>
          <w:lang w:val="en-GB"/>
        </w:rPr>
      </w:pPr>
    </w:p>
    <w:bookmarkEnd w:id="3"/>
    <w:p w14:paraId="28F351C7" w14:textId="77777777" w:rsidR="00882D21" w:rsidRPr="00882D21" w:rsidRDefault="00882D21" w:rsidP="00882D21"/>
    <w:bookmarkEnd w:id="0"/>
    <w:bookmarkEnd w:id="1"/>
    <w:p w14:paraId="19950F78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E303E9" w:rsidRPr="00900E9B" w:rsidSect="009D7C5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36BE6" w14:textId="77777777" w:rsidR="00234DC1" w:rsidRPr="0000007A" w:rsidRDefault="00234DC1" w:rsidP="0099583E">
      <w:r>
        <w:separator/>
      </w:r>
    </w:p>
  </w:endnote>
  <w:endnote w:type="continuationSeparator" w:id="0">
    <w:p w14:paraId="2E504F90" w14:textId="77777777" w:rsidR="00234DC1" w:rsidRPr="0000007A" w:rsidRDefault="00234DC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3C2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1607D" w:rsidRPr="0021607D">
      <w:rPr>
        <w:sz w:val="16"/>
      </w:rPr>
      <w:t xml:space="preserve">Version: </w:t>
    </w:r>
    <w:r w:rsidR="0056759D">
      <w:rPr>
        <w:sz w:val="16"/>
      </w:rPr>
      <w:t>3</w:t>
    </w:r>
    <w:r w:rsidR="0021607D" w:rsidRPr="0021607D">
      <w:rPr>
        <w:sz w:val="16"/>
      </w:rPr>
      <w:t xml:space="preserve"> (0</w:t>
    </w:r>
    <w:r w:rsidR="0056759D">
      <w:rPr>
        <w:sz w:val="16"/>
      </w:rPr>
      <w:t>7</w:t>
    </w:r>
    <w:r w:rsidR="0021607D" w:rsidRPr="0021607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ADF1B" w14:textId="77777777" w:rsidR="00234DC1" w:rsidRPr="0000007A" w:rsidRDefault="00234DC1" w:rsidP="0099583E">
      <w:r>
        <w:separator/>
      </w:r>
    </w:p>
  </w:footnote>
  <w:footnote w:type="continuationSeparator" w:id="0">
    <w:p w14:paraId="466D7AB3" w14:textId="77777777" w:rsidR="00234DC1" w:rsidRPr="0000007A" w:rsidRDefault="00234DC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BCA0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8C1DD3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6759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49059874">
    <w:abstractNumId w:val="4"/>
  </w:num>
  <w:num w:numId="2" w16cid:durableId="1411271848">
    <w:abstractNumId w:val="8"/>
  </w:num>
  <w:num w:numId="3" w16cid:durableId="98843873">
    <w:abstractNumId w:val="7"/>
  </w:num>
  <w:num w:numId="4" w16cid:durableId="1265386167">
    <w:abstractNumId w:val="9"/>
  </w:num>
  <w:num w:numId="5" w16cid:durableId="866483843">
    <w:abstractNumId w:val="6"/>
  </w:num>
  <w:num w:numId="6" w16cid:durableId="1019744181">
    <w:abstractNumId w:val="0"/>
  </w:num>
  <w:num w:numId="7" w16cid:durableId="1244217570">
    <w:abstractNumId w:val="3"/>
  </w:num>
  <w:num w:numId="8" w16cid:durableId="1824932494">
    <w:abstractNumId w:val="11"/>
  </w:num>
  <w:num w:numId="9" w16cid:durableId="1939941653">
    <w:abstractNumId w:val="10"/>
  </w:num>
  <w:num w:numId="10" w16cid:durableId="1385255546">
    <w:abstractNumId w:val="2"/>
  </w:num>
  <w:num w:numId="11" w16cid:durableId="1351494933">
    <w:abstractNumId w:val="1"/>
  </w:num>
  <w:num w:numId="12" w16cid:durableId="8771569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/>
  <w:revisionView w:inkAnnotation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2EC9"/>
    <w:rsid w:val="00144521"/>
    <w:rsid w:val="00150304"/>
    <w:rsid w:val="0015296D"/>
    <w:rsid w:val="00163622"/>
    <w:rsid w:val="001645A2"/>
    <w:rsid w:val="00164F4E"/>
    <w:rsid w:val="00165685"/>
    <w:rsid w:val="0017480A"/>
    <w:rsid w:val="0017576C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607D"/>
    <w:rsid w:val="00220111"/>
    <w:rsid w:val="0022369C"/>
    <w:rsid w:val="002320EB"/>
    <w:rsid w:val="00234DC1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20D0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936B2"/>
    <w:rsid w:val="003A04E7"/>
    <w:rsid w:val="003A4991"/>
    <w:rsid w:val="003A6E1A"/>
    <w:rsid w:val="003B2172"/>
    <w:rsid w:val="003E746A"/>
    <w:rsid w:val="00401D4C"/>
    <w:rsid w:val="0042465A"/>
    <w:rsid w:val="004356CC"/>
    <w:rsid w:val="00435B36"/>
    <w:rsid w:val="00442B24"/>
    <w:rsid w:val="0044444D"/>
    <w:rsid w:val="0044519B"/>
    <w:rsid w:val="00445B35"/>
    <w:rsid w:val="004461BD"/>
    <w:rsid w:val="00446659"/>
    <w:rsid w:val="00457AB1"/>
    <w:rsid w:val="00457BC0"/>
    <w:rsid w:val="00462996"/>
    <w:rsid w:val="004674B4"/>
    <w:rsid w:val="00496C39"/>
    <w:rsid w:val="004A1DAA"/>
    <w:rsid w:val="004B4854"/>
    <w:rsid w:val="004B4CAD"/>
    <w:rsid w:val="004B4FDC"/>
    <w:rsid w:val="004C3DF1"/>
    <w:rsid w:val="004C5074"/>
    <w:rsid w:val="004D2E36"/>
    <w:rsid w:val="004D557F"/>
    <w:rsid w:val="00503AB6"/>
    <w:rsid w:val="00503D24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21F"/>
    <w:rsid w:val="00546343"/>
    <w:rsid w:val="00557CD3"/>
    <w:rsid w:val="00560D3C"/>
    <w:rsid w:val="0056759D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2F5A"/>
    <w:rsid w:val="007533C1"/>
    <w:rsid w:val="00766889"/>
    <w:rsid w:val="00766A0D"/>
    <w:rsid w:val="00767F8C"/>
    <w:rsid w:val="00780B67"/>
    <w:rsid w:val="007B1099"/>
    <w:rsid w:val="007B6E18"/>
    <w:rsid w:val="007D0246"/>
    <w:rsid w:val="007D3353"/>
    <w:rsid w:val="007F5873"/>
    <w:rsid w:val="00805622"/>
    <w:rsid w:val="00806382"/>
    <w:rsid w:val="00815F94"/>
    <w:rsid w:val="0082130C"/>
    <w:rsid w:val="008224E2"/>
    <w:rsid w:val="00825DC9"/>
    <w:rsid w:val="0082676D"/>
    <w:rsid w:val="00831055"/>
    <w:rsid w:val="00837F69"/>
    <w:rsid w:val="008423BB"/>
    <w:rsid w:val="00846F1F"/>
    <w:rsid w:val="0087201B"/>
    <w:rsid w:val="00877F10"/>
    <w:rsid w:val="00882091"/>
    <w:rsid w:val="00882D2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4F12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272"/>
    <w:rsid w:val="009C45A0"/>
    <w:rsid w:val="009C5642"/>
    <w:rsid w:val="009D7C5A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47D2"/>
    <w:rsid w:val="00A519D1"/>
    <w:rsid w:val="00A6343B"/>
    <w:rsid w:val="00A65C50"/>
    <w:rsid w:val="00A66DD2"/>
    <w:rsid w:val="00A71F1F"/>
    <w:rsid w:val="00AA41B3"/>
    <w:rsid w:val="00AA54AA"/>
    <w:rsid w:val="00AA6670"/>
    <w:rsid w:val="00AB1ED6"/>
    <w:rsid w:val="00AB397D"/>
    <w:rsid w:val="00AB3D43"/>
    <w:rsid w:val="00AB638A"/>
    <w:rsid w:val="00AB6E43"/>
    <w:rsid w:val="00AC1349"/>
    <w:rsid w:val="00AD6C51"/>
    <w:rsid w:val="00AF3016"/>
    <w:rsid w:val="00B03A45"/>
    <w:rsid w:val="00B2236C"/>
    <w:rsid w:val="00B22C55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3BD3"/>
    <w:rsid w:val="00C84097"/>
    <w:rsid w:val="00C93ABA"/>
    <w:rsid w:val="00CB429B"/>
    <w:rsid w:val="00CC2753"/>
    <w:rsid w:val="00CD093E"/>
    <w:rsid w:val="00CD1556"/>
    <w:rsid w:val="00CD1FD7"/>
    <w:rsid w:val="00CE199A"/>
    <w:rsid w:val="00CE5AC7"/>
    <w:rsid w:val="00CF0BBB"/>
    <w:rsid w:val="00CF2E4B"/>
    <w:rsid w:val="00CF50E2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41C1"/>
    <w:rsid w:val="00DA41F5"/>
    <w:rsid w:val="00DB5B54"/>
    <w:rsid w:val="00DB7E1B"/>
    <w:rsid w:val="00DC1D81"/>
    <w:rsid w:val="00E00F9E"/>
    <w:rsid w:val="00E303E9"/>
    <w:rsid w:val="00E451EA"/>
    <w:rsid w:val="00E53E52"/>
    <w:rsid w:val="00E57F4B"/>
    <w:rsid w:val="00E63889"/>
    <w:rsid w:val="00E65EB7"/>
    <w:rsid w:val="00E71C8D"/>
    <w:rsid w:val="00E72360"/>
    <w:rsid w:val="00E972A7"/>
    <w:rsid w:val="00EA26C5"/>
    <w:rsid w:val="00EA2839"/>
    <w:rsid w:val="00EB3E91"/>
    <w:rsid w:val="00EC6894"/>
    <w:rsid w:val="00ED6B12"/>
    <w:rsid w:val="00EE0D3E"/>
    <w:rsid w:val="00EF326D"/>
    <w:rsid w:val="00EF53FE"/>
    <w:rsid w:val="00EF7406"/>
    <w:rsid w:val="00F245A7"/>
    <w:rsid w:val="00F2643C"/>
    <w:rsid w:val="00F30CB7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5DECD54C"/>
  <w15:chartTrackingRefBased/>
  <w15:docId w15:val="{D34F297F-9ED5-C441-889A-3D548717C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00F9E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954F12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954F12"/>
    <w:rPr>
      <w:rFonts w:ascii="Aptos Display" w:eastAsia="Times New Roman" w:hAnsi="Aptos Display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ecc.com/index.php/IJECC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B8948-63B2-45E0-933D-6F3C61C7553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https://journalijecc.com/index.php/IJECC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Dauda Abdulsalam</cp:lastModifiedBy>
  <cp:revision>9</cp:revision>
  <dcterms:created xsi:type="dcterms:W3CDTF">2025-05-20T15:35:00Z</dcterms:created>
  <dcterms:modified xsi:type="dcterms:W3CDTF">2025-05-20T15:40:00Z</dcterms:modified>
</cp:coreProperties>
</file>