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4A85" w:rsidRPr="004E05DF" w:rsidRDefault="00BD4A85">
      <w:pPr>
        <w:pStyle w:val="BodyText"/>
        <w:spacing w:before="103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3"/>
      </w:tblGrid>
      <w:tr w:rsidR="00BD4A85" w:rsidRPr="004E05DF">
        <w:trPr>
          <w:trHeight w:val="290"/>
        </w:trPr>
        <w:tc>
          <w:tcPr>
            <w:tcW w:w="5166" w:type="dxa"/>
          </w:tcPr>
          <w:p w:rsidR="00BD4A85" w:rsidRPr="004E05DF" w:rsidRDefault="00E4422A">
            <w:pPr>
              <w:pStyle w:val="TableParagraph"/>
              <w:spacing w:before="2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E05DF">
              <w:rPr>
                <w:rFonts w:ascii="Arial" w:hAnsi="Arial" w:cs="Arial"/>
                <w:sz w:val="20"/>
                <w:szCs w:val="20"/>
              </w:rPr>
              <w:t>Journal</w:t>
            </w:r>
            <w:r w:rsidRPr="004E05DF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3" w:type="dxa"/>
          </w:tcPr>
          <w:p w:rsidR="00BD4A85" w:rsidRPr="004E05DF" w:rsidRDefault="0021354F">
            <w:pPr>
              <w:pStyle w:val="TableParagraph"/>
              <w:spacing w:before="32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="00E4422A" w:rsidRPr="004E05D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="00E4422A" w:rsidRPr="004E05DF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E4422A" w:rsidRPr="004E05D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="00E4422A" w:rsidRPr="004E05DF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 xml:space="preserve"> </w:t>
              </w:r>
              <w:r w:rsidR="00E4422A" w:rsidRPr="004E05D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E4422A" w:rsidRPr="004E05DF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E4422A" w:rsidRPr="004E05D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E4422A" w:rsidRPr="004E05DF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E4422A" w:rsidRPr="004E05DF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Mathematics</w:t>
              </w:r>
            </w:hyperlink>
          </w:p>
        </w:tc>
      </w:tr>
      <w:tr w:rsidR="00BD4A85" w:rsidRPr="004E05DF">
        <w:trPr>
          <w:trHeight w:val="290"/>
        </w:trPr>
        <w:tc>
          <w:tcPr>
            <w:tcW w:w="5166" w:type="dxa"/>
          </w:tcPr>
          <w:p w:rsidR="00BD4A85" w:rsidRPr="004E05DF" w:rsidRDefault="00E4422A">
            <w:pPr>
              <w:pStyle w:val="TableParagraph"/>
              <w:spacing w:before="3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E05DF">
              <w:rPr>
                <w:rFonts w:ascii="Arial" w:hAnsi="Arial" w:cs="Arial"/>
                <w:sz w:val="20"/>
                <w:szCs w:val="20"/>
              </w:rPr>
              <w:t>Manuscript</w:t>
            </w:r>
            <w:r w:rsidRPr="004E05DF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3" w:type="dxa"/>
          </w:tcPr>
          <w:p w:rsidR="00BD4A85" w:rsidRPr="004E05DF" w:rsidRDefault="00E4422A">
            <w:pPr>
              <w:pStyle w:val="TableParagraph"/>
              <w:spacing w:before="33"/>
              <w:rPr>
                <w:rFonts w:ascii="Arial" w:hAnsi="Arial" w:cs="Arial"/>
                <w:b/>
                <w:sz w:val="20"/>
                <w:szCs w:val="20"/>
              </w:rPr>
            </w:pPr>
            <w:r w:rsidRPr="004E05DF">
              <w:rPr>
                <w:rFonts w:ascii="Arial" w:hAnsi="Arial" w:cs="Arial"/>
                <w:b/>
                <w:spacing w:val="-2"/>
                <w:sz w:val="20"/>
                <w:szCs w:val="20"/>
              </w:rPr>
              <w:t>Ms_ARJOM_136291</w:t>
            </w:r>
          </w:p>
        </w:tc>
      </w:tr>
      <w:tr w:rsidR="00BD4A85" w:rsidRPr="004E05DF">
        <w:trPr>
          <w:trHeight w:val="650"/>
        </w:trPr>
        <w:tc>
          <w:tcPr>
            <w:tcW w:w="5166" w:type="dxa"/>
          </w:tcPr>
          <w:p w:rsidR="00BD4A85" w:rsidRPr="004E05DF" w:rsidRDefault="00E4422A">
            <w:pPr>
              <w:pStyle w:val="TableParagraph"/>
              <w:spacing w:before="2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E05DF">
              <w:rPr>
                <w:rFonts w:ascii="Arial" w:hAnsi="Arial" w:cs="Arial"/>
                <w:sz w:val="20"/>
                <w:szCs w:val="20"/>
              </w:rPr>
              <w:t>Title</w:t>
            </w:r>
            <w:r w:rsidRPr="004E05D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sz w:val="20"/>
                <w:szCs w:val="20"/>
              </w:rPr>
              <w:t>of</w:t>
            </w:r>
            <w:r w:rsidRPr="004E05D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sz w:val="20"/>
                <w:szCs w:val="20"/>
              </w:rPr>
              <w:t>the</w:t>
            </w:r>
            <w:r w:rsidRPr="004E05D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3" w:type="dxa"/>
          </w:tcPr>
          <w:p w:rsidR="00BD4A85" w:rsidRPr="004E05DF" w:rsidRDefault="00E4422A">
            <w:pPr>
              <w:pStyle w:val="TableParagraph"/>
              <w:spacing w:before="212"/>
              <w:rPr>
                <w:rFonts w:ascii="Arial" w:hAnsi="Arial" w:cs="Arial"/>
                <w:b/>
                <w:sz w:val="20"/>
                <w:szCs w:val="20"/>
              </w:rPr>
            </w:pPr>
            <w:r w:rsidRPr="004E05DF">
              <w:rPr>
                <w:rFonts w:ascii="Arial" w:hAnsi="Arial" w:cs="Arial"/>
                <w:b/>
                <w:sz w:val="20"/>
                <w:szCs w:val="20"/>
              </w:rPr>
              <w:t>MATHEMATICAL</w:t>
            </w:r>
            <w:r w:rsidRPr="004E05D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MODEL</w:t>
            </w:r>
            <w:r w:rsidRPr="004E05D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E05D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CERVICAL</w:t>
            </w:r>
            <w:r w:rsidRPr="004E05D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CANCER</w:t>
            </w:r>
            <w:r w:rsidRPr="004E05D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INCORPORATING</w:t>
            </w:r>
            <w:r w:rsidRPr="004E05D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PROTECTION</w:t>
            </w:r>
            <w:r w:rsidRPr="004E05D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MEASURES</w:t>
            </w:r>
            <w:r w:rsidRPr="004E05D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AGAINST</w:t>
            </w:r>
            <w:r w:rsidRPr="004E05D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E05D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DISEASE</w:t>
            </w:r>
          </w:p>
        </w:tc>
      </w:tr>
      <w:tr w:rsidR="00BD4A85" w:rsidRPr="004E05DF">
        <w:trPr>
          <w:trHeight w:val="330"/>
        </w:trPr>
        <w:tc>
          <w:tcPr>
            <w:tcW w:w="5166" w:type="dxa"/>
          </w:tcPr>
          <w:p w:rsidR="00BD4A85" w:rsidRPr="004E05DF" w:rsidRDefault="00E4422A">
            <w:pPr>
              <w:pStyle w:val="TableParagraph"/>
              <w:spacing w:before="2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E05DF">
              <w:rPr>
                <w:rFonts w:ascii="Arial" w:hAnsi="Arial" w:cs="Arial"/>
                <w:sz w:val="20"/>
                <w:szCs w:val="20"/>
              </w:rPr>
              <w:t>Type</w:t>
            </w:r>
            <w:r w:rsidRPr="004E05D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sz w:val="20"/>
                <w:szCs w:val="20"/>
              </w:rPr>
              <w:t>of</w:t>
            </w:r>
            <w:r w:rsidRPr="004E05D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sz w:val="20"/>
                <w:szCs w:val="20"/>
              </w:rPr>
              <w:t>the</w:t>
            </w:r>
            <w:r w:rsidRPr="004E05D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3" w:type="dxa"/>
          </w:tcPr>
          <w:p w:rsidR="00BD4A85" w:rsidRPr="004E05DF" w:rsidRDefault="00BD4A8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D4A85" w:rsidRPr="004E05DF" w:rsidRDefault="00BD4A85">
      <w:pPr>
        <w:pStyle w:val="BodyText"/>
        <w:rPr>
          <w:rFonts w:ascii="Arial" w:hAnsi="Arial" w:cs="Arial"/>
          <w:b w:val="0"/>
        </w:rPr>
      </w:pPr>
    </w:p>
    <w:p w:rsidR="00BD4A85" w:rsidRPr="004E05DF" w:rsidRDefault="00BD4A85">
      <w:pPr>
        <w:pStyle w:val="BodyText"/>
        <w:spacing w:before="10"/>
        <w:rPr>
          <w:rFonts w:ascii="Arial" w:hAnsi="Arial" w:cs="Arial"/>
          <w:b w:val="0"/>
        </w:rPr>
      </w:pPr>
    </w:p>
    <w:tbl>
      <w:tblPr>
        <w:tblW w:w="0" w:type="auto"/>
        <w:tblInd w:w="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6"/>
        <w:gridCol w:w="9357"/>
        <w:gridCol w:w="6441"/>
      </w:tblGrid>
      <w:tr w:rsidR="00BD4A85" w:rsidRPr="004E05DF">
        <w:trPr>
          <w:trHeight w:val="453"/>
        </w:trPr>
        <w:tc>
          <w:tcPr>
            <w:tcW w:w="21154" w:type="dxa"/>
            <w:gridSpan w:val="3"/>
            <w:tcBorders>
              <w:top w:val="nil"/>
              <w:left w:val="nil"/>
              <w:right w:val="nil"/>
            </w:tcBorders>
          </w:tcPr>
          <w:p w:rsidR="00BD4A85" w:rsidRPr="004E05DF" w:rsidRDefault="00E4422A">
            <w:pPr>
              <w:pStyle w:val="TableParagraph"/>
              <w:spacing w:line="221" w:lineRule="exact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r w:rsidRPr="004E05D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4E05DF">
              <w:rPr>
                <w:rFonts w:ascii="Arial" w:hAnsi="Arial" w:cs="Arial"/>
                <w:b/>
                <w:color w:val="000000"/>
                <w:spacing w:val="48"/>
                <w:sz w:val="20"/>
                <w:szCs w:val="20"/>
                <w:highlight w:val="yellow"/>
              </w:rPr>
              <w:t xml:space="preserve"> </w:t>
            </w:r>
            <w:r w:rsidRPr="004E05D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4E05DF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 xml:space="preserve"> Comments</w:t>
            </w:r>
          </w:p>
        </w:tc>
      </w:tr>
      <w:tr w:rsidR="00BD4A85" w:rsidRPr="004E05DF">
        <w:trPr>
          <w:trHeight w:val="970"/>
        </w:trPr>
        <w:tc>
          <w:tcPr>
            <w:tcW w:w="5356" w:type="dxa"/>
          </w:tcPr>
          <w:p w:rsidR="00BD4A85" w:rsidRPr="004E05DF" w:rsidRDefault="00BD4A8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BD4A85" w:rsidRPr="004E05DF" w:rsidRDefault="00E4422A">
            <w:pPr>
              <w:pStyle w:val="TableParagraph"/>
              <w:spacing w:line="228" w:lineRule="exact"/>
              <w:ind w:left="105"/>
              <w:rPr>
                <w:rFonts w:ascii="Arial" w:hAnsi="Arial" w:cs="Arial"/>
                <w:b/>
                <w:sz w:val="20"/>
                <w:szCs w:val="20"/>
              </w:rPr>
            </w:pPr>
            <w:r w:rsidRPr="004E05DF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4E05DF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BD4A85" w:rsidRPr="004E05DF" w:rsidRDefault="00E4422A">
            <w:pPr>
              <w:pStyle w:val="TableParagraph"/>
              <w:ind w:left="105" w:right="138"/>
              <w:rPr>
                <w:rFonts w:ascii="Arial" w:hAnsi="Arial" w:cs="Arial"/>
                <w:b/>
                <w:sz w:val="20"/>
                <w:szCs w:val="20"/>
              </w:rPr>
            </w:pPr>
            <w:r w:rsidRPr="004E05D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4E05D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E05D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4E05DF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4E05D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4E05DF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4E05D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4E05DF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4E05D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4E05DF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4E05D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4E05DF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4E05D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4E05D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E05D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4E05DF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4E05D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4E05DF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4E05D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4E05D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E05D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4E05DF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4E05D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 peer</w:t>
            </w:r>
            <w:r w:rsidRPr="004E05D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1" w:type="dxa"/>
          </w:tcPr>
          <w:p w:rsidR="00BD4A85" w:rsidRPr="004E05DF" w:rsidRDefault="00E4422A">
            <w:pPr>
              <w:pStyle w:val="TableParagraph"/>
              <w:spacing w:line="256" w:lineRule="auto"/>
              <w:ind w:right="729"/>
              <w:rPr>
                <w:rFonts w:ascii="Arial" w:hAnsi="Arial" w:cs="Arial"/>
                <w:sz w:val="20"/>
                <w:szCs w:val="20"/>
              </w:rPr>
            </w:pPr>
            <w:r w:rsidRPr="004E05DF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4E05D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4E05D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sz w:val="20"/>
                <w:szCs w:val="20"/>
              </w:rPr>
              <w:t>(It</w:t>
            </w:r>
            <w:r w:rsidRPr="004E05D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sz w:val="20"/>
                <w:szCs w:val="20"/>
              </w:rPr>
              <w:t>is</w:t>
            </w:r>
            <w:r w:rsidRPr="004E05D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sz w:val="20"/>
                <w:szCs w:val="20"/>
              </w:rPr>
              <w:t>mandatory</w:t>
            </w:r>
            <w:r w:rsidRPr="004E05D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sz w:val="20"/>
                <w:szCs w:val="20"/>
              </w:rPr>
              <w:t>that</w:t>
            </w:r>
            <w:r w:rsidRPr="004E05D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sz w:val="20"/>
                <w:szCs w:val="20"/>
              </w:rPr>
              <w:t>authors</w:t>
            </w:r>
            <w:r w:rsidRPr="004E05D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sz w:val="20"/>
                <w:szCs w:val="20"/>
              </w:rPr>
              <w:t>should</w:t>
            </w:r>
            <w:r w:rsidRPr="004E05D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sz w:val="20"/>
                <w:szCs w:val="20"/>
              </w:rPr>
              <w:t>write</w:t>
            </w:r>
            <w:r w:rsidRPr="004E05D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BD4A85" w:rsidRPr="004E05DF">
        <w:trPr>
          <w:trHeight w:val="1610"/>
        </w:trPr>
        <w:tc>
          <w:tcPr>
            <w:tcW w:w="5356" w:type="dxa"/>
          </w:tcPr>
          <w:p w:rsidR="00BD4A85" w:rsidRPr="004E05DF" w:rsidRDefault="00E4422A">
            <w:pPr>
              <w:pStyle w:val="TableParagraph"/>
              <w:ind w:left="470" w:right="201"/>
              <w:rPr>
                <w:rFonts w:ascii="Arial" w:hAnsi="Arial" w:cs="Arial"/>
                <w:b/>
                <w:sz w:val="20"/>
                <w:szCs w:val="20"/>
              </w:rPr>
            </w:pPr>
            <w:r w:rsidRPr="004E05D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E05D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4E05D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E05D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4E05D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4E05D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4E05D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E05D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4E05DF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7" w:type="dxa"/>
          </w:tcPr>
          <w:p w:rsidR="00BD4A85" w:rsidRPr="004E05DF" w:rsidRDefault="00E4422A">
            <w:pPr>
              <w:pStyle w:val="TableParagraph"/>
              <w:ind w:left="105"/>
              <w:rPr>
                <w:rFonts w:ascii="Arial" w:hAnsi="Arial" w:cs="Arial"/>
                <w:b/>
                <w:sz w:val="20"/>
                <w:szCs w:val="20"/>
              </w:rPr>
            </w:pPr>
            <w:r w:rsidRPr="004E05DF">
              <w:rPr>
                <w:rFonts w:ascii="Arial" w:hAnsi="Arial" w:cs="Arial"/>
                <w:b/>
                <w:sz w:val="20"/>
                <w:szCs w:val="20"/>
              </w:rPr>
              <w:t>This manuscript provides a significant contribution to the understanding of cervical cancer dynamics by presenting a mathematical model that</w:t>
            </w:r>
            <w:r w:rsidRPr="004E05D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incorporates protection</w:t>
            </w:r>
            <w:r w:rsidRPr="004E05D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measures. With</w:t>
            </w:r>
            <w:r w:rsidRPr="004E05D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cervical cancer being one of the</w:t>
            </w:r>
            <w:r w:rsidRPr="004E05D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leading</w:t>
            </w:r>
            <w:r w:rsidRPr="004E05D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causes</w:t>
            </w:r>
            <w:r w:rsidRPr="004E05D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of cancer-related</w:t>
            </w:r>
            <w:r w:rsidRPr="004E05D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deaths</w:t>
            </w:r>
            <w:r w:rsidRPr="004E05D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4E05D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women</w:t>
            </w:r>
            <w:r w:rsidRPr="004E05D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globally,</w:t>
            </w:r>
            <w:r w:rsidRPr="004E05D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especially</w:t>
            </w:r>
            <w:r w:rsidRPr="004E05D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4E05D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low-resource</w:t>
            </w:r>
            <w:r w:rsidRPr="004E05D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settings,</w:t>
            </w:r>
            <w:r w:rsidRPr="004E05D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4E05D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work offers valuable insights into how increased protection and preventive behaviors can influence disease transmission. The use of both local and global stability analysis, along with simulations, provides a strong theoretical foundation for public health interventions. The findings can support policymakers in designing</w:t>
            </w:r>
          </w:p>
          <w:p w:rsidR="00BD4A85" w:rsidRPr="004E05DF" w:rsidRDefault="00E4422A">
            <w:pPr>
              <w:pStyle w:val="TableParagraph"/>
              <w:spacing w:line="212" w:lineRule="exact"/>
              <w:ind w:left="105"/>
              <w:rPr>
                <w:rFonts w:ascii="Arial" w:hAnsi="Arial" w:cs="Arial"/>
                <w:b/>
                <w:sz w:val="20"/>
                <w:szCs w:val="20"/>
              </w:rPr>
            </w:pPr>
            <w:r w:rsidRPr="004E05DF">
              <w:rPr>
                <w:rFonts w:ascii="Arial" w:hAnsi="Arial" w:cs="Arial"/>
                <w:b/>
                <w:sz w:val="20"/>
                <w:szCs w:val="20"/>
              </w:rPr>
              <w:t>effective</w:t>
            </w:r>
            <w:r w:rsidRPr="004E05D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strategies</w:t>
            </w:r>
            <w:r w:rsidRPr="004E05D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4E05D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HPV-related</w:t>
            </w:r>
            <w:r w:rsidRPr="004E05D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cancer</w:t>
            </w:r>
            <w:r w:rsidRPr="004E05D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pacing w:val="-2"/>
                <w:sz w:val="20"/>
                <w:szCs w:val="20"/>
              </w:rPr>
              <w:t>control.</w:t>
            </w:r>
          </w:p>
        </w:tc>
        <w:tc>
          <w:tcPr>
            <w:tcW w:w="6441" w:type="dxa"/>
          </w:tcPr>
          <w:p w:rsidR="00BD4A85" w:rsidRPr="004E05DF" w:rsidRDefault="007E27B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05DF">
              <w:rPr>
                <w:rFonts w:ascii="Arial" w:hAnsi="Arial" w:cs="Arial"/>
                <w:sz w:val="20"/>
                <w:szCs w:val="20"/>
              </w:rPr>
              <w:t>Okay</w:t>
            </w:r>
          </w:p>
        </w:tc>
      </w:tr>
      <w:tr w:rsidR="00BD4A85" w:rsidRPr="004E05DF" w:rsidTr="004E05DF">
        <w:trPr>
          <w:trHeight w:val="465"/>
        </w:trPr>
        <w:tc>
          <w:tcPr>
            <w:tcW w:w="5356" w:type="dxa"/>
          </w:tcPr>
          <w:p w:rsidR="00BD4A85" w:rsidRPr="004E05DF" w:rsidRDefault="00E4422A">
            <w:pPr>
              <w:pStyle w:val="TableParagraph"/>
              <w:spacing w:line="228" w:lineRule="exact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4E05D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E05D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E05D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4E05D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E05DF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E05D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E05D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suitable?</w:t>
            </w:r>
          </w:p>
          <w:p w:rsidR="00BD4A85" w:rsidRPr="004E05DF" w:rsidRDefault="00E4422A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4E05DF">
              <w:rPr>
                <w:rFonts w:ascii="Arial" w:hAnsi="Arial" w:cs="Arial"/>
                <w:b/>
                <w:sz w:val="20"/>
                <w:szCs w:val="20"/>
              </w:rPr>
              <w:t>(If not</w:t>
            </w:r>
            <w:r w:rsidRPr="004E05D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E05D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4E05D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4E05D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4E05D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7" w:type="dxa"/>
          </w:tcPr>
          <w:p w:rsidR="00CB57E1" w:rsidRPr="004E05DF" w:rsidRDefault="00CB57E1">
            <w:pPr>
              <w:pStyle w:val="TableParagraph"/>
              <w:spacing w:line="228" w:lineRule="exact"/>
              <w:ind w:left="105"/>
              <w:rPr>
                <w:rFonts w:ascii="Arial" w:hAnsi="Arial" w:cs="Arial"/>
                <w:b/>
                <w:spacing w:val="-5"/>
                <w:sz w:val="20"/>
                <w:szCs w:val="20"/>
              </w:rPr>
            </w:pPr>
          </w:p>
          <w:p w:rsidR="00BD4A85" w:rsidRPr="004E05DF" w:rsidRDefault="00E4422A">
            <w:pPr>
              <w:pStyle w:val="TableParagraph"/>
              <w:spacing w:line="228" w:lineRule="exact"/>
              <w:ind w:left="105"/>
              <w:rPr>
                <w:rFonts w:ascii="Arial" w:hAnsi="Arial" w:cs="Arial"/>
                <w:b/>
                <w:sz w:val="20"/>
                <w:szCs w:val="20"/>
              </w:rPr>
            </w:pPr>
            <w:r w:rsidRPr="004E05DF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1" w:type="dxa"/>
          </w:tcPr>
          <w:p w:rsidR="00BD4A85" w:rsidRPr="004E05DF" w:rsidRDefault="007E27B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05DF">
              <w:rPr>
                <w:rFonts w:ascii="Arial" w:hAnsi="Arial" w:cs="Arial"/>
                <w:sz w:val="20"/>
                <w:szCs w:val="20"/>
              </w:rPr>
              <w:t>Okay</w:t>
            </w:r>
          </w:p>
        </w:tc>
      </w:tr>
      <w:tr w:rsidR="00BD4A85" w:rsidRPr="004E05DF" w:rsidTr="004E05DF">
        <w:trPr>
          <w:trHeight w:val="708"/>
        </w:trPr>
        <w:tc>
          <w:tcPr>
            <w:tcW w:w="5356" w:type="dxa"/>
            <w:tcBorders>
              <w:bottom w:val="single" w:sz="6" w:space="0" w:color="000000"/>
            </w:tcBorders>
          </w:tcPr>
          <w:p w:rsidR="00BD4A85" w:rsidRPr="004E05DF" w:rsidRDefault="00E4422A">
            <w:pPr>
              <w:pStyle w:val="TableParagraph"/>
              <w:ind w:left="470" w:right="201"/>
              <w:rPr>
                <w:rFonts w:ascii="Arial" w:hAnsi="Arial" w:cs="Arial"/>
                <w:b/>
                <w:sz w:val="20"/>
                <w:szCs w:val="20"/>
              </w:rPr>
            </w:pPr>
            <w:r w:rsidRPr="004E05DF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4E05D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E05D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4E05D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4E05D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4E05D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E05D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4E05D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4E05D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4E05D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7" w:type="dxa"/>
            <w:tcBorders>
              <w:bottom w:val="single" w:sz="6" w:space="0" w:color="000000"/>
            </w:tcBorders>
          </w:tcPr>
          <w:p w:rsidR="00BD4A85" w:rsidRPr="004E05DF" w:rsidRDefault="00E4422A">
            <w:pPr>
              <w:pStyle w:val="TableParagraph"/>
              <w:spacing w:line="228" w:lineRule="exact"/>
              <w:ind w:left="105"/>
              <w:rPr>
                <w:rFonts w:ascii="Arial" w:hAnsi="Arial" w:cs="Arial"/>
                <w:b/>
                <w:sz w:val="20"/>
                <w:szCs w:val="20"/>
              </w:rPr>
            </w:pPr>
            <w:r w:rsidRPr="004E05DF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1" w:type="dxa"/>
            <w:tcBorders>
              <w:bottom w:val="single" w:sz="6" w:space="0" w:color="000000"/>
            </w:tcBorders>
          </w:tcPr>
          <w:p w:rsidR="00BD4A85" w:rsidRPr="004E05DF" w:rsidRDefault="007E27B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05DF">
              <w:rPr>
                <w:rFonts w:ascii="Arial" w:hAnsi="Arial" w:cs="Arial"/>
                <w:sz w:val="20"/>
                <w:szCs w:val="20"/>
              </w:rPr>
              <w:t>Okay</w:t>
            </w:r>
          </w:p>
        </w:tc>
      </w:tr>
      <w:tr w:rsidR="00BD4A85" w:rsidRPr="004E05DF">
        <w:trPr>
          <w:trHeight w:val="702"/>
        </w:trPr>
        <w:tc>
          <w:tcPr>
            <w:tcW w:w="5356" w:type="dxa"/>
            <w:tcBorders>
              <w:top w:val="single" w:sz="6" w:space="0" w:color="000000"/>
            </w:tcBorders>
          </w:tcPr>
          <w:p w:rsidR="00BD4A85" w:rsidRPr="004E05DF" w:rsidRDefault="00E4422A">
            <w:pPr>
              <w:pStyle w:val="TableParagraph"/>
              <w:ind w:left="470" w:right="201"/>
              <w:rPr>
                <w:rFonts w:ascii="Arial" w:hAnsi="Arial" w:cs="Arial"/>
                <w:b/>
                <w:sz w:val="20"/>
                <w:szCs w:val="20"/>
              </w:rPr>
            </w:pPr>
            <w:r w:rsidRPr="004E05D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E05D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E05D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4E05D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4E05D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4E05D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E05D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4E05DF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7" w:type="dxa"/>
            <w:tcBorders>
              <w:top w:val="single" w:sz="6" w:space="0" w:color="000000"/>
            </w:tcBorders>
          </w:tcPr>
          <w:p w:rsidR="00BD4A85" w:rsidRPr="004E05DF" w:rsidRDefault="00E4422A">
            <w:pPr>
              <w:pStyle w:val="TableParagraph"/>
              <w:spacing w:line="226" w:lineRule="exact"/>
              <w:ind w:left="105"/>
              <w:rPr>
                <w:rFonts w:ascii="Arial" w:hAnsi="Arial" w:cs="Arial"/>
                <w:b/>
                <w:sz w:val="20"/>
                <w:szCs w:val="20"/>
              </w:rPr>
            </w:pPr>
            <w:r w:rsidRPr="004E05DF">
              <w:rPr>
                <w:rFonts w:ascii="Arial" w:hAnsi="Arial" w:cs="Arial"/>
                <w:b/>
                <w:sz w:val="20"/>
                <w:szCs w:val="20"/>
              </w:rPr>
              <w:t>Yes,</w:t>
            </w:r>
            <w:r w:rsidRPr="004E05D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E05D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4E05D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E05D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scientifically</w:t>
            </w:r>
            <w:r w:rsidRPr="004E05D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pacing w:val="-2"/>
                <w:sz w:val="20"/>
                <w:szCs w:val="20"/>
              </w:rPr>
              <w:t>sound.</w:t>
            </w:r>
          </w:p>
        </w:tc>
        <w:tc>
          <w:tcPr>
            <w:tcW w:w="6441" w:type="dxa"/>
            <w:tcBorders>
              <w:top w:val="single" w:sz="6" w:space="0" w:color="000000"/>
            </w:tcBorders>
          </w:tcPr>
          <w:p w:rsidR="00BD4A85" w:rsidRPr="004E05DF" w:rsidRDefault="007E27B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05DF">
              <w:rPr>
                <w:rFonts w:ascii="Arial" w:hAnsi="Arial" w:cs="Arial"/>
                <w:sz w:val="20"/>
                <w:szCs w:val="20"/>
              </w:rPr>
              <w:t>Okay</w:t>
            </w:r>
          </w:p>
        </w:tc>
      </w:tr>
      <w:tr w:rsidR="00BD4A85" w:rsidRPr="004E05DF">
        <w:trPr>
          <w:trHeight w:val="705"/>
        </w:trPr>
        <w:tc>
          <w:tcPr>
            <w:tcW w:w="5356" w:type="dxa"/>
          </w:tcPr>
          <w:p w:rsidR="00BD4A85" w:rsidRPr="004E05DF" w:rsidRDefault="00E4422A">
            <w:pPr>
              <w:pStyle w:val="TableParagraph"/>
              <w:spacing w:line="230" w:lineRule="exact"/>
              <w:ind w:left="470" w:right="201"/>
              <w:rPr>
                <w:rFonts w:ascii="Arial" w:hAnsi="Arial" w:cs="Arial"/>
                <w:b/>
                <w:sz w:val="20"/>
                <w:szCs w:val="20"/>
              </w:rPr>
            </w:pPr>
            <w:r w:rsidRPr="004E05DF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4E05D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E05D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4E05D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4E05D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E05D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4E05D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4E05D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4E05D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7" w:type="dxa"/>
          </w:tcPr>
          <w:p w:rsidR="00BD4A85" w:rsidRPr="004E05DF" w:rsidRDefault="00E4422A">
            <w:pPr>
              <w:pStyle w:val="TableParagraph"/>
              <w:spacing w:line="230" w:lineRule="exact"/>
              <w:ind w:left="105"/>
              <w:rPr>
                <w:rFonts w:ascii="Arial" w:hAnsi="Arial" w:cs="Arial"/>
                <w:b/>
                <w:sz w:val="20"/>
                <w:szCs w:val="20"/>
              </w:rPr>
            </w:pPr>
            <w:r w:rsidRPr="004E05D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E05D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4E05D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4E05D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mostly</w:t>
            </w:r>
            <w:r w:rsidRPr="004E05D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appropriate</w:t>
            </w:r>
            <w:r w:rsidRPr="004E05D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E05D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relevant,</w:t>
            </w:r>
            <w:r w:rsidRPr="004E05D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though</w:t>
            </w:r>
            <w:r w:rsidRPr="004E05D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E05D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4E05D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are slightly</w:t>
            </w:r>
            <w:r w:rsidRPr="004E05D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outdated.</w:t>
            </w:r>
            <w:r w:rsidRPr="004E05D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Notably,</w:t>
            </w:r>
            <w:r w:rsidRPr="004E05D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only</w:t>
            </w:r>
            <w:r w:rsidRPr="004E05D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one reference is from 2023. Consider including more recent work (e.g., from 2022–2024) related to HPV modeling or global cancer burden to strengthen the discussion.</w:t>
            </w:r>
          </w:p>
        </w:tc>
        <w:tc>
          <w:tcPr>
            <w:tcW w:w="6441" w:type="dxa"/>
          </w:tcPr>
          <w:p w:rsidR="00BD4A85" w:rsidRPr="004E05DF" w:rsidRDefault="007E27B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05DF">
              <w:rPr>
                <w:rFonts w:ascii="Arial" w:hAnsi="Arial" w:cs="Arial"/>
                <w:sz w:val="20"/>
                <w:szCs w:val="20"/>
              </w:rPr>
              <w:t>The references are there.</w:t>
            </w:r>
          </w:p>
        </w:tc>
      </w:tr>
      <w:tr w:rsidR="00BD4A85" w:rsidRPr="004E05DF">
        <w:trPr>
          <w:trHeight w:val="1880"/>
        </w:trPr>
        <w:tc>
          <w:tcPr>
            <w:tcW w:w="5356" w:type="dxa"/>
          </w:tcPr>
          <w:p w:rsidR="00BD4A85" w:rsidRPr="004E05DF" w:rsidRDefault="00E4422A">
            <w:pPr>
              <w:pStyle w:val="TableParagraph"/>
              <w:ind w:left="470" w:right="201"/>
              <w:rPr>
                <w:rFonts w:ascii="Arial" w:hAnsi="Arial" w:cs="Arial"/>
                <w:b/>
                <w:sz w:val="20"/>
                <w:szCs w:val="20"/>
              </w:rPr>
            </w:pPr>
            <w:r w:rsidRPr="004E05D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E05D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E05D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4E05D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4E05D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E05D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E05D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E05D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7" w:type="dxa"/>
          </w:tcPr>
          <w:p w:rsidR="00BD4A85" w:rsidRPr="004E05DF" w:rsidRDefault="00E4422A">
            <w:pPr>
              <w:pStyle w:val="TableParagraph"/>
              <w:ind w:left="105"/>
              <w:rPr>
                <w:rFonts w:ascii="Arial" w:hAnsi="Arial" w:cs="Arial"/>
                <w:b/>
                <w:sz w:val="20"/>
                <w:szCs w:val="20"/>
              </w:rPr>
            </w:pPr>
            <w:r w:rsidRPr="004E05DF">
              <w:rPr>
                <w:rFonts w:ascii="Arial" w:hAnsi="Arial" w:cs="Arial"/>
                <w:b/>
                <w:sz w:val="20"/>
                <w:szCs w:val="20"/>
              </w:rPr>
              <w:t>The manuscript is generally understandable but needs considerable grammatical polishing for scholarly communication.</w:t>
            </w:r>
            <w:r w:rsidRPr="004E05D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4E05D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4E05D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4E05D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overly</w:t>
            </w:r>
            <w:r w:rsidRPr="004E05D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long,</w:t>
            </w:r>
            <w:r w:rsidRPr="004E05D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awkwardly</w:t>
            </w:r>
            <w:r w:rsidRPr="004E05D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phrased,</w:t>
            </w:r>
            <w:r w:rsidRPr="004E05D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or</w:t>
            </w:r>
            <w:r w:rsidRPr="004E05D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contain</w:t>
            </w:r>
            <w:r w:rsidRPr="004E05D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typographical</w:t>
            </w:r>
            <w:r w:rsidRPr="004E05D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errors.</w:t>
            </w:r>
            <w:r w:rsidRPr="004E05D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 xml:space="preserve">For </w:t>
            </w:r>
            <w:r w:rsidRPr="004E05DF">
              <w:rPr>
                <w:rFonts w:ascii="Arial" w:hAnsi="Arial" w:cs="Arial"/>
                <w:b/>
                <w:spacing w:val="-2"/>
                <w:sz w:val="20"/>
                <w:szCs w:val="20"/>
              </w:rPr>
              <w:t>example:</w:t>
            </w:r>
          </w:p>
          <w:p w:rsidR="00BD4A85" w:rsidRPr="004E05DF" w:rsidRDefault="00E4422A">
            <w:pPr>
              <w:pStyle w:val="TableParagraph"/>
              <w:numPr>
                <w:ilvl w:val="0"/>
                <w:numId w:val="1"/>
              </w:numPr>
              <w:tabs>
                <w:tab w:val="left" w:pos="465"/>
              </w:tabs>
              <w:ind w:right="607"/>
              <w:rPr>
                <w:rFonts w:ascii="Arial" w:hAnsi="Arial" w:cs="Arial"/>
                <w:b/>
                <w:sz w:val="20"/>
                <w:szCs w:val="20"/>
              </w:rPr>
            </w:pPr>
            <w:r w:rsidRPr="004E05DF">
              <w:rPr>
                <w:rFonts w:ascii="Arial" w:hAnsi="Arial" w:cs="Arial"/>
                <w:b/>
                <w:sz w:val="20"/>
                <w:szCs w:val="20"/>
              </w:rPr>
              <w:t>“Due to the high cost of treatment, protection against the infection may be preferable in scarce resource</w:t>
            </w:r>
            <w:r w:rsidRPr="004E05D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settings.”</w:t>
            </w:r>
            <w:r w:rsidRPr="004E05D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→</w:t>
            </w:r>
            <w:r w:rsidRPr="004E05D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“In</w:t>
            </w:r>
            <w:r w:rsidRPr="004E05D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resource-limited</w:t>
            </w:r>
            <w:r w:rsidRPr="004E05D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settings,</w:t>
            </w:r>
            <w:r w:rsidRPr="004E05D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protective</w:t>
            </w:r>
            <w:r w:rsidRPr="004E05D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measures</w:t>
            </w:r>
            <w:r w:rsidRPr="004E05D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may</w:t>
            </w:r>
            <w:r w:rsidRPr="004E05D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4E05D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more</w:t>
            </w:r>
            <w:r w:rsidRPr="004E05D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viable</w:t>
            </w:r>
            <w:r w:rsidRPr="004E05D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than treatment due to high costs.”</w:t>
            </w:r>
          </w:p>
          <w:p w:rsidR="00BD4A85" w:rsidRPr="004E05DF" w:rsidRDefault="00E4422A">
            <w:pPr>
              <w:pStyle w:val="TableParagraph"/>
              <w:numPr>
                <w:ilvl w:val="0"/>
                <w:numId w:val="1"/>
              </w:numPr>
              <w:tabs>
                <w:tab w:val="left" w:pos="465"/>
              </w:tabs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4E05DF">
              <w:rPr>
                <w:rFonts w:ascii="Arial" w:hAnsi="Arial" w:cs="Arial"/>
                <w:b/>
                <w:sz w:val="20"/>
                <w:szCs w:val="20"/>
              </w:rPr>
              <w:t>Consistent</w:t>
            </w:r>
            <w:r w:rsidRPr="004E05D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use</w:t>
            </w:r>
            <w:r w:rsidRPr="004E05D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of terms</w:t>
            </w:r>
            <w:r w:rsidRPr="004E05D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like</w:t>
            </w:r>
            <w:r w:rsidRPr="004E05D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“protection”</w:t>
            </w:r>
            <w:r w:rsidRPr="004E05D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E05D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“prevention”</w:t>
            </w:r>
            <w:r w:rsidRPr="004E05D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should</w:t>
            </w:r>
            <w:r w:rsidRPr="004E05D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4E05D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ensured.</w:t>
            </w:r>
          </w:p>
          <w:p w:rsidR="00BD4A85" w:rsidRPr="004E05DF" w:rsidRDefault="00E4422A">
            <w:pPr>
              <w:pStyle w:val="TableParagraph"/>
              <w:numPr>
                <w:ilvl w:val="0"/>
                <w:numId w:val="1"/>
              </w:numPr>
              <w:tabs>
                <w:tab w:val="left" w:pos="465"/>
              </w:tabs>
              <w:spacing w:line="226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4E05D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E05D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thorough</w:t>
            </w:r>
            <w:r w:rsidRPr="004E05D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professional</w:t>
            </w:r>
            <w:r w:rsidRPr="004E05D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language</w:t>
            </w:r>
            <w:r w:rsidRPr="004E05D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edit</w:t>
            </w:r>
            <w:r w:rsidRPr="004E05D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E05D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recommended</w:t>
            </w:r>
            <w:r w:rsidRPr="004E05D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before</w:t>
            </w:r>
            <w:r w:rsidRPr="004E05D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pacing w:val="-2"/>
                <w:sz w:val="20"/>
                <w:szCs w:val="20"/>
              </w:rPr>
              <w:t>publication.</w:t>
            </w:r>
          </w:p>
        </w:tc>
        <w:tc>
          <w:tcPr>
            <w:tcW w:w="6441" w:type="dxa"/>
          </w:tcPr>
          <w:p w:rsidR="00BD4A85" w:rsidRPr="004E05DF" w:rsidRDefault="007E27B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05DF">
              <w:rPr>
                <w:rFonts w:ascii="Arial" w:hAnsi="Arial" w:cs="Arial"/>
                <w:sz w:val="20"/>
                <w:szCs w:val="20"/>
              </w:rPr>
              <w:t>Okay</w:t>
            </w:r>
          </w:p>
        </w:tc>
      </w:tr>
      <w:tr w:rsidR="00BD4A85" w:rsidRPr="004E05DF">
        <w:trPr>
          <w:trHeight w:val="1380"/>
        </w:trPr>
        <w:tc>
          <w:tcPr>
            <w:tcW w:w="5356" w:type="dxa"/>
          </w:tcPr>
          <w:p w:rsidR="00BD4A85" w:rsidRPr="004E05DF" w:rsidRDefault="00E4422A">
            <w:pPr>
              <w:pStyle w:val="TableParagraph"/>
              <w:spacing w:line="229" w:lineRule="exact"/>
              <w:rPr>
                <w:rFonts w:ascii="Arial" w:hAnsi="Arial" w:cs="Arial"/>
                <w:sz w:val="20"/>
                <w:szCs w:val="20"/>
              </w:rPr>
            </w:pPr>
            <w:r w:rsidRPr="004E05DF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4E05DF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7" w:type="dxa"/>
          </w:tcPr>
          <w:p w:rsidR="00BD4A85" w:rsidRPr="004E05DF" w:rsidRDefault="00E4422A">
            <w:pPr>
              <w:pStyle w:val="TableParagraph"/>
              <w:spacing w:line="230" w:lineRule="exact"/>
              <w:ind w:left="105"/>
              <w:rPr>
                <w:rFonts w:ascii="Arial" w:hAnsi="Arial" w:cs="Arial"/>
                <w:b/>
                <w:sz w:val="20"/>
                <w:szCs w:val="20"/>
              </w:rPr>
            </w:pPr>
            <w:r w:rsidRPr="004E05DF">
              <w:rPr>
                <w:rFonts w:ascii="Arial" w:hAnsi="Arial" w:cs="Arial"/>
                <w:b/>
                <w:sz w:val="20"/>
                <w:szCs w:val="20"/>
              </w:rPr>
              <w:t>This manuscript presents a well-structured and scientifically rigorous mathematical model exploring the impact of protective measures on cervical cancer transmission. The authors demonstrate a clear understanding of epidemiological modeling and support their theoretical findings with appropriate simulations.</w:t>
            </w:r>
            <w:r w:rsidRPr="004E05D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E05D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public</w:t>
            </w:r>
            <w:r w:rsidRPr="004E05D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health</w:t>
            </w:r>
            <w:r w:rsidRPr="004E05D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relevance</w:t>
            </w:r>
            <w:r w:rsidRPr="004E05D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of the</w:t>
            </w:r>
            <w:r w:rsidRPr="004E05D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study,</w:t>
            </w:r>
            <w:r w:rsidRPr="004E05D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especially</w:t>
            </w:r>
            <w:r w:rsidRPr="004E05D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4E05D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low-resource</w:t>
            </w:r>
            <w:r w:rsidRPr="004E05D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settings,</w:t>
            </w:r>
            <w:r w:rsidRPr="004E05D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E05D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high.</w:t>
            </w:r>
            <w:r w:rsidRPr="004E05D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However, the manuscript would benefit from a professional language edit to improve clarity and grammatical accuracy. Additionally, incorporating a few more recent</w:t>
            </w:r>
            <w:r w:rsidRPr="004E05D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4E05D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would</w:t>
            </w:r>
            <w:r w:rsidRPr="004E05D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strengthen</w:t>
            </w:r>
            <w:r w:rsidRPr="004E05D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E05DF">
              <w:rPr>
                <w:rFonts w:ascii="Arial" w:hAnsi="Arial" w:cs="Arial"/>
                <w:b/>
                <w:sz w:val="20"/>
                <w:szCs w:val="20"/>
              </w:rPr>
              <w:t>the scientific context.</w:t>
            </w:r>
          </w:p>
        </w:tc>
        <w:tc>
          <w:tcPr>
            <w:tcW w:w="6441" w:type="dxa"/>
          </w:tcPr>
          <w:p w:rsidR="00BD4A85" w:rsidRPr="004E05DF" w:rsidRDefault="007E27B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05DF">
              <w:rPr>
                <w:rFonts w:ascii="Arial" w:hAnsi="Arial" w:cs="Arial"/>
                <w:sz w:val="20"/>
                <w:szCs w:val="20"/>
              </w:rPr>
              <w:t>Okay</w:t>
            </w:r>
          </w:p>
        </w:tc>
      </w:tr>
    </w:tbl>
    <w:p w:rsidR="00BD4A85" w:rsidRPr="004E05DF" w:rsidRDefault="00BD4A85">
      <w:pPr>
        <w:pStyle w:val="TableParagraph"/>
        <w:rPr>
          <w:rFonts w:ascii="Arial" w:hAnsi="Arial" w:cs="Arial"/>
          <w:sz w:val="20"/>
          <w:szCs w:val="20"/>
        </w:rPr>
        <w:sectPr w:rsidR="00BD4A85" w:rsidRPr="004E05DF">
          <w:headerReference w:type="default" r:id="rId8"/>
          <w:footerReference w:type="default" r:id="rId9"/>
          <w:pgSz w:w="23820" w:h="16840" w:orient="landscape"/>
          <w:pgMar w:top="1820" w:right="1275" w:bottom="880" w:left="1275" w:header="1283" w:footer="693" w:gutter="0"/>
          <w:cols w:space="72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7091"/>
        <w:gridCol w:w="7079"/>
      </w:tblGrid>
      <w:tr w:rsidR="00C0099E" w:rsidRPr="004E05DF" w:rsidTr="008329A0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05DF" w:rsidRPr="004E05DF" w:rsidRDefault="004E05DF" w:rsidP="008329A0">
            <w:pPr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  <w:bookmarkStart w:id="0" w:name="_Hlk156057883"/>
            <w:bookmarkStart w:id="1" w:name="_Hlk156057704"/>
          </w:p>
          <w:p w:rsidR="004E05DF" w:rsidRPr="004E05DF" w:rsidRDefault="004E05DF" w:rsidP="008329A0">
            <w:pPr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</w:p>
          <w:p w:rsidR="00C0099E" w:rsidRPr="004E05DF" w:rsidRDefault="00C0099E" w:rsidP="008329A0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4E05DF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4E05DF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C0099E" w:rsidRPr="004E05DF" w:rsidRDefault="00C0099E" w:rsidP="008329A0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C0099E" w:rsidRPr="004E05DF" w:rsidTr="008329A0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099E" w:rsidRPr="004E05DF" w:rsidRDefault="00C0099E" w:rsidP="008329A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099E" w:rsidRPr="004E05DF" w:rsidRDefault="00C0099E" w:rsidP="008329A0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4E05D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C0099E" w:rsidRPr="004E05DF" w:rsidRDefault="00C0099E" w:rsidP="008329A0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4E05DF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4E05DF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C0099E" w:rsidRPr="004E05DF" w:rsidRDefault="00C0099E" w:rsidP="008329A0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C0099E" w:rsidRPr="004E05DF" w:rsidTr="008329A0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099E" w:rsidRPr="004E05DF" w:rsidRDefault="00C0099E" w:rsidP="008329A0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4E05DF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C0099E" w:rsidRPr="004E05DF" w:rsidRDefault="00C0099E" w:rsidP="008329A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099E" w:rsidRPr="004E05DF" w:rsidRDefault="00C0099E" w:rsidP="008329A0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4E05D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4E05D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4E05D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C0099E" w:rsidRPr="004E05DF" w:rsidRDefault="00C0099E" w:rsidP="008329A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C0099E" w:rsidRPr="004E05DF" w:rsidRDefault="00C0099E" w:rsidP="008329A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C0099E" w:rsidRPr="004E05DF" w:rsidRDefault="00C0099E" w:rsidP="008329A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C0099E" w:rsidRPr="004E05DF" w:rsidRDefault="007E27B5" w:rsidP="008329A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4E05DF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</w:t>
            </w:r>
          </w:p>
          <w:p w:rsidR="00C0099E" w:rsidRPr="004E05DF" w:rsidRDefault="00C0099E" w:rsidP="008329A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</w:tbl>
    <w:p w:rsidR="00C0099E" w:rsidRPr="004E05DF" w:rsidRDefault="00C0099E" w:rsidP="00C0099E">
      <w:pPr>
        <w:rPr>
          <w:rFonts w:ascii="Arial" w:hAnsi="Arial" w:cs="Arial"/>
          <w:sz w:val="20"/>
          <w:szCs w:val="20"/>
        </w:rPr>
      </w:pPr>
    </w:p>
    <w:p w:rsidR="00C0099E" w:rsidRPr="004E05DF" w:rsidRDefault="00C0099E" w:rsidP="00C0099E">
      <w:pPr>
        <w:rPr>
          <w:rFonts w:ascii="Arial" w:hAnsi="Arial" w:cs="Arial"/>
          <w:sz w:val="20"/>
          <w:szCs w:val="20"/>
        </w:rPr>
      </w:pPr>
    </w:p>
    <w:p w:rsidR="00C0099E" w:rsidRPr="004E05DF" w:rsidRDefault="00C0099E" w:rsidP="00C0099E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1"/>
    <w:p w:rsidR="00C0099E" w:rsidRPr="004E05DF" w:rsidRDefault="00C0099E" w:rsidP="00C0099E">
      <w:pPr>
        <w:rPr>
          <w:rFonts w:ascii="Arial" w:hAnsi="Arial" w:cs="Arial"/>
          <w:sz w:val="20"/>
          <w:szCs w:val="20"/>
        </w:rPr>
      </w:pPr>
    </w:p>
    <w:p w:rsidR="00E4422A" w:rsidRPr="004E05DF" w:rsidRDefault="00E4422A">
      <w:pPr>
        <w:rPr>
          <w:rFonts w:ascii="Arial" w:hAnsi="Arial" w:cs="Arial"/>
          <w:sz w:val="20"/>
          <w:szCs w:val="20"/>
        </w:rPr>
      </w:pPr>
      <w:bookmarkStart w:id="2" w:name="_GoBack"/>
      <w:bookmarkEnd w:id="2"/>
    </w:p>
    <w:sectPr w:rsidR="00E4422A" w:rsidRPr="004E05DF" w:rsidSect="00123C27">
      <w:pgSz w:w="23811" w:h="16838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54F" w:rsidRDefault="0021354F">
      <w:r>
        <w:separator/>
      </w:r>
    </w:p>
  </w:endnote>
  <w:endnote w:type="continuationSeparator" w:id="0">
    <w:p w:rsidR="0021354F" w:rsidRDefault="00213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4A85" w:rsidRDefault="00E4422A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10688" behindDoc="1" locked="0" layoutInCell="1" allowOverlap="1">
              <wp:simplePos x="0" y="0"/>
              <wp:positionH relativeFrom="page">
                <wp:posOffset>902017</wp:posOffset>
              </wp:positionH>
              <wp:positionV relativeFrom="page">
                <wp:posOffset>10113595</wp:posOffset>
              </wp:positionV>
              <wp:extent cx="661670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D4A85" w:rsidRDefault="00E4422A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35pt;width:52.1pt;height:10.9pt;z-index:-15905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" filled="f" stroked="f">
              <v:path arrowok="t"/>
              <v:textbox inset="0,0,0,0">
                <w:txbxContent>
                  <w:p w:rsidR="00BD4A85" w:rsidRDefault="00E4422A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11200" behindDoc="1" locked="0" layoutInCell="1" allowOverlap="1">
              <wp:simplePos x="0" y="0"/>
              <wp:positionH relativeFrom="page">
                <wp:posOffset>2642235</wp:posOffset>
              </wp:positionH>
              <wp:positionV relativeFrom="page">
                <wp:posOffset>10113595</wp:posOffset>
              </wp:positionV>
              <wp:extent cx="706120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612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D4A85" w:rsidRDefault="00E4422A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08.05pt;margin-top:796.35pt;width:55.6pt;height:10.9pt;z-index:-15905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" filled="f" stroked="f">
              <v:path arrowok="t"/>
              <v:textbox inset="0,0,0,0">
                <w:txbxContent>
                  <w:p w:rsidR="00BD4A85" w:rsidRDefault="00E4422A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11712" behindDoc="1" locked="0" layoutInCell="1" allowOverlap="1">
              <wp:simplePos x="0" y="0"/>
              <wp:positionH relativeFrom="page">
                <wp:posOffset>4414265</wp:posOffset>
              </wp:positionH>
              <wp:positionV relativeFrom="page">
                <wp:posOffset>10113595</wp:posOffset>
              </wp:positionV>
              <wp:extent cx="861694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694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D4A85" w:rsidRDefault="00E4422A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47.6pt;margin-top:796.35pt;width:67.85pt;height:10.9pt;z-index:-15904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" filled="f" stroked="f">
              <v:path arrowok="t"/>
              <v:textbox inset="0,0,0,0">
                <w:txbxContent>
                  <w:p w:rsidR="00BD4A85" w:rsidRDefault="00E4422A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12224" behindDoc="1" locked="0" layoutInCell="1" allowOverlap="1">
              <wp:simplePos x="0" y="0"/>
              <wp:positionH relativeFrom="page">
                <wp:posOffset>6846569</wp:posOffset>
              </wp:positionH>
              <wp:positionV relativeFrom="page">
                <wp:posOffset>10113595</wp:posOffset>
              </wp:positionV>
              <wp:extent cx="1021715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D4A85" w:rsidRDefault="00E4422A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 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539.1pt;margin-top:796.35pt;width:80.45pt;height:10.9pt;z-index:-15904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" filled="f" stroked="f">
              <v:path arrowok="t"/>
              <v:textbox inset="0,0,0,0">
                <w:txbxContent>
                  <w:p w:rsidR="00BD4A85" w:rsidRDefault="00E4422A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 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54F" w:rsidRDefault="0021354F">
      <w:r>
        <w:separator/>
      </w:r>
    </w:p>
  </w:footnote>
  <w:footnote w:type="continuationSeparator" w:id="0">
    <w:p w:rsidR="0021354F" w:rsidRDefault="00213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4A85" w:rsidRDefault="00E4422A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10176" behindDoc="1" locked="0" layoutInCell="1" allowOverlap="1">
              <wp:simplePos x="0" y="0"/>
              <wp:positionH relativeFrom="page">
                <wp:posOffset>902017</wp:posOffset>
              </wp:positionH>
              <wp:positionV relativeFrom="page">
                <wp:posOffset>802217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D4A85" w:rsidRDefault="00E4422A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3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2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15pt;width:86.7pt;height:15.45pt;z-index:-15906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" filled="f" stroked="f">
              <v:path arrowok="t"/>
              <v:textbox inset="0,0,0,0">
                <w:txbxContent>
                  <w:p w:rsidR="00BD4A85" w:rsidRDefault="00E4422A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3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2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3F4C11"/>
    <w:multiLevelType w:val="hybridMultilevel"/>
    <w:tmpl w:val="D128A522"/>
    <w:lvl w:ilvl="0" w:tplc="ADB8192C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1B4E06A6">
      <w:numFmt w:val="bullet"/>
      <w:lvlText w:val="•"/>
      <w:lvlJc w:val="left"/>
      <w:pPr>
        <w:ind w:left="1348" w:hanging="360"/>
      </w:pPr>
      <w:rPr>
        <w:rFonts w:hint="default"/>
        <w:lang w:val="en-US" w:eastAsia="en-US" w:bidi="ar-SA"/>
      </w:rPr>
    </w:lvl>
    <w:lvl w:ilvl="2" w:tplc="7FC08CAA">
      <w:numFmt w:val="bullet"/>
      <w:lvlText w:val="•"/>
      <w:lvlJc w:val="left"/>
      <w:pPr>
        <w:ind w:left="2237" w:hanging="360"/>
      </w:pPr>
      <w:rPr>
        <w:rFonts w:hint="default"/>
        <w:lang w:val="en-US" w:eastAsia="en-US" w:bidi="ar-SA"/>
      </w:rPr>
    </w:lvl>
    <w:lvl w:ilvl="3" w:tplc="FD8EC132">
      <w:numFmt w:val="bullet"/>
      <w:lvlText w:val="•"/>
      <w:lvlJc w:val="left"/>
      <w:pPr>
        <w:ind w:left="3126" w:hanging="360"/>
      </w:pPr>
      <w:rPr>
        <w:rFonts w:hint="default"/>
        <w:lang w:val="en-US" w:eastAsia="en-US" w:bidi="ar-SA"/>
      </w:rPr>
    </w:lvl>
    <w:lvl w:ilvl="4" w:tplc="478E85C8">
      <w:numFmt w:val="bullet"/>
      <w:lvlText w:val="•"/>
      <w:lvlJc w:val="left"/>
      <w:pPr>
        <w:ind w:left="4014" w:hanging="360"/>
      </w:pPr>
      <w:rPr>
        <w:rFonts w:hint="default"/>
        <w:lang w:val="en-US" w:eastAsia="en-US" w:bidi="ar-SA"/>
      </w:rPr>
    </w:lvl>
    <w:lvl w:ilvl="5" w:tplc="C8200F7E">
      <w:numFmt w:val="bullet"/>
      <w:lvlText w:val="•"/>
      <w:lvlJc w:val="left"/>
      <w:pPr>
        <w:ind w:left="4903" w:hanging="360"/>
      </w:pPr>
      <w:rPr>
        <w:rFonts w:hint="default"/>
        <w:lang w:val="en-US" w:eastAsia="en-US" w:bidi="ar-SA"/>
      </w:rPr>
    </w:lvl>
    <w:lvl w:ilvl="6" w:tplc="989AC454">
      <w:numFmt w:val="bullet"/>
      <w:lvlText w:val="•"/>
      <w:lvlJc w:val="left"/>
      <w:pPr>
        <w:ind w:left="5792" w:hanging="360"/>
      </w:pPr>
      <w:rPr>
        <w:rFonts w:hint="default"/>
        <w:lang w:val="en-US" w:eastAsia="en-US" w:bidi="ar-SA"/>
      </w:rPr>
    </w:lvl>
    <w:lvl w:ilvl="7" w:tplc="5104696E">
      <w:numFmt w:val="bullet"/>
      <w:lvlText w:val="•"/>
      <w:lvlJc w:val="left"/>
      <w:pPr>
        <w:ind w:left="6680" w:hanging="360"/>
      </w:pPr>
      <w:rPr>
        <w:rFonts w:hint="default"/>
        <w:lang w:val="en-US" w:eastAsia="en-US" w:bidi="ar-SA"/>
      </w:rPr>
    </w:lvl>
    <w:lvl w:ilvl="8" w:tplc="07D24E66">
      <w:numFmt w:val="bullet"/>
      <w:lvlText w:val="•"/>
      <w:lvlJc w:val="left"/>
      <w:pPr>
        <w:ind w:left="7569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A85"/>
    <w:rsid w:val="0021354F"/>
    <w:rsid w:val="00367355"/>
    <w:rsid w:val="004E05DF"/>
    <w:rsid w:val="005740AD"/>
    <w:rsid w:val="007E27B5"/>
    <w:rsid w:val="00AC20C0"/>
    <w:rsid w:val="00AC7CC0"/>
    <w:rsid w:val="00BD4A85"/>
    <w:rsid w:val="00C0099E"/>
    <w:rsid w:val="00CB57E1"/>
    <w:rsid w:val="00E4422A"/>
    <w:rsid w:val="00F4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B6AA6"/>
  <w15:docId w15:val="{C949ABD1-1FE7-46C2-9A49-BFAFF15A4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rjom.com/index.php/ARJ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3</cp:revision>
  <dcterms:created xsi:type="dcterms:W3CDTF">2025-05-18T10:07:00Z</dcterms:created>
  <dcterms:modified xsi:type="dcterms:W3CDTF">2025-05-19T07:15:00Z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2025-05-09T00:00:00Z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2025-05-10T00:00:00Z</vt:filetime>
  </property>
</Properties>
</file>