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9C1E3D" w14:textId="77777777" w:rsidR="00F7341A" w:rsidRPr="00273A91" w:rsidRDefault="00F7341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F7341A" w:rsidRPr="00273A91" w14:paraId="134C3098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6140F036" w14:textId="77777777" w:rsidR="00F7341A" w:rsidRPr="00273A91" w:rsidRDefault="00F7341A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F7341A" w:rsidRPr="00273A91" w14:paraId="5A7393EB" w14:textId="77777777">
        <w:trPr>
          <w:trHeight w:val="290"/>
        </w:trPr>
        <w:tc>
          <w:tcPr>
            <w:tcW w:w="5167" w:type="dxa"/>
          </w:tcPr>
          <w:p w14:paraId="6CF0FD0D" w14:textId="77777777" w:rsidR="00F7341A" w:rsidRPr="00273A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73A91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28C0A6" w14:textId="77777777" w:rsidR="00F7341A" w:rsidRPr="00273A91" w:rsidRDefault="000000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Pr="00273A91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Research in Surgery</w:t>
              </w:r>
            </w:hyperlink>
            <w:r w:rsidRPr="00273A91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F7341A" w:rsidRPr="00273A91" w14:paraId="172CB5F8" w14:textId="77777777">
        <w:trPr>
          <w:trHeight w:val="290"/>
        </w:trPr>
        <w:tc>
          <w:tcPr>
            <w:tcW w:w="5167" w:type="dxa"/>
          </w:tcPr>
          <w:p w14:paraId="1EFE82B4" w14:textId="77777777" w:rsidR="00F7341A" w:rsidRPr="00273A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73A91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E8EF2F" w14:textId="77777777" w:rsidR="00F7341A" w:rsidRPr="00273A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73A9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Ms_AJRS_136010</w:t>
            </w:r>
          </w:p>
        </w:tc>
      </w:tr>
      <w:tr w:rsidR="00F7341A" w:rsidRPr="00273A91" w14:paraId="71D97DE5" w14:textId="77777777">
        <w:trPr>
          <w:trHeight w:val="650"/>
        </w:trPr>
        <w:tc>
          <w:tcPr>
            <w:tcW w:w="5167" w:type="dxa"/>
          </w:tcPr>
          <w:p w14:paraId="294DA10B" w14:textId="77777777" w:rsidR="00F7341A" w:rsidRPr="00273A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73A91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27F472" w14:textId="77777777" w:rsidR="00F7341A" w:rsidRPr="00273A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73A9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Managing Multiple Foreign Body Ingestion: A Clinical Case and Surgical Approach</w:t>
            </w:r>
          </w:p>
        </w:tc>
      </w:tr>
      <w:tr w:rsidR="00F7341A" w:rsidRPr="00273A91" w14:paraId="491879F4" w14:textId="77777777">
        <w:trPr>
          <w:trHeight w:val="332"/>
        </w:trPr>
        <w:tc>
          <w:tcPr>
            <w:tcW w:w="5167" w:type="dxa"/>
          </w:tcPr>
          <w:p w14:paraId="3FBFBB25" w14:textId="77777777" w:rsidR="00F7341A" w:rsidRPr="00273A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73A91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7B4525" w14:textId="77777777" w:rsidR="00F7341A" w:rsidRPr="00273A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73A9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Case report</w:t>
            </w:r>
          </w:p>
        </w:tc>
      </w:tr>
    </w:tbl>
    <w:p w14:paraId="4B0B537E" w14:textId="77777777" w:rsidR="00F7341A" w:rsidRPr="00273A91" w:rsidRDefault="00F7341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0C8ED80D" w14:textId="77777777" w:rsidR="00F7341A" w:rsidRPr="00273A91" w:rsidRDefault="00F7341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aej95rn75pl9" w:colFirst="0" w:colLast="0"/>
      <w:bookmarkEnd w:id="0"/>
    </w:p>
    <w:p w14:paraId="5F0324F1" w14:textId="77777777" w:rsidR="00F7341A" w:rsidRPr="00273A91" w:rsidRDefault="00F7341A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F7341A" w:rsidRPr="00273A91" w14:paraId="11B1DCD9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16AD1090" w14:textId="77777777" w:rsidR="00F7341A" w:rsidRPr="00273A91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73A91">
              <w:rPr>
                <w:rFonts w:ascii="Arial" w:eastAsia="Times New Roman" w:hAnsi="Arial" w:cs="Arial"/>
                <w:highlight w:val="yellow"/>
              </w:rPr>
              <w:t>PART  1:</w:t>
            </w:r>
            <w:r w:rsidRPr="00273A91">
              <w:rPr>
                <w:rFonts w:ascii="Arial" w:eastAsia="Times New Roman" w:hAnsi="Arial" w:cs="Arial"/>
              </w:rPr>
              <w:t xml:space="preserve"> Comments</w:t>
            </w:r>
          </w:p>
          <w:p w14:paraId="08612415" w14:textId="77777777" w:rsidR="00F7341A" w:rsidRPr="00273A91" w:rsidRDefault="00F7341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7341A" w:rsidRPr="00273A91" w14:paraId="75EA614E" w14:textId="77777777">
        <w:tc>
          <w:tcPr>
            <w:tcW w:w="5351" w:type="dxa"/>
          </w:tcPr>
          <w:p w14:paraId="6F72328B" w14:textId="77777777" w:rsidR="00F7341A" w:rsidRPr="00273A91" w:rsidRDefault="00F7341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0B09E3CD" w14:textId="77777777" w:rsidR="00F7341A" w:rsidRPr="00273A91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73A91">
              <w:rPr>
                <w:rFonts w:ascii="Arial" w:eastAsia="Times New Roman" w:hAnsi="Arial" w:cs="Arial"/>
              </w:rPr>
              <w:t>Reviewer’s comment</w:t>
            </w:r>
          </w:p>
          <w:p w14:paraId="1574F921" w14:textId="77777777" w:rsidR="00F7341A" w:rsidRPr="00273A9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273A91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43862FAB" w14:textId="77777777" w:rsidR="00F7341A" w:rsidRPr="00273A91" w:rsidRDefault="00F7341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0DDF944E" w14:textId="77777777" w:rsidR="00F7341A" w:rsidRPr="00273A91" w:rsidRDefault="00000000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273A91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273A91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55493E5D" w14:textId="77777777" w:rsidR="00F7341A" w:rsidRPr="00273A91" w:rsidRDefault="00F7341A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F7341A" w:rsidRPr="00273A91" w14:paraId="72E9A20F" w14:textId="77777777">
        <w:trPr>
          <w:trHeight w:val="1264"/>
        </w:trPr>
        <w:tc>
          <w:tcPr>
            <w:tcW w:w="5351" w:type="dxa"/>
          </w:tcPr>
          <w:p w14:paraId="3BA3E047" w14:textId="77777777" w:rsidR="00F7341A" w:rsidRPr="00273A9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73A91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18DFCFD9" w14:textId="77777777" w:rsidR="00F7341A" w:rsidRPr="00273A91" w:rsidRDefault="00F7341A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5D357951" w14:textId="77777777" w:rsidR="00F7341A" w:rsidRPr="00273A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73A91">
              <w:rPr>
                <w:rFonts w:ascii="Arial" w:hAnsi="Arial" w:cs="Arial"/>
                <w:color w:val="000000"/>
                <w:sz w:val="20"/>
                <w:szCs w:val="20"/>
              </w:rPr>
              <w:t>The comprehensive description of diagnostic imaging and surgical surgery highlights the need of prompt and suitable medical action to prevent.</w:t>
            </w:r>
          </w:p>
          <w:p w14:paraId="677C0F2F" w14:textId="77777777" w:rsidR="00F7341A" w:rsidRPr="00273A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73A91">
              <w:rPr>
                <w:rFonts w:ascii="Arial" w:hAnsi="Arial" w:cs="Arial"/>
                <w:color w:val="000000"/>
                <w:sz w:val="20"/>
                <w:szCs w:val="20"/>
              </w:rPr>
              <w:t>The work highlights a rare but significant clinical emergency, serving as a valuable resource for A Clinical Case and Surgical Approach.</w:t>
            </w:r>
          </w:p>
        </w:tc>
        <w:tc>
          <w:tcPr>
            <w:tcW w:w="6442" w:type="dxa"/>
          </w:tcPr>
          <w:p w14:paraId="1D5F7A75" w14:textId="77777777" w:rsidR="00F7341A" w:rsidRPr="00273A91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273A91">
              <w:rPr>
                <w:rFonts w:ascii="Arial" w:eastAsia="Times New Roman" w:hAnsi="Arial" w:cs="Arial"/>
                <w:b w:val="0"/>
              </w:rPr>
              <w:t xml:space="preserve">This case highlights the diagnostic value of CT imaging, surgical decision-making in the context of dangerous ingested objects, and the importance of multidisciplinary care. The presence of a needle not identified in preoperative imaging emphasizes surgical exploration. It also draws attention to the necessity of psychiatric evaluation in patients presenting with self-harm </w:t>
            </w:r>
            <w:proofErr w:type="spellStart"/>
            <w:r w:rsidRPr="00273A91">
              <w:rPr>
                <w:rFonts w:ascii="Arial" w:eastAsia="Times New Roman" w:hAnsi="Arial" w:cs="Arial"/>
                <w:b w:val="0"/>
              </w:rPr>
              <w:t>behavior</w:t>
            </w:r>
            <w:proofErr w:type="spellEnd"/>
            <w:r w:rsidRPr="00273A91">
              <w:rPr>
                <w:rFonts w:ascii="Arial" w:eastAsia="Times New Roman" w:hAnsi="Arial" w:cs="Arial"/>
                <w:b w:val="0"/>
              </w:rPr>
              <w:t>. This case serves as a relevant teaching example in emergency and surgical practice.</w:t>
            </w:r>
          </w:p>
        </w:tc>
      </w:tr>
      <w:tr w:rsidR="00F7341A" w:rsidRPr="00273A91" w14:paraId="565FADE4" w14:textId="77777777" w:rsidTr="005E7915">
        <w:trPr>
          <w:trHeight w:val="206"/>
        </w:trPr>
        <w:tc>
          <w:tcPr>
            <w:tcW w:w="5351" w:type="dxa"/>
          </w:tcPr>
          <w:p w14:paraId="07FB0533" w14:textId="77777777" w:rsidR="00F7341A" w:rsidRPr="00273A9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73A91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440330CC" w14:textId="77777777" w:rsidR="00F7341A" w:rsidRPr="00273A9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73A91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4973CF96" w14:textId="77777777" w:rsidR="00F7341A" w:rsidRPr="00273A91" w:rsidRDefault="00F7341A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7AEF8049" w14:textId="77777777" w:rsidR="00F7341A" w:rsidRPr="00273A9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273A91">
              <w:rPr>
                <w:rFonts w:ascii="Arial" w:hAnsi="Arial" w:cs="Arial"/>
                <w:sz w:val="20"/>
                <w:szCs w:val="20"/>
              </w:rPr>
              <w:t>That’s ok</w:t>
            </w:r>
          </w:p>
        </w:tc>
        <w:tc>
          <w:tcPr>
            <w:tcW w:w="6442" w:type="dxa"/>
          </w:tcPr>
          <w:p w14:paraId="511965B5" w14:textId="77777777" w:rsidR="00F7341A" w:rsidRPr="00273A91" w:rsidRDefault="00F7341A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F7341A" w:rsidRPr="00273A91" w14:paraId="1218039C" w14:textId="77777777">
        <w:trPr>
          <w:trHeight w:val="1262"/>
        </w:trPr>
        <w:tc>
          <w:tcPr>
            <w:tcW w:w="5351" w:type="dxa"/>
          </w:tcPr>
          <w:p w14:paraId="2F9ED534" w14:textId="77777777" w:rsidR="00F7341A" w:rsidRPr="00273A91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273A91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7B65E967" w14:textId="77777777" w:rsidR="00F7341A" w:rsidRPr="00273A91" w:rsidRDefault="00F7341A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0FB8197E" w14:textId="77777777" w:rsidR="00F7341A" w:rsidRPr="00273A9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273A91">
              <w:rPr>
                <w:rFonts w:ascii="Arial" w:hAnsi="Arial" w:cs="Arial"/>
                <w:sz w:val="20"/>
                <w:szCs w:val="20"/>
              </w:rPr>
              <w:t>Add a brief reference to the diagnosis of an additional foreign body (needle) and the need for a psychological evaluation as an element of the care strategy.</w:t>
            </w:r>
          </w:p>
        </w:tc>
        <w:tc>
          <w:tcPr>
            <w:tcW w:w="6442" w:type="dxa"/>
          </w:tcPr>
          <w:p w14:paraId="24B6C108" w14:textId="77777777" w:rsidR="00F7341A" w:rsidRPr="00273A91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273A91">
              <w:rPr>
                <w:rFonts w:ascii="Arial" w:eastAsia="Times New Roman" w:hAnsi="Arial" w:cs="Arial"/>
                <w:b w:val="0"/>
              </w:rPr>
              <w:t>As suggested, a sentence referring to the needle found during surgery and the need for psychological evaluation has been added to the abstract.</w:t>
            </w:r>
          </w:p>
        </w:tc>
      </w:tr>
      <w:tr w:rsidR="00F7341A" w:rsidRPr="00273A91" w14:paraId="706E05D0" w14:textId="77777777">
        <w:trPr>
          <w:trHeight w:val="704"/>
        </w:trPr>
        <w:tc>
          <w:tcPr>
            <w:tcW w:w="5351" w:type="dxa"/>
          </w:tcPr>
          <w:p w14:paraId="3E4F37E3" w14:textId="77777777" w:rsidR="00F7341A" w:rsidRPr="00273A91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273A91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001FCC7F" w14:textId="77777777" w:rsidR="00F7341A" w:rsidRPr="00273A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73A91">
              <w:rPr>
                <w:rFonts w:ascii="Arial" w:hAnsi="Arial" w:cs="Arial"/>
                <w:color w:val="000000"/>
                <w:sz w:val="20"/>
                <w:szCs w:val="20"/>
              </w:rPr>
              <w:t>No significant scientific deficiencies were observed.</w:t>
            </w:r>
          </w:p>
        </w:tc>
        <w:tc>
          <w:tcPr>
            <w:tcW w:w="6442" w:type="dxa"/>
          </w:tcPr>
          <w:p w14:paraId="5EF4CD1F" w14:textId="77777777" w:rsidR="00F7341A" w:rsidRPr="00273A91" w:rsidRDefault="00F7341A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F7341A" w:rsidRPr="00273A91" w14:paraId="4DAAD746" w14:textId="77777777">
        <w:trPr>
          <w:trHeight w:val="703"/>
        </w:trPr>
        <w:tc>
          <w:tcPr>
            <w:tcW w:w="5351" w:type="dxa"/>
          </w:tcPr>
          <w:p w14:paraId="47E1E5D6" w14:textId="77777777" w:rsidR="00F7341A" w:rsidRPr="00273A91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73A91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403B2486" w14:textId="77777777" w:rsidR="00F7341A" w:rsidRPr="00273A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73A91">
              <w:rPr>
                <w:rFonts w:ascii="Arial" w:hAnsi="Arial" w:cs="Arial"/>
                <w:color w:val="000000"/>
                <w:sz w:val="20"/>
                <w:szCs w:val="20"/>
              </w:rPr>
              <w:t xml:space="preserve">No required reference </w:t>
            </w:r>
          </w:p>
        </w:tc>
        <w:tc>
          <w:tcPr>
            <w:tcW w:w="6442" w:type="dxa"/>
          </w:tcPr>
          <w:p w14:paraId="37F50418" w14:textId="77777777" w:rsidR="00F7341A" w:rsidRPr="00273A91" w:rsidRDefault="00F7341A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F7341A" w:rsidRPr="00273A91" w14:paraId="18991A8E" w14:textId="77777777">
        <w:trPr>
          <w:trHeight w:val="386"/>
        </w:trPr>
        <w:tc>
          <w:tcPr>
            <w:tcW w:w="5351" w:type="dxa"/>
          </w:tcPr>
          <w:p w14:paraId="2E116801" w14:textId="77777777" w:rsidR="00F7341A" w:rsidRPr="00273A91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273A91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6CCFC474" w14:textId="77777777" w:rsidR="00F7341A" w:rsidRPr="00273A91" w:rsidRDefault="00F7341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79B08B07" w14:textId="77777777" w:rsidR="00F7341A" w:rsidRPr="00273A9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273A91">
              <w:rPr>
                <w:rFonts w:ascii="Arial" w:hAnsi="Arial" w:cs="Arial"/>
                <w:sz w:val="20"/>
                <w:szCs w:val="20"/>
              </w:rPr>
              <w:t>Several minor grammar changes</w:t>
            </w:r>
          </w:p>
        </w:tc>
        <w:tc>
          <w:tcPr>
            <w:tcW w:w="6442" w:type="dxa"/>
          </w:tcPr>
          <w:p w14:paraId="04D2732C" w14:textId="77777777" w:rsidR="00F7341A" w:rsidRPr="00273A9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273A91">
              <w:rPr>
                <w:rFonts w:ascii="Arial" w:hAnsi="Arial" w:cs="Arial"/>
                <w:sz w:val="20"/>
                <w:szCs w:val="20"/>
              </w:rPr>
              <w:t>Minor grammar and style corrections have been applied throughout the manuscript to improve clarity and scholarly tone.</w:t>
            </w:r>
          </w:p>
        </w:tc>
      </w:tr>
      <w:tr w:rsidR="00F7341A" w:rsidRPr="00273A91" w14:paraId="19F8EE25" w14:textId="77777777" w:rsidTr="005E7915">
        <w:trPr>
          <w:trHeight w:val="64"/>
        </w:trPr>
        <w:tc>
          <w:tcPr>
            <w:tcW w:w="5351" w:type="dxa"/>
          </w:tcPr>
          <w:p w14:paraId="449C7C92" w14:textId="77777777" w:rsidR="00F7341A" w:rsidRPr="00273A91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273A91">
              <w:rPr>
                <w:rFonts w:ascii="Arial" w:eastAsia="Times New Roman" w:hAnsi="Arial" w:cs="Arial"/>
                <w:u w:val="single"/>
              </w:rPr>
              <w:t>Optional/General</w:t>
            </w:r>
            <w:r w:rsidRPr="00273A91">
              <w:rPr>
                <w:rFonts w:ascii="Arial" w:eastAsia="Times New Roman" w:hAnsi="Arial" w:cs="Arial"/>
              </w:rPr>
              <w:t xml:space="preserve"> </w:t>
            </w:r>
            <w:r w:rsidRPr="00273A91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4263D5B7" w14:textId="77777777" w:rsidR="00F7341A" w:rsidRPr="00273A91" w:rsidRDefault="00F7341A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0B0A9DCF" w14:textId="77777777" w:rsidR="00F7341A" w:rsidRPr="00273A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73A91">
              <w:rPr>
                <w:rFonts w:ascii="Arial" w:hAnsi="Arial" w:cs="Arial"/>
                <w:b/>
                <w:color w:val="000000"/>
                <w:sz w:val="20"/>
                <w:szCs w:val="20"/>
              </w:rPr>
              <w:t>NA</w:t>
            </w:r>
          </w:p>
        </w:tc>
        <w:tc>
          <w:tcPr>
            <w:tcW w:w="6442" w:type="dxa"/>
          </w:tcPr>
          <w:p w14:paraId="3154B6E3" w14:textId="77777777" w:rsidR="00F7341A" w:rsidRPr="00273A91" w:rsidRDefault="00F7341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66CE0EC7" w14:textId="77777777" w:rsidR="00F7341A" w:rsidRPr="00273A91" w:rsidRDefault="00F7341A" w:rsidP="005E791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A19E2CE" w14:textId="77777777" w:rsidR="00F7341A" w:rsidRPr="00273A91" w:rsidRDefault="00F7341A" w:rsidP="005E791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7o23iq15pdep" w:colFirst="0" w:colLast="0"/>
      <w:bookmarkEnd w:id="1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F7341A" w:rsidRPr="00273A91" w14:paraId="60572EAB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1EABA4" w14:textId="77777777" w:rsidR="00F7341A" w:rsidRPr="00273A91" w:rsidRDefault="00000000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273A91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273A91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19AB6BE7" w14:textId="77777777" w:rsidR="00F7341A" w:rsidRPr="00273A91" w:rsidRDefault="00F7341A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F7341A" w:rsidRPr="00273A91" w14:paraId="1E13EBAA" w14:textId="77777777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A64757" w14:textId="77777777" w:rsidR="00F7341A" w:rsidRPr="00273A91" w:rsidRDefault="00F7341A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0B99B1" w14:textId="77777777" w:rsidR="00F7341A" w:rsidRPr="00273A91" w:rsidRDefault="00000000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 w:rsidRPr="00273A91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14:paraId="2913E0E9" w14:textId="77777777" w:rsidR="00F7341A" w:rsidRPr="00273A91" w:rsidRDefault="00000000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273A91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273A91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7AA81AAA" w14:textId="77777777" w:rsidR="00F7341A" w:rsidRPr="00273A91" w:rsidRDefault="00F7341A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F7341A" w:rsidRPr="00273A91" w14:paraId="749855AD" w14:textId="77777777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448EA1" w14:textId="77777777" w:rsidR="00F7341A" w:rsidRPr="00273A91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273A91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4A20A754" w14:textId="77777777" w:rsidR="00F7341A" w:rsidRPr="00273A91" w:rsidRDefault="00F7341A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C030A2" w14:textId="77777777" w:rsidR="00F7341A" w:rsidRPr="00273A91" w:rsidRDefault="00000000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273A91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14:paraId="25169F01" w14:textId="77777777" w:rsidR="00F7341A" w:rsidRPr="00273A91" w:rsidRDefault="00F7341A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14:paraId="6FDEAF45" w14:textId="77777777" w:rsidR="00F7341A" w:rsidRPr="00273A91" w:rsidRDefault="00F7341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4CF6D5F6" w14:textId="77777777" w:rsidR="00F7341A" w:rsidRPr="00273A91" w:rsidRDefault="00F7341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347B2DC9" w14:textId="77777777" w:rsidR="00F7341A" w:rsidRPr="00273A91" w:rsidRDefault="00F7341A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131BD000" w14:textId="77777777" w:rsidR="00F7341A" w:rsidRPr="00273A91" w:rsidRDefault="00F7341A">
      <w:pPr>
        <w:rPr>
          <w:rFonts w:ascii="Arial" w:hAnsi="Arial" w:cs="Arial"/>
          <w:sz w:val="20"/>
          <w:szCs w:val="20"/>
        </w:rPr>
      </w:pPr>
    </w:p>
    <w:p w14:paraId="19B0F21C" w14:textId="77777777" w:rsidR="00F7341A" w:rsidRPr="00273A91" w:rsidRDefault="00F7341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F7341A" w:rsidRPr="00273A91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457988" w14:textId="77777777" w:rsidR="0010317F" w:rsidRDefault="0010317F">
      <w:r>
        <w:separator/>
      </w:r>
    </w:p>
  </w:endnote>
  <w:endnote w:type="continuationSeparator" w:id="0">
    <w:p w14:paraId="5E3F0467" w14:textId="77777777" w:rsidR="0010317F" w:rsidRDefault="001031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8E7452AE-B787-4EFC-8647-7FC98E72D82F}"/>
    <w:embedBold r:id="rId2" w:fontKey="{372111E3-C1C4-4604-A619-752C59AD1CD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0101CD11-D562-416E-85CD-4223C7B22B76}"/>
    <w:embedBold r:id="rId4" w:fontKey="{0A6F22DB-9EE4-4707-85D5-B0D008ECC8B1}"/>
  </w:font>
  <w:font w:name="Arimo">
    <w:charset w:val="00"/>
    <w:family w:val="auto"/>
    <w:pitch w:val="default"/>
    <w:embedRegular r:id="rId5" w:fontKey="{98C6FB10-F90C-4C35-85B5-6CA022CA84DD}"/>
    <w:embedBold r:id="rId6" w:fontKey="{546A33C4-79D5-43BE-A962-DFEA1AA72E6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2CEBAE8C-C6E0-4FFB-87ED-7482F148EF2A}"/>
    <w:embedItalic r:id="rId8" w:fontKey="{EB4848F3-3913-4072-B19D-9E57B6C3A56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53556990-8A84-4A28-BCA1-A4E5EACDDFE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530301" w14:textId="77777777" w:rsidR="00F7341A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CD65B9" w14:textId="77777777" w:rsidR="0010317F" w:rsidRDefault="0010317F">
      <w:r>
        <w:separator/>
      </w:r>
    </w:p>
  </w:footnote>
  <w:footnote w:type="continuationSeparator" w:id="0">
    <w:p w14:paraId="2C372042" w14:textId="77777777" w:rsidR="0010317F" w:rsidRDefault="001031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804E67" w14:textId="77777777" w:rsidR="00F7341A" w:rsidRDefault="00F7341A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344CA3C1" w14:textId="77777777" w:rsidR="00F7341A" w:rsidRDefault="00000000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341A"/>
    <w:rsid w:val="0010317F"/>
    <w:rsid w:val="00273A91"/>
    <w:rsid w:val="005E7915"/>
    <w:rsid w:val="00D160D6"/>
    <w:rsid w:val="00F734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208C4F"/>
  <w15:docId w15:val="{F1915736-C182-42F6-A290-C69A34CBB9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Calibri" w:eastAsia="Calibri" w:hAnsi="Calibri" w:cs="Calibri"/>
      <w:b/>
      <w:sz w:val="26"/>
      <w:szCs w:val="26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rs.com/index.php/AJRS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415</Words>
  <Characters>2371</Characters>
  <Application>Microsoft Office Word</Application>
  <DocSecurity>0</DocSecurity>
  <Lines>19</Lines>
  <Paragraphs>5</Paragraphs>
  <ScaleCrop>false</ScaleCrop>
  <Company/>
  <LinksUpToDate>false</LinksUpToDate>
  <CharactersWithSpaces>2781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Editor-28</cp:lastModifiedBy>
  <cp:revision>3</cp:revision>
  <dcterms:created xsi:type="dcterms:W3CDTF">2025-05-19T07:57:00Z</dcterms:created>
  <dcterms:modified xsi:type="dcterms:W3CDTF">2025-05-19T07:58:00Z</dcterms:modified>
</cp:coreProperties>
</file>