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76B0" w:rsidRDefault="00E876B0">
      <w:pPr>
        <w:spacing w:before="5" w:after="1"/>
        <w:rPr>
          <w:sz w:val="15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E876B0">
        <w:trPr>
          <w:trHeight w:val="287"/>
        </w:trPr>
        <w:tc>
          <w:tcPr>
            <w:tcW w:w="5165" w:type="dxa"/>
          </w:tcPr>
          <w:p w:rsidR="00E876B0" w:rsidRDefault="00E07CCE">
            <w:pPr>
              <w:pStyle w:val="TableParagraph"/>
              <w:spacing w:line="229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:rsidR="00E876B0" w:rsidRDefault="00E07CCE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Research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in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Computer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Science</w:t>
            </w:r>
          </w:p>
        </w:tc>
      </w:tr>
      <w:tr w:rsidR="00E876B0">
        <w:trPr>
          <w:trHeight w:val="292"/>
        </w:trPr>
        <w:tc>
          <w:tcPr>
            <w:tcW w:w="5165" w:type="dxa"/>
          </w:tcPr>
          <w:p w:rsidR="00E876B0" w:rsidRDefault="00E07CCE">
            <w:pPr>
              <w:pStyle w:val="TableParagraph"/>
              <w:spacing w:line="229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:rsidR="00E876B0" w:rsidRDefault="00E07CCE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Ms_AJRCOS_135927</w:t>
            </w:r>
          </w:p>
        </w:tc>
      </w:tr>
      <w:tr w:rsidR="00E876B0">
        <w:trPr>
          <w:trHeight w:val="647"/>
        </w:trPr>
        <w:tc>
          <w:tcPr>
            <w:tcW w:w="5165" w:type="dxa"/>
          </w:tcPr>
          <w:p w:rsidR="00E876B0" w:rsidRDefault="00E07CCE">
            <w:pPr>
              <w:pStyle w:val="TableParagraph"/>
              <w:spacing w:line="229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:rsidR="00E876B0" w:rsidRDefault="00E07CCE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Empirical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Analysis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Impact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Routing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Protocols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Malicious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Node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Detection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Opportunistic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Networks</w:t>
            </w:r>
          </w:p>
        </w:tc>
      </w:tr>
      <w:tr w:rsidR="00E876B0">
        <w:trPr>
          <w:trHeight w:val="335"/>
        </w:trPr>
        <w:tc>
          <w:tcPr>
            <w:tcW w:w="5165" w:type="dxa"/>
          </w:tcPr>
          <w:p w:rsidR="00E876B0" w:rsidRDefault="00E07CCE">
            <w:pPr>
              <w:pStyle w:val="TableParagraph"/>
              <w:spacing w:line="229" w:lineRule="exact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:rsidR="00E876B0" w:rsidRDefault="00E876B0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876B0" w:rsidRDefault="00E876B0">
      <w:pPr>
        <w:rPr>
          <w:sz w:val="20"/>
        </w:rPr>
      </w:pPr>
    </w:p>
    <w:p w:rsidR="00E876B0" w:rsidRDefault="00E876B0">
      <w:pPr>
        <w:spacing w:before="228"/>
        <w:rPr>
          <w:sz w:val="20"/>
        </w:rPr>
      </w:pPr>
    </w:p>
    <w:p w:rsidR="00E876B0" w:rsidRDefault="00E876B0">
      <w:pPr>
        <w:rPr>
          <w:sz w:val="20"/>
        </w:rPr>
        <w:sectPr w:rsidR="00E876B0">
          <w:headerReference w:type="default" r:id="rId7"/>
          <w:footerReference w:type="default" r:id="rId8"/>
          <w:type w:val="continuous"/>
          <w:pgSz w:w="23820" w:h="16840" w:orient="landscape"/>
          <w:pgMar w:top="1960" w:right="1275" w:bottom="880" w:left="1275" w:header="1285" w:footer="695" w:gutter="0"/>
          <w:pgNumType w:start="1"/>
          <w:cols w:space="720"/>
        </w:sectPr>
      </w:pPr>
    </w:p>
    <w:p w:rsidR="00E876B0" w:rsidRDefault="00E07CCE">
      <w:pPr>
        <w:pStyle w:val="BodyText"/>
        <w:spacing w:before="83"/>
        <w:ind w:left="165"/>
      </w:pPr>
      <w:r>
        <w:rPr>
          <w:color w:val="000000"/>
          <w:highlight w:val="yellow"/>
        </w:rPr>
        <w:lastRenderedPageBreak/>
        <w:t>PART</w:t>
      </w:r>
      <w:r>
        <w:rPr>
          <w:color w:val="000000"/>
          <w:spacing w:val="43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2"/>
        </w:rPr>
        <w:t>Comments</w:t>
      </w:r>
    </w:p>
    <w:p w:rsidR="00E876B0" w:rsidRDefault="00E876B0">
      <w:pPr>
        <w:rPr>
          <w:b/>
          <w:sz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E876B0">
        <w:trPr>
          <w:trHeight w:val="969"/>
        </w:trPr>
        <w:tc>
          <w:tcPr>
            <w:tcW w:w="5352" w:type="dxa"/>
          </w:tcPr>
          <w:p w:rsidR="00E876B0" w:rsidRDefault="00E876B0">
            <w:pPr>
              <w:pStyle w:val="TableParagraph"/>
              <w:ind w:left="0"/>
            </w:pPr>
          </w:p>
        </w:tc>
        <w:tc>
          <w:tcPr>
            <w:tcW w:w="9360" w:type="dxa"/>
          </w:tcPr>
          <w:p w:rsidR="00E876B0" w:rsidRDefault="00E07CC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E876B0" w:rsidRDefault="00E07CCE">
            <w:pPr>
              <w:pStyle w:val="TableParagraph"/>
              <w:ind w:right="11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E876B0" w:rsidRDefault="00E07CCE">
            <w:pPr>
              <w:pStyle w:val="TableParagraph"/>
              <w:spacing w:line="254" w:lineRule="auto"/>
              <w:ind w:left="105" w:right="73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876B0">
        <w:trPr>
          <w:trHeight w:val="1929"/>
        </w:trPr>
        <w:tc>
          <w:tcPr>
            <w:tcW w:w="5352" w:type="dxa"/>
          </w:tcPr>
          <w:p w:rsidR="00E876B0" w:rsidRDefault="00E07CCE">
            <w:pPr>
              <w:pStyle w:val="TableParagraph"/>
              <w:spacing w:before="2" w:line="237" w:lineRule="auto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:rsidR="00E876B0" w:rsidRDefault="00E07CCE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This manuscript investigates the effectiveness of different routing protocols in detecting malicious nodes within Opportunistic IoT (O-IoT) networks, a relevant topic given the increasing use of such networks in disaster response, military, and other delay-tolerant scenarios.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because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combines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simulation,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algorithmic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modeling,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empirical performance comparisons to offer insights into routing-security trade-offs. It provides a comprehensive overview of routing techniques and proposes a novel evaluation</w:t>
            </w:r>
          </w:p>
          <w:p w:rsidR="00E876B0" w:rsidRDefault="00E07CC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framework,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backed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simulation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simulator.</w:t>
            </w:r>
          </w:p>
        </w:tc>
        <w:tc>
          <w:tcPr>
            <w:tcW w:w="6442" w:type="dxa"/>
          </w:tcPr>
          <w:p w:rsidR="00E876B0" w:rsidRDefault="007E76D1">
            <w:pPr>
              <w:pStyle w:val="TableParagraph"/>
              <w:ind w:left="0"/>
            </w:pPr>
            <w:r w:rsidRPr="007E76D1">
              <w:t>Noted and revised</w:t>
            </w:r>
          </w:p>
        </w:tc>
      </w:tr>
      <w:tr w:rsidR="00E876B0">
        <w:trPr>
          <w:trHeight w:val="1262"/>
        </w:trPr>
        <w:tc>
          <w:tcPr>
            <w:tcW w:w="5352" w:type="dxa"/>
          </w:tcPr>
          <w:p w:rsidR="00E876B0" w:rsidRDefault="00E07CCE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876B0" w:rsidRDefault="00E07CCE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:rsidR="00E876B0" w:rsidRDefault="00E07CCE">
            <w:pPr>
              <w:pStyle w:val="TableParagraph"/>
              <w:spacing w:line="273" w:lineRule="exact"/>
              <w:ind w:left="470"/>
              <w:rPr>
                <w:sz w:val="24"/>
              </w:rPr>
            </w:pPr>
            <w:r>
              <w:rPr>
                <w:sz w:val="24"/>
              </w:rPr>
              <w:t>Yes.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reflects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scope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focus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manuscript.</w:t>
            </w:r>
          </w:p>
        </w:tc>
        <w:tc>
          <w:tcPr>
            <w:tcW w:w="6442" w:type="dxa"/>
          </w:tcPr>
          <w:p w:rsidR="00E876B0" w:rsidRDefault="00E876B0">
            <w:pPr>
              <w:pStyle w:val="TableParagraph"/>
              <w:ind w:left="0"/>
            </w:pPr>
          </w:p>
        </w:tc>
      </w:tr>
      <w:tr w:rsidR="00E876B0">
        <w:trPr>
          <w:trHeight w:val="1261"/>
        </w:trPr>
        <w:tc>
          <w:tcPr>
            <w:tcW w:w="5352" w:type="dxa"/>
          </w:tcPr>
          <w:p w:rsidR="00E876B0" w:rsidRDefault="00E07CCE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E876B0" w:rsidRDefault="00E07CCE">
            <w:pPr>
              <w:pStyle w:val="TableParagraph"/>
              <w:spacing w:line="273" w:lineRule="exact"/>
              <w:ind w:left="470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adequately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summarizes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methodology,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findings.</w:t>
            </w:r>
          </w:p>
        </w:tc>
        <w:tc>
          <w:tcPr>
            <w:tcW w:w="6442" w:type="dxa"/>
          </w:tcPr>
          <w:p w:rsidR="00E876B0" w:rsidRDefault="007E76D1">
            <w:pPr>
              <w:pStyle w:val="TableParagraph"/>
              <w:ind w:left="0"/>
            </w:pPr>
            <w:r>
              <w:t xml:space="preserve">ok </w:t>
            </w:r>
          </w:p>
        </w:tc>
      </w:tr>
      <w:tr w:rsidR="00E876B0">
        <w:trPr>
          <w:trHeight w:val="705"/>
        </w:trPr>
        <w:tc>
          <w:tcPr>
            <w:tcW w:w="5352" w:type="dxa"/>
          </w:tcPr>
          <w:p w:rsidR="00E876B0" w:rsidRDefault="00E07CCE">
            <w:pPr>
              <w:pStyle w:val="TableParagraph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:rsidR="00E876B0" w:rsidRDefault="00E07CC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Yes.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technically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sound,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methodology,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presents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results clearly, and backs claims with data and literature support.</w:t>
            </w:r>
          </w:p>
        </w:tc>
        <w:tc>
          <w:tcPr>
            <w:tcW w:w="6442" w:type="dxa"/>
          </w:tcPr>
          <w:p w:rsidR="00E876B0" w:rsidRDefault="007E76D1">
            <w:pPr>
              <w:pStyle w:val="TableParagraph"/>
              <w:ind w:left="0"/>
            </w:pPr>
            <w:r>
              <w:t xml:space="preserve">revised </w:t>
            </w:r>
          </w:p>
        </w:tc>
      </w:tr>
      <w:tr w:rsidR="00E876B0">
        <w:trPr>
          <w:trHeight w:val="705"/>
        </w:trPr>
        <w:tc>
          <w:tcPr>
            <w:tcW w:w="5352" w:type="dxa"/>
          </w:tcPr>
          <w:p w:rsidR="00E876B0" w:rsidRDefault="00E07CCE">
            <w:pPr>
              <w:pStyle w:val="TableParagraph"/>
              <w:spacing w:line="230" w:lineRule="atLeast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E876B0" w:rsidRDefault="00E07CC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Yes.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cites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numerous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papers,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2024.</w:t>
            </w:r>
          </w:p>
        </w:tc>
        <w:tc>
          <w:tcPr>
            <w:tcW w:w="6442" w:type="dxa"/>
          </w:tcPr>
          <w:p w:rsidR="00E876B0" w:rsidRDefault="007E76D1">
            <w:pPr>
              <w:pStyle w:val="TableParagraph"/>
              <w:ind w:left="0"/>
            </w:pPr>
            <w:r>
              <w:t xml:space="preserve">ok </w:t>
            </w:r>
          </w:p>
        </w:tc>
      </w:tr>
      <w:tr w:rsidR="00E876B0">
        <w:trPr>
          <w:trHeight w:val="685"/>
        </w:trPr>
        <w:tc>
          <w:tcPr>
            <w:tcW w:w="5352" w:type="dxa"/>
          </w:tcPr>
          <w:p w:rsidR="00E876B0" w:rsidRDefault="00E07CCE">
            <w:pPr>
              <w:pStyle w:val="TableParagraph"/>
              <w:spacing w:before="4" w:line="235" w:lineRule="auto"/>
              <w:ind w:left="470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:rsidR="00E876B0" w:rsidRDefault="00E07CCE">
            <w:pPr>
              <w:pStyle w:val="TableParagraph"/>
              <w:spacing w:line="237" w:lineRule="auto"/>
              <w:ind w:right="118"/>
              <w:rPr>
                <w:sz w:val="24"/>
              </w:rPr>
            </w:pPr>
            <w:r>
              <w:rPr>
                <w:sz w:val="24"/>
              </w:rPr>
              <w:t>Yes.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mostly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well-written.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However,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proofreading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would help smooth out a few grammatical inconsistencies and sentence structures.</w:t>
            </w:r>
          </w:p>
        </w:tc>
        <w:tc>
          <w:tcPr>
            <w:tcW w:w="6442" w:type="dxa"/>
          </w:tcPr>
          <w:p w:rsidR="00E876B0" w:rsidRDefault="007E76D1">
            <w:pPr>
              <w:pStyle w:val="TableParagraph"/>
              <w:ind w:left="0"/>
            </w:pPr>
            <w:r>
              <w:t xml:space="preserve">ok </w:t>
            </w:r>
          </w:p>
        </w:tc>
      </w:tr>
      <w:tr w:rsidR="00E876B0">
        <w:trPr>
          <w:trHeight w:val="2466"/>
        </w:trPr>
        <w:tc>
          <w:tcPr>
            <w:tcW w:w="5352" w:type="dxa"/>
          </w:tcPr>
          <w:p w:rsidR="00E876B0" w:rsidRDefault="00E07CCE">
            <w:pPr>
              <w:pStyle w:val="TableParagraph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:rsidR="00E876B0" w:rsidRDefault="00E07CCE">
            <w:pPr>
              <w:pStyle w:val="TableParagraph"/>
              <w:numPr>
                <w:ilvl w:val="0"/>
                <w:numId w:val="1"/>
              </w:numPr>
              <w:tabs>
                <w:tab w:val="left" w:pos="353"/>
              </w:tabs>
              <w:spacing w:before="61" w:line="362" w:lineRule="auto"/>
              <w:ind w:right="548" w:firstLine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The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figures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are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helpful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but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could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benefit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from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clearer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labeling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and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legends</w:t>
            </w:r>
            <w:r>
              <w:rPr>
                <w:rFonts w:ascii="Arial" w:hAnsi="Arial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(e.g., “Figure 3” could be better explained in the caption).</w:t>
            </w:r>
          </w:p>
          <w:p w:rsidR="00E876B0" w:rsidRDefault="00E07CCE">
            <w:pPr>
              <w:pStyle w:val="TableParagraph"/>
              <w:numPr>
                <w:ilvl w:val="0"/>
                <w:numId w:val="1"/>
              </w:numPr>
              <w:tabs>
                <w:tab w:val="left" w:pos="353"/>
              </w:tabs>
              <w:spacing w:before="257" w:line="357" w:lineRule="auto"/>
              <w:ind w:right="896" w:firstLine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The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proposed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algorithm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and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mathematical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model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are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strengths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of</w:t>
            </w:r>
            <w:r>
              <w:rPr>
                <w:rFonts w:ascii="Arial" w:hAnsi="Arial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the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paper. Consider adding pseudocode formatting for better readability.</w:t>
            </w:r>
          </w:p>
        </w:tc>
        <w:tc>
          <w:tcPr>
            <w:tcW w:w="6442" w:type="dxa"/>
          </w:tcPr>
          <w:p w:rsidR="00E876B0" w:rsidRDefault="007E76D1">
            <w:pPr>
              <w:pStyle w:val="TableParagraph"/>
              <w:ind w:left="0"/>
            </w:pPr>
            <w:r w:rsidRPr="007E76D1">
              <w:t>Noted and revised</w:t>
            </w:r>
          </w:p>
        </w:tc>
      </w:tr>
    </w:tbl>
    <w:p w:rsidR="00E876B0" w:rsidRDefault="00E876B0">
      <w:pPr>
        <w:pStyle w:val="TableParagraph"/>
        <w:sectPr w:rsidR="00E876B0">
          <w:pgSz w:w="23820" w:h="16840" w:orient="landscape"/>
          <w:pgMar w:top="1960" w:right="1275" w:bottom="880" w:left="1275" w:header="1285" w:footer="695" w:gutter="0"/>
          <w:cols w:space="720"/>
        </w:sectPr>
      </w:pPr>
    </w:p>
    <w:p w:rsidR="00ED7B14" w:rsidRDefault="00ED7B14" w:rsidP="00ED7B14">
      <w:pPr>
        <w:pStyle w:val="BodyText"/>
        <w:spacing w:before="83"/>
        <w:ind w:left="165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ED7B14" w:rsidTr="00ED7B1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B14" w:rsidRDefault="00ED7B1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D7B14" w:rsidRDefault="00ED7B1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D7B14" w:rsidTr="00ED7B1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B14" w:rsidRDefault="00ED7B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B14" w:rsidRDefault="00ED7B1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B14" w:rsidRDefault="00ED7B1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7B14" w:rsidRDefault="00ED7B1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7B14" w:rsidTr="00ED7B1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B14" w:rsidRDefault="00ED7B1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D7B14" w:rsidRDefault="00ED7B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B14" w:rsidRDefault="00ED7B1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ED7B14" w:rsidRDefault="00ED7B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D7B14" w:rsidRDefault="00ED7B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B14" w:rsidRDefault="00ED7B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D7B14" w:rsidRDefault="00ED7B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D7B14" w:rsidRDefault="00ED7B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ED7B14" w:rsidRDefault="00ED7B14" w:rsidP="00ED7B14">
      <w:pPr>
        <w:rPr>
          <w:sz w:val="24"/>
          <w:szCs w:val="24"/>
        </w:rPr>
      </w:pPr>
    </w:p>
    <w:p w:rsidR="00ED7B14" w:rsidRDefault="00ED7B14" w:rsidP="00ED7B14"/>
    <w:p w:rsidR="00ED7B14" w:rsidRDefault="00ED7B14" w:rsidP="00ED7B14">
      <w:pPr>
        <w:rPr>
          <w:bCs/>
          <w:u w:val="single"/>
          <w:lang w:val="en-GB"/>
        </w:rPr>
      </w:pPr>
    </w:p>
    <w:bookmarkEnd w:id="1"/>
    <w:p w:rsidR="00ED7B14" w:rsidRDefault="00ED7B14" w:rsidP="00ED7B14"/>
    <w:p w:rsidR="00E07CCE" w:rsidRDefault="00ED7B14" w:rsidP="00ED7B14">
      <w:pPr>
        <w:pStyle w:val="BodyText"/>
        <w:spacing w:before="83"/>
        <w:ind w:left="165"/>
      </w:pPr>
      <w:r>
        <w:t xml:space="preserve"> </w:t>
      </w:r>
    </w:p>
    <w:sectPr w:rsidR="00E07CCE">
      <w:pgSz w:w="23820" w:h="16840" w:orient="landscape"/>
      <w:pgMar w:top="196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2625F" w:rsidRDefault="0072625F">
      <w:r>
        <w:separator/>
      </w:r>
    </w:p>
  </w:endnote>
  <w:endnote w:type="continuationSeparator" w:id="0">
    <w:p w:rsidR="0072625F" w:rsidRDefault="00726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B0" w:rsidRDefault="00E07CC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88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76B0" w:rsidRDefault="00E07CCE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8pt;z-index:-1589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" filled="f" stroked="f">
              <v:textbox inset="0,0,0,0">
                <w:txbxContent>
                  <w:p w:rsidR="00E876B0" w:rsidRDefault="00E07CCE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9392" behindDoc="1" locked="0" layoutInCell="1" allowOverlap="1">
              <wp:simplePos x="0" y="0"/>
              <wp:positionH relativeFrom="page">
                <wp:posOffset>2640004</wp:posOffset>
              </wp:positionH>
              <wp:positionV relativeFrom="page">
                <wp:posOffset>10111516</wp:posOffset>
              </wp:positionV>
              <wp:extent cx="70739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76B0" w:rsidRDefault="00E07CCE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7pt;height:10.8pt;z-index:-1589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" filled="f" stroked="f">
              <v:textbox inset="0,0,0,0">
                <w:txbxContent>
                  <w:p w:rsidR="00E876B0" w:rsidRDefault="00E07CCE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9904" behindDoc="1" locked="0" layoutInCell="1" allowOverlap="1">
              <wp:simplePos x="0" y="0"/>
              <wp:positionH relativeFrom="page">
                <wp:posOffset>4415129</wp:posOffset>
              </wp:positionH>
              <wp:positionV relativeFrom="page">
                <wp:posOffset>10111516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76B0" w:rsidRDefault="00E07CCE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.2pt;width:67.7pt;height:10.8pt;z-index:-15896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" filled="f" stroked="f">
              <v:textbox inset="0,0,0,0">
                <w:txbxContent>
                  <w:p w:rsidR="00E876B0" w:rsidRDefault="00E07CCE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2041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10111516</wp:posOffset>
              </wp:positionV>
              <wp:extent cx="101917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76B0" w:rsidRDefault="00E07CCE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2pt;width:80.25pt;height:10.8pt;z-index:-1589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" filled="f" stroked="f">
              <v:textbox inset="0,0,0,0">
                <w:txbxContent>
                  <w:p w:rsidR="00E876B0" w:rsidRDefault="00E07CCE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2625F" w:rsidRDefault="0072625F">
      <w:r>
        <w:separator/>
      </w:r>
    </w:p>
  </w:footnote>
  <w:footnote w:type="continuationSeparator" w:id="0">
    <w:p w:rsidR="0072625F" w:rsidRDefault="00726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B0" w:rsidRDefault="00E07CC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83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76B0" w:rsidRDefault="00E07CC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1589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NBjWbzgAAAACwEA&#10;AA8AAAAAAAAAAAAAAAAA7AMAAGRycy9kb3ducmV2LnhtbFBLBQYAAAAABAAEAPMAAAD5BAAAAAA=&#10;" filled="f" stroked="f">
              <v:textbox inset="0,0,0,0">
                <w:txbxContent>
                  <w:p w:rsidR="00E876B0" w:rsidRDefault="00E07CC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1A6BF9"/>
    <w:multiLevelType w:val="hybridMultilevel"/>
    <w:tmpl w:val="F37680A0"/>
    <w:lvl w:ilvl="0" w:tplc="FEEEBCB8">
      <w:numFmt w:val="bullet"/>
      <w:lvlText w:val=""/>
      <w:lvlJc w:val="left"/>
      <w:pPr>
        <w:ind w:left="110" w:hanging="2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61E2562">
      <w:numFmt w:val="bullet"/>
      <w:lvlText w:val="•"/>
      <w:lvlJc w:val="left"/>
      <w:pPr>
        <w:ind w:left="1043" w:hanging="244"/>
      </w:pPr>
      <w:rPr>
        <w:rFonts w:hint="default"/>
        <w:lang w:val="en-US" w:eastAsia="en-US" w:bidi="ar-SA"/>
      </w:rPr>
    </w:lvl>
    <w:lvl w:ilvl="2" w:tplc="6E5A0872">
      <w:numFmt w:val="bullet"/>
      <w:lvlText w:val="•"/>
      <w:lvlJc w:val="left"/>
      <w:pPr>
        <w:ind w:left="1966" w:hanging="244"/>
      </w:pPr>
      <w:rPr>
        <w:rFonts w:hint="default"/>
        <w:lang w:val="en-US" w:eastAsia="en-US" w:bidi="ar-SA"/>
      </w:rPr>
    </w:lvl>
    <w:lvl w:ilvl="3" w:tplc="63563AA6">
      <w:numFmt w:val="bullet"/>
      <w:lvlText w:val="•"/>
      <w:lvlJc w:val="left"/>
      <w:pPr>
        <w:ind w:left="2889" w:hanging="244"/>
      </w:pPr>
      <w:rPr>
        <w:rFonts w:hint="default"/>
        <w:lang w:val="en-US" w:eastAsia="en-US" w:bidi="ar-SA"/>
      </w:rPr>
    </w:lvl>
    <w:lvl w:ilvl="4" w:tplc="42C86C40">
      <w:numFmt w:val="bullet"/>
      <w:lvlText w:val="•"/>
      <w:lvlJc w:val="left"/>
      <w:pPr>
        <w:ind w:left="3812" w:hanging="244"/>
      </w:pPr>
      <w:rPr>
        <w:rFonts w:hint="default"/>
        <w:lang w:val="en-US" w:eastAsia="en-US" w:bidi="ar-SA"/>
      </w:rPr>
    </w:lvl>
    <w:lvl w:ilvl="5" w:tplc="738C55F6">
      <w:numFmt w:val="bullet"/>
      <w:lvlText w:val="•"/>
      <w:lvlJc w:val="left"/>
      <w:pPr>
        <w:ind w:left="4735" w:hanging="244"/>
      </w:pPr>
      <w:rPr>
        <w:rFonts w:hint="default"/>
        <w:lang w:val="en-US" w:eastAsia="en-US" w:bidi="ar-SA"/>
      </w:rPr>
    </w:lvl>
    <w:lvl w:ilvl="6" w:tplc="448C45AE">
      <w:numFmt w:val="bullet"/>
      <w:lvlText w:val="•"/>
      <w:lvlJc w:val="left"/>
      <w:pPr>
        <w:ind w:left="5658" w:hanging="244"/>
      </w:pPr>
      <w:rPr>
        <w:rFonts w:hint="default"/>
        <w:lang w:val="en-US" w:eastAsia="en-US" w:bidi="ar-SA"/>
      </w:rPr>
    </w:lvl>
    <w:lvl w:ilvl="7" w:tplc="92B47E52">
      <w:numFmt w:val="bullet"/>
      <w:lvlText w:val="•"/>
      <w:lvlJc w:val="left"/>
      <w:pPr>
        <w:ind w:left="6581" w:hanging="244"/>
      </w:pPr>
      <w:rPr>
        <w:rFonts w:hint="default"/>
        <w:lang w:val="en-US" w:eastAsia="en-US" w:bidi="ar-SA"/>
      </w:rPr>
    </w:lvl>
    <w:lvl w:ilvl="8" w:tplc="ABF0B97C">
      <w:numFmt w:val="bullet"/>
      <w:lvlText w:val="•"/>
      <w:lvlJc w:val="left"/>
      <w:pPr>
        <w:ind w:left="7504" w:hanging="244"/>
      </w:pPr>
      <w:rPr>
        <w:rFonts w:hint="default"/>
        <w:lang w:val="en-US" w:eastAsia="en-US" w:bidi="ar-SA"/>
      </w:rPr>
    </w:lvl>
  </w:abstractNum>
  <w:num w:numId="1" w16cid:durableId="200673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76B0"/>
    <w:rsid w:val="00073F71"/>
    <w:rsid w:val="00533B9A"/>
    <w:rsid w:val="0072625F"/>
    <w:rsid w:val="007E76D1"/>
    <w:rsid w:val="00CF06C5"/>
    <w:rsid w:val="00E07CCE"/>
    <w:rsid w:val="00E876B0"/>
    <w:rsid w:val="00ED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77D3A"/>
  <w15:docId w15:val="{F0B9EB51-0864-4D13-8410-114EF92F8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533B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6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GP 005</cp:lastModifiedBy>
  <cp:revision>4</cp:revision>
  <dcterms:created xsi:type="dcterms:W3CDTF">2025-05-07T09:18:00Z</dcterms:created>
  <dcterms:modified xsi:type="dcterms:W3CDTF">2025-05-13T12:41:00Z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2025-05-06T00:00:00Z</vt:filetime>
  </property>
  <property fmtid="{D5CDD505-2E9C-101B-9397-08002B2CF9AE}" pid="3" name="LastSaved">
    <vt:filetime>2025-05-07T00:00:00Z</vt:filetime>
  </property>
  <property fmtid="{D5CDD505-2E9C-101B-9397-08002B2CF9AE}" pid="4" name="Producer">
    <vt:lpwstr>3-Heights(TM) PDF Security Shell 4.8.25.2 (http://www.pdf-tools.com)</vt:lpwstr>
  </property>
</Properties>
</file>