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F9EC02" w14:textId="77777777" w:rsidR="004866DF" w:rsidRPr="00B26B2C" w:rsidRDefault="004866DF">
      <w:pPr>
        <w:spacing w:before="96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4866DF" w:rsidRPr="00B26B2C" w14:paraId="43CB9F75" w14:textId="77777777">
        <w:trPr>
          <w:trHeight w:val="290"/>
        </w:trPr>
        <w:tc>
          <w:tcPr>
            <w:tcW w:w="5168" w:type="dxa"/>
          </w:tcPr>
          <w:p w14:paraId="08DFE57E" w14:textId="77777777" w:rsidR="004866DF" w:rsidRPr="00B26B2C" w:rsidRDefault="004B4FAA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B26B2C">
              <w:rPr>
                <w:rFonts w:ascii="Arial" w:hAnsi="Arial" w:cs="Arial"/>
                <w:sz w:val="20"/>
                <w:szCs w:val="20"/>
              </w:rPr>
              <w:t>Journal</w:t>
            </w:r>
            <w:r w:rsidRPr="00B26B2C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</w:tcPr>
          <w:p w14:paraId="1073C14F" w14:textId="77777777" w:rsidR="004866DF" w:rsidRPr="00B26B2C" w:rsidRDefault="009741EA">
            <w:pPr>
              <w:pStyle w:val="TableParagraph"/>
              <w:spacing w:before="3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hyperlink r:id="rId7">
              <w:r w:rsidR="004B4FAA" w:rsidRPr="00B26B2C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="004B4FAA" w:rsidRPr="00B26B2C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4B4FAA" w:rsidRPr="00B26B2C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4B4FAA" w:rsidRPr="00B26B2C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4B4FAA" w:rsidRPr="00B26B2C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4B4FAA" w:rsidRPr="00B26B2C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4B4FAA" w:rsidRPr="00B26B2C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Biology</w:t>
              </w:r>
            </w:hyperlink>
          </w:p>
        </w:tc>
      </w:tr>
      <w:tr w:rsidR="004866DF" w:rsidRPr="00B26B2C" w14:paraId="562562BE" w14:textId="77777777">
        <w:trPr>
          <w:trHeight w:val="290"/>
        </w:trPr>
        <w:tc>
          <w:tcPr>
            <w:tcW w:w="5168" w:type="dxa"/>
          </w:tcPr>
          <w:p w14:paraId="75B12856" w14:textId="77777777" w:rsidR="004866DF" w:rsidRPr="00B26B2C" w:rsidRDefault="004B4FAA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B26B2C">
              <w:rPr>
                <w:rFonts w:ascii="Arial" w:hAnsi="Arial" w:cs="Arial"/>
                <w:sz w:val="20"/>
                <w:szCs w:val="20"/>
              </w:rPr>
              <w:t>Manuscript</w:t>
            </w:r>
            <w:r w:rsidRPr="00B26B2C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</w:tcPr>
          <w:p w14:paraId="28656D78" w14:textId="77777777" w:rsidR="004866DF" w:rsidRPr="00B26B2C" w:rsidRDefault="004B4FAA">
            <w:pPr>
              <w:pStyle w:val="TableParagraph"/>
              <w:spacing w:before="3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B26B2C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Ms_AJOB_136066</w:t>
            </w:r>
          </w:p>
        </w:tc>
      </w:tr>
      <w:tr w:rsidR="004866DF" w:rsidRPr="00B26B2C" w14:paraId="7A2B3C35" w14:textId="77777777">
        <w:trPr>
          <w:trHeight w:val="650"/>
        </w:trPr>
        <w:tc>
          <w:tcPr>
            <w:tcW w:w="5168" w:type="dxa"/>
          </w:tcPr>
          <w:p w14:paraId="7349FE2B" w14:textId="77777777" w:rsidR="004866DF" w:rsidRPr="00B26B2C" w:rsidRDefault="004B4FAA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B26B2C">
              <w:rPr>
                <w:rFonts w:ascii="Arial" w:hAnsi="Arial" w:cs="Arial"/>
                <w:sz w:val="20"/>
                <w:szCs w:val="20"/>
              </w:rPr>
              <w:t>Title</w:t>
            </w:r>
            <w:r w:rsidRPr="00B26B2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sz w:val="20"/>
                <w:szCs w:val="20"/>
              </w:rPr>
              <w:t>of</w:t>
            </w:r>
            <w:r w:rsidRPr="00B26B2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sz w:val="20"/>
                <w:szCs w:val="20"/>
              </w:rPr>
              <w:t>the</w:t>
            </w:r>
            <w:r w:rsidRPr="00B26B2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</w:tcPr>
          <w:p w14:paraId="78A8AE14" w14:textId="77777777" w:rsidR="004866DF" w:rsidRPr="00B26B2C" w:rsidRDefault="004B4FAA">
            <w:pPr>
              <w:pStyle w:val="TableParagraph"/>
              <w:spacing w:before="21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B26B2C">
              <w:rPr>
                <w:rFonts w:ascii="Arial" w:hAnsi="Arial" w:cs="Arial"/>
                <w:b/>
                <w:sz w:val="20"/>
                <w:szCs w:val="20"/>
              </w:rPr>
              <w:t>Ecological</w:t>
            </w:r>
            <w:r w:rsidRPr="00B26B2C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b/>
                <w:sz w:val="20"/>
                <w:szCs w:val="20"/>
              </w:rPr>
              <w:t>Assessment</w:t>
            </w:r>
            <w:r w:rsidRPr="00B26B2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B26B2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b/>
                <w:sz w:val="20"/>
                <w:szCs w:val="20"/>
              </w:rPr>
              <w:t>QGIS-Based</w:t>
            </w:r>
            <w:r w:rsidRPr="00B26B2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b/>
                <w:sz w:val="20"/>
                <w:szCs w:val="20"/>
              </w:rPr>
              <w:t>Resource</w:t>
            </w:r>
            <w:r w:rsidRPr="00B26B2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b/>
                <w:sz w:val="20"/>
                <w:szCs w:val="20"/>
              </w:rPr>
              <w:t>Mapping</w:t>
            </w:r>
            <w:r w:rsidRPr="00B26B2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26B2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B26B2C">
              <w:rPr>
                <w:rFonts w:ascii="Arial" w:hAnsi="Arial" w:cs="Arial"/>
                <w:b/>
                <w:sz w:val="20"/>
                <w:szCs w:val="20"/>
              </w:rPr>
              <w:t>Nypa</w:t>
            </w:r>
            <w:proofErr w:type="spellEnd"/>
            <w:r w:rsidRPr="00B26B2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B26B2C">
              <w:rPr>
                <w:rFonts w:ascii="Arial" w:hAnsi="Arial" w:cs="Arial"/>
                <w:b/>
                <w:sz w:val="20"/>
                <w:szCs w:val="20"/>
              </w:rPr>
              <w:t>fruticans</w:t>
            </w:r>
            <w:proofErr w:type="spellEnd"/>
            <w:r w:rsidRPr="00B26B2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b/>
                <w:sz w:val="20"/>
                <w:szCs w:val="20"/>
              </w:rPr>
              <w:t>(Nipa)</w:t>
            </w:r>
            <w:r w:rsidRPr="00B26B2C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B26B2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proofErr w:type="spellStart"/>
            <w:r w:rsidRPr="00B26B2C">
              <w:rPr>
                <w:rFonts w:ascii="Arial" w:hAnsi="Arial" w:cs="Arial"/>
                <w:b/>
                <w:sz w:val="20"/>
                <w:szCs w:val="20"/>
              </w:rPr>
              <w:t>Catarman</w:t>
            </w:r>
            <w:proofErr w:type="spellEnd"/>
            <w:r w:rsidRPr="00B26B2C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Pr="00B26B2C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b/>
                <w:sz w:val="20"/>
                <w:szCs w:val="20"/>
              </w:rPr>
              <w:t>Northern</w:t>
            </w:r>
            <w:r w:rsidRPr="00B26B2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b/>
                <w:spacing w:val="-2"/>
                <w:sz w:val="20"/>
                <w:szCs w:val="20"/>
              </w:rPr>
              <w:t>Samar</w:t>
            </w:r>
          </w:p>
        </w:tc>
      </w:tr>
      <w:tr w:rsidR="004866DF" w:rsidRPr="00B26B2C" w14:paraId="43D082F4" w14:textId="77777777">
        <w:trPr>
          <w:trHeight w:val="333"/>
        </w:trPr>
        <w:tc>
          <w:tcPr>
            <w:tcW w:w="5168" w:type="dxa"/>
          </w:tcPr>
          <w:p w14:paraId="67B1C2B3" w14:textId="77777777" w:rsidR="004866DF" w:rsidRPr="00B26B2C" w:rsidRDefault="004B4FAA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B26B2C">
              <w:rPr>
                <w:rFonts w:ascii="Arial" w:hAnsi="Arial" w:cs="Arial"/>
                <w:sz w:val="20"/>
                <w:szCs w:val="20"/>
              </w:rPr>
              <w:t>Type</w:t>
            </w:r>
            <w:r w:rsidRPr="00B26B2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sz w:val="20"/>
                <w:szCs w:val="20"/>
              </w:rPr>
              <w:t>of</w:t>
            </w:r>
            <w:r w:rsidRPr="00B26B2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sz w:val="20"/>
                <w:szCs w:val="20"/>
              </w:rPr>
              <w:t>the</w:t>
            </w:r>
            <w:r w:rsidRPr="00B26B2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</w:tcPr>
          <w:p w14:paraId="29873A33" w14:textId="77777777" w:rsidR="004866DF" w:rsidRPr="00B26B2C" w:rsidRDefault="004866D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1276924" w14:textId="77777777" w:rsidR="004866DF" w:rsidRPr="00B26B2C" w:rsidRDefault="004866DF">
      <w:pPr>
        <w:spacing w:before="10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4866DF" w:rsidRPr="00B26B2C" w14:paraId="2DD9E96A" w14:textId="77777777">
        <w:trPr>
          <w:trHeight w:val="450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14:paraId="4FF96664" w14:textId="77777777" w:rsidR="004866DF" w:rsidRPr="00B26B2C" w:rsidRDefault="004B4FAA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B26B2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B26B2C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B26B2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B26B2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4866DF" w:rsidRPr="00B26B2C" w14:paraId="1FD9D015" w14:textId="77777777">
        <w:trPr>
          <w:trHeight w:val="964"/>
        </w:trPr>
        <w:tc>
          <w:tcPr>
            <w:tcW w:w="5352" w:type="dxa"/>
          </w:tcPr>
          <w:p w14:paraId="1BDC4E3E" w14:textId="77777777" w:rsidR="004866DF" w:rsidRPr="00B26B2C" w:rsidRDefault="004866D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14:paraId="6DB265FB" w14:textId="77777777" w:rsidR="004866DF" w:rsidRPr="00B26B2C" w:rsidRDefault="004B4FAA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B26B2C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B26B2C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6FFF36A2" w14:textId="77777777" w:rsidR="004866DF" w:rsidRPr="00B26B2C" w:rsidRDefault="004B4FAA">
            <w:pPr>
              <w:pStyle w:val="TableParagraph"/>
              <w:ind w:right="131"/>
              <w:rPr>
                <w:rFonts w:ascii="Arial" w:hAnsi="Arial" w:cs="Arial"/>
                <w:b/>
                <w:sz w:val="20"/>
                <w:szCs w:val="20"/>
              </w:rPr>
            </w:pPr>
            <w:r w:rsidRPr="00B26B2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B26B2C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B26B2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B26B2C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B26B2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B26B2C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B26B2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B26B2C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B26B2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B26B2C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B26B2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B26B2C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B26B2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B26B2C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B26B2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B26B2C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B26B2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B26B2C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B26B2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B26B2C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B26B2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B26B2C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B26B2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B26B2C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B26B2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B26B2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5" w:type="dxa"/>
          </w:tcPr>
          <w:p w14:paraId="2CDFC6C9" w14:textId="77777777" w:rsidR="004866DF" w:rsidRPr="00B26B2C" w:rsidRDefault="004B4FAA">
            <w:pPr>
              <w:pStyle w:val="TableParagraph"/>
              <w:spacing w:line="252" w:lineRule="auto"/>
              <w:ind w:right="738"/>
              <w:rPr>
                <w:rFonts w:ascii="Arial" w:hAnsi="Arial" w:cs="Arial"/>
                <w:sz w:val="20"/>
                <w:szCs w:val="20"/>
              </w:rPr>
            </w:pPr>
            <w:r w:rsidRPr="00B26B2C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B26B2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B26B2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sz w:val="20"/>
                <w:szCs w:val="20"/>
              </w:rPr>
              <w:t>(It</w:t>
            </w:r>
            <w:r w:rsidRPr="00B26B2C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sz w:val="20"/>
                <w:szCs w:val="20"/>
              </w:rPr>
              <w:t>is</w:t>
            </w:r>
            <w:r w:rsidRPr="00B26B2C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sz w:val="20"/>
                <w:szCs w:val="20"/>
              </w:rPr>
              <w:t>mandatory</w:t>
            </w:r>
            <w:r w:rsidRPr="00B26B2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sz w:val="20"/>
                <w:szCs w:val="20"/>
              </w:rPr>
              <w:t>that</w:t>
            </w:r>
            <w:r w:rsidRPr="00B26B2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sz w:val="20"/>
                <w:szCs w:val="20"/>
              </w:rPr>
              <w:t>authors</w:t>
            </w:r>
            <w:r w:rsidRPr="00B26B2C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sz w:val="20"/>
                <w:szCs w:val="20"/>
              </w:rPr>
              <w:t>should</w:t>
            </w:r>
            <w:r w:rsidRPr="00B26B2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sz w:val="20"/>
                <w:szCs w:val="20"/>
              </w:rPr>
              <w:t>write</w:t>
            </w:r>
            <w:r w:rsidRPr="00B26B2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4866DF" w:rsidRPr="00B26B2C" w14:paraId="2F2B436B" w14:textId="77777777">
        <w:trPr>
          <w:trHeight w:val="1610"/>
        </w:trPr>
        <w:tc>
          <w:tcPr>
            <w:tcW w:w="5352" w:type="dxa"/>
          </w:tcPr>
          <w:p w14:paraId="02107EEA" w14:textId="77777777" w:rsidR="004866DF" w:rsidRPr="00B26B2C" w:rsidRDefault="004B4FAA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B26B2C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B26B2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B26B2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B26B2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B26B2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B26B2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B26B2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26B2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B26B2C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14:paraId="4DE17CD9" w14:textId="77777777" w:rsidR="004866DF" w:rsidRPr="00B26B2C" w:rsidRDefault="004B4FAA">
            <w:pPr>
              <w:pStyle w:val="TableParagraph"/>
              <w:ind w:right="131"/>
              <w:rPr>
                <w:rFonts w:ascii="Arial" w:hAnsi="Arial" w:cs="Arial"/>
                <w:sz w:val="20"/>
                <w:szCs w:val="20"/>
              </w:rPr>
            </w:pP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 xml:space="preserve">This manuscript provides important insights into the ecological role and resilience of </w:t>
            </w:r>
            <w:proofErr w:type="spellStart"/>
            <w:r w:rsidRPr="00B26B2C">
              <w:rPr>
                <w:rFonts w:ascii="Arial" w:hAnsi="Arial" w:cs="Arial"/>
                <w:i/>
                <w:color w:val="000000"/>
                <w:sz w:val="20"/>
                <w:szCs w:val="20"/>
              </w:rPr>
              <w:t>Nypa</w:t>
            </w:r>
            <w:proofErr w:type="spellEnd"/>
            <w:r w:rsidRPr="00B26B2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6B2C">
              <w:rPr>
                <w:rFonts w:ascii="Arial" w:hAnsi="Arial" w:cs="Arial"/>
                <w:i/>
                <w:color w:val="000000"/>
                <w:sz w:val="20"/>
                <w:szCs w:val="20"/>
              </w:rPr>
              <w:t>fruticans</w:t>
            </w:r>
            <w:proofErr w:type="spellEnd"/>
            <w:r w:rsidRPr="00B26B2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in coastal ecosystems,</w:t>
            </w:r>
            <w:r w:rsidRPr="00B26B2C">
              <w:rPr>
                <w:rFonts w:ascii="Arial" w:hAnsi="Arial" w:cs="Arial"/>
                <w:color w:val="000000"/>
                <w:spacing w:val="-3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particularly</w:t>
            </w:r>
            <w:r w:rsidRPr="00B26B2C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in</w:t>
            </w:r>
            <w:r w:rsidRPr="00B26B2C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the</w:t>
            </w:r>
            <w:r w:rsidRPr="00B26B2C">
              <w:rPr>
                <w:rFonts w:ascii="Arial" w:hAnsi="Arial" w:cs="Arial"/>
                <w:color w:val="000000"/>
                <w:spacing w:val="-5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context</w:t>
            </w:r>
            <w:r w:rsidRPr="00B26B2C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of</w:t>
            </w:r>
            <w:r w:rsidRPr="00B26B2C">
              <w:rPr>
                <w:rFonts w:ascii="Arial" w:hAnsi="Arial" w:cs="Arial"/>
                <w:color w:val="000000"/>
                <w:spacing w:val="-3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climate</w:t>
            </w:r>
            <w:r w:rsidRPr="00B26B2C">
              <w:rPr>
                <w:rFonts w:ascii="Arial" w:hAnsi="Arial" w:cs="Arial"/>
                <w:color w:val="000000"/>
                <w:spacing w:val="-3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change</w:t>
            </w:r>
            <w:r w:rsidRPr="00B26B2C">
              <w:rPr>
                <w:rFonts w:ascii="Arial" w:hAnsi="Arial" w:cs="Arial"/>
                <w:color w:val="000000"/>
                <w:spacing w:val="-3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and</w:t>
            </w:r>
            <w:r w:rsidRPr="00B26B2C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anthropogenic</w:t>
            </w:r>
            <w:r w:rsidRPr="00B26B2C">
              <w:rPr>
                <w:rFonts w:ascii="Arial" w:hAnsi="Arial" w:cs="Arial"/>
                <w:color w:val="000000"/>
                <w:spacing w:val="-3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disturbances.</w:t>
            </w:r>
            <w:r w:rsidRPr="00B26B2C">
              <w:rPr>
                <w:rFonts w:ascii="Arial" w:hAnsi="Arial" w:cs="Arial"/>
                <w:color w:val="000000"/>
                <w:spacing w:val="-5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The</w:t>
            </w:r>
            <w:r w:rsidRPr="00B26B2C">
              <w:rPr>
                <w:rFonts w:ascii="Arial" w:hAnsi="Arial" w:cs="Arial"/>
                <w:color w:val="000000"/>
                <w:spacing w:val="-3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use</w:t>
            </w:r>
            <w:r w:rsidRPr="00B26B2C">
              <w:rPr>
                <w:rFonts w:ascii="Arial" w:hAnsi="Arial" w:cs="Arial"/>
                <w:color w:val="000000"/>
                <w:spacing w:val="-3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of</w:t>
            </w:r>
            <w:r w:rsidRPr="00B26B2C">
              <w:rPr>
                <w:rFonts w:ascii="Arial" w:hAnsi="Arial" w:cs="Arial"/>
                <w:color w:val="000000"/>
                <w:spacing w:val="-3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QGIS-based spatial</w:t>
            </w:r>
            <w:r w:rsidRPr="00B26B2C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analysis</w:t>
            </w:r>
            <w:r w:rsidRPr="00B26B2C">
              <w:rPr>
                <w:rFonts w:ascii="Arial" w:hAnsi="Arial" w:cs="Arial"/>
                <w:color w:val="000000"/>
                <w:spacing w:val="-3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introduces</w:t>
            </w:r>
            <w:r w:rsidRPr="00B26B2C">
              <w:rPr>
                <w:rFonts w:ascii="Arial" w:hAnsi="Arial" w:cs="Arial"/>
                <w:color w:val="000000"/>
                <w:spacing w:val="-3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a</w:t>
            </w:r>
            <w:r w:rsidRPr="00B26B2C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modern</w:t>
            </w:r>
            <w:r w:rsidRPr="00B26B2C">
              <w:rPr>
                <w:rFonts w:ascii="Arial" w:hAnsi="Arial" w:cs="Arial"/>
                <w:color w:val="000000"/>
                <w:spacing w:val="-1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and</w:t>
            </w:r>
            <w:r w:rsidRPr="00B26B2C">
              <w:rPr>
                <w:rFonts w:ascii="Arial" w:hAnsi="Arial" w:cs="Arial"/>
                <w:color w:val="000000"/>
                <w:spacing w:val="-3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quantitative</w:t>
            </w:r>
            <w:r w:rsidRPr="00B26B2C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approach</w:t>
            </w:r>
            <w:r w:rsidRPr="00B26B2C">
              <w:rPr>
                <w:rFonts w:ascii="Arial" w:hAnsi="Arial" w:cs="Arial"/>
                <w:color w:val="000000"/>
                <w:spacing w:val="-1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to</w:t>
            </w:r>
            <w:r w:rsidRPr="00B26B2C">
              <w:rPr>
                <w:rFonts w:ascii="Arial" w:hAnsi="Arial" w:cs="Arial"/>
                <w:color w:val="000000"/>
                <w:spacing w:val="-1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resource</w:t>
            </w:r>
            <w:r w:rsidRPr="00B26B2C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mapping,</w:t>
            </w:r>
            <w:r w:rsidRPr="00B26B2C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which</w:t>
            </w:r>
            <w:r w:rsidRPr="00B26B2C">
              <w:rPr>
                <w:rFonts w:ascii="Arial" w:hAnsi="Arial" w:cs="Arial"/>
                <w:color w:val="000000"/>
                <w:spacing w:val="-1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is</w:t>
            </w:r>
            <w:r w:rsidRPr="00B26B2C">
              <w:rPr>
                <w:rFonts w:ascii="Arial" w:hAnsi="Arial" w:cs="Arial"/>
                <w:color w:val="000000"/>
                <w:spacing w:val="-3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crucial</w:t>
            </w:r>
            <w:r w:rsidRPr="00B26B2C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for</w:t>
            </w:r>
            <w:r w:rsidRPr="00B26B2C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effective coastal management and conservation strategies. Furthermore, this study emphasizes the importance of maintaining healthy estuarine environments to support biodiversity and enhance the resilience of coastal</w:t>
            </w:r>
          </w:p>
          <w:p w14:paraId="5E7F6042" w14:textId="77777777" w:rsidR="004866DF" w:rsidRPr="00B26B2C" w:rsidRDefault="004B4FAA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communities</w:t>
            </w:r>
            <w:r w:rsidRPr="00B26B2C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against</w:t>
            </w:r>
            <w:r w:rsidRPr="00B26B2C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natural</w:t>
            </w:r>
            <w:r w:rsidRPr="00B26B2C">
              <w:rPr>
                <w:rFonts w:ascii="Arial" w:hAnsi="Arial" w:cs="Arial"/>
                <w:color w:val="000000"/>
                <w:spacing w:val="-3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disasters</w:t>
            </w:r>
            <w:r w:rsidRPr="00B26B2C">
              <w:rPr>
                <w:rFonts w:ascii="Arial" w:hAnsi="Arial" w:cs="Arial"/>
                <w:color w:val="000000"/>
                <w:spacing w:val="-1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such</w:t>
            </w:r>
            <w:r w:rsidRPr="00B26B2C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as</w:t>
            </w:r>
            <w:r w:rsidRPr="00B26B2C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typhoons.</w:t>
            </w:r>
            <w:r w:rsidRPr="00B26B2C">
              <w:rPr>
                <w:rFonts w:ascii="Arial" w:hAnsi="Arial" w:cs="Arial"/>
                <w:color w:val="000000"/>
                <w:spacing w:val="-3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The</w:t>
            </w:r>
            <w:r w:rsidRPr="00B26B2C">
              <w:rPr>
                <w:rFonts w:ascii="Arial" w:hAnsi="Arial" w:cs="Arial"/>
                <w:color w:val="000000"/>
                <w:spacing w:val="-5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findings</w:t>
            </w:r>
            <w:r w:rsidRPr="00B26B2C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of</w:t>
            </w:r>
            <w:r w:rsidRPr="00B26B2C">
              <w:rPr>
                <w:rFonts w:ascii="Arial" w:hAnsi="Arial" w:cs="Arial"/>
                <w:color w:val="000000"/>
                <w:spacing w:val="-3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this</w:t>
            </w:r>
            <w:r w:rsidRPr="00B26B2C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manuscript</w:t>
            </w:r>
            <w:r w:rsidRPr="00B26B2C">
              <w:rPr>
                <w:rFonts w:ascii="Arial" w:hAnsi="Arial" w:cs="Arial"/>
                <w:color w:val="000000"/>
                <w:spacing w:val="-6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also</w:t>
            </w:r>
            <w:r w:rsidRPr="00B26B2C">
              <w:rPr>
                <w:rFonts w:ascii="Arial" w:hAnsi="Arial" w:cs="Arial"/>
                <w:color w:val="000000"/>
                <w:spacing w:val="-3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help</w:t>
            </w:r>
            <w:r w:rsidRPr="00B26B2C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fill</w:t>
            </w:r>
            <w:r w:rsidRPr="00B26B2C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the</w:t>
            </w:r>
            <w:r w:rsidRPr="00B26B2C">
              <w:rPr>
                <w:rFonts w:ascii="Arial" w:hAnsi="Arial" w:cs="Arial"/>
                <w:color w:val="000000"/>
                <w:spacing w:val="-3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gap</w:t>
            </w:r>
            <w:r w:rsidRPr="00B26B2C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in scientific literature regarding nipa ecosystems in the Philippines, which remain underexplored.</w:t>
            </w:r>
          </w:p>
        </w:tc>
        <w:tc>
          <w:tcPr>
            <w:tcW w:w="6445" w:type="dxa"/>
          </w:tcPr>
          <w:p w14:paraId="579CA322" w14:textId="12D123B6" w:rsidR="004866DF" w:rsidRPr="00B26B2C" w:rsidRDefault="00421B9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26B2C">
              <w:rPr>
                <w:rFonts w:ascii="Arial" w:hAnsi="Arial" w:cs="Arial"/>
                <w:sz w:val="20"/>
                <w:szCs w:val="20"/>
              </w:rPr>
              <w:t>Thank you so much for your comment.</w:t>
            </w:r>
          </w:p>
        </w:tc>
      </w:tr>
      <w:tr w:rsidR="004866DF" w:rsidRPr="00B26B2C" w14:paraId="11559418" w14:textId="77777777">
        <w:trPr>
          <w:trHeight w:val="852"/>
        </w:trPr>
        <w:tc>
          <w:tcPr>
            <w:tcW w:w="5352" w:type="dxa"/>
          </w:tcPr>
          <w:p w14:paraId="29C62136" w14:textId="77777777" w:rsidR="004866DF" w:rsidRPr="00B26B2C" w:rsidRDefault="004B4FAA">
            <w:pPr>
              <w:pStyle w:val="TableParagraph"/>
              <w:spacing w:before="1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B26B2C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B26B2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26B2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B26B2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26B2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26B2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B26B2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30F4D714" w14:textId="77777777" w:rsidR="004866DF" w:rsidRPr="00B26B2C" w:rsidRDefault="004B4FAA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B26B2C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B26B2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B26B2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B26B2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B26B2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B26B2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B26B2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14:paraId="3BEBF887" w14:textId="77777777" w:rsidR="004866DF" w:rsidRPr="00B26B2C" w:rsidRDefault="004B4FAA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The</w:t>
            </w:r>
            <w:r w:rsidRPr="00B26B2C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title</w:t>
            </w:r>
            <w:r w:rsidRPr="00B26B2C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is</w:t>
            </w:r>
            <w:r w:rsidRPr="00B26B2C">
              <w:rPr>
                <w:rFonts w:ascii="Arial" w:hAnsi="Arial" w:cs="Arial"/>
                <w:color w:val="000000"/>
                <w:spacing w:val="-5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sufficiently</w:t>
            </w:r>
            <w:r w:rsidRPr="00B26B2C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informative</w:t>
            </w:r>
            <w:r w:rsidRPr="00B26B2C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and</w:t>
            </w:r>
            <w:r w:rsidRPr="00B26B2C">
              <w:rPr>
                <w:rFonts w:ascii="Arial" w:hAnsi="Arial" w:cs="Arial"/>
                <w:color w:val="000000"/>
                <w:spacing w:val="-3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relevant.</w:t>
            </w:r>
            <w:r w:rsidRPr="00B26B2C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However,</w:t>
            </w:r>
            <w:r w:rsidRPr="00B26B2C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for</w:t>
            </w:r>
            <w:r w:rsidRPr="00B26B2C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better</w:t>
            </w:r>
            <w:r w:rsidRPr="00B26B2C">
              <w:rPr>
                <w:rFonts w:ascii="Arial" w:hAnsi="Arial" w:cs="Arial"/>
                <w:color w:val="000000"/>
                <w:spacing w:val="-3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clarity</w:t>
            </w:r>
            <w:r w:rsidRPr="00B26B2C">
              <w:rPr>
                <w:rFonts w:ascii="Arial" w:hAnsi="Arial" w:cs="Arial"/>
                <w:color w:val="000000"/>
                <w:spacing w:val="-6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and</w:t>
            </w:r>
            <w:r w:rsidRPr="00B26B2C">
              <w:rPr>
                <w:rFonts w:ascii="Arial" w:hAnsi="Arial" w:cs="Arial"/>
                <w:color w:val="000000"/>
                <w:spacing w:val="-3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conciseness,</w:t>
            </w:r>
            <w:r w:rsidRPr="00B26B2C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the</w:t>
            </w:r>
            <w:r w:rsidRPr="00B26B2C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following alternative title is suggested:</w:t>
            </w:r>
          </w:p>
          <w:p w14:paraId="66AA19D9" w14:textId="77777777" w:rsidR="004866DF" w:rsidRPr="00B26B2C" w:rsidRDefault="004B4FA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Ecological</w:t>
            </w:r>
            <w:r w:rsidRPr="00B26B2C">
              <w:rPr>
                <w:rFonts w:ascii="Arial" w:hAnsi="Arial" w:cs="Arial"/>
                <w:color w:val="000000"/>
                <w:spacing w:val="-6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Assessment</w:t>
            </w:r>
            <w:r w:rsidRPr="00B26B2C">
              <w:rPr>
                <w:rFonts w:ascii="Arial" w:hAnsi="Arial" w:cs="Arial"/>
                <w:color w:val="000000"/>
                <w:spacing w:val="-6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and</w:t>
            </w:r>
            <w:r w:rsidRPr="00B26B2C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Resource</w:t>
            </w:r>
            <w:r w:rsidRPr="00B26B2C">
              <w:rPr>
                <w:rFonts w:ascii="Arial" w:hAnsi="Arial" w:cs="Arial"/>
                <w:color w:val="000000"/>
                <w:spacing w:val="-6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Mapping</w:t>
            </w:r>
            <w:r w:rsidRPr="00B26B2C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of</w:t>
            </w:r>
            <w:r w:rsidRPr="00B26B2C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B26B2C">
              <w:rPr>
                <w:rFonts w:ascii="Arial" w:hAnsi="Arial" w:cs="Arial"/>
                <w:i/>
                <w:color w:val="000000"/>
                <w:sz w:val="20"/>
                <w:szCs w:val="20"/>
              </w:rPr>
              <w:t>Nypa</w:t>
            </w:r>
            <w:proofErr w:type="spellEnd"/>
            <w:r w:rsidRPr="00B26B2C">
              <w:rPr>
                <w:rFonts w:ascii="Arial" w:hAnsi="Arial" w:cs="Arial"/>
                <w:i/>
                <w:color w:val="000000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B26B2C">
              <w:rPr>
                <w:rFonts w:ascii="Arial" w:hAnsi="Arial" w:cs="Arial"/>
                <w:i/>
                <w:color w:val="000000"/>
                <w:sz w:val="20"/>
                <w:szCs w:val="20"/>
              </w:rPr>
              <w:t>fruticans</w:t>
            </w:r>
            <w:proofErr w:type="spellEnd"/>
            <w:r w:rsidRPr="00B26B2C">
              <w:rPr>
                <w:rFonts w:ascii="Arial" w:hAnsi="Arial" w:cs="Arial"/>
                <w:i/>
                <w:color w:val="000000"/>
                <w:spacing w:val="-5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Using</w:t>
            </w:r>
            <w:r w:rsidRPr="00B26B2C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QGIS</w:t>
            </w:r>
            <w:r w:rsidRPr="00B26B2C">
              <w:rPr>
                <w:rFonts w:ascii="Arial" w:hAnsi="Arial" w:cs="Arial"/>
                <w:color w:val="000000"/>
                <w:spacing w:val="-6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in</w:t>
            </w:r>
            <w:r w:rsidRPr="00B26B2C">
              <w:rPr>
                <w:rFonts w:ascii="Arial" w:hAnsi="Arial" w:cs="Arial"/>
                <w:color w:val="000000"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Catarman</w:t>
            </w:r>
            <w:proofErr w:type="spellEnd"/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B26B2C">
              <w:rPr>
                <w:rFonts w:ascii="Arial" w:hAnsi="Arial" w:cs="Arial"/>
                <w:color w:val="000000"/>
                <w:spacing w:val="-5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Northern</w:t>
            </w:r>
            <w:r w:rsidRPr="00B26B2C">
              <w:rPr>
                <w:rFonts w:ascii="Arial" w:hAnsi="Arial" w:cs="Arial"/>
                <w:color w:val="000000"/>
                <w:spacing w:val="-5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Samar</w:t>
            </w:r>
          </w:p>
        </w:tc>
        <w:tc>
          <w:tcPr>
            <w:tcW w:w="6445" w:type="dxa"/>
          </w:tcPr>
          <w:p w14:paraId="26AE8CA0" w14:textId="36B0337A" w:rsidR="004866DF" w:rsidRPr="00B26B2C" w:rsidRDefault="0059063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26B2C">
              <w:rPr>
                <w:rFonts w:ascii="Arial" w:hAnsi="Arial" w:cs="Arial"/>
                <w:sz w:val="20"/>
                <w:szCs w:val="20"/>
              </w:rPr>
              <w:t xml:space="preserve">Thank you for the suggestion. </w:t>
            </w:r>
          </w:p>
        </w:tc>
      </w:tr>
      <w:tr w:rsidR="004866DF" w:rsidRPr="00B26B2C" w14:paraId="5399F9EA" w14:textId="77777777">
        <w:trPr>
          <w:trHeight w:val="1838"/>
        </w:trPr>
        <w:tc>
          <w:tcPr>
            <w:tcW w:w="5352" w:type="dxa"/>
          </w:tcPr>
          <w:p w14:paraId="1B1F1884" w14:textId="77777777" w:rsidR="004866DF" w:rsidRPr="00B26B2C" w:rsidRDefault="004B4FAA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B26B2C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B26B2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26B2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B26B2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B26B2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B26B2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26B2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B26B2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B26B2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B26B2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12FC317C" w14:textId="77777777" w:rsidR="004866DF" w:rsidRPr="00B26B2C" w:rsidRDefault="004B4FA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The</w:t>
            </w:r>
            <w:r w:rsidRPr="00B26B2C">
              <w:rPr>
                <w:rFonts w:ascii="Arial" w:hAnsi="Arial" w:cs="Arial"/>
                <w:color w:val="000000"/>
                <w:spacing w:val="-3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abstract</w:t>
            </w:r>
            <w:r w:rsidRPr="00B26B2C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is</w:t>
            </w:r>
            <w:r w:rsidRPr="00B26B2C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well-written</w:t>
            </w:r>
            <w:r w:rsidRPr="00B26B2C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and</w:t>
            </w:r>
            <w:r w:rsidRPr="00B26B2C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covers</w:t>
            </w:r>
            <w:r w:rsidRPr="00B26B2C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the</w:t>
            </w:r>
            <w:r w:rsidRPr="00B26B2C">
              <w:rPr>
                <w:rFonts w:ascii="Arial" w:hAnsi="Arial" w:cs="Arial"/>
                <w:color w:val="000000"/>
                <w:spacing w:val="-5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main</w:t>
            </w:r>
            <w:r w:rsidRPr="00B26B2C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findings,</w:t>
            </w:r>
            <w:r w:rsidRPr="00B26B2C">
              <w:rPr>
                <w:rFonts w:ascii="Arial" w:hAnsi="Arial" w:cs="Arial"/>
                <w:color w:val="000000"/>
                <w:spacing w:val="-3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including</w:t>
            </w:r>
            <w:r w:rsidRPr="00B26B2C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water</w:t>
            </w:r>
            <w:r w:rsidRPr="00B26B2C">
              <w:rPr>
                <w:rFonts w:ascii="Arial" w:hAnsi="Arial" w:cs="Arial"/>
                <w:color w:val="000000"/>
                <w:spacing w:val="-3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and</w:t>
            </w:r>
            <w:r w:rsidRPr="00B26B2C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soil</w:t>
            </w:r>
            <w:r w:rsidRPr="00B26B2C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parameters,</w:t>
            </w:r>
            <w:r w:rsidRPr="00B26B2C">
              <w:rPr>
                <w:rFonts w:ascii="Arial" w:hAnsi="Arial" w:cs="Arial"/>
                <w:color w:val="000000"/>
                <w:spacing w:val="-3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 xml:space="preserve">anthropogenic activities, and the ecological role of </w:t>
            </w:r>
            <w:proofErr w:type="spellStart"/>
            <w:r w:rsidRPr="00B26B2C">
              <w:rPr>
                <w:rFonts w:ascii="Arial" w:hAnsi="Arial" w:cs="Arial"/>
                <w:i/>
                <w:color w:val="000000"/>
                <w:sz w:val="20"/>
                <w:szCs w:val="20"/>
              </w:rPr>
              <w:t>Nypa</w:t>
            </w:r>
            <w:proofErr w:type="spellEnd"/>
            <w:r w:rsidRPr="00B26B2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6B2C">
              <w:rPr>
                <w:rFonts w:ascii="Arial" w:hAnsi="Arial" w:cs="Arial"/>
                <w:i/>
                <w:color w:val="000000"/>
                <w:sz w:val="20"/>
                <w:szCs w:val="20"/>
              </w:rPr>
              <w:t>fruticans</w:t>
            </w:r>
            <w:proofErr w:type="spellEnd"/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  <w:p w14:paraId="700317FE" w14:textId="77777777" w:rsidR="004866DF" w:rsidRPr="00B26B2C" w:rsidRDefault="004B4FAA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Suggestions</w:t>
            </w:r>
            <w:r w:rsidRPr="00B26B2C">
              <w:rPr>
                <w:rFonts w:ascii="Arial" w:hAnsi="Arial" w:cs="Arial"/>
                <w:color w:val="000000"/>
                <w:spacing w:val="-5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for</w:t>
            </w:r>
            <w:r w:rsidRPr="00B26B2C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Addition:</w:t>
            </w:r>
          </w:p>
          <w:p w14:paraId="41BC6316" w14:textId="77777777" w:rsidR="004866DF" w:rsidRPr="00B26B2C" w:rsidRDefault="004B4FAA">
            <w:pPr>
              <w:pStyle w:val="TableParagraph"/>
              <w:numPr>
                <w:ilvl w:val="0"/>
                <w:numId w:val="2"/>
              </w:numPr>
              <w:tabs>
                <w:tab w:val="left" w:pos="468"/>
              </w:tabs>
              <w:ind w:left="468" w:hanging="360"/>
              <w:rPr>
                <w:rFonts w:ascii="Arial" w:hAnsi="Arial" w:cs="Arial"/>
                <w:sz w:val="20"/>
                <w:szCs w:val="20"/>
              </w:rPr>
            </w:pP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Include</w:t>
            </w:r>
            <w:r w:rsidRPr="00B26B2C">
              <w:rPr>
                <w:rFonts w:ascii="Arial" w:hAnsi="Arial" w:cs="Arial"/>
                <w:color w:val="000000"/>
                <w:spacing w:val="-6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numerical</w:t>
            </w:r>
            <w:r w:rsidRPr="00B26B2C">
              <w:rPr>
                <w:rFonts w:ascii="Arial" w:hAnsi="Arial" w:cs="Arial"/>
                <w:color w:val="000000"/>
                <w:spacing w:val="-6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values</w:t>
            </w:r>
            <w:r w:rsidRPr="00B26B2C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for</w:t>
            </w:r>
            <w:r w:rsidRPr="00B26B2C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critical</w:t>
            </w:r>
            <w:r w:rsidRPr="00B26B2C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findings</w:t>
            </w:r>
            <w:r w:rsidRPr="00B26B2C">
              <w:rPr>
                <w:rFonts w:ascii="Arial" w:hAnsi="Arial" w:cs="Arial"/>
                <w:color w:val="000000"/>
                <w:spacing w:val="-5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such</w:t>
            </w:r>
            <w:r w:rsidRPr="00B26B2C">
              <w:rPr>
                <w:rFonts w:ascii="Arial" w:hAnsi="Arial" w:cs="Arial"/>
                <w:color w:val="000000"/>
                <w:spacing w:val="-3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as</w:t>
            </w:r>
            <w:r w:rsidRPr="00B26B2C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DO</w:t>
            </w:r>
            <w:r w:rsidRPr="00B26B2C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and</w:t>
            </w:r>
            <w:r w:rsidRPr="00B26B2C">
              <w:rPr>
                <w:rFonts w:ascii="Arial" w:hAnsi="Arial" w:cs="Arial"/>
                <w:color w:val="000000"/>
                <w:spacing w:val="-3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TSS</w:t>
            </w:r>
            <w:r w:rsidRPr="00B26B2C">
              <w:rPr>
                <w:rFonts w:ascii="Arial" w:hAnsi="Arial" w:cs="Arial"/>
                <w:color w:val="000000"/>
                <w:spacing w:val="-5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levels</w:t>
            </w:r>
            <w:r w:rsidRPr="00B26B2C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that</w:t>
            </w:r>
            <w:r w:rsidRPr="00B26B2C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exceed</w:t>
            </w:r>
            <w:r w:rsidRPr="00B26B2C">
              <w:rPr>
                <w:rFonts w:ascii="Arial" w:hAnsi="Arial" w:cs="Arial"/>
                <w:color w:val="000000"/>
                <w:spacing w:val="-3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the</w:t>
            </w:r>
            <w:r w:rsidRPr="00B26B2C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threshold</w:t>
            </w:r>
            <w:r w:rsidRPr="00B26B2C">
              <w:rPr>
                <w:rFonts w:ascii="Arial" w:hAnsi="Arial" w:cs="Arial"/>
                <w:color w:val="000000"/>
                <w:spacing w:val="-3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limits.</w:t>
            </w:r>
          </w:p>
          <w:p w14:paraId="7332078C" w14:textId="77777777" w:rsidR="004866DF" w:rsidRPr="00B26B2C" w:rsidRDefault="004B4FAA">
            <w:pPr>
              <w:pStyle w:val="TableParagraph"/>
              <w:numPr>
                <w:ilvl w:val="0"/>
                <w:numId w:val="2"/>
              </w:numPr>
              <w:tabs>
                <w:tab w:val="left" w:pos="468"/>
              </w:tabs>
              <w:spacing w:before="1"/>
              <w:ind w:right="4203" w:firstLine="0"/>
              <w:rPr>
                <w:rFonts w:ascii="Arial" w:hAnsi="Arial" w:cs="Arial"/>
                <w:sz w:val="20"/>
                <w:szCs w:val="20"/>
              </w:rPr>
            </w:pPr>
            <w:r w:rsidRPr="00B26B2C">
              <w:rPr>
                <w:rFonts w:ascii="Arial" w:hAnsi="Arial" w:cs="Arial"/>
                <w:color w:val="000000"/>
                <w:sz w:val="20"/>
                <w:szCs w:val="20"/>
                <w:highlight w:val="green"/>
              </w:rPr>
              <w:t>Briefly</w:t>
            </w:r>
            <w:r w:rsidRPr="00B26B2C">
              <w:rPr>
                <w:rFonts w:ascii="Arial" w:hAnsi="Arial" w:cs="Arial"/>
                <w:color w:val="000000"/>
                <w:spacing w:val="-8"/>
                <w:sz w:val="20"/>
                <w:szCs w:val="20"/>
                <w:highlight w:val="green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  <w:highlight w:val="green"/>
              </w:rPr>
              <w:t>mention</w:t>
            </w:r>
            <w:r w:rsidRPr="00B26B2C">
              <w:rPr>
                <w:rFonts w:ascii="Arial" w:hAnsi="Arial" w:cs="Arial"/>
                <w:color w:val="000000"/>
                <w:spacing w:val="-8"/>
                <w:sz w:val="20"/>
                <w:szCs w:val="20"/>
                <w:highlight w:val="green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  <w:highlight w:val="green"/>
              </w:rPr>
              <w:t>the</w:t>
            </w:r>
            <w:r w:rsidRPr="00B26B2C">
              <w:rPr>
                <w:rFonts w:ascii="Arial" w:hAnsi="Arial" w:cs="Arial"/>
                <w:color w:val="000000"/>
                <w:spacing w:val="-10"/>
                <w:sz w:val="20"/>
                <w:szCs w:val="20"/>
                <w:highlight w:val="green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  <w:highlight w:val="green"/>
              </w:rPr>
              <w:t>recommended</w:t>
            </w:r>
            <w:r w:rsidRPr="00B26B2C">
              <w:rPr>
                <w:rFonts w:ascii="Arial" w:hAnsi="Arial" w:cs="Arial"/>
                <w:color w:val="000000"/>
                <w:spacing w:val="-8"/>
                <w:sz w:val="20"/>
                <w:szCs w:val="20"/>
                <w:highlight w:val="green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  <w:highlight w:val="green"/>
              </w:rPr>
              <w:t>management</w:t>
            </w:r>
            <w:r w:rsidRPr="00B26B2C">
              <w:rPr>
                <w:rFonts w:ascii="Arial" w:hAnsi="Arial" w:cs="Arial"/>
                <w:color w:val="000000"/>
                <w:spacing w:val="-10"/>
                <w:sz w:val="20"/>
                <w:szCs w:val="20"/>
                <w:highlight w:val="green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  <w:highlight w:val="green"/>
              </w:rPr>
              <w:t>strategies.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 xml:space="preserve"> Suggestions for Deletion:</w:t>
            </w:r>
          </w:p>
          <w:p w14:paraId="61588DC7" w14:textId="77777777" w:rsidR="004866DF" w:rsidRPr="00B26B2C" w:rsidRDefault="004B4FAA">
            <w:pPr>
              <w:pStyle w:val="TableParagraph"/>
              <w:numPr>
                <w:ilvl w:val="0"/>
                <w:numId w:val="2"/>
              </w:numPr>
              <w:tabs>
                <w:tab w:val="left" w:pos="468"/>
              </w:tabs>
              <w:spacing w:line="228" w:lineRule="exact"/>
              <w:ind w:left="468" w:right="340"/>
              <w:rPr>
                <w:rFonts w:ascii="Arial" w:hAnsi="Arial" w:cs="Arial"/>
                <w:sz w:val="20"/>
                <w:szCs w:val="20"/>
              </w:rPr>
            </w:pP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The</w:t>
            </w:r>
            <w:r w:rsidRPr="00B26B2C">
              <w:rPr>
                <w:rFonts w:ascii="Arial" w:hAnsi="Arial" w:cs="Arial"/>
                <w:color w:val="000000"/>
                <w:spacing w:val="-3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detailed</w:t>
            </w:r>
            <w:r w:rsidRPr="00B26B2C">
              <w:rPr>
                <w:rFonts w:ascii="Arial" w:hAnsi="Arial" w:cs="Arial"/>
                <w:color w:val="000000"/>
                <w:spacing w:val="-3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explanation</w:t>
            </w:r>
            <w:r w:rsidRPr="00B26B2C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of</w:t>
            </w:r>
            <w:r w:rsidRPr="00B26B2C">
              <w:rPr>
                <w:rFonts w:ascii="Arial" w:hAnsi="Arial" w:cs="Arial"/>
                <w:color w:val="000000"/>
                <w:spacing w:val="-3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nitrogen,</w:t>
            </w:r>
            <w:r w:rsidRPr="00B26B2C">
              <w:rPr>
                <w:rFonts w:ascii="Arial" w:hAnsi="Arial" w:cs="Arial"/>
                <w:color w:val="000000"/>
                <w:spacing w:val="-5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phosphorus,</w:t>
            </w:r>
            <w:r w:rsidRPr="00B26B2C">
              <w:rPr>
                <w:rFonts w:ascii="Arial" w:hAnsi="Arial" w:cs="Arial"/>
                <w:color w:val="000000"/>
                <w:spacing w:val="-3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and</w:t>
            </w:r>
            <w:r w:rsidRPr="00B26B2C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potassium</w:t>
            </w:r>
            <w:r w:rsidRPr="00B26B2C">
              <w:rPr>
                <w:rFonts w:ascii="Arial" w:hAnsi="Arial" w:cs="Arial"/>
                <w:color w:val="000000"/>
                <w:spacing w:val="-3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levels</w:t>
            </w:r>
            <w:r w:rsidRPr="00B26B2C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can</w:t>
            </w:r>
            <w:r w:rsidRPr="00B26B2C">
              <w:rPr>
                <w:rFonts w:ascii="Arial" w:hAnsi="Arial" w:cs="Arial"/>
                <w:color w:val="000000"/>
                <w:spacing w:val="-3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be</w:t>
            </w:r>
            <w:r w:rsidRPr="00B26B2C">
              <w:rPr>
                <w:rFonts w:ascii="Arial" w:hAnsi="Arial" w:cs="Arial"/>
                <w:color w:val="000000"/>
                <w:spacing w:val="-3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shortened</w:t>
            </w:r>
            <w:r w:rsidRPr="00B26B2C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by</w:t>
            </w:r>
            <w:r w:rsidRPr="00B26B2C">
              <w:rPr>
                <w:rFonts w:ascii="Arial" w:hAnsi="Arial" w:cs="Arial"/>
                <w:color w:val="000000"/>
                <w:spacing w:val="-3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focusing</w:t>
            </w:r>
            <w:r w:rsidRPr="00B26B2C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more on their ecological impacts.</w:t>
            </w:r>
          </w:p>
        </w:tc>
        <w:tc>
          <w:tcPr>
            <w:tcW w:w="6445" w:type="dxa"/>
          </w:tcPr>
          <w:p w14:paraId="1D43F851" w14:textId="0E857C53" w:rsidR="004866DF" w:rsidRPr="00B26B2C" w:rsidRDefault="00691BA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26B2C">
              <w:rPr>
                <w:rFonts w:ascii="Arial" w:hAnsi="Arial" w:cs="Arial"/>
                <w:sz w:val="20"/>
                <w:szCs w:val="20"/>
              </w:rPr>
              <w:t>Noted</w:t>
            </w:r>
          </w:p>
        </w:tc>
      </w:tr>
      <w:tr w:rsidR="004866DF" w:rsidRPr="00B26B2C" w14:paraId="16DAF588" w14:textId="77777777">
        <w:trPr>
          <w:trHeight w:val="921"/>
        </w:trPr>
        <w:tc>
          <w:tcPr>
            <w:tcW w:w="5352" w:type="dxa"/>
          </w:tcPr>
          <w:p w14:paraId="55157294" w14:textId="77777777" w:rsidR="004866DF" w:rsidRPr="00B26B2C" w:rsidRDefault="004B4FAA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B26B2C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B26B2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26B2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B26B2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B26B2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B26B2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B26B2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B26B2C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14:paraId="32D9792C" w14:textId="77777777" w:rsidR="004866DF" w:rsidRPr="00B26B2C" w:rsidRDefault="004B4FAA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Overall</w:t>
            </w:r>
            <w:r w:rsidRPr="00B26B2C">
              <w:rPr>
                <w:rFonts w:ascii="Arial" w:hAnsi="Arial" w:cs="Arial"/>
                <w:color w:val="000000"/>
                <w:spacing w:val="-3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this</w:t>
            </w:r>
            <w:r w:rsidRPr="00B26B2C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manuscript</w:t>
            </w:r>
            <w:r w:rsidRPr="00B26B2C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is</w:t>
            </w:r>
            <w:r w:rsidRPr="00B26B2C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scientifically</w:t>
            </w:r>
            <w:r w:rsidRPr="00B26B2C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correct.</w:t>
            </w:r>
            <w:r w:rsidRPr="00B26B2C">
              <w:rPr>
                <w:rFonts w:ascii="Arial" w:hAnsi="Arial" w:cs="Arial"/>
                <w:color w:val="000000"/>
                <w:spacing w:val="-3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The</w:t>
            </w:r>
            <w:r w:rsidRPr="00B26B2C">
              <w:rPr>
                <w:rFonts w:ascii="Arial" w:hAnsi="Arial" w:cs="Arial"/>
                <w:color w:val="000000"/>
                <w:spacing w:val="-3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methods</w:t>
            </w:r>
            <w:r w:rsidRPr="00B26B2C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used</w:t>
            </w:r>
            <w:r w:rsidRPr="00B26B2C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are</w:t>
            </w:r>
            <w:r w:rsidRPr="00B26B2C">
              <w:rPr>
                <w:rFonts w:ascii="Arial" w:hAnsi="Arial" w:cs="Arial"/>
                <w:color w:val="000000"/>
                <w:spacing w:val="-3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appropriate,</w:t>
            </w:r>
            <w:r w:rsidRPr="00B26B2C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and</w:t>
            </w:r>
            <w:r w:rsidRPr="00B26B2C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the</w:t>
            </w:r>
            <w:r w:rsidRPr="00B26B2C">
              <w:rPr>
                <w:rFonts w:ascii="Arial" w:hAnsi="Arial" w:cs="Arial"/>
                <w:color w:val="000000"/>
                <w:spacing w:val="-5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use</w:t>
            </w:r>
            <w:r w:rsidRPr="00B26B2C">
              <w:rPr>
                <w:rFonts w:ascii="Arial" w:hAnsi="Arial" w:cs="Arial"/>
                <w:color w:val="000000"/>
                <w:spacing w:val="-3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of</w:t>
            </w:r>
            <w:r w:rsidRPr="00B26B2C">
              <w:rPr>
                <w:rFonts w:ascii="Arial" w:hAnsi="Arial" w:cs="Arial"/>
                <w:color w:val="000000"/>
                <w:spacing w:val="-3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QGIS</w:t>
            </w:r>
            <w:r w:rsidRPr="00B26B2C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 xml:space="preserve">enhances the quality of the spatial analysis of </w:t>
            </w:r>
            <w:proofErr w:type="spellStart"/>
            <w:r w:rsidRPr="00B26B2C">
              <w:rPr>
                <w:rFonts w:ascii="Arial" w:hAnsi="Arial" w:cs="Arial"/>
                <w:i/>
                <w:color w:val="000000"/>
                <w:sz w:val="20"/>
                <w:szCs w:val="20"/>
              </w:rPr>
              <w:t>Nypa</w:t>
            </w:r>
            <w:proofErr w:type="spellEnd"/>
            <w:r w:rsidRPr="00B26B2C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distribution. However, the data interpretation in the discussion section could be strengthened with more in-depth ecological theories. In addition, the implications of high DO and TSS levels on aquatic ecosystems should be explained in greater detail.</w:t>
            </w:r>
          </w:p>
        </w:tc>
        <w:tc>
          <w:tcPr>
            <w:tcW w:w="6445" w:type="dxa"/>
          </w:tcPr>
          <w:p w14:paraId="5C0A6BEB" w14:textId="1439B3D6" w:rsidR="004866DF" w:rsidRPr="00B26B2C" w:rsidRDefault="00691BA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26B2C">
              <w:rPr>
                <w:rFonts w:ascii="Arial" w:hAnsi="Arial" w:cs="Arial"/>
                <w:sz w:val="20"/>
                <w:szCs w:val="20"/>
              </w:rPr>
              <w:t>Noted</w:t>
            </w:r>
          </w:p>
        </w:tc>
      </w:tr>
      <w:tr w:rsidR="004866DF" w:rsidRPr="00B26B2C" w14:paraId="5C5F8160" w14:textId="77777777">
        <w:trPr>
          <w:trHeight w:val="1646"/>
        </w:trPr>
        <w:tc>
          <w:tcPr>
            <w:tcW w:w="5352" w:type="dxa"/>
          </w:tcPr>
          <w:p w14:paraId="690A301B" w14:textId="77777777" w:rsidR="004866DF" w:rsidRPr="00B26B2C" w:rsidRDefault="004B4FAA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B26B2C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B26B2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26B2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B26B2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B26B2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B26B2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B26B2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B26B2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B26B2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</w:tcPr>
          <w:p w14:paraId="46E46382" w14:textId="77777777" w:rsidR="004866DF" w:rsidRPr="00B26B2C" w:rsidRDefault="004B4FA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The references in this manuscript are sufficient and include studies up to the year 2024. However, it is recommended</w:t>
            </w:r>
            <w:r w:rsidRPr="00B26B2C">
              <w:rPr>
                <w:rFonts w:ascii="Arial" w:hAnsi="Arial" w:cs="Arial"/>
                <w:color w:val="000000"/>
                <w:spacing w:val="-3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to</w:t>
            </w:r>
            <w:r w:rsidRPr="00B26B2C">
              <w:rPr>
                <w:rFonts w:ascii="Arial" w:hAnsi="Arial" w:cs="Arial"/>
                <w:color w:val="000000"/>
                <w:spacing w:val="-3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add</w:t>
            </w:r>
            <w:r w:rsidRPr="00B26B2C">
              <w:rPr>
                <w:rFonts w:ascii="Arial" w:hAnsi="Arial" w:cs="Arial"/>
                <w:color w:val="000000"/>
                <w:spacing w:val="-3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some</w:t>
            </w:r>
            <w:r w:rsidRPr="00B26B2C">
              <w:rPr>
                <w:rFonts w:ascii="Arial" w:hAnsi="Arial" w:cs="Arial"/>
                <w:color w:val="000000"/>
                <w:spacing w:val="-6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international</w:t>
            </w:r>
            <w:r w:rsidRPr="00B26B2C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references</w:t>
            </w:r>
            <w:r w:rsidRPr="00B26B2C">
              <w:rPr>
                <w:rFonts w:ascii="Arial" w:hAnsi="Arial" w:cs="Arial"/>
                <w:color w:val="000000"/>
                <w:spacing w:val="-5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related</w:t>
            </w:r>
            <w:r w:rsidRPr="00B26B2C">
              <w:rPr>
                <w:rFonts w:ascii="Arial" w:hAnsi="Arial" w:cs="Arial"/>
                <w:color w:val="000000"/>
                <w:spacing w:val="-3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to</w:t>
            </w:r>
            <w:r w:rsidRPr="00B26B2C">
              <w:rPr>
                <w:rFonts w:ascii="Arial" w:hAnsi="Arial" w:cs="Arial"/>
                <w:color w:val="000000"/>
                <w:spacing w:val="-3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coastal</w:t>
            </w:r>
            <w:r w:rsidRPr="00B26B2C">
              <w:rPr>
                <w:rFonts w:ascii="Arial" w:hAnsi="Arial" w:cs="Arial"/>
                <w:color w:val="000000"/>
                <w:spacing w:val="-5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ecosystem</w:t>
            </w:r>
            <w:r w:rsidRPr="00B26B2C">
              <w:rPr>
                <w:rFonts w:ascii="Arial" w:hAnsi="Arial" w:cs="Arial"/>
                <w:color w:val="000000"/>
                <w:spacing w:val="-3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management</w:t>
            </w:r>
            <w:r w:rsidRPr="00B26B2C">
              <w:rPr>
                <w:rFonts w:ascii="Arial" w:hAnsi="Arial" w:cs="Arial"/>
                <w:color w:val="000000"/>
                <w:spacing w:val="-5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and</w:t>
            </w:r>
            <w:r w:rsidRPr="00B26B2C">
              <w:rPr>
                <w:rFonts w:ascii="Arial" w:hAnsi="Arial" w:cs="Arial"/>
                <w:color w:val="000000"/>
                <w:spacing w:val="-3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the</w:t>
            </w:r>
            <w:r w:rsidRPr="00B26B2C">
              <w:rPr>
                <w:rFonts w:ascii="Arial" w:hAnsi="Arial" w:cs="Arial"/>
                <w:color w:val="000000"/>
                <w:spacing w:val="-6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impact</w:t>
            </w:r>
            <w:r w:rsidRPr="00B26B2C">
              <w:rPr>
                <w:rFonts w:ascii="Arial" w:hAnsi="Arial" w:cs="Arial"/>
                <w:color w:val="000000"/>
                <w:spacing w:val="-5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of climate change on estuarine vegetation.</w:t>
            </w:r>
          </w:p>
          <w:p w14:paraId="42CA5B0D" w14:textId="77777777" w:rsidR="004866DF" w:rsidRPr="00B26B2C" w:rsidRDefault="004B4FAA">
            <w:pPr>
              <w:pStyle w:val="TableParagraph"/>
              <w:spacing w:line="229" w:lineRule="exact"/>
              <w:rPr>
                <w:rFonts w:ascii="Arial" w:hAnsi="Arial" w:cs="Arial"/>
                <w:sz w:val="20"/>
                <w:szCs w:val="20"/>
              </w:rPr>
            </w:pP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Suggested</w:t>
            </w:r>
            <w:r w:rsidRPr="00B26B2C">
              <w:rPr>
                <w:rFonts w:ascii="Arial" w:hAnsi="Arial" w:cs="Arial"/>
                <w:color w:val="000000"/>
                <w:spacing w:val="-5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additional</w:t>
            </w:r>
            <w:r w:rsidRPr="00B26B2C">
              <w:rPr>
                <w:rFonts w:ascii="Arial" w:hAnsi="Arial" w:cs="Arial"/>
                <w:color w:val="000000"/>
                <w:spacing w:val="-8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references:</w:t>
            </w:r>
          </w:p>
          <w:p w14:paraId="6813DFFB" w14:textId="77777777" w:rsidR="004866DF" w:rsidRPr="00B26B2C" w:rsidRDefault="004B4FAA">
            <w:pPr>
              <w:pStyle w:val="TableParagraph"/>
              <w:numPr>
                <w:ilvl w:val="0"/>
                <w:numId w:val="1"/>
              </w:numPr>
              <w:tabs>
                <w:tab w:val="left" w:pos="468"/>
              </w:tabs>
              <w:spacing w:before="1"/>
              <w:ind w:right="523"/>
              <w:rPr>
                <w:rFonts w:ascii="Arial" w:hAnsi="Arial" w:cs="Arial"/>
                <w:sz w:val="20"/>
                <w:szCs w:val="20"/>
              </w:rPr>
            </w:pPr>
            <w:r w:rsidRPr="00B26B2C">
              <w:rPr>
                <w:rFonts w:ascii="Arial" w:hAnsi="Arial" w:cs="Arial"/>
                <w:color w:val="000000"/>
                <w:sz w:val="20"/>
                <w:szCs w:val="20"/>
                <w:highlight w:val="green"/>
              </w:rPr>
              <w:t>Alongi,</w:t>
            </w:r>
            <w:r w:rsidRPr="00B26B2C">
              <w:rPr>
                <w:rFonts w:ascii="Arial" w:hAnsi="Arial" w:cs="Arial"/>
                <w:color w:val="000000"/>
                <w:spacing w:val="-4"/>
                <w:sz w:val="20"/>
                <w:szCs w:val="20"/>
                <w:highlight w:val="green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  <w:highlight w:val="green"/>
              </w:rPr>
              <w:t>D.</w:t>
            </w:r>
            <w:r w:rsidRPr="00B26B2C">
              <w:rPr>
                <w:rFonts w:ascii="Arial" w:hAnsi="Arial" w:cs="Arial"/>
                <w:color w:val="000000"/>
                <w:spacing w:val="-4"/>
                <w:sz w:val="20"/>
                <w:szCs w:val="20"/>
                <w:highlight w:val="green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  <w:highlight w:val="green"/>
              </w:rPr>
              <w:t>M.</w:t>
            </w:r>
            <w:r w:rsidRPr="00B26B2C">
              <w:rPr>
                <w:rFonts w:ascii="Arial" w:hAnsi="Arial" w:cs="Arial"/>
                <w:color w:val="000000"/>
                <w:spacing w:val="-3"/>
                <w:sz w:val="20"/>
                <w:szCs w:val="20"/>
                <w:highlight w:val="green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  <w:highlight w:val="green"/>
              </w:rPr>
              <w:t>(2018).</w:t>
            </w:r>
            <w:r w:rsidRPr="00B26B2C">
              <w:rPr>
                <w:rFonts w:ascii="Arial" w:hAnsi="Arial" w:cs="Arial"/>
                <w:color w:val="000000"/>
                <w:spacing w:val="-1"/>
                <w:sz w:val="20"/>
                <w:szCs w:val="20"/>
                <w:highlight w:val="green"/>
              </w:rPr>
              <w:t xml:space="preserve"> </w:t>
            </w:r>
            <w:r w:rsidRPr="00B26B2C">
              <w:rPr>
                <w:rFonts w:ascii="Arial" w:hAnsi="Arial" w:cs="Arial"/>
                <w:i/>
                <w:color w:val="000000"/>
                <w:sz w:val="20"/>
                <w:szCs w:val="20"/>
                <w:highlight w:val="green"/>
              </w:rPr>
              <w:t>"Mangrove</w:t>
            </w:r>
            <w:r w:rsidRPr="00B26B2C">
              <w:rPr>
                <w:rFonts w:ascii="Arial" w:hAnsi="Arial" w:cs="Arial"/>
                <w:i/>
                <w:color w:val="000000"/>
                <w:spacing w:val="-4"/>
                <w:sz w:val="20"/>
                <w:szCs w:val="20"/>
                <w:highlight w:val="green"/>
              </w:rPr>
              <w:t xml:space="preserve"> </w:t>
            </w:r>
            <w:r w:rsidRPr="00B26B2C">
              <w:rPr>
                <w:rFonts w:ascii="Arial" w:hAnsi="Arial" w:cs="Arial"/>
                <w:i/>
                <w:color w:val="000000"/>
                <w:sz w:val="20"/>
                <w:szCs w:val="20"/>
                <w:highlight w:val="green"/>
              </w:rPr>
              <w:t>forests:</w:t>
            </w:r>
            <w:r w:rsidRPr="00B26B2C">
              <w:rPr>
                <w:rFonts w:ascii="Arial" w:hAnsi="Arial" w:cs="Arial"/>
                <w:i/>
                <w:color w:val="000000"/>
                <w:spacing w:val="-4"/>
                <w:sz w:val="20"/>
                <w:szCs w:val="20"/>
                <w:highlight w:val="green"/>
              </w:rPr>
              <w:t xml:space="preserve"> </w:t>
            </w:r>
            <w:r w:rsidRPr="00B26B2C">
              <w:rPr>
                <w:rFonts w:ascii="Arial" w:hAnsi="Arial" w:cs="Arial"/>
                <w:i/>
                <w:color w:val="000000"/>
                <w:sz w:val="20"/>
                <w:szCs w:val="20"/>
                <w:highlight w:val="green"/>
              </w:rPr>
              <w:t>Resilience,</w:t>
            </w:r>
            <w:r w:rsidRPr="00B26B2C">
              <w:rPr>
                <w:rFonts w:ascii="Arial" w:hAnsi="Arial" w:cs="Arial"/>
                <w:i/>
                <w:color w:val="000000"/>
                <w:spacing w:val="-4"/>
                <w:sz w:val="20"/>
                <w:szCs w:val="20"/>
                <w:highlight w:val="green"/>
              </w:rPr>
              <w:t xml:space="preserve"> </w:t>
            </w:r>
            <w:r w:rsidRPr="00B26B2C">
              <w:rPr>
                <w:rFonts w:ascii="Arial" w:hAnsi="Arial" w:cs="Arial"/>
                <w:i/>
                <w:color w:val="000000"/>
                <w:sz w:val="20"/>
                <w:szCs w:val="20"/>
                <w:highlight w:val="green"/>
              </w:rPr>
              <w:t>protection</w:t>
            </w:r>
            <w:r w:rsidRPr="00B26B2C">
              <w:rPr>
                <w:rFonts w:ascii="Arial" w:hAnsi="Arial" w:cs="Arial"/>
                <w:i/>
                <w:color w:val="000000"/>
                <w:spacing w:val="-3"/>
                <w:sz w:val="20"/>
                <w:szCs w:val="20"/>
                <w:highlight w:val="green"/>
              </w:rPr>
              <w:t xml:space="preserve"> </w:t>
            </w:r>
            <w:r w:rsidRPr="00B26B2C">
              <w:rPr>
                <w:rFonts w:ascii="Arial" w:hAnsi="Arial" w:cs="Arial"/>
                <w:i/>
                <w:color w:val="000000"/>
                <w:sz w:val="20"/>
                <w:szCs w:val="20"/>
                <w:highlight w:val="green"/>
              </w:rPr>
              <w:t>from</w:t>
            </w:r>
            <w:r w:rsidRPr="00B26B2C">
              <w:rPr>
                <w:rFonts w:ascii="Arial" w:hAnsi="Arial" w:cs="Arial"/>
                <w:i/>
                <w:color w:val="000000"/>
                <w:spacing w:val="-4"/>
                <w:sz w:val="20"/>
                <w:szCs w:val="20"/>
                <w:highlight w:val="green"/>
              </w:rPr>
              <w:t xml:space="preserve"> </w:t>
            </w:r>
            <w:r w:rsidRPr="00B26B2C">
              <w:rPr>
                <w:rFonts w:ascii="Arial" w:hAnsi="Arial" w:cs="Arial"/>
                <w:i/>
                <w:color w:val="000000"/>
                <w:sz w:val="20"/>
                <w:szCs w:val="20"/>
                <w:highlight w:val="green"/>
              </w:rPr>
              <w:t>tsunamis,</w:t>
            </w:r>
            <w:r w:rsidRPr="00B26B2C">
              <w:rPr>
                <w:rFonts w:ascii="Arial" w:hAnsi="Arial" w:cs="Arial"/>
                <w:i/>
                <w:color w:val="000000"/>
                <w:spacing w:val="-4"/>
                <w:sz w:val="20"/>
                <w:szCs w:val="20"/>
                <w:highlight w:val="green"/>
              </w:rPr>
              <w:t xml:space="preserve"> </w:t>
            </w:r>
            <w:r w:rsidRPr="00B26B2C">
              <w:rPr>
                <w:rFonts w:ascii="Arial" w:hAnsi="Arial" w:cs="Arial"/>
                <w:i/>
                <w:color w:val="000000"/>
                <w:sz w:val="20"/>
                <w:szCs w:val="20"/>
                <w:highlight w:val="green"/>
              </w:rPr>
              <w:t>and</w:t>
            </w:r>
            <w:r w:rsidRPr="00B26B2C">
              <w:rPr>
                <w:rFonts w:ascii="Arial" w:hAnsi="Arial" w:cs="Arial"/>
                <w:i/>
                <w:color w:val="000000"/>
                <w:spacing w:val="-3"/>
                <w:sz w:val="20"/>
                <w:szCs w:val="20"/>
                <w:highlight w:val="green"/>
              </w:rPr>
              <w:t xml:space="preserve"> </w:t>
            </w:r>
            <w:r w:rsidRPr="00B26B2C">
              <w:rPr>
                <w:rFonts w:ascii="Arial" w:hAnsi="Arial" w:cs="Arial"/>
                <w:i/>
                <w:color w:val="000000"/>
                <w:sz w:val="20"/>
                <w:szCs w:val="20"/>
                <w:highlight w:val="green"/>
              </w:rPr>
              <w:t>responses</w:t>
            </w:r>
            <w:r w:rsidRPr="00B26B2C">
              <w:rPr>
                <w:rFonts w:ascii="Arial" w:hAnsi="Arial" w:cs="Arial"/>
                <w:i/>
                <w:color w:val="000000"/>
                <w:spacing w:val="-5"/>
                <w:sz w:val="20"/>
                <w:szCs w:val="20"/>
                <w:highlight w:val="green"/>
              </w:rPr>
              <w:t xml:space="preserve"> </w:t>
            </w:r>
            <w:r w:rsidRPr="00B26B2C">
              <w:rPr>
                <w:rFonts w:ascii="Arial" w:hAnsi="Arial" w:cs="Arial"/>
                <w:i/>
                <w:color w:val="000000"/>
                <w:sz w:val="20"/>
                <w:szCs w:val="20"/>
                <w:highlight w:val="green"/>
              </w:rPr>
              <w:t>to</w:t>
            </w:r>
            <w:r w:rsidRPr="00B26B2C">
              <w:rPr>
                <w:rFonts w:ascii="Arial" w:hAnsi="Arial" w:cs="Arial"/>
                <w:i/>
                <w:color w:val="000000"/>
                <w:spacing w:val="-3"/>
                <w:sz w:val="20"/>
                <w:szCs w:val="20"/>
                <w:highlight w:val="green"/>
              </w:rPr>
              <w:t xml:space="preserve"> </w:t>
            </w:r>
            <w:r w:rsidRPr="00B26B2C">
              <w:rPr>
                <w:rFonts w:ascii="Arial" w:hAnsi="Arial" w:cs="Arial"/>
                <w:i/>
                <w:color w:val="000000"/>
                <w:sz w:val="20"/>
                <w:szCs w:val="20"/>
                <w:highlight w:val="green"/>
              </w:rPr>
              <w:t>global climate change." Estuarine, Coastal and Shelf Science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  <w:highlight w:val="green"/>
              </w:rPr>
              <w:t>, 76(1), 1-13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  <w:p w14:paraId="5D848D5A" w14:textId="77777777" w:rsidR="004866DF" w:rsidRPr="00B26B2C" w:rsidRDefault="004B4FAA">
            <w:pPr>
              <w:pStyle w:val="TableParagraph"/>
              <w:numPr>
                <w:ilvl w:val="0"/>
                <w:numId w:val="1"/>
              </w:numPr>
              <w:tabs>
                <w:tab w:val="left" w:pos="468"/>
              </w:tabs>
              <w:spacing w:line="247" w:lineRule="exact"/>
              <w:ind w:hanging="360"/>
              <w:rPr>
                <w:rFonts w:ascii="Arial" w:hAnsi="Arial" w:cs="Arial"/>
                <w:sz w:val="20"/>
                <w:szCs w:val="20"/>
              </w:rPr>
            </w:pPr>
            <w:r w:rsidRPr="00B26B2C">
              <w:rPr>
                <w:rFonts w:ascii="Arial" w:hAnsi="Arial" w:cs="Arial"/>
                <w:color w:val="000000"/>
                <w:sz w:val="20"/>
                <w:szCs w:val="20"/>
                <w:lang w:val="es-US"/>
              </w:rPr>
              <w:t>Duke,</w:t>
            </w:r>
            <w:r w:rsidRPr="00B26B2C">
              <w:rPr>
                <w:rFonts w:ascii="Arial" w:hAnsi="Arial" w:cs="Arial"/>
                <w:color w:val="000000"/>
                <w:spacing w:val="-4"/>
                <w:sz w:val="20"/>
                <w:szCs w:val="20"/>
                <w:lang w:val="es-US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  <w:lang w:val="es-US"/>
              </w:rPr>
              <w:t>N.</w:t>
            </w:r>
            <w:r w:rsidRPr="00B26B2C">
              <w:rPr>
                <w:rFonts w:ascii="Arial" w:hAnsi="Arial" w:cs="Arial"/>
                <w:color w:val="000000"/>
                <w:spacing w:val="-5"/>
                <w:sz w:val="20"/>
                <w:szCs w:val="20"/>
                <w:lang w:val="es-US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  <w:lang w:val="es-US"/>
              </w:rPr>
              <w:t>C.,</w:t>
            </w:r>
            <w:r w:rsidRPr="00B26B2C">
              <w:rPr>
                <w:rFonts w:ascii="Arial" w:hAnsi="Arial" w:cs="Arial"/>
                <w:color w:val="000000"/>
                <w:spacing w:val="-4"/>
                <w:sz w:val="20"/>
                <w:szCs w:val="20"/>
                <w:lang w:val="es-US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  <w:lang w:val="es-US"/>
              </w:rPr>
              <w:t>et</w:t>
            </w:r>
            <w:r w:rsidRPr="00B26B2C">
              <w:rPr>
                <w:rFonts w:ascii="Arial" w:hAnsi="Arial" w:cs="Arial"/>
                <w:color w:val="000000"/>
                <w:spacing w:val="-5"/>
                <w:sz w:val="20"/>
                <w:szCs w:val="20"/>
                <w:lang w:val="es-US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  <w:lang w:val="es-US"/>
              </w:rPr>
              <w:t>al.</w:t>
            </w:r>
            <w:r w:rsidRPr="00B26B2C">
              <w:rPr>
                <w:rFonts w:ascii="Arial" w:hAnsi="Arial" w:cs="Arial"/>
                <w:color w:val="000000"/>
                <w:spacing w:val="-5"/>
                <w:sz w:val="20"/>
                <w:szCs w:val="20"/>
                <w:lang w:val="es-US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(2020).</w:t>
            </w:r>
            <w:r w:rsidRPr="00B26B2C">
              <w:rPr>
                <w:rFonts w:ascii="Arial" w:hAnsi="Arial" w:cs="Arial"/>
                <w:color w:val="000000"/>
                <w:spacing w:val="-1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i/>
                <w:color w:val="000000"/>
                <w:sz w:val="20"/>
                <w:szCs w:val="20"/>
              </w:rPr>
              <w:t>"A</w:t>
            </w:r>
            <w:r w:rsidRPr="00B26B2C">
              <w:rPr>
                <w:rFonts w:ascii="Arial" w:hAnsi="Arial" w:cs="Arial"/>
                <w:i/>
                <w:color w:val="000000"/>
                <w:spacing w:val="-6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i/>
                <w:color w:val="000000"/>
                <w:sz w:val="20"/>
                <w:szCs w:val="20"/>
              </w:rPr>
              <w:t>world</w:t>
            </w:r>
            <w:r w:rsidRPr="00B26B2C">
              <w:rPr>
                <w:rFonts w:ascii="Arial" w:hAnsi="Arial" w:cs="Arial"/>
                <w:i/>
                <w:color w:val="000000"/>
                <w:spacing w:val="-4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i/>
                <w:color w:val="000000"/>
                <w:sz w:val="20"/>
                <w:szCs w:val="20"/>
              </w:rPr>
              <w:t>without</w:t>
            </w:r>
            <w:r w:rsidRPr="00B26B2C">
              <w:rPr>
                <w:rFonts w:ascii="Arial" w:hAnsi="Arial" w:cs="Arial"/>
                <w:i/>
                <w:color w:val="000000"/>
                <w:spacing w:val="-5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i/>
                <w:color w:val="000000"/>
                <w:sz w:val="20"/>
                <w:szCs w:val="20"/>
              </w:rPr>
              <w:t>mangroves?"</w:t>
            </w:r>
            <w:r w:rsidRPr="00B26B2C">
              <w:rPr>
                <w:rFonts w:ascii="Arial" w:hAnsi="Arial" w:cs="Arial"/>
                <w:i/>
                <w:color w:val="000000"/>
                <w:spacing w:val="-2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i/>
                <w:color w:val="000000"/>
                <w:sz w:val="20"/>
                <w:szCs w:val="20"/>
              </w:rPr>
              <w:t>Science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,</w:t>
            </w:r>
            <w:r w:rsidRPr="00B26B2C">
              <w:rPr>
                <w:rFonts w:ascii="Arial" w:hAnsi="Arial" w:cs="Arial"/>
                <w:color w:val="000000"/>
                <w:spacing w:val="-5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317(5834),</w:t>
            </w:r>
            <w:r w:rsidRPr="00B26B2C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41-</w:t>
            </w:r>
            <w:r w:rsidRPr="00B26B2C">
              <w:rPr>
                <w:rFonts w:ascii="Arial" w:hAnsi="Arial" w:cs="Arial"/>
                <w:color w:val="000000"/>
                <w:spacing w:val="-5"/>
                <w:sz w:val="20"/>
                <w:szCs w:val="20"/>
              </w:rPr>
              <w:t>42.</w:t>
            </w:r>
          </w:p>
        </w:tc>
        <w:tc>
          <w:tcPr>
            <w:tcW w:w="6445" w:type="dxa"/>
          </w:tcPr>
          <w:p w14:paraId="412FA87C" w14:textId="04AED922" w:rsidR="004866DF" w:rsidRPr="00B26B2C" w:rsidRDefault="00691BA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26B2C">
              <w:rPr>
                <w:rFonts w:ascii="Arial" w:hAnsi="Arial" w:cs="Arial"/>
                <w:sz w:val="20"/>
                <w:szCs w:val="20"/>
              </w:rPr>
              <w:t>Noted and Done</w:t>
            </w:r>
          </w:p>
        </w:tc>
      </w:tr>
      <w:tr w:rsidR="004866DF" w:rsidRPr="00B26B2C" w14:paraId="28EF7AAF" w14:textId="77777777">
        <w:trPr>
          <w:trHeight w:val="690"/>
        </w:trPr>
        <w:tc>
          <w:tcPr>
            <w:tcW w:w="5352" w:type="dxa"/>
          </w:tcPr>
          <w:p w14:paraId="56F32208" w14:textId="77777777" w:rsidR="004866DF" w:rsidRPr="00B26B2C" w:rsidRDefault="004B4FAA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B26B2C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B26B2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26B2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B26B2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B26B2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26B2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26B2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B26B2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</w:tcPr>
          <w:p w14:paraId="486D64CC" w14:textId="77777777" w:rsidR="004866DF" w:rsidRPr="00B26B2C" w:rsidRDefault="004B4FAA">
            <w:pPr>
              <w:pStyle w:val="TableParagraph"/>
              <w:spacing w:line="230" w:lineRule="atLeast"/>
              <w:ind w:right="131"/>
              <w:rPr>
                <w:rFonts w:ascii="Arial" w:hAnsi="Arial" w:cs="Arial"/>
                <w:sz w:val="20"/>
                <w:szCs w:val="20"/>
              </w:rPr>
            </w:pPr>
            <w:r w:rsidRPr="00B26B2C">
              <w:rPr>
                <w:rFonts w:ascii="Arial" w:hAnsi="Arial" w:cs="Arial"/>
                <w:color w:val="000000"/>
                <w:sz w:val="20"/>
                <w:szCs w:val="20"/>
                <w:highlight w:val="green"/>
              </w:rPr>
              <w:t>Generally,</w:t>
            </w:r>
            <w:r w:rsidRPr="00B26B2C">
              <w:rPr>
                <w:rFonts w:ascii="Arial" w:hAnsi="Arial" w:cs="Arial"/>
                <w:color w:val="000000"/>
                <w:spacing w:val="-3"/>
                <w:sz w:val="20"/>
                <w:szCs w:val="20"/>
                <w:highlight w:val="green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  <w:highlight w:val="green"/>
              </w:rPr>
              <w:t>the</w:t>
            </w:r>
            <w:r w:rsidRPr="00B26B2C">
              <w:rPr>
                <w:rFonts w:ascii="Arial" w:hAnsi="Arial" w:cs="Arial"/>
                <w:color w:val="000000"/>
                <w:spacing w:val="-3"/>
                <w:sz w:val="20"/>
                <w:szCs w:val="20"/>
                <w:highlight w:val="green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  <w:highlight w:val="green"/>
              </w:rPr>
              <w:t>language</w:t>
            </w:r>
            <w:r w:rsidRPr="00B26B2C">
              <w:rPr>
                <w:rFonts w:ascii="Arial" w:hAnsi="Arial" w:cs="Arial"/>
                <w:color w:val="000000"/>
                <w:spacing w:val="-5"/>
                <w:sz w:val="20"/>
                <w:szCs w:val="20"/>
                <w:highlight w:val="green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  <w:highlight w:val="green"/>
              </w:rPr>
              <w:t>used</w:t>
            </w:r>
            <w:r w:rsidRPr="00B26B2C">
              <w:rPr>
                <w:rFonts w:ascii="Arial" w:hAnsi="Arial" w:cs="Arial"/>
                <w:color w:val="000000"/>
                <w:spacing w:val="-2"/>
                <w:sz w:val="20"/>
                <w:szCs w:val="20"/>
                <w:highlight w:val="green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  <w:highlight w:val="green"/>
              </w:rPr>
              <w:t>is</w:t>
            </w:r>
            <w:r w:rsidRPr="00B26B2C">
              <w:rPr>
                <w:rFonts w:ascii="Arial" w:hAnsi="Arial" w:cs="Arial"/>
                <w:color w:val="000000"/>
                <w:spacing w:val="-4"/>
                <w:sz w:val="20"/>
                <w:szCs w:val="20"/>
                <w:highlight w:val="green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  <w:highlight w:val="green"/>
              </w:rPr>
              <w:t>fairly</w:t>
            </w:r>
            <w:r w:rsidRPr="00B26B2C">
              <w:rPr>
                <w:rFonts w:ascii="Arial" w:hAnsi="Arial" w:cs="Arial"/>
                <w:color w:val="000000"/>
                <w:spacing w:val="-2"/>
                <w:sz w:val="20"/>
                <w:szCs w:val="20"/>
                <w:highlight w:val="green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  <w:highlight w:val="green"/>
              </w:rPr>
              <w:t>clear</w:t>
            </w:r>
            <w:r w:rsidRPr="00B26B2C">
              <w:rPr>
                <w:rFonts w:ascii="Arial" w:hAnsi="Arial" w:cs="Arial"/>
                <w:color w:val="000000"/>
                <w:spacing w:val="-3"/>
                <w:sz w:val="20"/>
                <w:szCs w:val="20"/>
                <w:highlight w:val="green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  <w:highlight w:val="green"/>
              </w:rPr>
              <w:t>but</w:t>
            </w:r>
            <w:r w:rsidRPr="00B26B2C">
              <w:rPr>
                <w:rFonts w:ascii="Arial" w:hAnsi="Arial" w:cs="Arial"/>
                <w:color w:val="000000"/>
                <w:spacing w:val="-4"/>
                <w:sz w:val="20"/>
                <w:szCs w:val="20"/>
                <w:highlight w:val="green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  <w:highlight w:val="green"/>
              </w:rPr>
              <w:t>still</w:t>
            </w:r>
            <w:r w:rsidRPr="00B26B2C">
              <w:rPr>
                <w:rFonts w:ascii="Arial" w:hAnsi="Arial" w:cs="Arial"/>
                <w:color w:val="000000"/>
                <w:spacing w:val="-4"/>
                <w:sz w:val="20"/>
                <w:szCs w:val="20"/>
                <w:highlight w:val="green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  <w:highlight w:val="green"/>
              </w:rPr>
              <w:t>requires</w:t>
            </w:r>
            <w:r w:rsidRPr="00B26B2C">
              <w:rPr>
                <w:rFonts w:ascii="Arial" w:hAnsi="Arial" w:cs="Arial"/>
                <w:color w:val="000000"/>
                <w:spacing w:val="-4"/>
                <w:sz w:val="20"/>
                <w:szCs w:val="20"/>
                <w:highlight w:val="green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  <w:highlight w:val="green"/>
              </w:rPr>
              <w:t>some</w:t>
            </w:r>
            <w:r w:rsidRPr="00B26B2C">
              <w:rPr>
                <w:rFonts w:ascii="Arial" w:hAnsi="Arial" w:cs="Arial"/>
                <w:color w:val="000000"/>
                <w:spacing w:val="-3"/>
                <w:sz w:val="20"/>
                <w:szCs w:val="20"/>
                <w:highlight w:val="green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  <w:highlight w:val="green"/>
              </w:rPr>
              <w:t>grammatical</w:t>
            </w:r>
            <w:r w:rsidRPr="00B26B2C">
              <w:rPr>
                <w:rFonts w:ascii="Arial" w:hAnsi="Arial" w:cs="Arial"/>
                <w:color w:val="000000"/>
                <w:spacing w:val="-4"/>
                <w:sz w:val="20"/>
                <w:szCs w:val="20"/>
                <w:highlight w:val="green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  <w:highlight w:val="green"/>
              </w:rPr>
              <w:t>improvements</w:t>
            </w:r>
            <w:r w:rsidRPr="00B26B2C">
              <w:rPr>
                <w:rFonts w:ascii="Arial" w:hAnsi="Arial" w:cs="Arial"/>
                <w:color w:val="000000"/>
                <w:spacing w:val="-4"/>
                <w:sz w:val="20"/>
                <w:szCs w:val="20"/>
                <w:highlight w:val="green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  <w:highlight w:val="green"/>
              </w:rPr>
              <w:t>to</w:t>
            </w:r>
            <w:r w:rsidRPr="00B26B2C">
              <w:rPr>
                <w:rFonts w:ascii="Arial" w:hAnsi="Arial" w:cs="Arial"/>
                <w:color w:val="000000"/>
                <w:spacing w:val="-2"/>
                <w:sz w:val="20"/>
                <w:szCs w:val="20"/>
                <w:highlight w:val="green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  <w:highlight w:val="green"/>
              </w:rPr>
              <w:t>enhance</w:t>
            </w:r>
            <w:r w:rsidRPr="00B26B2C">
              <w:rPr>
                <w:rFonts w:ascii="Arial" w:hAnsi="Arial" w:cs="Arial"/>
                <w:color w:val="000000"/>
                <w:spacing w:val="-5"/>
                <w:sz w:val="20"/>
                <w:szCs w:val="20"/>
                <w:highlight w:val="green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  <w:highlight w:val="green"/>
              </w:rPr>
              <w:t>reading fluency.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 xml:space="preserve"> Some sentences are too long and should be divided to clarify their meaning. It is recommended to undergo professional language editing before submitting the manuscript.</w:t>
            </w:r>
          </w:p>
        </w:tc>
        <w:tc>
          <w:tcPr>
            <w:tcW w:w="6445" w:type="dxa"/>
          </w:tcPr>
          <w:p w14:paraId="27C0C26C" w14:textId="1C94613E" w:rsidR="004866DF" w:rsidRPr="00B26B2C" w:rsidRDefault="00691BA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26B2C">
              <w:rPr>
                <w:rFonts w:ascii="Arial" w:hAnsi="Arial" w:cs="Arial"/>
                <w:sz w:val="20"/>
                <w:szCs w:val="20"/>
              </w:rPr>
              <w:t>Noted and Done</w:t>
            </w:r>
          </w:p>
        </w:tc>
      </w:tr>
      <w:tr w:rsidR="004866DF" w:rsidRPr="00B26B2C" w14:paraId="371CBCE2" w14:textId="77777777">
        <w:trPr>
          <w:trHeight w:val="808"/>
        </w:trPr>
        <w:tc>
          <w:tcPr>
            <w:tcW w:w="5352" w:type="dxa"/>
          </w:tcPr>
          <w:p w14:paraId="06425010" w14:textId="77777777" w:rsidR="004866DF" w:rsidRPr="00B26B2C" w:rsidRDefault="004B4FAA">
            <w:pPr>
              <w:pStyle w:val="TableParagraph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B26B2C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B26B2C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14:paraId="39062A0A" w14:textId="77777777" w:rsidR="004866DF" w:rsidRPr="00B26B2C" w:rsidRDefault="004B4FAA">
            <w:pPr>
              <w:pStyle w:val="TableParagraph"/>
              <w:ind w:right="19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 w:rsidRPr="00B26B2C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suggest</w:t>
            </w:r>
            <w:r w:rsidRPr="00B26B2C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to</w:t>
            </w:r>
            <w:r w:rsidRPr="00B26B2C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include</w:t>
            </w:r>
            <w:r w:rsidRPr="00B26B2C">
              <w:rPr>
                <w:rFonts w:ascii="Arial" w:hAnsi="Arial" w:cs="Arial"/>
                <w:color w:val="000000"/>
                <w:spacing w:val="-3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visual</w:t>
            </w:r>
            <w:r w:rsidRPr="00B26B2C">
              <w:rPr>
                <w:rFonts w:ascii="Arial" w:hAnsi="Arial" w:cs="Arial"/>
                <w:color w:val="000000"/>
                <w:spacing w:val="-3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maps</w:t>
            </w:r>
            <w:r w:rsidRPr="00B26B2C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generated</w:t>
            </w:r>
            <w:r w:rsidRPr="00B26B2C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from</w:t>
            </w:r>
            <w:r w:rsidRPr="00B26B2C">
              <w:rPr>
                <w:rFonts w:ascii="Arial" w:hAnsi="Arial" w:cs="Arial"/>
                <w:color w:val="000000"/>
                <w:spacing w:val="-5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QGIS</w:t>
            </w:r>
            <w:r w:rsidRPr="00B26B2C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to</w:t>
            </w:r>
            <w:r w:rsidRPr="00B26B2C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support</w:t>
            </w:r>
            <w:r w:rsidRPr="00B26B2C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the</w:t>
            </w:r>
            <w:r w:rsidRPr="00B26B2C">
              <w:rPr>
                <w:rFonts w:ascii="Arial" w:hAnsi="Arial" w:cs="Arial"/>
                <w:color w:val="000000"/>
                <w:spacing w:val="-5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findings</w:t>
            </w:r>
            <w:r w:rsidRPr="00B26B2C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of</w:t>
            </w:r>
            <w:r w:rsidRPr="00B26B2C">
              <w:rPr>
                <w:rFonts w:ascii="Arial" w:hAnsi="Arial" w:cs="Arial"/>
                <w:color w:val="000000"/>
                <w:spacing w:val="-3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the</w:t>
            </w:r>
            <w:r w:rsidRPr="00B26B2C">
              <w:rPr>
                <w:rFonts w:ascii="Arial" w:hAnsi="Arial" w:cs="Arial"/>
                <w:color w:val="000000"/>
                <w:spacing w:val="-3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spatial</w:t>
            </w:r>
            <w:r w:rsidRPr="00B26B2C">
              <w:rPr>
                <w:rFonts w:ascii="Arial" w:hAnsi="Arial" w:cs="Arial"/>
                <w:color w:val="000000"/>
                <w:spacing w:val="-3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analysis. The</w:t>
            </w:r>
            <w:r w:rsidRPr="00B26B2C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Figures and tables</w:t>
            </w:r>
            <w:r w:rsidRPr="00B26B2C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should</w:t>
            </w:r>
            <w:r w:rsidRPr="00B26B2C">
              <w:rPr>
                <w:rFonts w:ascii="Arial" w:hAnsi="Arial" w:cs="Arial"/>
                <w:color w:val="000000"/>
                <w:spacing w:val="-3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be</w:t>
            </w:r>
            <w:r w:rsidRPr="00B26B2C">
              <w:rPr>
                <w:rFonts w:ascii="Arial" w:hAnsi="Arial" w:cs="Arial"/>
                <w:color w:val="000000"/>
                <w:spacing w:val="-1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properly</w:t>
            </w:r>
            <w:r w:rsidRPr="00B26B2C">
              <w:rPr>
                <w:rFonts w:ascii="Arial" w:hAnsi="Arial" w:cs="Arial"/>
                <w:color w:val="000000"/>
                <w:spacing w:val="-3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labeled and captioned</w:t>
            </w:r>
            <w:r w:rsidRPr="00B26B2C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in accordance</w:t>
            </w:r>
            <w:r w:rsidRPr="00B26B2C">
              <w:rPr>
                <w:rFonts w:ascii="Arial" w:hAnsi="Arial" w:cs="Arial"/>
                <w:color w:val="000000"/>
                <w:spacing w:val="-1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with the</w:t>
            </w:r>
            <w:r w:rsidRPr="00B26B2C">
              <w:rPr>
                <w:rFonts w:ascii="Arial" w:hAnsi="Arial" w:cs="Arial"/>
                <w:color w:val="000000"/>
                <w:spacing w:val="-1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journal</w:t>
            </w:r>
            <w:r w:rsidRPr="00B26B2C">
              <w:rPr>
                <w:rFonts w:ascii="Arial" w:hAnsi="Arial" w:cs="Arial"/>
                <w:color w:val="000000"/>
                <w:spacing w:val="-3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guidelines. The</w:t>
            </w:r>
            <w:r w:rsidRPr="00B26B2C">
              <w:rPr>
                <w:rFonts w:ascii="Arial" w:hAnsi="Arial" w:cs="Arial"/>
                <w:color w:val="000000"/>
                <w:spacing w:val="-1"/>
                <w:sz w:val="20"/>
                <w:szCs w:val="20"/>
              </w:rPr>
              <w:t xml:space="preserve"> </w:t>
            </w:r>
            <w:r w:rsidRPr="00B26B2C">
              <w:rPr>
                <w:rFonts w:ascii="Arial" w:hAnsi="Arial" w:cs="Arial"/>
                <w:color w:val="000000"/>
                <w:sz w:val="20"/>
                <w:szCs w:val="20"/>
              </w:rPr>
              <w:t>methodology section should include information on the sampling period and frequency.</w:t>
            </w:r>
          </w:p>
        </w:tc>
        <w:tc>
          <w:tcPr>
            <w:tcW w:w="6445" w:type="dxa"/>
          </w:tcPr>
          <w:p w14:paraId="3C878C43" w14:textId="5CACB782" w:rsidR="004866DF" w:rsidRPr="00B26B2C" w:rsidRDefault="00691BA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26B2C">
              <w:rPr>
                <w:rFonts w:ascii="Arial" w:hAnsi="Arial" w:cs="Arial"/>
                <w:sz w:val="20"/>
                <w:szCs w:val="20"/>
              </w:rPr>
              <w:t>Noted</w:t>
            </w:r>
          </w:p>
        </w:tc>
      </w:tr>
    </w:tbl>
    <w:p w14:paraId="6486FC12" w14:textId="77777777" w:rsidR="004866DF" w:rsidRPr="00B26B2C" w:rsidRDefault="004866DF">
      <w:pPr>
        <w:pStyle w:val="TableParagraph"/>
        <w:rPr>
          <w:rFonts w:ascii="Arial" w:hAnsi="Arial" w:cs="Arial"/>
          <w:sz w:val="20"/>
          <w:szCs w:val="20"/>
        </w:rPr>
        <w:sectPr w:rsidR="004866DF" w:rsidRPr="00B26B2C">
          <w:headerReference w:type="default" r:id="rId8"/>
          <w:footerReference w:type="default" r:id="rId9"/>
          <w:pgSz w:w="23820" w:h="16840" w:orient="landscape"/>
          <w:pgMar w:top="1820" w:right="1275" w:bottom="880" w:left="1275" w:header="1285" w:footer="694" w:gutter="0"/>
          <w:cols w:space="72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0"/>
        <w:gridCol w:w="7279"/>
        <w:gridCol w:w="7267"/>
      </w:tblGrid>
      <w:tr w:rsidR="009C58BC" w:rsidRPr="00B26B2C" w14:paraId="793AB203" w14:textId="77777777" w:rsidTr="009C58BC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8133CE" w14:textId="77777777" w:rsidR="009C58BC" w:rsidRPr="00B26B2C" w:rsidRDefault="009C58BC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B26B2C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B26B2C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5CAD2393" w14:textId="77777777" w:rsidR="009C58BC" w:rsidRPr="00B26B2C" w:rsidRDefault="009C58BC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9C58BC" w:rsidRPr="00B26B2C" w14:paraId="288EF6A0" w14:textId="77777777" w:rsidTr="009C58BC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CC27B5" w14:textId="77777777" w:rsidR="009C58BC" w:rsidRPr="00B26B2C" w:rsidRDefault="009C58B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1C2617" w14:textId="77777777" w:rsidR="009C58BC" w:rsidRPr="00B26B2C" w:rsidRDefault="009C58BC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26B2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E2A4E" w14:textId="77777777" w:rsidR="009C58BC" w:rsidRPr="00B26B2C" w:rsidRDefault="009C58BC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26B2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26B2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7D9C607" w14:textId="77777777" w:rsidR="009C58BC" w:rsidRPr="00B26B2C" w:rsidRDefault="009C58BC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C58BC" w:rsidRPr="00B26B2C" w14:paraId="0C588DFF" w14:textId="77777777" w:rsidTr="009C58BC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982A2D" w14:textId="77777777" w:rsidR="009C58BC" w:rsidRPr="00B26B2C" w:rsidRDefault="009C58BC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B26B2C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B96AFDA" w14:textId="77777777" w:rsidR="009C58BC" w:rsidRPr="00B26B2C" w:rsidRDefault="009C58B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E51E2E" w14:textId="77777777" w:rsidR="009C58BC" w:rsidRPr="00B26B2C" w:rsidRDefault="009C58BC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B26B2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B26B2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B26B2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76C39855" w14:textId="77777777" w:rsidR="009C58BC" w:rsidRPr="00B26B2C" w:rsidRDefault="009C58B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8B7FBF9" w14:textId="77777777" w:rsidR="009C58BC" w:rsidRPr="00B26B2C" w:rsidRDefault="009C58B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A6C7A" w14:textId="77777777" w:rsidR="009C58BC" w:rsidRPr="00B26B2C" w:rsidRDefault="009C58B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330692D" w14:textId="77777777" w:rsidR="009C58BC" w:rsidRPr="00B26B2C" w:rsidRDefault="009C58B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33FA98F" w14:textId="77777777" w:rsidR="009C58BC" w:rsidRPr="00B26B2C" w:rsidRDefault="009C58B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3C4C2835" w14:textId="77777777" w:rsidR="009C58BC" w:rsidRPr="00B26B2C" w:rsidRDefault="009C58BC" w:rsidP="009C58BC">
      <w:pPr>
        <w:rPr>
          <w:rFonts w:ascii="Arial" w:hAnsi="Arial" w:cs="Arial"/>
          <w:sz w:val="20"/>
          <w:szCs w:val="20"/>
        </w:rPr>
      </w:pPr>
    </w:p>
    <w:p w14:paraId="50AF586A" w14:textId="77777777" w:rsidR="009C58BC" w:rsidRPr="00B26B2C" w:rsidRDefault="009C58BC" w:rsidP="009C58BC">
      <w:pPr>
        <w:rPr>
          <w:rFonts w:ascii="Arial" w:hAnsi="Arial" w:cs="Arial"/>
          <w:sz w:val="20"/>
          <w:szCs w:val="20"/>
        </w:rPr>
      </w:pPr>
    </w:p>
    <w:p w14:paraId="71DFA835" w14:textId="77777777" w:rsidR="009C58BC" w:rsidRPr="00B26B2C" w:rsidRDefault="009C58BC" w:rsidP="009C58BC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1"/>
    <w:p w14:paraId="2C44E0F5" w14:textId="77777777" w:rsidR="009C58BC" w:rsidRPr="00B26B2C" w:rsidRDefault="009C58BC" w:rsidP="009C58BC">
      <w:pPr>
        <w:rPr>
          <w:rFonts w:ascii="Arial" w:hAnsi="Arial" w:cs="Arial"/>
          <w:sz w:val="20"/>
          <w:szCs w:val="20"/>
        </w:rPr>
      </w:pPr>
    </w:p>
    <w:p w14:paraId="6976D977" w14:textId="77777777" w:rsidR="004B4FAA" w:rsidRPr="00B26B2C" w:rsidRDefault="004B4FAA">
      <w:pPr>
        <w:rPr>
          <w:rFonts w:ascii="Arial" w:hAnsi="Arial" w:cs="Arial"/>
          <w:sz w:val="20"/>
          <w:szCs w:val="20"/>
        </w:rPr>
      </w:pPr>
      <w:bookmarkStart w:id="2" w:name="_GoBack"/>
      <w:bookmarkEnd w:id="2"/>
    </w:p>
    <w:sectPr w:rsidR="004B4FAA" w:rsidRPr="00B26B2C">
      <w:pgSz w:w="23820" w:h="16840" w:orient="landscape"/>
      <w:pgMar w:top="1820" w:right="1275" w:bottom="880" w:left="1275" w:header="1285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1E2161" w14:textId="77777777" w:rsidR="009741EA" w:rsidRDefault="009741EA">
      <w:r>
        <w:separator/>
      </w:r>
    </w:p>
  </w:endnote>
  <w:endnote w:type="continuationSeparator" w:id="0">
    <w:p w14:paraId="5BF5602E" w14:textId="77777777" w:rsidR="009741EA" w:rsidRDefault="009741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634AAB" w14:textId="77777777" w:rsidR="004866DF" w:rsidRDefault="004B4FAA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5680" behindDoc="1" locked="0" layoutInCell="1" allowOverlap="1" wp14:anchorId="6B5DDE15" wp14:editId="0B1DCB16">
              <wp:simplePos x="0" y="0"/>
              <wp:positionH relativeFrom="page">
                <wp:posOffset>901700</wp:posOffset>
              </wp:positionH>
              <wp:positionV relativeFrom="page">
                <wp:posOffset>10111682</wp:posOffset>
              </wp:positionV>
              <wp:extent cx="66294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5C58B21" w14:textId="77777777" w:rsidR="004866DF" w:rsidRDefault="004B4FAA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5DDE15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2pt;width:52.2pt;height:10.95pt;z-index:-251660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" filled="f" stroked="f">
              <v:textbox inset="0,0,0,0">
                <w:txbxContent>
                  <w:p w14:paraId="55C58B21" w14:textId="77777777" w:rsidR="004866DF" w:rsidRDefault="004B4FAA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8752" behindDoc="1" locked="0" layoutInCell="1" allowOverlap="1" wp14:anchorId="1104BD6C" wp14:editId="7DE39513">
              <wp:simplePos x="0" y="0"/>
              <wp:positionH relativeFrom="page">
                <wp:posOffset>2640838</wp:posOffset>
              </wp:positionH>
              <wp:positionV relativeFrom="page">
                <wp:posOffset>10111682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D1A9F25" w14:textId="77777777" w:rsidR="004866DF" w:rsidRDefault="004B4FAA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104BD6C" id="Textbox 3" o:spid="_x0000_s1028" type="#_x0000_t202" style="position:absolute;margin-left:207.95pt;margin-top:796.2pt;width:55.7pt;height:10.95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AWBmUI4gAAAA0BAAAPAAAAAAAAAAAAAAAAAAMEAABkcnMvZG93bnJldi54&#10;bWxQSwUGAAAAAAQABADzAAAAEgUAAAAA&#10;" filled="f" stroked="f">
              <v:textbox inset="0,0,0,0">
                <w:txbxContent>
                  <w:p w14:paraId="7D1A9F25" w14:textId="77777777" w:rsidR="004866DF" w:rsidRDefault="004B4FAA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1824" behindDoc="1" locked="0" layoutInCell="1" allowOverlap="1" wp14:anchorId="1EDAE6A0" wp14:editId="4ECE512E">
              <wp:simplePos x="0" y="0"/>
              <wp:positionH relativeFrom="page">
                <wp:posOffset>4416297</wp:posOffset>
              </wp:positionH>
              <wp:positionV relativeFrom="page">
                <wp:posOffset>10111682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12D3FF4" w14:textId="77777777" w:rsidR="004866DF" w:rsidRDefault="004B4FAA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EDAE6A0" id="Textbox 4" o:spid="_x0000_s1029" type="#_x0000_t202" style="position:absolute;margin-left:347.75pt;margin-top:796.2pt;width:67.8pt;height:10.95pt;z-index:-251654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" filled="f" stroked="f">
              <v:textbox inset="0,0,0,0">
                <w:txbxContent>
                  <w:p w14:paraId="312D3FF4" w14:textId="77777777" w:rsidR="004866DF" w:rsidRDefault="004B4FAA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4896" behindDoc="1" locked="0" layoutInCell="1" allowOverlap="1" wp14:anchorId="5C0D2F5F" wp14:editId="00DF2B4E">
              <wp:simplePos x="0" y="0"/>
              <wp:positionH relativeFrom="page">
                <wp:posOffset>6845934</wp:posOffset>
              </wp:positionH>
              <wp:positionV relativeFrom="page">
                <wp:posOffset>10111682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2DBD2C4" w14:textId="77777777" w:rsidR="004866DF" w:rsidRDefault="004B4FAA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C0D2F5F" id="Textbox 5" o:spid="_x0000_s1030" type="#_x0000_t202" style="position:absolute;margin-left:539.05pt;margin-top:796.2pt;width:80.45pt;height:10.95pt;z-index:-251651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" filled="f" stroked="f">
              <v:textbox inset="0,0,0,0">
                <w:txbxContent>
                  <w:p w14:paraId="52DBD2C4" w14:textId="77777777" w:rsidR="004866DF" w:rsidRDefault="004B4FAA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47147D" w14:textId="77777777" w:rsidR="009741EA" w:rsidRDefault="009741EA">
      <w:r>
        <w:separator/>
      </w:r>
    </w:p>
  </w:footnote>
  <w:footnote w:type="continuationSeparator" w:id="0">
    <w:p w14:paraId="5AAA16AE" w14:textId="77777777" w:rsidR="009741EA" w:rsidRDefault="009741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1AE46B" w14:textId="77777777" w:rsidR="004866DF" w:rsidRDefault="004B4FAA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2608" behindDoc="1" locked="0" layoutInCell="1" allowOverlap="1" wp14:anchorId="4EA44A7E" wp14:editId="0FCA9FB7">
              <wp:simplePos x="0" y="0"/>
              <wp:positionH relativeFrom="page">
                <wp:posOffset>901700</wp:posOffset>
              </wp:positionH>
              <wp:positionV relativeFrom="page">
                <wp:posOffset>803360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C8CF002" w14:textId="77777777" w:rsidR="004866DF" w:rsidRDefault="004B4FAA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9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4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A44A7E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85pt;height:15.45pt;z-index:-251663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" filled="f" stroked="f">
              <v:textbox inset="0,0,0,0">
                <w:txbxContent>
                  <w:p w14:paraId="0C8CF002" w14:textId="77777777" w:rsidR="004866DF" w:rsidRDefault="004B4FAA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9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4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E029C2"/>
    <w:multiLevelType w:val="hybridMultilevel"/>
    <w:tmpl w:val="427AB1AC"/>
    <w:lvl w:ilvl="0" w:tplc="A7AE4322">
      <w:numFmt w:val="bullet"/>
      <w:lvlText w:val="-"/>
      <w:lvlJc w:val="left"/>
      <w:pPr>
        <w:ind w:left="108" w:hanging="361"/>
      </w:pPr>
      <w:rPr>
        <w:rFonts w:ascii="Times New Roman" w:eastAsia="Times New Roman" w:hAnsi="Times New Roman" w:cs="Times New Roman" w:hint="default"/>
        <w:spacing w:val="0"/>
        <w:w w:val="99"/>
        <w:lang w:val="en-US" w:eastAsia="en-US" w:bidi="ar-SA"/>
      </w:rPr>
    </w:lvl>
    <w:lvl w:ilvl="1" w:tplc="DB501EF2">
      <w:numFmt w:val="bullet"/>
      <w:lvlText w:val="•"/>
      <w:lvlJc w:val="left"/>
      <w:pPr>
        <w:ind w:left="1024" w:hanging="361"/>
      </w:pPr>
      <w:rPr>
        <w:rFonts w:hint="default"/>
        <w:lang w:val="en-US" w:eastAsia="en-US" w:bidi="ar-SA"/>
      </w:rPr>
    </w:lvl>
    <w:lvl w:ilvl="2" w:tplc="ADCCF328">
      <w:numFmt w:val="bullet"/>
      <w:lvlText w:val="•"/>
      <w:lvlJc w:val="left"/>
      <w:pPr>
        <w:ind w:left="1949" w:hanging="361"/>
      </w:pPr>
      <w:rPr>
        <w:rFonts w:hint="default"/>
        <w:lang w:val="en-US" w:eastAsia="en-US" w:bidi="ar-SA"/>
      </w:rPr>
    </w:lvl>
    <w:lvl w:ilvl="3" w:tplc="02A82F34">
      <w:numFmt w:val="bullet"/>
      <w:lvlText w:val="•"/>
      <w:lvlJc w:val="left"/>
      <w:pPr>
        <w:ind w:left="2873" w:hanging="361"/>
      </w:pPr>
      <w:rPr>
        <w:rFonts w:hint="default"/>
        <w:lang w:val="en-US" w:eastAsia="en-US" w:bidi="ar-SA"/>
      </w:rPr>
    </w:lvl>
    <w:lvl w:ilvl="4" w:tplc="407408FE">
      <w:numFmt w:val="bullet"/>
      <w:lvlText w:val="•"/>
      <w:lvlJc w:val="left"/>
      <w:pPr>
        <w:ind w:left="3798" w:hanging="361"/>
      </w:pPr>
      <w:rPr>
        <w:rFonts w:hint="default"/>
        <w:lang w:val="en-US" w:eastAsia="en-US" w:bidi="ar-SA"/>
      </w:rPr>
    </w:lvl>
    <w:lvl w:ilvl="5" w:tplc="6B7E5DA6">
      <w:numFmt w:val="bullet"/>
      <w:lvlText w:val="•"/>
      <w:lvlJc w:val="left"/>
      <w:pPr>
        <w:ind w:left="4723" w:hanging="361"/>
      </w:pPr>
      <w:rPr>
        <w:rFonts w:hint="default"/>
        <w:lang w:val="en-US" w:eastAsia="en-US" w:bidi="ar-SA"/>
      </w:rPr>
    </w:lvl>
    <w:lvl w:ilvl="6" w:tplc="07D61008">
      <w:numFmt w:val="bullet"/>
      <w:lvlText w:val="•"/>
      <w:lvlJc w:val="left"/>
      <w:pPr>
        <w:ind w:left="5647" w:hanging="361"/>
      </w:pPr>
      <w:rPr>
        <w:rFonts w:hint="default"/>
        <w:lang w:val="en-US" w:eastAsia="en-US" w:bidi="ar-SA"/>
      </w:rPr>
    </w:lvl>
    <w:lvl w:ilvl="7" w:tplc="65EEE67A">
      <w:numFmt w:val="bullet"/>
      <w:lvlText w:val="•"/>
      <w:lvlJc w:val="left"/>
      <w:pPr>
        <w:ind w:left="6572" w:hanging="361"/>
      </w:pPr>
      <w:rPr>
        <w:rFonts w:hint="default"/>
        <w:lang w:val="en-US" w:eastAsia="en-US" w:bidi="ar-SA"/>
      </w:rPr>
    </w:lvl>
    <w:lvl w:ilvl="8" w:tplc="745671AC">
      <w:numFmt w:val="bullet"/>
      <w:lvlText w:val="•"/>
      <w:lvlJc w:val="left"/>
      <w:pPr>
        <w:ind w:left="7496" w:hanging="361"/>
      </w:pPr>
      <w:rPr>
        <w:rFonts w:hint="default"/>
        <w:lang w:val="en-US" w:eastAsia="en-US" w:bidi="ar-SA"/>
      </w:rPr>
    </w:lvl>
  </w:abstractNum>
  <w:abstractNum w:abstractNumId="1" w15:restartNumberingAfterBreak="0">
    <w:nsid w:val="4C2869CA"/>
    <w:multiLevelType w:val="hybridMultilevel"/>
    <w:tmpl w:val="55260D24"/>
    <w:lvl w:ilvl="0" w:tplc="6C4C1716">
      <w:numFmt w:val="bullet"/>
      <w:lvlText w:val="-"/>
      <w:lvlJc w:val="left"/>
      <w:pPr>
        <w:ind w:left="468" w:hanging="361"/>
      </w:pPr>
      <w:rPr>
        <w:rFonts w:ascii="Times New Roman" w:eastAsia="Times New Roman" w:hAnsi="Times New Roman" w:cs="Times New Roman" w:hint="default"/>
        <w:spacing w:val="0"/>
        <w:w w:val="99"/>
        <w:lang w:val="en-US" w:eastAsia="en-US" w:bidi="ar-SA"/>
      </w:rPr>
    </w:lvl>
    <w:lvl w:ilvl="1" w:tplc="1638C478">
      <w:numFmt w:val="bullet"/>
      <w:lvlText w:val="•"/>
      <w:lvlJc w:val="left"/>
      <w:pPr>
        <w:ind w:left="1348" w:hanging="361"/>
      </w:pPr>
      <w:rPr>
        <w:rFonts w:hint="default"/>
        <w:lang w:val="en-US" w:eastAsia="en-US" w:bidi="ar-SA"/>
      </w:rPr>
    </w:lvl>
    <w:lvl w:ilvl="2" w:tplc="E3DE3804">
      <w:numFmt w:val="bullet"/>
      <w:lvlText w:val="•"/>
      <w:lvlJc w:val="left"/>
      <w:pPr>
        <w:ind w:left="2237" w:hanging="361"/>
      </w:pPr>
      <w:rPr>
        <w:rFonts w:hint="default"/>
        <w:lang w:val="en-US" w:eastAsia="en-US" w:bidi="ar-SA"/>
      </w:rPr>
    </w:lvl>
    <w:lvl w:ilvl="3" w:tplc="4AAC32AA">
      <w:numFmt w:val="bullet"/>
      <w:lvlText w:val="•"/>
      <w:lvlJc w:val="left"/>
      <w:pPr>
        <w:ind w:left="3125" w:hanging="361"/>
      </w:pPr>
      <w:rPr>
        <w:rFonts w:hint="default"/>
        <w:lang w:val="en-US" w:eastAsia="en-US" w:bidi="ar-SA"/>
      </w:rPr>
    </w:lvl>
    <w:lvl w:ilvl="4" w:tplc="F66E7E08">
      <w:numFmt w:val="bullet"/>
      <w:lvlText w:val="•"/>
      <w:lvlJc w:val="left"/>
      <w:pPr>
        <w:ind w:left="4014" w:hanging="361"/>
      </w:pPr>
      <w:rPr>
        <w:rFonts w:hint="default"/>
        <w:lang w:val="en-US" w:eastAsia="en-US" w:bidi="ar-SA"/>
      </w:rPr>
    </w:lvl>
    <w:lvl w:ilvl="5" w:tplc="75E69114">
      <w:numFmt w:val="bullet"/>
      <w:lvlText w:val="•"/>
      <w:lvlJc w:val="left"/>
      <w:pPr>
        <w:ind w:left="4903" w:hanging="361"/>
      </w:pPr>
      <w:rPr>
        <w:rFonts w:hint="default"/>
        <w:lang w:val="en-US" w:eastAsia="en-US" w:bidi="ar-SA"/>
      </w:rPr>
    </w:lvl>
    <w:lvl w:ilvl="6" w:tplc="3FC008E8">
      <w:numFmt w:val="bullet"/>
      <w:lvlText w:val="•"/>
      <w:lvlJc w:val="left"/>
      <w:pPr>
        <w:ind w:left="5791" w:hanging="361"/>
      </w:pPr>
      <w:rPr>
        <w:rFonts w:hint="default"/>
        <w:lang w:val="en-US" w:eastAsia="en-US" w:bidi="ar-SA"/>
      </w:rPr>
    </w:lvl>
    <w:lvl w:ilvl="7" w:tplc="E9A61E7E">
      <w:numFmt w:val="bullet"/>
      <w:lvlText w:val="•"/>
      <w:lvlJc w:val="left"/>
      <w:pPr>
        <w:ind w:left="6680" w:hanging="361"/>
      </w:pPr>
      <w:rPr>
        <w:rFonts w:hint="default"/>
        <w:lang w:val="en-US" w:eastAsia="en-US" w:bidi="ar-SA"/>
      </w:rPr>
    </w:lvl>
    <w:lvl w:ilvl="8" w:tplc="0DDAA076">
      <w:numFmt w:val="bullet"/>
      <w:lvlText w:val="•"/>
      <w:lvlJc w:val="left"/>
      <w:pPr>
        <w:ind w:left="7568" w:hanging="361"/>
      </w:pPr>
      <w:rPr>
        <w:rFonts w:hint="default"/>
        <w:lang w:val="en-US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NDK0sDQ2MjKwMDIztTRT0lEKTi0uzszPAykwqgUABGQY0SwAAAA="/>
  </w:docVars>
  <w:rsids>
    <w:rsidRoot w:val="004866DF"/>
    <w:rsid w:val="00016C0E"/>
    <w:rsid w:val="000955EC"/>
    <w:rsid w:val="001D14D4"/>
    <w:rsid w:val="002E1680"/>
    <w:rsid w:val="00421B9B"/>
    <w:rsid w:val="0047060E"/>
    <w:rsid w:val="004866DF"/>
    <w:rsid w:val="004B4FAA"/>
    <w:rsid w:val="0059063B"/>
    <w:rsid w:val="00691BA1"/>
    <w:rsid w:val="007B64D8"/>
    <w:rsid w:val="009741EA"/>
    <w:rsid w:val="009C58BC"/>
    <w:rsid w:val="00B26B2C"/>
    <w:rsid w:val="00D43D4E"/>
    <w:rsid w:val="00DF2D3F"/>
    <w:rsid w:val="00F40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022A4A"/>
  <w15:docId w15:val="{F9B8196A-282E-4A19-9E7F-6963B2C3D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8"/>
    </w:pPr>
  </w:style>
  <w:style w:type="character" w:styleId="Hyperlink">
    <w:name w:val="Hyperlink"/>
    <w:basedOn w:val="DefaultParagraphFont"/>
    <w:uiPriority w:val="99"/>
    <w:semiHidden/>
    <w:unhideWhenUsed/>
    <w:rsid w:val="00016C0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872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ob.com/index.php/AJO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694</Words>
  <Characters>3956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1137</cp:lastModifiedBy>
  <cp:revision>7</cp:revision>
  <dcterms:created xsi:type="dcterms:W3CDTF">2025-05-12T04:36:00Z</dcterms:created>
  <dcterms:modified xsi:type="dcterms:W3CDTF">2025-05-20T10:49:00Z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2025-05-11T00:00:00Z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2025-05-12T00:00:00Z</vt:filetime>
  </property>
  <property fmtid="{D5CDD505-2E9C-101B-9397-08002B2CF9AE}" pid="5" name="Producer">
    <vt:lpwstr>3-Heights(TM) PDF Security Shell 4.8.25.2 (http://www.pdf-tools.com)</vt:lpwstr>
  </property>
  <property fmtid="{D5CDD505-2E9C-101B-9397-08002B2CF9AE}" pid="6" name="GrammarlyDocumentId">
    <vt:lpwstr>2d0aea4e-683e-4621-8224-32006b8ffc35</vt:lpwstr>
  </property>
</Properties>
</file>