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7FFE10" w14:textId="77777777" w:rsidR="00884CB4" w:rsidRPr="009510B7" w:rsidRDefault="00884CB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1024" w:type="dxa"/>
        <w:tblInd w:w="-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57"/>
        <w:gridCol w:w="15767"/>
      </w:tblGrid>
      <w:tr w:rsidR="00884CB4" w:rsidRPr="009510B7" w14:paraId="3180A1A3" w14:textId="77777777" w:rsidTr="009510B7">
        <w:trPr>
          <w:trHeight w:val="423"/>
        </w:trPr>
        <w:tc>
          <w:tcPr>
            <w:tcW w:w="21024" w:type="dxa"/>
            <w:gridSpan w:val="2"/>
            <w:tcBorders>
              <w:top w:val="nil"/>
              <w:left w:val="nil"/>
              <w:right w:val="nil"/>
            </w:tcBorders>
          </w:tcPr>
          <w:p w14:paraId="57429CA7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84CB4" w:rsidRPr="009510B7" w14:paraId="44ABE352" w14:textId="77777777" w:rsidTr="009510B7">
        <w:trPr>
          <w:trHeight w:val="290"/>
        </w:trPr>
        <w:tc>
          <w:tcPr>
            <w:tcW w:w="5257" w:type="dxa"/>
          </w:tcPr>
          <w:p w14:paraId="2EC5C46E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bookmarkStart w:id="0" w:name="_heading=h.fh7rv22t3sxu" w:colFirst="0" w:colLast="0"/>
        <w:bookmarkEnd w:id="0"/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0D7E1C" w14:textId="77777777" w:rsidR="00884CB4" w:rsidRPr="009510B7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9510B7">
              <w:rPr>
                <w:rFonts w:ascii="Arial" w:hAnsi="Arial" w:cs="Arial"/>
                <w:sz w:val="20"/>
                <w:szCs w:val="20"/>
              </w:rPr>
              <w:instrText>HYPERLINK "https://journalajl2c.com/index.php/AJL2C" \h</w:instrText>
            </w:r>
            <w:r w:rsidRPr="009510B7">
              <w:rPr>
                <w:rFonts w:ascii="Arial" w:hAnsi="Arial" w:cs="Arial"/>
                <w:sz w:val="20"/>
                <w:szCs w:val="20"/>
              </w:rPr>
            </w:r>
            <w:r w:rsidRPr="009510B7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9510B7">
              <w:rPr>
                <w:rFonts w:ascii="Arial" w:eastAsia="Arial" w:hAnsi="Arial" w:cs="Arial"/>
                <w:b/>
                <w:color w:val="0000FF"/>
                <w:sz w:val="20"/>
                <w:szCs w:val="20"/>
                <w:u w:val="single"/>
              </w:rPr>
              <w:t>Asian Journal of Language, Literature and Culture Studies</w:t>
            </w:r>
            <w:r w:rsidRPr="009510B7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9510B7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884CB4" w:rsidRPr="009510B7" w14:paraId="7C7CE047" w14:textId="77777777" w:rsidTr="009510B7">
        <w:trPr>
          <w:trHeight w:val="290"/>
        </w:trPr>
        <w:tc>
          <w:tcPr>
            <w:tcW w:w="5257" w:type="dxa"/>
          </w:tcPr>
          <w:p w14:paraId="113C910A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94F4B6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Ms_AJL2C_136840</w:t>
            </w:r>
          </w:p>
        </w:tc>
      </w:tr>
      <w:tr w:rsidR="00884CB4" w:rsidRPr="009510B7" w14:paraId="1B51E409" w14:textId="77777777" w:rsidTr="009510B7">
        <w:trPr>
          <w:trHeight w:val="650"/>
        </w:trPr>
        <w:tc>
          <w:tcPr>
            <w:tcW w:w="5257" w:type="dxa"/>
          </w:tcPr>
          <w:p w14:paraId="5DB4EECA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39A3E9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Biographical Literary Analysis of Edgar Allan Poe’s “Annabel Lee”</w:t>
            </w:r>
          </w:p>
        </w:tc>
      </w:tr>
      <w:tr w:rsidR="00884CB4" w:rsidRPr="009510B7" w14:paraId="7BDF31B4" w14:textId="77777777" w:rsidTr="009510B7">
        <w:trPr>
          <w:trHeight w:val="332"/>
        </w:trPr>
        <w:tc>
          <w:tcPr>
            <w:tcW w:w="5257" w:type="dxa"/>
          </w:tcPr>
          <w:p w14:paraId="2FA5DE33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4A20F6" w14:textId="77777777" w:rsidR="00884CB4" w:rsidRPr="009510B7" w:rsidRDefault="00884C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588EF8BB" w14:textId="77777777" w:rsidR="00884CB4" w:rsidRPr="009510B7" w:rsidRDefault="00884CB4" w:rsidP="009510B7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1" w:name="_heading=h.bs8kndzhapvn" w:colFirst="0" w:colLast="0"/>
      <w:bookmarkEnd w:id="1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84CB4" w:rsidRPr="009510B7" w14:paraId="2AB93D45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7FE8F67F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9510B7">
              <w:rPr>
                <w:rFonts w:ascii="Arial" w:eastAsia="Times New Roman" w:hAnsi="Arial" w:cs="Arial"/>
                <w:highlight w:val="yellow"/>
              </w:rPr>
              <w:t>PART  1:</w:t>
            </w:r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27455ACD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84CB4" w:rsidRPr="009510B7" w14:paraId="6F75F932" w14:textId="77777777">
        <w:tc>
          <w:tcPr>
            <w:tcW w:w="5351" w:type="dxa"/>
          </w:tcPr>
          <w:p w14:paraId="1F704EE5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328F5DF7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9510B7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comment</w:t>
            </w:r>
          </w:p>
          <w:p w14:paraId="41149E1A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4F022F53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1DE61DD" w14:textId="77777777" w:rsidR="00884CB4" w:rsidRPr="009510B7" w:rsidRDefault="00000000">
            <w:pPr>
              <w:spacing w:after="160" w:line="254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9510B7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6B5D2589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84CB4" w:rsidRPr="009510B7" w14:paraId="0C691743" w14:textId="77777777">
        <w:trPr>
          <w:trHeight w:val="1264"/>
        </w:trPr>
        <w:tc>
          <w:tcPr>
            <w:tcW w:w="5351" w:type="dxa"/>
          </w:tcPr>
          <w:p w14:paraId="1BE5D9E5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BE4DADD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75AD44B9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The article helps in addition to the academia through an insightful literary approach towards analysis of Edgar Allan Poe’s poem, Annabel Lee. </w:t>
            </w:r>
            <w:proofErr w:type="spellStart"/>
            <w:r w:rsidRPr="009510B7">
              <w:rPr>
                <w:rFonts w:ascii="Arial" w:hAnsi="Arial" w:cs="Arial"/>
                <w:b/>
                <w:color w:val="000000"/>
                <w:sz w:val="20"/>
                <w:szCs w:val="20"/>
              </w:rPr>
              <w:t>Analysing</w:t>
            </w:r>
            <w:proofErr w:type="spellEnd"/>
            <w:r w:rsidRPr="009510B7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the posthumously published poem with the lens of biographical literary criticism will help the scholars, who are indulged in textual analysis of Poe’s works. The article also brings a scientific and objective clarity while dealing with such works of any author. </w:t>
            </w:r>
          </w:p>
        </w:tc>
        <w:tc>
          <w:tcPr>
            <w:tcW w:w="6442" w:type="dxa"/>
          </w:tcPr>
          <w:p w14:paraId="13325164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84CB4" w:rsidRPr="009510B7" w14:paraId="00EB2000" w14:textId="77777777">
        <w:trPr>
          <w:trHeight w:val="1262"/>
        </w:trPr>
        <w:tc>
          <w:tcPr>
            <w:tcW w:w="5351" w:type="dxa"/>
          </w:tcPr>
          <w:p w14:paraId="36AE2614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51F7A4B5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24768C9F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72FD7392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 xml:space="preserve">Yes </w:t>
            </w:r>
          </w:p>
        </w:tc>
        <w:tc>
          <w:tcPr>
            <w:tcW w:w="6442" w:type="dxa"/>
          </w:tcPr>
          <w:p w14:paraId="004790A5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5484ACEF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Thank you.</w:t>
            </w:r>
          </w:p>
        </w:tc>
      </w:tr>
      <w:tr w:rsidR="00884CB4" w:rsidRPr="009510B7" w14:paraId="5D5ACA1D" w14:textId="77777777">
        <w:trPr>
          <w:trHeight w:val="1262"/>
        </w:trPr>
        <w:tc>
          <w:tcPr>
            <w:tcW w:w="5351" w:type="dxa"/>
          </w:tcPr>
          <w:p w14:paraId="57375353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9510B7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9510B7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9510B7">
              <w:rPr>
                <w:rFonts w:ascii="Arial" w:eastAsia="Times New Roman" w:hAnsi="Arial" w:cs="Arial"/>
              </w:rPr>
              <w:t>you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suggest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9510B7">
              <w:rPr>
                <w:rFonts w:ascii="Arial" w:eastAsia="Times New Roman" w:hAnsi="Arial" w:cs="Arial"/>
              </w:rPr>
              <w:t>deletion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9510B7">
              <w:rPr>
                <w:rFonts w:ascii="Arial" w:eastAsia="Times New Roman" w:hAnsi="Arial" w:cs="Arial"/>
              </w:rPr>
              <w:t>some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9510B7">
              <w:rPr>
                <w:rFonts w:ascii="Arial" w:eastAsia="Times New Roman" w:hAnsi="Arial" w:cs="Arial"/>
              </w:rPr>
              <w:t>this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9510B7">
              <w:rPr>
                <w:rFonts w:ascii="Arial" w:eastAsia="Times New Roman" w:hAnsi="Arial" w:cs="Arial"/>
              </w:rPr>
              <w:t>Please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write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your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9510B7">
              <w:rPr>
                <w:rFonts w:ascii="Arial" w:eastAsia="Times New Roman" w:hAnsi="Arial" w:cs="Arial"/>
              </w:rPr>
              <w:t>here</w:t>
            </w:r>
            <w:proofErr w:type="spellEnd"/>
            <w:r w:rsidRPr="009510B7">
              <w:rPr>
                <w:rFonts w:ascii="Arial" w:eastAsia="Times New Roman" w:hAnsi="Arial" w:cs="Arial"/>
              </w:rPr>
              <w:t>.</w:t>
            </w:r>
          </w:p>
          <w:p w14:paraId="00848142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765F6158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Abstract is comprehensive enough.</w:t>
            </w:r>
          </w:p>
        </w:tc>
        <w:tc>
          <w:tcPr>
            <w:tcW w:w="6442" w:type="dxa"/>
          </w:tcPr>
          <w:p w14:paraId="442658CB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0E293173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Thank you.</w:t>
            </w:r>
          </w:p>
        </w:tc>
      </w:tr>
      <w:tr w:rsidR="00884CB4" w:rsidRPr="009510B7" w14:paraId="103D26A8" w14:textId="77777777">
        <w:trPr>
          <w:trHeight w:val="704"/>
        </w:trPr>
        <w:tc>
          <w:tcPr>
            <w:tcW w:w="5351" w:type="dxa"/>
          </w:tcPr>
          <w:p w14:paraId="7F08A35B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9510B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9510B7">
              <w:rPr>
                <w:rFonts w:ascii="Arial" w:eastAsia="Times New Roman" w:hAnsi="Arial" w:cs="Arial"/>
              </w:rPr>
              <w:t>manuscript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9510B7">
              <w:rPr>
                <w:rFonts w:ascii="Arial" w:eastAsia="Times New Roman" w:hAnsi="Arial" w:cs="Arial"/>
              </w:rPr>
              <w:t>Please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write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</w:rPr>
              <w:t>here</w:t>
            </w:r>
            <w:proofErr w:type="spellEnd"/>
            <w:r w:rsidRPr="009510B7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096FDEAF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hAnsi="Arial" w:cs="Arial"/>
                <w:color w:val="000000"/>
                <w:sz w:val="20"/>
                <w:szCs w:val="20"/>
              </w:rPr>
              <w:t>Yes, the manuscript is scientifically correct.</w:t>
            </w:r>
          </w:p>
        </w:tc>
        <w:tc>
          <w:tcPr>
            <w:tcW w:w="6442" w:type="dxa"/>
          </w:tcPr>
          <w:p w14:paraId="23BEA689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640789C5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Thank you.</w:t>
            </w:r>
          </w:p>
        </w:tc>
      </w:tr>
      <w:tr w:rsidR="00884CB4" w:rsidRPr="009510B7" w14:paraId="6F5EE07A" w14:textId="77777777">
        <w:trPr>
          <w:trHeight w:val="703"/>
        </w:trPr>
        <w:tc>
          <w:tcPr>
            <w:tcW w:w="5351" w:type="dxa"/>
          </w:tcPr>
          <w:p w14:paraId="1500B794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578F5340" w14:textId="77777777" w:rsidR="00884CB4" w:rsidRPr="009510B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10B7">
              <w:rPr>
                <w:rFonts w:ascii="Arial" w:hAnsi="Arial" w:cs="Arial"/>
                <w:color w:val="000000"/>
                <w:sz w:val="20"/>
                <w:szCs w:val="20"/>
              </w:rPr>
              <w:t>Yes, the references are sufficient and recent.</w:t>
            </w:r>
          </w:p>
        </w:tc>
        <w:tc>
          <w:tcPr>
            <w:tcW w:w="6442" w:type="dxa"/>
          </w:tcPr>
          <w:p w14:paraId="307997B7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43BE1CAD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Thank you.</w:t>
            </w:r>
          </w:p>
        </w:tc>
      </w:tr>
      <w:tr w:rsidR="00884CB4" w:rsidRPr="009510B7" w14:paraId="38A62D45" w14:textId="77777777">
        <w:trPr>
          <w:trHeight w:val="386"/>
        </w:trPr>
        <w:tc>
          <w:tcPr>
            <w:tcW w:w="5351" w:type="dxa"/>
          </w:tcPr>
          <w:p w14:paraId="25D69B0A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9510B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9510B7">
              <w:rPr>
                <w:rFonts w:ascii="Arial" w:eastAsia="Times New Roman" w:hAnsi="Arial" w:cs="Arial"/>
              </w:rPr>
              <w:t>language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9510B7">
              <w:rPr>
                <w:rFonts w:ascii="Arial" w:eastAsia="Times New Roman" w:hAnsi="Arial" w:cs="Arial"/>
              </w:rPr>
              <w:t>quality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9510B7">
              <w:rPr>
                <w:rFonts w:ascii="Arial" w:eastAsia="Times New Roman" w:hAnsi="Arial" w:cs="Arial"/>
              </w:rPr>
              <w:t>suitable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9510B7">
              <w:rPr>
                <w:rFonts w:ascii="Arial" w:eastAsia="Times New Roman" w:hAnsi="Arial" w:cs="Arial"/>
              </w:rPr>
              <w:t>scholarly</w:t>
            </w:r>
            <w:proofErr w:type="spellEnd"/>
            <w:r w:rsidRPr="009510B7">
              <w:rPr>
                <w:rFonts w:ascii="Arial" w:eastAsia="Times New Roman" w:hAnsi="Arial" w:cs="Arial"/>
              </w:rPr>
              <w:t xml:space="preserve"> communications?</w:t>
            </w:r>
          </w:p>
          <w:p w14:paraId="350685B5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564437A3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Yes, the language of article is suitable for scholarly communications.</w:t>
            </w:r>
          </w:p>
        </w:tc>
        <w:tc>
          <w:tcPr>
            <w:tcW w:w="6442" w:type="dxa"/>
          </w:tcPr>
          <w:p w14:paraId="12173B9D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056AFE2" w14:textId="77777777" w:rsidR="00884CB4" w:rsidRPr="009510B7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9510B7">
              <w:rPr>
                <w:rFonts w:ascii="Arial" w:hAnsi="Arial" w:cs="Arial"/>
                <w:sz w:val="20"/>
                <w:szCs w:val="20"/>
              </w:rPr>
              <w:t>Thank you.</w:t>
            </w:r>
          </w:p>
        </w:tc>
      </w:tr>
      <w:tr w:rsidR="00884CB4" w:rsidRPr="009510B7" w14:paraId="10F6D32C" w14:textId="77777777">
        <w:trPr>
          <w:trHeight w:val="1178"/>
        </w:trPr>
        <w:tc>
          <w:tcPr>
            <w:tcW w:w="5351" w:type="dxa"/>
          </w:tcPr>
          <w:p w14:paraId="5A23846F" w14:textId="77777777" w:rsidR="00884CB4" w:rsidRPr="009510B7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9510B7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9510B7">
              <w:rPr>
                <w:rFonts w:ascii="Arial" w:eastAsia="Times New Roman" w:hAnsi="Arial" w:cs="Arial"/>
                <w:u w:val="single"/>
              </w:rPr>
              <w:t>/General</w:t>
            </w:r>
            <w:r w:rsidRPr="009510B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9510B7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1F9C8465" w14:textId="77777777" w:rsidR="00884CB4" w:rsidRPr="009510B7" w:rsidRDefault="00884CB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528FEA03" w14:textId="77777777" w:rsidR="00884CB4" w:rsidRPr="009510B7" w:rsidRDefault="00884C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6114E54" w14:textId="77777777" w:rsidR="00884CB4" w:rsidRPr="009510B7" w:rsidRDefault="00884CB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A2F1429" w14:textId="77777777" w:rsidR="00884CB4" w:rsidRPr="009510B7" w:rsidRDefault="00884CB4" w:rsidP="009510B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kvlsn51pc60o" w:colFirst="0" w:colLast="0"/>
      <w:bookmarkEnd w:id="2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84CB4" w:rsidRPr="009510B7" w14:paraId="0D7B4317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2552C4" w14:textId="77777777" w:rsidR="00884CB4" w:rsidRPr="009510B7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9510B7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9510B7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41E51C4B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84CB4" w:rsidRPr="009510B7" w14:paraId="37B3EDA9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974AA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8D7725" w14:textId="77777777" w:rsidR="00884CB4" w:rsidRPr="009510B7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0BB08" w14:textId="77777777" w:rsidR="00884CB4" w:rsidRPr="009510B7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9510B7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9510B7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884CB4" w:rsidRPr="009510B7" w14:paraId="10847F90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13860" w14:textId="77777777" w:rsidR="00884CB4" w:rsidRPr="009510B7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9510B7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05CC7566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C07837" w14:textId="77777777" w:rsidR="00884CB4" w:rsidRPr="009510B7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9510B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65D08542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0B95266C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FB0DB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D60C788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14D37D8E" w14:textId="77777777" w:rsidR="00884CB4" w:rsidRPr="009510B7" w:rsidRDefault="00884CB4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61E7C06" w14:textId="77777777" w:rsidR="00884CB4" w:rsidRPr="009510B7" w:rsidRDefault="00884CB4">
      <w:pPr>
        <w:ind w:left="0" w:hanging="2"/>
        <w:rPr>
          <w:rFonts w:ascii="Arial" w:hAnsi="Arial" w:cs="Arial"/>
          <w:sz w:val="20"/>
          <w:szCs w:val="20"/>
        </w:rPr>
      </w:pPr>
    </w:p>
    <w:p w14:paraId="1A88BB50" w14:textId="77777777" w:rsidR="00884CB4" w:rsidRPr="009510B7" w:rsidRDefault="00884CB4">
      <w:pPr>
        <w:ind w:left="0" w:hanging="2"/>
        <w:rPr>
          <w:rFonts w:ascii="Arial" w:hAnsi="Arial" w:cs="Arial"/>
          <w:sz w:val="20"/>
          <w:szCs w:val="20"/>
        </w:rPr>
      </w:pPr>
    </w:p>
    <w:p w14:paraId="0A86AA55" w14:textId="77777777" w:rsidR="00884CB4" w:rsidRPr="009510B7" w:rsidRDefault="00884C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884CB4" w:rsidRPr="009510B7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87D53C" w14:textId="77777777" w:rsidR="007319D0" w:rsidRDefault="007319D0">
      <w:pPr>
        <w:spacing w:line="240" w:lineRule="auto"/>
        <w:ind w:left="0" w:hanging="2"/>
      </w:pPr>
      <w:r>
        <w:separator/>
      </w:r>
    </w:p>
  </w:endnote>
  <w:endnote w:type="continuationSeparator" w:id="0">
    <w:p w14:paraId="567DC485" w14:textId="77777777" w:rsidR="007319D0" w:rsidRDefault="007319D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2C0A246-2BAD-47C4-B4DC-2846F80E1D18}"/>
    <w:embedBold r:id="rId2" w:fontKey="{6472EFA8-004A-4576-B7F6-F620272A7BC4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FA204F1C-CD08-4946-BAF2-B4693664054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B65ADBB-B263-426D-918B-E8237CC43C15}"/>
    <w:embedItalic r:id="rId5" w:fontKey="{FFC9368E-A383-428C-82EB-69FFB2EE3A5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7984A68-955E-4AAD-9F15-E167DCD5EF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2D8C20" w14:textId="77777777" w:rsidR="00884CB4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8444FB" w14:textId="77777777" w:rsidR="007319D0" w:rsidRDefault="007319D0">
      <w:pPr>
        <w:spacing w:line="240" w:lineRule="auto"/>
        <w:ind w:left="0" w:hanging="2"/>
      </w:pPr>
      <w:r>
        <w:separator/>
      </w:r>
    </w:p>
  </w:footnote>
  <w:footnote w:type="continuationSeparator" w:id="0">
    <w:p w14:paraId="5CE59431" w14:textId="77777777" w:rsidR="007319D0" w:rsidRDefault="007319D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C763F" w14:textId="77777777" w:rsidR="00884CB4" w:rsidRDefault="00884CB4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57C123C8" w14:textId="77777777" w:rsidR="00884CB4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4CB4"/>
    <w:rsid w:val="007319D0"/>
    <w:rsid w:val="00884CB4"/>
    <w:rsid w:val="009510B7"/>
    <w:rsid w:val="00FA5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9C6C00"/>
  <w15:docId w15:val="{D5DB6D4B-B199-4230-BB59-C46849BF4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zp236Rl9yr0gTJjZix1mmTJvaQ==">CgMxLjAyDmguZmg3cnYyMnQzc3h1Mg5oLmJzOGtuZHpoYXB2bjIOaC5rdmxzbjUxcGM2MG84AHIhMWpvRTR0TjlXQmt1VVZlY2pNSW9GUU9lV2w3ak5MUFhC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337</Words>
  <Characters>1924</Characters>
  <Application>Microsoft Office Word</Application>
  <DocSecurity>0</DocSecurity>
  <Lines>16</Lines>
  <Paragraphs>4</Paragraphs>
  <ScaleCrop>false</ScaleCrop>
  <Company/>
  <LinksUpToDate>false</LinksUpToDate>
  <CharactersWithSpaces>2257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2025-05-21T06:01:00Z</dcterms:modified>
</cp:coreProperties>
</file>