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color w:val="0000ff"/>
                <w:sz w:val="20"/>
                <w:szCs w:val="20"/>
                <w:vertAlign w:val="baseline"/>
              </w:rPr>
            </w:pPr>
            <w:hyperlink r:id="rId7">
              <w:r w:rsidDel="00000000" w:rsidR="00000000" w:rsidRPr="00000000">
                <w:rPr>
                  <w:rFonts w:ascii="Arial" w:cs="Arial" w:eastAsia="Arial" w:hAnsi="Arial"/>
                  <w:b w:val="1"/>
                  <w:color w:val="0000ff"/>
                  <w:sz w:val="20"/>
                  <w:szCs w:val="20"/>
                  <w:u w:val="single"/>
                  <w:vertAlign w:val="baseline"/>
                  <w:rtl w:val="0"/>
                </w:rPr>
                <w:t xml:space="preserve">Asian Journal of Agricultural and Horticultural Research</w:t>
              </w:r>
            </w:hyperlink>
            <w:r w:rsidDel="00000000" w:rsidR="00000000" w:rsidRPr="00000000">
              <w:rPr>
                <w:rFonts w:ascii="Arial" w:cs="Arial" w:eastAsia="Arial" w:hAnsi="Arial"/>
                <w:b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Ms_AJAHR_135785</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Effect of higher concentrations of Azolla and Vermicompost on growth, yield and nutrition of  White Oyster Mushrooms (Pleurotus Ostreatus)</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bookmarkStart w:colFirst="0" w:colLast="0" w:name="_heading=h.ii7z8819eu5c" w:id="0"/>
      <w:bookmarkEnd w:id="0"/>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br w:type="page"/>
      </w: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10">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highlight w:val="yellow"/>
                <w:vertAlign w:val="baseline"/>
                <w:rtl w:val="0"/>
              </w:rPr>
              <w:t xml:space="preserve">PART  1:</w:t>
            </w:r>
            <w:r w:rsidDel="00000000" w:rsidR="00000000" w:rsidRPr="00000000">
              <w:rPr>
                <w:rFonts w:ascii="Times New Roman" w:cs="Times New Roman" w:eastAsia="Times New Roman" w:hAnsi="Times New Roman"/>
                <w:b w:val="1"/>
                <w:vertAlign w:val="baseline"/>
                <w:rtl w:val="0"/>
              </w:rPr>
              <w:t xml:space="preserve"> Comments</w:t>
            </w:r>
            <w:r w:rsidDel="00000000" w:rsidR="00000000" w:rsidRPr="00000000">
              <w:rPr>
                <w:rtl w:val="0"/>
              </w:rPr>
            </w:r>
          </w:p>
          <w:p w:rsidR="00000000" w:rsidDel="00000000" w:rsidP="00000000" w:rsidRDefault="00000000" w:rsidRPr="00000000" w14:paraId="00000011">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5">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Reviewer’s comment</w:t>
            </w:r>
            <w:r w:rsidDel="00000000" w:rsidR="00000000" w:rsidRPr="00000000">
              <w:rPr>
                <w:rtl w:val="0"/>
              </w:rPr>
            </w:r>
          </w:p>
          <w:p w:rsidR="00000000" w:rsidDel="00000000" w:rsidP="00000000" w:rsidRDefault="00000000" w:rsidRPr="00000000" w14:paraId="00000016">
            <w:pPr>
              <w:rPr>
                <w:b w:val="0"/>
                <w:sz w:val="20"/>
                <w:szCs w:val="20"/>
                <w:vertAlign w:val="baseline"/>
              </w:rPr>
            </w:pPr>
            <w:r w:rsidDel="00000000" w:rsidR="00000000" w:rsidRPr="00000000">
              <w:rPr>
                <w:b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7">
            <w:pPr>
              <w:rPr>
                <w:vertAlign w:val="baseline"/>
              </w:rPr>
            </w:pPr>
            <w:r w:rsidDel="00000000" w:rsidR="00000000" w:rsidRPr="00000000">
              <w:rPr>
                <w:rtl w:val="0"/>
              </w:rPr>
            </w:r>
          </w:p>
        </w:tc>
        <w:tc>
          <w:tcPr>
            <w:vAlign w:val="top"/>
          </w:tcPr>
          <w:p w:rsidR="00000000" w:rsidDel="00000000" w:rsidP="00000000" w:rsidRDefault="00000000" w:rsidRPr="00000000" w14:paraId="00000018">
            <w:pPr>
              <w:spacing w:after="160" w:line="256" w:lineRule="auto"/>
              <w:rPr>
                <w:sz w:val="20"/>
                <w:szCs w:val="20"/>
                <w:vertAlign w:val="baseline"/>
              </w:rPr>
            </w:pPr>
            <w:r w:rsidDel="00000000" w:rsidR="00000000" w:rsidRPr="00000000">
              <w:rPr>
                <w:b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9">
            <w:pPr>
              <w:pStyle w:val="Heading2"/>
              <w:jc w:val="left"/>
              <w:rPr>
                <w:rFonts w:ascii="Times New Roman" w:cs="Times New Roman" w:eastAsia="Times New Roman" w:hAnsi="Times New Roman"/>
                <w:b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A">
            <w:pPr>
              <w:ind w:left="360" w:firstLine="0"/>
              <w:rPr>
                <w:b w:val="0"/>
                <w:sz w:val="20"/>
                <w:szCs w:val="20"/>
                <w:vertAlign w:val="baseline"/>
              </w:rPr>
            </w:pPr>
            <w:r w:rsidDel="00000000" w:rsidR="00000000" w:rsidRPr="00000000">
              <w:rPr>
                <w:b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B">
            <w:pPr>
              <w:ind w:left="360" w:firstLine="0"/>
              <w:rPr>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manuscript is very good and well written</w:t>
            </w:r>
            <w:r w:rsidDel="00000000" w:rsidR="00000000" w:rsidRPr="00000000">
              <w:rPr>
                <w:rtl w:val="0"/>
              </w:rPr>
            </w:r>
          </w:p>
        </w:tc>
        <w:tc>
          <w:tcPr>
            <w:vAlign w:val="top"/>
          </w:tcPr>
          <w:p w:rsidR="00000000" w:rsidDel="00000000" w:rsidP="00000000" w:rsidRDefault="00000000" w:rsidRPr="00000000" w14:paraId="0000001D">
            <w:pPr>
              <w:pStyle w:val="Heading2"/>
              <w:jc w:val="left"/>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rtl w:val="0"/>
              </w:rPr>
              <w:t xml:space="preserve">Mushrooms are gaining popularity in various types of diets and mushroom cultivators need new methods of cultivating mushrooms that not only give better and bigger yields but have better nutritional qualities as an added bonus. Our paper studies the use of common agricultural fertilizers like </w:t>
            </w:r>
            <w:r w:rsidDel="00000000" w:rsidR="00000000" w:rsidRPr="00000000">
              <w:rPr>
                <w:rFonts w:ascii="Times New Roman" w:cs="Times New Roman" w:eastAsia="Times New Roman" w:hAnsi="Times New Roman"/>
                <w:b w:val="0"/>
                <w:i w:val="1"/>
                <w:rtl w:val="0"/>
              </w:rPr>
              <w:t xml:space="preserve">Azolla</w:t>
            </w:r>
            <w:r w:rsidDel="00000000" w:rsidR="00000000" w:rsidRPr="00000000">
              <w:rPr>
                <w:rFonts w:ascii="Times New Roman" w:cs="Times New Roman" w:eastAsia="Times New Roman" w:hAnsi="Times New Roman"/>
                <w:b w:val="0"/>
                <w:rtl w:val="0"/>
              </w:rPr>
              <w:t xml:space="preserve"> and vermicompost to improve the yield and quality of white oyster mushrooms, benefitting mushroom cultivators. This</w:t>
            </w:r>
            <w:r w:rsidDel="00000000" w:rsidR="00000000" w:rsidRPr="00000000">
              <w:rPr>
                <w:rFonts w:ascii="Times New Roman" w:cs="Times New Roman" w:eastAsia="Times New Roman" w:hAnsi="Times New Roman"/>
                <w:b w:val="0"/>
                <w:sz w:val="20"/>
                <w:szCs w:val="20"/>
                <w:rtl w:val="0"/>
              </w:rPr>
              <w:t xml:space="preserve"> paper adds to the better understanding of the cultivation of mushrooms, which the scientific community can build upon.</w:t>
            </w:r>
          </w:p>
        </w:tc>
      </w:tr>
      <w:tr>
        <w:trPr>
          <w:cantSplit w:val="0"/>
          <w:trHeight w:val="1262" w:hRule="atLeast"/>
          <w:tblHeader w:val="0"/>
        </w:trPr>
        <w:tc>
          <w:tcPr>
            <w:vAlign w:val="top"/>
          </w:tcPr>
          <w:p w:rsidR="00000000" w:rsidDel="00000000" w:rsidP="00000000" w:rsidRDefault="00000000" w:rsidRPr="00000000" w14:paraId="0000001E">
            <w:pPr>
              <w:ind w:left="360" w:firstLine="0"/>
              <w:rPr>
                <w:b w:val="0"/>
                <w:sz w:val="20"/>
                <w:szCs w:val="20"/>
                <w:vertAlign w:val="baseline"/>
              </w:rPr>
            </w:pPr>
            <w:r w:rsidDel="00000000" w:rsidR="00000000" w:rsidRPr="00000000">
              <w:rPr>
                <w:b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F">
            <w:pPr>
              <w:ind w:left="360" w:firstLine="0"/>
              <w:rPr>
                <w:b w:val="0"/>
                <w:sz w:val="20"/>
                <w:szCs w:val="20"/>
                <w:vertAlign w:val="baseline"/>
              </w:rPr>
            </w:pPr>
            <w:r w:rsidDel="00000000" w:rsidR="00000000" w:rsidRPr="00000000">
              <w:rPr>
                <w:b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0">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1">
            <w:pPr>
              <w:ind w:left="360" w:firstLine="0"/>
              <w:rPr>
                <w:b w:val="0"/>
                <w:sz w:val="20"/>
                <w:szCs w:val="20"/>
                <w:vertAlign w:val="baseline"/>
              </w:rPr>
            </w:pPr>
            <w:r w:rsidDel="00000000" w:rsidR="00000000" w:rsidRPr="00000000">
              <w:rPr>
                <w:b w:val="1"/>
                <w:sz w:val="20"/>
                <w:szCs w:val="20"/>
                <w:vertAlign w:val="baseline"/>
                <w:rtl w:val="0"/>
              </w:rPr>
              <w:t xml:space="preserve">No</w:t>
            </w:r>
            <w:r w:rsidDel="00000000" w:rsidR="00000000" w:rsidRPr="00000000">
              <w:rPr>
                <w:rtl w:val="0"/>
              </w:rPr>
            </w:r>
          </w:p>
        </w:tc>
        <w:tc>
          <w:tcPr>
            <w:vAlign w:val="top"/>
          </w:tcPr>
          <w:p w:rsidR="00000000" w:rsidDel="00000000" w:rsidP="00000000" w:rsidRDefault="00000000" w:rsidRPr="00000000" w14:paraId="00000022">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Slightly modified the title according to reviewer’s feedback to better suit the objectives.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4">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5">
            <w:pPr>
              <w:ind w:left="360" w:firstLine="0"/>
              <w:rPr>
                <w:b w:val="0"/>
                <w:sz w:val="20"/>
                <w:szCs w:val="20"/>
                <w:vertAlign w:val="baseline"/>
              </w:rPr>
            </w:pPr>
            <w:r w:rsidDel="00000000" w:rsidR="00000000" w:rsidRPr="00000000">
              <w:rPr>
                <w:b w:val="1"/>
                <w:sz w:val="20"/>
                <w:szCs w:val="20"/>
                <w:vertAlign w:val="baseline"/>
                <w:rtl w:val="0"/>
              </w:rPr>
              <w:t xml:space="preserve">ok</w:t>
            </w: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u w:val="single"/>
                <w:vertAlign w:val="baseline"/>
              </w:rPr>
            </w:pPr>
            <w:r w:rsidDel="00000000" w:rsidR="00000000" w:rsidRPr="00000000">
              <w:rPr>
                <w:rFonts w:ascii="Times New Roman" w:cs="Times New Roman" w:eastAsia="Times New Roman" w:hAnsi="Times New Roman"/>
                <w:b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Good </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Yes</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sz w:val="20"/>
                <w:szCs w:val="20"/>
                <w:vertAlign w:val="baseline"/>
              </w:rPr>
            </w:pPr>
            <w:r w:rsidDel="00000000" w:rsidR="00000000" w:rsidRPr="00000000">
              <w:rPr>
                <w:b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Yes </w:t>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Yes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Good</w:t>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rtl w:val="0"/>
              </w:rPr>
              <w:t xml:space="preserve">Yes</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u w:val="single"/>
                <w:vertAlign w:val="baseline"/>
                <w:rtl w:val="0"/>
              </w:rPr>
              <w:t xml:space="preserve">Optional/General</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b w:val="0"/>
                <w:vertAlign w:val="baseline"/>
                <w:rtl w:val="0"/>
              </w:rPr>
              <w:t xml:space="preserve">comments</w:t>
            </w:r>
          </w:p>
          <w:p w:rsidR="00000000" w:rsidDel="00000000" w:rsidP="00000000" w:rsidRDefault="00000000" w:rsidRPr="00000000" w14:paraId="00000032">
            <w:pPr>
              <w:pStyle w:val="Heading2"/>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PLEASE SEE ATTACHMENT</w:t>
            </w: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sz w:val="20"/>
                <w:szCs w:val="20"/>
                <w:rtl w:val="0"/>
              </w:rPr>
              <w:t xml:space="preserve">None</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bookmarkStart w:colFirst="0" w:colLast="0" w:name="_heading=h.g8gcfvucov2w"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74"/>
        <w:gridCol w:w="876"/>
        <w:tblGridChange w:id="0">
          <w:tblGrid>
            <w:gridCol w:w="20274"/>
            <w:gridCol w:w="876"/>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A">
            <w:pPr>
              <w:rPr>
                <w:b w:val="0"/>
                <w:sz w:val="20"/>
                <w:szCs w:val="20"/>
                <w:u w:val="single"/>
                <w:vertAlign w:val="baseline"/>
              </w:rPr>
            </w:pPr>
            <w:r w:rsidDel="00000000" w:rsidR="00000000" w:rsidRPr="00000000">
              <w:rPr>
                <w:b w:val="1"/>
                <w:sz w:val="20"/>
                <w:szCs w:val="20"/>
                <w:u w:val="single"/>
                <w:vertAlign w:val="baseline"/>
                <w:rtl w:val="0"/>
              </w:rPr>
              <w:t xml:space="preserve">Editorial Comments (This section is reserved for the comments from journal editorial office and editors):</w:t>
            </w:r>
            <w:r w:rsidDel="00000000" w:rsidR="00000000" w:rsidRPr="00000000">
              <w:rPr>
                <w:rtl w:val="0"/>
              </w:rPr>
            </w:r>
          </w:p>
          <w:p w:rsidR="00000000" w:rsidDel="00000000" w:rsidP="00000000" w:rsidRDefault="00000000" w:rsidRPr="00000000" w14:paraId="0000003B">
            <w:pPr>
              <w:rPr>
                <w:b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D">
            <w:pPr>
              <w:rPr>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E">
            <w:pPr>
              <w:rPr>
                <w:b w:val="0"/>
                <w:sz w:val="20"/>
                <w:szCs w:val="20"/>
                <w:vertAlign w:val="baseline"/>
              </w:rPr>
            </w:pPr>
            <w:r w:rsidDel="00000000" w:rsidR="00000000" w:rsidRPr="00000000">
              <w:rPr>
                <w:sz w:val="20"/>
                <w:szCs w:val="20"/>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F">
            <w:pPr>
              <w:rPr>
                <w:sz w:val="20"/>
                <w:szCs w:val="20"/>
                <w:vertAlign w:val="baseline"/>
              </w:rPr>
            </w:pPr>
            <w:r w:rsidDel="00000000" w:rsidR="00000000" w:rsidRPr="00000000">
              <w:rPr>
                <w:rtl w:val="0"/>
              </w:rPr>
            </w:r>
          </w:p>
          <w:p w:rsidR="00000000" w:rsidDel="00000000" w:rsidP="00000000" w:rsidRDefault="00000000" w:rsidRPr="00000000" w14:paraId="00000040">
            <w:pPr>
              <w:rPr>
                <w:sz w:val="20"/>
                <w:szCs w:val="20"/>
                <w:vertAlign w:val="baseline"/>
              </w:rPr>
            </w:pPr>
            <w:r w:rsidDel="00000000" w:rsidR="00000000" w:rsidRPr="00000000">
              <w:rPr>
                <w:sz w:val="20"/>
                <w:szCs w:val="20"/>
                <w:vertAlign w:val="baseline"/>
                <w:rtl w:val="0"/>
              </w:rPr>
              <w:t xml:space="preserve">You are hereby suggested to include following recent references to improve the quality of the manuscript.</w:t>
            </w:r>
          </w:p>
          <w:p w:rsidR="00000000" w:rsidDel="00000000" w:rsidP="00000000" w:rsidRDefault="00000000" w:rsidRPr="00000000" w14:paraId="00000041">
            <w:pPr>
              <w:rPr>
                <w:sz w:val="20"/>
                <w:szCs w:val="20"/>
                <w:vertAlign w:val="baseline"/>
              </w:rPr>
            </w:pPr>
            <w:r w:rsidDel="00000000" w:rsidR="00000000" w:rsidRPr="00000000">
              <w:rPr>
                <w:rtl w:val="0"/>
              </w:rPr>
            </w:r>
          </w:p>
          <w:p w:rsidR="00000000" w:rsidDel="00000000" w:rsidP="00000000" w:rsidRDefault="00000000" w:rsidRPr="00000000" w14:paraId="00000042">
            <w:pPr>
              <w:rPr>
                <w:sz w:val="20"/>
                <w:szCs w:val="20"/>
                <w:vertAlign w:val="baseline"/>
              </w:rPr>
            </w:pPr>
            <w:r w:rsidDel="00000000" w:rsidR="00000000" w:rsidRPr="00000000">
              <w:rPr>
                <w:rtl w:val="0"/>
              </w:rPr>
            </w:r>
          </w:p>
          <w:p w:rsidR="00000000" w:rsidDel="00000000" w:rsidP="00000000" w:rsidRDefault="00000000" w:rsidRPr="00000000" w14:paraId="00000043">
            <w:pPr>
              <w:rPr>
                <w:sz w:val="20"/>
                <w:szCs w:val="20"/>
                <w:vertAlign w:val="baseline"/>
              </w:rPr>
            </w:pPr>
            <w:r w:rsidDel="00000000" w:rsidR="00000000" w:rsidRPr="00000000">
              <w:rPr>
                <w:rtl w:val="0"/>
              </w:rPr>
            </w:r>
          </w:p>
          <w:p w:rsidR="00000000" w:rsidDel="00000000" w:rsidP="00000000" w:rsidRDefault="00000000" w:rsidRPr="00000000" w14:paraId="00000044">
            <w:pPr>
              <w:rPr>
                <w:sz w:val="20"/>
                <w:szCs w:val="20"/>
                <w:vertAlign w:val="baseline"/>
              </w:rPr>
            </w:pPr>
            <w:r w:rsidDel="00000000" w:rsidR="00000000" w:rsidRPr="00000000">
              <w:rPr>
                <w:rtl w:val="0"/>
              </w:rPr>
            </w:r>
          </w:p>
          <w:p w:rsidR="00000000" w:rsidDel="00000000" w:rsidP="00000000" w:rsidRDefault="00000000" w:rsidRPr="00000000" w14:paraId="00000045">
            <w:pPr>
              <w:rPr>
                <w:sz w:val="20"/>
                <w:szCs w:val="20"/>
                <w:vertAlign w:val="baseline"/>
              </w:rPr>
            </w:pPr>
            <w:r w:rsidDel="00000000" w:rsidR="00000000" w:rsidRPr="00000000">
              <w:rPr>
                <w:sz w:val="20"/>
                <w:szCs w:val="20"/>
                <w:vertAlign w:val="baseline"/>
                <w:rtl w:val="0"/>
              </w:rPr>
              <w:t xml:space="preserve">Sharma GN, Lal AA. Evaluation of Different Substrates for Growth and Yield Parameters of Pink Oyster Mushroom (Pleurotus djamor). J. Exp. Agric. Int. [Internet]. 2024 Dec. 11 [cited 2025 May 1];46(12):197-204. Available from: https://journaljeai.com/index.php/JEAI/article/view/3124</w:t>
            </w:r>
          </w:p>
          <w:p w:rsidR="00000000" w:rsidDel="00000000" w:rsidP="00000000" w:rsidRDefault="00000000" w:rsidRPr="00000000" w14:paraId="00000046">
            <w:pPr>
              <w:rPr>
                <w:sz w:val="20"/>
                <w:szCs w:val="20"/>
                <w:vertAlign w:val="baseline"/>
              </w:rPr>
            </w:pPr>
            <w:r w:rsidDel="00000000" w:rsidR="00000000" w:rsidRPr="00000000">
              <w:rPr>
                <w:rtl w:val="0"/>
              </w:rPr>
            </w:r>
          </w:p>
          <w:p w:rsidR="00000000" w:rsidDel="00000000" w:rsidP="00000000" w:rsidRDefault="00000000" w:rsidRPr="00000000" w14:paraId="00000047">
            <w:pPr>
              <w:rPr>
                <w:sz w:val="20"/>
                <w:szCs w:val="20"/>
                <w:vertAlign w:val="baseline"/>
              </w:rPr>
            </w:pPr>
            <w:r w:rsidDel="00000000" w:rsidR="00000000" w:rsidRPr="00000000">
              <w:rPr>
                <w:rtl w:val="0"/>
              </w:rPr>
            </w:r>
          </w:p>
          <w:p w:rsidR="00000000" w:rsidDel="00000000" w:rsidP="00000000" w:rsidRDefault="00000000" w:rsidRPr="00000000" w14:paraId="00000048">
            <w:pPr>
              <w:rPr>
                <w:sz w:val="20"/>
                <w:szCs w:val="20"/>
                <w:vertAlign w:val="baseline"/>
              </w:rPr>
            </w:pPr>
            <w:r w:rsidDel="00000000" w:rsidR="00000000" w:rsidRPr="00000000">
              <w:rPr>
                <w:rtl w:val="0"/>
              </w:rPr>
            </w:r>
          </w:p>
          <w:p w:rsidR="00000000" w:rsidDel="00000000" w:rsidP="00000000" w:rsidRDefault="00000000" w:rsidRPr="00000000" w14:paraId="00000049">
            <w:pPr>
              <w:rPr>
                <w:sz w:val="20"/>
                <w:szCs w:val="20"/>
                <w:vertAlign w:val="baseline"/>
              </w:rPr>
            </w:pPr>
            <w:r w:rsidDel="00000000" w:rsidR="00000000" w:rsidRPr="00000000">
              <w:rPr>
                <w:rtl w:val="0"/>
              </w:rPr>
            </w:r>
          </w:p>
          <w:p w:rsidR="00000000" w:rsidDel="00000000" w:rsidP="00000000" w:rsidRDefault="00000000" w:rsidRPr="00000000" w14:paraId="0000004A">
            <w:pPr>
              <w:rPr>
                <w:sz w:val="20"/>
                <w:szCs w:val="20"/>
                <w:vertAlign w:val="baseline"/>
              </w:rPr>
            </w:pPr>
            <w:r w:rsidDel="00000000" w:rsidR="00000000" w:rsidRPr="00000000">
              <w:rPr>
                <w:rtl w:val="0"/>
              </w:rPr>
            </w:r>
          </w:p>
          <w:p w:rsidR="00000000" w:rsidDel="00000000" w:rsidP="00000000" w:rsidRDefault="00000000" w:rsidRPr="00000000" w14:paraId="0000004B">
            <w:pPr>
              <w:rPr>
                <w:sz w:val="20"/>
                <w:szCs w:val="20"/>
                <w:vertAlign w:val="baseline"/>
              </w:rPr>
            </w:pPr>
            <w:r w:rsidDel="00000000" w:rsidR="00000000" w:rsidRPr="00000000">
              <w:rPr>
                <w:rtl w:val="0"/>
              </w:rPr>
            </w:r>
          </w:p>
          <w:p w:rsidR="00000000" w:rsidDel="00000000" w:rsidP="00000000" w:rsidRDefault="00000000" w:rsidRPr="00000000" w14:paraId="0000004C">
            <w:pPr>
              <w:rPr>
                <w:sz w:val="20"/>
                <w:szCs w:val="20"/>
                <w:vertAlign w:val="baseline"/>
              </w:rPr>
            </w:pPr>
            <w:r w:rsidDel="00000000" w:rsidR="00000000" w:rsidRPr="00000000">
              <w:rPr>
                <w:rtl w:val="0"/>
              </w:rPr>
            </w:r>
          </w:p>
          <w:p w:rsidR="00000000" w:rsidDel="00000000" w:rsidP="00000000" w:rsidRDefault="00000000" w:rsidRPr="00000000" w14:paraId="0000004D">
            <w:pPr>
              <w:rPr>
                <w:sz w:val="20"/>
                <w:szCs w:val="20"/>
                <w:vertAlign w:val="baseline"/>
              </w:rPr>
            </w:pPr>
            <w:r w:rsidDel="00000000" w:rsidR="00000000" w:rsidRPr="00000000">
              <w:rPr>
                <w:rtl w:val="0"/>
              </w:rPr>
            </w:r>
          </w:p>
          <w:p w:rsidR="00000000" w:rsidDel="00000000" w:rsidP="00000000" w:rsidRDefault="00000000" w:rsidRPr="00000000" w14:paraId="0000004E">
            <w:pPr>
              <w:rPr>
                <w:sz w:val="20"/>
                <w:szCs w:val="20"/>
                <w:vertAlign w:val="baseline"/>
              </w:rPr>
            </w:pPr>
            <w:r w:rsidDel="00000000" w:rsidR="00000000" w:rsidRPr="00000000">
              <w:rPr>
                <w:rtl w:val="0"/>
              </w:rPr>
            </w:r>
          </w:p>
          <w:p w:rsidR="00000000" w:rsidDel="00000000" w:rsidP="00000000" w:rsidRDefault="00000000" w:rsidRPr="00000000" w14:paraId="0000004F">
            <w:pPr>
              <w:rPr>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50">
            <w:pPr>
              <w:rPr>
                <w:b w:val="0"/>
                <w:sz w:val="20"/>
                <w:szCs w:val="20"/>
                <w:vertAlign w:val="baseline"/>
              </w:rPr>
            </w:pPr>
            <w:r w:rsidDel="00000000" w:rsidR="00000000" w:rsidRPr="00000000">
              <w:rPr>
                <w:sz w:val="20"/>
                <w:szCs w:val="20"/>
                <w:rtl w:val="0"/>
              </w:rPr>
              <w:t xml:space="preserve">Thank you for the suggestion.</w:t>
            </w:r>
            <w:r w:rsidDel="00000000" w:rsidR="00000000" w:rsidRPr="00000000">
              <w:rPr>
                <w:rtl w:val="0"/>
              </w:rPr>
            </w:r>
          </w:p>
        </w:tc>
      </w:tr>
    </w:tbl>
    <w:p w:rsidR="00000000" w:rsidDel="00000000" w:rsidP="00000000" w:rsidRDefault="00000000" w:rsidRPr="00000000" w14:paraId="00000051">
      <w:pPr>
        <w:rPr>
          <w:vertAlign w:val="baseline"/>
        </w:rPr>
      </w:pPr>
      <w:r w:rsidDel="00000000" w:rsidR="00000000" w:rsidRPr="00000000">
        <w:rPr>
          <w:rtl w:val="0"/>
        </w:rPr>
      </w:r>
    </w:p>
    <w:p w:rsidR="00000000" w:rsidDel="00000000" w:rsidP="00000000" w:rsidRDefault="00000000" w:rsidRPr="00000000" w14:paraId="00000052">
      <w:pPr>
        <w:rPr>
          <w:vertAlign w:val="baseline"/>
        </w:rPr>
      </w:pPr>
      <w:r w:rsidDel="00000000" w:rsidR="00000000" w:rsidRPr="00000000">
        <w:rPr>
          <w:rtl w:val="0"/>
        </w:rPr>
      </w:r>
    </w:p>
    <w:p w:rsidR="00000000" w:rsidDel="00000000" w:rsidP="00000000" w:rsidRDefault="00000000" w:rsidRPr="00000000" w14:paraId="00000053">
      <w:pPr>
        <w:rPr>
          <w:vertAlign w:val="baseline"/>
        </w:rPr>
      </w:pPr>
      <w:r w:rsidDel="00000000" w:rsidR="00000000" w:rsidRPr="00000000">
        <w:rPr>
          <w:rtl w:val="0"/>
        </w:rPr>
      </w:r>
    </w:p>
    <w:p w:rsidR="00000000" w:rsidDel="00000000" w:rsidP="00000000" w:rsidRDefault="00000000" w:rsidRPr="00000000" w14:paraId="00000054">
      <w:pPr>
        <w:rPr>
          <w:vertAlign w:val="baseline"/>
        </w:rPr>
      </w:pPr>
      <w:r w:rsidDel="00000000" w:rsidR="00000000" w:rsidRPr="00000000">
        <w:rPr>
          <w:rtl w:val="0"/>
        </w:rPr>
      </w:r>
    </w:p>
    <w:p w:rsidR="00000000" w:rsidDel="00000000" w:rsidP="00000000" w:rsidRDefault="00000000" w:rsidRPr="00000000" w14:paraId="00000055">
      <w:pPr>
        <w:rPr>
          <w:vertAlign w:val="baseline"/>
        </w:rPr>
      </w:pPr>
      <w:r w:rsidDel="00000000" w:rsidR="00000000" w:rsidRPr="00000000">
        <w:rPr>
          <w:rtl w:val="0"/>
        </w:rPr>
      </w:r>
    </w:p>
    <w:p w:rsidR="00000000" w:rsidDel="00000000" w:rsidP="00000000" w:rsidRDefault="00000000" w:rsidRPr="00000000" w14:paraId="00000056">
      <w:pPr>
        <w:rPr>
          <w:vertAlign w:val="baseline"/>
        </w:rPr>
      </w:pPr>
      <w:r w:rsidDel="00000000" w:rsidR="00000000" w:rsidRPr="00000000">
        <w:rPr>
          <w:rtl w:val="0"/>
        </w:rPr>
      </w:r>
    </w:p>
    <w:p w:rsidR="00000000" w:rsidDel="00000000" w:rsidP="00000000" w:rsidRDefault="00000000" w:rsidRPr="00000000" w14:paraId="00000057">
      <w:pPr>
        <w:rPr>
          <w:vertAlign w:val="baseline"/>
        </w:rPr>
      </w:pPr>
      <w:bookmarkStart w:colFirst="0" w:colLast="0" w:name="_heading=h.c7ysv156ef9h" w:id="2"/>
      <w:bookmarkEnd w:id="2"/>
      <w:r w:rsidDel="00000000" w:rsidR="00000000" w:rsidRPr="00000000">
        <w:rPr>
          <w:rtl w:val="0"/>
        </w:rPr>
      </w:r>
    </w:p>
    <w:tbl>
      <w:tblPr>
        <w:tblStyle w:val="Table4"/>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58">
            <w:pPr>
              <w:spacing w:line="276" w:lineRule="auto"/>
              <w:rPr>
                <w:rFonts w:ascii="Arial" w:cs="Arial" w:eastAsia="Arial" w:hAnsi="Arial"/>
                <w:b w:val="0"/>
                <w:sz w:val="20"/>
                <w:szCs w:val="20"/>
                <w:u w:val="single"/>
                <w:vertAlign w:val="baseline"/>
              </w:rPr>
            </w:pPr>
            <w:r w:rsidDel="00000000" w:rsidR="00000000" w:rsidRPr="00000000">
              <w:rPr>
                <w:rFonts w:ascii="Arial" w:cs="Arial" w:eastAsia="Arial" w:hAnsi="Arial"/>
                <w:b w:val="1"/>
                <w:sz w:val="20"/>
                <w:szCs w:val="20"/>
                <w:highlight w:val="yellow"/>
                <w:u w:val="single"/>
                <w:vertAlign w:val="baseline"/>
                <w:rtl w:val="0"/>
              </w:rPr>
              <w:t xml:space="preserve">PART  2:</w:t>
            </w:r>
            <w:r w:rsidDel="00000000" w:rsidR="00000000" w:rsidRPr="00000000">
              <w:rPr>
                <w:rFonts w:ascii="Arial" w:cs="Arial" w:eastAsia="Arial" w:hAnsi="Arial"/>
                <w:b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59">
            <w:pPr>
              <w:spacing w:line="276" w:lineRule="auto"/>
              <w:rPr>
                <w:rFonts w:ascii="Arial" w:cs="Arial" w:eastAsia="Arial" w:hAnsi="Arial"/>
                <w:b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D">
            <w:pPr>
              <w:keepNext w:val="1"/>
              <w:spacing w:line="276" w:lineRule="auto"/>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E">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5F">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spacing w:line="276" w:lineRule="auto"/>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61">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spacing w:line="276" w:lineRule="auto"/>
              <w:rPr>
                <w:rFonts w:ascii="Arial" w:cs="Arial" w:eastAsia="Arial" w:hAnsi="Arial"/>
                <w:i w:val="0"/>
                <w:sz w:val="20"/>
                <w:szCs w:val="20"/>
                <w:u w:val="single"/>
                <w:vertAlign w:val="baseline"/>
              </w:rPr>
            </w:pPr>
            <w:r w:rsidDel="00000000" w:rsidR="00000000" w:rsidRPr="00000000">
              <w:rPr>
                <w:rFonts w:ascii="Arial" w:cs="Arial" w:eastAsia="Arial" w:hAnsi="Arial"/>
                <w:i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63">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4">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6">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No</w:t>
            </w:r>
            <w:r w:rsidDel="00000000" w:rsidR="00000000" w:rsidRPr="00000000">
              <w:rPr>
                <w:rtl w:val="0"/>
              </w:rPr>
            </w:r>
          </w:p>
          <w:p w:rsidR="00000000" w:rsidDel="00000000" w:rsidP="00000000" w:rsidRDefault="00000000" w:rsidRPr="00000000" w14:paraId="00000067">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68">
      <w:pPr>
        <w:rPr>
          <w:vertAlign w:val="baseline"/>
        </w:rPr>
      </w:pPr>
      <w:r w:rsidDel="00000000" w:rsidR="00000000" w:rsidRPr="00000000">
        <w:rPr>
          <w:rtl w:val="0"/>
        </w:rPr>
      </w:r>
    </w:p>
    <w:p w:rsidR="00000000" w:rsidDel="00000000" w:rsidP="00000000" w:rsidRDefault="00000000" w:rsidRPr="00000000" w14:paraId="00000069">
      <w:pPr>
        <w:rPr>
          <w:vertAlign w:val="baseline"/>
        </w:rPr>
      </w:pPr>
      <w:r w:rsidDel="00000000" w:rsidR="00000000" w:rsidRPr="00000000">
        <w:rPr>
          <w:rtl w:val="0"/>
        </w:rPr>
      </w:r>
    </w:p>
    <w:p w:rsidR="00000000" w:rsidDel="00000000" w:rsidP="00000000" w:rsidRDefault="00000000" w:rsidRPr="00000000" w14:paraId="0000006A">
      <w:pPr>
        <w:rPr>
          <w:u w:val="single"/>
          <w:vertAlign w:val="baseline"/>
        </w:rPr>
      </w:pPr>
      <w:r w:rsidDel="00000000" w:rsidR="00000000" w:rsidRPr="00000000">
        <w:rPr>
          <w:rtl w:val="0"/>
        </w:rPr>
      </w:r>
    </w:p>
    <w:p w:rsidR="00000000" w:rsidDel="00000000" w:rsidP="00000000" w:rsidRDefault="00000000" w:rsidRPr="00000000" w14:paraId="0000006B">
      <w:pPr>
        <w:rPr>
          <w:vertAlign w:val="baseline"/>
        </w:rPr>
      </w:pPr>
      <w:r w:rsidDel="00000000" w:rsidR="00000000" w:rsidRPr="00000000">
        <w:rPr>
          <w:rtl w:val="0"/>
        </w:rPr>
      </w:r>
    </w:p>
    <w:p w:rsidR="00000000" w:rsidDel="00000000" w:rsidP="00000000" w:rsidRDefault="00000000" w:rsidRPr="00000000" w14:paraId="0000006C">
      <w:pPr>
        <w:rPr>
          <w:rFonts w:ascii="Arial" w:cs="Arial" w:eastAsia="Arial" w:hAnsi="Arial"/>
          <w:sz w:val="20"/>
          <w:szCs w:val="20"/>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spacing w:after="280" w:lineRule="auto"/>
      <w:jc w:val="center"/>
      <w:rPr>
        <w:rFonts w:ascii="Arial" w:cs="Arial" w:eastAsia="Arial" w:hAnsi="Arial"/>
        <w:b w:val="0"/>
        <w:color w:val="003399"/>
        <w:u w:val="single"/>
        <w:vertAlign w:val="baseline"/>
      </w:rPr>
    </w:pPr>
    <w:r w:rsidDel="00000000" w:rsidR="00000000" w:rsidRPr="00000000">
      <w:rPr>
        <w:rtl w:val="0"/>
      </w:rPr>
    </w:r>
  </w:p>
  <w:p w:rsidR="00000000" w:rsidDel="00000000" w:rsidP="00000000" w:rsidRDefault="00000000" w:rsidRPr="00000000" w14:paraId="0000006E">
    <w:pPr>
      <w:spacing w:before="280" w:lineRule="auto"/>
      <w:rPr>
        <w:vertAlign w:val="baseline"/>
      </w:rPr>
    </w:pPr>
    <w:r w:rsidDel="00000000" w:rsidR="00000000" w:rsidRPr="00000000">
      <w:rPr>
        <w:rFonts w:ascii="Arial" w:cs="Arial" w:eastAsia="Arial" w:hAnsi="Arial"/>
        <w:b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rPr>
      <w:rFonts w:ascii="Arimo" w:cs="Arimo" w:eastAsia="Arimo" w:hAnsi="Arimo"/>
      <w:b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both"/>
      <w:textDirection w:val="btLr"/>
      <w:textAlignment w:val="top"/>
      <w:outlineLvl w:val="1"/>
    </w:pPr>
    <w:rPr>
      <w:rFonts w:ascii="Helvetica" w:cs="Helvetica" w:eastAsia="MS Mincho" w:hAnsi="Helvetica"/>
      <w:b w:val="1"/>
      <w:bCs w:val="1"/>
      <w:w w:val="100"/>
      <w:position w:val="-1"/>
      <w:sz w:val="20"/>
      <w:szCs w:val="20"/>
      <w:effect w:val="none"/>
      <w:vertAlign w:val="baseline"/>
      <w:cs w:val="0"/>
      <w:em w:val="none"/>
      <w:lang w:bidi="ar-SA" w:eastAsia="en-US" w:val="fr-FR"/>
    </w:rPr>
  </w:style>
  <w:style w:type="paragraph" w:styleId="Heading4">
    <w:name w:val="Heading 4"/>
    <w:basedOn w:val="Normal"/>
    <w:next w:val="Heading4"/>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3"/>
    </w:pPr>
    <w:rPr>
      <w:rFonts w:ascii="Arial Unicode MS" w:cs="Arial Unicode MS" w:eastAsia="Arial Unicode MS" w:hAnsi="Arial Unicode MS"/>
      <w:b w:val="1"/>
      <w:bCs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ahr.com/index.php/AJAH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gvi2B311k2BQv3WWQ3HgCWuW9A==">CgMxLjAyDmguaWk3ejg4MTlldTVjMg5oLmc4Z2NmdnVjb3YydzIOaC5jN3lzdjE1NmVmOWg4AHIhMVpTYU41bVJFRTZibTJJMTV6eWVkUVhmd1RjdnZCRGo3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