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10352C" w:rsidP="009344FF">
      <w:pPr>
        <w:rPr>
          <w:rFonts w:ascii="Arial" w:hAnsi="Arial" w:cs="Arial"/>
          <w:sz w:val="20"/>
          <w:szCs w:val="20"/>
        </w:rPr>
      </w:pPr>
      <w:r w:rsidRPr="0010352C">
        <w:rPr>
          <w:rFonts w:ascii="Arial" w:hAnsi="Arial" w:cs="Arial"/>
          <w:sz w:val="20"/>
          <w:szCs w:val="20"/>
        </w:rPr>
        <w:t>After reading and reviewing the article entitled "The Role of Plant Growth Regulators in Enhancing Nutrient Uptake Efficiency in Bitter Gourd (</w:t>
      </w:r>
      <w:proofErr w:type="spellStart"/>
      <w:r w:rsidRPr="0010352C">
        <w:rPr>
          <w:rFonts w:ascii="Arial" w:hAnsi="Arial" w:cs="Arial"/>
          <w:sz w:val="20"/>
          <w:szCs w:val="20"/>
        </w:rPr>
        <w:t>Momordica</w:t>
      </w:r>
      <w:proofErr w:type="spellEnd"/>
      <w:r w:rsidRPr="001035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352C">
        <w:rPr>
          <w:rFonts w:ascii="Arial" w:hAnsi="Arial" w:cs="Arial"/>
          <w:sz w:val="20"/>
          <w:szCs w:val="20"/>
        </w:rPr>
        <w:t>charantia</w:t>
      </w:r>
      <w:proofErr w:type="spellEnd"/>
      <w:r w:rsidRPr="0010352C">
        <w:rPr>
          <w:rFonts w:ascii="Arial" w:hAnsi="Arial" w:cs="Arial"/>
          <w:sz w:val="20"/>
          <w:szCs w:val="20"/>
        </w:rPr>
        <w:t xml:space="preserve"> L.)", the values in the tables should be expressed as mean ± standard deviation.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10352C" w:rsidP="009344FF">
      <w:pPr>
        <w:rPr>
          <w:rFonts w:ascii="Arial" w:hAnsi="Arial" w:cs="Arial"/>
          <w:sz w:val="20"/>
          <w:szCs w:val="20"/>
        </w:rPr>
      </w:pPr>
      <w:proofErr w:type="spellStart"/>
      <w:r w:rsidRPr="0010352C">
        <w:rPr>
          <w:rFonts w:ascii="Arial" w:hAnsi="Arial" w:cs="Arial"/>
          <w:sz w:val="20"/>
          <w:szCs w:val="20"/>
        </w:rPr>
        <w:t>Dr.</w:t>
      </w:r>
      <w:proofErr w:type="spellEnd"/>
      <w:r w:rsidRPr="0010352C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10352C">
        <w:rPr>
          <w:rFonts w:ascii="Arial" w:hAnsi="Arial" w:cs="Arial"/>
          <w:sz w:val="20"/>
          <w:szCs w:val="20"/>
        </w:rPr>
        <w:t>Ngbolua</w:t>
      </w:r>
      <w:proofErr w:type="spellEnd"/>
      <w:r w:rsidRPr="0010352C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10352C">
        <w:rPr>
          <w:rFonts w:ascii="Arial" w:hAnsi="Arial" w:cs="Arial"/>
          <w:sz w:val="20"/>
          <w:szCs w:val="20"/>
        </w:rPr>
        <w:t>Te</w:t>
      </w:r>
      <w:proofErr w:type="spellEnd"/>
      <w:r w:rsidRPr="0010352C">
        <w:rPr>
          <w:rFonts w:ascii="Arial" w:hAnsi="Arial" w:cs="Arial"/>
          <w:sz w:val="20"/>
          <w:szCs w:val="20"/>
        </w:rPr>
        <w:t>-</w:t>
      </w:r>
      <w:proofErr w:type="spellStart"/>
      <w:r w:rsidRPr="0010352C">
        <w:rPr>
          <w:rFonts w:ascii="Arial" w:hAnsi="Arial" w:cs="Arial"/>
          <w:sz w:val="20"/>
          <w:szCs w:val="20"/>
        </w:rPr>
        <w:t>Nyiwa</w:t>
      </w:r>
      <w:proofErr w:type="spellEnd"/>
      <w:r w:rsidRPr="0010352C">
        <w:rPr>
          <w:rFonts w:ascii="Arial" w:hAnsi="Arial" w:cs="Arial"/>
          <w:sz w:val="20"/>
          <w:szCs w:val="20"/>
        </w:rPr>
        <w:t>, University of Kinshasa, Congo DR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352C"/>
    <w:rsid w:val="001052EF"/>
    <w:rsid w:val="001A7AD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2025-05-09T05:05:00Z</dcterms:modified>
</cp:coreProperties>
</file>