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FADDB" w14:textId="77777777" w:rsidR="0075245E" w:rsidRDefault="00B80223" w:rsidP="00EC479A">
      <w:pPr>
        <w:jc w:val="center"/>
        <w:rPr>
          <w:rFonts w:cs="Times New Roman"/>
          <w:b/>
          <w:szCs w:val="24"/>
        </w:rPr>
      </w:pPr>
      <w:r w:rsidRPr="00C41BF4">
        <w:rPr>
          <w:rFonts w:cs="Times New Roman"/>
          <w:b/>
          <w:szCs w:val="24"/>
        </w:rPr>
        <w:t>CURBING QUACKERY</w:t>
      </w:r>
      <w:r w:rsidR="00EC479A">
        <w:rPr>
          <w:rFonts w:cs="Times New Roman"/>
          <w:b/>
          <w:szCs w:val="24"/>
        </w:rPr>
        <w:t>AND PROCUREMENT</w:t>
      </w:r>
      <w:r w:rsidRPr="00C41BF4">
        <w:rPr>
          <w:rFonts w:cs="Times New Roman"/>
          <w:b/>
          <w:szCs w:val="24"/>
        </w:rPr>
        <w:t xml:space="preserve"> IN THE CONSTRUCTION INDUSTRY IN GHANA</w:t>
      </w:r>
    </w:p>
    <w:p w14:paraId="0B6B32B3" w14:textId="77777777" w:rsidR="0032524C" w:rsidRPr="00C41BF4" w:rsidRDefault="0032524C" w:rsidP="00670050">
      <w:pPr>
        <w:pStyle w:val="Heading1"/>
      </w:pPr>
      <w:bookmarkStart w:id="0" w:name="_Toc184389223"/>
      <w:bookmarkStart w:id="1" w:name="_Toc184389582"/>
      <w:bookmarkStart w:id="2" w:name="_Toc185241323"/>
      <w:bookmarkStart w:id="3" w:name="_Hlk178408291"/>
      <w:bookmarkStart w:id="4" w:name="_GoBack"/>
      <w:bookmarkEnd w:id="4"/>
      <w:r w:rsidRPr="00C41BF4">
        <w:t>ABSTRACT</w:t>
      </w:r>
      <w:bookmarkEnd w:id="0"/>
      <w:bookmarkEnd w:id="1"/>
      <w:bookmarkEnd w:id="2"/>
    </w:p>
    <w:bookmarkEnd w:id="3"/>
    <w:p w14:paraId="2A84C470" w14:textId="77777777" w:rsidR="0032524C" w:rsidRDefault="0032524C" w:rsidP="00670050">
      <w:pPr>
        <w:jc w:val="both"/>
        <w:rPr>
          <w:rFonts w:cs="Times New Roman"/>
          <w:szCs w:val="24"/>
        </w:rPr>
      </w:pPr>
    </w:p>
    <w:p w14:paraId="4270B422" w14:textId="77777777" w:rsidR="00B80223" w:rsidRPr="00C41BF4" w:rsidRDefault="00B80223" w:rsidP="00670050">
      <w:pPr>
        <w:spacing w:before="240" w:line="360" w:lineRule="auto"/>
        <w:jc w:val="both"/>
        <w:rPr>
          <w:rFonts w:cs="Times New Roman"/>
          <w:bCs/>
          <w:szCs w:val="24"/>
        </w:rPr>
      </w:pPr>
      <w:r w:rsidRPr="00C41BF4">
        <w:rPr>
          <w:rFonts w:cs="Times New Roman"/>
          <w:bCs/>
          <w:szCs w:val="24"/>
        </w:rPr>
        <w:t>Quackery poses a significant challenge in Ghana's construction sector, leading to substandard buildings, safety risks, and financial setbacks. Despite the severity of this issue, research on quackery within this context remains scarce. This study aims to explore and analyze the prevalence of quackery, along with the effectiveness of existing regulatory measures and strategies to combat it.</w:t>
      </w:r>
      <w:r>
        <w:rPr>
          <w:rFonts w:cs="Times New Roman"/>
          <w:bCs/>
          <w:szCs w:val="24"/>
        </w:rPr>
        <w:t xml:space="preserve"> </w:t>
      </w:r>
      <w:r w:rsidRPr="00C41BF4">
        <w:rPr>
          <w:rFonts w:cs="Times New Roman"/>
          <w:bCs/>
          <w:szCs w:val="24"/>
        </w:rPr>
        <w:t>Employing a mixed-methods approach, data for this study was gathered through a survey involving construction professionals, 40 interviews with key stakeholders, and a review of pertinent documents and reports. The findings reveal that cultural influences, personal relationships, and insufficient regulation contribute to the prevalence of quackery in the construction industry in Ghana. The repercussions of this issue are extensive, leading to poor workmanship, health and safety hazards, financial losses, and environmental damage. Additionally, the study identifies effective strategies implemented in other countries to address quackery, such as establishing specialized inspection agencies, utilizing technology for monitoring construction projects, and introducing certification programs for construction workers. The study recommends that the Ghanaian government create a dedicated agency to oversee the construction industry, enhance funding for inspections and enforcement, and launch public awareness initiatives to educate consumers about quackery. This research adds to the existing body of literature on quackery by shedding light on its causes and consequences within Ghana's construction industry. The findings are relevant for policymakers, regulators, and construction professionals aiming to tackle this issue and foster a safer, more sustainable construction sector in Ghana.</w:t>
      </w:r>
    </w:p>
    <w:p w14:paraId="78BB6612" w14:textId="77777777" w:rsidR="00B80223" w:rsidRDefault="00B80223" w:rsidP="00670050">
      <w:pPr>
        <w:jc w:val="both"/>
        <w:rPr>
          <w:rFonts w:cs="Times New Roman"/>
          <w:szCs w:val="24"/>
        </w:rPr>
      </w:pPr>
    </w:p>
    <w:p w14:paraId="4847CC0E" w14:textId="77777777" w:rsidR="009F67C0" w:rsidRDefault="009F67C0" w:rsidP="00670050">
      <w:pPr>
        <w:jc w:val="both"/>
        <w:rPr>
          <w:rFonts w:cs="Times New Roman"/>
          <w:szCs w:val="24"/>
        </w:rPr>
      </w:pPr>
    </w:p>
    <w:p w14:paraId="056C1752" w14:textId="77777777" w:rsidR="009F67C0" w:rsidRPr="009F67C0" w:rsidRDefault="009F67C0" w:rsidP="00670050">
      <w:pPr>
        <w:jc w:val="both"/>
        <w:rPr>
          <w:rFonts w:cs="Times New Roman"/>
          <w:szCs w:val="24"/>
        </w:rPr>
      </w:pPr>
    </w:p>
    <w:p w14:paraId="1EC75D4A" w14:textId="77777777" w:rsidR="002C4CB1" w:rsidRDefault="009F67C0" w:rsidP="00670050">
      <w:pPr>
        <w:pStyle w:val="Heading1"/>
        <w:numPr>
          <w:ilvl w:val="0"/>
          <w:numId w:val="4"/>
        </w:numPr>
      </w:pPr>
      <w:r>
        <w:t>INTRODUCTION</w:t>
      </w:r>
    </w:p>
    <w:p w14:paraId="615291B5" w14:textId="77777777" w:rsidR="002C4CB1" w:rsidRDefault="002C4CB1" w:rsidP="00670050">
      <w:pPr>
        <w:spacing w:before="240" w:line="360" w:lineRule="auto"/>
        <w:jc w:val="both"/>
        <w:rPr>
          <w:rFonts w:cs="Times New Roman"/>
          <w:szCs w:val="24"/>
        </w:rPr>
      </w:pPr>
      <w:r w:rsidRPr="002C4CB1">
        <w:rPr>
          <w:rFonts w:cs="Times New Roman"/>
          <w:szCs w:val="24"/>
        </w:rPr>
        <w:t xml:space="preserve">The Ghana Building Code (GBC), developed in the late 1990s and revised in 2018, underscores the government’s commitment to establishing minimum standards for construction practices by </w:t>
      </w:r>
      <w:r w:rsidRPr="002C4CB1">
        <w:rPr>
          <w:rFonts w:cs="Times New Roman"/>
          <w:szCs w:val="24"/>
        </w:rPr>
        <w:lastRenderedPageBreak/>
        <w:t>providing guidelines for safety, health, and structural integrity, which address quackery through mandated compliance with these standards (</w:t>
      </w:r>
      <w:proofErr w:type="spellStart"/>
      <w:r w:rsidRPr="002C4CB1">
        <w:rPr>
          <w:rFonts w:cs="Times New Roman"/>
          <w:szCs w:val="24"/>
        </w:rPr>
        <w:t>Ababio</w:t>
      </w:r>
      <w:proofErr w:type="spellEnd"/>
      <w:r w:rsidRPr="002C4CB1">
        <w:rPr>
          <w:rFonts w:cs="Times New Roman"/>
          <w:szCs w:val="24"/>
        </w:rPr>
        <w:t xml:space="preserve"> &amp; </w:t>
      </w:r>
      <w:proofErr w:type="spellStart"/>
      <w:r w:rsidRPr="002C4CB1">
        <w:rPr>
          <w:rFonts w:cs="Times New Roman"/>
          <w:szCs w:val="24"/>
        </w:rPr>
        <w:t>Pappoe</w:t>
      </w:r>
      <w:proofErr w:type="spellEnd"/>
      <w:r w:rsidRPr="002C4CB1">
        <w:rPr>
          <w:rFonts w:cs="Times New Roman"/>
          <w:szCs w:val="24"/>
        </w:rPr>
        <w:t>, 2018). However, during the 1990s and 2000s, the construction industry witnessed advancements in modern techniques and materials, yet many unqualified builders failed to adapt, culminating in the construction of numerous structures with inferior materials and methods that raised significant safety concerns and led to structural failures (Gyan, 2016). The emergence of unqualified builders can be traced back to the years immediately following Ghana's independence in the 1950s and 1960s, when a shortage of skilled labor and scarce materials allowed individuals lacking proper construction training to falsely present themselves as experts, resulting in substandard buildings (</w:t>
      </w:r>
      <w:proofErr w:type="spellStart"/>
      <w:r w:rsidRPr="002C4CB1">
        <w:rPr>
          <w:rFonts w:cs="Times New Roman"/>
          <w:szCs w:val="24"/>
        </w:rPr>
        <w:t>Awudi</w:t>
      </w:r>
      <w:proofErr w:type="spellEnd"/>
      <w:r w:rsidRPr="002C4CB1">
        <w:rPr>
          <w:rFonts w:cs="Times New Roman"/>
          <w:szCs w:val="24"/>
        </w:rPr>
        <w:t xml:space="preserve">, 2015). Regulatory bodies such as the Ghana Institution of Engineers (GhIE) and the Construction Industry Registrar (CIR) have struggled against challenges like inadequate funding, corruption, and insufficient political support, all of which have undermined their capacity to effectively combat quackery (Amoah, 2016). To tackle procurement issues, the Public Procurement Authority has implemented e-procurement systems designed to enhance transparency by facilitating online bid submissions and evaluations, minimizing corruption risks and ensuring that only qualified contractors are awarded government contracts; this initiative, alongside the enactment of the Public Procurement Act (Act 663) in 2003, represents a significant advancement in promoting fair and efficient procurement practices (Public Procurement Authority of Ghana, 2020). Additionally, local government authorities in Ghana have instituted stringent guidelines for building permit approvals that necessitate project designs and construction practices to be executed by licensed professionals, successfully curtailing the engagement of unqualified individuals in construction activities (Agyeman, 2020). Notable incidents of quackery, such as the catastrophic collapse of the </w:t>
      </w:r>
      <w:proofErr w:type="spellStart"/>
      <w:r w:rsidRPr="002C4CB1">
        <w:rPr>
          <w:rFonts w:cs="Times New Roman"/>
          <w:szCs w:val="24"/>
        </w:rPr>
        <w:t>Melcom</w:t>
      </w:r>
      <w:proofErr w:type="spellEnd"/>
      <w:r w:rsidRPr="002C4CB1">
        <w:rPr>
          <w:rFonts w:cs="Times New Roman"/>
          <w:szCs w:val="24"/>
        </w:rPr>
        <w:t xml:space="preserve"> building in 2017 due to poor construction practices and substandard materials, alongside other collapses involving a hotel in Accra and a school in Kumasi, have highlighted the critical need for strict adherence to building standards (Ghanaian Times, 2019). In response to these challenges, this study aims to investigate effective strategies utilized in countries such as the United Kingdom and Australia (Bramley &amp; Riley, 2017).</w:t>
      </w:r>
    </w:p>
    <w:p w14:paraId="37ACC4F1" w14:textId="77777777" w:rsidR="004D6065" w:rsidRDefault="004D6065" w:rsidP="00670050">
      <w:pPr>
        <w:pStyle w:val="Heading1"/>
        <w:numPr>
          <w:ilvl w:val="0"/>
          <w:numId w:val="4"/>
        </w:numPr>
      </w:pPr>
      <w:r w:rsidRPr="004D6065">
        <w:t>PREVIOUS RESEARCH</w:t>
      </w:r>
    </w:p>
    <w:p w14:paraId="7A0C1283" w14:textId="77777777" w:rsidR="004D6065" w:rsidRDefault="004D6065" w:rsidP="00670050">
      <w:pPr>
        <w:spacing w:before="240" w:line="360" w:lineRule="auto"/>
        <w:jc w:val="both"/>
        <w:rPr>
          <w:rFonts w:cs="Times New Roman"/>
          <w:szCs w:val="24"/>
        </w:rPr>
      </w:pPr>
      <w:r w:rsidRPr="00C41BF4">
        <w:rPr>
          <w:rFonts w:cs="Times New Roman"/>
          <w:szCs w:val="24"/>
        </w:rPr>
        <w:t xml:space="preserve">This literature review seeks to present an overview of the issue of quackery within Ghana's construction industry, emphasizing its causes, impacts, and possible solutions. By analyzing </w:t>
      </w:r>
      <w:r w:rsidRPr="00C41BF4">
        <w:rPr>
          <w:rFonts w:cs="Times New Roman"/>
          <w:szCs w:val="24"/>
        </w:rPr>
        <w:lastRenderedPageBreak/>
        <w:t>current research related to quackery in the construction sector of Ghana, this review aims to uncover knowledge gaps and guide policy and practice efforts designed to tackle this urgent problem.</w:t>
      </w:r>
    </w:p>
    <w:p w14:paraId="3C2F17F0" w14:textId="77777777" w:rsidR="003142E4" w:rsidRPr="00BB336A" w:rsidRDefault="003142E4" w:rsidP="00670050">
      <w:pPr>
        <w:pStyle w:val="Heading2"/>
        <w:jc w:val="both"/>
      </w:pPr>
      <w:bookmarkStart w:id="5" w:name="_Toc184389595"/>
      <w:bookmarkStart w:id="6" w:name="_Toc185241338"/>
      <w:r w:rsidRPr="00BB336A">
        <w:t>2.1 The Root Causes of Quackery in the Ghanaian Construction Sector</w:t>
      </w:r>
      <w:bookmarkEnd w:id="5"/>
      <w:bookmarkEnd w:id="6"/>
      <w:r w:rsidRPr="00BB336A">
        <w:t xml:space="preserve"> </w:t>
      </w:r>
    </w:p>
    <w:p w14:paraId="75B61ED6" w14:textId="77777777" w:rsidR="003142E4" w:rsidRDefault="003142E4" w:rsidP="00670050">
      <w:pPr>
        <w:jc w:val="both"/>
      </w:pPr>
    </w:p>
    <w:p w14:paraId="66C9F0F9" w14:textId="77777777" w:rsidR="003142E4" w:rsidRDefault="003142E4" w:rsidP="00670050">
      <w:pPr>
        <w:jc w:val="both"/>
      </w:pPr>
      <w:r>
        <w:t>The root causes of quackery in the Ghanaian construction sector are multifaceted, as highlighted by various researc</w:t>
      </w:r>
      <w:r w:rsidR="00760C34">
        <w:t>h studies. Key factors include:</w:t>
      </w:r>
    </w:p>
    <w:p w14:paraId="6C2E7CC3" w14:textId="77777777" w:rsidR="001A4901" w:rsidRPr="009078CF" w:rsidRDefault="001A4901" w:rsidP="00670050">
      <w:pPr>
        <w:pStyle w:val="Heading3"/>
        <w:jc w:val="both"/>
      </w:pPr>
      <w:bookmarkStart w:id="7" w:name="_Toc175910470"/>
      <w:bookmarkStart w:id="8" w:name="_Toc184389596"/>
      <w:bookmarkStart w:id="9" w:name="_Toc185241339"/>
      <w:bookmarkStart w:id="10" w:name="_Hlk178665783"/>
      <w:r>
        <w:t>2.1.</w:t>
      </w:r>
      <w:r w:rsidRPr="009078CF">
        <w:t>1. Lack of</w:t>
      </w:r>
      <w:r>
        <w:t xml:space="preserve"> Enforcement of Building Codes a</w:t>
      </w:r>
      <w:r w:rsidRPr="009078CF">
        <w:t>nd Standards</w:t>
      </w:r>
      <w:bookmarkEnd w:id="7"/>
      <w:bookmarkEnd w:id="8"/>
      <w:bookmarkEnd w:id="9"/>
    </w:p>
    <w:p w14:paraId="4E752BCA" w14:textId="77777777" w:rsidR="001A4901" w:rsidRDefault="001A4901" w:rsidP="00670050">
      <w:pPr>
        <w:spacing w:before="240" w:line="360" w:lineRule="auto"/>
        <w:jc w:val="both"/>
        <w:rPr>
          <w:rFonts w:cs="Times New Roman"/>
          <w:szCs w:val="24"/>
        </w:rPr>
      </w:pPr>
      <w:r w:rsidRPr="00C41BF4">
        <w:rPr>
          <w:rFonts w:cs="Times New Roman"/>
          <w:szCs w:val="24"/>
        </w:rPr>
        <w:t>The Ghanaian government has implemented building codes and standards to maintain the quality of construction projects; however, the enforcement of these regulations is frequently inadequate, resulting in a lack of accountability and fostering a culture of quackery (Ghana Standards Authority, 2019).</w:t>
      </w:r>
    </w:p>
    <w:p w14:paraId="001DD468" w14:textId="77777777" w:rsidR="001A4901" w:rsidRPr="00C41BF4" w:rsidRDefault="001A4901" w:rsidP="00670050">
      <w:pPr>
        <w:pStyle w:val="Heading3"/>
        <w:jc w:val="both"/>
      </w:pPr>
      <w:bookmarkStart w:id="11" w:name="_Toc175910476"/>
      <w:bookmarkStart w:id="12" w:name="_Toc184389602"/>
      <w:bookmarkStart w:id="13" w:name="_Toc185241345"/>
      <w:bookmarkStart w:id="14" w:name="_Hlk178666091"/>
      <w:r>
        <w:t>2.1.2</w:t>
      </w:r>
      <w:r w:rsidRPr="00C41BF4">
        <w:t>. Inadequate regulatory framework</w:t>
      </w:r>
      <w:bookmarkEnd w:id="11"/>
      <w:bookmarkEnd w:id="12"/>
      <w:bookmarkEnd w:id="13"/>
    </w:p>
    <w:bookmarkEnd w:id="14"/>
    <w:p w14:paraId="136A3C1A" w14:textId="77777777" w:rsidR="001A4901" w:rsidRPr="00C41BF4" w:rsidRDefault="001A4901" w:rsidP="00670050">
      <w:pPr>
        <w:spacing w:before="240" w:line="360" w:lineRule="auto"/>
        <w:jc w:val="both"/>
        <w:rPr>
          <w:rFonts w:cs="Times New Roman"/>
          <w:szCs w:val="24"/>
        </w:rPr>
      </w:pPr>
      <w:r w:rsidRPr="00C41BF4">
        <w:rPr>
          <w:rFonts w:cs="Times New Roman"/>
          <w:szCs w:val="24"/>
        </w:rPr>
        <w:t xml:space="preserve">The regulatory framework in Ghana is insufficient, hindering the government's ability to effectively oversee the construction industry and curb quackery (Ghana Standards Authority, 2019). According to </w:t>
      </w:r>
      <w:proofErr w:type="spellStart"/>
      <w:r w:rsidRPr="00C41BF4">
        <w:rPr>
          <w:rFonts w:cs="Times New Roman"/>
          <w:szCs w:val="24"/>
        </w:rPr>
        <w:t>Kpodzo</w:t>
      </w:r>
      <w:proofErr w:type="spellEnd"/>
      <w:r w:rsidRPr="00C41BF4">
        <w:rPr>
          <w:rFonts w:cs="Times New Roman"/>
          <w:szCs w:val="24"/>
        </w:rPr>
        <w:t xml:space="preserve"> and </w:t>
      </w:r>
      <w:proofErr w:type="spellStart"/>
      <w:r w:rsidRPr="00C41BF4">
        <w:rPr>
          <w:rFonts w:cs="Times New Roman"/>
          <w:szCs w:val="24"/>
        </w:rPr>
        <w:t>Narteh</w:t>
      </w:r>
      <w:proofErr w:type="spellEnd"/>
      <w:r w:rsidRPr="00C41BF4">
        <w:rPr>
          <w:rFonts w:cs="Times New Roman"/>
          <w:szCs w:val="24"/>
        </w:rPr>
        <w:t xml:space="preserve"> (2015), the Ghanaian construction sector lacks a robust regulatory structure capable of adequately monitoring and controlling the actions of construction practitioners. This deficiency has led to a situation where fraudulent operators can act without consequence. Additionally, the ineffective enforcement of laws and regulations concerning the construction industry in Ghana has allowed quacks to operate without fear of repercussions (Boateng et al., 2019).</w:t>
      </w:r>
    </w:p>
    <w:p w14:paraId="6D906C43" w14:textId="77777777" w:rsidR="001A4901" w:rsidRPr="00C41BF4" w:rsidRDefault="001A4901" w:rsidP="00670050">
      <w:pPr>
        <w:pStyle w:val="Heading3"/>
        <w:jc w:val="both"/>
      </w:pPr>
      <w:bookmarkStart w:id="15" w:name="_Toc175910478"/>
      <w:bookmarkStart w:id="16" w:name="_Toc184389604"/>
      <w:bookmarkStart w:id="17" w:name="_Toc185241347"/>
      <w:bookmarkStart w:id="18" w:name="_Hlk178666167"/>
      <w:bookmarkEnd w:id="10"/>
      <w:r>
        <w:t>2.1</w:t>
      </w:r>
      <w:r w:rsidR="003635E2">
        <w:t>.3</w:t>
      </w:r>
      <w:r w:rsidRPr="00C41BF4">
        <w:t>. Economic factors</w:t>
      </w:r>
      <w:bookmarkEnd w:id="15"/>
      <w:bookmarkEnd w:id="16"/>
      <w:bookmarkEnd w:id="17"/>
    </w:p>
    <w:bookmarkEnd w:id="18"/>
    <w:p w14:paraId="58964519" w14:textId="77777777" w:rsidR="001A4901" w:rsidRDefault="001A4901" w:rsidP="00670050">
      <w:pPr>
        <w:spacing w:before="240" w:line="360" w:lineRule="auto"/>
        <w:jc w:val="both"/>
        <w:rPr>
          <w:rFonts w:cs="Times New Roman"/>
          <w:szCs w:val="24"/>
        </w:rPr>
      </w:pPr>
      <w:r w:rsidRPr="00C41BF4">
        <w:rPr>
          <w:rFonts w:cs="Times New Roman"/>
          <w:szCs w:val="24"/>
        </w:rPr>
        <w:t>Amoako et al. (2019) state that the elevated prices of construction materials and labor in Ghana may prompt some contractors to opt for substandard materials and unskilled labor in an effort to cut costs.</w:t>
      </w:r>
    </w:p>
    <w:p w14:paraId="17E5BEC1" w14:textId="77777777" w:rsidR="003635E2" w:rsidRPr="00C41BF4" w:rsidRDefault="003635E2" w:rsidP="00670050">
      <w:pPr>
        <w:pStyle w:val="Heading3"/>
        <w:jc w:val="both"/>
      </w:pPr>
      <w:bookmarkStart w:id="19" w:name="_Toc184389603"/>
      <w:bookmarkStart w:id="20" w:name="_Toc185241346"/>
      <w:r>
        <w:t>2.1.4</w:t>
      </w:r>
      <w:r w:rsidRPr="00C41BF4">
        <w:t>. Limited public awareness</w:t>
      </w:r>
      <w:bookmarkEnd w:id="19"/>
      <w:bookmarkEnd w:id="20"/>
    </w:p>
    <w:p w14:paraId="63D3B074" w14:textId="77777777" w:rsidR="003635E2" w:rsidRPr="00C41BF4" w:rsidRDefault="003635E2" w:rsidP="00670050">
      <w:pPr>
        <w:spacing w:before="240" w:line="360" w:lineRule="auto"/>
        <w:jc w:val="both"/>
        <w:rPr>
          <w:rFonts w:cs="Times New Roman"/>
          <w:szCs w:val="24"/>
        </w:rPr>
      </w:pPr>
      <w:r w:rsidRPr="00C41BF4">
        <w:rPr>
          <w:rFonts w:cs="Times New Roman"/>
          <w:szCs w:val="24"/>
        </w:rPr>
        <w:t xml:space="preserve"> The general public may not be aware of the risks associated with quackery, leading them to engage with unqualified contractors (Kumah et al., 2017). Also (Abdulai et al., 2019), started that, the </w:t>
      </w:r>
      <w:r w:rsidRPr="00C41BF4">
        <w:rPr>
          <w:rFonts w:cs="Times New Roman"/>
          <w:szCs w:val="24"/>
        </w:rPr>
        <w:lastRenderedPageBreak/>
        <w:t>general public may not be aware of the risks associated with hiring unqualified or unregistered construction practitioners, which can lead to them unwittingly engaging quacks.</w:t>
      </w:r>
    </w:p>
    <w:p w14:paraId="4B2530C6" w14:textId="77777777" w:rsidR="003635E2" w:rsidRPr="00C41BF4" w:rsidRDefault="003635E2" w:rsidP="00670050">
      <w:pPr>
        <w:pStyle w:val="Heading3"/>
        <w:jc w:val="both"/>
      </w:pPr>
      <w:bookmarkStart w:id="21" w:name="_Toc175910475"/>
      <w:bookmarkStart w:id="22" w:name="_Toc184389601"/>
      <w:bookmarkStart w:id="23" w:name="_Toc185241344"/>
      <w:bookmarkStart w:id="24" w:name="_Hlk178666043"/>
      <w:r>
        <w:t>2.1</w:t>
      </w:r>
      <w:r w:rsidRPr="00C41BF4">
        <w:t>.</w:t>
      </w:r>
      <w:r>
        <w:t>5</w:t>
      </w:r>
      <w:r w:rsidRPr="00C41BF4">
        <w:t>. Lack of professional ethics</w:t>
      </w:r>
      <w:bookmarkEnd w:id="21"/>
      <w:bookmarkEnd w:id="22"/>
      <w:bookmarkEnd w:id="23"/>
    </w:p>
    <w:bookmarkEnd w:id="24"/>
    <w:p w14:paraId="6CCD0593" w14:textId="77777777" w:rsidR="003635E2" w:rsidRPr="00C41BF4" w:rsidRDefault="003635E2" w:rsidP="00670050">
      <w:pPr>
        <w:spacing w:before="240" w:line="360" w:lineRule="auto"/>
        <w:jc w:val="both"/>
        <w:rPr>
          <w:rFonts w:cs="Times New Roman"/>
          <w:szCs w:val="24"/>
        </w:rPr>
      </w:pPr>
      <w:r w:rsidRPr="00C41BF4">
        <w:rPr>
          <w:rFonts w:cs="Times New Roman"/>
          <w:szCs w:val="24"/>
        </w:rPr>
        <w:t>Many construction professionals may engage in quackery due to a lack of professional ethics and a desire for financial gain (Abdul-Rahman et al., 2018).</w:t>
      </w:r>
    </w:p>
    <w:p w14:paraId="105BDCF4" w14:textId="77777777" w:rsidR="003635E2" w:rsidRPr="00C41BF4" w:rsidRDefault="003635E2" w:rsidP="00670050">
      <w:pPr>
        <w:pStyle w:val="Heading3"/>
        <w:jc w:val="both"/>
      </w:pPr>
      <w:bookmarkStart w:id="25" w:name="_Toc175910474"/>
      <w:bookmarkStart w:id="26" w:name="_Toc184389600"/>
      <w:bookmarkStart w:id="27" w:name="_Toc185241343"/>
      <w:bookmarkStart w:id="28" w:name="_Hlk178665983"/>
      <w:r>
        <w:t>2.1.6</w:t>
      </w:r>
      <w:r w:rsidRPr="00C41BF4">
        <w:t xml:space="preserve"> Limited access to funding</w:t>
      </w:r>
      <w:bookmarkEnd w:id="25"/>
      <w:bookmarkEnd w:id="26"/>
      <w:bookmarkEnd w:id="27"/>
    </w:p>
    <w:bookmarkEnd w:id="28"/>
    <w:p w14:paraId="2F383C8E" w14:textId="77777777" w:rsidR="003635E2" w:rsidRDefault="003635E2" w:rsidP="00670050">
      <w:pPr>
        <w:spacing w:before="240" w:line="360" w:lineRule="auto"/>
        <w:jc w:val="both"/>
        <w:rPr>
          <w:rFonts w:cs="Times New Roman"/>
          <w:szCs w:val="24"/>
        </w:rPr>
      </w:pPr>
      <w:r w:rsidRPr="00C41BF4">
        <w:rPr>
          <w:rFonts w:cs="Times New Roman"/>
          <w:szCs w:val="24"/>
        </w:rPr>
        <w:t xml:space="preserve"> Many small-scale construction contractors may not have access to sufficient funding, leading them to engage in quackery to survive (Kamara et al., 2017).</w:t>
      </w:r>
    </w:p>
    <w:p w14:paraId="1B77EB1B" w14:textId="77777777" w:rsidR="009075F3" w:rsidRDefault="009075F3" w:rsidP="009075F3">
      <w:pPr>
        <w:pStyle w:val="Heading3"/>
        <w:jc w:val="both"/>
      </w:pPr>
      <w:r>
        <w:t>2.1.7</w:t>
      </w:r>
      <w:r w:rsidRPr="00C41BF4">
        <w:t xml:space="preserve"> </w:t>
      </w:r>
      <w:r>
        <w:t>Corruption</w:t>
      </w:r>
    </w:p>
    <w:p w14:paraId="62832447" w14:textId="77777777" w:rsidR="009075F3" w:rsidRPr="009075F3" w:rsidRDefault="009075F3" w:rsidP="009075F3">
      <w:pPr>
        <w:jc w:val="both"/>
      </w:pPr>
      <w:r w:rsidRPr="009075F3">
        <w:t>The PPA has introduced e-procurement systems to enhance transparency in procurement processes. By promoting an online platform for submitting and evaluating bids, the authority</w:t>
      </w:r>
      <w:r>
        <w:t xml:space="preserve"> aims to reduce corruption and the likelihood of engaging quack contractors. Public Procurement Authority of Ghana. (2020).</w:t>
      </w:r>
    </w:p>
    <w:p w14:paraId="5C139DD8" w14:textId="77777777" w:rsidR="00760C34" w:rsidRPr="00D037C0" w:rsidRDefault="00D037C0" w:rsidP="00670050">
      <w:pPr>
        <w:spacing w:before="240" w:line="360" w:lineRule="auto"/>
        <w:jc w:val="both"/>
        <w:rPr>
          <w:rFonts w:cs="Times New Roman"/>
          <w:szCs w:val="24"/>
        </w:rPr>
      </w:pPr>
      <w:r>
        <w:rPr>
          <w:rFonts w:cs="Times New Roman"/>
          <w:szCs w:val="24"/>
        </w:rPr>
        <w:t xml:space="preserve">Others include </w:t>
      </w:r>
    </w:p>
    <w:p w14:paraId="779B5071" w14:textId="77777777" w:rsidR="009075F3" w:rsidRDefault="009075F3" w:rsidP="009075F3">
      <w:pPr>
        <w:pStyle w:val="ListParagraph"/>
        <w:numPr>
          <w:ilvl w:val="0"/>
          <w:numId w:val="1"/>
        </w:numPr>
        <w:jc w:val="both"/>
      </w:pPr>
      <w:r>
        <w:t>Inadequate Training and Education</w:t>
      </w:r>
    </w:p>
    <w:p w14:paraId="1C69EB40" w14:textId="77777777" w:rsidR="003142E4" w:rsidRDefault="00C5178B" w:rsidP="00670050">
      <w:pPr>
        <w:pStyle w:val="ListParagraph"/>
        <w:numPr>
          <w:ilvl w:val="0"/>
          <w:numId w:val="1"/>
        </w:numPr>
        <w:jc w:val="both"/>
      </w:pPr>
      <w:r>
        <w:t xml:space="preserve"> Inadequate Supervision</w:t>
      </w:r>
    </w:p>
    <w:p w14:paraId="2672B4D1" w14:textId="77777777" w:rsidR="003142E4" w:rsidRDefault="003142E4" w:rsidP="00670050">
      <w:pPr>
        <w:pStyle w:val="ListParagraph"/>
        <w:numPr>
          <w:ilvl w:val="0"/>
          <w:numId w:val="1"/>
        </w:numPr>
        <w:jc w:val="both"/>
      </w:pPr>
      <w:r>
        <w:t>Unqualified Supervisors</w:t>
      </w:r>
    </w:p>
    <w:p w14:paraId="198F831B" w14:textId="77777777" w:rsidR="003142E4" w:rsidRDefault="00760C34" w:rsidP="00670050">
      <w:pPr>
        <w:pStyle w:val="ListParagraph"/>
        <w:numPr>
          <w:ilvl w:val="0"/>
          <w:numId w:val="1"/>
        </w:numPr>
        <w:jc w:val="both"/>
      </w:pPr>
      <w:r>
        <w:t xml:space="preserve"> Limited Access to Information</w:t>
      </w:r>
    </w:p>
    <w:p w14:paraId="31A559BB" w14:textId="77777777" w:rsidR="00D82E7F" w:rsidRDefault="00760C34" w:rsidP="00670050">
      <w:pPr>
        <w:pStyle w:val="Heading2"/>
        <w:jc w:val="both"/>
        <w:rPr>
          <w:rFonts w:cs="Times New Roman"/>
          <w:color w:val="000000" w:themeColor="text1"/>
        </w:rPr>
      </w:pPr>
      <w:bookmarkStart w:id="29" w:name="_Hlk178667973"/>
      <w:bookmarkStart w:id="30" w:name="_Toc184389611"/>
      <w:bookmarkStart w:id="31" w:name="_Toc185241353"/>
      <w:r>
        <w:rPr>
          <w:rFonts w:cs="Times New Roman"/>
          <w:color w:val="000000" w:themeColor="text1"/>
        </w:rPr>
        <w:t>2.2</w:t>
      </w:r>
      <w:r w:rsidRPr="00760C34">
        <w:rPr>
          <w:rFonts w:cs="Times New Roman"/>
          <w:color w:val="000000" w:themeColor="text1"/>
        </w:rPr>
        <w:t>. Existing Regulations And Enforcement Mechanisms Aimed At Combating Quackery In The Construction Industry.</w:t>
      </w:r>
      <w:bookmarkEnd w:id="29"/>
      <w:bookmarkEnd w:id="30"/>
      <w:bookmarkEnd w:id="31"/>
    </w:p>
    <w:p w14:paraId="2F703A3E" w14:textId="77777777" w:rsidR="00D037C0" w:rsidRPr="00D037C0" w:rsidRDefault="00D037C0" w:rsidP="00670050">
      <w:pPr>
        <w:jc w:val="both"/>
      </w:pPr>
    </w:p>
    <w:p w14:paraId="7F773828" w14:textId="77777777" w:rsidR="00D037C0" w:rsidRPr="00D037C0" w:rsidRDefault="00D037C0" w:rsidP="00670050">
      <w:pPr>
        <w:pStyle w:val="Heading3"/>
        <w:jc w:val="both"/>
      </w:pPr>
      <w:bookmarkStart w:id="32" w:name="_Toc175910485"/>
      <w:bookmarkStart w:id="33" w:name="_Toc184389612"/>
      <w:bookmarkStart w:id="34" w:name="_Toc185241354"/>
      <w:r>
        <w:t>2.2.</w:t>
      </w:r>
      <w:r w:rsidRPr="00C41BF4">
        <w:t>1. Licensing and Registration</w:t>
      </w:r>
      <w:bookmarkEnd w:id="32"/>
      <w:bookmarkEnd w:id="33"/>
      <w:bookmarkEnd w:id="34"/>
    </w:p>
    <w:p w14:paraId="1BB25C5B" w14:textId="77777777" w:rsidR="00D037C0" w:rsidRPr="00C41BF4" w:rsidRDefault="00D037C0" w:rsidP="00670050">
      <w:pPr>
        <w:spacing w:before="240" w:line="360" w:lineRule="auto"/>
        <w:jc w:val="both"/>
        <w:rPr>
          <w:rFonts w:cs="Times New Roman"/>
          <w:szCs w:val="24"/>
        </w:rPr>
      </w:pPr>
      <w:r w:rsidRPr="00C41BF4">
        <w:rPr>
          <w:rFonts w:cs="Times New Roman"/>
          <w:szCs w:val="24"/>
        </w:rPr>
        <w:t>The GhIE operates under the Engineers Act of 2011 (Act 819), which governs the registration and practice of engineering in Ghana. Similarly, the Chartered Institute of Building Ghana (CIOB) is a professional association for builders that aims to enhance building quality and fight against unqualified practices. The CIOB also works closely with the Ministry of Works and Housing to guarantee that only registered builders are involved in building projects. It is regulated by the Building Control Regulations of 1996 (L.I. 1630).</w:t>
      </w:r>
    </w:p>
    <w:p w14:paraId="248DD26C" w14:textId="77777777" w:rsidR="00BE079B" w:rsidRPr="00055772" w:rsidRDefault="00D037C0" w:rsidP="00670050">
      <w:pPr>
        <w:spacing w:before="240" w:line="360" w:lineRule="auto"/>
        <w:jc w:val="both"/>
        <w:rPr>
          <w:rFonts w:cs="Times New Roman"/>
          <w:szCs w:val="24"/>
        </w:rPr>
      </w:pPr>
      <w:r w:rsidRPr="00C41BF4">
        <w:rPr>
          <w:rFonts w:cs="Times New Roman"/>
          <w:szCs w:val="24"/>
        </w:rPr>
        <w:t xml:space="preserve">The Town and Country Planning Act of 1945 (Section 32) mandates that all building projects receive approval from the Town and Country Planning Department prior to the commencement of </w:t>
      </w:r>
      <w:r w:rsidRPr="00C41BF4">
        <w:rPr>
          <w:rFonts w:cs="Times New Roman"/>
          <w:szCs w:val="24"/>
        </w:rPr>
        <w:lastRenderedPageBreak/>
        <w:t>construction. Additionally, the Local Government Act of 2016 (Act 936) and Section 105 empower the minister responsible for works and housing, in consultation with the environment minister, to prescribe national building regulations that district planning authorities must adhere to when creating local bylaws. Furthermore, the National Council for Construction (Registration of Projects) Regulations of 2015 (SI 39 of 2015) stipulate that all construction projects must be registered with the National Council for Construction, and this registration should occur within 14 days of signing the contract; non-compliance will result in puniti</w:t>
      </w:r>
      <w:r w:rsidR="00055772">
        <w:rPr>
          <w:rFonts w:cs="Times New Roman"/>
          <w:szCs w:val="24"/>
        </w:rPr>
        <w:t>ve measures against violators.</w:t>
      </w:r>
    </w:p>
    <w:p w14:paraId="6FCE3806" w14:textId="77777777" w:rsidR="009075F3" w:rsidRDefault="00BE079B" w:rsidP="00670050">
      <w:pPr>
        <w:jc w:val="both"/>
      </w:pPr>
      <w:r>
        <w:t>The Ghanaian construction industry is regulated through various mechanisms that aim to enhance safety and quality while combating quackery. Key regulations include the Building Regulations (LI 1630), the National Building Code (NBC), and standards set by the Ghana Standards Authority (GSA). Regulatory bodies perform essential functions such as site inspections, issuing permits, certifying materials, conducting audits, and educating the public about the dangers of unqualified contractors.</w:t>
      </w:r>
      <w:r w:rsidR="009075F3">
        <w:t xml:space="preserve"> The Ministry of Works and Housing has established a comprehensive contractor registration process to ensure that all contractors meet minimum qualifications and standards before being allowed to undertake public contracts. This measure is designed to eliminate quackery by ensuring only qualified individuals and firms can participate in government projects. [Ministry of Works and Housing](https://mwh.gov.gh)</w:t>
      </w:r>
    </w:p>
    <w:p w14:paraId="55482043" w14:textId="77777777" w:rsidR="00BE079B" w:rsidRPr="00BE079B" w:rsidRDefault="00BE079B" w:rsidP="00670050">
      <w:pPr>
        <w:pStyle w:val="Heading2"/>
        <w:jc w:val="both"/>
      </w:pPr>
      <w:r>
        <w:t xml:space="preserve">2.3 </w:t>
      </w:r>
      <w:r w:rsidRPr="00BE079B">
        <w:t>Successful Strategies Employed In Other Countries to Mitigate Quackery in Construction.</w:t>
      </w:r>
    </w:p>
    <w:p w14:paraId="4B0A7B56" w14:textId="77777777" w:rsidR="00055772" w:rsidRPr="00C41BF4" w:rsidRDefault="00055772" w:rsidP="00670050">
      <w:pPr>
        <w:pStyle w:val="Heading3"/>
        <w:jc w:val="both"/>
      </w:pPr>
      <w:bookmarkStart w:id="35" w:name="_Toc175910502"/>
      <w:bookmarkStart w:id="36" w:name="_Toc184389628"/>
      <w:bookmarkStart w:id="37" w:name="_Toc185241371"/>
      <w:r>
        <w:t>2.3.1</w:t>
      </w:r>
      <w:r w:rsidRPr="00C41BF4">
        <w:t>. Code of Ethics and Conduct</w:t>
      </w:r>
      <w:bookmarkEnd w:id="35"/>
      <w:bookmarkEnd w:id="36"/>
      <w:bookmarkEnd w:id="37"/>
    </w:p>
    <w:p w14:paraId="6C2A79A4" w14:textId="77777777" w:rsidR="00055772" w:rsidRDefault="00055772" w:rsidP="00670050">
      <w:pPr>
        <w:spacing w:before="240" w:line="360" w:lineRule="auto"/>
        <w:jc w:val="both"/>
        <w:rPr>
          <w:rFonts w:cs="Times New Roman"/>
          <w:szCs w:val="24"/>
        </w:rPr>
      </w:pPr>
      <w:r w:rsidRPr="00C41BF4">
        <w:rPr>
          <w:rFonts w:cs="Times New Roman"/>
          <w:szCs w:val="24"/>
        </w:rPr>
        <w:t xml:space="preserve">Another effective strategy is the establishment of a code of ethics and conduct for construction professionals. This approach guarantees that individuals in the construction industry maintain professional standards and act ethically. Research by Khan et al. (2019) indicates that such codes are successful in mitigating quackery within the construction sector. </w:t>
      </w:r>
    </w:p>
    <w:p w14:paraId="34897BE5" w14:textId="77777777" w:rsidR="00055772" w:rsidRPr="00C41BF4" w:rsidRDefault="00055772" w:rsidP="00670050">
      <w:pPr>
        <w:pStyle w:val="Heading3"/>
        <w:jc w:val="both"/>
      </w:pPr>
      <w:bookmarkStart w:id="38" w:name="_Toc175910501"/>
      <w:bookmarkStart w:id="39" w:name="_Toc184389627"/>
      <w:bookmarkStart w:id="40" w:name="_Toc185241370"/>
      <w:r>
        <w:t xml:space="preserve">2.3.2. </w:t>
      </w:r>
      <w:r w:rsidRPr="00C41BF4">
        <w:t>Accreditation of Construction Training Institutions</w:t>
      </w:r>
      <w:bookmarkEnd w:id="38"/>
      <w:bookmarkEnd w:id="39"/>
      <w:bookmarkEnd w:id="40"/>
    </w:p>
    <w:p w14:paraId="1962C8A6" w14:textId="77777777" w:rsidR="00055772" w:rsidRDefault="00055772" w:rsidP="00670050">
      <w:pPr>
        <w:spacing w:before="240" w:line="360" w:lineRule="auto"/>
        <w:jc w:val="both"/>
        <w:rPr>
          <w:rFonts w:cs="Times New Roman"/>
          <w:szCs w:val="24"/>
        </w:rPr>
      </w:pPr>
      <w:r w:rsidRPr="00C41BF4">
        <w:rPr>
          <w:rFonts w:cs="Times New Roman"/>
          <w:szCs w:val="24"/>
        </w:rPr>
        <w:t xml:space="preserve"> Accreditation of construction training institutions can help ensure that construction professionals receive proper training and education. For example, in Brazil, the government has established a system for accrediting construction training institutions to ensure that they meet certain standards and guidelines (Brazilian Government, 2020).</w:t>
      </w:r>
    </w:p>
    <w:p w14:paraId="7DB85494" w14:textId="77777777" w:rsidR="00055772" w:rsidRPr="00C41BF4" w:rsidRDefault="00055772" w:rsidP="00670050">
      <w:pPr>
        <w:pStyle w:val="Heading3"/>
        <w:jc w:val="both"/>
      </w:pPr>
      <w:bookmarkStart w:id="41" w:name="_Toc175910500"/>
      <w:bookmarkStart w:id="42" w:name="_Toc184389626"/>
      <w:bookmarkStart w:id="43" w:name="_Toc185241369"/>
      <w:r>
        <w:t xml:space="preserve">2.3.3. </w:t>
      </w:r>
      <w:r w:rsidRPr="00C41BF4">
        <w:t>Collaboration between Government and Private Sector</w:t>
      </w:r>
      <w:bookmarkEnd w:id="41"/>
      <w:bookmarkEnd w:id="42"/>
      <w:bookmarkEnd w:id="43"/>
    </w:p>
    <w:p w14:paraId="2391AE86" w14:textId="77777777" w:rsidR="00055772" w:rsidRDefault="00055772" w:rsidP="00670050">
      <w:pPr>
        <w:spacing w:before="240" w:line="360" w:lineRule="auto"/>
        <w:jc w:val="both"/>
        <w:rPr>
          <w:rFonts w:cs="Times New Roman"/>
          <w:szCs w:val="24"/>
        </w:rPr>
      </w:pPr>
      <w:r w:rsidRPr="00C41BF4">
        <w:rPr>
          <w:rFonts w:cs="Times New Roman"/>
          <w:szCs w:val="24"/>
        </w:rPr>
        <w:t xml:space="preserve">Collaborative strategies involving government, industry, and professional organizations have proven effective in addressing quackery in the construction sector. A study conducted by the South </w:t>
      </w:r>
      <w:r w:rsidRPr="00C41BF4">
        <w:rPr>
          <w:rFonts w:cs="Times New Roman"/>
          <w:szCs w:val="24"/>
        </w:rPr>
        <w:lastRenderedPageBreak/>
        <w:t xml:space="preserve">African Council for the Architectural Profession (2019) highlighted the success of such collaborative methods in tackling fraudulent practices in the construction field. Cooperation between governmental bodies and private sector firms can facilitate the identification and prevention of quackery. For instance, in China, the government has formed a partnership with private sector groups to create and enforce standards within the construction industry (Chinese Government, 2020). </w:t>
      </w:r>
    </w:p>
    <w:p w14:paraId="26E10ECB" w14:textId="77777777" w:rsidR="00055772" w:rsidRPr="00C41BF4" w:rsidRDefault="00055772" w:rsidP="00670050">
      <w:pPr>
        <w:pStyle w:val="Heading3"/>
        <w:jc w:val="both"/>
      </w:pPr>
      <w:bookmarkStart w:id="44" w:name="_Toc185241368"/>
      <w:r>
        <w:t>2.3.4</w:t>
      </w:r>
      <w:r w:rsidRPr="00C41BF4">
        <w:t>. Safeguarding Whistleblowers.</w:t>
      </w:r>
      <w:bookmarkEnd w:id="44"/>
    </w:p>
    <w:p w14:paraId="2301397F" w14:textId="77777777" w:rsidR="00BE079B" w:rsidRPr="00FA7A5D" w:rsidRDefault="00055772" w:rsidP="00670050">
      <w:pPr>
        <w:spacing w:before="240" w:line="360" w:lineRule="auto"/>
        <w:jc w:val="both"/>
        <w:rPr>
          <w:rFonts w:eastAsiaTheme="majorEastAsia" w:cs="Times New Roman"/>
          <w:szCs w:val="24"/>
        </w:rPr>
      </w:pPr>
      <w:r w:rsidRPr="00C41BF4">
        <w:rPr>
          <w:rFonts w:eastAsiaTheme="majorEastAsia" w:cs="Times New Roman"/>
          <w:szCs w:val="24"/>
        </w:rPr>
        <w:t>Numerous countries have established whistleblower protection legislation to motivate individuals to report suspected instances of fraud within the construction sector. For instance, in the United States, the Sarbanes-Oxley Act offers safeguards for whistleblowers who disclose suspected fraud or misconduct in the construction field (U</w:t>
      </w:r>
      <w:r>
        <w:rPr>
          <w:rFonts w:eastAsiaTheme="majorEastAsia" w:cs="Times New Roman"/>
          <w:szCs w:val="24"/>
        </w:rPr>
        <w:t>nited States Government, 2002).</w:t>
      </w:r>
    </w:p>
    <w:p w14:paraId="01077603" w14:textId="77777777" w:rsidR="00BE079B" w:rsidRDefault="00BE079B" w:rsidP="00670050">
      <w:pPr>
        <w:jc w:val="both"/>
      </w:pPr>
      <w:r>
        <w:t>Countries worldwide have successfully implemented various strategies to combat quackery in construction and improve safety and q</w:t>
      </w:r>
      <w:r w:rsidR="00055772">
        <w:t>uality. Key approaches include:</w:t>
      </w:r>
    </w:p>
    <w:p w14:paraId="1646FF66" w14:textId="77777777" w:rsidR="00BE079B" w:rsidRDefault="00BE079B" w:rsidP="00670050">
      <w:pPr>
        <w:pStyle w:val="ListParagraph"/>
        <w:numPr>
          <w:ilvl w:val="0"/>
          <w:numId w:val="2"/>
        </w:numPr>
        <w:jc w:val="both"/>
      </w:pPr>
      <w:r>
        <w:t>Strict Licensing and Certification</w:t>
      </w:r>
    </w:p>
    <w:p w14:paraId="3CC0A946" w14:textId="77777777" w:rsidR="00BE079B" w:rsidRDefault="00BE079B" w:rsidP="00670050">
      <w:pPr>
        <w:pStyle w:val="ListParagraph"/>
        <w:numPr>
          <w:ilvl w:val="0"/>
          <w:numId w:val="2"/>
        </w:numPr>
        <w:jc w:val="both"/>
      </w:pPr>
      <w:r>
        <w:t>Comprehensive Regulatory Frameworks</w:t>
      </w:r>
    </w:p>
    <w:p w14:paraId="462AB0C4" w14:textId="77777777" w:rsidR="001A4901" w:rsidRDefault="00BE079B" w:rsidP="00670050">
      <w:pPr>
        <w:pStyle w:val="ListParagraph"/>
        <w:numPr>
          <w:ilvl w:val="0"/>
          <w:numId w:val="2"/>
        </w:numPr>
        <w:jc w:val="both"/>
      </w:pPr>
      <w:r>
        <w:t>Robust Inspection Systems</w:t>
      </w:r>
    </w:p>
    <w:p w14:paraId="6ECC388D" w14:textId="77777777" w:rsidR="00BE079B" w:rsidRDefault="00BE079B" w:rsidP="00670050">
      <w:pPr>
        <w:pStyle w:val="ListParagraph"/>
        <w:numPr>
          <w:ilvl w:val="0"/>
          <w:numId w:val="2"/>
        </w:numPr>
        <w:jc w:val="both"/>
      </w:pPr>
      <w:r>
        <w:t>Use of Technology</w:t>
      </w:r>
    </w:p>
    <w:p w14:paraId="2BA261E6" w14:textId="77777777" w:rsidR="00BE079B" w:rsidRDefault="00BE079B" w:rsidP="00670050">
      <w:pPr>
        <w:pStyle w:val="ListParagraph"/>
        <w:numPr>
          <w:ilvl w:val="0"/>
          <w:numId w:val="2"/>
        </w:numPr>
        <w:jc w:val="both"/>
      </w:pPr>
      <w:r>
        <w:t>Consumer Protection Laws</w:t>
      </w:r>
    </w:p>
    <w:p w14:paraId="0F9284F5" w14:textId="77777777" w:rsidR="00BE079B" w:rsidRDefault="00BE079B" w:rsidP="00670050">
      <w:pPr>
        <w:pStyle w:val="ListParagraph"/>
        <w:numPr>
          <w:ilvl w:val="0"/>
          <w:numId w:val="2"/>
        </w:numPr>
        <w:jc w:val="both"/>
      </w:pPr>
      <w:r>
        <w:t>Mandatory Continuing Education</w:t>
      </w:r>
    </w:p>
    <w:p w14:paraId="03035AAA" w14:textId="77777777" w:rsidR="002412F8" w:rsidRDefault="002412F8" w:rsidP="00EC479A">
      <w:pPr>
        <w:pStyle w:val="Heading1"/>
        <w:numPr>
          <w:ilvl w:val="0"/>
          <w:numId w:val="4"/>
        </w:numPr>
      </w:pPr>
      <w:bookmarkStart w:id="45" w:name="_Toc146587691"/>
      <w:bookmarkStart w:id="46" w:name="_Toc184389632"/>
      <w:bookmarkStart w:id="47" w:name="_Toc185241374"/>
      <w:r w:rsidRPr="002412F8">
        <w:t>RESEARCH METHODOLOGY</w:t>
      </w:r>
      <w:bookmarkEnd w:id="45"/>
      <w:bookmarkEnd w:id="46"/>
      <w:bookmarkEnd w:id="47"/>
    </w:p>
    <w:p w14:paraId="32B9CCF4" w14:textId="77777777" w:rsidR="002412F8" w:rsidRDefault="002412F8" w:rsidP="00670050">
      <w:pPr>
        <w:spacing w:before="240" w:line="360" w:lineRule="auto"/>
        <w:jc w:val="both"/>
        <w:rPr>
          <w:rFonts w:eastAsiaTheme="majorEastAsia" w:cs="Times New Roman"/>
          <w:bCs/>
          <w:color w:val="000000" w:themeColor="text1"/>
          <w:szCs w:val="24"/>
        </w:rPr>
      </w:pPr>
      <w:r w:rsidRPr="002E1883">
        <w:rPr>
          <w:rFonts w:eastAsiaTheme="majorEastAsia" w:cs="Times New Roman"/>
          <w:bCs/>
          <w:color w:val="000000" w:themeColor="text1"/>
          <w:szCs w:val="24"/>
        </w:rPr>
        <w:t>This research aims to explore the issue of quackery within Ghana's construction industry. A survey strategy will be employed to address the research questions and objectives. The study will use a quantitative survey to collect data from stakeholders in the construction sector, including contractors and construction firms. The survey will consist of questions designed to assess the level of agreement regarding quackery in the industry, the various practices implemented by stakeholders, and the effectiveness of these practices in tackling the problem. Additionally, qualitative research methods, such as key informant interviews and focus group discussions, will be used to gather more comprehensive insights from construction industry stakeholders, including contractors and laborers. The data collected from these methods will be analyzed using content analysis, thematic analysis, and descriptive statistics.</w:t>
      </w:r>
    </w:p>
    <w:p w14:paraId="1CF87207" w14:textId="77777777" w:rsidR="002412F8" w:rsidRPr="00C41BF4" w:rsidRDefault="002412F8" w:rsidP="00670050">
      <w:pPr>
        <w:spacing w:before="240" w:line="360" w:lineRule="auto"/>
        <w:jc w:val="both"/>
        <w:rPr>
          <w:rFonts w:cs="Times New Roman"/>
          <w:szCs w:val="24"/>
        </w:rPr>
      </w:pPr>
      <w:r w:rsidRPr="00C41BF4">
        <w:rPr>
          <w:rFonts w:cs="Times New Roman"/>
          <w:szCs w:val="24"/>
        </w:rPr>
        <w:lastRenderedPageBreak/>
        <w:t>This thesis gathered primary data through comprehensive interviews with respondents. This primary data offered in-depth insights into the study's themes, encompassing personal experiences and viewpoints. A literature review was performed to support the primary data and establish a framework for the study, helping to either validate or challenge the findings derived from the primary sources.</w:t>
      </w:r>
    </w:p>
    <w:p w14:paraId="023B48AB" w14:textId="77777777" w:rsidR="002412F8" w:rsidRPr="00C41BF4" w:rsidRDefault="002412F8" w:rsidP="00670050">
      <w:pPr>
        <w:pStyle w:val="Heading2"/>
        <w:jc w:val="both"/>
      </w:pPr>
      <w:r w:rsidRPr="00C41BF4">
        <w:t xml:space="preserve"> Questionnaires</w:t>
      </w:r>
    </w:p>
    <w:p w14:paraId="375F7E98" w14:textId="77777777" w:rsidR="002412F8" w:rsidRDefault="002412F8" w:rsidP="00670050">
      <w:pPr>
        <w:spacing w:before="240" w:line="360" w:lineRule="auto"/>
        <w:jc w:val="both"/>
        <w:rPr>
          <w:rFonts w:cs="Times New Roman"/>
          <w:szCs w:val="24"/>
        </w:rPr>
      </w:pPr>
      <w:r w:rsidRPr="00C41BF4">
        <w:rPr>
          <w:rFonts w:cs="Times New Roman"/>
          <w:szCs w:val="24"/>
        </w:rPr>
        <w:t>The researcher created a written questionnaire to gather pertinent data, featuring both closed-ended and open-ended questions. Participants were prompted to either choose an answer from the given options or share their thoughts in their own words. The questionnaire was prepared in English and provided respondents with five rating scales ranging from "Great extent" to "Not at all" or "Strongly disagree" to "Strongly agree," enabling them to indicate their level of agreement. Furthermore, the questionnaire contained structured, closed-ended questions that posed specific inquiries with set response options.</w:t>
      </w:r>
    </w:p>
    <w:p w14:paraId="65886915" w14:textId="77777777" w:rsidR="00467A9C" w:rsidRDefault="00467A9C" w:rsidP="00EC479A">
      <w:pPr>
        <w:pStyle w:val="Heading1"/>
      </w:pPr>
      <w:r>
        <w:t>IV. RESULTS AND DISCUSSION</w:t>
      </w:r>
    </w:p>
    <w:p w14:paraId="3D342FA2" w14:textId="77777777" w:rsidR="00467A9C" w:rsidRPr="00467A9C" w:rsidRDefault="00467A9C" w:rsidP="00670050">
      <w:pPr>
        <w:pStyle w:val="Heading2"/>
        <w:jc w:val="both"/>
        <w:rPr>
          <w:sz w:val="24"/>
        </w:rPr>
      </w:pPr>
      <w:bookmarkStart w:id="48" w:name="_Toc185241393"/>
      <w:r>
        <w:t>4.1 Overview</w:t>
      </w:r>
      <w:bookmarkEnd w:id="48"/>
    </w:p>
    <w:p w14:paraId="16142E00" w14:textId="77777777" w:rsidR="00467A9C" w:rsidRDefault="00467A9C" w:rsidP="00670050">
      <w:pPr>
        <w:spacing w:before="240" w:line="360" w:lineRule="auto"/>
        <w:jc w:val="both"/>
        <w:rPr>
          <w:rFonts w:eastAsiaTheme="majorEastAsia" w:cs="Times New Roman"/>
          <w:bCs/>
          <w:color w:val="000000" w:themeColor="text1"/>
          <w:szCs w:val="24"/>
        </w:rPr>
      </w:pPr>
      <w:r>
        <w:rPr>
          <w:rFonts w:eastAsiaTheme="majorEastAsia" w:cs="Times New Roman"/>
          <w:bCs/>
          <w:color w:val="000000" w:themeColor="text1"/>
          <w:szCs w:val="24"/>
        </w:rPr>
        <w:t>In this chapter, the researcher presents the raw data collected via questionnaires and interview guides aimed at addressing quackery in Ghana's construction sector. The data was meticulously analyzed and interpreted in alignment with the study's objectives. To enhance understanding of response rates and extract insights from the data, frequency distributions and tables were employed. These tables were generated using Excel spreadsheets, Statistical Package for Social Science (SPSS), and the Relative Importance Index. The study included a sample of 40 individuals employed within the construction industry.</w:t>
      </w:r>
    </w:p>
    <w:p w14:paraId="1F3568CE" w14:textId="77777777" w:rsidR="00467A9C" w:rsidRDefault="00467A9C" w:rsidP="00670050">
      <w:pPr>
        <w:pStyle w:val="Heading3"/>
        <w:jc w:val="both"/>
      </w:pPr>
      <w:bookmarkStart w:id="49" w:name="_Toc185241398"/>
      <w:bookmarkStart w:id="50" w:name="_Toc184389653"/>
      <w:bookmarkStart w:id="51" w:name="_Toc175910521"/>
      <w:bookmarkStart w:id="52" w:name="_Hlk178233573"/>
      <w:bookmarkStart w:id="53" w:name="_Hlk179349833"/>
      <w:r>
        <w:t>4.2.2 Working position</w:t>
      </w:r>
      <w:bookmarkEnd w:id="49"/>
      <w:bookmarkEnd w:id="50"/>
      <w:bookmarkEnd w:id="51"/>
      <w:r>
        <w:t xml:space="preserve">  </w:t>
      </w:r>
    </w:p>
    <w:p w14:paraId="5F026028" w14:textId="1E03F342" w:rsidR="00467A9C" w:rsidRDefault="00467A9C" w:rsidP="00670050">
      <w:pPr>
        <w:spacing w:before="240" w:line="360" w:lineRule="auto"/>
        <w:jc w:val="both"/>
        <w:rPr>
          <w:rFonts w:cs="Times New Roman"/>
          <w:szCs w:val="24"/>
        </w:rPr>
      </w:pPr>
      <w:r>
        <w:rPr>
          <w:rFonts w:cs="Times New Roman"/>
          <w:szCs w:val="24"/>
        </w:rPr>
        <w:t>The purpose of this study was to determine the management roles occupied by participants in the construction sector. The results of t</w:t>
      </w:r>
      <w:r w:rsidR="00613C70">
        <w:rPr>
          <w:rFonts w:cs="Times New Roman"/>
          <w:szCs w:val="24"/>
        </w:rPr>
        <w:t>he survey are shown in Table 1</w:t>
      </w:r>
      <w:r>
        <w:rPr>
          <w:rFonts w:cs="Times New Roman"/>
          <w:szCs w:val="24"/>
        </w:rPr>
        <w:t>.</w:t>
      </w:r>
    </w:p>
    <w:p w14:paraId="792FB6A5" w14:textId="1897EC8B" w:rsidR="00467A9C" w:rsidRDefault="00613C70" w:rsidP="00670050">
      <w:pPr>
        <w:pStyle w:val="TABLES"/>
      </w:pPr>
      <w:bookmarkStart w:id="54" w:name="_Toc185241437"/>
      <w:bookmarkStart w:id="55" w:name="_Toc184389654"/>
      <w:bookmarkEnd w:id="52"/>
      <w:r>
        <w:t>Table 1</w:t>
      </w:r>
      <w:r w:rsidR="00467A9C">
        <w:t xml:space="preserve"> Management levels/job titles</w:t>
      </w:r>
      <w:bookmarkEnd w:id="54"/>
      <w:bookmarkEnd w:id="5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482"/>
        <w:gridCol w:w="2160"/>
        <w:gridCol w:w="1620"/>
        <w:gridCol w:w="2070"/>
      </w:tblGrid>
      <w:tr w:rsidR="00467A9C" w14:paraId="3C67CD57" w14:textId="77777777" w:rsidTr="00467A9C">
        <w:trPr>
          <w:trHeight w:val="845"/>
        </w:trPr>
        <w:tc>
          <w:tcPr>
            <w:tcW w:w="2676" w:type="dxa"/>
            <w:tcBorders>
              <w:top w:val="single" w:sz="4" w:space="0" w:color="auto"/>
              <w:left w:val="single" w:sz="4" w:space="0" w:color="auto"/>
              <w:bottom w:val="single" w:sz="4" w:space="0" w:color="auto"/>
              <w:right w:val="single" w:sz="4" w:space="0" w:color="auto"/>
            </w:tcBorders>
          </w:tcPr>
          <w:p w14:paraId="367EC929" w14:textId="77777777" w:rsidR="00467A9C" w:rsidRDefault="00467A9C" w:rsidP="00EC479A">
            <w:pPr>
              <w:spacing w:before="240" w:after="0" w:line="276" w:lineRule="auto"/>
              <w:jc w:val="both"/>
              <w:rPr>
                <w:rFonts w:cs="Times New Roman"/>
                <w:color w:val="000000" w:themeColor="text1"/>
                <w:szCs w:val="24"/>
              </w:rPr>
            </w:pPr>
          </w:p>
        </w:tc>
        <w:tc>
          <w:tcPr>
            <w:tcW w:w="1482" w:type="dxa"/>
            <w:tcBorders>
              <w:top w:val="single" w:sz="4" w:space="0" w:color="auto"/>
              <w:left w:val="single" w:sz="4" w:space="0" w:color="auto"/>
              <w:bottom w:val="single" w:sz="4" w:space="0" w:color="auto"/>
              <w:right w:val="single" w:sz="4" w:space="0" w:color="auto"/>
            </w:tcBorders>
            <w:vAlign w:val="bottom"/>
            <w:hideMark/>
          </w:tcPr>
          <w:p w14:paraId="38F7EF0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Frequency</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A9AB8AA"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Percent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CAB1DA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Valid Percent</w:t>
            </w:r>
          </w:p>
        </w:tc>
        <w:tc>
          <w:tcPr>
            <w:tcW w:w="2070" w:type="dxa"/>
            <w:tcBorders>
              <w:top w:val="single" w:sz="4" w:space="0" w:color="auto"/>
              <w:left w:val="single" w:sz="4" w:space="0" w:color="auto"/>
              <w:bottom w:val="single" w:sz="4" w:space="0" w:color="auto"/>
              <w:right w:val="single" w:sz="4" w:space="0" w:color="auto"/>
            </w:tcBorders>
            <w:vAlign w:val="bottom"/>
            <w:hideMark/>
          </w:tcPr>
          <w:p w14:paraId="0B9DB65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Cumulative Percent</w:t>
            </w:r>
          </w:p>
        </w:tc>
      </w:tr>
      <w:tr w:rsidR="00467A9C" w14:paraId="0178A17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53D57D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inspector </w:t>
            </w:r>
          </w:p>
        </w:tc>
        <w:tc>
          <w:tcPr>
            <w:tcW w:w="1482" w:type="dxa"/>
            <w:tcBorders>
              <w:top w:val="single" w:sz="4" w:space="0" w:color="auto"/>
              <w:left w:val="single" w:sz="4" w:space="0" w:color="auto"/>
              <w:bottom w:val="single" w:sz="4" w:space="0" w:color="auto"/>
              <w:right w:val="single" w:sz="4" w:space="0" w:color="auto"/>
            </w:tcBorders>
            <w:hideMark/>
          </w:tcPr>
          <w:p w14:paraId="4D60FAF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1C8911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5162D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58D1BE2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r>
      <w:tr w:rsidR="00467A9C" w14:paraId="5127FE0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BD6B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Contractor</w:t>
            </w:r>
          </w:p>
        </w:tc>
        <w:tc>
          <w:tcPr>
            <w:tcW w:w="1482" w:type="dxa"/>
            <w:tcBorders>
              <w:top w:val="single" w:sz="4" w:space="0" w:color="auto"/>
              <w:left w:val="single" w:sz="4" w:space="0" w:color="auto"/>
              <w:bottom w:val="single" w:sz="4" w:space="0" w:color="auto"/>
              <w:right w:val="single" w:sz="4" w:space="0" w:color="auto"/>
            </w:tcBorders>
            <w:hideMark/>
          </w:tcPr>
          <w:p w14:paraId="4829FF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E36221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1620" w:type="dxa"/>
            <w:tcBorders>
              <w:top w:val="single" w:sz="4" w:space="0" w:color="auto"/>
              <w:left w:val="single" w:sz="4" w:space="0" w:color="auto"/>
              <w:bottom w:val="single" w:sz="4" w:space="0" w:color="auto"/>
              <w:right w:val="single" w:sz="4" w:space="0" w:color="auto"/>
            </w:tcBorders>
            <w:hideMark/>
          </w:tcPr>
          <w:p w14:paraId="4DC7587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73990A2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r>
      <w:tr w:rsidR="00467A9C" w14:paraId="30E0FAE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648D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 Quantity surveyor</w:t>
            </w:r>
          </w:p>
        </w:tc>
        <w:tc>
          <w:tcPr>
            <w:tcW w:w="1482" w:type="dxa"/>
            <w:tcBorders>
              <w:top w:val="single" w:sz="4" w:space="0" w:color="auto"/>
              <w:left w:val="single" w:sz="4" w:space="0" w:color="auto"/>
              <w:bottom w:val="single" w:sz="4" w:space="0" w:color="auto"/>
              <w:right w:val="single" w:sz="4" w:space="0" w:color="auto"/>
            </w:tcBorders>
            <w:hideMark/>
          </w:tcPr>
          <w:p w14:paraId="3451865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369C4B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251192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2E31359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35</w:t>
            </w:r>
          </w:p>
        </w:tc>
      </w:tr>
      <w:tr w:rsidR="00467A9C" w14:paraId="2649AF3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2065A1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Architect</w:t>
            </w:r>
          </w:p>
        </w:tc>
        <w:tc>
          <w:tcPr>
            <w:tcW w:w="1482" w:type="dxa"/>
            <w:tcBorders>
              <w:top w:val="single" w:sz="4" w:space="0" w:color="auto"/>
              <w:left w:val="single" w:sz="4" w:space="0" w:color="auto"/>
              <w:bottom w:val="single" w:sz="4" w:space="0" w:color="auto"/>
              <w:right w:val="single" w:sz="4" w:space="0" w:color="auto"/>
            </w:tcBorders>
            <w:hideMark/>
          </w:tcPr>
          <w:p w14:paraId="08BB0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0AECDC5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3BCE88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D5AFA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42.5</w:t>
            </w:r>
          </w:p>
        </w:tc>
      </w:tr>
      <w:tr w:rsidR="00467A9C" w14:paraId="4D6B21F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3D37DD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Structure engineer</w:t>
            </w:r>
          </w:p>
        </w:tc>
        <w:tc>
          <w:tcPr>
            <w:tcW w:w="1482" w:type="dxa"/>
            <w:tcBorders>
              <w:top w:val="single" w:sz="4" w:space="0" w:color="auto"/>
              <w:left w:val="single" w:sz="4" w:space="0" w:color="auto"/>
              <w:bottom w:val="single" w:sz="4" w:space="0" w:color="auto"/>
              <w:right w:val="single" w:sz="4" w:space="0" w:color="auto"/>
            </w:tcBorders>
            <w:hideMark/>
          </w:tcPr>
          <w:p w14:paraId="1390598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23C8878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5F0367C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20B1508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50</w:t>
            </w:r>
          </w:p>
        </w:tc>
        <w:bookmarkEnd w:id="53"/>
      </w:tr>
      <w:tr w:rsidR="00467A9C" w14:paraId="4A81FC4B"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2202A8D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Civil engineer</w:t>
            </w:r>
          </w:p>
        </w:tc>
        <w:tc>
          <w:tcPr>
            <w:tcW w:w="1482" w:type="dxa"/>
            <w:tcBorders>
              <w:top w:val="single" w:sz="4" w:space="0" w:color="auto"/>
              <w:left w:val="single" w:sz="4" w:space="0" w:color="auto"/>
              <w:bottom w:val="single" w:sz="4" w:space="0" w:color="auto"/>
              <w:right w:val="single" w:sz="4" w:space="0" w:color="auto"/>
            </w:tcBorders>
            <w:hideMark/>
          </w:tcPr>
          <w:p w14:paraId="5B133A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BBB4C1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15.0</w:t>
            </w:r>
          </w:p>
        </w:tc>
        <w:tc>
          <w:tcPr>
            <w:tcW w:w="1620" w:type="dxa"/>
            <w:tcBorders>
              <w:top w:val="single" w:sz="4" w:space="0" w:color="auto"/>
              <w:left w:val="single" w:sz="4" w:space="0" w:color="auto"/>
              <w:bottom w:val="single" w:sz="4" w:space="0" w:color="auto"/>
              <w:right w:val="single" w:sz="4" w:space="0" w:color="auto"/>
            </w:tcBorders>
            <w:hideMark/>
          </w:tcPr>
          <w:p w14:paraId="2B6389D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24AAE0E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65</w:t>
            </w:r>
          </w:p>
        </w:tc>
      </w:tr>
      <w:tr w:rsidR="00467A9C" w14:paraId="278D9FAE"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7B899F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Site engineer </w:t>
            </w:r>
          </w:p>
        </w:tc>
        <w:tc>
          <w:tcPr>
            <w:tcW w:w="1482" w:type="dxa"/>
            <w:tcBorders>
              <w:top w:val="single" w:sz="4" w:space="0" w:color="auto"/>
              <w:left w:val="single" w:sz="4" w:space="0" w:color="auto"/>
              <w:bottom w:val="single" w:sz="4" w:space="0" w:color="auto"/>
              <w:right w:val="single" w:sz="4" w:space="0" w:color="auto"/>
            </w:tcBorders>
            <w:hideMark/>
          </w:tcPr>
          <w:p w14:paraId="7FF6A47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340F607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4CF5625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CCB8A8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72.5</w:t>
            </w:r>
          </w:p>
        </w:tc>
      </w:tr>
      <w:tr w:rsidR="00467A9C" w14:paraId="2DD4D94A"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F3392D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Procurement officer </w:t>
            </w:r>
          </w:p>
        </w:tc>
        <w:tc>
          <w:tcPr>
            <w:tcW w:w="1482" w:type="dxa"/>
            <w:tcBorders>
              <w:top w:val="single" w:sz="4" w:space="0" w:color="auto"/>
              <w:left w:val="single" w:sz="4" w:space="0" w:color="auto"/>
              <w:bottom w:val="single" w:sz="4" w:space="0" w:color="auto"/>
              <w:right w:val="single" w:sz="4" w:space="0" w:color="auto"/>
            </w:tcBorders>
            <w:hideMark/>
          </w:tcPr>
          <w:p w14:paraId="7894A6D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79D10E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642EA4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6C770A5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80</w:t>
            </w:r>
          </w:p>
        </w:tc>
      </w:tr>
      <w:tr w:rsidR="00467A9C" w14:paraId="0EBB230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9A0C7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Health and safety officer </w:t>
            </w:r>
          </w:p>
        </w:tc>
        <w:tc>
          <w:tcPr>
            <w:tcW w:w="1482" w:type="dxa"/>
            <w:tcBorders>
              <w:top w:val="single" w:sz="4" w:space="0" w:color="auto"/>
              <w:left w:val="single" w:sz="4" w:space="0" w:color="auto"/>
              <w:bottom w:val="single" w:sz="4" w:space="0" w:color="auto"/>
              <w:right w:val="single" w:sz="4" w:space="0" w:color="auto"/>
            </w:tcBorders>
            <w:hideMark/>
          </w:tcPr>
          <w:p w14:paraId="081318C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5FAA4D8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236C251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06D75A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87.5</w:t>
            </w:r>
          </w:p>
        </w:tc>
      </w:tr>
      <w:tr w:rsidR="00467A9C" w14:paraId="3B7031B4"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3C3BAB0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Land survey </w:t>
            </w:r>
          </w:p>
        </w:tc>
        <w:tc>
          <w:tcPr>
            <w:tcW w:w="1482" w:type="dxa"/>
            <w:tcBorders>
              <w:top w:val="single" w:sz="4" w:space="0" w:color="auto"/>
              <w:left w:val="single" w:sz="4" w:space="0" w:color="auto"/>
              <w:bottom w:val="single" w:sz="4" w:space="0" w:color="auto"/>
              <w:right w:val="single" w:sz="4" w:space="0" w:color="auto"/>
            </w:tcBorders>
            <w:hideMark/>
          </w:tcPr>
          <w:p w14:paraId="581CB2B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001C0E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E52E36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0CEB56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92.5</w:t>
            </w:r>
          </w:p>
        </w:tc>
      </w:tr>
      <w:tr w:rsidR="00467A9C" w14:paraId="54E0722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A2FA2E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Head of works </w:t>
            </w:r>
          </w:p>
        </w:tc>
        <w:tc>
          <w:tcPr>
            <w:tcW w:w="1482" w:type="dxa"/>
            <w:tcBorders>
              <w:top w:val="single" w:sz="4" w:space="0" w:color="auto"/>
              <w:left w:val="single" w:sz="4" w:space="0" w:color="auto"/>
              <w:bottom w:val="single" w:sz="4" w:space="0" w:color="auto"/>
              <w:right w:val="single" w:sz="4" w:space="0" w:color="auto"/>
            </w:tcBorders>
            <w:hideMark/>
          </w:tcPr>
          <w:p w14:paraId="708A447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w:t>
            </w:r>
          </w:p>
        </w:tc>
        <w:tc>
          <w:tcPr>
            <w:tcW w:w="2160" w:type="dxa"/>
            <w:tcBorders>
              <w:top w:val="single" w:sz="4" w:space="0" w:color="auto"/>
              <w:left w:val="single" w:sz="4" w:space="0" w:color="auto"/>
              <w:bottom w:val="single" w:sz="4" w:space="0" w:color="auto"/>
              <w:right w:val="single" w:sz="4" w:space="0" w:color="auto"/>
            </w:tcBorders>
            <w:hideMark/>
          </w:tcPr>
          <w:p w14:paraId="0370CE4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1620" w:type="dxa"/>
            <w:tcBorders>
              <w:top w:val="single" w:sz="4" w:space="0" w:color="auto"/>
              <w:left w:val="single" w:sz="4" w:space="0" w:color="auto"/>
              <w:bottom w:val="single" w:sz="4" w:space="0" w:color="auto"/>
              <w:right w:val="single" w:sz="4" w:space="0" w:color="auto"/>
            </w:tcBorders>
            <w:hideMark/>
          </w:tcPr>
          <w:p w14:paraId="19A5BC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2070" w:type="dxa"/>
            <w:tcBorders>
              <w:top w:val="single" w:sz="4" w:space="0" w:color="auto"/>
              <w:left w:val="single" w:sz="4" w:space="0" w:color="auto"/>
              <w:bottom w:val="single" w:sz="4" w:space="0" w:color="auto"/>
              <w:right w:val="single" w:sz="4" w:space="0" w:color="auto"/>
            </w:tcBorders>
            <w:hideMark/>
          </w:tcPr>
          <w:p w14:paraId="062F050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95</w:t>
            </w:r>
          </w:p>
        </w:tc>
      </w:tr>
      <w:tr w:rsidR="00467A9C" w14:paraId="29C90219"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187F3C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consultant </w:t>
            </w:r>
          </w:p>
        </w:tc>
        <w:tc>
          <w:tcPr>
            <w:tcW w:w="1482" w:type="dxa"/>
            <w:tcBorders>
              <w:top w:val="single" w:sz="4" w:space="0" w:color="auto"/>
              <w:left w:val="single" w:sz="4" w:space="0" w:color="auto"/>
              <w:bottom w:val="single" w:sz="4" w:space="0" w:color="auto"/>
              <w:right w:val="single" w:sz="4" w:space="0" w:color="auto"/>
            </w:tcBorders>
            <w:hideMark/>
          </w:tcPr>
          <w:p w14:paraId="179FAF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429E52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6491AC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2D94352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w:t>
            </w:r>
          </w:p>
        </w:tc>
      </w:tr>
      <w:tr w:rsidR="00467A9C" w14:paraId="0919124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1F625180" w14:textId="77777777" w:rsidR="00467A9C" w:rsidRDefault="00467A9C" w:rsidP="00EC479A">
            <w:pPr>
              <w:spacing w:before="240" w:after="0" w:line="276" w:lineRule="auto"/>
              <w:jc w:val="both"/>
              <w:rPr>
                <w:rFonts w:cs="Times New Roman"/>
                <w:color w:val="000000" w:themeColor="text1"/>
                <w:szCs w:val="24"/>
              </w:rPr>
            </w:pPr>
            <w:bookmarkStart w:id="56" w:name="_Hlk179350206"/>
            <w:r>
              <w:rPr>
                <w:rFonts w:cs="Times New Roman"/>
                <w:color w:val="000000" w:themeColor="text1"/>
                <w:szCs w:val="24"/>
              </w:rPr>
              <w:t>Total</w:t>
            </w:r>
          </w:p>
        </w:tc>
        <w:tc>
          <w:tcPr>
            <w:tcW w:w="1482" w:type="dxa"/>
            <w:tcBorders>
              <w:top w:val="single" w:sz="4" w:space="0" w:color="auto"/>
              <w:left w:val="single" w:sz="4" w:space="0" w:color="auto"/>
              <w:bottom w:val="single" w:sz="4" w:space="0" w:color="auto"/>
              <w:right w:val="single" w:sz="4" w:space="0" w:color="auto"/>
            </w:tcBorders>
            <w:hideMark/>
          </w:tcPr>
          <w:p w14:paraId="19DD5B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40</w:t>
            </w:r>
          </w:p>
        </w:tc>
        <w:tc>
          <w:tcPr>
            <w:tcW w:w="2160" w:type="dxa"/>
            <w:tcBorders>
              <w:top w:val="single" w:sz="4" w:space="0" w:color="auto"/>
              <w:left w:val="single" w:sz="4" w:space="0" w:color="auto"/>
              <w:bottom w:val="single" w:sz="4" w:space="0" w:color="auto"/>
              <w:right w:val="single" w:sz="4" w:space="0" w:color="auto"/>
            </w:tcBorders>
            <w:hideMark/>
          </w:tcPr>
          <w:p w14:paraId="5C1A083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1620" w:type="dxa"/>
            <w:tcBorders>
              <w:top w:val="single" w:sz="4" w:space="0" w:color="auto"/>
              <w:left w:val="single" w:sz="4" w:space="0" w:color="auto"/>
              <w:bottom w:val="single" w:sz="4" w:space="0" w:color="auto"/>
              <w:right w:val="single" w:sz="4" w:space="0" w:color="auto"/>
            </w:tcBorders>
            <w:hideMark/>
          </w:tcPr>
          <w:p w14:paraId="6DBB46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2070" w:type="dxa"/>
            <w:tcBorders>
              <w:top w:val="single" w:sz="4" w:space="0" w:color="auto"/>
              <w:left w:val="single" w:sz="4" w:space="0" w:color="auto"/>
              <w:bottom w:val="single" w:sz="4" w:space="0" w:color="auto"/>
              <w:right w:val="single" w:sz="4" w:space="0" w:color="auto"/>
            </w:tcBorders>
            <w:vAlign w:val="center"/>
          </w:tcPr>
          <w:p w14:paraId="4486F95C" w14:textId="77777777" w:rsidR="00467A9C" w:rsidRDefault="00467A9C" w:rsidP="00EC479A">
            <w:pPr>
              <w:spacing w:before="240" w:after="0" w:line="276" w:lineRule="auto"/>
              <w:jc w:val="both"/>
              <w:rPr>
                <w:rFonts w:cs="Times New Roman"/>
                <w:color w:val="000000" w:themeColor="text1"/>
                <w:szCs w:val="24"/>
              </w:rPr>
            </w:pPr>
          </w:p>
        </w:tc>
        <w:bookmarkEnd w:id="56"/>
      </w:tr>
    </w:tbl>
    <w:p w14:paraId="21DE9E5C" w14:textId="77777777" w:rsidR="00467A9C" w:rsidRDefault="00467A9C" w:rsidP="00670050">
      <w:pPr>
        <w:spacing w:before="240" w:line="360" w:lineRule="auto"/>
        <w:jc w:val="both"/>
        <w:rPr>
          <w:rFonts w:eastAsiaTheme="majorEastAsia" w:cs="Times New Roman"/>
          <w:bCs/>
          <w:color w:val="000000" w:themeColor="text1"/>
          <w:szCs w:val="24"/>
        </w:rPr>
      </w:pPr>
    </w:p>
    <w:p w14:paraId="746DF939" w14:textId="77777777" w:rsidR="00613C70" w:rsidRDefault="00613C70" w:rsidP="00670050">
      <w:pPr>
        <w:pStyle w:val="Heading3"/>
        <w:jc w:val="both"/>
      </w:pPr>
      <w:bookmarkStart w:id="57" w:name="_Toc175910523"/>
      <w:bookmarkStart w:id="58" w:name="_Toc146589932"/>
      <w:bookmarkStart w:id="59" w:name="_Toc146589630"/>
      <w:bookmarkStart w:id="60" w:name="_Toc146587714"/>
      <w:bookmarkStart w:id="61" w:name="_Toc146145845"/>
      <w:bookmarkStart w:id="62" w:name="_Toc145890596"/>
      <w:bookmarkStart w:id="63" w:name="_Toc145890452"/>
      <w:bookmarkStart w:id="64" w:name="_Toc145890308"/>
      <w:bookmarkStart w:id="65" w:name="_Toc145890160"/>
      <w:bookmarkStart w:id="66" w:name="_Toc185241399"/>
      <w:bookmarkStart w:id="67" w:name="_Toc184389655"/>
      <w:bookmarkStart w:id="68" w:name="_Hlk178235019"/>
      <w:bookmarkStart w:id="69" w:name="_Hlk179350363"/>
      <w:r>
        <w:t>4.2.</w:t>
      </w:r>
      <w:bookmarkEnd w:id="57"/>
      <w:bookmarkEnd w:id="58"/>
      <w:bookmarkEnd w:id="59"/>
      <w:bookmarkEnd w:id="60"/>
      <w:bookmarkEnd w:id="61"/>
      <w:bookmarkEnd w:id="62"/>
      <w:bookmarkEnd w:id="63"/>
      <w:bookmarkEnd w:id="64"/>
      <w:bookmarkEnd w:id="65"/>
      <w:r>
        <w:t xml:space="preserve">3 </w:t>
      </w:r>
      <w:bookmarkStart w:id="70" w:name="_Hlk179350488"/>
      <w:r>
        <w:t>Years the respondents have been in the industry</w:t>
      </w:r>
      <w:bookmarkEnd w:id="66"/>
      <w:bookmarkEnd w:id="67"/>
      <w:r>
        <w:t xml:space="preserve">  </w:t>
      </w:r>
      <w:bookmarkEnd w:id="70"/>
    </w:p>
    <w:p w14:paraId="39FEFCB0" w14:textId="77777777" w:rsidR="00613C70" w:rsidRDefault="00613C70" w:rsidP="00670050">
      <w:pPr>
        <w:spacing w:before="240" w:line="360" w:lineRule="auto"/>
        <w:jc w:val="both"/>
        <w:rPr>
          <w:rFonts w:cs="Times New Roman"/>
          <w:szCs w:val="24"/>
        </w:rPr>
      </w:pPr>
      <w:bookmarkStart w:id="71" w:name="_Hlk179350698"/>
      <w:bookmarkStart w:id="72" w:name="_Toc146145846"/>
      <w:bookmarkStart w:id="73" w:name="_Hlk145380804"/>
      <w:r>
        <w:rPr>
          <w:rFonts w:cs="Times New Roman"/>
          <w:szCs w:val="24"/>
        </w:rPr>
        <w:t>Knowing the years the individual has work in the industry and their accomplishments is significant</w:t>
      </w:r>
      <w:bookmarkEnd w:id="68"/>
      <w:r>
        <w:rPr>
          <w:rFonts w:cs="Times New Roman"/>
          <w:szCs w:val="24"/>
        </w:rPr>
        <w:t xml:space="preserve">. </w:t>
      </w:r>
    </w:p>
    <w:p w14:paraId="0630C4E2" w14:textId="175A4181" w:rsidR="00613C70" w:rsidRDefault="00613C70" w:rsidP="00670050">
      <w:pPr>
        <w:pStyle w:val="TABLES"/>
        <w:rPr>
          <w:rStyle w:val="Heading3Char"/>
          <w:bCs w:val="0"/>
        </w:rPr>
      </w:pPr>
      <w:bookmarkStart w:id="74" w:name="_Toc185241438"/>
      <w:bookmarkStart w:id="75" w:name="_Toc185241400"/>
      <w:bookmarkStart w:id="76" w:name="_Toc184389656"/>
      <w:bookmarkStart w:id="77" w:name="_Hlk175910205"/>
      <w:bookmarkStart w:id="78" w:name="_Hlk178235063"/>
      <w:bookmarkEnd w:id="71"/>
      <w:bookmarkEnd w:id="72"/>
      <w:bookmarkEnd w:id="73"/>
      <w:r>
        <w:rPr>
          <w:rStyle w:val="Heading3Char"/>
          <w:b w:val="0"/>
          <w:bCs w:val="0"/>
        </w:rPr>
        <w:t>Table 2: Duration of Participants</w:t>
      </w:r>
      <w:bookmarkEnd w:id="74"/>
      <w:bookmarkEnd w:id="75"/>
      <w:bookmarkEnd w:id="76"/>
    </w:p>
    <w:bookmarkEnd w:id="77"/>
    <w:tbl>
      <w:tblPr>
        <w:tblW w:w="90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440"/>
        <w:gridCol w:w="1620"/>
        <w:gridCol w:w="1710"/>
        <w:gridCol w:w="2160"/>
      </w:tblGrid>
      <w:tr w:rsidR="00613C70" w14:paraId="76B206D3" w14:textId="77777777" w:rsidTr="00613C70">
        <w:tc>
          <w:tcPr>
            <w:tcW w:w="2070" w:type="dxa"/>
            <w:tcBorders>
              <w:top w:val="single" w:sz="4" w:space="0" w:color="auto"/>
              <w:left w:val="single" w:sz="4" w:space="0" w:color="auto"/>
              <w:bottom w:val="single" w:sz="4" w:space="0" w:color="auto"/>
              <w:right w:val="single" w:sz="4" w:space="0" w:color="auto"/>
            </w:tcBorders>
          </w:tcPr>
          <w:p w14:paraId="17FDB685" w14:textId="77777777" w:rsidR="00613C70" w:rsidRDefault="00613C70" w:rsidP="00EC479A">
            <w:pPr>
              <w:spacing w:before="240" w:line="240" w:lineRule="auto"/>
              <w:jc w:val="both"/>
              <w:rPr>
                <w:rStyle w:val="Heading3Char"/>
                <w:rFonts w:eastAsia="SimSun"/>
                <w:b/>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7B4FCA6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Frequency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F15CE0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Percent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8EBEBC"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Valid Percent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9380F5B"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Cumulative Percent</w:t>
            </w:r>
          </w:p>
        </w:tc>
      </w:tr>
      <w:tr w:rsidR="00613C70" w14:paraId="2E711F66"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26BCB4BB"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3 to 5 years</w:t>
            </w:r>
          </w:p>
        </w:tc>
        <w:tc>
          <w:tcPr>
            <w:tcW w:w="1440" w:type="dxa"/>
            <w:tcBorders>
              <w:top w:val="single" w:sz="4" w:space="0" w:color="auto"/>
              <w:left w:val="single" w:sz="4" w:space="0" w:color="auto"/>
              <w:bottom w:val="single" w:sz="4" w:space="0" w:color="auto"/>
              <w:right w:val="single" w:sz="4" w:space="0" w:color="auto"/>
            </w:tcBorders>
            <w:hideMark/>
          </w:tcPr>
          <w:p w14:paraId="306E28F3"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0D25C2E7" w14:textId="77777777" w:rsidR="00613C70" w:rsidRPr="00613C70" w:rsidRDefault="00613C70" w:rsidP="00EC479A">
            <w:pPr>
              <w:spacing w:before="240" w:line="240" w:lineRule="auto"/>
              <w:jc w:val="both"/>
              <w:rPr>
                <w:rStyle w:val="Heading3Char"/>
                <w:rFonts w:eastAsia="SimSun"/>
                <w:color w:val="auto"/>
              </w:rPr>
            </w:pPr>
            <w:bookmarkStart w:id="79" w:name="_Toc146587716"/>
            <w:bookmarkStart w:id="80" w:name="_Toc146589632"/>
            <w:bookmarkStart w:id="81" w:name="_Toc146589934"/>
            <w:bookmarkStart w:id="82" w:name="_Toc175909193"/>
            <w:bookmarkStart w:id="83" w:name="_Toc175910525"/>
            <w:bookmarkStart w:id="84" w:name="_Toc184389298"/>
            <w:bookmarkStart w:id="85" w:name="_Toc184389657"/>
            <w:bookmarkStart w:id="86" w:name="_Toc185241401"/>
            <w:r w:rsidRPr="00613C70">
              <w:rPr>
                <w:rStyle w:val="Heading3Char"/>
                <w:rFonts w:eastAsia="SimSun"/>
                <w:color w:val="auto"/>
              </w:rPr>
              <w:t>25</w:t>
            </w:r>
            <w:bookmarkEnd w:id="79"/>
            <w:bookmarkEnd w:id="80"/>
            <w:bookmarkEnd w:id="81"/>
            <w:bookmarkEnd w:id="82"/>
            <w:bookmarkEnd w:id="83"/>
            <w:bookmarkEnd w:id="84"/>
            <w:bookmarkEnd w:id="85"/>
            <w:bookmarkEnd w:id="86"/>
          </w:p>
        </w:tc>
        <w:tc>
          <w:tcPr>
            <w:tcW w:w="1710" w:type="dxa"/>
            <w:tcBorders>
              <w:top w:val="single" w:sz="4" w:space="0" w:color="auto"/>
              <w:left w:val="single" w:sz="4" w:space="0" w:color="auto"/>
              <w:bottom w:val="single" w:sz="4" w:space="0" w:color="auto"/>
              <w:right w:val="single" w:sz="4" w:space="0" w:color="auto"/>
            </w:tcBorders>
            <w:hideMark/>
          </w:tcPr>
          <w:p w14:paraId="7CB2DC79" w14:textId="77777777" w:rsidR="00613C70" w:rsidRPr="00613C70" w:rsidRDefault="00613C70" w:rsidP="00EC479A">
            <w:pPr>
              <w:spacing w:before="240" w:line="240" w:lineRule="auto"/>
              <w:jc w:val="both"/>
              <w:rPr>
                <w:rStyle w:val="Heading3Char"/>
                <w:rFonts w:eastAsia="SimSun"/>
                <w:color w:val="auto"/>
              </w:rPr>
            </w:pPr>
            <w:bookmarkStart w:id="87" w:name="_Toc175909194"/>
            <w:bookmarkStart w:id="88" w:name="_Toc175910526"/>
            <w:bookmarkStart w:id="89" w:name="_Toc184389299"/>
            <w:bookmarkStart w:id="90" w:name="_Toc184389658"/>
            <w:bookmarkStart w:id="91" w:name="_Toc185241402"/>
            <w:r w:rsidRPr="00613C70">
              <w:rPr>
                <w:rStyle w:val="Heading3Char"/>
                <w:rFonts w:eastAsia="SimSun"/>
                <w:color w:val="auto"/>
              </w:rPr>
              <w:t>25</w:t>
            </w:r>
            <w:bookmarkEnd w:id="87"/>
            <w:bookmarkEnd w:id="88"/>
            <w:bookmarkEnd w:id="89"/>
            <w:bookmarkEnd w:id="90"/>
            <w:bookmarkEnd w:id="91"/>
          </w:p>
        </w:tc>
        <w:tc>
          <w:tcPr>
            <w:tcW w:w="2160" w:type="dxa"/>
            <w:tcBorders>
              <w:top w:val="single" w:sz="4" w:space="0" w:color="auto"/>
              <w:left w:val="single" w:sz="4" w:space="0" w:color="auto"/>
              <w:bottom w:val="single" w:sz="4" w:space="0" w:color="auto"/>
              <w:right w:val="single" w:sz="4" w:space="0" w:color="auto"/>
            </w:tcBorders>
            <w:hideMark/>
          </w:tcPr>
          <w:p w14:paraId="74C115E0"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25</w:t>
            </w:r>
          </w:p>
        </w:tc>
      </w:tr>
      <w:tr w:rsidR="00613C70" w14:paraId="18835424"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44CE4A9F"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6 to 8 years</w:t>
            </w:r>
          </w:p>
        </w:tc>
        <w:tc>
          <w:tcPr>
            <w:tcW w:w="1440" w:type="dxa"/>
            <w:tcBorders>
              <w:top w:val="single" w:sz="4" w:space="0" w:color="auto"/>
              <w:left w:val="single" w:sz="4" w:space="0" w:color="auto"/>
              <w:bottom w:val="single" w:sz="4" w:space="0" w:color="auto"/>
              <w:right w:val="single" w:sz="4" w:space="0" w:color="auto"/>
            </w:tcBorders>
            <w:hideMark/>
          </w:tcPr>
          <w:p w14:paraId="391182F0" w14:textId="77777777" w:rsidR="00613C70" w:rsidRPr="00613C70" w:rsidRDefault="00613C70" w:rsidP="00EC479A">
            <w:pPr>
              <w:spacing w:before="240" w:line="240" w:lineRule="auto"/>
              <w:jc w:val="both"/>
              <w:rPr>
                <w:rStyle w:val="Heading3Char"/>
                <w:rFonts w:eastAsia="SimSun"/>
                <w:color w:val="auto"/>
              </w:rPr>
            </w:pPr>
            <w:bookmarkStart w:id="92" w:name="_Toc175909195"/>
            <w:bookmarkStart w:id="93" w:name="_Toc175910527"/>
            <w:bookmarkStart w:id="94" w:name="_Toc184389300"/>
            <w:bookmarkStart w:id="95" w:name="_Toc184389659"/>
            <w:bookmarkStart w:id="96" w:name="_Toc185241403"/>
            <w:r w:rsidRPr="00613C70">
              <w:rPr>
                <w:rStyle w:val="Heading3Char"/>
                <w:rFonts w:eastAsia="SimSun"/>
                <w:color w:val="auto"/>
              </w:rPr>
              <w:t>19</w:t>
            </w:r>
            <w:bookmarkEnd w:id="92"/>
            <w:bookmarkEnd w:id="93"/>
            <w:bookmarkEnd w:id="94"/>
            <w:bookmarkEnd w:id="95"/>
            <w:bookmarkEnd w:id="96"/>
          </w:p>
        </w:tc>
        <w:tc>
          <w:tcPr>
            <w:tcW w:w="1620" w:type="dxa"/>
            <w:tcBorders>
              <w:top w:val="single" w:sz="4" w:space="0" w:color="auto"/>
              <w:left w:val="single" w:sz="4" w:space="0" w:color="auto"/>
              <w:bottom w:val="single" w:sz="4" w:space="0" w:color="auto"/>
              <w:right w:val="single" w:sz="4" w:space="0" w:color="auto"/>
            </w:tcBorders>
            <w:hideMark/>
          </w:tcPr>
          <w:p w14:paraId="6FD90E78" w14:textId="77777777" w:rsidR="00613C70" w:rsidRPr="00613C70" w:rsidRDefault="00613C70" w:rsidP="00EC479A">
            <w:pPr>
              <w:spacing w:before="240" w:line="240" w:lineRule="auto"/>
              <w:jc w:val="both"/>
              <w:rPr>
                <w:rStyle w:val="Heading3Char"/>
                <w:color w:val="auto"/>
              </w:rPr>
            </w:pPr>
            <w:bookmarkStart w:id="97" w:name="_Toc146587719"/>
            <w:bookmarkStart w:id="98" w:name="_Toc146589635"/>
            <w:bookmarkStart w:id="99" w:name="_Toc146589937"/>
            <w:bookmarkStart w:id="100" w:name="_Toc175909196"/>
            <w:bookmarkStart w:id="101" w:name="_Toc175910528"/>
            <w:bookmarkStart w:id="102" w:name="_Toc184389301"/>
            <w:bookmarkStart w:id="103" w:name="_Toc184389660"/>
            <w:bookmarkStart w:id="104" w:name="_Toc185241404"/>
            <w:r w:rsidRPr="00613C70">
              <w:rPr>
                <w:rStyle w:val="Heading3Char"/>
                <w:color w:val="auto"/>
              </w:rPr>
              <w:t>47.</w:t>
            </w:r>
            <w:bookmarkEnd w:id="97"/>
            <w:bookmarkEnd w:id="98"/>
            <w:bookmarkEnd w:id="99"/>
            <w:r w:rsidRPr="00613C70">
              <w:rPr>
                <w:rStyle w:val="Heading3Char"/>
                <w:color w:val="auto"/>
              </w:rPr>
              <w:t>5</w:t>
            </w:r>
            <w:bookmarkEnd w:id="100"/>
            <w:bookmarkEnd w:id="101"/>
            <w:bookmarkEnd w:id="102"/>
            <w:bookmarkEnd w:id="103"/>
            <w:bookmarkEnd w:id="104"/>
          </w:p>
        </w:tc>
        <w:tc>
          <w:tcPr>
            <w:tcW w:w="1710" w:type="dxa"/>
            <w:tcBorders>
              <w:top w:val="single" w:sz="4" w:space="0" w:color="auto"/>
              <w:left w:val="single" w:sz="4" w:space="0" w:color="auto"/>
              <w:bottom w:val="single" w:sz="4" w:space="0" w:color="auto"/>
              <w:right w:val="single" w:sz="4" w:space="0" w:color="auto"/>
            </w:tcBorders>
            <w:hideMark/>
          </w:tcPr>
          <w:p w14:paraId="750D1743" w14:textId="77777777" w:rsidR="00613C70" w:rsidRPr="00613C70" w:rsidRDefault="00613C70" w:rsidP="00EC479A">
            <w:pPr>
              <w:spacing w:before="240" w:line="240" w:lineRule="auto"/>
              <w:jc w:val="both"/>
              <w:rPr>
                <w:rStyle w:val="Heading3Char"/>
                <w:rFonts w:eastAsia="SimSun"/>
                <w:color w:val="auto"/>
              </w:rPr>
            </w:pPr>
            <w:bookmarkStart w:id="105" w:name="_Toc175909197"/>
            <w:bookmarkStart w:id="106" w:name="_Toc175910529"/>
            <w:bookmarkStart w:id="107" w:name="_Toc184389302"/>
            <w:bookmarkStart w:id="108" w:name="_Toc184389661"/>
            <w:bookmarkStart w:id="109" w:name="_Toc185241405"/>
            <w:r w:rsidRPr="00613C70">
              <w:rPr>
                <w:rStyle w:val="Heading3Char"/>
                <w:color w:val="auto"/>
              </w:rPr>
              <w:t>47.5</w:t>
            </w:r>
            <w:bookmarkEnd w:id="105"/>
            <w:bookmarkEnd w:id="106"/>
            <w:bookmarkEnd w:id="107"/>
            <w:bookmarkEnd w:id="108"/>
            <w:bookmarkEnd w:id="109"/>
          </w:p>
        </w:tc>
        <w:tc>
          <w:tcPr>
            <w:tcW w:w="2160" w:type="dxa"/>
            <w:tcBorders>
              <w:top w:val="single" w:sz="4" w:space="0" w:color="auto"/>
              <w:left w:val="single" w:sz="4" w:space="0" w:color="auto"/>
              <w:bottom w:val="single" w:sz="4" w:space="0" w:color="auto"/>
              <w:right w:val="single" w:sz="4" w:space="0" w:color="auto"/>
            </w:tcBorders>
            <w:hideMark/>
          </w:tcPr>
          <w:p w14:paraId="12426758"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72.5</w:t>
            </w:r>
          </w:p>
        </w:tc>
      </w:tr>
      <w:tr w:rsidR="00613C70" w14:paraId="7C1A5AAC"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013FB343" w14:textId="77777777" w:rsidR="00613C70" w:rsidRPr="00613C70" w:rsidRDefault="00613C70" w:rsidP="00EC479A">
            <w:pPr>
              <w:spacing w:before="240" w:line="240" w:lineRule="auto"/>
              <w:jc w:val="both"/>
              <w:rPr>
                <w:rStyle w:val="Heading3Char"/>
                <w:rFonts w:eastAsia="SimSun"/>
                <w:bCs/>
                <w:color w:val="auto"/>
              </w:rPr>
            </w:pPr>
            <w:r w:rsidRPr="00613C70">
              <w:rPr>
                <w:rStyle w:val="Heading3Char"/>
                <w:rFonts w:eastAsia="SimSun"/>
                <w:bCs/>
                <w:color w:val="auto"/>
              </w:rPr>
              <w:lastRenderedPageBreak/>
              <w:t xml:space="preserve"> </w:t>
            </w:r>
            <w:bookmarkStart w:id="110" w:name="_Toc146587721"/>
            <w:bookmarkStart w:id="111" w:name="_Toc146589637"/>
            <w:bookmarkStart w:id="112" w:name="_Toc146589939"/>
            <w:bookmarkStart w:id="113" w:name="_Toc175909198"/>
            <w:bookmarkStart w:id="114" w:name="_Toc175910530"/>
            <w:bookmarkStart w:id="115" w:name="_Toc184389303"/>
            <w:bookmarkStart w:id="116" w:name="_Toc184389662"/>
            <w:bookmarkStart w:id="117" w:name="_Toc185241406"/>
            <w:r w:rsidRPr="00613C70">
              <w:rPr>
                <w:rStyle w:val="Heading3Char"/>
                <w:rFonts w:eastAsia="SimSun"/>
                <w:bCs/>
                <w:color w:val="auto"/>
              </w:rPr>
              <w:t>More than 9 years</w:t>
            </w:r>
            <w:bookmarkEnd w:id="110"/>
            <w:bookmarkEnd w:id="111"/>
            <w:bookmarkEnd w:id="112"/>
            <w:bookmarkEnd w:id="113"/>
            <w:bookmarkEnd w:id="114"/>
            <w:bookmarkEnd w:id="115"/>
            <w:bookmarkEnd w:id="116"/>
            <w:bookmarkEnd w:id="117"/>
          </w:p>
        </w:tc>
        <w:tc>
          <w:tcPr>
            <w:tcW w:w="1440" w:type="dxa"/>
            <w:tcBorders>
              <w:top w:val="single" w:sz="4" w:space="0" w:color="auto"/>
              <w:left w:val="single" w:sz="4" w:space="0" w:color="auto"/>
              <w:bottom w:val="single" w:sz="4" w:space="0" w:color="auto"/>
              <w:right w:val="single" w:sz="4" w:space="0" w:color="auto"/>
            </w:tcBorders>
            <w:hideMark/>
          </w:tcPr>
          <w:p w14:paraId="03CCBE13" w14:textId="77777777" w:rsidR="00613C70" w:rsidRPr="00613C70" w:rsidRDefault="00613C70" w:rsidP="00EC479A">
            <w:pPr>
              <w:spacing w:before="240" w:line="240" w:lineRule="auto"/>
              <w:jc w:val="both"/>
              <w:rPr>
                <w:rStyle w:val="Heading3Char"/>
                <w:rFonts w:eastAsia="SimSun"/>
                <w:color w:val="auto"/>
              </w:rPr>
            </w:pPr>
            <w:bookmarkStart w:id="118" w:name="_Toc146587722"/>
            <w:bookmarkStart w:id="119" w:name="_Toc146589638"/>
            <w:bookmarkStart w:id="120" w:name="_Toc146589940"/>
            <w:bookmarkStart w:id="121" w:name="_Toc175909199"/>
            <w:bookmarkStart w:id="122" w:name="_Toc175910531"/>
            <w:bookmarkStart w:id="123" w:name="_Toc184389304"/>
            <w:bookmarkStart w:id="124" w:name="_Toc184389663"/>
            <w:bookmarkStart w:id="125" w:name="_Toc185241407"/>
            <w:r w:rsidRPr="00613C70">
              <w:rPr>
                <w:rStyle w:val="Heading3Char"/>
                <w:rFonts w:eastAsia="SimSun"/>
                <w:color w:val="auto"/>
              </w:rPr>
              <w:t>11</w:t>
            </w:r>
            <w:bookmarkEnd w:id="118"/>
            <w:bookmarkEnd w:id="119"/>
            <w:bookmarkEnd w:id="120"/>
            <w:bookmarkEnd w:id="121"/>
            <w:bookmarkEnd w:id="122"/>
            <w:bookmarkEnd w:id="123"/>
            <w:bookmarkEnd w:id="124"/>
            <w:bookmarkEnd w:id="125"/>
          </w:p>
        </w:tc>
        <w:tc>
          <w:tcPr>
            <w:tcW w:w="1620" w:type="dxa"/>
            <w:tcBorders>
              <w:top w:val="single" w:sz="4" w:space="0" w:color="auto"/>
              <w:left w:val="single" w:sz="4" w:space="0" w:color="auto"/>
              <w:bottom w:val="single" w:sz="4" w:space="0" w:color="auto"/>
              <w:right w:val="single" w:sz="4" w:space="0" w:color="auto"/>
            </w:tcBorders>
            <w:hideMark/>
          </w:tcPr>
          <w:p w14:paraId="60A4A33D" w14:textId="77777777" w:rsidR="00613C70" w:rsidRPr="00613C70" w:rsidRDefault="00613C70" w:rsidP="00EC479A">
            <w:pPr>
              <w:spacing w:before="240" w:line="240" w:lineRule="auto"/>
              <w:jc w:val="both"/>
              <w:rPr>
                <w:rStyle w:val="Heading3Char"/>
                <w:rFonts w:eastAsia="SimSun"/>
                <w:color w:val="auto"/>
              </w:rPr>
            </w:pPr>
            <w:bookmarkStart w:id="126" w:name="_Toc146587723"/>
            <w:bookmarkStart w:id="127" w:name="_Toc146589639"/>
            <w:bookmarkStart w:id="128" w:name="_Toc146589941"/>
            <w:bookmarkStart w:id="129" w:name="_Toc175909200"/>
            <w:bookmarkStart w:id="130" w:name="_Toc175910532"/>
            <w:bookmarkStart w:id="131" w:name="_Toc184389305"/>
            <w:bookmarkStart w:id="132" w:name="_Toc184389664"/>
            <w:bookmarkStart w:id="133" w:name="_Toc185241408"/>
            <w:r w:rsidRPr="00613C70">
              <w:rPr>
                <w:rStyle w:val="Heading3Char"/>
                <w:rFonts w:eastAsia="SimSun"/>
                <w:color w:val="auto"/>
              </w:rPr>
              <w:t>27.</w:t>
            </w:r>
            <w:bookmarkEnd w:id="126"/>
            <w:bookmarkEnd w:id="127"/>
            <w:bookmarkEnd w:id="128"/>
            <w:r w:rsidRPr="00613C70">
              <w:rPr>
                <w:rStyle w:val="Heading3Char"/>
                <w:rFonts w:eastAsia="SimSun"/>
                <w:color w:val="auto"/>
              </w:rPr>
              <w:t>5</w:t>
            </w:r>
            <w:bookmarkEnd w:id="129"/>
            <w:bookmarkEnd w:id="130"/>
            <w:bookmarkEnd w:id="131"/>
            <w:bookmarkEnd w:id="132"/>
            <w:bookmarkEnd w:id="133"/>
          </w:p>
        </w:tc>
        <w:tc>
          <w:tcPr>
            <w:tcW w:w="1710" w:type="dxa"/>
            <w:tcBorders>
              <w:top w:val="single" w:sz="4" w:space="0" w:color="auto"/>
              <w:left w:val="single" w:sz="4" w:space="0" w:color="auto"/>
              <w:bottom w:val="single" w:sz="4" w:space="0" w:color="auto"/>
              <w:right w:val="single" w:sz="4" w:space="0" w:color="auto"/>
            </w:tcBorders>
            <w:hideMark/>
          </w:tcPr>
          <w:p w14:paraId="2717334F" w14:textId="77777777" w:rsidR="00613C70" w:rsidRPr="00613C70" w:rsidRDefault="00613C70" w:rsidP="00EC479A">
            <w:pPr>
              <w:spacing w:before="240" w:line="240" w:lineRule="auto"/>
              <w:jc w:val="both"/>
              <w:rPr>
                <w:rStyle w:val="Heading3Char"/>
                <w:rFonts w:eastAsia="SimSun"/>
                <w:color w:val="auto"/>
              </w:rPr>
            </w:pPr>
            <w:bookmarkStart w:id="134" w:name="_Toc175909201"/>
            <w:bookmarkStart w:id="135" w:name="_Toc175910533"/>
            <w:bookmarkStart w:id="136" w:name="_Toc184389306"/>
            <w:bookmarkStart w:id="137" w:name="_Toc184389665"/>
            <w:bookmarkStart w:id="138" w:name="_Toc185241409"/>
            <w:r w:rsidRPr="00613C70">
              <w:rPr>
                <w:rStyle w:val="Heading3Char"/>
                <w:rFonts w:eastAsia="SimSun"/>
                <w:color w:val="auto"/>
              </w:rPr>
              <w:t>27.5</w:t>
            </w:r>
            <w:bookmarkEnd w:id="134"/>
            <w:bookmarkEnd w:id="135"/>
            <w:bookmarkEnd w:id="136"/>
            <w:bookmarkEnd w:id="137"/>
            <w:bookmarkEnd w:id="138"/>
          </w:p>
        </w:tc>
        <w:tc>
          <w:tcPr>
            <w:tcW w:w="2160" w:type="dxa"/>
            <w:tcBorders>
              <w:top w:val="single" w:sz="4" w:space="0" w:color="auto"/>
              <w:left w:val="single" w:sz="4" w:space="0" w:color="auto"/>
              <w:bottom w:val="single" w:sz="4" w:space="0" w:color="auto"/>
              <w:right w:val="single" w:sz="4" w:space="0" w:color="auto"/>
            </w:tcBorders>
            <w:hideMark/>
          </w:tcPr>
          <w:p w14:paraId="4018379D" w14:textId="77777777" w:rsidR="00613C70" w:rsidRPr="00613C70" w:rsidRDefault="00613C70" w:rsidP="00EC479A">
            <w:pPr>
              <w:spacing w:before="240" w:line="240" w:lineRule="auto"/>
              <w:jc w:val="both"/>
              <w:rPr>
                <w:rStyle w:val="Heading3Char"/>
                <w:rFonts w:eastAsia="SimSun"/>
                <w:color w:val="auto"/>
              </w:rPr>
            </w:pPr>
            <w:bookmarkStart w:id="139" w:name="_Toc146587725"/>
            <w:bookmarkStart w:id="140" w:name="_Toc146589641"/>
            <w:bookmarkStart w:id="141" w:name="_Toc146589943"/>
            <w:bookmarkStart w:id="142" w:name="_Toc175909202"/>
            <w:bookmarkStart w:id="143" w:name="_Toc175910534"/>
            <w:bookmarkStart w:id="144" w:name="_Toc184389307"/>
            <w:bookmarkStart w:id="145" w:name="_Toc184389666"/>
            <w:bookmarkStart w:id="146" w:name="_Toc185241410"/>
            <w:r w:rsidRPr="00613C70">
              <w:rPr>
                <w:rStyle w:val="Heading3Char"/>
                <w:rFonts w:eastAsia="SimSun"/>
                <w:color w:val="auto"/>
              </w:rPr>
              <w:t>100</w:t>
            </w:r>
            <w:bookmarkEnd w:id="139"/>
            <w:bookmarkEnd w:id="140"/>
            <w:bookmarkEnd w:id="141"/>
            <w:bookmarkEnd w:id="142"/>
            <w:bookmarkEnd w:id="143"/>
            <w:r w:rsidRPr="00613C70">
              <w:rPr>
                <w:rStyle w:val="Heading3Char"/>
                <w:rFonts w:eastAsia="SimSun"/>
                <w:color w:val="auto"/>
              </w:rPr>
              <w:t>.0</w:t>
            </w:r>
            <w:bookmarkEnd w:id="144"/>
            <w:bookmarkEnd w:id="145"/>
            <w:bookmarkEnd w:id="146"/>
          </w:p>
        </w:tc>
      </w:tr>
      <w:tr w:rsidR="00613C70" w14:paraId="4C61AD63"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1A15741E"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Total</w:t>
            </w:r>
          </w:p>
        </w:tc>
        <w:tc>
          <w:tcPr>
            <w:tcW w:w="1440" w:type="dxa"/>
            <w:tcBorders>
              <w:top w:val="single" w:sz="4" w:space="0" w:color="auto"/>
              <w:left w:val="single" w:sz="4" w:space="0" w:color="auto"/>
              <w:bottom w:val="single" w:sz="4" w:space="0" w:color="auto"/>
              <w:right w:val="single" w:sz="4" w:space="0" w:color="auto"/>
            </w:tcBorders>
            <w:hideMark/>
          </w:tcPr>
          <w:p w14:paraId="441471A6"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40</w:t>
            </w:r>
          </w:p>
        </w:tc>
        <w:tc>
          <w:tcPr>
            <w:tcW w:w="1620" w:type="dxa"/>
            <w:tcBorders>
              <w:top w:val="single" w:sz="4" w:space="0" w:color="auto"/>
              <w:left w:val="single" w:sz="4" w:space="0" w:color="auto"/>
              <w:bottom w:val="single" w:sz="4" w:space="0" w:color="auto"/>
              <w:right w:val="single" w:sz="4" w:space="0" w:color="auto"/>
            </w:tcBorders>
            <w:hideMark/>
          </w:tcPr>
          <w:p w14:paraId="5F58C378"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1710" w:type="dxa"/>
            <w:tcBorders>
              <w:top w:val="single" w:sz="4" w:space="0" w:color="auto"/>
              <w:left w:val="single" w:sz="4" w:space="0" w:color="auto"/>
              <w:bottom w:val="single" w:sz="4" w:space="0" w:color="auto"/>
              <w:right w:val="single" w:sz="4" w:space="0" w:color="auto"/>
            </w:tcBorders>
            <w:hideMark/>
          </w:tcPr>
          <w:p w14:paraId="6B4FCE73"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2160" w:type="dxa"/>
            <w:tcBorders>
              <w:top w:val="single" w:sz="4" w:space="0" w:color="auto"/>
              <w:left w:val="single" w:sz="4" w:space="0" w:color="auto"/>
              <w:bottom w:val="single" w:sz="4" w:space="0" w:color="auto"/>
              <w:right w:val="single" w:sz="4" w:space="0" w:color="auto"/>
            </w:tcBorders>
            <w:vAlign w:val="center"/>
          </w:tcPr>
          <w:p w14:paraId="6FAFF548" w14:textId="77777777" w:rsidR="00613C70" w:rsidRPr="00613C70" w:rsidRDefault="00613C70" w:rsidP="00EC479A">
            <w:pPr>
              <w:spacing w:before="240" w:line="240" w:lineRule="auto"/>
              <w:jc w:val="both"/>
              <w:rPr>
                <w:rStyle w:val="Heading3Char"/>
                <w:rFonts w:eastAsia="SimSun"/>
                <w:b/>
                <w:color w:val="auto"/>
              </w:rPr>
            </w:pPr>
          </w:p>
        </w:tc>
        <w:bookmarkEnd w:id="69"/>
        <w:bookmarkEnd w:id="78"/>
      </w:tr>
    </w:tbl>
    <w:p w14:paraId="5A458DE6" w14:textId="77777777" w:rsidR="002412F8" w:rsidRPr="00C41BF4" w:rsidRDefault="002412F8" w:rsidP="00EC479A">
      <w:pPr>
        <w:pStyle w:val="NoSpacing"/>
      </w:pPr>
    </w:p>
    <w:p w14:paraId="39618FB7" w14:textId="77777777" w:rsidR="00613C70" w:rsidRDefault="00613C70" w:rsidP="00670050">
      <w:pPr>
        <w:pStyle w:val="TABLES"/>
      </w:pPr>
      <w:bookmarkStart w:id="147" w:name="_Toc146589944"/>
      <w:bookmarkStart w:id="148" w:name="_Toc146589642"/>
      <w:bookmarkStart w:id="149" w:name="_Toc146587726"/>
      <w:bookmarkStart w:id="150" w:name="_Toc185241439"/>
      <w:bookmarkStart w:id="151" w:name="_Toc184389667"/>
      <w:bookmarkStart w:id="152" w:name="_Toc175910535"/>
      <w:bookmarkStart w:id="153" w:name="_Hlk178235393"/>
      <w:r>
        <w:t>4.2.</w:t>
      </w:r>
      <w:bookmarkEnd w:id="147"/>
      <w:bookmarkEnd w:id="148"/>
      <w:bookmarkEnd w:id="149"/>
      <w:r>
        <w:t>4 Root causes of quackery within the construction industry in Ghana</w:t>
      </w:r>
      <w:bookmarkEnd w:id="150"/>
      <w:bookmarkEnd w:id="151"/>
      <w:r>
        <w:t xml:space="preserve"> </w:t>
      </w:r>
      <w:bookmarkEnd w:id="152"/>
    </w:p>
    <w:p w14:paraId="6ED32D2E" w14:textId="4FCF2D3D" w:rsidR="00613C70" w:rsidRDefault="00613C70" w:rsidP="00670050">
      <w:pPr>
        <w:spacing w:before="240" w:line="360" w:lineRule="auto"/>
        <w:jc w:val="both"/>
        <w:rPr>
          <w:rFonts w:cs="Times New Roman"/>
          <w:szCs w:val="24"/>
        </w:rPr>
      </w:pPr>
      <w:r>
        <w:rPr>
          <w:rFonts w:cs="Times New Roman"/>
          <w:szCs w:val="24"/>
        </w:rPr>
        <w:t>The aim of the study was to determine the underlying reasons for quackery in the construction industry of Ghana. The participants were allowed to indicate their level of agreement with the identified root causes of quackery in this sector, and the results are shown in Table 3.</w:t>
      </w:r>
    </w:p>
    <w:p w14:paraId="3679256A" w14:textId="5A076695" w:rsidR="00613C70" w:rsidRDefault="00613C70" w:rsidP="00670050">
      <w:pPr>
        <w:pStyle w:val="Heading3"/>
        <w:jc w:val="both"/>
        <w:rPr>
          <w:rFonts w:cs="Times New Roman"/>
        </w:rPr>
      </w:pPr>
      <w:bookmarkStart w:id="154" w:name="_Toc146145851"/>
      <w:bookmarkStart w:id="155" w:name="_Toc146589945"/>
      <w:bookmarkStart w:id="156" w:name="_Toc146589643"/>
      <w:bookmarkStart w:id="157" w:name="_Toc185241411"/>
      <w:bookmarkStart w:id="158" w:name="_Toc184389668"/>
      <w:bookmarkStart w:id="159" w:name="_Toc175910536"/>
      <w:bookmarkStart w:id="160" w:name="_Hlk175910222"/>
      <w:bookmarkEnd w:id="153"/>
      <w:r>
        <w:t xml:space="preserve">Table </w:t>
      </w:r>
      <w:bookmarkEnd w:id="154"/>
      <w:bookmarkEnd w:id="155"/>
      <w:bookmarkEnd w:id="156"/>
      <w:r>
        <w:t>3 Root causes of quackery within the Ghanaian construction sector</w:t>
      </w:r>
      <w:bookmarkEnd w:id="157"/>
      <w:bookmarkEnd w:id="158"/>
      <w:bookmarkEnd w:id="159"/>
    </w:p>
    <w:tbl>
      <w:tblPr>
        <w:tblStyle w:val="TableGrid"/>
        <w:tblW w:w="0" w:type="dxa"/>
        <w:tblInd w:w="-252" w:type="dxa"/>
        <w:tblLayout w:type="fixed"/>
        <w:tblLook w:val="04A0" w:firstRow="1" w:lastRow="0" w:firstColumn="1" w:lastColumn="0" w:noHBand="0" w:noVBand="1"/>
      </w:tblPr>
      <w:tblGrid>
        <w:gridCol w:w="4140"/>
        <w:gridCol w:w="810"/>
        <w:gridCol w:w="810"/>
        <w:gridCol w:w="720"/>
        <w:gridCol w:w="630"/>
        <w:gridCol w:w="810"/>
        <w:gridCol w:w="900"/>
        <w:gridCol w:w="1350"/>
      </w:tblGrid>
      <w:tr w:rsidR="00613C70" w14:paraId="24342899" w14:textId="77777777" w:rsidTr="00613C70">
        <w:tc>
          <w:tcPr>
            <w:tcW w:w="4140" w:type="dxa"/>
            <w:tcBorders>
              <w:top w:val="single" w:sz="4" w:space="0" w:color="auto"/>
              <w:left w:val="single" w:sz="4" w:space="0" w:color="auto"/>
              <w:bottom w:val="single" w:sz="4" w:space="0" w:color="auto"/>
              <w:right w:val="single" w:sz="4" w:space="0" w:color="auto"/>
            </w:tcBorders>
            <w:hideMark/>
          </w:tcPr>
          <w:bookmarkEnd w:id="160"/>
          <w:p w14:paraId="609D15F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Root causes of quackery</w:t>
            </w:r>
          </w:p>
        </w:tc>
        <w:tc>
          <w:tcPr>
            <w:tcW w:w="810" w:type="dxa"/>
            <w:tcBorders>
              <w:top w:val="single" w:sz="4" w:space="0" w:color="auto"/>
              <w:left w:val="single" w:sz="4" w:space="0" w:color="auto"/>
              <w:bottom w:val="single" w:sz="4" w:space="0" w:color="auto"/>
              <w:right w:val="single" w:sz="4" w:space="0" w:color="auto"/>
            </w:tcBorders>
            <w:hideMark/>
          </w:tcPr>
          <w:p w14:paraId="0560A95C" w14:textId="77777777" w:rsidR="00613C70" w:rsidRDefault="00613C70" w:rsidP="00EC479A">
            <w:pPr>
              <w:spacing w:before="240"/>
              <w:ind w:left="-14" w:firstLine="14"/>
              <w:jc w:val="both"/>
              <w:rPr>
                <w:rFonts w:cs="Times New Roman"/>
                <w:color w:val="000000" w:themeColor="text1"/>
                <w:szCs w:val="24"/>
              </w:rPr>
            </w:pPr>
            <w:r>
              <w:rPr>
                <w:rFonts w:cs="Times New Roman"/>
                <w:color w:val="000000" w:themeColor="text1"/>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84DCED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some extent</w:t>
            </w:r>
          </w:p>
        </w:tc>
        <w:tc>
          <w:tcPr>
            <w:tcW w:w="720" w:type="dxa"/>
            <w:tcBorders>
              <w:top w:val="single" w:sz="4" w:space="0" w:color="auto"/>
              <w:left w:val="single" w:sz="4" w:space="0" w:color="auto"/>
              <w:bottom w:val="single" w:sz="4" w:space="0" w:color="auto"/>
              <w:right w:val="single" w:sz="4" w:space="0" w:color="auto"/>
            </w:tcBorders>
          </w:tcPr>
          <w:p w14:paraId="0C05E71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Moderately</w:t>
            </w:r>
          </w:p>
          <w:p w14:paraId="597EA83B" w14:textId="77777777" w:rsidR="00613C70" w:rsidRDefault="00613C70" w:rsidP="00EC479A">
            <w:pPr>
              <w:spacing w:before="240"/>
              <w:jc w:val="both"/>
              <w:rPr>
                <w:rFonts w:cs="Times New Roman"/>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tcPr>
          <w:p w14:paraId="6B08C19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Not at all</w:t>
            </w:r>
          </w:p>
          <w:p w14:paraId="49F795BF" w14:textId="77777777" w:rsidR="00613C70" w:rsidRDefault="00613C70" w:rsidP="00EC479A">
            <w:pPr>
              <w:spacing w:before="240"/>
              <w:jc w:val="both"/>
              <w:rPr>
                <w:rFonts w:cs="Times New Roman"/>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A389CC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Do not know</w:t>
            </w:r>
          </w:p>
          <w:p w14:paraId="28E33059" w14:textId="77777777" w:rsidR="00613C70" w:rsidRDefault="00613C70" w:rsidP="00EC479A">
            <w:pPr>
              <w:spacing w:before="240"/>
              <w:jc w:val="both"/>
              <w:rPr>
                <w:rFonts w:cs="Times New Roman"/>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hideMark/>
          </w:tcPr>
          <w:p w14:paraId="2EC286B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77B635A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RANKING</w:t>
            </w:r>
          </w:p>
        </w:tc>
      </w:tr>
      <w:tr w:rsidR="00613C70" w14:paraId="3B514F7E" w14:textId="77777777" w:rsidTr="00613C70">
        <w:trPr>
          <w:trHeight w:val="386"/>
        </w:trPr>
        <w:tc>
          <w:tcPr>
            <w:tcW w:w="4140" w:type="dxa"/>
            <w:tcBorders>
              <w:top w:val="single" w:sz="4" w:space="0" w:color="auto"/>
              <w:left w:val="single" w:sz="4" w:space="0" w:color="auto"/>
              <w:bottom w:val="single" w:sz="4" w:space="0" w:color="auto"/>
              <w:right w:val="single" w:sz="4" w:space="0" w:color="auto"/>
            </w:tcBorders>
            <w:hideMark/>
          </w:tcPr>
          <w:p w14:paraId="0006379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Economic factors</w:t>
            </w:r>
          </w:p>
        </w:tc>
        <w:tc>
          <w:tcPr>
            <w:tcW w:w="810" w:type="dxa"/>
            <w:tcBorders>
              <w:top w:val="single" w:sz="4" w:space="0" w:color="auto"/>
              <w:left w:val="single" w:sz="4" w:space="0" w:color="auto"/>
              <w:bottom w:val="single" w:sz="4" w:space="0" w:color="auto"/>
              <w:right w:val="single" w:sz="4" w:space="0" w:color="auto"/>
            </w:tcBorders>
            <w:hideMark/>
          </w:tcPr>
          <w:p w14:paraId="098F9D0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810" w:type="dxa"/>
            <w:tcBorders>
              <w:top w:val="single" w:sz="4" w:space="0" w:color="auto"/>
              <w:left w:val="single" w:sz="4" w:space="0" w:color="auto"/>
              <w:bottom w:val="single" w:sz="4" w:space="0" w:color="auto"/>
              <w:right w:val="single" w:sz="4" w:space="0" w:color="auto"/>
            </w:tcBorders>
            <w:hideMark/>
          </w:tcPr>
          <w:p w14:paraId="65881B7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319195E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92FF2F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810" w:type="dxa"/>
            <w:tcBorders>
              <w:top w:val="single" w:sz="4" w:space="0" w:color="auto"/>
              <w:left w:val="single" w:sz="4" w:space="0" w:color="auto"/>
              <w:bottom w:val="single" w:sz="4" w:space="0" w:color="auto"/>
              <w:right w:val="single" w:sz="4" w:space="0" w:color="auto"/>
            </w:tcBorders>
            <w:hideMark/>
          </w:tcPr>
          <w:p w14:paraId="7F87DA5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19D0572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0.860</w:t>
            </w:r>
          </w:p>
        </w:tc>
        <w:tc>
          <w:tcPr>
            <w:tcW w:w="1350" w:type="dxa"/>
            <w:tcBorders>
              <w:top w:val="single" w:sz="4" w:space="0" w:color="auto"/>
              <w:left w:val="single" w:sz="4" w:space="0" w:color="auto"/>
              <w:bottom w:val="single" w:sz="4" w:space="0" w:color="auto"/>
              <w:right w:val="single" w:sz="4" w:space="0" w:color="auto"/>
            </w:tcBorders>
            <w:hideMark/>
          </w:tcPr>
          <w:p w14:paraId="68AC76A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1st</w:t>
            </w:r>
          </w:p>
        </w:tc>
      </w:tr>
      <w:tr w:rsidR="00613C70" w14:paraId="231FF5F2"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396378A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regulatory framework</w:t>
            </w:r>
          </w:p>
        </w:tc>
        <w:tc>
          <w:tcPr>
            <w:tcW w:w="810" w:type="dxa"/>
            <w:tcBorders>
              <w:top w:val="single" w:sz="4" w:space="0" w:color="auto"/>
              <w:left w:val="single" w:sz="4" w:space="0" w:color="auto"/>
              <w:bottom w:val="single" w:sz="4" w:space="0" w:color="auto"/>
              <w:right w:val="single" w:sz="4" w:space="0" w:color="auto"/>
            </w:tcBorders>
            <w:hideMark/>
          </w:tcPr>
          <w:p w14:paraId="38187D6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19</w:t>
            </w:r>
          </w:p>
        </w:tc>
        <w:tc>
          <w:tcPr>
            <w:tcW w:w="810" w:type="dxa"/>
            <w:tcBorders>
              <w:top w:val="single" w:sz="4" w:space="0" w:color="auto"/>
              <w:left w:val="single" w:sz="4" w:space="0" w:color="auto"/>
              <w:bottom w:val="single" w:sz="4" w:space="0" w:color="auto"/>
              <w:right w:val="single" w:sz="4" w:space="0" w:color="auto"/>
            </w:tcBorders>
            <w:hideMark/>
          </w:tcPr>
          <w:p w14:paraId="1E8EBC7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720" w:type="dxa"/>
            <w:tcBorders>
              <w:top w:val="single" w:sz="4" w:space="0" w:color="auto"/>
              <w:left w:val="single" w:sz="4" w:space="0" w:color="auto"/>
              <w:bottom w:val="single" w:sz="4" w:space="0" w:color="auto"/>
              <w:right w:val="single" w:sz="4" w:space="0" w:color="auto"/>
            </w:tcBorders>
            <w:hideMark/>
          </w:tcPr>
          <w:p w14:paraId="64E207D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4E53835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74E1ADD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10D5FA4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0.835</w:t>
            </w:r>
          </w:p>
        </w:tc>
        <w:tc>
          <w:tcPr>
            <w:tcW w:w="1350" w:type="dxa"/>
            <w:tcBorders>
              <w:top w:val="single" w:sz="4" w:space="0" w:color="auto"/>
              <w:left w:val="single" w:sz="4" w:space="0" w:color="auto"/>
              <w:bottom w:val="single" w:sz="4" w:space="0" w:color="auto"/>
              <w:right w:val="single" w:sz="4" w:space="0" w:color="auto"/>
            </w:tcBorders>
            <w:hideMark/>
          </w:tcPr>
          <w:p w14:paraId="7BEF370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2nd</w:t>
            </w:r>
          </w:p>
        </w:tc>
      </w:tr>
      <w:tr w:rsidR="00613C70" w14:paraId="67817BDC"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C2B011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 xml:space="preserve"> Lack of professional ethics</w:t>
            </w:r>
          </w:p>
        </w:tc>
        <w:tc>
          <w:tcPr>
            <w:tcW w:w="810" w:type="dxa"/>
            <w:tcBorders>
              <w:top w:val="single" w:sz="4" w:space="0" w:color="auto"/>
              <w:left w:val="single" w:sz="4" w:space="0" w:color="auto"/>
              <w:bottom w:val="single" w:sz="4" w:space="0" w:color="auto"/>
              <w:right w:val="single" w:sz="4" w:space="0" w:color="auto"/>
            </w:tcBorders>
            <w:hideMark/>
          </w:tcPr>
          <w:p w14:paraId="38D557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6B7762B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E128D1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08BAEB2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05DBAAB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7319BE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0.825</w:t>
            </w:r>
          </w:p>
        </w:tc>
        <w:tc>
          <w:tcPr>
            <w:tcW w:w="1350" w:type="dxa"/>
            <w:tcBorders>
              <w:top w:val="single" w:sz="4" w:space="0" w:color="auto"/>
              <w:left w:val="single" w:sz="4" w:space="0" w:color="auto"/>
              <w:bottom w:val="single" w:sz="4" w:space="0" w:color="auto"/>
              <w:right w:val="single" w:sz="4" w:space="0" w:color="auto"/>
            </w:tcBorders>
            <w:hideMark/>
          </w:tcPr>
          <w:p w14:paraId="2537C4B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3nd</w:t>
            </w:r>
          </w:p>
        </w:tc>
      </w:tr>
      <w:tr w:rsidR="00613C70" w14:paraId="7477AD2B"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79A4A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Limited public awareness</w:t>
            </w:r>
          </w:p>
        </w:tc>
        <w:tc>
          <w:tcPr>
            <w:tcW w:w="810" w:type="dxa"/>
            <w:tcBorders>
              <w:top w:val="single" w:sz="4" w:space="0" w:color="auto"/>
              <w:left w:val="single" w:sz="4" w:space="0" w:color="auto"/>
              <w:bottom w:val="single" w:sz="4" w:space="0" w:color="auto"/>
              <w:right w:val="single" w:sz="4" w:space="0" w:color="auto"/>
            </w:tcBorders>
            <w:hideMark/>
          </w:tcPr>
          <w:p w14:paraId="6EAE6C9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810" w:type="dxa"/>
            <w:tcBorders>
              <w:top w:val="single" w:sz="4" w:space="0" w:color="auto"/>
              <w:left w:val="single" w:sz="4" w:space="0" w:color="auto"/>
              <w:bottom w:val="single" w:sz="4" w:space="0" w:color="auto"/>
              <w:right w:val="single" w:sz="4" w:space="0" w:color="auto"/>
            </w:tcBorders>
            <w:hideMark/>
          </w:tcPr>
          <w:p w14:paraId="3487BEA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6AB087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w:t>
            </w:r>
          </w:p>
        </w:tc>
        <w:tc>
          <w:tcPr>
            <w:tcW w:w="630" w:type="dxa"/>
            <w:tcBorders>
              <w:top w:val="single" w:sz="4" w:space="0" w:color="auto"/>
              <w:left w:val="single" w:sz="4" w:space="0" w:color="auto"/>
              <w:bottom w:val="single" w:sz="4" w:space="0" w:color="auto"/>
              <w:right w:val="single" w:sz="4" w:space="0" w:color="auto"/>
            </w:tcBorders>
            <w:hideMark/>
          </w:tcPr>
          <w:p w14:paraId="7A7126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810" w:type="dxa"/>
            <w:tcBorders>
              <w:top w:val="single" w:sz="4" w:space="0" w:color="auto"/>
              <w:left w:val="single" w:sz="4" w:space="0" w:color="auto"/>
              <w:bottom w:val="single" w:sz="4" w:space="0" w:color="auto"/>
              <w:right w:val="single" w:sz="4" w:space="0" w:color="auto"/>
            </w:tcBorders>
            <w:hideMark/>
          </w:tcPr>
          <w:p w14:paraId="61DB47C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345EBCE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0.820</w:t>
            </w:r>
          </w:p>
        </w:tc>
        <w:tc>
          <w:tcPr>
            <w:tcW w:w="1350" w:type="dxa"/>
            <w:tcBorders>
              <w:top w:val="single" w:sz="4" w:space="0" w:color="auto"/>
              <w:left w:val="single" w:sz="4" w:space="0" w:color="auto"/>
              <w:bottom w:val="single" w:sz="4" w:space="0" w:color="auto"/>
              <w:right w:val="single" w:sz="4" w:space="0" w:color="auto"/>
            </w:tcBorders>
            <w:hideMark/>
          </w:tcPr>
          <w:p w14:paraId="318272B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4th</w:t>
            </w:r>
          </w:p>
        </w:tc>
      </w:tr>
      <w:tr w:rsidR="00613C70" w14:paraId="4E3690BF"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2E3B50E5" w14:textId="77777777" w:rsidR="00613C70" w:rsidRDefault="00613C70" w:rsidP="00EC479A">
            <w:pPr>
              <w:spacing w:before="240"/>
              <w:ind w:left="-108" w:firstLine="108"/>
              <w:jc w:val="both"/>
              <w:rPr>
                <w:rFonts w:cs="Times New Roman"/>
                <w:color w:val="000000" w:themeColor="text1"/>
                <w:szCs w:val="24"/>
              </w:rPr>
            </w:pPr>
            <w:r>
              <w:rPr>
                <w:rFonts w:cs="Times New Roman"/>
                <w:color w:val="000000" w:themeColor="text1"/>
                <w:szCs w:val="24"/>
              </w:rPr>
              <w:t>Lack of enforcement of building codes and standards</w:t>
            </w:r>
          </w:p>
        </w:tc>
        <w:tc>
          <w:tcPr>
            <w:tcW w:w="810" w:type="dxa"/>
            <w:tcBorders>
              <w:top w:val="single" w:sz="4" w:space="0" w:color="auto"/>
              <w:left w:val="single" w:sz="4" w:space="0" w:color="auto"/>
              <w:bottom w:val="single" w:sz="4" w:space="0" w:color="auto"/>
              <w:right w:val="single" w:sz="4" w:space="0" w:color="auto"/>
            </w:tcBorders>
            <w:hideMark/>
          </w:tcPr>
          <w:p w14:paraId="349B27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3F5494B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11</w:t>
            </w:r>
          </w:p>
        </w:tc>
        <w:tc>
          <w:tcPr>
            <w:tcW w:w="720" w:type="dxa"/>
            <w:tcBorders>
              <w:top w:val="single" w:sz="4" w:space="0" w:color="auto"/>
              <w:left w:val="single" w:sz="4" w:space="0" w:color="auto"/>
              <w:bottom w:val="single" w:sz="4" w:space="0" w:color="auto"/>
              <w:right w:val="single" w:sz="4" w:space="0" w:color="auto"/>
            </w:tcBorders>
            <w:hideMark/>
          </w:tcPr>
          <w:p w14:paraId="2AD8EA2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9</w:t>
            </w:r>
          </w:p>
        </w:tc>
        <w:tc>
          <w:tcPr>
            <w:tcW w:w="630" w:type="dxa"/>
            <w:tcBorders>
              <w:top w:val="single" w:sz="4" w:space="0" w:color="auto"/>
              <w:left w:val="single" w:sz="4" w:space="0" w:color="auto"/>
              <w:bottom w:val="single" w:sz="4" w:space="0" w:color="auto"/>
              <w:right w:val="single" w:sz="4" w:space="0" w:color="auto"/>
            </w:tcBorders>
            <w:hideMark/>
          </w:tcPr>
          <w:p w14:paraId="5E9B6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0BF859C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198935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0.800</w:t>
            </w:r>
          </w:p>
        </w:tc>
        <w:tc>
          <w:tcPr>
            <w:tcW w:w="1350" w:type="dxa"/>
            <w:tcBorders>
              <w:top w:val="single" w:sz="4" w:space="0" w:color="auto"/>
              <w:left w:val="single" w:sz="4" w:space="0" w:color="auto"/>
              <w:bottom w:val="single" w:sz="4" w:space="0" w:color="auto"/>
              <w:right w:val="single" w:sz="4" w:space="0" w:color="auto"/>
            </w:tcBorders>
            <w:hideMark/>
          </w:tcPr>
          <w:p w14:paraId="655A247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5th</w:t>
            </w:r>
          </w:p>
        </w:tc>
      </w:tr>
      <w:tr w:rsidR="00613C70" w14:paraId="7B4DA95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E5BD83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supervision</w:t>
            </w:r>
          </w:p>
        </w:tc>
        <w:tc>
          <w:tcPr>
            <w:tcW w:w="810" w:type="dxa"/>
            <w:tcBorders>
              <w:top w:val="single" w:sz="4" w:space="0" w:color="auto"/>
              <w:left w:val="single" w:sz="4" w:space="0" w:color="auto"/>
              <w:bottom w:val="single" w:sz="4" w:space="0" w:color="auto"/>
              <w:right w:val="single" w:sz="4" w:space="0" w:color="auto"/>
            </w:tcBorders>
            <w:hideMark/>
          </w:tcPr>
          <w:p w14:paraId="44826DE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ABE178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720" w:type="dxa"/>
            <w:tcBorders>
              <w:top w:val="single" w:sz="4" w:space="0" w:color="auto"/>
              <w:left w:val="single" w:sz="4" w:space="0" w:color="auto"/>
              <w:bottom w:val="single" w:sz="4" w:space="0" w:color="auto"/>
              <w:right w:val="single" w:sz="4" w:space="0" w:color="auto"/>
            </w:tcBorders>
            <w:hideMark/>
          </w:tcPr>
          <w:p w14:paraId="499A224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39222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6F6C1CF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21A0EDCE"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0.790</w:t>
            </w:r>
          </w:p>
        </w:tc>
        <w:tc>
          <w:tcPr>
            <w:tcW w:w="1350" w:type="dxa"/>
            <w:tcBorders>
              <w:top w:val="single" w:sz="4" w:space="0" w:color="auto"/>
              <w:left w:val="single" w:sz="4" w:space="0" w:color="auto"/>
              <w:bottom w:val="single" w:sz="4" w:space="0" w:color="auto"/>
              <w:right w:val="single" w:sz="4" w:space="0" w:color="auto"/>
            </w:tcBorders>
            <w:hideMark/>
          </w:tcPr>
          <w:p w14:paraId="35CFADD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6th</w:t>
            </w:r>
          </w:p>
        </w:tc>
      </w:tr>
      <w:tr w:rsidR="00613C70" w14:paraId="74300E23"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662EF7" w14:textId="77777777" w:rsidR="00613C70" w:rsidRDefault="00613C70" w:rsidP="00EC479A">
            <w:pPr>
              <w:spacing w:before="240"/>
              <w:jc w:val="both"/>
              <w:rPr>
                <w:rFonts w:cs="Times New Roman"/>
                <w:color w:val="000000" w:themeColor="text1"/>
                <w:szCs w:val="24"/>
              </w:rPr>
            </w:pPr>
            <w:r>
              <w:rPr>
                <w:rFonts w:cs="Times New Roman"/>
                <w:bCs/>
                <w:color w:val="000000" w:themeColor="text1"/>
                <w:szCs w:val="24"/>
              </w:rPr>
              <w:t>Unqualified supervisors</w:t>
            </w:r>
          </w:p>
        </w:tc>
        <w:tc>
          <w:tcPr>
            <w:tcW w:w="810" w:type="dxa"/>
            <w:tcBorders>
              <w:top w:val="single" w:sz="4" w:space="0" w:color="auto"/>
              <w:left w:val="single" w:sz="4" w:space="0" w:color="auto"/>
              <w:bottom w:val="single" w:sz="4" w:space="0" w:color="auto"/>
              <w:right w:val="single" w:sz="4" w:space="0" w:color="auto"/>
            </w:tcBorders>
            <w:hideMark/>
          </w:tcPr>
          <w:p w14:paraId="0424BB2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102BD58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7CAA7AA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33002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53D90A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4861810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5F9F0F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r w:rsidR="00613C70" w14:paraId="2D5FD66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729B3CC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Lack of accountability</w:t>
            </w:r>
          </w:p>
        </w:tc>
        <w:tc>
          <w:tcPr>
            <w:tcW w:w="810" w:type="dxa"/>
            <w:tcBorders>
              <w:top w:val="single" w:sz="4" w:space="0" w:color="auto"/>
              <w:left w:val="single" w:sz="4" w:space="0" w:color="auto"/>
              <w:bottom w:val="single" w:sz="4" w:space="0" w:color="auto"/>
              <w:right w:val="single" w:sz="4" w:space="0" w:color="auto"/>
            </w:tcBorders>
            <w:hideMark/>
          </w:tcPr>
          <w:p w14:paraId="4877F6C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12</w:t>
            </w:r>
          </w:p>
        </w:tc>
        <w:tc>
          <w:tcPr>
            <w:tcW w:w="810" w:type="dxa"/>
            <w:tcBorders>
              <w:top w:val="single" w:sz="4" w:space="0" w:color="auto"/>
              <w:left w:val="single" w:sz="4" w:space="0" w:color="auto"/>
              <w:bottom w:val="single" w:sz="4" w:space="0" w:color="auto"/>
              <w:right w:val="single" w:sz="4" w:space="0" w:color="auto"/>
            </w:tcBorders>
            <w:hideMark/>
          </w:tcPr>
          <w:p w14:paraId="3D42678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378AE4A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10</w:t>
            </w:r>
          </w:p>
        </w:tc>
        <w:tc>
          <w:tcPr>
            <w:tcW w:w="630" w:type="dxa"/>
            <w:tcBorders>
              <w:top w:val="single" w:sz="4" w:space="0" w:color="auto"/>
              <w:left w:val="single" w:sz="4" w:space="0" w:color="auto"/>
              <w:bottom w:val="single" w:sz="4" w:space="0" w:color="auto"/>
              <w:right w:val="single" w:sz="4" w:space="0" w:color="auto"/>
            </w:tcBorders>
            <w:hideMark/>
          </w:tcPr>
          <w:p w14:paraId="667304D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658D264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7301ABB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22262B8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bl>
    <w:p w14:paraId="50B0B50F" w14:textId="77777777" w:rsidR="00613C70" w:rsidRDefault="00613C70" w:rsidP="00670050">
      <w:pPr>
        <w:spacing w:before="240" w:line="360" w:lineRule="auto"/>
        <w:jc w:val="both"/>
        <w:rPr>
          <w:rFonts w:cs="Times New Roman"/>
          <w:szCs w:val="24"/>
        </w:rPr>
      </w:pPr>
      <w:bookmarkStart w:id="161" w:name="_Hlk178236882"/>
      <w:r>
        <w:rPr>
          <w:rFonts w:cs="Times New Roman"/>
          <w:szCs w:val="24"/>
        </w:rPr>
        <w:t>The root causes of quackery were discussed based on the questionnaire and interview guide questions. The findings revealed that there were five root causes of quackery as reported by contractors</w:t>
      </w:r>
      <w:bookmarkEnd w:id="161"/>
      <w:r>
        <w:rPr>
          <w:rFonts w:cs="Times New Roman"/>
          <w:szCs w:val="24"/>
        </w:rPr>
        <w:t xml:space="preserve">. </w:t>
      </w:r>
      <w:bookmarkStart w:id="162" w:name="_Hlk178237178"/>
      <w:r>
        <w:rPr>
          <w:rFonts w:cs="Times New Roman"/>
          <w:szCs w:val="24"/>
        </w:rPr>
        <w:t>The factors include Economic factors (Amoako et al., 2019), Inadequate regulatory framework (Ghana Standards Authority, 2019), Lack of professional ethics (Abdul-Rahman et al., 2018), Limited public awareness (Abdulai et al., 2019), and Lack of enforcement of building codes and standards (Ghana Standards Authority, 2019).</w:t>
      </w:r>
      <w:bookmarkEnd w:id="162"/>
    </w:p>
    <w:p w14:paraId="261EEE85" w14:textId="77777777" w:rsidR="002412F8" w:rsidRPr="002412F8" w:rsidRDefault="002412F8" w:rsidP="00670050">
      <w:pPr>
        <w:jc w:val="both"/>
      </w:pPr>
    </w:p>
    <w:p w14:paraId="0BB137A4" w14:textId="77777777" w:rsidR="00613C70" w:rsidRDefault="00613C70" w:rsidP="00670050">
      <w:pPr>
        <w:pStyle w:val="Heading3"/>
        <w:jc w:val="both"/>
      </w:pPr>
      <w:bookmarkStart w:id="163" w:name="_Toc146145852"/>
      <w:bookmarkStart w:id="164" w:name="_Toc145890599"/>
      <w:bookmarkStart w:id="165" w:name="_Toc145890455"/>
      <w:bookmarkStart w:id="166" w:name="_Toc145890311"/>
      <w:bookmarkStart w:id="167" w:name="_Toc145890163"/>
      <w:bookmarkStart w:id="168" w:name="_Toc146587727"/>
      <w:bookmarkStart w:id="169" w:name="_Toc146589644"/>
      <w:bookmarkStart w:id="170" w:name="_Toc146589946"/>
      <w:bookmarkStart w:id="171" w:name="_Toc175910537"/>
      <w:bookmarkStart w:id="172" w:name="_Toc184389669"/>
      <w:bookmarkStart w:id="173" w:name="_Toc185241412"/>
      <w:bookmarkStart w:id="174" w:name="_Hlk178237997"/>
      <w:bookmarkStart w:id="175" w:name="_Hlk145376472"/>
      <w:r>
        <w:t>4.2.</w:t>
      </w:r>
      <w:bookmarkStart w:id="176" w:name="_Hlk146425452"/>
      <w:bookmarkEnd w:id="163"/>
      <w:bookmarkEnd w:id="164"/>
      <w:bookmarkEnd w:id="165"/>
      <w:bookmarkEnd w:id="166"/>
      <w:bookmarkEnd w:id="167"/>
      <w:r>
        <w:t xml:space="preserve">5 </w:t>
      </w:r>
      <w:bookmarkEnd w:id="168"/>
      <w:bookmarkEnd w:id="169"/>
      <w:bookmarkEnd w:id="170"/>
      <w:bookmarkEnd w:id="176"/>
      <w:r>
        <w:t xml:space="preserve">Existing regulations and enforcement mechanisms aimed at combating quackery in </w:t>
      </w:r>
      <w:bookmarkEnd w:id="171"/>
      <w:r>
        <w:t>the building sector.</w:t>
      </w:r>
      <w:bookmarkEnd w:id="172"/>
      <w:bookmarkEnd w:id="173"/>
    </w:p>
    <w:p w14:paraId="28B04175" w14:textId="68F751C5" w:rsidR="00613C70" w:rsidRPr="00613C70" w:rsidRDefault="00613C70" w:rsidP="00670050">
      <w:pPr>
        <w:spacing w:before="240" w:line="360" w:lineRule="auto"/>
        <w:jc w:val="both"/>
        <w:rPr>
          <w:rFonts w:cs="Times New Roman"/>
          <w:szCs w:val="24"/>
        </w:rPr>
      </w:pPr>
      <w:r>
        <w:rPr>
          <w:rFonts w:cs="Times New Roman"/>
          <w:szCs w:val="24"/>
        </w:rPr>
        <w:t>The purpose of the study was to assess respondents' views on the current regulations and enforcement strategies designed to address quackery within the construction industry, with the findings summarized in Table 4.</w:t>
      </w:r>
      <w:bookmarkStart w:id="177" w:name="_Toc185241440"/>
      <w:bookmarkStart w:id="178" w:name="_Toc184389670"/>
      <w:bookmarkStart w:id="179" w:name="_Toc175910538"/>
      <w:bookmarkStart w:id="180" w:name="_Hlk175910239"/>
      <w:bookmarkEnd w:id="174"/>
      <w:bookmarkEnd w:id="175"/>
    </w:p>
    <w:p w14:paraId="0CCBE5CC" w14:textId="77777777" w:rsidR="00613C70" w:rsidRDefault="00613C70" w:rsidP="00670050">
      <w:pPr>
        <w:pStyle w:val="TABLES"/>
      </w:pPr>
    </w:p>
    <w:p w14:paraId="053B70BF" w14:textId="374B18C7" w:rsidR="00613C70" w:rsidRDefault="00613C70" w:rsidP="00670050">
      <w:pPr>
        <w:pStyle w:val="TABLES"/>
      </w:pPr>
      <w:proofErr w:type="gramStart"/>
      <w:r>
        <w:t>Table .</w:t>
      </w:r>
      <w:proofErr w:type="gramEnd"/>
      <w:r w:rsidR="001B005B">
        <w:t xml:space="preserve"> </w:t>
      </w:r>
      <w:r>
        <w:t>4 Existing regulations and enforcement mechanisms aimed at combating quackery in the construction industry.</w:t>
      </w:r>
      <w:bookmarkEnd w:id="177"/>
      <w:bookmarkEnd w:id="178"/>
      <w:bookmarkEnd w:id="179"/>
    </w:p>
    <w:tbl>
      <w:tblPr>
        <w:tblStyle w:val="TableGrid"/>
        <w:tblW w:w="10627" w:type="dxa"/>
        <w:tblInd w:w="-623" w:type="dxa"/>
        <w:tblLayout w:type="fixed"/>
        <w:tblLook w:val="04A0" w:firstRow="1" w:lastRow="0" w:firstColumn="1" w:lastColumn="0" w:noHBand="0" w:noVBand="1"/>
      </w:tblPr>
      <w:tblGrid>
        <w:gridCol w:w="3341"/>
        <w:gridCol w:w="1080"/>
        <w:gridCol w:w="1225"/>
        <w:gridCol w:w="936"/>
        <w:gridCol w:w="803"/>
        <w:gridCol w:w="1043"/>
        <w:gridCol w:w="756"/>
        <w:gridCol w:w="1443"/>
      </w:tblGrid>
      <w:tr w:rsidR="00613C70" w14:paraId="549FD25C" w14:textId="77777777" w:rsidTr="00613C70">
        <w:tc>
          <w:tcPr>
            <w:tcW w:w="3341" w:type="dxa"/>
            <w:tcBorders>
              <w:top w:val="single" w:sz="4" w:space="0" w:color="auto"/>
              <w:left w:val="single" w:sz="4" w:space="0" w:color="auto"/>
              <w:bottom w:val="single" w:sz="4" w:space="0" w:color="auto"/>
              <w:right w:val="single" w:sz="4" w:space="0" w:color="auto"/>
            </w:tcBorders>
            <w:hideMark/>
          </w:tcPr>
          <w:bookmarkEnd w:id="180"/>
          <w:p w14:paraId="5460F440" w14:textId="77777777" w:rsidR="00613C70" w:rsidRDefault="00613C70" w:rsidP="009075F3">
            <w:pPr>
              <w:spacing w:before="240"/>
              <w:jc w:val="both"/>
              <w:rPr>
                <w:rFonts w:cs="Times New Roman"/>
                <w:szCs w:val="24"/>
              </w:rPr>
            </w:pPr>
            <w:r>
              <w:rPr>
                <w:rFonts w:cs="Times New Roman"/>
                <w:szCs w:val="24"/>
              </w:rPr>
              <w:t>Existing regulations and enforcement mechanisms</w:t>
            </w:r>
          </w:p>
        </w:tc>
        <w:tc>
          <w:tcPr>
            <w:tcW w:w="1080" w:type="dxa"/>
            <w:tcBorders>
              <w:top w:val="single" w:sz="4" w:space="0" w:color="auto"/>
              <w:left w:val="single" w:sz="4" w:space="0" w:color="auto"/>
              <w:bottom w:val="single" w:sz="4" w:space="0" w:color="auto"/>
              <w:right w:val="single" w:sz="4" w:space="0" w:color="auto"/>
            </w:tcBorders>
          </w:tcPr>
          <w:p w14:paraId="2687232D" w14:textId="77777777" w:rsidR="00613C70" w:rsidRDefault="00613C70" w:rsidP="009075F3">
            <w:pPr>
              <w:spacing w:before="240"/>
              <w:jc w:val="both"/>
              <w:rPr>
                <w:rFonts w:cs="Times New Roman"/>
                <w:szCs w:val="24"/>
              </w:rPr>
            </w:pPr>
            <w:r>
              <w:rPr>
                <w:rFonts w:cs="Times New Roman"/>
                <w:szCs w:val="24"/>
              </w:rPr>
              <w:t xml:space="preserve">Strongly disagree </w:t>
            </w:r>
          </w:p>
          <w:p w14:paraId="295D4CB7" w14:textId="77777777" w:rsidR="00613C70" w:rsidRDefault="00613C70" w:rsidP="009075F3">
            <w:pPr>
              <w:spacing w:before="240"/>
              <w:ind w:left="-14" w:firstLine="14"/>
              <w:jc w:val="both"/>
              <w:rPr>
                <w:rFonts w:cs="Times New Roman"/>
                <w:szCs w:val="24"/>
              </w:rPr>
            </w:pPr>
          </w:p>
        </w:tc>
        <w:tc>
          <w:tcPr>
            <w:tcW w:w="1225" w:type="dxa"/>
            <w:tcBorders>
              <w:top w:val="single" w:sz="4" w:space="0" w:color="auto"/>
              <w:left w:val="single" w:sz="4" w:space="0" w:color="auto"/>
              <w:bottom w:val="single" w:sz="4" w:space="0" w:color="auto"/>
              <w:right w:val="single" w:sz="4" w:space="0" w:color="auto"/>
            </w:tcBorders>
            <w:hideMark/>
          </w:tcPr>
          <w:p w14:paraId="7B54DA60" w14:textId="77777777" w:rsidR="00613C70" w:rsidRDefault="00613C70" w:rsidP="009075F3">
            <w:pPr>
              <w:spacing w:before="240"/>
              <w:jc w:val="both"/>
              <w:rPr>
                <w:rFonts w:cs="Times New Roman"/>
                <w:szCs w:val="24"/>
              </w:rPr>
            </w:pPr>
            <w:r>
              <w:rPr>
                <w:rFonts w:cs="Times New Roman"/>
                <w:szCs w:val="24"/>
              </w:rPr>
              <w:t xml:space="preserve">Disagree </w:t>
            </w:r>
          </w:p>
        </w:tc>
        <w:tc>
          <w:tcPr>
            <w:tcW w:w="936" w:type="dxa"/>
            <w:tcBorders>
              <w:top w:val="single" w:sz="4" w:space="0" w:color="auto"/>
              <w:left w:val="single" w:sz="4" w:space="0" w:color="auto"/>
              <w:bottom w:val="single" w:sz="4" w:space="0" w:color="auto"/>
              <w:right w:val="single" w:sz="4" w:space="0" w:color="auto"/>
            </w:tcBorders>
          </w:tcPr>
          <w:p w14:paraId="014A832C" w14:textId="77777777" w:rsidR="00613C70" w:rsidRDefault="00613C70" w:rsidP="009075F3">
            <w:pPr>
              <w:spacing w:before="240"/>
              <w:jc w:val="both"/>
              <w:rPr>
                <w:rFonts w:cs="Times New Roman"/>
                <w:szCs w:val="24"/>
              </w:rPr>
            </w:pPr>
            <w:r>
              <w:rPr>
                <w:rFonts w:cs="Times New Roman"/>
                <w:szCs w:val="24"/>
              </w:rPr>
              <w:t xml:space="preserve">Neutral </w:t>
            </w:r>
          </w:p>
          <w:p w14:paraId="2296F0D9" w14:textId="77777777" w:rsidR="00613C70" w:rsidRDefault="00613C70" w:rsidP="009075F3">
            <w:pPr>
              <w:spacing w:before="240"/>
              <w:jc w:val="both"/>
              <w:rPr>
                <w:rFonts w:cs="Times New Roman"/>
                <w:szCs w:val="24"/>
              </w:rPr>
            </w:pPr>
          </w:p>
        </w:tc>
        <w:tc>
          <w:tcPr>
            <w:tcW w:w="803" w:type="dxa"/>
            <w:tcBorders>
              <w:top w:val="single" w:sz="4" w:space="0" w:color="auto"/>
              <w:left w:val="single" w:sz="4" w:space="0" w:color="auto"/>
              <w:bottom w:val="single" w:sz="4" w:space="0" w:color="auto"/>
              <w:right w:val="single" w:sz="4" w:space="0" w:color="auto"/>
            </w:tcBorders>
          </w:tcPr>
          <w:p w14:paraId="13A281B6" w14:textId="77777777" w:rsidR="00613C70" w:rsidRDefault="00613C70" w:rsidP="009075F3">
            <w:pPr>
              <w:spacing w:before="240"/>
              <w:jc w:val="both"/>
              <w:rPr>
                <w:rFonts w:cs="Times New Roman"/>
                <w:szCs w:val="24"/>
              </w:rPr>
            </w:pPr>
            <w:r>
              <w:rPr>
                <w:rFonts w:cs="Times New Roman"/>
                <w:szCs w:val="24"/>
              </w:rPr>
              <w:t xml:space="preserve">Agree </w:t>
            </w:r>
          </w:p>
          <w:p w14:paraId="5C56F008" w14:textId="77777777" w:rsidR="00613C70" w:rsidRDefault="00613C70" w:rsidP="009075F3">
            <w:pPr>
              <w:spacing w:before="240"/>
              <w:jc w:val="both"/>
              <w:rPr>
                <w:rFonts w:cs="Times New Roman"/>
                <w:szCs w:val="24"/>
              </w:rPr>
            </w:pPr>
          </w:p>
        </w:tc>
        <w:tc>
          <w:tcPr>
            <w:tcW w:w="1043" w:type="dxa"/>
            <w:tcBorders>
              <w:top w:val="single" w:sz="4" w:space="0" w:color="auto"/>
              <w:left w:val="single" w:sz="4" w:space="0" w:color="auto"/>
              <w:bottom w:val="single" w:sz="4" w:space="0" w:color="auto"/>
              <w:right w:val="single" w:sz="4" w:space="0" w:color="auto"/>
            </w:tcBorders>
          </w:tcPr>
          <w:p w14:paraId="0E433AFD" w14:textId="77777777" w:rsidR="00613C70" w:rsidRDefault="00613C70" w:rsidP="009075F3">
            <w:pPr>
              <w:spacing w:before="240"/>
              <w:jc w:val="both"/>
              <w:rPr>
                <w:rFonts w:cs="Times New Roman"/>
                <w:szCs w:val="24"/>
              </w:rPr>
            </w:pPr>
            <w:r>
              <w:rPr>
                <w:rFonts w:cs="Times New Roman"/>
                <w:szCs w:val="24"/>
              </w:rPr>
              <w:t>Strongly agree</w:t>
            </w:r>
          </w:p>
          <w:p w14:paraId="443AB00F" w14:textId="77777777" w:rsidR="00613C70" w:rsidRDefault="00613C70" w:rsidP="009075F3">
            <w:pPr>
              <w:spacing w:before="240"/>
              <w:jc w:val="both"/>
              <w:rPr>
                <w:rFonts w:cs="Times New Roman"/>
                <w:szCs w:val="24"/>
              </w:rPr>
            </w:pPr>
          </w:p>
        </w:tc>
        <w:tc>
          <w:tcPr>
            <w:tcW w:w="756" w:type="dxa"/>
            <w:tcBorders>
              <w:top w:val="single" w:sz="4" w:space="0" w:color="auto"/>
              <w:left w:val="single" w:sz="4" w:space="0" w:color="auto"/>
              <w:bottom w:val="single" w:sz="4" w:space="0" w:color="auto"/>
              <w:right w:val="single" w:sz="4" w:space="0" w:color="auto"/>
            </w:tcBorders>
            <w:hideMark/>
          </w:tcPr>
          <w:p w14:paraId="1A81197A" w14:textId="77777777" w:rsidR="00613C70" w:rsidRDefault="00613C70" w:rsidP="009075F3">
            <w:pPr>
              <w:spacing w:before="240"/>
              <w:jc w:val="both"/>
              <w:rPr>
                <w:rFonts w:cs="Times New Roman"/>
                <w:szCs w:val="24"/>
              </w:rPr>
            </w:pPr>
            <w:r>
              <w:rPr>
                <w:rFonts w:cs="Times New Roman"/>
                <w:szCs w:val="24"/>
              </w:rPr>
              <w:t>RII</w:t>
            </w:r>
          </w:p>
        </w:tc>
        <w:tc>
          <w:tcPr>
            <w:tcW w:w="1443" w:type="dxa"/>
            <w:tcBorders>
              <w:top w:val="single" w:sz="4" w:space="0" w:color="auto"/>
              <w:left w:val="single" w:sz="4" w:space="0" w:color="auto"/>
              <w:bottom w:val="single" w:sz="4" w:space="0" w:color="auto"/>
              <w:right w:val="single" w:sz="4" w:space="0" w:color="auto"/>
            </w:tcBorders>
            <w:hideMark/>
          </w:tcPr>
          <w:p w14:paraId="65BB119E" w14:textId="77777777" w:rsidR="00613C70" w:rsidRDefault="00613C70" w:rsidP="009075F3">
            <w:pPr>
              <w:spacing w:before="240"/>
              <w:jc w:val="both"/>
              <w:rPr>
                <w:rFonts w:cs="Times New Roman"/>
                <w:szCs w:val="24"/>
              </w:rPr>
            </w:pPr>
            <w:r>
              <w:rPr>
                <w:rFonts w:cs="Times New Roman"/>
                <w:szCs w:val="24"/>
              </w:rPr>
              <w:t>RANKING</w:t>
            </w:r>
          </w:p>
        </w:tc>
      </w:tr>
      <w:tr w:rsidR="00613C70" w14:paraId="23A3A594" w14:textId="77777777" w:rsidTr="00613C70">
        <w:trPr>
          <w:trHeight w:val="386"/>
        </w:trPr>
        <w:tc>
          <w:tcPr>
            <w:tcW w:w="3341" w:type="dxa"/>
            <w:tcBorders>
              <w:top w:val="single" w:sz="4" w:space="0" w:color="auto"/>
              <w:left w:val="single" w:sz="4" w:space="0" w:color="auto"/>
              <w:bottom w:val="single" w:sz="4" w:space="0" w:color="auto"/>
              <w:right w:val="single" w:sz="4" w:space="0" w:color="auto"/>
            </w:tcBorders>
            <w:hideMark/>
          </w:tcPr>
          <w:p w14:paraId="1255E5D9" w14:textId="77777777" w:rsidR="00613C70" w:rsidRDefault="00613C70" w:rsidP="009075F3">
            <w:pPr>
              <w:spacing w:before="240"/>
              <w:jc w:val="both"/>
              <w:rPr>
                <w:rFonts w:cs="Times New Roman"/>
                <w:szCs w:val="24"/>
              </w:rPr>
            </w:pPr>
            <w:r>
              <w:rPr>
                <w:rFonts w:cs="Times New Roman"/>
                <w:szCs w:val="24"/>
              </w:rPr>
              <w:t>Engineers Act, 2011 (act 819, Licensing and Registration</w:t>
            </w:r>
          </w:p>
        </w:tc>
        <w:tc>
          <w:tcPr>
            <w:tcW w:w="1080" w:type="dxa"/>
            <w:tcBorders>
              <w:top w:val="single" w:sz="4" w:space="0" w:color="auto"/>
              <w:left w:val="single" w:sz="4" w:space="0" w:color="auto"/>
              <w:bottom w:val="single" w:sz="4" w:space="0" w:color="auto"/>
              <w:right w:val="single" w:sz="4" w:space="0" w:color="auto"/>
            </w:tcBorders>
            <w:hideMark/>
          </w:tcPr>
          <w:p w14:paraId="045F61D2" w14:textId="77777777" w:rsidR="00613C70" w:rsidRDefault="00613C70" w:rsidP="009075F3">
            <w:pPr>
              <w:spacing w:before="240"/>
              <w:jc w:val="both"/>
              <w:rPr>
                <w:rFonts w:cs="Times New Roman"/>
                <w:szCs w:val="24"/>
              </w:rPr>
            </w:pPr>
            <w:r>
              <w:rPr>
                <w:rFonts w:cs="Times New Roman"/>
                <w:szCs w:val="24"/>
              </w:rPr>
              <w:t>9</w:t>
            </w:r>
          </w:p>
        </w:tc>
        <w:tc>
          <w:tcPr>
            <w:tcW w:w="1225" w:type="dxa"/>
            <w:tcBorders>
              <w:top w:val="single" w:sz="4" w:space="0" w:color="auto"/>
              <w:left w:val="single" w:sz="4" w:space="0" w:color="auto"/>
              <w:bottom w:val="single" w:sz="4" w:space="0" w:color="auto"/>
              <w:right w:val="single" w:sz="4" w:space="0" w:color="auto"/>
            </w:tcBorders>
            <w:hideMark/>
          </w:tcPr>
          <w:p w14:paraId="5A385A4D" w14:textId="77777777" w:rsidR="00613C70" w:rsidRDefault="00613C70" w:rsidP="009075F3">
            <w:pPr>
              <w:spacing w:before="240"/>
              <w:jc w:val="both"/>
              <w:rPr>
                <w:rFonts w:cs="Times New Roman"/>
                <w:szCs w:val="24"/>
              </w:rPr>
            </w:pPr>
            <w:r>
              <w:rPr>
                <w:rFonts w:cs="Times New Roman"/>
                <w:szCs w:val="24"/>
              </w:rPr>
              <w:t>9</w:t>
            </w:r>
          </w:p>
        </w:tc>
        <w:tc>
          <w:tcPr>
            <w:tcW w:w="936" w:type="dxa"/>
            <w:tcBorders>
              <w:top w:val="single" w:sz="4" w:space="0" w:color="auto"/>
              <w:left w:val="single" w:sz="4" w:space="0" w:color="auto"/>
              <w:bottom w:val="single" w:sz="4" w:space="0" w:color="auto"/>
              <w:right w:val="single" w:sz="4" w:space="0" w:color="auto"/>
            </w:tcBorders>
            <w:hideMark/>
          </w:tcPr>
          <w:p w14:paraId="3EED31D6" w14:textId="77777777" w:rsidR="00613C70" w:rsidRDefault="00613C70" w:rsidP="009075F3">
            <w:pPr>
              <w:spacing w:before="240"/>
              <w:jc w:val="both"/>
              <w:rPr>
                <w:rFonts w:cs="Times New Roman"/>
                <w:szCs w:val="24"/>
              </w:rPr>
            </w:pPr>
            <w:r>
              <w:rPr>
                <w:rFonts w:cs="Times New Roman"/>
                <w:szCs w:val="24"/>
              </w:rPr>
              <w:t>7</w:t>
            </w:r>
          </w:p>
        </w:tc>
        <w:tc>
          <w:tcPr>
            <w:tcW w:w="803" w:type="dxa"/>
            <w:tcBorders>
              <w:top w:val="single" w:sz="4" w:space="0" w:color="auto"/>
              <w:left w:val="single" w:sz="4" w:space="0" w:color="auto"/>
              <w:bottom w:val="single" w:sz="4" w:space="0" w:color="auto"/>
              <w:right w:val="single" w:sz="4" w:space="0" w:color="auto"/>
            </w:tcBorders>
            <w:hideMark/>
          </w:tcPr>
          <w:p w14:paraId="2C9DADDE"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3823F04C"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55C6547F" w14:textId="77777777" w:rsidR="00613C70" w:rsidRDefault="00613C70" w:rsidP="009075F3">
            <w:pPr>
              <w:spacing w:before="240"/>
              <w:jc w:val="both"/>
              <w:rPr>
                <w:rFonts w:cs="Times New Roman"/>
                <w:szCs w:val="24"/>
              </w:rPr>
            </w:pPr>
            <w:r>
              <w:rPr>
                <w:rFonts w:cs="Times New Roman"/>
                <w:szCs w:val="24"/>
              </w:rPr>
              <w:t>0.630</w:t>
            </w:r>
          </w:p>
        </w:tc>
        <w:tc>
          <w:tcPr>
            <w:tcW w:w="1443" w:type="dxa"/>
            <w:tcBorders>
              <w:top w:val="single" w:sz="4" w:space="0" w:color="auto"/>
              <w:left w:val="single" w:sz="4" w:space="0" w:color="auto"/>
              <w:bottom w:val="single" w:sz="4" w:space="0" w:color="auto"/>
              <w:right w:val="single" w:sz="4" w:space="0" w:color="auto"/>
            </w:tcBorders>
            <w:hideMark/>
          </w:tcPr>
          <w:p w14:paraId="34A47184" w14:textId="77777777" w:rsidR="00613C70" w:rsidRDefault="00613C70" w:rsidP="009075F3">
            <w:pPr>
              <w:spacing w:before="240"/>
              <w:jc w:val="both"/>
              <w:rPr>
                <w:rFonts w:cs="Times New Roman"/>
                <w:szCs w:val="24"/>
              </w:rPr>
            </w:pPr>
            <w:r>
              <w:rPr>
                <w:rFonts w:cs="Times New Roman"/>
                <w:szCs w:val="24"/>
              </w:rPr>
              <w:t>1st</w:t>
            </w:r>
          </w:p>
        </w:tc>
      </w:tr>
      <w:tr w:rsidR="00613C70" w14:paraId="5830F752"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5813E353" w14:textId="77777777" w:rsidR="00613C70" w:rsidRDefault="00613C70" w:rsidP="009075F3">
            <w:pPr>
              <w:spacing w:before="240"/>
              <w:jc w:val="both"/>
              <w:rPr>
                <w:rFonts w:cs="Times New Roman"/>
                <w:szCs w:val="24"/>
              </w:rPr>
            </w:pP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 General disqualifications</w:t>
            </w:r>
          </w:p>
        </w:tc>
        <w:tc>
          <w:tcPr>
            <w:tcW w:w="1080" w:type="dxa"/>
            <w:tcBorders>
              <w:top w:val="single" w:sz="4" w:space="0" w:color="auto"/>
              <w:left w:val="single" w:sz="4" w:space="0" w:color="auto"/>
              <w:bottom w:val="single" w:sz="4" w:space="0" w:color="auto"/>
              <w:right w:val="single" w:sz="4" w:space="0" w:color="auto"/>
            </w:tcBorders>
            <w:hideMark/>
          </w:tcPr>
          <w:p w14:paraId="0E04C8B6"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6894B49F"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2BE2350B" w14:textId="77777777" w:rsidR="00613C70" w:rsidRDefault="00613C70" w:rsidP="009075F3">
            <w:pPr>
              <w:spacing w:before="240"/>
              <w:jc w:val="both"/>
              <w:rPr>
                <w:rFonts w:cs="Times New Roman"/>
                <w:szCs w:val="24"/>
              </w:rPr>
            </w:pPr>
            <w:r>
              <w:rPr>
                <w:rFonts w:cs="Times New Roman"/>
                <w:szCs w:val="24"/>
              </w:rPr>
              <w:t>12</w:t>
            </w:r>
          </w:p>
        </w:tc>
        <w:tc>
          <w:tcPr>
            <w:tcW w:w="803" w:type="dxa"/>
            <w:tcBorders>
              <w:top w:val="single" w:sz="4" w:space="0" w:color="auto"/>
              <w:left w:val="single" w:sz="4" w:space="0" w:color="auto"/>
              <w:bottom w:val="single" w:sz="4" w:space="0" w:color="auto"/>
              <w:right w:val="single" w:sz="4" w:space="0" w:color="auto"/>
            </w:tcBorders>
            <w:hideMark/>
          </w:tcPr>
          <w:p w14:paraId="2019B573"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1552B713"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21461385" w14:textId="77777777" w:rsidR="00613C70" w:rsidRDefault="00613C70" w:rsidP="009075F3">
            <w:pPr>
              <w:spacing w:before="240"/>
              <w:jc w:val="both"/>
              <w:rPr>
                <w:rFonts w:cs="Times New Roman"/>
                <w:szCs w:val="24"/>
              </w:rPr>
            </w:pPr>
            <w:r>
              <w:rPr>
                <w:rFonts w:cs="Times New Roman"/>
                <w:szCs w:val="24"/>
              </w:rPr>
              <w:t>0.595</w:t>
            </w:r>
          </w:p>
        </w:tc>
        <w:tc>
          <w:tcPr>
            <w:tcW w:w="1443" w:type="dxa"/>
            <w:tcBorders>
              <w:top w:val="single" w:sz="4" w:space="0" w:color="auto"/>
              <w:left w:val="single" w:sz="4" w:space="0" w:color="auto"/>
              <w:bottom w:val="single" w:sz="4" w:space="0" w:color="auto"/>
              <w:right w:val="single" w:sz="4" w:space="0" w:color="auto"/>
            </w:tcBorders>
            <w:hideMark/>
          </w:tcPr>
          <w:p w14:paraId="186790F6" w14:textId="77777777" w:rsidR="00613C70" w:rsidRDefault="00613C70" w:rsidP="009075F3">
            <w:pPr>
              <w:spacing w:before="240"/>
              <w:jc w:val="both"/>
              <w:rPr>
                <w:rFonts w:cs="Times New Roman"/>
                <w:szCs w:val="24"/>
              </w:rPr>
            </w:pPr>
            <w:r>
              <w:rPr>
                <w:rFonts w:cs="Times New Roman"/>
                <w:szCs w:val="24"/>
              </w:rPr>
              <w:t>2nd</w:t>
            </w:r>
          </w:p>
        </w:tc>
      </w:tr>
      <w:tr w:rsidR="00613C70" w14:paraId="2C57FCC5"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698CE957" w14:textId="77777777" w:rsidR="00613C70" w:rsidRDefault="00613C70" w:rsidP="009075F3">
            <w:pPr>
              <w:spacing w:before="240"/>
              <w:jc w:val="both"/>
              <w:rPr>
                <w:rFonts w:cs="Times New Roman"/>
                <w:szCs w:val="24"/>
              </w:rPr>
            </w:pPr>
            <w:r>
              <w:rPr>
                <w:rFonts w:cs="Times New Roman"/>
                <w:szCs w:val="24"/>
              </w:rPr>
              <w:t>Building Control Act, 1996 section 11 Inspections and Audits</w:t>
            </w:r>
          </w:p>
        </w:tc>
        <w:tc>
          <w:tcPr>
            <w:tcW w:w="1080" w:type="dxa"/>
            <w:tcBorders>
              <w:top w:val="single" w:sz="4" w:space="0" w:color="auto"/>
              <w:left w:val="single" w:sz="4" w:space="0" w:color="auto"/>
              <w:bottom w:val="single" w:sz="4" w:space="0" w:color="auto"/>
              <w:right w:val="single" w:sz="4" w:space="0" w:color="auto"/>
            </w:tcBorders>
            <w:hideMark/>
          </w:tcPr>
          <w:p w14:paraId="5DE0A5AA"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0E405CA7" w14:textId="77777777" w:rsidR="00613C70" w:rsidRDefault="00613C70" w:rsidP="009075F3">
            <w:pPr>
              <w:spacing w:before="240"/>
              <w:jc w:val="both"/>
              <w:rPr>
                <w:rFonts w:cs="Times New Roman"/>
                <w:szCs w:val="24"/>
              </w:rPr>
            </w:pPr>
            <w:r>
              <w:rPr>
                <w:rFonts w:cs="Times New Roman"/>
                <w:szCs w:val="24"/>
              </w:rPr>
              <w:t>7</w:t>
            </w:r>
          </w:p>
        </w:tc>
        <w:tc>
          <w:tcPr>
            <w:tcW w:w="936" w:type="dxa"/>
            <w:tcBorders>
              <w:top w:val="single" w:sz="4" w:space="0" w:color="auto"/>
              <w:left w:val="single" w:sz="4" w:space="0" w:color="auto"/>
              <w:bottom w:val="single" w:sz="4" w:space="0" w:color="auto"/>
              <w:right w:val="single" w:sz="4" w:space="0" w:color="auto"/>
            </w:tcBorders>
            <w:hideMark/>
          </w:tcPr>
          <w:p w14:paraId="562F29BD"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6A6124E7"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2BD1ABAE"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25B3EC0F" w14:textId="77777777" w:rsidR="00613C70" w:rsidRDefault="00613C70" w:rsidP="009075F3">
            <w:pPr>
              <w:spacing w:before="240"/>
              <w:jc w:val="both"/>
              <w:rPr>
                <w:rFonts w:cs="Times New Roman"/>
                <w:szCs w:val="24"/>
              </w:rPr>
            </w:pPr>
            <w:r>
              <w:rPr>
                <w:rFonts w:cs="Times New Roman"/>
                <w:szCs w:val="24"/>
              </w:rPr>
              <w:t>0.550</w:t>
            </w:r>
          </w:p>
        </w:tc>
        <w:tc>
          <w:tcPr>
            <w:tcW w:w="1443" w:type="dxa"/>
            <w:tcBorders>
              <w:top w:val="single" w:sz="4" w:space="0" w:color="auto"/>
              <w:left w:val="single" w:sz="4" w:space="0" w:color="auto"/>
              <w:bottom w:val="single" w:sz="4" w:space="0" w:color="auto"/>
              <w:right w:val="single" w:sz="4" w:space="0" w:color="auto"/>
            </w:tcBorders>
            <w:hideMark/>
          </w:tcPr>
          <w:p w14:paraId="0273B79F" w14:textId="77777777" w:rsidR="00613C70" w:rsidRDefault="00613C70" w:rsidP="009075F3">
            <w:pPr>
              <w:spacing w:before="240"/>
              <w:jc w:val="both"/>
              <w:rPr>
                <w:rFonts w:cs="Times New Roman"/>
                <w:szCs w:val="24"/>
              </w:rPr>
            </w:pPr>
            <w:r>
              <w:rPr>
                <w:rFonts w:cs="Times New Roman"/>
                <w:szCs w:val="24"/>
              </w:rPr>
              <w:t>3nd</w:t>
            </w:r>
          </w:p>
        </w:tc>
      </w:tr>
      <w:tr w:rsidR="00613C70" w14:paraId="3BE9B539"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4688D946" w14:textId="77777777" w:rsidR="00613C70" w:rsidRDefault="00613C70" w:rsidP="009075F3">
            <w:pPr>
              <w:spacing w:before="240"/>
              <w:jc w:val="both"/>
              <w:rPr>
                <w:rFonts w:cs="Times New Roman"/>
                <w:szCs w:val="24"/>
              </w:rPr>
            </w:pPr>
            <w:r>
              <w:rPr>
                <w:rFonts w:cs="Times New Roman"/>
                <w:szCs w:val="24"/>
              </w:rPr>
              <w:t>The survey act, 1962 (act 127) Section 10 - Errors in Survey works</w:t>
            </w:r>
          </w:p>
        </w:tc>
        <w:tc>
          <w:tcPr>
            <w:tcW w:w="1080" w:type="dxa"/>
            <w:tcBorders>
              <w:top w:val="single" w:sz="4" w:space="0" w:color="auto"/>
              <w:left w:val="single" w:sz="4" w:space="0" w:color="auto"/>
              <w:bottom w:val="single" w:sz="4" w:space="0" w:color="auto"/>
              <w:right w:val="single" w:sz="4" w:space="0" w:color="auto"/>
            </w:tcBorders>
            <w:hideMark/>
          </w:tcPr>
          <w:p w14:paraId="0B043CC2" w14:textId="77777777" w:rsidR="00613C70" w:rsidRDefault="00613C70" w:rsidP="009075F3">
            <w:pPr>
              <w:spacing w:before="240"/>
              <w:jc w:val="both"/>
              <w:rPr>
                <w:rFonts w:cs="Times New Roman"/>
                <w:szCs w:val="24"/>
              </w:rPr>
            </w:pPr>
            <w:r>
              <w:rPr>
                <w:rFonts w:cs="Times New Roman"/>
                <w:szCs w:val="24"/>
              </w:rPr>
              <w:t>5</w:t>
            </w:r>
          </w:p>
        </w:tc>
        <w:tc>
          <w:tcPr>
            <w:tcW w:w="1225" w:type="dxa"/>
            <w:tcBorders>
              <w:top w:val="single" w:sz="4" w:space="0" w:color="auto"/>
              <w:left w:val="single" w:sz="4" w:space="0" w:color="auto"/>
              <w:bottom w:val="single" w:sz="4" w:space="0" w:color="auto"/>
              <w:right w:val="single" w:sz="4" w:space="0" w:color="auto"/>
            </w:tcBorders>
            <w:hideMark/>
          </w:tcPr>
          <w:p w14:paraId="3C9B8849"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35C83FFF"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5E4BED8E" w14:textId="77777777" w:rsidR="00613C70" w:rsidRDefault="00613C70" w:rsidP="009075F3">
            <w:pPr>
              <w:spacing w:before="240"/>
              <w:jc w:val="both"/>
              <w:rPr>
                <w:rFonts w:cs="Times New Roman"/>
                <w:szCs w:val="24"/>
              </w:rPr>
            </w:pPr>
            <w:r>
              <w:rPr>
                <w:rFonts w:cs="Times New Roman"/>
                <w:szCs w:val="24"/>
              </w:rPr>
              <w:t>15</w:t>
            </w:r>
          </w:p>
        </w:tc>
        <w:tc>
          <w:tcPr>
            <w:tcW w:w="1043" w:type="dxa"/>
            <w:tcBorders>
              <w:top w:val="single" w:sz="4" w:space="0" w:color="auto"/>
              <w:left w:val="single" w:sz="4" w:space="0" w:color="auto"/>
              <w:bottom w:val="single" w:sz="4" w:space="0" w:color="auto"/>
              <w:right w:val="single" w:sz="4" w:space="0" w:color="auto"/>
            </w:tcBorders>
            <w:hideMark/>
          </w:tcPr>
          <w:p w14:paraId="21E54B36"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74831C4C" w14:textId="77777777" w:rsidR="00613C70" w:rsidRDefault="00613C70" w:rsidP="009075F3">
            <w:pPr>
              <w:spacing w:before="240"/>
              <w:jc w:val="both"/>
              <w:rPr>
                <w:rFonts w:cs="Times New Roman"/>
                <w:szCs w:val="24"/>
              </w:rPr>
            </w:pPr>
            <w:r>
              <w:rPr>
                <w:rFonts w:cs="Times New Roman"/>
                <w:szCs w:val="24"/>
              </w:rPr>
              <w:t>0.500</w:t>
            </w:r>
          </w:p>
        </w:tc>
        <w:tc>
          <w:tcPr>
            <w:tcW w:w="1443" w:type="dxa"/>
            <w:tcBorders>
              <w:top w:val="single" w:sz="4" w:space="0" w:color="auto"/>
              <w:left w:val="single" w:sz="4" w:space="0" w:color="auto"/>
              <w:bottom w:val="single" w:sz="4" w:space="0" w:color="auto"/>
              <w:right w:val="single" w:sz="4" w:space="0" w:color="auto"/>
            </w:tcBorders>
            <w:hideMark/>
          </w:tcPr>
          <w:p w14:paraId="64E18CF6" w14:textId="77777777" w:rsidR="00613C70" w:rsidRDefault="00613C70" w:rsidP="009075F3">
            <w:pPr>
              <w:spacing w:before="240"/>
              <w:jc w:val="both"/>
              <w:rPr>
                <w:rFonts w:cs="Times New Roman"/>
                <w:szCs w:val="24"/>
              </w:rPr>
            </w:pPr>
            <w:r>
              <w:rPr>
                <w:rFonts w:cs="Times New Roman"/>
                <w:szCs w:val="24"/>
              </w:rPr>
              <w:t>4th</w:t>
            </w:r>
          </w:p>
        </w:tc>
      </w:tr>
      <w:tr w:rsidR="00613C70" w14:paraId="3E664D6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0FDA2F37" w14:textId="77777777" w:rsidR="00613C70" w:rsidRDefault="00613C70" w:rsidP="009075F3">
            <w:pPr>
              <w:spacing w:before="240"/>
              <w:ind w:left="-108" w:firstLine="108"/>
              <w:jc w:val="both"/>
              <w:rPr>
                <w:rFonts w:cs="Times New Roman"/>
                <w:szCs w:val="24"/>
              </w:rPr>
            </w:pPr>
            <w:r>
              <w:rPr>
                <w:rFonts w:cs="Times New Roman"/>
                <w:szCs w:val="24"/>
              </w:rPr>
              <w:t>Building and Construction Industry Act, 1996 (Act 187) Complaint Mechanisms</w:t>
            </w:r>
          </w:p>
        </w:tc>
        <w:tc>
          <w:tcPr>
            <w:tcW w:w="1080" w:type="dxa"/>
            <w:tcBorders>
              <w:top w:val="single" w:sz="4" w:space="0" w:color="auto"/>
              <w:left w:val="single" w:sz="4" w:space="0" w:color="auto"/>
              <w:bottom w:val="single" w:sz="4" w:space="0" w:color="auto"/>
              <w:right w:val="single" w:sz="4" w:space="0" w:color="auto"/>
            </w:tcBorders>
            <w:hideMark/>
          </w:tcPr>
          <w:p w14:paraId="40520CD9"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26C3BFB1"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3E9DC17E" w14:textId="77777777" w:rsidR="00613C70" w:rsidRDefault="00613C70" w:rsidP="009075F3">
            <w:pPr>
              <w:spacing w:before="240"/>
              <w:jc w:val="both"/>
              <w:rPr>
                <w:rFonts w:cs="Times New Roman"/>
                <w:szCs w:val="24"/>
              </w:rPr>
            </w:pPr>
            <w:r>
              <w:rPr>
                <w:rFonts w:cs="Times New Roman"/>
                <w:szCs w:val="24"/>
              </w:rPr>
              <w:t>11</w:t>
            </w:r>
          </w:p>
        </w:tc>
        <w:tc>
          <w:tcPr>
            <w:tcW w:w="803" w:type="dxa"/>
            <w:tcBorders>
              <w:top w:val="single" w:sz="4" w:space="0" w:color="auto"/>
              <w:left w:val="single" w:sz="4" w:space="0" w:color="auto"/>
              <w:bottom w:val="single" w:sz="4" w:space="0" w:color="auto"/>
              <w:right w:val="single" w:sz="4" w:space="0" w:color="auto"/>
            </w:tcBorders>
            <w:hideMark/>
          </w:tcPr>
          <w:p w14:paraId="4514D098"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4A933E8B"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0DD346D9" w14:textId="77777777" w:rsidR="00613C70" w:rsidRDefault="00613C70" w:rsidP="009075F3">
            <w:pPr>
              <w:spacing w:before="240"/>
              <w:jc w:val="both"/>
              <w:rPr>
                <w:rFonts w:cs="Times New Roman"/>
                <w:szCs w:val="24"/>
              </w:rPr>
            </w:pPr>
            <w:r>
              <w:rPr>
                <w:rFonts w:cs="Times New Roman"/>
                <w:szCs w:val="24"/>
              </w:rPr>
              <w:t>0.495</w:t>
            </w:r>
          </w:p>
        </w:tc>
        <w:tc>
          <w:tcPr>
            <w:tcW w:w="1443" w:type="dxa"/>
            <w:tcBorders>
              <w:top w:val="single" w:sz="4" w:space="0" w:color="auto"/>
              <w:left w:val="single" w:sz="4" w:space="0" w:color="auto"/>
              <w:bottom w:val="single" w:sz="4" w:space="0" w:color="auto"/>
              <w:right w:val="single" w:sz="4" w:space="0" w:color="auto"/>
            </w:tcBorders>
            <w:hideMark/>
          </w:tcPr>
          <w:p w14:paraId="7D5198F8" w14:textId="77777777" w:rsidR="00613C70" w:rsidRDefault="00613C70" w:rsidP="009075F3">
            <w:pPr>
              <w:spacing w:before="240"/>
              <w:jc w:val="both"/>
              <w:rPr>
                <w:rFonts w:cs="Times New Roman"/>
                <w:szCs w:val="24"/>
              </w:rPr>
            </w:pPr>
            <w:r>
              <w:rPr>
                <w:rFonts w:cs="Times New Roman"/>
                <w:szCs w:val="24"/>
              </w:rPr>
              <w:t>5th</w:t>
            </w:r>
          </w:p>
        </w:tc>
      </w:tr>
      <w:tr w:rsidR="00613C70" w14:paraId="305DFB5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75B3D35C" w14:textId="77777777" w:rsidR="00613C70" w:rsidRDefault="00613C70" w:rsidP="009075F3">
            <w:pPr>
              <w:spacing w:before="240"/>
              <w:jc w:val="both"/>
              <w:rPr>
                <w:rFonts w:cs="Times New Roman"/>
                <w:szCs w:val="24"/>
              </w:rPr>
            </w:pPr>
            <w:r>
              <w:rPr>
                <w:rFonts w:cs="Times New Roman"/>
                <w:szCs w:val="24"/>
              </w:rPr>
              <w:t>The Survey Act of 1962 (Act 127), Section 6 - prohibits unqualified surveyors.</w:t>
            </w:r>
          </w:p>
        </w:tc>
        <w:tc>
          <w:tcPr>
            <w:tcW w:w="1080" w:type="dxa"/>
            <w:tcBorders>
              <w:top w:val="single" w:sz="4" w:space="0" w:color="auto"/>
              <w:left w:val="single" w:sz="4" w:space="0" w:color="auto"/>
              <w:bottom w:val="single" w:sz="4" w:space="0" w:color="auto"/>
              <w:right w:val="single" w:sz="4" w:space="0" w:color="auto"/>
            </w:tcBorders>
            <w:hideMark/>
          </w:tcPr>
          <w:p w14:paraId="0EC06F0E"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07711EAB"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19B22A8A" w14:textId="77777777" w:rsidR="00613C70" w:rsidRDefault="00613C70" w:rsidP="009075F3">
            <w:pPr>
              <w:spacing w:before="240"/>
              <w:jc w:val="both"/>
              <w:rPr>
                <w:rFonts w:cs="Times New Roman"/>
                <w:szCs w:val="24"/>
              </w:rPr>
            </w:pPr>
            <w:r>
              <w:rPr>
                <w:rFonts w:cs="Times New Roman"/>
                <w:szCs w:val="24"/>
              </w:rPr>
              <w:t>10</w:t>
            </w:r>
          </w:p>
        </w:tc>
        <w:tc>
          <w:tcPr>
            <w:tcW w:w="803" w:type="dxa"/>
            <w:tcBorders>
              <w:top w:val="single" w:sz="4" w:space="0" w:color="auto"/>
              <w:left w:val="single" w:sz="4" w:space="0" w:color="auto"/>
              <w:bottom w:val="single" w:sz="4" w:space="0" w:color="auto"/>
              <w:right w:val="single" w:sz="4" w:space="0" w:color="auto"/>
            </w:tcBorders>
            <w:hideMark/>
          </w:tcPr>
          <w:p w14:paraId="6316AE3F" w14:textId="77777777" w:rsidR="00613C70" w:rsidRDefault="00613C70" w:rsidP="009075F3">
            <w:pPr>
              <w:spacing w:before="240"/>
              <w:jc w:val="both"/>
              <w:rPr>
                <w:rFonts w:cs="Times New Roman"/>
                <w:szCs w:val="24"/>
              </w:rPr>
            </w:pPr>
            <w:r>
              <w:rPr>
                <w:rFonts w:cs="Times New Roman"/>
                <w:szCs w:val="24"/>
              </w:rPr>
              <w:t>14</w:t>
            </w:r>
          </w:p>
        </w:tc>
        <w:tc>
          <w:tcPr>
            <w:tcW w:w="1043" w:type="dxa"/>
            <w:tcBorders>
              <w:top w:val="single" w:sz="4" w:space="0" w:color="auto"/>
              <w:left w:val="single" w:sz="4" w:space="0" w:color="auto"/>
              <w:bottom w:val="single" w:sz="4" w:space="0" w:color="auto"/>
              <w:right w:val="single" w:sz="4" w:space="0" w:color="auto"/>
            </w:tcBorders>
            <w:hideMark/>
          </w:tcPr>
          <w:p w14:paraId="782796FA" w14:textId="77777777" w:rsidR="00613C70" w:rsidRDefault="00613C70" w:rsidP="009075F3">
            <w:pPr>
              <w:spacing w:before="240"/>
              <w:jc w:val="both"/>
              <w:rPr>
                <w:rFonts w:cs="Times New Roman"/>
                <w:szCs w:val="24"/>
              </w:rPr>
            </w:pPr>
            <w:r>
              <w:rPr>
                <w:rFonts w:cs="Times New Roman"/>
                <w:szCs w:val="24"/>
              </w:rPr>
              <w:t>9</w:t>
            </w:r>
          </w:p>
        </w:tc>
        <w:tc>
          <w:tcPr>
            <w:tcW w:w="756" w:type="dxa"/>
            <w:tcBorders>
              <w:top w:val="single" w:sz="4" w:space="0" w:color="auto"/>
              <w:left w:val="single" w:sz="4" w:space="0" w:color="auto"/>
              <w:bottom w:val="single" w:sz="4" w:space="0" w:color="auto"/>
              <w:right w:val="single" w:sz="4" w:space="0" w:color="auto"/>
            </w:tcBorders>
            <w:hideMark/>
          </w:tcPr>
          <w:p w14:paraId="21D7EAD6" w14:textId="77777777" w:rsidR="00613C70" w:rsidRDefault="00613C70" w:rsidP="009075F3">
            <w:pPr>
              <w:spacing w:before="240"/>
              <w:jc w:val="both"/>
              <w:rPr>
                <w:rFonts w:cs="Times New Roman"/>
                <w:szCs w:val="24"/>
              </w:rPr>
            </w:pPr>
            <w:r>
              <w:rPr>
                <w:rFonts w:cs="Times New Roman"/>
                <w:szCs w:val="24"/>
              </w:rPr>
              <w:t>0.485</w:t>
            </w:r>
          </w:p>
        </w:tc>
        <w:tc>
          <w:tcPr>
            <w:tcW w:w="1443" w:type="dxa"/>
            <w:tcBorders>
              <w:top w:val="single" w:sz="4" w:space="0" w:color="auto"/>
              <w:left w:val="single" w:sz="4" w:space="0" w:color="auto"/>
              <w:bottom w:val="single" w:sz="4" w:space="0" w:color="auto"/>
              <w:right w:val="single" w:sz="4" w:space="0" w:color="auto"/>
            </w:tcBorders>
            <w:hideMark/>
          </w:tcPr>
          <w:p w14:paraId="7358CA83" w14:textId="77777777" w:rsidR="00613C70" w:rsidRDefault="00613C70" w:rsidP="009075F3">
            <w:pPr>
              <w:spacing w:before="240"/>
              <w:jc w:val="both"/>
              <w:rPr>
                <w:rFonts w:cs="Times New Roman"/>
                <w:szCs w:val="24"/>
              </w:rPr>
            </w:pPr>
            <w:r>
              <w:rPr>
                <w:rFonts w:cs="Times New Roman"/>
                <w:color w:val="010205"/>
                <w:szCs w:val="24"/>
              </w:rPr>
              <w:t>6th</w:t>
            </w:r>
          </w:p>
        </w:tc>
      </w:tr>
      <w:tr w:rsidR="00613C70" w14:paraId="334090E0"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207F832F" w14:textId="77777777" w:rsidR="00613C70" w:rsidRDefault="00613C70" w:rsidP="009075F3">
            <w:pPr>
              <w:spacing w:before="240"/>
              <w:jc w:val="both"/>
              <w:rPr>
                <w:rFonts w:cs="Times New Roman"/>
                <w:szCs w:val="24"/>
              </w:rPr>
            </w:pPr>
            <w:r>
              <w:rPr>
                <w:rFonts w:cs="Times New Roman"/>
                <w:szCs w:val="24"/>
              </w:rPr>
              <w:t>Local Government Act of 2016 (Act 936), Section 106 (7) - outlines penalties.</w:t>
            </w:r>
          </w:p>
        </w:tc>
        <w:tc>
          <w:tcPr>
            <w:tcW w:w="1080" w:type="dxa"/>
            <w:tcBorders>
              <w:top w:val="single" w:sz="4" w:space="0" w:color="auto"/>
              <w:left w:val="single" w:sz="4" w:space="0" w:color="auto"/>
              <w:bottom w:val="single" w:sz="4" w:space="0" w:color="auto"/>
              <w:right w:val="single" w:sz="4" w:space="0" w:color="auto"/>
            </w:tcBorders>
            <w:hideMark/>
          </w:tcPr>
          <w:p w14:paraId="56D8685B" w14:textId="77777777" w:rsidR="00613C70" w:rsidRDefault="00613C70" w:rsidP="009075F3">
            <w:pPr>
              <w:spacing w:before="240"/>
              <w:jc w:val="both"/>
              <w:rPr>
                <w:rFonts w:cs="Times New Roman"/>
                <w:szCs w:val="24"/>
              </w:rPr>
            </w:pPr>
            <w:r>
              <w:rPr>
                <w:rFonts w:cs="Times New Roman"/>
                <w:szCs w:val="24"/>
              </w:rPr>
              <w:t>4</w:t>
            </w:r>
          </w:p>
        </w:tc>
        <w:tc>
          <w:tcPr>
            <w:tcW w:w="1225" w:type="dxa"/>
            <w:tcBorders>
              <w:top w:val="single" w:sz="4" w:space="0" w:color="auto"/>
              <w:left w:val="single" w:sz="4" w:space="0" w:color="auto"/>
              <w:bottom w:val="single" w:sz="4" w:space="0" w:color="auto"/>
              <w:right w:val="single" w:sz="4" w:space="0" w:color="auto"/>
            </w:tcBorders>
            <w:hideMark/>
          </w:tcPr>
          <w:p w14:paraId="4728536F" w14:textId="77777777" w:rsidR="00613C70" w:rsidRDefault="00613C70" w:rsidP="009075F3">
            <w:pPr>
              <w:spacing w:before="240"/>
              <w:jc w:val="both"/>
              <w:rPr>
                <w:rFonts w:cs="Times New Roman"/>
                <w:szCs w:val="24"/>
              </w:rPr>
            </w:pPr>
            <w:r>
              <w:rPr>
                <w:rFonts w:cs="Times New Roman"/>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115A422" w14:textId="77777777" w:rsidR="00613C70" w:rsidRDefault="00613C70" w:rsidP="009075F3">
            <w:pPr>
              <w:spacing w:before="240"/>
              <w:jc w:val="both"/>
              <w:rPr>
                <w:rFonts w:cs="Times New Roman"/>
                <w:szCs w:val="24"/>
              </w:rPr>
            </w:pPr>
            <w:r>
              <w:rPr>
                <w:rFonts w:cs="Times New Roman"/>
                <w:szCs w:val="24"/>
              </w:rPr>
              <w:t>9</w:t>
            </w:r>
          </w:p>
        </w:tc>
        <w:tc>
          <w:tcPr>
            <w:tcW w:w="803" w:type="dxa"/>
            <w:tcBorders>
              <w:top w:val="single" w:sz="4" w:space="0" w:color="auto"/>
              <w:left w:val="single" w:sz="4" w:space="0" w:color="auto"/>
              <w:bottom w:val="single" w:sz="4" w:space="0" w:color="auto"/>
              <w:right w:val="single" w:sz="4" w:space="0" w:color="auto"/>
            </w:tcBorders>
            <w:hideMark/>
          </w:tcPr>
          <w:p w14:paraId="6646B23F" w14:textId="77777777" w:rsidR="00613C70" w:rsidRDefault="00613C70" w:rsidP="009075F3">
            <w:pPr>
              <w:spacing w:before="240"/>
              <w:jc w:val="both"/>
              <w:rPr>
                <w:rFonts w:cs="Times New Roman"/>
                <w:szCs w:val="24"/>
              </w:rPr>
            </w:pPr>
            <w:r>
              <w:rPr>
                <w:rFonts w:cs="Times New Roman"/>
                <w:szCs w:val="24"/>
              </w:rPr>
              <w:t>13</w:t>
            </w:r>
          </w:p>
        </w:tc>
        <w:tc>
          <w:tcPr>
            <w:tcW w:w="1043" w:type="dxa"/>
            <w:tcBorders>
              <w:top w:val="single" w:sz="4" w:space="0" w:color="auto"/>
              <w:left w:val="single" w:sz="4" w:space="0" w:color="auto"/>
              <w:bottom w:val="single" w:sz="4" w:space="0" w:color="auto"/>
              <w:right w:val="single" w:sz="4" w:space="0" w:color="auto"/>
            </w:tcBorders>
            <w:hideMark/>
          </w:tcPr>
          <w:p w14:paraId="41310B81" w14:textId="77777777" w:rsidR="00613C70" w:rsidRDefault="00613C70" w:rsidP="009075F3">
            <w:pPr>
              <w:spacing w:before="240"/>
              <w:jc w:val="both"/>
              <w:rPr>
                <w:rFonts w:cs="Times New Roman"/>
                <w:szCs w:val="24"/>
              </w:rPr>
            </w:pPr>
            <w:r>
              <w:rPr>
                <w:rFonts w:cs="Times New Roman"/>
                <w:szCs w:val="24"/>
              </w:rPr>
              <w:t>11</w:t>
            </w:r>
          </w:p>
        </w:tc>
        <w:tc>
          <w:tcPr>
            <w:tcW w:w="756" w:type="dxa"/>
            <w:tcBorders>
              <w:top w:val="single" w:sz="4" w:space="0" w:color="auto"/>
              <w:left w:val="single" w:sz="4" w:space="0" w:color="auto"/>
              <w:bottom w:val="single" w:sz="4" w:space="0" w:color="auto"/>
              <w:right w:val="single" w:sz="4" w:space="0" w:color="auto"/>
            </w:tcBorders>
            <w:hideMark/>
          </w:tcPr>
          <w:p w14:paraId="11932DEE" w14:textId="77777777" w:rsidR="00613C70" w:rsidRDefault="00613C70" w:rsidP="009075F3">
            <w:pPr>
              <w:spacing w:before="240"/>
              <w:jc w:val="both"/>
              <w:rPr>
                <w:rFonts w:cs="Times New Roman"/>
                <w:szCs w:val="24"/>
              </w:rPr>
            </w:pPr>
            <w:r>
              <w:rPr>
                <w:rFonts w:cs="Times New Roman"/>
                <w:szCs w:val="24"/>
              </w:rPr>
              <w:t>0.480</w:t>
            </w:r>
          </w:p>
        </w:tc>
        <w:tc>
          <w:tcPr>
            <w:tcW w:w="1443" w:type="dxa"/>
            <w:tcBorders>
              <w:top w:val="single" w:sz="4" w:space="0" w:color="auto"/>
              <w:left w:val="single" w:sz="4" w:space="0" w:color="auto"/>
              <w:bottom w:val="single" w:sz="4" w:space="0" w:color="auto"/>
              <w:right w:val="single" w:sz="4" w:space="0" w:color="auto"/>
            </w:tcBorders>
            <w:hideMark/>
          </w:tcPr>
          <w:p w14:paraId="5655C3AC" w14:textId="77777777" w:rsidR="00613C70" w:rsidRDefault="00613C70" w:rsidP="009075F3">
            <w:pPr>
              <w:spacing w:before="240"/>
              <w:jc w:val="both"/>
              <w:rPr>
                <w:rFonts w:cs="Times New Roman"/>
                <w:szCs w:val="24"/>
              </w:rPr>
            </w:pPr>
            <w:r>
              <w:rPr>
                <w:rFonts w:cs="Times New Roman"/>
                <w:color w:val="010205"/>
                <w:szCs w:val="24"/>
              </w:rPr>
              <w:t>7th</w:t>
            </w:r>
          </w:p>
        </w:tc>
      </w:tr>
    </w:tbl>
    <w:p w14:paraId="4F02B0B9" w14:textId="77777777" w:rsidR="00613C70" w:rsidRDefault="00613C70" w:rsidP="00670050">
      <w:pPr>
        <w:spacing w:before="240" w:line="360" w:lineRule="auto"/>
        <w:jc w:val="both"/>
        <w:rPr>
          <w:rFonts w:cs="Times New Roman"/>
          <w:color w:val="000000"/>
          <w:szCs w:val="24"/>
        </w:rPr>
      </w:pPr>
      <w:bookmarkStart w:id="181" w:name="_Hlk179354682"/>
      <w:r>
        <w:rPr>
          <w:rFonts w:cs="Times New Roman"/>
          <w:color w:val="000000"/>
          <w:szCs w:val="24"/>
        </w:rPr>
        <w:lastRenderedPageBreak/>
        <w:t xml:space="preserve">The study aimed to examine the </w:t>
      </w:r>
      <w:r>
        <w:rPr>
          <w:rFonts w:cs="Times New Roman"/>
          <w:szCs w:val="24"/>
        </w:rPr>
        <w:t xml:space="preserve">existing regulations and enforcement mechanisms aimed at combating quackery </w:t>
      </w:r>
      <w:r>
        <w:rPr>
          <w:rFonts w:cs="Times New Roman"/>
          <w:color w:val="000000"/>
          <w:szCs w:val="24"/>
        </w:rPr>
        <w:t xml:space="preserve">as perceived by the respondents, and the findings indicated that there were five </w:t>
      </w:r>
      <w:r>
        <w:rPr>
          <w:rFonts w:cs="Times New Roman"/>
          <w:szCs w:val="24"/>
        </w:rPr>
        <w:t>existing regulations and enforcement mechanisms aimed at combating quackery</w:t>
      </w:r>
      <w:r>
        <w:rPr>
          <w:rFonts w:cs="Times New Roman"/>
          <w:color w:val="000000"/>
          <w:szCs w:val="24"/>
        </w:rPr>
        <w:t xml:space="preserve">. These </w:t>
      </w:r>
      <w:r>
        <w:rPr>
          <w:rFonts w:cs="Times New Roman"/>
          <w:szCs w:val="24"/>
        </w:rPr>
        <w:t>regulations and enforcement</w:t>
      </w:r>
      <w:r>
        <w:rPr>
          <w:rFonts w:cs="Times New Roman"/>
          <w:color w:val="000000"/>
          <w:szCs w:val="24"/>
        </w:rPr>
        <w:t xml:space="preserve">, according to the respondents, were: </w:t>
      </w:r>
      <w:r>
        <w:rPr>
          <w:rFonts w:cs="Times New Roman"/>
          <w:szCs w:val="24"/>
        </w:rPr>
        <w:t>Engineers Act, 2011 (act 819, Licensing and Registration</w:t>
      </w:r>
      <w:r>
        <w:rPr>
          <w:rFonts w:cs="Times New Roman"/>
          <w:color w:val="000000"/>
          <w:szCs w:val="24"/>
        </w:rPr>
        <w:t xml:space="preserve"> (</w:t>
      </w:r>
      <w:r>
        <w:rPr>
          <w:rFonts w:cs="Times New Roman"/>
          <w:szCs w:val="24"/>
        </w:rPr>
        <w:t>Construction Industry Registration Board, 2020</w:t>
      </w:r>
      <w:r>
        <w:rPr>
          <w:rFonts w:cs="Times New Roman"/>
          <w:color w:val="000000"/>
          <w:szCs w:val="24"/>
        </w:rPr>
        <w:t xml:space="preserve">), </w:t>
      </w: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 General disqualifications</w:t>
      </w:r>
      <w:r>
        <w:rPr>
          <w:rFonts w:cs="Times New Roman"/>
          <w:color w:val="000000"/>
          <w:szCs w:val="24"/>
        </w:rPr>
        <w:t xml:space="preserve"> (</w:t>
      </w: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w:t>
      </w:r>
      <w:r>
        <w:rPr>
          <w:rFonts w:cs="Times New Roman"/>
          <w:color w:val="000000"/>
          <w:szCs w:val="24"/>
        </w:rPr>
        <w:t xml:space="preserve">), </w:t>
      </w:r>
      <w:r>
        <w:rPr>
          <w:rFonts w:cs="Times New Roman"/>
          <w:szCs w:val="24"/>
        </w:rPr>
        <w:t>Building Control Act, 1996 section 11 Inspections and Audits</w:t>
      </w:r>
      <w:r>
        <w:rPr>
          <w:rFonts w:cs="Times New Roman"/>
          <w:color w:val="000000"/>
          <w:szCs w:val="24"/>
        </w:rPr>
        <w:t xml:space="preserve"> (</w:t>
      </w:r>
      <w:r>
        <w:rPr>
          <w:rFonts w:cs="Times New Roman"/>
          <w:szCs w:val="24"/>
        </w:rPr>
        <w:t>Ghana Standards Authority, 2019.</w:t>
      </w:r>
      <w:r>
        <w:rPr>
          <w:rFonts w:cs="Times New Roman"/>
          <w:color w:val="000000"/>
          <w:szCs w:val="24"/>
        </w:rPr>
        <w:t xml:space="preserve">), </w:t>
      </w:r>
      <w:r>
        <w:rPr>
          <w:rFonts w:cs="Times New Roman"/>
          <w:szCs w:val="24"/>
        </w:rPr>
        <w:t>The survey act, 1962 (act 127) Section 10 - Errors in Survey works</w:t>
      </w:r>
      <w:r>
        <w:rPr>
          <w:rFonts w:cs="Times New Roman"/>
          <w:color w:val="000000"/>
          <w:szCs w:val="24"/>
        </w:rPr>
        <w:t xml:space="preserve"> (</w:t>
      </w:r>
      <w:r>
        <w:rPr>
          <w:rFonts w:cs="Times New Roman"/>
          <w:szCs w:val="24"/>
        </w:rPr>
        <w:t>The survey act, 1962 (act 127) Section 10</w:t>
      </w:r>
      <w:r>
        <w:rPr>
          <w:rFonts w:cs="Times New Roman"/>
          <w:color w:val="000000"/>
          <w:szCs w:val="24"/>
        </w:rPr>
        <w:t xml:space="preserve">), and </w:t>
      </w:r>
      <w:r>
        <w:rPr>
          <w:rFonts w:cs="Times New Roman"/>
          <w:szCs w:val="24"/>
        </w:rPr>
        <w:t>Building and Construction Industry Act, 1996 (Act 187) Complaint Mechanisms</w:t>
      </w:r>
      <w:r>
        <w:rPr>
          <w:rFonts w:cs="Times New Roman"/>
          <w:color w:val="000000"/>
          <w:szCs w:val="24"/>
        </w:rPr>
        <w:t xml:space="preserve"> (</w:t>
      </w:r>
      <w:r>
        <w:rPr>
          <w:rFonts w:cs="Times New Roman"/>
          <w:szCs w:val="24"/>
        </w:rPr>
        <w:t>Building and Construction Industry Act, 1996 (Act 187)</w:t>
      </w:r>
      <w:r>
        <w:rPr>
          <w:rFonts w:cs="Times New Roman"/>
          <w:color w:val="000000"/>
          <w:szCs w:val="24"/>
        </w:rPr>
        <w:t>).</w:t>
      </w:r>
      <w:bookmarkEnd w:id="181"/>
    </w:p>
    <w:p w14:paraId="354290C2" w14:textId="77777777" w:rsidR="00613C70" w:rsidRDefault="00613C70" w:rsidP="00670050">
      <w:pPr>
        <w:pStyle w:val="Heading3"/>
        <w:jc w:val="both"/>
      </w:pPr>
      <w:bookmarkStart w:id="182" w:name="_Toc146145854"/>
      <w:bookmarkStart w:id="183" w:name="_Toc145890600"/>
      <w:bookmarkStart w:id="184" w:name="_Toc145890456"/>
      <w:bookmarkStart w:id="185" w:name="_Toc145890312"/>
      <w:bookmarkStart w:id="186" w:name="_Toc145890164"/>
      <w:bookmarkStart w:id="187" w:name="_Hlk145376570"/>
      <w:bookmarkStart w:id="188" w:name="_Toc185241413"/>
      <w:bookmarkStart w:id="189" w:name="_Toc184389671"/>
      <w:bookmarkStart w:id="190" w:name="_Toc175910539"/>
      <w:bookmarkStart w:id="191" w:name="_Hlk178243260"/>
      <w:bookmarkStart w:id="192" w:name="_Hlk179355852"/>
      <w:r>
        <w:t xml:space="preserve">4.2.6 </w:t>
      </w:r>
      <w:bookmarkEnd w:id="182"/>
      <w:bookmarkEnd w:id="183"/>
      <w:bookmarkEnd w:id="184"/>
      <w:bookmarkEnd w:id="185"/>
      <w:bookmarkEnd w:id="186"/>
      <w:bookmarkEnd w:id="187"/>
      <w:r>
        <w:t>Successful strategies employed in other countries to mitigate quackery in construction</w:t>
      </w:r>
      <w:bookmarkEnd w:id="188"/>
      <w:bookmarkEnd w:id="189"/>
      <w:bookmarkEnd w:id="190"/>
    </w:p>
    <w:p w14:paraId="55B83D5D" w14:textId="57025273" w:rsidR="00613C70" w:rsidRDefault="00613C70" w:rsidP="00670050">
      <w:pPr>
        <w:spacing w:before="240" w:line="360" w:lineRule="auto"/>
        <w:jc w:val="both"/>
        <w:rPr>
          <w:rFonts w:cs="Times New Roman"/>
          <w:szCs w:val="24"/>
        </w:rPr>
      </w:pPr>
      <w:r>
        <w:rPr>
          <w:rFonts w:cs="Times New Roman"/>
          <w:szCs w:val="24"/>
        </w:rPr>
        <w:t>The purpose of the investigation was to identify effective strategies used in other countries to combat quackery in construction, and the findings are summarized in Table 5 below.</w:t>
      </w:r>
    </w:p>
    <w:p w14:paraId="1816FF4A" w14:textId="0F21DC8C" w:rsidR="00613C70" w:rsidRDefault="00613C70" w:rsidP="00670050">
      <w:pPr>
        <w:pStyle w:val="TABLES"/>
      </w:pPr>
      <w:bookmarkStart w:id="193" w:name="_Toc185241441"/>
      <w:bookmarkStart w:id="194" w:name="_Toc184389672"/>
      <w:bookmarkStart w:id="195" w:name="_Toc184389313"/>
      <w:bookmarkStart w:id="196" w:name="_Toc175910540"/>
      <w:bookmarkStart w:id="197" w:name="_Hlk175910252"/>
      <w:bookmarkEnd w:id="191"/>
      <w:r>
        <w:t xml:space="preserve">Table 5. Successful </w:t>
      </w:r>
      <w:bookmarkEnd w:id="192"/>
      <w:r>
        <w:t>approaches employed in other countries to mitigate quackery in construction</w:t>
      </w:r>
      <w:bookmarkEnd w:id="193"/>
      <w:bookmarkEnd w:id="194"/>
      <w:bookmarkEnd w:id="195"/>
      <w:bookmarkEnd w:id="196"/>
    </w:p>
    <w:tbl>
      <w:tblPr>
        <w:tblStyle w:val="TableGrid"/>
        <w:tblW w:w="11160" w:type="dxa"/>
        <w:tblInd w:w="-702" w:type="dxa"/>
        <w:tblLayout w:type="fixed"/>
        <w:tblLook w:val="04A0" w:firstRow="1" w:lastRow="0" w:firstColumn="1" w:lastColumn="0" w:noHBand="0" w:noVBand="1"/>
      </w:tblPr>
      <w:tblGrid>
        <w:gridCol w:w="4050"/>
        <w:gridCol w:w="810"/>
        <w:gridCol w:w="810"/>
        <w:gridCol w:w="1260"/>
        <w:gridCol w:w="1080"/>
        <w:gridCol w:w="990"/>
        <w:gridCol w:w="810"/>
        <w:gridCol w:w="1350"/>
      </w:tblGrid>
      <w:tr w:rsidR="00613C70" w14:paraId="180C53B4" w14:textId="77777777" w:rsidTr="00613C70">
        <w:trPr>
          <w:trHeight w:val="1385"/>
        </w:trPr>
        <w:tc>
          <w:tcPr>
            <w:tcW w:w="4050" w:type="dxa"/>
            <w:tcBorders>
              <w:top w:val="single" w:sz="4" w:space="0" w:color="auto"/>
              <w:left w:val="single" w:sz="4" w:space="0" w:color="auto"/>
              <w:bottom w:val="single" w:sz="4" w:space="0" w:color="auto"/>
              <w:right w:val="single" w:sz="4" w:space="0" w:color="auto"/>
            </w:tcBorders>
            <w:hideMark/>
          </w:tcPr>
          <w:bookmarkEnd w:id="197"/>
          <w:p w14:paraId="454C7FF1" w14:textId="77777777" w:rsidR="00613C70" w:rsidRDefault="00613C70" w:rsidP="00EC479A">
            <w:pPr>
              <w:spacing w:before="240"/>
              <w:jc w:val="both"/>
              <w:rPr>
                <w:rFonts w:cs="Times New Roman"/>
                <w:szCs w:val="24"/>
              </w:rPr>
            </w:pPr>
            <w:r>
              <w:rPr>
                <w:rFonts w:cs="Times New Roman"/>
                <w:szCs w:val="24"/>
              </w:rPr>
              <w:t>Strategies employed in other countries</w:t>
            </w:r>
          </w:p>
        </w:tc>
        <w:tc>
          <w:tcPr>
            <w:tcW w:w="810" w:type="dxa"/>
            <w:tcBorders>
              <w:top w:val="single" w:sz="4" w:space="0" w:color="auto"/>
              <w:left w:val="single" w:sz="4" w:space="0" w:color="auto"/>
              <w:bottom w:val="single" w:sz="4" w:space="0" w:color="auto"/>
              <w:right w:val="single" w:sz="4" w:space="0" w:color="auto"/>
            </w:tcBorders>
            <w:hideMark/>
          </w:tcPr>
          <w:p w14:paraId="22D51406" w14:textId="77777777" w:rsidR="00613C70" w:rsidRDefault="00613C70" w:rsidP="00EC479A">
            <w:pPr>
              <w:spacing w:before="240"/>
              <w:ind w:left="-14" w:firstLine="14"/>
              <w:jc w:val="both"/>
              <w:rPr>
                <w:rFonts w:cs="Times New Roman"/>
                <w:szCs w:val="24"/>
              </w:rPr>
            </w:pPr>
            <w:r>
              <w:rPr>
                <w:rFonts w:cs="Times New Roman"/>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36DEAFE" w14:textId="77777777" w:rsidR="00613C70" w:rsidRDefault="00613C70" w:rsidP="00EC479A">
            <w:pPr>
              <w:spacing w:before="240"/>
              <w:jc w:val="both"/>
              <w:rPr>
                <w:rFonts w:cs="Times New Roman"/>
                <w:szCs w:val="24"/>
              </w:rPr>
            </w:pPr>
            <w:r>
              <w:rPr>
                <w:rFonts w:cs="Times New Roman"/>
                <w:szCs w:val="24"/>
              </w:rPr>
              <w:t>some extent</w:t>
            </w:r>
          </w:p>
        </w:tc>
        <w:tc>
          <w:tcPr>
            <w:tcW w:w="1260" w:type="dxa"/>
            <w:tcBorders>
              <w:top w:val="single" w:sz="4" w:space="0" w:color="auto"/>
              <w:left w:val="single" w:sz="4" w:space="0" w:color="auto"/>
              <w:bottom w:val="single" w:sz="4" w:space="0" w:color="auto"/>
              <w:right w:val="single" w:sz="4" w:space="0" w:color="auto"/>
            </w:tcBorders>
          </w:tcPr>
          <w:p w14:paraId="0ADCF0B0" w14:textId="77777777" w:rsidR="00613C70" w:rsidRDefault="00613C70" w:rsidP="00EC479A">
            <w:pPr>
              <w:spacing w:before="240"/>
              <w:jc w:val="both"/>
              <w:rPr>
                <w:rFonts w:cs="Times New Roman"/>
                <w:szCs w:val="24"/>
              </w:rPr>
            </w:pPr>
            <w:r>
              <w:rPr>
                <w:rFonts w:cs="Times New Roman"/>
                <w:szCs w:val="24"/>
              </w:rPr>
              <w:t>Moderately</w:t>
            </w:r>
          </w:p>
          <w:p w14:paraId="590A3E51" w14:textId="77777777" w:rsidR="00613C70" w:rsidRDefault="00613C70" w:rsidP="00EC479A">
            <w:pPr>
              <w:spacing w:before="240"/>
              <w:jc w:val="both"/>
              <w:rPr>
                <w:rFonts w:cs="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90593F8" w14:textId="77777777" w:rsidR="00613C70" w:rsidRDefault="00613C70" w:rsidP="00EC479A">
            <w:pPr>
              <w:spacing w:before="240"/>
              <w:jc w:val="both"/>
              <w:rPr>
                <w:rFonts w:cs="Times New Roman"/>
                <w:szCs w:val="24"/>
              </w:rPr>
            </w:pPr>
            <w:r>
              <w:rPr>
                <w:rFonts w:cs="Times New Roman"/>
                <w:szCs w:val="24"/>
              </w:rPr>
              <w:t>Not at all</w:t>
            </w:r>
          </w:p>
          <w:p w14:paraId="660A9C89" w14:textId="77777777" w:rsidR="00613C70" w:rsidRDefault="00613C70" w:rsidP="00EC479A">
            <w:pPr>
              <w:spacing w:before="240"/>
              <w:jc w:val="both"/>
              <w:rPr>
                <w:rFonts w:cs="Times New Roman"/>
                <w:szCs w:val="24"/>
              </w:rPr>
            </w:pPr>
          </w:p>
        </w:tc>
        <w:tc>
          <w:tcPr>
            <w:tcW w:w="990" w:type="dxa"/>
            <w:tcBorders>
              <w:top w:val="single" w:sz="4" w:space="0" w:color="auto"/>
              <w:left w:val="single" w:sz="4" w:space="0" w:color="auto"/>
              <w:bottom w:val="single" w:sz="4" w:space="0" w:color="auto"/>
              <w:right w:val="single" w:sz="4" w:space="0" w:color="auto"/>
            </w:tcBorders>
          </w:tcPr>
          <w:p w14:paraId="40240EF5" w14:textId="77777777" w:rsidR="00613C70" w:rsidRDefault="00613C70" w:rsidP="00EC479A">
            <w:pPr>
              <w:spacing w:before="240"/>
              <w:jc w:val="both"/>
              <w:rPr>
                <w:rFonts w:cs="Times New Roman"/>
                <w:szCs w:val="24"/>
              </w:rPr>
            </w:pPr>
            <w:r>
              <w:rPr>
                <w:rFonts w:cs="Times New Roman"/>
                <w:szCs w:val="24"/>
              </w:rPr>
              <w:t>Do not know</w:t>
            </w:r>
          </w:p>
          <w:p w14:paraId="425EA904"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4486DA64" w14:textId="77777777" w:rsidR="00613C70" w:rsidRDefault="00613C70" w:rsidP="00EC479A">
            <w:pPr>
              <w:spacing w:before="240"/>
              <w:jc w:val="both"/>
              <w:rPr>
                <w:rFonts w:cs="Times New Roman"/>
                <w:szCs w:val="24"/>
              </w:rPr>
            </w:pPr>
            <w:r>
              <w:rPr>
                <w:rFonts w:cs="Times New Roman"/>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0475034D" w14:textId="77777777" w:rsidR="00613C70" w:rsidRDefault="00613C70" w:rsidP="00EC479A">
            <w:pPr>
              <w:spacing w:before="240"/>
              <w:jc w:val="both"/>
              <w:rPr>
                <w:rFonts w:cs="Times New Roman"/>
                <w:color w:val="002060"/>
                <w:szCs w:val="24"/>
              </w:rPr>
            </w:pPr>
            <w:r>
              <w:rPr>
                <w:rFonts w:cs="Times New Roman"/>
                <w:color w:val="000000" w:themeColor="text1"/>
                <w:szCs w:val="24"/>
              </w:rPr>
              <w:t>RANKING</w:t>
            </w:r>
          </w:p>
        </w:tc>
      </w:tr>
      <w:tr w:rsidR="00613C70" w14:paraId="582945F7" w14:textId="77777777" w:rsidTr="00613C70">
        <w:trPr>
          <w:trHeight w:val="386"/>
        </w:trPr>
        <w:tc>
          <w:tcPr>
            <w:tcW w:w="4050" w:type="dxa"/>
            <w:tcBorders>
              <w:top w:val="single" w:sz="4" w:space="0" w:color="auto"/>
              <w:left w:val="single" w:sz="4" w:space="0" w:color="auto"/>
              <w:bottom w:val="single" w:sz="4" w:space="0" w:color="auto"/>
              <w:right w:val="single" w:sz="4" w:space="0" w:color="auto"/>
            </w:tcBorders>
            <w:hideMark/>
          </w:tcPr>
          <w:p w14:paraId="2BF3D2BE" w14:textId="77777777" w:rsidR="00613C70" w:rsidRDefault="00613C70" w:rsidP="00EC479A">
            <w:pPr>
              <w:spacing w:before="240"/>
              <w:jc w:val="both"/>
              <w:rPr>
                <w:rFonts w:cs="Times New Roman"/>
                <w:szCs w:val="24"/>
              </w:rPr>
            </w:pPr>
            <w:r>
              <w:rPr>
                <w:rFonts w:cs="Times New Roman"/>
                <w:szCs w:val="24"/>
              </w:rPr>
              <w:t>Code of Ethics and Conduct</w:t>
            </w:r>
          </w:p>
        </w:tc>
        <w:tc>
          <w:tcPr>
            <w:tcW w:w="810" w:type="dxa"/>
            <w:tcBorders>
              <w:top w:val="single" w:sz="4" w:space="0" w:color="auto"/>
              <w:left w:val="single" w:sz="4" w:space="0" w:color="auto"/>
              <w:bottom w:val="single" w:sz="4" w:space="0" w:color="auto"/>
              <w:right w:val="single" w:sz="4" w:space="0" w:color="auto"/>
            </w:tcBorders>
            <w:hideMark/>
          </w:tcPr>
          <w:p w14:paraId="43E89F43"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4E3297D1"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5F71BE6"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73F5FA67" w14:textId="77777777" w:rsidR="00613C70" w:rsidRDefault="00613C70" w:rsidP="00EC479A">
            <w:pPr>
              <w:spacing w:before="240"/>
              <w:jc w:val="both"/>
              <w:rPr>
                <w:rFonts w:cs="Times New Roman"/>
                <w:szCs w:val="24"/>
              </w:rPr>
            </w:pPr>
            <w:r>
              <w:rPr>
                <w:rFonts w:cs="Times New Roman"/>
                <w:szCs w:val="24"/>
              </w:rPr>
              <w:t>5</w:t>
            </w:r>
          </w:p>
        </w:tc>
        <w:tc>
          <w:tcPr>
            <w:tcW w:w="990" w:type="dxa"/>
            <w:tcBorders>
              <w:top w:val="single" w:sz="4" w:space="0" w:color="auto"/>
              <w:left w:val="single" w:sz="4" w:space="0" w:color="auto"/>
              <w:bottom w:val="single" w:sz="4" w:space="0" w:color="auto"/>
              <w:right w:val="single" w:sz="4" w:space="0" w:color="auto"/>
            </w:tcBorders>
            <w:hideMark/>
          </w:tcPr>
          <w:p w14:paraId="3E9435EF" w14:textId="77777777" w:rsidR="00613C70" w:rsidRDefault="00613C70" w:rsidP="00EC479A">
            <w:pPr>
              <w:spacing w:before="240"/>
              <w:jc w:val="both"/>
              <w:rPr>
                <w:rFonts w:cs="Times New Roman"/>
                <w:szCs w:val="24"/>
              </w:rPr>
            </w:pPr>
            <w:r>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56E5D6AF" w14:textId="77777777" w:rsidR="00613C70" w:rsidRDefault="00613C70" w:rsidP="00EC479A">
            <w:pPr>
              <w:spacing w:before="240"/>
              <w:jc w:val="both"/>
              <w:rPr>
                <w:rFonts w:cs="Times New Roman"/>
                <w:szCs w:val="24"/>
              </w:rPr>
            </w:pPr>
            <w:r>
              <w:rPr>
                <w:rFonts w:cs="Times New Roman"/>
                <w:szCs w:val="24"/>
              </w:rPr>
              <w:t>0.735</w:t>
            </w:r>
          </w:p>
        </w:tc>
        <w:tc>
          <w:tcPr>
            <w:tcW w:w="1350" w:type="dxa"/>
            <w:tcBorders>
              <w:top w:val="single" w:sz="4" w:space="0" w:color="auto"/>
              <w:left w:val="single" w:sz="4" w:space="0" w:color="auto"/>
              <w:bottom w:val="single" w:sz="4" w:space="0" w:color="auto"/>
              <w:right w:val="single" w:sz="4" w:space="0" w:color="auto"/>
            </w:tcBorders>
            <w:hideMark/>
          </w:tcPr>
          <w:p w14:paraId="4A69CEA4" w14:textId="77777777" w:rsidR="00613C70" w:rsidRDefault="00613C70" w:rsidP="00EC479A">
            <w:pPr>
              <w:spacing w:before="240"/>
              <w:jc w:val="both"/>
              <w:rPr>
                <w:rFonts w:cs="Times New Roman"/>
                <w:szCs w:val="24"/>
              </w:rPr>
            </w:pPr>
            <w:r>
              <w:rPr>
                <w:rFonts w:cs="Times New Roman"/>
                <w:color w:val="010205"/>
                <w:szCs w:val="24"/>
              </w:rPr>
              <w:t>1st</w:t>
            </w:r>
          </w:p>
        </w:tc>
      </w:tr>
      <w:tr w:rsidR="00613C70" w14:paraId="465BAFD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26DED25" w14:textId="77777777" w:rsidR="00613C70" w:rsidRDefault="00613C70" w:rsidP="00EC479A">
            <w:pPr>
              <w:spacing w:before="240"/>
              <w:jc w:val="both"/>
              <w:rPr>
                <w:rFonts w:cs="Times New Roman"/>
                <w:szCs w:val="24"/>
              </w:rPr>
            </w:pPr>
            <w:r>
              <w:rPr>
                <w:rFonts w:cs="Times New Roman"/>
                <w:szCs w:val="24"/>
              </w:rPr>
              <w:t>Accreditation of Construction Training Institutions</w:t>
            </w:r>
          </w:p>
        </w:tc>
        <w:tc>
          <w:tcPr>
            <w:tcW w:w="810" w:type="dxa"/>
            <w:tcBorders>
              <w:top w:val="single" w:sz="4" w:space="0" w:color="auto"/>
              <w:left w:val="single" w:sz="4" w:space="0" w:color="auto"/>
              <w:bottom w:val="single" w:sz="4" w:space="0" w:color="auto"/>
              <w:right w:val="single" w:sz="4" w:space="0" w:color="auto"/>
            </w:tcBorders>
            <w:hideMark/>
          </w:tcPr>
          <w:p w14:paraId="0E2F8B2C"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0FACB95"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40610099"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6460D5E1"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71FA12F2" w14:textId="77777777" w:rsidR="00613C70" w:rsidRDefault="00613C70" w:rsidP="00EC479A">
            <w:pPr>
              <w:spacing w:before="240"/>
              <w:jc w:val="both"/>
              <w:rPr>
                <w:rFonts w:cs="Times New Roman"/>
                <w:szCs w:val="24"/>
              </w:rPr>
            </w:pPr>
            <w:r>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21B5B192" w14:textId="77777777" w:rsidR="00613C70" w:rsidRDefault="00613C70" w:rsidP="00EC479A">
            <w:pPr>
              <w:spacing w:before="240"/>
              <w:jc w:val="both"/>
              <w:rPr>
                <w:rFonts w:cs="Times New Roman"/>
                <w:szCs w:val="24"/>
              </w:rPr>
            </w:pPr>
            <w:r>
              <w:rPr>
                <w:rFonts w:cs="Times New Roman"/>
                <w:szCs w:val="24"/>
              </w:rPr>
              <w:t>0.730</w:t>
            </w:r>
          </w:p>
        </w:tc>
        <w:tc>
          <w:tcPr>
            <w:tcW w:w="1350" w:type="dxa"/>
            <w:tcBorders>
              <w:top w:val="single" w:sz="4" w:space="0" w:color="auto"/>
              <w:left w:val="single" w:sz="4" w:space="0" w:color="auto"/>
              <w:bottom w:val="single" w:sz="4" w:space="0" w:color="auto"/>
              <w:right w:val="single" w:sz="4" w:space="0" w:color="auto"/>
            </w:tcBorders>
            <w:hideMark/>
          </w:tcPr>
          <w:p w14:paraId="5269F7FE" w14:textId="77777777" w:rsidR="00613C70" w:rsidRDefault="00613C70" w:rsidP="00EC479A">
            <w:pPr>
              <w:spacing w:before="240"/>
              <w:jc w:val="both"/>
              <w:rPr>
                <w:rFonts w:cs="Times New Roman"/>
                <w:szCs w:val="24"/>
              </w:rPr>
            </w:pPr>
            <w:r>
              <w:rPr>
                <w:rFonts w:cs="Times New Roman"/>
                <w:color w:val="010205"/>
                <w:szCs w:val="24"/>
              </w:rPr>
              <w:t>2nd</w:t>
            </w:r>
          </w:p>
        </w:tc>
      </w:tr>
      <w:tr w:rsidR="00613C70" w14:paraId="5DAD63D1" w14:textId="77777777" w:rsidTr="00613C70">
        <w:tc>
          <w:tcPr>
            <w:tcW w:w="4050" w:type="dxa"/>
            <w:tcBorders>
              <w:top w:val="single" w:sz="4" w:space="0" w:color="auto"/>
              <w:left w:val="single" w:sz="4" w:space="0" w:color="auto"/>
              <w:bottom w:val="single" w:sz="4" w:space="0" w:color="auto"/>
              <w:right w:val="single" w:sz="4" w:space="0" w:color="auto"/>
            </w:tcBorders>
          </w:tcPr>
          <w:p w14:paraId="467528B7"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17A7C003"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197DEA2A"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E8D1425" w14:textId="77777777" w:rsidR="00613C70" w:rsidRDefault="00613C70" w:rsidP="00EC479A">
            <w:pPr>
              <w:spacing w:before="240"/>
              <w:jc w:val="both"/>
              <w:rPr>
                <w:rFonts w:cs="Times New Roman"/>
                <w:szCs w:val="24"/>
              </w:rPr>
            </w:pPr>
            <w:r>
              <w:rPr>
                <w:rFonts w:cs="Times New Roman"/>
                <w:szCs w:val="24"/>
              </w:rPr>
              <w:t>8</w:t>
            </w:r>
          </w:p>
        </w:tc>
        <w:tc>
          <w:tcPr>
            <w:tcW w:w="1080" w:type="dxa"/>
            <w:tcBorders>
              <w:top w:val="single" w:sz="4" w:space="0" w:color="auto"/>
              <w:left w:val="single" w:sz="4" w:space="0" w:color="auto"/>
              <w:bottom w:val="single" w:sz="4" w:space="0" w:color="auto"/>
              <w:right w:val="single" w:sz="4" w:space="0" w:color="auto"/>
            </w:tcBorders>
            <w:hideMark/>
          </w:tcPr>
          <w:p w14:paraId="554A7C79"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25960E2B"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08AA43CB" w14:textId="77777777" w:rsidR="00613C70" w:rsidRDefault="00613C70" w:rsidP="00EC479A">
            <w:pPr>
              <w:spacing w:before="240"/>
              <w:jc w:val="both"/>
              <w:rPr>
                <w:rFonts w:cs="Times New Roman"/>
                <w:szCs w:val="24"/>
              </w:rPr>
            </w:pPr>
            <w:r>
              <w:rPr>
                <w:rFonts w:cs="Times New Roman"/>
                <w:szCs w:val="24"/>
              </w:rPr>
              <w:t>0.680</w:t>
            </w:r>
          </w:p>
        </w:tc>
        <w:tc>
          <w:tcPr>
            <w:tcW w:w="1350" w:type="dxa"/>
            <w:tcBorders>
              <w:top w:val="single" w:sz="4" w:space="0" w:color="auto"/>
              <w:left w:val="single" w:sz="4" w:space="0" w:color="auto"/>
              <w:bottom w:val="single" w:sz="4" w:space="0" w:color="auto"/>
              <w:right w:val="single" w:sz="4" w:space="0" w:color="auto"/>
            </w:tcBorders>
            <w:hideMark/>
          </w:tcPr>
          <w:p w14:paraId="06F770C2" w14:textId="77777777" w:rsidR="00613C70" w:rsidRDefault="00613C70" w:rsidP="00EC479A">
            <w:pPr>
              <w:spacing w:before="240"/>
              <w:jc w:val="both"/>
              <w:rPr>
                <w:rFonts w:cs="Times New Roman"/>
                <w:szCs w:val="24"/>
              </w:rPr>
            </w:pPr>
            <w:r>
              <w:rPr>
                <w:rFonts w:cs="Times New Roman"/>
                <w:color w:val="010205"/>
                <w:szCs w:val="24"/>
              </w:rPr>
              <w:t>3nd</w:t>
            </w:r>
          </w:p>
        </w:tc>
      </w:tr>
      <w:tr w:rsidR="00613C70" w14:paraId="715B079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FDB429C" w14:textId="77777777" w:rsidR="00613C70" w:rsidRDefault="00613C70" w:rsidP="00EC479A">
            <w:pPr>
              <w:spacing w:before="240"/>
              <w:jc w:val="both"/>
              <w:rPr>
                <w:rFonts w:cs="Times New Roman"/>
                <w:szCs w:val="24"/>
              </w:rPr>
            </w:pPr>
            <w:r>
              <w:rPr>
                <w:rFonts w:cs="Times New Roman"/>
                <w:szCs w:val="24"/>
              </w:rPr>
              <w:t>Collaboration between Government and Private Sector</w:t>
            </w:r>
          </w:p>
        </w:tc>
        <w:tc>
          <w:tcPr>
            <w:tcW w:w="810" w:type="dxa"/>
            <w:tcBorders>
              <w:top w:val="single" w:sz="4" w:space="0" w:color="auto"/>
              <w:left w:val="single" w:sz="4" w:space="0" w:color="auto"/>
              <w:bottom w:val="single" w:sz="4" w:space="0" w:color="auto"/>
              <w:right w:val="single" w:sz="4" w:space="0" w:color="auto"/>
            </w:tcBorders>
            <w:hideMark/>
          </w:tcPr>
          <w:p w14:paraId="799733E9"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38AF584C" w14:textId="77777777" w:rsidR="00613C70" w:rsidRDefault="00613C70" w:rsidP="00EC479A">
            <w:pPr>
              <w:spacing w:before="240"/>
              <w:jc w:val="both"/>
              <w:rPr>
                <w:rFonts w:cs="Times New Roman"/>
                <w:szCs w:val="24"/>
              </w:rPr>
            </w:pPr>
            <w:r>
              <w:rPr>
                <w:rFonts w:cs="Times New Roman"/>
                <w:szCs w:val="24"/>
              </w:rPr>
              <w:t>6</w:t>
            </w:r>
          </w:p>
        </w:tc>
        <w:tc>
          <w:tcPr>
            <w:tcW w:w="1260" w:type="dxa"/>
            <w:tcBorders>
              <w:top w:val="single" w:sz="4" w:space="0" w:color="auto"/>
              <w:left w:val="single" w:sz="4" w:space="0" w:color="auto"/>
              <w:bottom w:val="single" w:sz="4" w:space="0" w:color="auto"/>
              <w:right w:val="single" w:sz="4" w:space="0" w:color="auto"/>
            </w:tcBorders>
            <w:hideMark/>
          </w:tcPr>
          <w:p w14:paraId="39DB2FC1" w14:textId="77777777" w:rsidR="00613C70" w:rsidRDefault="00613C70" w:rsidP="00EC479A">
            <w:pPr>
              <w:spacing w:before="240"/>
              <w:jc w:val="both"/>
              <w:rPr>
                <w:rFonts w:cs="Times New Roman"/>
                <w:szCs w:val="24"/>
              </w:rPr>
            </w:pPr>
            <w:r>
              <w:rPr>
                <w:rFonts w:cs="Times New Roman"/>
                <w:szCs w:val="24"/>
              </w:rPr>
              <w:t>15</w:t>
            </w:r>
          </w:p>
        </w:tc>
        <w:tc>
          <w:tcPr>
            <w:tcW w:w="1080" w:type="dxa"/>
            <w:tcBorders>
              <w:top w:val="single" w:sz="4" w:space="0" w:color="auto"/>
              <w:left w:val="single" w:sz="4" w:space="0" w:color="auto"/>
              <w:bottom w:val="single" w:sz="4" w:space="0" w:color="auto"/>
              <w:right w:val="single" w:sz="4" w:space="0" w:color="auto"/>
            </w:tcBorders>
            <w:hideMark/>
          </w:tcPr>
          <w:p w14:paraId="28C3D848" w14:textId="77777777" w:rsidR="00613C70" w:rsidRDefault="00613C70" w:rsidP="00EC479A">
            <w:pPr>
              <w:spacing w:before="240"/>
              <w:jc w:val="both"/>
              <w:rPr>
                <w:rFonts w:cs="Times New Roman"/>
                <w:szCs w:val="24"/>
              </w:rPr>
            </w:pPr>
            <w:r>
              <w:rPr>
                <w:rFonts w:cs="Times New Roman"/>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7C4CFB79"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0584F70" w14:textId="77777777" w:rsidR="00613C70" w:rsidRDefault="00613C70" w:rsidP="00EC479A">
            <w:pPr>
              <w:spacing w:before="240"/>
              <w:jc w:val="both"/>
              <w:rPr>
                <w:rFonts w:cs="Times New Roman"/>
                <w:szCs w:val="24"/>
              </w:rPr>
            </w:pPr>
            <w:r>
              <w:rPr>
                <w:rFonts w:cs="Times New Roman"/>
                <w:szCs w:val="24"/>
              </w:rPr>
              <w:t>0.675</w:t>
            </w:r>
          </w:p>
        </w:tc>
        <w:tc>
          <w:tcPr>
            <w:tcW w:w="1350" w:type="dxa"/>
            <w:tcBorders>
              <w:top w:val="single" w:sz="4" w:space="0" w:color="auto"/>
              <w:left w:val="single" w:sz="4" w:space="0" w:color="auto"/>
              <w:bottom w:val="single" w:sz="4" w:space="0" w:color="auto"/>
              <w:right w:val="single" w:sz="4" w:space="0" w:color="auto"/>
            </w:tcBorders>
            <w:hideMark/>
          </w:tcPr>
          <w:p w14:paraId="46EC468A" w14:textId="77777777" w:rsidR="00613C70" w:rsidRDefault="00613C70" w:rsidP="00EC479A">
            <w:pPr>
              <w:spacing w:before="240"/>
              <w:jc w:val="both"/>
              <w:rPr>
                <w:rFonts w:cs="Times New Roman"/>
                <w:szCs w:val="24"/>
              </w:rPr>
            </w:pPr>
            <w:r>
              <w:rPr>
                <w:rFonts w:cs="Times New Roman"/>
                <w:color w:val="010205"/>
                <w:szCs w:val="24"/>
              </w:rPr>
              <w:t>4th</w:t>
            </w:r>
          </w:p>
        </w:tc>
      </w:tr>
      <w:tr w:rsidR="00613C70" w14:paraId="2B2211CB"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C3EA4BD" w14:textId="77777777" w:rsidR="00613C70" w:rsidRDefault="00613C70" w:rsidP="00EC479A">
            <w:pPr>
              <w:spacing w:before="240"/>
              <w:ind w:left="-108" w:firstLine="108"/>
              <w:jc w:val="both"/>
              <w:rPr>
                <w:rFonts w:cs="Times New Roman"/>
                <w:szCs w:val="24"/>
              </w:rPr>
            </w:pPr>
            <w:r>
              <w:rPr>
                <w:rFonts w:cs="Times New Roman"/>
                <w:szCs w:val="24"/>
              </w:rPr>
              <w:t>Complaint Mechanisms</w:t>
            </w:r>
          </w:p>
        </w:tc>
        <w:tc>
          <w:tcPr>
            <w:tcW w:w="810" w:type="dxa"/>
            <w:tcBorders>
              <w:top w:val="single" w:sz="4" w:space="0" w:color="auto"/>
              <w:left w:val="single" w:sz="4" w:space="0" w:color="auto"/>
              <w:bottom w:val="single" w:sz="4" w:space="0" w:color="auto"/>
              <w:right w:val="single" w:sz="4" w:space="0" w:color="auto"/>
            </w:tcBorders>
            <w:hideMark/>
          </w:tcPr>
          <w:p w14:paraId="1A42B6C3" w14:textId="77777777" w:rsidR="00613C70" w:rsidRDefault="00613C70" w:rsidP="00EC479A">
            <w:pPr>
              <w:spacing w:before="240"/>
              <w:jc w:val="both"/>
              <w:rPr>
                <w:rFonts w:cs="Times New Roman"/>
                <w:szCs w:val="24"/>
              </w:rPr>
            </w:pPr>
            <w:r>
              <w:rPr>
                <w:rFonts w:cs="Times New Roman"/>
                <w:szCs w:val="24"/>
              </w:rPr>
              <w:t>10</w:t>
            </w:r>
          </w:p>
        </w:tc>
        <w:tc>
          <w:tcPr>
            <w:tcW w:w="810" w:type="dxa"/>
            <w:tcBorders>
              <w:top w:val="single" w:sz="4" w:space="0" w:color="auto"/>
              <w:left w:val="single" w:sz="4" w:space="0" w:color="auto"/>
              <w:bottom w:val="single" w:sz="4" w:space="0" w:color="auto"/>
              <w:right w:val="single" w:sz="4" w:space="0" w:color="auto"/>
            </w:tcBorders>
            <w:hideMark/>
          </w:tcPr>
          <w:p w14:paraId="0C6A10FD" w14:textId="77777777" w:rsidR="00613C70" w:rsidRDefault="00613C70" w:rsidP="00EC479A">
            <w:pPr>
              <w:spacing w:before="240"/>
              <w:jc w:val="both"/>
              <w:rPr>
                <w:rFonts w:cs="Times New Roman"/>
                <w:szCs w:val="24"/>
              </w:rPr>
            </w:pPr>
            <w:r>
              <w:rPr>
                <w:rFonts w:cs="Times New Roman"/>
                <w:szCs w:val="24"/>
              </w:rPr>
              <w:t>12</w:t>
            </w:r>
          </w:p>
        </w:tc>
        <w:tc>
          <w:tcPr>
            <w:tcW w:w="1260" w:type="dxa"/>
            <w:tcBorders>
              <w:top w:val="single" w:sz="4" w:space="0" w:color="auto"/>
              <w:left w:val="single" w:sz="4" w:space="0" w:color="auto"/>
              <w:bottom w:val="single" w:sz="4" w:space="0" w:color="auto"/>
              <w:right w:val="single" w:sz="4" w:space="0" w:color="auto"/>
            </w:tcBorders>
            <w:hideMark/>
          </w:tcPr>
          <w:p w14:paraId="5C1A6B96" w14:textId="77777777" w:rsidR="00613C70" w:rsidRDefault="00613C70" w:rsidP="00EC479A">
            <w:pPr>
              <w:spacing w:before="240"/>
              <w:jc w:val="both"/>
              <w:rPr>
                <w:rFonts w:cs="Times New Roman"/>
                <w:szCs w:val="24"/>
              </w:rPr>
            </w:pPr>
            <w:r>
              <w:rPr>
                <w:rFonts w:cs="Times New Roman"/>
                <w:szCs w:val="24"/>
              </w:rPr>
              <w:t>7</w:t>
            </w:r>
          </w:p>
        </w:tc>
        <w:tc>
          <w:tcPr>
            <w:tcW w:w="1080" w:type="dxa"/>
            <w:tcBorders>
              <w:top w:val="single" w:sz="4" w:space="0" w:color="auto"/>
              <w:left w:val="single" w:sz="4" w:space="0" w:color="auto"/>
              <w:bottom w:val="single" w:sz="4" w:space="0" w:color="auto"/>
              <w:right w:val="single" w:sz="4" w:space="0" w:color="auto"/>
            </w:tcBorders>
            <w:hideMark/>
          </w:tcPr>
          <w:p w14:paraId="7C9E43BD"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5E99993A"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459831BE" w14:textId="77777777" w:rsidR="00613C70" w:rsidRDefault="00613C70" w:rsidP="00EC479A">
            <w:pPr>
              <w:spacing w:before="240"/>
              <w:jc w:val="both"/>
              <w:rPr>
                <w:rFonts w:cs="Times New Roman"/>
                <w:szCs w:val="24"/>
              </w:rPr>
            </w:pPr>
            <w:r>
              <w:rPr>
                <w:rFonts w:cs="Times New Roman"/>
                <w:szCs w:val="24"/>
              </w:rPr>
              <w:t>0.670</w:t>
            </w:r>
          </w:p>
        </w:tc>
        <w:tc>
          <w:tcPr>
            <w:tcW w:w="1350" w:type="dxa"/>
            <w:tcBorders>
              <w:top w:val="single" w:sz="4" w:space="0" w:color="auto"/>
              <w:left w:val="single" w:sz="4" w:space="0" w:color="auto"/>
              <w:bottom w:val="single" w:sz="4" w:space="0" w:color="auto"/>
              <w:right w:val="single" w:sz="4" w:space="0" w:color="auto"/>
            </w:tcBorders>
            <w:hideMark/>
          </w:tcPr>
          <w:p w14:paraId="7AB92089" w14:textId="77777777" w:rsidR="00613C70" w:rsidRDefault="00613C70" w:rsidP="00EC479A">
            <w:pPr>
              <w:spacing w:before="240"/>
              <w:jc w:val="both"/>
              <w:rPr>
                <w:rFonts w:cs="Times New Roman"/>
                <w:szCs w:val="24"/>
              </w:rPr>
            </w:pPr>
            <w:r>
              <w:rPr>
                <w:rFonts w:cs="Times New Roman"/>
                <w:color w:val="010205"/>
                <w:szCs w:val="24"/>
              </w:rPr>
              <w:t>5th</w:t>
            </w:r>
          </w:p>
        </w:tc>
      </w:tr>
      <w:tr w:rsidR="00613C70" w14:paraId="4B332A55"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511737C" w14:textId="77777777" w:rsidR="00613C70" w:rsidRDefault="00613C70" w:rsidP="00EC479A">
            <w:pPr>
              <w:spacing w:before="240"/>
              <w:jc w:val="both"/>
              <w:rPr>
                <w:rFonts w:cs="Times New Roman"/>
                <w:szCs w:val="24"/>
              </w:rPr>
            </w:pPr>
            <w:r>
              <w:rPr>
                <w:rFonts w:cs="Times New Roman"/>
                <w:szCs w:val="24"/>
              </w:rPr>
              <w:t>Whistleblower Protection</w:t>
            </w:r>
          </w:p>
        </w:tc>
        <w:tc>
          <w:tcPr>
            <w:tcW w:w="810" w:type="dxa"/>
            <w:tcBorders>
              <w:top w:val="single" w:sz="4" w:space="0" w:color="auto"/>
              <w:left w:val="single" w:sz="4" w:space="0" w:color="auto"/>
              <w:bottom w:val="single" w:sz="4" w:space="0" w:color="auto"/>
              <w:right w:val="single" w:sz="4" w:space="0" w:color="auto"/>
            </w:tcBorders>
            <w:hideMark/>
          </w:tcPr>
          <w:p w14:paraId="1988349D"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19573957" w14:textId="77777777" w:rsidR="00613C70" w:rsidRDefault="00613C70" w:rsidP="00EC479A">
            <w:pPr>
              <w:spacing w:before="240"/>
              <w:jc w:val="both"/>
              <w:rPr>
                <w:rFonts w:cs="Times New Roman"/>
                <w:szCs w:val="24"/>
              </w:rPr>
            </w:pPr>
            <w:r>
              <w:rPr>
                <w:rFonts w:cs="Times New Roman"/>
                <w:szCs w:val="24"/>
              </w:rPr>
              <w:t>15</w:t>
            </w:r>
          </w:p>
        </w:tc>
        <w:tc>
          <w:tcPr>
            <w:tcW w:w="1260" w:type="dxa"/>
            <w:tcBorders>
              <w:top w:val="single" w:sz="4" w:space="0" w:color="auto"/>
              <w:left w:val="single" w:sz="4" w:space="0" w:color="auto"/>
              <w:bottom w:val="single" w:sz="4" w:space="0" w:color="auto"/>
              <w:right w:val="single" w:sz="4" w:space="0" w:color="auto"/>
            </w:tcBorders>
            <w:hideMark/>
          </w:tcPr>
          <w:p w14:paraId="423F6AF7"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15F74D97"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4B6854C0"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7C881ABE" w14:textId="77777777" w:rsidR="00613C70" w:rsidRDefault="00613C70" w:rsidP="00EC479A">
            <w:pPr>
              <w:spacing w:before="240"/>
              <w:jc w:val="both"/>
              <w:rPr>
                <w:rFonts w:cs="Times New Roman"/>
                <w:szCs w:val="24"/>
              </w:rPr>
            </w:pPr>
            <w:r>
              <w:rPr>
                <w:rFonts w:cs="Times New Roman"/>
                <w:szCs w:val="24"/>
              </w:rPr>
              <w:t>0.645</w:t>
            </w:r>
          </w:p>
        </w:tc>
        <w:tc>
          <w:tcPr>
            <w:tcW w:w="1350" w:type="dxa"/>
            <w:tcBorders>
              <w:top w:val="single" w:sz="4" w:space="0" w:color="auto"/>
              <w:left w:val="single" w:sz="4" w:space="0" w:color="auto"/>
              <w:bottom w:val="single" w:sz="4" w:space="0" w:color="auto"/>
              <w:right w:val="single" w:sz="4" w:space="0" w:color="auto"/>
            </w:tcBorders>
            <w:hideMark/>
          </w:tcPr>
          <w:p w14:paraId="0C76F8CB" w14:textId="77777777" w:rsidR="00613C70" w:rsidRDefault="00613C70" w:rsidP="00EC479A">
            <w:pPr>
              <w:spacing w:before="240"/>
              <w:jc w:val="both"/>
              <w:rPr>
                <w:rFonts w:cs="Times New Roman"/>
                <w:szCs w:val="24"/>
              </w:rPr>
            </w:pPr>
            <w:r>
              <w:rPr>
                <w:rFonts w:cs="Times New Roman"/>
                <w:color w:val="010205"/>
                <w:szCs w:val="24"/>
              </w:rPr>
              <w:t>6th</w:t>
            </w:r>
          </w:p>
        </w:tc>
      </w:tr>
      <w:tr w:rsidR="00613C70" w14:paraId="20B62BA1"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4EBEDA0" w14:textId="77777777" w:rsidR="00613C70" w:rsidRDefault="00613C70" w:rsidP="00EC479A">
            <w:pPr>
              <w:spacing w:before="240"/>
              <w:jc w:val="both"/>
              <w:rPr>
                <w:rFonts w:cs="Times New Roman"/>
                <w:szCs w:val="24"/>
              </w:rPr>
            </w:pPr>
            <w:r>
              <w:rPr>
                <w:rFonts w:cs="Times New Roman"/>
                <w:szCs w:val="24"/>
              </w:rPr>
              <w:t>Regulation of Building Materials</w:t>
            </w:r>
          </w:p>
        </w:tc>
        <w:tc>
          <w:tcPr>
            <w:tcW w:w="810" w:type="dxa"/>
            <w:tcBorders>
              <w:top w:val="single" w:sz="4" w:space="0" w:color="auto"/>
              <w:left w:val="single" w:sz="4" w:space="0" w:color="auto"/>
              <w:bottom w:val="single" w:sz="4" w:space="0" w:color="auto"/>
              <w:right w:val="single" w:sz="4" w:space="0" w:color="auto"/>
            </w:tcBorders>
            <w:hideMark/>
          </w:tcPr>
          <w:p w14:paraId="6A07D86E" w14:textId="77777777" w:rsidR="00613C70" w:rsidRDefault="00613C70" w:rsidP="00EC479A">
            <w:pPr>
              <w:spacing w:before="240"/>
              <w:jc w:val="both"/>
              <w:rPr>
                <w:rFonts w:cs="Times New Roman"/>
                <w:szCs w:val="24"/>
              </w:rPr>
            </w:pPr>
            <w:r>
              <w:rPr>
                <w:rFonts w:cs="Times New Roman"/>
                <w:szCs w:val="24"/>
              </w:rPr>
              <w:t>9</w:t>
            </w:r>
          </w:p>
        </w:tc>
        <w:tc>
          <w:tcPr>
            <w:tcW w:w="810" w:type="dxa"/>
            <w:tcBorders>
              <w:top w:val="single" w:sz="4" w:space="0" w:color="auto"/>
              <w:left w:val="single" w:sz="4" w:space="0" w:color="auto"/>
              <w:bottom w:val="single" w:sz="4" w:space="0" w:color="auto"/>
              <w:right w:val="single" w:sz="4" w:space="0" w:color="auto"/>
            </w:tcBorders>
            <w:hideMark/>
          </w:tcPr>
          <w:p w14:paraId="4A06F4D6" w14:textId="77777777" w:rsidR="00613C70" w:rsidRDefault="00613C70" w:rsidP="00EC479A">
            <w:pPr>
              <w:spacing w:before="240"/>
              <w:jc w:val="both"/>
              <w:rPr>
                <w:rFonts w:cs="Times New Roman"/>
                <w:szCs w:val="24"/>
              </w:rPr>
            </w:pPr>
            <w:r>
              <w:rPr>
                <w:rFonts w:cs="Times New Roman"/>
                <w:szCs w:val="24"/>
              </w:rPr>
              <w:t>7</w:t>
            </w:r>
          </w:p>
        </w:tc>
        <w:tc>
          <w:tcPr>
            <w:tcW w:w="1260" w:type="dxa"/>
            <w:tcBorders>
              <w:top w:val="single" w:sz="4" w:space="0" w:color="auto"/>
              <w:left w:val="single" w:sz="4" w:space="0" w:color="auto"/>
              <w:bottom w:val="single" w:sz="4" w:space="0" w:color="auto"/>
              <w:right w:val="single" w:sz="4" w:space="0" w:color="auto"/>
            </w:tcBorders>
            <w:hideMark/>
          </w:tcPr>
          <w:p w14:paraId="07EB9FC5" w14:textId="77777777" w:rsidR="00613C70" w:rsidRDefault="00613C70" w:rsidP="00EC479A">
            <w:pPr>
              <w:spacing w:before="240"/>
              <w:jc w:val="both"/>
              <w:rPr>
                <w:rFonts w:cs="Times New Roman"/>
                <w:szCs w:val="24"/>
              </w:rPr>
            </w:pPr>
            <w:r>
              <w:rPr>
                <w:rFonts w:cs="Times New Roman"/>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55CFCDD"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0B5DA240"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22261D63" w14:textId="77777777" w:rsidR="00613C70" w:rsidRDefault="00613C70" w:rsidP="00EC479A">
            <w:pPr>
              <w:spacing w:before="240"/>
              <w:jc w:val="both"/>
              <w:rPr>
                <w:rFonts w:cs="Times New Roman"/>
                <w:szCs w:val="24"/>
              </w:rPr>
            </w:pPr>
            <w:r>
              <w:rPr>
                <w:rFonts w:cs="Times New Roman"/>
                <w:szCs w:val="24"/>
              </w:rPr>
              <w:t>0.625</w:t>
            </w:r>
          </w:p>
        </w:tc>
        <w:tc>
          <w:tcPr>
            <w:tcW w:w="1350" w:type="dxa"/>
            <w:tcBorders>
              <w:top w:val="single" w:sz="4" w:space="0" w:color="auto"/>
              <w:left w:val="single" w:sz="4" w:space="0" w:color="auto"/>
              <w:bottom w:val="single" w:sz="4" w:space="0" w:color="auto"/>
              <w:right w:val="single" w:sz="4" w:space="0" w:color="auto"/>
            </w:tcBorders>
            <w:hideMark/>
          </w:tcPr>
          <w:p w14:paraId="2B4211EB" w14:textId="77777777" w:rsidR="00613C70" w:rsidRDefault="00613C70" w:rsidP="00EC479A">
            <w:pPr>
              <w:spacing w:before="240"/>
              <w:jc w:val="both"/>
              <w:rPr>
                <w:rFonts w:cs="Times New Roman"/>
                <w:szCs w:val="24"/>
              </w:rPr>
            </w:pPr>
            <w:r>
              <w:rPr>
                <w:rFonts w:cs="Times New Roman"/>
                <w:color w:val="010205"/>
                <w:szCs w:val="24"/>
              </w:rPr>
              <w:t>7th</w:t>
            </w:r>
          </w:p>
        </w:tc>
      </w:tr>
      <w:tr w:rsidR="00613C70" w14:paraId="008F868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7B48F5E" w14:textId="77777777" w:rsidR="00613C70" w:rsidRDefault="00613C70" w:rsidP="00EC479A">
            <w:pPr>
              <w:spacing w:before="240"/>
              <w:jc w:val="both"/>
              <w:rPr>
                <w:rFonts w:cs="Times New Roman"/>
                <w:szCs w:val="24"/>
              </w:rPr>
            </w:pPr>
            <w:r>
              <w:rPr>
                <w:rFonts w:cs="Times New Roman"/>
                <w:szCs w:val="24"/>
              </w:rPr>
              <w:t>Public Education Campaigns</w:t>
            </w:r>
          </w:p>
        </w:tc>
        <w:tc>
          <w:tcPr>
            <w:tcW w:w="810" w:type="dxa"/>
            <w:tcBorders>
              <w:top w:val="single" w:sz="4" w:space="0" w:color="auto"/>
              <w:left w:val="single" w:sz="4" w:space="0" w:color="auto"/>
              <w:bottom w:val="single" w:sz="4" w:space="0" w:color="auto"/>
              <w:right w:val="single" w:sz="4" w:space="0" w:color="auto"/>
            </w:tcBorders>
            <w:hideMark/>
          </w:tcPr>
          <w:p w14:paraId="34ECAE64" w14:textId="77777777" w:rsidR="00613C70" w:rsidRDefault="00613C70" w:rsidP="00EC479A">
            <w:pPr>
              <w:spacing w:before="240"/>
              <w:jc w:val="both"/>
              <w:rPr>
                <w:rFonts w:cs="Times New Roman"/>
                <w:szCs w:val="24"/>
              </w:rPr>
            </w:pPr>
            <w:r>
              <w:rPr>
                <w:rFonts w:cs="Times New Roman"/>
                <w:szCs w:val="24"/>
              </w:rPr>
              <w:t>8</w:t>
            </w:r>
          </w:p>
        </w:tc>
        <w:tc>
          <w:tcPr>
            <w:tcW w:w="810" w:type="dxa"/>
            <w:tcBorders>
              <w:top w:val="single" w:sz="4" w:space="0" w:color="auto"/>
              <w:left w:val="single" w:sz="4" w:space="0" w:color="auto"/>
              <w:bottom w:val="single" w:sz="4" w:space="0" w:color="auto"/>
              <w:right w:val="single" w:sz="4" w:space="0" w:color="auto"/>
            </w:tcBorders>
            <w:hideMark/>
          </w:tcPr>
          <w:p w14:paraId="76EAF05E" w14:textId="77777777" w:rsidR="00613C70" w:rsidRDefault="00613C70" w:rsidP="00EC479A">
            <w:pPr>
              <w:spacing w:before="240"/>
              <w:jc w:val="both"/>
              <w:rPr>
                <w:rFonts w:cs="Times New Roman"/>
                <w:szCs w:val="24"/>
              </w:rPr>
            </w:pPr>
            <w:r>
              <w:rPr>
                <w:rFonts w:cs="Times New Roman"/>
                <w:szCs w:val="24"/>
              </w:rPr>
              <w:t>5</w:t>
            </w:r>
          </w:p>
        </w:tc>
        <w:tc>
          <w:tcPr>
            <w:tcW w:w="1260" w:type="dxa"/>
            <w:tcBorders>
              <w:top w:val="single" w:sz="4" w:space="0" w:color="auto"/>
              <w:left w:val="single" w:sz="4" w:space="0" w:color="auto"/>
              <w:bottom w:val="single" w:sz="4" w:space="0" w:color="auto"/>
              <w:right w:val="single" w:sz="4" w:space="0" w:color="auto"/>
            </w:tcBorders>
            <w:hideMark/>
          </w:tcPr>
          <w:p w14:paraId="2E142F46"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57666446" w14:textId="77777777" w:rsidR="00613C70" w:rsidRDefault="00613C70" w:rsidP="00EC479A">
            <w:pPr>
              <w:spacing w:before="240"/>
              <w:jc w:val="both"/>
              <w:rPr>
                <w:rFonts w:cs="Times New Roman"/>
                <w:szCs w:val="24"/>
              </w:rPr>
            </w:pPr>
            <w:r>
              <w:rPr>
                <w:rFonts w:cs="Times New Roman"/>
                <w:szCs w:val="24"/>
              </w:rPr>
              <w:t>11</w:t>
            </w:r>
          </w:p>
        </w:tc>
        <w:tc>
          <w:tcPr>
            <w:tcW w:w="990" w:type="dxa"/>
            <w:tcBorders>
              <w:top w:val="single" w:sz="4" w:space="0" w:color="auto"/>
              <w:left w:val="single" w:sz="4" w:space="0" w:color="auto"/>
              <w:bottom w:val="single" w:sz="4" w:space="0" w:color="auto"/>
              <w:right w:val="single" w:sz="4" w:space="0" w:color="auto"/>
            </w:tcBorders>
            <w:hideMark/>
          </w:tcPr>
          <w:p w14:paraId="0E21B516"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E2CD6CC" w14:textId="77777777" w:rsidR="00613C70" w:rsidRDefault="00613C70" w:rsidP="00EC479A">
            <w:pPr>
              <w:spacing w:before="240"/>
              <w:jc w:val="both"/>
              <w:rPr>
                <w:rFonts w:cs="Times New Roman"/>
                <w:szCs w:val="24"/>
              </w:rPr>
            </w:pPr>
            <w:r>
              <w:rPr>
                <w:rFonts w:cs="Times New Roman"/>
                <w:szCs w:val="24"/>
              </w:rPr>
              <w:t>0.600</w:t>
            </w:r>
          </w:p>
        </w:tc>
        <w:tc>
          <w:tcPr>
            <w:tcW w:w="1350" w:type="dxa"/>
            <w:tcBorders>
              <w:top w:val="single" w:sz="4" w:space="0" w:color="auto"/>
              <w:left w:val="single" w:sz="4" w:space="0" w:color="auto"/>
              <w:bottom w:val="single" w:sz="4" w:space="0" w:color="auto"/>
              <w:right w:val="single" w:sz="4" w:space="0" w:color="auto"/>
            </w:tcBorders>
            <w:hideMark/>
          </w:tcPr>
          <w:p w14:paraId="593926BA" w14:textId="77777777" w:rsidR="00613C70" w:rsidRDefault="00613C70" w:rsidP="00EC479A">
            <w:pPr>
              <w:spacing w:before="240"/>
              <w:jc w:val="both"/>
              <w:rPr>
                <w:rFonts w:cs="Times New Roman"/>
                <w:szCs w:val="24"/>
              </w:rPr>
            </w:pPr>
            <w:r>
              <w:rPr>
                <w:rFonts w:cs="Times New Roman"/>
                <w:color w:val="010205"/>
                <w:szCs w:val="24"/>
              </w:rPr>
              <w:t>8th</w:t>
            </w:r>
          </w:p>
        </w:tc>
      </w:tr>
    </w:tbl>
    <w:p w14:paraId="1D281A5F" w14:textId="77777777" w:rsidR="00613C70" w:rsidRDefault="00613C70" w:rsidP="00670050">
      <w:pPr>
        <w:spacing w:before="240" w:line="360" w:lineRule="auto"/>
        <w:jc w:val="both"/>
        <w:rPr>
          <w:rFonts w:cs="Times New Roman"/>
          <w:szCs w:val="24"/>
        </w:rPr>
      </w:pPr>
      <w:r>
        <w:rPr>
          <w:rFonts w:cs="Times New Roman"/>
          <w:szCs w:val="24"/>
        </w:rPr>
        <w:lastRenderedPageBreak/>
        <w:t>The research was centered on successful strategies employed in other countries to mitigate quackery in the construction industry in Ghana, as perceived by contractors, and the results revealed three successful strategies. The contractors identified these strategies as: Code of Ethics and Conduct (American Institute of Architects, 2020), Accreditation of Construction Training Institutions (Brazilian Government, 2020), and Regular Inspections and Audits (Korean Government, 2020).</w:t>
      </w:r>
    </w:p>
    <w:p w14:paraId="26886CA1" w14:textId="77777777" w:rsidR="00BB336A" w:rsidRDefault="00BB336A" w:rsidP="00EC479A">
      <w:pPr>
        <w:pStyle w:val="Heading1"/>
      </w:pPr>
      <w:r>
        <w:t>V. DISCUSSION</w:t>
      </w:r>
    </w:p>
    <w:p w14:paraId="5ABC31B8" w14:textId="77777777" w:rsidR="00BB336A" w:rsidRDefault="00BB336A" w:rsidP="00670050">
      <w:pPr>
        <w:spacing w:before="240" w:line="360" w:lineRule="auto"/>
        <w:jc w:val="both"/>
        <w:rPr>
          <w:rFonts w:cs="Times New Roman"/>
          <w:szCs w:val="24"/>
        </w:rPr>
      </w:pPr>
      <w:r>
        <w:rPr>
          <w:rFonts w:cs="Times New Roman"/>
          <w:szCs w:val="24"/>
        </w:rPr>
        <w:t>. The study pinpointed several root causes of quackery, including economic pressures, a weak regulatory framework, insufficient professional ethics, low public awareness, and a lack of enforcement of building codes and standards.</w:t>
      </w:r>
    </w:p>
    <w:p w14:paraId="00CC3E25" w14:textId="77777777" w:rsidR="00BB336A" w:rsidRDefault="00BB336A" w:rsidP="00670050">
      <w:pPr>
        <w:spacing w:before="240" w:line="360" w:lineRule="auto"/>
        <w:jc w:val="both"/>
        <w:rPr>
          <w:rFonts w:cs="Times New Roman"/>
          <w:szCs w:val="24"/>
        </w:rPr>
      </w:pPr>
      <w:r>
        <w:rPr>
          <w:rFonts w:cs="Times New Roman"/>
          <w:szCs w:val="24"/>
        </w:rPr>
        <w:t>Moreover, the study evaluated the current regulations and enforcement mechanisms designed to combat quackery, identifying five key regulations: the Engineers Act of 2011, the Architects Act of 1969, the Building Control Act of 1996, the Survey Act of 1962, and the Building and Construction Industry Act of 1996.</w:t>
      </w:r>
    </w:p>
    <w:p w14:paraId="3678C897" w14:textId="77777777" w:rsidR="00BB336A" w:rsidRDefault="00BB336A" w:rsidP="00670050">
      <w:pPr>
        <w:spacing w:before="240" w:line="360" w:lineRule="auto"/>
        <w:jc w:val="both"/>
        <w:rPr>
          <w:rFonts w:cs="Times New Roman"/>
          <w:szCs w:val="24"/>
        </w:rPr>
      </w:pPr>
      <w:r>
        <w:rPr>
          <w:rFonts w:cs="Times New Roman"/>
          <w:szCs w:val="24"/>
        </w:rPr>
        <w:t>The research also highlighted effective strategies from other countries for reducing quackery in construction. These strategies included establishing codes of ethics and conduct, accrediting training institutions for construction, fostering collaboration between government and the private sector, implementing complaint mechanisms and whistleblower protections, regulating building materials, conducting public education campaigns, ensuring licensing and certification, enforcing building codes, and carrying out regular inspections.</w:t>
      </w:r>
    </w:p>
    <w:p w14:paraId="52B416B5" w14:textId="77777777" w:rsidR="00BB336A" w:rsidRPr="00BB336A" w:rsidRDefault="00BB336A" w:rsidP="00670050">
      <w:pPr>
        <w:jc w:val="both"/>
      </w:pPr>
    </w:p>
    <w:p w14:paraId="61D7F87E" w14:textId="77777777" w:rsidR="00BB336A" w:rsidRDefault="00BB336A" w:rsidP="00EC479A">
      <w:pPr>
        <w:pStyle w:val="Heading1"/>
      </w:pPr>
      <w:r>
        <w:t>VI. CONCLUSION</w:t>
      </w:r>
    </w:p>
    <w:p w14:paraId="3564D257" w14:textId="77777777" w:rsidR="00BB336A" w:rsidRDefault="00BB336A" w:rsidP="00670050">
      <w:pPr>
        <w:spacing w:before="240" w:line="360" w:lineRule="auto"/>
        <w:jc w:val="both"/>
        <w:rPr>
          <w:rFonts w:cs="Times New Roman"/>
          <w:szCs w:val="24"/>
        </w:rPr>
      </w:pPr>
      <w:r>
        <w:rPr>
          <w:rFonts w:cs="Times New Roman"/>
          <w:szCs w:val="24"/>
        </w:rPr>
        <w:t xml:space="preserve">The study identified numerous potential improvements for combating quackery in Ghana's construction industry. These include enhancing the regulatory framework, boosting education and training programs, increasing transparency and accountability, initiating public awareness campaigns, creating a strong monitoring and enforcement system, securing more funding for </w:t>
      </w:r>
      <w:r>
        <w:rPr>
          <w:rFonts w:cs="Times New Roman"/>
          <w:szCs w:val="24"/>
        </w:rPr>
        <w:lastRenderedPageBreak/>
        <w:t>construction projects, imposing strict penalties for quackery, encouraging collaboration among government agencies and industry stakeholders</w:t>
      </w:r>
    </w:p>
    <w:p w14:paraId="77E621E7" w14:textId="77777777" w:rsidR="00EF6436" w:rsidRPr="00EF6436" w:rsidRDefault="00BB336A" w:rsidP="00EC479A">
      <w:pPr>
        <w:pStyle w:val="Heading1"/>
      </w:pPr>
      <w:bookmarkStart w:id="198" w:name="_Toc185241425"/>
      <w:bookmarkStart w:id="199" w:name="_Toc184389684"/>
      <w:bookmarkStart w:id="200" w:name="_Toc146587739"/>
      <w:r>
        <w:t>REFERENCES</w:t>
      </w:r>
      <w:bookmarkEnd w:id="198"/>
      <w:bookmarkEnd w:id="199"/>
      <w:bookmarkEnd w:id="200"/>
    </w:p>
    <w:p w14:paraId="52AF940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Abdulai, A., Akwasi, A., &amp; </w:t>
      </w:r>
      <w:proofErr w:type="spellStart"/>
      <w:r>
        <w:rPr>
          <w:rFonts w:cs="Times New Roman"/>
          <w:szCs w:val="24"/>
        </w:rPr>
        <w:t>Narteh</w:t>
      </w:r>
      <w:proofErr w:type="spellEnd"/>
      <w:r>
        <w:rPr>
          <w:rFonts w:cs="Times New Roman"/>
          <w:szCs w:val="24"/>
        </w:rPr>
        <w:t>, B. D. (2019). Factors influencing the adoption of sustainable construction practices in Ghanaian buildings. Journal of Building Engineering, 24, 101-112.</w:t>
      </w:r>
    </w:p>
    <w:p w14:paraId="34CDB23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Abdul-Rahman, A. M., et al. (2018). Causes and consequences of quackery in the construction industry. Journal of Construction Engineering, 22(2), 1-10.</w:t>
      </w:r>
    </w:p>
    <w:p w14:paraId="523AE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American Institute of Architects (AIA). (2020). Code of Ethics and Conduct.</w:t>
      </w:r>
    </w:p>
    <w:p w14:paraId="3A06B7F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Amoako, G. O., Osei-Amankwa, A., &amp; Osei-Kuffour, D. (2019). Factors influencing the choice of construction materials in Ghanaian residential buildings. Journal of Construction Management and Economics, 37(1), 1-14.</w:t>
      </w:r>
    </w:p>
    <w:p w14:paraId="2ECB7FF4"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Boateng, K., Acheampong, P., &amp; Amoako-</w:t>
      </w:r>
      <w:proofErr w:type="spellStart"/>
      <w:r>
        <w:rPr>
          <w:rFonts w:cs="Times New Roman"/>
          <w:szCs w:val="24"/>
        </w:rPr>
        <w:t>Gyampah</w:t>
      </w:r>
      <w:proofErr w:type="spellEnd"/>
      <w:r>
        <w:rPr>
          <w:rFonts w:cs="Times New Roman"/>
          <w:szCs w:val="24"/>
        </w:rPr>
        <w:t>, K. (2019). Quackery in Ghana's construction industry: An exploration of its causes and consequences. Journal of Construction Project Management, 7(1), 1-12.</w:t>
      </w:r>
    </w:p>
    <w:p w14:paraId="4FF8809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Brazilian Government. (2020). Accreditation of Construction Training Institutions. Brasília, Brazil.</w:t>
      </w:r>
    </w:p>
    <w:p w14:paraId="0B6A0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Chinese Government. (2020). Collaboration between Government and Private Sector. Beijing, China.</w:t>
      </w:r>
    </w:p>
    <w:p w14:paraId="7EE54C4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Ghana Government. (2015). National Construction and Building Regulations. Accra, Ghana.</w:t>
      </w:r>
    </w:p>
    <w:p w14:paraId="3DAB342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Ghana Standards Authority. (2019). Ghana Standards Authority Annual Report. Accra, Ghana.</w:t>
      </w:r>
    </w:p>
    <w:p w14:paraId="6BFB99A5"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Kamara, J. M., et al. (2017). Factors influencing the occurrence of quackery in the construction industry in Ghana. Journal of Construction Research, 1(1), 1-12.</w:t>
      </w:r>
    </w:p>
    <w:p w14:paraId="2E424F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lastRenderedPageBreak/>
        <w:t>Khan, M., Al-Shammari, B., &amp; Al-Mamun, S. (2019). Detection of quackery in the construction industry: A review. Journal of Engineering Research, 14(2), 1-15.</w:t>
      </w:r>
    </w:p>
    <w:p w14:paraId="4102AED7" w14:textId="77777777" w:rsidR="00990A60" w:rsidRDefault="00990A60" w:rsidP="00670050">
      <w:pPr>
        <w:spacing w:before="240" w:after="240" w:line="360" w:lineRule="auto"/>
        <w:ind w:left="1440" w:hanging="720"/>
        <w:jc w:val="both"/>
        <w:rPr>
          <w:rFonts w:cs="Times New Roman"/>
          <w:szCs w:val="24"/>
        </w:rPr>
      </w:pPr>
      <w:proofErr w:type="spellStart"/>
      <w:r>
        <w:rPr>
          <w:rFonts w:cs="Times New Roman"/>
          <w:szCs w:val="24"/>
        </w:rPr>
        <w:t>Kpodzo</w:t>
      </w:r>
      <w:proofErr w:type="spellEnd"/>
      <w:r>
        <w:rPr>
          <w:rFonts w:cs="Times New Roman"/>
          <w:szCs w:val="24"/>
        </w:rPr>
        <w:t xml:space="preserve">, K. S., &amp; </w:t>
      </w:r>
      <w:proofErr w:type="spellStart"/>
      <w:r>
        <w:rPr>
          <w:rFonts w:cs="Times New Roman"/>
          <w:szCs w:val="24"/>
        </w:rPr>
        <w:t>Narteh</w:t>
      </w:r>
      <w:proofErr w:type="spellEnd"/>
      <w:r>
        <w:rPr>
          <w:rFonts w:cs="Times New Roman"/>
          <w:szCs w:val="24"/>
        </w:rPr>
        <w:t>, B. D. (2015). Quackery in the Ghanaian construction industry: Causes and consequences. Journal of Construction Development, 10(2), 1-13.</w:t>
      </w:r>
    </w:p>
    <w:p w14:paraId="1EFA4E7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Kumah, K., et al. (2017). Quackery in the construction industry: A review of the literature. International Journal of Construction Management, 17(2), 1-12.</w:t>
      </w:r>
    </w:p>
    <w:p w14:paraId="03A0F55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National council for construction regulations 2015</w:t>
      </w:r>
    </w:p>
    <w:p w14:paraId="50F0B05E"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Registrar-General's Department. (2020). Registration of Construction Firms. Accra, Ghana.</w:t>
      </w:r>
    </w:p>
    <w:p w14:paraId="3CAAF4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Building Control Act, 1996 section 11 </w:t>
      </w:r>
    </w:p>
    <w:p w14:paraId="05849A6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Building Control Regulations, 1996 (L.I. 1630)</w:t>
      </w:r>
    </w:p>
    <w:p w14:paraId="4B2304E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Engineers Act, 2011 (act 819)</w:t>
      </w:r>
    </w:p>
    <w:p w14:paraId="197FFC5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Local government act, 2016 (act 936) section 105</w:t>
      </w:r>
    </w:p>
    <w:p w14:paraId="5DFF869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The Town and Country Planning Act, 1945 (Section 32). </w:t>
      </w:r>
    </w:p>
    <w:p w14:paraId="2EDA4C0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South African Council for the Architectural Profession. (2020). Collaborative Approach to Combat Quackery.</w:t>
      </w:r>
    </w:p>
    <w:p w14:paraId="07A3A334" w14:textId="77777777" w:rsidR="004D6065" w:rsidRPr="00990A60" w:rsidRDefault="00990A60" w:rsidP="00990A60">
      <w:pPr>
        <w:spacing w:before="240" w:after="240" w:line="360" w:lineRule="auto"/>
        <w:ind w:left="1440" w:hanging="720"/>
        <w:jc w:val="both"/>
        <w:rPr>
          <w:rFonts w:cs="Times New Roman"/>
          <w:szCs w:val="24"/>
        </w:rPr>
      </w:pPr>
      <w:r>
        <w:rPr>
          <w:rFonts w:cs="Times New Roman"/>
          <w:szCs w:val="24"/>
        </w:rPr>
        <w:t>United States Government. (2002). Sarbanes-Oxley Act. Washington D.C., USA.</w:t>
      </w:r>
    </w:p>
    <w:sectPr w:rsidR="004D6065" w:rsidRPr="00990A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D598" w14:textId="77777777" w:rsidR="006F4DA7" w:rsidRDefault="006F4DA7" w:rsidP="001846A4">
      <w:pPr>
        <w:spacing w:after="0" w:line="240" w:lineRule="auto"/>
      </w:pPr>
      <w:r>
        <w:separator/>
      </w:r>
    </w:p>
  </w:endnote>
  <w:endnote w:type="continuationSeparator" w:id="0">
    <w:p w14:paraId="2CD4C623" w14:textId="77777777" w:rsidR="006F4DA7" w:rsidRDefault="006F4DA7" w:rsidP="0018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2F52" w14:textId="77777777" w:rsidR="001846A4" w:rsidRDefault="00184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B680" w14:textId="77777777" w:rsidR="001846A4" w:rsidRDefault="00184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F5A4" w14:textId="77777777" w:rsidR="001846A4" w:rsidRDefault="00184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FFD8" w14:textId="77777777" w:rsidR="006F4DA7" w:rsidRDefault="006F4DA7" w:rsidP="001846A4">
      <w:pPr>
        <w:spacing w:after="0" w:line="240" w:lineRule="auto"/>
      </w:pPr>
      <w:r>
        <w:separator/>
      </w:r>
    </w:p>
  </w:footnote>
  <w:footnote w:type="continuationSeparator" w:id="0">
    <w:p w14:paraId="2AA2CB9B" w14:textId="77777777" w:rsidR="006F4DA7" w:rsidRDefault="006F4DA7" w:rsidP="0018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2F00" w14:textId="315E4ED9" w:rsidR="001846A4" w:rsidRDefault="001846A4">
    <w:pPr>
      <w:pStyle w:val="Header"/>
    </w:pPr>
    <w:r>
      <w:rPr>
        <w:noProof/>
      </w:rPr>
      <w:pict w14:anchorId="3B89D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438" o:spid="_x0000_s2050" type="#_x0000_t136" style="position:absolute;margin-left:0;margin-top:0;width:590.3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72D7" w14:textId="175D07D3" w:rsidR="001846A4" w:rsidRDefault="001846A4">
    <w:pPr>
      <w:pStyle w:val="Header"/>
    </w:pPr>
    <w:r>
      <w:rPr>
        <w:noProof/>
      </w:rPr>
      <w:pict w14:anchorId="69DB2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439" o:spid="_x0000_s2051" type="#_x0000_t136" style="position:absolute;margin-left:0;margin-top:0;width:590.3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BACF" w14:textId="5CEE7E4D" w:rsidR="001846A4" w:rsidRDefault="001846A4">
    <w:pPr>
      <w:pStyle w:val="Header"/>
    </w:pPr>
    <w:r>
      <w:rPr>
        <w:noProof/>
      </w:rPr>
      <w:pict w14:anchorId="44466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437" o:spid="_x0000_s2049" type="#_x0000_t136" style="position:absolute;margin-left:0;margin-top:0;width:590.3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BC3"/>
    <w:multiLevelType w:val="hybridMultilevel"/>
    <w:tmpl w:val="F17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892"/>
    <w:multiLevelType w:val="hybridMultilevel"/>
    <w:tmpl w:val="149C27C0"/>
    <w:lvl w:ilvl="0" w:tplc="106EB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47BB"/>
    <w:multiLevelType w:val="hybridMultilevel"/>
    <w:tmpl w:val="193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E10A8"/>
    <w:multiLevelType w:val="hybridMultilevel"/>
    <w:tmpl w:val="A39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23"/>
    <w:rsid w:val="00055772"/>
    <w:rsid w:val="000F6980"/>
    <w:rsid w:val="00166ED5"/>
    <w:rsid w:val="001846A4"/>
    <w:rsid w:val="001A4901"/>
    <w:rsid w:val="001B005B"/>
    <w:rsid w:val="00211A72"/>
    <w:rsid w:val="0021234B"/>
    <w:rsid w:val="002412F8"/>
    <w:rsid w:val="002C4CB1"/>
    <w:rsid w:val="002F7353"/>
    <w:rsid w:val="003142E4"/>
    <w:rsid w:val="0032524C"/>
    <w:rsid w:val="003635E2"/>
    <w:rsid w:val="00403A33"/>
    <w:rsid w:val="00467A9C"/>
    <w:rsid w:val="004D6065"/>
    <w:rsid w:val="004E6154"/>
    <w:rsid w:val="005E29D7"/>
    <w:rsid w:val="005F5E1E"/>
    <w:rsid w:val="00613C70"/>
    <w:rsid w:val="00670050"/>
    <w:rsid w:val="006970EF"/>
    <w:rsid w:val="006F4DA7"/>
    <w:rsid w:val="0075245E"/>
    <w:rsid w:val="00760C34"/>
    <w:rsid w:val="00871B13"/>
    <w:rsid w:val="00903D3A"/>
    <w:rsid w:val="009075F3"/>
    <w:rsid w:val="00990A60"/>
    <w:rsid w:val="009F67C0"/>
    <w:rsid w:val="00B357D8"/>
    <w:rsid w:val="00B80223"/>
    <w:rsid w:val="00BB336A"/>
    <w:rsid w:val="00BE079B"/>
    <w:rsid w:val="00BE4D0E"/>
    <w:rsid w:val="00C5178B"/>
    <w:rsid w:val="00D037C0"/>
    <w:rsid w:val="00D82421"/>
    <w:rsid w:val="00D82E7F"/>
    <w:rsid w:val="00D85008"/>
    <w:rsid w:val="00EC479A"/>
    <w:rsid w:val="00EF6436"/>
    <w:rsid w:val="00FA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29053"/>
  <w15:chartTrackingRefBased/>
  <w15:docId w15:val="{7C3ECEAE-847A-48C4-8CE5-AB9DB8F4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223"/>
    <w:rPr>
      <w:rFonts w:ascii="Times New Roman" w:hAnsi="Times New Roman"/>
      <w:sz w:val="24"/>
    </w:rPr>
  </w:style>
  <w:style w:type="paragraph" w:styleId="Heading1">
    <w:name w:val="heading 1"/>
    <w:basedOn w:val="Normal"/>
    <w:next w:val="Normal"/>
    <w:link w:val="Heading1Char"/>
    <w:uiPriority w:val="9"/>
    <w:qFormat/>
    <w:rsid w:val="0032524C"/>
    <w:pPr>
      <w:keepNext/>
      <w:keepLines/>
      <w:spacing w:before="240" w:after="0" w:line="360" w:lineRule="auto"/>
      <w:jc w:val="center"/>
      <w:outlineLvl w:val="0"/>
    </w:pPr>
    <w:rPr>
      <w:rFonts w:eastAsiaTheme="majorEastAsia" w:cs="Times New Roman"/>
      <w:b/>
      <w:bCs/>
      <w:color w:val="000000" w:themeColor="text1"/>
      <w:kern w:val="2"/>
      <w:sz w:val="28"/>
      <w:szCs w:val="24"/>
      <w14:ligatures w14:val="standardContextual"/>
    </w:rPr>
  </w:style>
  <w:style w:type="paragraph" w:styleId="Heading2">
    <w:name w:val="heading 2"/>
    <w:basedOn w:val="Normal"/>
    <w:next w:val="Normal"/>
    <w:link w:val="Heading2Char"/>
    <w:autoRedefine/>
    <w:uiPriority w:val="9"/>
    <w:unhideWhenUsed/>
    <w:qFormat/>
    <w:rsid w:val="00EF6436"/>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1A490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4C"/>
    <w:rPr>
      <w:rFonts w:ascii="Times New Roman" w:eastAsiaTheme="majorEastAsia" w:hAnsi="Times New Roman" w:cs="Times New Roman"/>
      <w:b/>
      <w:bCs/>
      <w:color w:val="000000" w:themeColor="text1"/>
      <w:kern w:val="2"/>
      <w:sz w:val="28"/>
      <w:szCs w:val="24"/>
      <w14:ligatures w14:val="standardContextual"/>
    </w:rPr>
  </w:style>
  <w:style w:type="character" w:customStyle="1" w:styleId="Heading2Char">
    <w:name w:val="Heading 2 Char"/>
    <w:basedOn w:val="DefaultParagraphFont"/>
    <w:link w:val="Heading2"/>
    <w:uiPriority w:val="9"/>
    <w:rsid w:val="00EF6436"/>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1A490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37C0"/>
    <w:pPr>
      <w:ind w:left="720"/>
      <w:contextualSpacing/>
    </w:pPr>
  </w:style>
  <w:style w:type="paragraph" w:customStyle="1" w:styleId="TABLES">
    <w:name w:val="TABLES"/>
    <w:basedOn w:val="Caption"/>
    <w:next w:val="Caption"/>
    <w:qFormat/>
    <w:rsid w:val="00467A9C"/>
    <w:pPr>
      <w:jc w:val="both"/>
    </w:pPr>
    <w:rPr>
      <w:b/>
      <w:bCs/>
      <w:i w:val="0"/>
      <w:iCs w:val="0"/>
      <w:color w:val="auto"/>
      <w:kern w:val="2"/>
      <w:sz w:val="24"/>
      <w14:ligatures w14:val="standardContextual"/>
    </w:rPr>
  </w:style>
  <w:style w:type="paragraph" w:styleId="Caption">
    <w:name w:val="caption"/>
    <w:basedOn w:val="Normal"/>
    <w:next w:val="Normal"/>
    <w:uiPriority w:val="35"/>
    <w:semiHidden/>
    <w:unhideWhenUsed/>
    <w:qFormat/>
    <w:rsid w:val="00467A9C"/>
    <w:pPr>
      <w:spacing w:after="200" w:line="240" w:lineRule="auto"/>
    </w:pPr>
    <w:rPr>
      <w:i/>
      <w:iCs/>
      <w:color w:val="44546A" w:themeColor="text2"/>
      <w:sz w:val="18"/>
      <w:szCs w:val="18"/>
    </w:rPr>
  </w:style>
  <w:style w:type="table" w:styleId="TableGrid">
    <w:name w:val="Table Grid"/>
    <w:basedOn w:val="TableNormal"/>
    <w:uiPriority w:val="39"/>
    <w:rsid w:val="00613C7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79A"/>
    <w:pPr>
      <w:spacing w:after="0" w:line="240" w:lineRule="auto"/>
    </w:pPr>
    <w:rPr>
      <w:rFonts w:ascii="Times New Roman" w:hAnsi="Times New Roman"/>
      <w:sz w:val="24"/>
    </w:rPr>
  </w:style>
  <w:style w:type="character" w:styleId="Hyperlink">
    <w:name w:val="Hyperlink"/>
    <w:basedOn w:val="DefaultParagraphFont"/>
    <w:uiPriority w:val="99"/>
    <w:unhideWhenUsed/>
    <w:rsid w:val="005F5E1E"/>
    <w:rPr>
      <w:color w:val="0563C1" w:themeColor="hyperlink"/>
      <w:u w:val="single"/>
    </w:rPr>
  </w:style>
  <w:style w:type="character" w:styleId="UnresolvedMention">
    <w:name w:val="Unresolved Mention"/>
    <w:basedOn w:val="DefaultParagraphFont"/>
    <w:uiPriority w:val="99"/>
    <w:semiHidden/>
    <w:unhideWhenUsed/>
    <w:rsid w:val="005F5E1E"/>
    <w:rPr>
      <w:color w:val="605E5C"/>
      <w:shd w:val="clear" w:color="auto" w:fill="E1DFDD"/>
    </w:rPr>
  </w:style>
  <w:style w:type="paragraph" w:styleId="Header">
    <w:name w:val="header"/>
    <w:basedOn w:val="Normal"/>
    <w:link w:val="HeaderChar"/>
    <w:uiPriority w:val="99"/>
    <w:unhideWhenUsed/>
    <w:rsid w:val="00184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4"/>
    <w:rPr>
      <w:rFonts w:ascii="Times New Roman" w:hAnsi="Times New Roman"/>
      <w:sz w:val="24"/>
    </w:rPr>
  </w:style>
  <w:style w:type="paragraph" w:styleId="Footer">
    <w:name w:val="footer"/>
    <w:basedOn w:val="Normal"/>
    <w:link w:val="FooterChar"/>
    <w:uiPriority w:val="99"/>
    <w:unhideWhenUsed/>
    <w:rsid w:val="00184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1586">
      <w:bodyDiv w:val="1"/>
      <w:marLeft w:val="0"/>
      <w:marRight w:val="0"/>
      <w:marTop w:val="0"/>
      <w:marBottom w:val="0"/>
      <w:divBdr>
        <w:top w:val="none" w:sz="0" w:space="0" w:color="auto"/>
        <w:left w:val="none" w:sz="0" w:space="0" w:color="auto"/>
        <w:bottom w:val="none" w:sz="0" w:space="0" w:color="auto"/>
        <w:right w:val="none" w:sz="0" w:space="0" w:color="auto"/>
      </w:divBdr>
    </w:div>
    <w:div w:id="109321425">
      <w:bodyDiv w:val="1"/>
      <w:marLeft w:val="0"/>
      <w:marRight w:val="0"/>
      <w:marTop w:val="0"/>
      <w:marBottom w:val="0"/>
      <w:divBdr>
        <w:top w:val="none" w:sz="0" w:space="0" w:color="auto"/>
        <w:left w:val="none" w:sz="0" w:space="0" w:color="auto"/>
        <w:bottom w:val="none" w:sz="0" w:space="0" w:color="auto"/>
        <w:right w:val="none" w:sz="0" w:space="0" w:color="auto"/>
      </w:divBdr>
    </w:div>
    <w:div w:id="226262501">
      <w:bodyDiv w:val="1"/>
      <w:marLeft w:val="0"/>
      <w:marRight w:val="0"/>
      <w:marTop w:val="0"/>
      <w:marBottom w:val="0"/>
      <w:divBdr>
        <w:top w:val="none" w:sz="0" w:space="0" w:color="auto"/>
        <w:left w:val="none" w:sz="0" w:space="0" w:color="auto"/>
        <w:bottom w:val="none" w:sz="0" w:space="0" w:color="auto"/>
        <w:right w:val="none" w:sz="0" w:space="0" w:color="auto"/>
      </w:divBdr>
    </w:div>
    <w:div w:id="274486331">
      <w:bodyDiv w:val="1"/>
      <w:marLeft w:val="0"/>
      <w:marRight w:val="0"/>
      <w:marTop w:val="0"/>
      <w:marBottom w:val="0"/>
      <w:divBdr>
        <w:top w:val="none" w:sz="0" w:space="0" w:color="auto"/>
        <w:left w:val="none" w:sz="0" w:space="0" w:color="auto"/>
        <w:bottom w:val="none" w:sz="0" w:space="0" w:color="auto"/>
        <w:right w:val="none" w:sz="0" w:space="0" w:color="auto"/>
      </w:divBdr>
    </w:div>
    <w:div w:id="303514134">
      <w:bodyDiv w:val="1"/>
      <w:marLeft w:val="0"/>
      <w:marRight w:val="0"/>
      <w:marTop w:val="0"/>
      <w:marBottom w:val="0"/>
      <w:divBdr>
        <w:top w:val="none" w:sz="0" w:space="0" w:color="auto"/>
        <w:left w:val="none" w:sz="0" w:space="0" w:color="auto"/>
        <w:bottom w:val="none" w:sz="0" w:space="0" w:color="auto"/>
        <w:right w:val="none" w:sz="0" w:space="0" w:color="auto"/>
      </w:divBdr>
    </w:div>
    <w:div w:id="407271997">
      <w:bodyDiv w:val="1"/>
      <w:marLeft w:val="0"/>
      <w:marRight w:val="0"/>
      <w:marTop w:val="0"/>
      <w:marBottom w:val="0"/>
      <w:divBdr>
        <w:top w:val="none" w:sz="0" w:space="0" w:color="auto"/>
        <w:left w:val="none" w:sz="0" w:space="0" w:color="auto"/>
        <w:bottom w:val="none" w:sz="0" w:space="0" w:color="auto"/>
        <w:right w:val="none" w:sz="0" w:space="0" w:color="auto"/>
      </w:divBdr>
    </w:div>
    <w:div w:id="539245631">
      <w:bodyDiv w:val="1"/>
      <w:marLeft w:val="0"/>
      <w:marRight w:val="0"/>
      <w:marTop w:val="0"/>
      <w:marBottom w:val="0"/>
      <w:divBdr>
        <w:top w:val="none" w:sz="0" w:space="0" w:color="auto"/>
        <w:left w:val="none" w:sz="0" w:space="0" w:color="auto"/>
        <w:bottom w:val="none" w:sz="0" w:space="0" w:color="auto"/>
        <w:right w:val="none" w:sz="0" w:space="0" w:color="auto"/>
      </w:divBdr>
    </w:div>
    <w:div w:id="1052997516">
      <w:bodyDiv w:val="1"/>
      <w:marLeft w:val="0"/>
      <w:marRight w:val="0"/>
      <w:marTop w:val="0"/>
      <w:marBottom w:val="0"/>
      <w:divBdr>
        <w:top w:val="none" w:sz="0" w:space="0" w:color="auto"/>
        <w:left w:val="none" w:sz="0" w:space="0" w:color="auto"/>
        <w:bottom w:val="none" w:sz="0" w:space="0" w:color="auto"/>
        <w:right w:val="none" w:sz="0" w:space="0" w:color="auto"/>
      </w:divBdr>
    </w:div>
    <w:div w:id="1186098175">
      <w:bodyDiv w:val="1"/>
      <w:marLeft w:val="0"/>
      <w:marRight w:val="0"/>
      <w:marTop w:val="0"/>
      <w:marBottom w:val="0"/>
      <w:divBdr>
        <w:top w:val="none" w:sz="0" w:space="0" w:color="auto"/>
        <w:left w:val="none" w:sz="0" w:space="0" w:color="auto"/>
        <w:bottom w:val="none" w:sz="0" w:space="0" w:color="auto"/>
        <w:right w:val="none" w:sz="0" w:space="0" w:color="auto"/>
      </w:divBdr>
    </w:div>
    <w:div w:id="1603489069">
      <w:bodyDiv w:val="1"/>
      <w:marLeft w:val="0"/>
      <w:marRight w:val="0"/>
      <w:marTop w:val="0"/>
      <w:marBottom w:val="0"/>
      <w:divBdr>
        <w:top w:val="none" w:sz="0" w:space="0" w:color="auto"/>
        <w:left w:val="none" w:sz="0" w:space="0" w:color="auto"/>
        <w:bottom w:val="none" w:sz="0" w:space="0" w:color="auto"/>
        <w:right w:val="none" w:sz="0" w:space="0" w:color="auto"/>
      </w:divBdr>
    </w:div>
    <w:div w:id="1640039797">
      <w:bodyDiv w:val="1"/>
      <w:marLeft w:val="0"/>
      <w:marRight w:val="0"/>
      <w:marTop w:val="0"/>
      <w:marBottom w:val="0"/>
      <w:divBdr>
        <w:top w:val="none" w:sz="0" w:space="0" w:color="auto"/>
        <w:left w:val="none" w:sz="0" w:space="0" w:color="auto"/>
        <w:bottom w:val="none" w:sz="0" w:space="0" w:color="auto"/>
        <w:right w:val="none" w:sz="0" w:space="0" w:color="auto"/>
      </w:divBdr>
    </w:div>
    <w:div w:id="1798177818">
      <w:bodyDiv w:val="1"/>
      <w:marLeft w:val="0"/>
      <w:marRight w:val="0"/>
      <w:marTop w:val="0"/>
      <w:marBottom w:val="0"/>
      <w:divBdr>
        <w:top w:val="none" w:sz="0" w:space="0" w:color="auto"/>
        <w:left w:val="none" w:sz="0" w:space="0" w:color="auto"/>
        <w:bottom w:val="none" w:sz="0" w:space="0" w:color="auto"/>
        <w:right w:val="none" w:sz="0" w:space="0" w:color="auto"/>
      </w:divBdr>
    </w:div>
    <w:div w:id="1884708373">
      <w:bodyDiv w:val="1"/>
      <w:marLeft w:val="0"/>
      <w:marRight w:val="0"/>
      <w:marTop w:val="0"/>
      <w:marBottom w:val="0"/>
      <w:divBdr>
        <w:top w:val="none" w:sz="0" w:space="0" w:color="auto"/>
        <w:left w:val="none" w:sz="0" w:space="0" w:color="auto"/>
        <w:bottom w:val="none" w:sz="0" w:space="0" w:color="auto"/>
        <w:right w:val="none" w:sz="0" w:space="0" w:color="auto"/>
      </w:divBdr>
    </w:div>
    <w:div w:id="1900089160">
      <w:bodyDiv w:val="1"/>
      <w:marLeft w:val="0"/>
      <w:marRight w:val="0"/>
      <w:marTop w:val="0"/>
      <w:marBottom w:val="0"/>
      <w:divBdr>
        <w:top w:val="none" w:sz="0" w:space="0" w:color="auto"/>
        <w:left w:val="none" w:sz="0" w:space="0" w:color="auto"/>
        <w:bottom w:val="none" w:sz="0" w:space="0" w:color="auto"/>
        <w:right w:val="none" w:sz="0" w:space="0" w:color="auto"/>
      </w:divBdr>
    </w:div>
    <w:div w:id="20674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14</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COBBINAH DANIEL</dc:creator>
  <cp:keywords/>
  <dc:description/>
  <cp:lastModifiedBy>Editor-23</cp:lastModifiedBy>
  <cp:revision>18</cp:revision>
  <dcterms:created xsi:type="dcterms:W3CDTF">2025-01-13T14:23:00Z</dcterms:created>
  <dcterms:modified xsi:type="dcterms:W3CDTF">2025-05-15T06:45:00Z</dcterms:modified>
</cp:coreProperties>
</file>