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BB4" w14:textId="77777777" w:rsidR="00754C9A" w:rsidRPr="001C6441" w:rsidRDefault="00754C9A" w:rsidP="00441B6F">
      <w:pPr>
        <w:pStyle w:val="Title"/>
        <w:spacing w:after="0"/>
        <w:jc w:val="both"/>
        <w:rPr>
          <w:rFonts w:ascii="Arial" w:hAnsi="Arial" w:cs="Arial"/>
        </w:rPr>
      </w:pPr>
    </w:p>
    <w:p w14:paraId="3D1B3882" w14:textId="77777777" w:rsidR="00913100" w:rsidRPr="001C6441" w:rsidRDefault="00935856" w:rsidP="00913100">
      <w:pPr>
        <w:pStyle w:val="Author"/>
        <w:spacing w:line="240" w:lineRule="auto"/>
        <w:rPr>
          <w:rFonts w:ascii="Arial" w:hAnsi="Arial" w:cs="Arial"/>
          <w:bCs/>
          <w:iCs/>
          <w:kern w:val="28"/>
          <w:sz w:val="36"/>
        </w:rPr>
      </w:pPr>
      <w:r w:rsidRPr="001C6441">
        <w:rPr>
          <w:rFonts w:ascii="Arial" w:hAnsi="Arial" w:cs="Arial"/>
          <w:bCs/>
          <w:iCs/>
          <w:kern w:val="28"/>
          <w:sz w:val="36"/>
        </w:rPr>
        <w:t xml:space="preserve">Analysis of </w:t>
      </w:r>
      <w:r w:rsidR="00913100" w:rsidRPr="001C6441">
        <w:rPr>
          <w:rFonts w:ascii="Arial" w:hAnsi="Arial" w:cs="Arial"/>
          <w:bCs/>
          <w:iCs/>
          <w:kern w:val="28"/>
          <w:sz w:val="36"/>
        </w:rPr>
        <w:t xml:space="preserve">The Benefits and Economic </w:t>
      </w:r>
    </w:p>
    <w:p w14:paraId="35DDB126" w14:textId="47082CAC" w:rsidR="00163BC4" w:rsidRPr="001C6441" w:rsidRDefault="00913100" w:rsidP="00913100">
      <w:pPr>
        <w:pStyle w:val="Author"/>
        <w:spacing w:line="240" w:lineRule="auto"/>
        <w:rPr>
          <w:rFonts w:ascii="Arial" w:hAnsi="Arial" w:cs="Arial"/>
          <w:bCs/>
          <w:iCs/>
          <w:kern w:val="28"/>
          <w:sz w:val="36"/>
        </w:rPr>
      </w:pPr>
      <w:r w:rsidRPr="001C6441">
        <w:rPr>
          <w:rFonts w:ascii="Arial" w:hAnsi="Arial" w:cs="Arial"/>
          <w:bCs/>
          <w:iCs/>
          <w:kern w:val="28"/>
          <w:sz w:val="36"/>
        </w:rPr>
        <w:t>Feasibility of The Klothok Beach Tourism Object Wonogiri Year 2023 - 2033</w:t>
      </w:r>
    </w:p>
    <w:p w14:paraId="14E1C098" w14:textId="77777777" w:rsidR="00A258C3" w:rsidRPr="001C6441" w:rsidRDefault="00A258C3" w:rsidP="00441B6F">
      <w:pPr>
        <w:pStyle w:val="Author"/>
        <w:spacing w:line="240" w:lineRule="auto"/>
        <w:jc w:val="both"/>
        <w:rPr>
          <w:rFonts w:ascii="Arial" w:hAnsi="Arial" w:cs="Arial"/>
          <w:sz w:val="36"/>
        </w:rPr>
      </w:pPr>
    </w:p>
    <w:p w14:paraId="632A099F" w14:textId="4D6CED39" w:rsidR="002C57D2" w:rsidRPr="001C6441" w:rsidRDefault="002C57D2" w:rsidP="00441B6F">
      <w:pPr>
        <w:pStyle w:val="Affiliation"/>
        <w:spacing w:after="0" w:line="240" w:lineRule="auto"/>
        <w:jc w:val="both"/>
        <w:rPr>
          <w:rFonts w:ascii="Arial" w:hAnsi="Arial" w:cs="Arial"/>
          <w:b/>
          <w:bCs/>
        </w:rPr>
      </w:pPr>
    </w:p>
    <w:p w14:paraId="66D588DC" w14:textId="77777777" w:rsidR="002C294F" w:rsidRPr="001C6441" w:rsidRDefault="002C294F" w:rsidP="00441B6F">
      <w:pPr>
        <w:pStyle w:val="Affiliation"/>
        <w:spacing w:after="0" w:line="240" w:lineRule="auto"/>
        <w:jc w:val="both"/>
        <w:rPr>
          <w:rFonts w:ascii="Arial" w:hAnsi="Arial" w:cs="Arial"/>
          <w:b/>
          <w:bCs/>
        </w:rPr>
      </w:pPr>
    </w:p>
    <w:p w14:paraId="5EC01717" w14:textId="371842C9" w:rsidR="00B01FCD" w:rsidRPr="001C6441" w:rsidRDefault="00000000" w:rsidP="00441B6F">
      <w:pPr>
        <w:pStyle w:val="Copyright"/>
        <w:spacing w:after="0" w:line="240" w:lineRule="auto"/>
        <w:jc w:val="both"/>
        <w:rPr>
          <w:rFonts w:ascii="Arial" w:hAnsi="Arial" w:cs="Arial"/>
        </w:rPr>
        <w:sectPr w:rsidR="00B01FCD" w:rsidRPr="001C6441" w:rsidSect="001D79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1ED13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C6441">
        <w:rPr>
          <w:rFonts w:ascii="Arial" w:hAnsi="Arial" w:cs="Arial"/>
        </w:rPr>
        <w:t>.</w:t>
      </w:r>
    </w:p>
    <w:p w14:paraId="0A42B0A4" w14:textId="11699184" w:rsidR="00B01FCD" w:rsidRPr="001C6441" w:rsidRDefault="00B01FCD" w:rsidP="00441B6F">
      <w:pPr>
        <w:pStyle w:val="AbstHead"/>
        <w:spacing w:after="0"/>
        <w:jc w:val="both"/>
        <w:rPr>
          <w:rFonts w:ascii="Arial" w:hAnsi="Arial" w:cs="Arial"/>
        </w:rPr>
      </w:pPr>
      <w:r w:rsidRPr="001C6441">
        <w:rPr>
          <w:rFonts w:ascii="Arial" w:hAnsi="Arial" w:cs="Arial"/>
        </w:rPr>
        <w:t>ABSTRACT</w:t>
      </w:r>
      <w:r w:rsidR="0066510A" w:rsidRPr="001C6441">
        <w:rPr>
          <w:rFonts w:ascii="Arial" w:hAnsi="Arial" w:cs="Arial"/>
        </w:rPr>
        <w:t xml:space="preserve"> </w:t>
      </w:r>
    </w:p>
    <w:p w14:paraId="3B7F2A8B" w14:textId="77777777" w:rsidR="00790ADA" w:rsidRPr="001C644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C6441" w14:paraId="3FC13CDB" w14:textId="77777777" w:rsidTr="001E44FE">
        <w:tc>
          <w:tcPr>
            <w:tcW w:w="9576" w:type="dxa"/>
            <w:shd w:val="clear" w:color="auto" w:fill="F2F2F2"/>
          </w:tcPr>
          <w:p w14:paraId="4FB76ED1" w14:textId="397083FC" w:rsidR="00BA1B01" w:rsidRPr="001C6441" w:rsidRDefault="00BA1B01" w:rsidP="00441B6F">
            <w:pPr>
              <w:pStyle w:val="Body"/>
              <w:spacing w:after="0"/>
              <w:rPr>
                <w:rFonts w:ascii="Arial" w:eastAsia="Calibri" w:hAnsi="Arial" w:cs="Arial"/>
                <w:szCs w:val="22"/>
              </w:rPr>
            </w:pPr>
            <w:r w:rsidRPr="001C6441">
              <w:rPr>
                <w:rFonts w:ascii="Arial" w:eastAsia="Calibri" w:hAnsi="Arial" w:cs="Arial"/>
                <w:b/>
                <w:szCs w:val="22"/>
              </w:rPr>
              <w:t xml:space="preserve">Aims: </w:t>
            </w:r>
            <w:r w:rsidR="00F91F2E" w:rsidRPr="001C6441">
              <w:rPr>
                <w:rFonts w:ascii="Arial" w:eastAsia="Calibri" w:hAnsi="Arial" w:cs="Arial"/>
                <w:bCs/>
                <w:szCs w:val="22"/>
              </w:rPr>
              <w:t xml:space="preserve">This study aims to, (1) </w:t>
            </w:r>
            <w:r w:rsidR="00913100" w:rsidRPr="001C6441">
              <w:rPr>
                <w:rFonts w:ascii="Arial" w:eastAsia="Calibri" w:hAnsi="Arial" w:cs="Arial"/>
                <w:bCs/>
                <w:szCs w:val="22"/>
              </w:rPr>
              <w:t>identify</w:t>
            </w:r>
            <w:r w:rsidR="00F91F2E" w:rsidRPr="001C6441">
              <w:rPr>
                <w:rFonts w:ascii="Arial" w:eastAsia="Calibri" w:hAnsi="Arial" w:cs="Arial"/>
                <w:bCs/>
                <w:szCs w:val="22"/>
              </w:rPr>
              <w:t xml:space="preserve"> the potential and attractions of Klothok Beach tourism, (2) </w:t>
            </w:r>
            <w:r w:rsidR="00913100" w:rsidRPr="001C6441">
              <w:rPr>
                <w:rFonts w:ascii="Arial" w:eastAsia="Calibri" w:hAnsi="Arial" w:cs="Arial"/>
                <w:bCs/>
                <w:szCs w:val="22"/>
              </w:rPr>
              <w:t>identify</w:t>
            </w:r>
            <w:r w:rsidR="00F91F2E" w:rsidRPr="001C6441">
              <w:rPr>
                <w:rFonts w:ascii="Arial" w:eastAsia="Calibri" w:hAnsi="Arial" w:cs="Arial"/>
                <w:bCs/>
                <w:szCs w:val="22"/>
              </w:rPr>
              <w:t xml:space="preserve"> the economic benefits for the community from the Klothok Beach tourist attraction, (3) analyze the economic feasibility of the Klothok Beach tourist attraction from 2023 - 2033.</w:t>
            </w:r>
          </w:p>
          <w:p w14:paraId="20C44BFE" w14:textId="5BABD8BD" w:rsidR="00BA1B01" w:rsidRPr="001C6441" w:rsidRDefault="00BA1B01" w:rsidP="00441B6F">
            <w:pPr>
              <w:pStyle w:val="Body"/>
              <w:spacing w:after="0"/>
              <w:rPr>
                <w:rFonts w:ascii="Arial" w:eastAsia="Calibri" w:hAnsi="Arial" w:cs="Arial"/>
                <w:szCs w:val="22"/>
              </w:rPr>
            </w:pPr>
            <w:r w:rsidRPr="001C6441">
              <w:rPr>
                <w:rFonts w:ascii="Arial" w:eastAsia="Calibri" w:hAnsi="Arial" w:cs="Arial"/>
                <w:b/>
                <w:szCs w:val="22"/>
              </w:rPr>
              <w:t>Place and Duration of Study:</w:t>
            </w:r>
            <w:r w:rsidRPr="001C6441">
              <w:rPr>
                <w:rFonts w:ascii="Arial" w:eastAsia="Calibri" w:hAnsi="Arial" w:cs="Arial"/>
                <w:szCs w:val="22"/>
              </w:rPr>
              <w:t xml:space="preserve"> </w:t>
            </w:r>
            <w:r w:rsidR="00F91F2E" w:rsidRPr="001C6441">
              <w:rPr>
                <w:rFonts w:ascii="Arial" w:eastAsia="Calibri" w:hAnsi="Arial" w:cs="Arial"/>
                <w:szCs w:val="22"/>
              </w:rPr>
              <w:t>Klothok Beach, Wonogiri, Jawa Tengah, Indonesia. Duration year 2023 -2033.</w:t>
            </w:r>
          </w:p>
          <w:p w14:paraId="25A4231F" w14:textId="00767F54" w:rsidR="00BA1B01" w:rsidRPr="008E0FB1" w:rsidRDefault="00BA1B01" w:rsidP="008E0FB1">
            <w:pPr>
              <w:pStyle w:val="CommentText"/>
              <w:rPr>
                <w:rFonts w:ascii="Arial" w:hAnsi="Arial" w:cs="Arial"/>
              </w:rPr>
            </w:pPr>
            <w:r w:rsidRPr="001C6441">
              <w:rPr>
                <w:rFonts w:ascii="Arial" w:eastAsia="Calibri" w:hAnsi="Arial" w:cs="Arial"/>
                <w:b/>
                <w:bCs/>
                <w:szCs w:val="22"/>
              </w:rPr>
              <w:t>Methodology:</w:t>
            </w:r>
            <w:r w:rsidRPr="001C6441">
              <w:rPr>
                <w:rFonts w:ascii="Arial" w:eastAsia="Calibri" w:hAnsi="Arial" w:cs="Arial"/>
                <w:szCs w:val="22"/>
              </w:rPr>
              <w:t xml:space="preserve"> </w:t>
            </w:r>
            <w:r w:rsidR="00BA543D" w:rsidRPr="001C6441">
              <w:rPr>
                <w:rFonts w:ascii="Arial" w:eastAsia="Calibri" w:hAnsi="Arial" w:cs="Arial"/>
                <w:szCs w:val="22"/>
              </w:rPr>
              <w:t xml:space="preserve">This type of research is descriptive quantitative using primary and secondary data. This study uses investment feasibility analysis tools, namely the NPV, IRR, Net B/ C and payback period methods. </w:t>
            </w:r>
            <w:r w:rsidR="007142F5" w:rsidRPr="008E0FB1">
              <w:rPr>
                <w:rFonts w:ascii="Arial" w:hAnsi="Arial" w:cs="Arial"/>
                <w:lang w:val="en-US"/>
              </w:rPr>
              <w:t>This study uses a purposive sampling technique, selecting 68 visitors who qualify as the sample.</w:t>
            </w:r>
          </w:p>
          <w:p w14:paraId="5D7F92CB" w14:textId="6F0002DC" w:rsidR="00260B6A" w:rsidRPr="001C6441" w:rsidRDefault="00BA1B01" w:rsidP="008E0FB1">
            <w:pPr>
              <w:pStyle w:val="CommentText"/>
              <w:jc w:val="both"/>
              <w:rPr>
                <w:rFonts w:ascii="Arial" w:eastAsia="Calibri" w:hAnsi="Arial" w:cs="Arial"/>
                <w:szCs w:val="22"/>
              </w:rPr>
            </w:pPr>
            <w:r w:rsidRPr="001C6441">
              <w:rPr>
                <w:rFonts w:ascii="Arial" w:eastAsia="Calibri" w:hAnsi="Arial" w:cs="Arial"/>
                <w:b/>
                <w:bCs/>
                <w:szCs w:val="22"/>
              </w:rPr>
              <w:t>Results:</w:t>
            </w:r>
            <w:r w:rsidRPr="001C6441">
              <w:rPr>
                <w:rFonts w:ascii="Arial" w:eastAsia="Calibri" w:hAnsi="Arial" w:cs="Arial"/>
                <w:szCs w:val="22"/>
              </w:rPr>
              <w:t xml:space="preserve"> </w:t>
            </w:r>
            <w:r w:rsidR="00BA543D" w:rsidRPr="001C6441">
              <w:rPr>
                <w:rFonts w:ascii="Arial" w:eastAsia="Calibri" w:hAnsi="Arial" w:cs="Arial"/>
                <w:szCs w:val="22"/>
              </w:rPr>
              <w:t xml:space="preserve">Klothok beach has several advantages compares to </w:t>
            </w:r>
            <w:r w:rsidR="007142F5" w:rsidRPr="001C6441">
              <w:rPr>
                <w:rFonts w:ascii="Arial" w:eastAsia="Calibri" w:hAnsi="Arial" w:cs="Arial"/>
                <w:szCs w:val="22"/>
              </w:rPr>
              <w:t>o</w:t>
            </w:r>
            <w:r w:rsidR="00BA543D" w:rsidRPr="001C6441">
              <w:rPr>
                <w:rFonts w:ascii="Arial" w:eastAsia="Calibri" w:hAnsi="Arial" w:cs="Arial"/>
                <w:szCs w:val="22"/>
              </w:rPr>
              <w:t>ther destinations othe</w:t>
            </w:r>
            <w:r w:rsidR="00260B6A" w:rsidRPr="001C6441">
              <w:rPr>
                <w:rFonts w:ascii="Arial" w:eastAsia="Calibri" w:hAnsi="Arial" w:cs="Arial"/>
                <w:szCs w:val="22"/>
              </w:rPr>
              <w:t>r</w:t>
            </w:r>
            <w:r w:rsidR="00BA543D" w:rsidRPr="001C6441">
              <w:rPr>
                <w:rFonts w:ascii="Arial" w:eastAsia="Calibri" w:hAnsi="Arial" w:cs="Arial"/>
                <w:szCs w:val="22"/>
              </w:rPr>
              <w:t xml:space="preserve"> tourist a</w:t>
            </w:r>
            <w:r w:rsidR="00F819F4" w:rsidRPr="001C6441">
              <w:rPr>
                <w:rFonts w:ascii="Arial" w:eastAsia="Calibri" w:hAnsi="Arial" w:cs="Arial"/>
                <w:szCs w:val="22"/>
              </w:rPr>
              <w:t>ttractions in Wonogiri, especially in terms of natural beauty and peaceful atmosph</w:t>
            </w:r>
            <w:r w:rsidR="007142F5" w:rsidRPr="001C6441">
              <w:rPr>
                <w:rFonts w:ascii="Arial" w:eastAsia="Calibri" w:hAnsi="Arial" w:cs="Arial"/>
                <w:szCs w:val="22"/>
              </w:rPr>
              <w:t>e</w:t>
            </w:r>
            <w:r w:rsidR="00F819F4" w:rsidRPr="001C6441">
              <w:rPr>
                <w:rFonts w:ascii="Arial" w:eastAsia="Calibri" w:hAnsi="Arial" w:cs="Arial"/>
                <w:szCs w:val="22"/>
              </w:rPr>
              <w:t>re. Towering coral clifft and hills as well as sandy beaches combined with natural ro</w:t>
            </w:r>
            <w:r w:rsidR="006A5DF5">
              <w:rPr>
                <w:rFonts w:ascii="Arial" w:eastAsia="Calibri" w:hAnsi="Arial" w:cs="Arial"/>
                <w:szCs w:val="22"/>
              </w:rPr>
              <w:t>c</w:t>
            </w:r>
            <w:r w:rsidR="00F819F4" w:rsidRPr="001C6441">
              <w:rPr>
                <w:rFonts w:ascii="Arial" w:eastAsia="Calibri" w:hAnsi="Arial" w:cs="Arial"/>
                <w:szCs w:val="22"/>
              </w:rPr>
              <w:t xml:space="preserve">ks </w:t>
            </w:r>
            <w:r w:rsidR="007142F5" w:rsidRPr="001C6441">
              <w:rPr>
                <w:rFonts w:ascii="Arial" w:eastAsia="Calibri" w:hAnsi="Arial" w:cs="Arial"/>
                <w:szCs w:val="22"/>
              </w:rPr>
              <w:t>c</w:t>
            </w:r>
            <w:r w:rsidR="00F819F4" w:rsidRPr="001C6441">
              <w:rPr>
                <w:rFonts w:ascii="Arial" w:eastAsia="Calibri" w:hAnsi="Arial" w:cs="Arial"/>
                <w:szCs w:val="22"/>
              </w:rPr>
              <w:t>reates a view that is rarely found in other beaches in the area.</w:t>
            </w:r>
            <w:r w:rsidR="007142F5" w:rsidRPr="001C6441">
              <w:rPr>
                <w:rFonts w:ascii="Arial" w:eastAsia="Calibri" w:hAnsi="Arial" w:cs="Arial"/>
                <w:szCs w:val="22"/>
              </w:rPr>
              <w:t xml:space="preserve"> </w:t>
            </w:r>
            <w:r w:rsidR="007142F5" w:rsidRPr="008E0FB1">
              <w:rPr>
                <w:rFonts w:ascii="Arial" w:hAnsi="Arial" w:cs="Arial"/>
                <w:lang w:val="en-US"/>
              </w:rPr>
              <w:t>Klothok Beach is perceived to provide economic benefits to the local community surrounding the tourist area. These benefits include the creation of new jobs and business opportunities, etc.</w:t>
            </w:r>
            <w:r w:rsidR="007142F5" w:rsidRPr="001C6441">
              <w:rPr>
                <w:rFonts w:ascii="Arial" w:hAnsi="Arial" w:cs="Arial"/>
              </w:rPr>
              <w:t xml:space="preserve"> F</w:t>
            </w:r>
            <w:r w:rsidR="009B4A0B" w:rsidRPr="001C6441">
              <w:rPr>
                <w:rFonts w:ascii="Arial" w:eastAsia="Calibri" w:hAnsi="Arial" w:cs="Arial"/>
                <w:szCs w:val="22"/>
              </w:rPr>
              <w:t xml:space="preserve">rom the investment feasibility analysis, the NPV value is </w:t>
            </w:r>
            <w:r w:rsidR="00EC6B93">
              <w:rPr>
                <w:rFonts w:ascii="Arial" w:eastAsia="Calibri" w:hAnsi="Arial" w:cs="Arial"/>
                <w:szCs w:val="22"/>
              </w:rPr>
              <w:t>$393.317</w:t>
            </w:r>
            <w:r w:rsidR="009B4A0B" w:rsidRPr="001C6441">
              <w:rPr>
                <w:rFonts w:ascii="Arial" w:eastAsia="Calibri" w:hAnsi="Arial" w:cs="Arial"/>
                <w:szCs w:val="22"/>
              </w:rPr>
              <w:t xml:space="preserve"> &gt; 0, IRR 26,016% &gt; DF 9%, Net B/C 2.054 &gt; 1 and a payback period of 4 years 4 month. </w:t>
            </w:r>
          </w:p>
          <w:p w14:paraId="098EA0F3" w14:textId="6E7AAC94" w:rsidR="00505F06" w:rsidRPr="001C6441" w:rsidRDefault="00BA1B01" w:rsidP="00260B6A">
            <w:pPr>
              <w:pStyle w:val="Body"/>
              <w:spacing w:after="0"/>
              <w:rPr>
                <w:rFonts w:ascii="Arial" w:eastAsia="Calibri" w:hAnsi="Arial" w:cs="Arial"/>
                <w:szCs w:val="22"/>
              </w:rPr>
            </w:pPr>
            <w:r w:rsidRPr="001C6441">
              <w:rPr>
                <w:rFonts w:ascii="Arial" w:eastAsia="Calibri" w:hAnsi="Arial" w:cs="Arial"/>
                <w:b/>
                <w:bCs/>
                <w:szCs w:val="22"/>
              </w:rPr>
              <w:t>Conclusion:</w:t>
            </w:r>
            <w:r w:rsidRPr="001C6441">
              <w:rPr>
                <w:rFonts w:ascii="Arial" w:eastAsia="Calibri" w:hAnsi="Arial" w:cs="Arial"/>
                <w:szCs w:val="22"/>
              </w:rPr>
              <w:t xml:space="preserve"> </w:t>
            </w:r>
            <w:r w:rsidR="009B4A0B" w:rsidRPr="001C6441">
              <w:rPr>
                <w:rFonts w:ascii="Arial" w:eastAsia="Calibri" w:hAnsi="Arial" w:cs="Arial"/>
                <w:szCs w:val="22"/>
              </w:rPr>
              <w:t xml:space="preserve">Klothok Beach in Paranggupito, Wonogiri has great potential as leading tourist destinations with distinctive natural beauty, such as karst cliffs and stunning sea panaromas. </w:t>
            </w:r>
            <w:r w:rsidR="00617FC3" w:rsidRPr="001C6441">
              <w:rPr>
                <w:rFonts w:ascii="Arial" w:eastAsia="Calibri" w:hAnsi="Arial" w:cs="Arial"/>
                <w:szCs w:val="22"/>
              </w:rPr>
              <w:t>The positive impact for the surrounding community is in the form of increased welfare by increasing income and employment in the form of entrepreneurship. The negative impact is poor waste management which causes environmental problems around the beach. This can be seen from the NPV value, IRR value, Net B/C value and payback period, which</w:t>
            </w:r>
            <w:r w:rsidR="00260B6A" w:rsidRPr="001C6441">
              <w:rPr>
                <w:rFonts w:ascii="Arial" w:eastAsia="Calibri" w:hAnsi="Arial" w:cs="Arial"/>
                <w:szCs w:val="22"/>
              </w:rPr>
              <w:t xml:space="preserve"> states that the results of all investment criteria carried out state that it isi feasible to run or implement.</w:t>
            </w:r>
          </w:p>
        </w:tc>
      </w:tr>
    </w:tbl>
    <w:p w14:paraId="73486856" w14:textId="77777777" w:rsidR="00636EB2" w:rsidRPr="001C6441" w:rsidRDefault="00636EB2" w:rsidP="00441B6F">
      <w:pPr>
        <w:pStyle w:val="Body"/>
        <w:spacing w:after="0"/>
        <w:rPr>
          <w:rFonts w:ascii="Arial" w:hAnsi="Arial" w:cs="Arial"/>
          <w:i/>
        </w:rPr>
      </w:pPr>
    </w:p>
    <w:p w14:paraId="3BD78FB9" w14:textId="6939F79F" w:rsidR="00A24E7E" w:rsidRPr="001C6441" w:rsidRDefault="00A24E7E" w:rsidP="00441B6F">
      <w:pPr>
        <w:pStyle w:val="Body"/>
        <w:spacing w:after="0"/>
        <w:rPr>
          <w:rFonts w:ascii="Arial" w:hAnsi="Arial" w:cs="Arial"/>
          <w:i/>
        </w:rPr>
      </w:pPr>
      <w:r w:rsidRPr="001C6441">
        <w:rPr>
          <w:rFonts w:ascii="Arial" w:hAnsi="Arial" w:cs="Arial"/>
          <w:i/>
        </w:rPr>
        <w:t xml:space="preserve">Keywords: </w:t>
      </w:r>
      <w:r w:rsidR="00260B6A" w:rsidRPr="001C6441">
        <w:rPr>
          <w:rFonts w:ascii="Arial" w:hAnsi="Arial" w:cs="Arial"/>
          <w:i/>
        </w:rPr>
        <w:t>Potential, Attraction, Impact, Economic Feasibility Analysis.</w:t>
      </w:r>
    </w:p>
    <w:p w14:paraId="023D8989" w14:textId="77777777" w:rsidR="0024282C" w:rsidRPr="001C6441" w:rsidRDefault="0024282C" w:rsidP="00441B6F">
      <w:pPr>
        <w:pStyle w:val="Body"/>
        <w:spacing w:after="0"/>
        <w:rPr>
          <w:rFonts w:ascii="Arial" w:hAnsi="Arial" w:cs="Arial"/>
          <w:i/>
          <w:sz w:val="18"/>
        </w:rPr>
      </w:pPr>
    </w:p>
    <w:p w14:paraId="0DD1F024" w14:textId="77777777" w:rsidR="00505F06" w:rsidRPr="001C6441" w:rsidRDefault="00505F06" w:rsidP="00441B6F">
      <w:pPr>
        <w:pStyle w:val="Body"/>
        <w:spacing w:after="0"/>
        <w:rPr>
          <w:rFonts w:ascii="Arial" w:hAnsi="Arial" w:cs="Arial"/>
          <w:i/>
        </w:rPr>
      </w:pPr>
    </w:p>
    <w:p w14:paraId="21F9071E" w14:textId="77777777" w:rsidR="001B647E" w:rsidRPr="001C6441" w:rsidRDefault="001B647E" w:rsidP="00441B6F">
      <w:pPr>
        <w:pStyle w:val="AbstHead"/>
        <w:spacing w:after="0"/>
        <w:jc w:val="both"/>
        <w:rPr>
          <w:rFonts w:ascii="Arial" w:hAnsi="Arial" w:cs="Arial"/>
        </w:rPr>
        <w:sectPr w:rsidR="001B647E" w:rsidRPr="001C6441" w:rsidSect="001D79E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9F63E5E" w14:textId="7E1CC6F5" w:rsidR="007F7B32" w:rsidRPr="001C6441" w:rsidRDefault="00902823" w:rsidP="00441B6F">
      <w:pPr>
        <w:pStyle w:val="AbstHead"/>
        <w:spacing w:after="0"/>
        <w:jc w:val="both"/>
        <w:rPr>
          <w:rFonts w:ascii="Arial" w:hAnsi="Arial" w:cs="Arial"/>
        </w:rPr>
      </w:pPr>
      <w:r w:rsidRPr="001C6441">
        <w:rPr>
          <w:rFonts w:ascii="Arial" w:hAnsi="Arial" w:cs="Arial"/>
        </w:rPr>
        <w:t xml:space="preserve">1. </w:t>
      </w:r>
      <w:r w:rsidR="00B01FCD" w:rsidRPr="001C6441">
        <w:rPr>
          <w:rFonts w:ascii="Arial" w:hAnsi="Arial" w:cs="Arial"/>
        </w:rPr>
        <w:t>INTRODUCTION</w:t>
      </w:r>
      <w:r w:rsidR="007F7B32" w:rsidRPr="001C6441">
        <w:rPr>
          <w:rFonts w:ascii="Arial" w:hAnsi="Arial" w:cs="Arial"/>
        </w:rPr>
        <w:t xml:space="preserve"> </w:t>
      </w:r>
    </w:p>
    <w:p w14:paraId="06C369DA" w14:textId="77777777" w:rsidR="00790ADA" w:rsidRPr="001C6441" w:rsidRDefault="00790ADA" w:rsidP="00441B6F">
      <w:pPr>
        <w:pStyle w:val="AbstHead"/>
        <w:spacing w:after="0"/>
        <w:jc w:val="both"/>
        <w:rPr>
          <w:rFonts w:ascii="Arial" w:hAnsi="Arial" w:cs="Arial"/>
        </w:rPr>
      </w:pPr>
    </w:p>
    <w:p w14:paraId="22702CC7" w14:textId="77777777" w:rsidR="00F723C3" w:rsidRPr="001C6441" w:rsidRDefault="00F723C3" w:rsidP="00D87B29">
      <w:pPr>
        <w:pStyle w:val="Body"/>
        <w:spacing w:after="0"/>
        <w:rPr>
          <w:rFonts w:ascii="Arial" w:hAnsi="Arial" w:cs="Arial"/>
        </w:rPr>
        <w:sectPr w:rsidR="00F723C3" w:rsidRPr="001C6441" w:rsidSect="001D79E8">
          <w:type w:val="continuous"/>
          <w:pgSz w:w="12240" w:h="15840"/>
          <w:pgMar w:top="1440" w:right="2016" w:bottom="2016" w:left="2016" w:header="720" w:footer="1123" w:gutter="0"/>
          <w:cols w:num="2" w:space="720"/>
          <w:docGrid w:linePitch="272"/>
        </w:sectPr>
      </w:pPr>
    </w:p>
    <w:p w14:paraId="316870B2" w14:textId="4F344C09" w:rsidR="00B01FCD" w:rsidRPr="001C6441" w:rsidRDefault="00D87B29" w:rsidP="00D87B29">
      <w:pPr>
        <w:pStyle w:val="Body"/>
        <w:spacing w:after="0"/>
        <w:rPr>
          <w:rFonts w:ascii="Arial" w:hAnsi="Arial" w:cs="Arial"/>
        </w:rPr>
      </w:pPr>
      <w:r w:rsidRPr="001C6441">
        <w:rPr>
          <w:rFonts w:ascii="Arial" w:hAnsi="Arial" w:cs="Arial"/>
        </w:rPr>
        <w:t xml:space="preserve">Indonesia is very rich in tourism potential. Indonesia’s tourism potential is very diverse, both cultural and natural locations that are very beautiful and recognized worldwide (Syamsu, 2018). </w:t>
      </w:r>
      <w:r w:rsidR="009D15DE" w:rsidRPr="001C6441">
        <w:rPr>
          <w:rFonts w:ascii="Arial" w:hAnsi="Arial" w:cs="Arial"/>
        </w:rPr>
        <w:t>One of the natural touris</w:t>
      </w:r>
      <w:r w:rsidR="00B61FE5" w:rsidRPr="001C6441">
        <w:rPr>
          <w:rFonts w:ascii="Arial" w:hAnsi="Arial" w:cs="Arial"/>
        </w:rPr>
        <w:t>m</w:t>
      </w:r>
      <w:r w:rsidR="009D15DE" w:rsidRPr="001C6441">
        <w:rPr>
          <w:rFonts w:ascii="Arial" w:hAnsi="Arial" w:cs="Arial"/>
        </w:rPr>
        <w:t xml:space="preserve"> found in Indonesia is in the form of beach to</w:t>
      </w:r>
      <w:r w:rsidR="003A2158" w:rsidRPr="001C6441">
        <w:rPr>
          <w:rFonts w:ascii="Arial" w:hAnsi="Arial" w:cs="Arial"/>
        </w:rPr>
        <w:t>u</w:t>
      </w:r>
      <w:r w:rsidR="009D15DE" w:rsidRPr="001C6441">
        <w:rPr>
          <w:rFonts w:ascii="Arial" w:hAnsi="Arial" w:cs="Arial"/>
        </w:rPr>
        <w:t xml:space="preserve">rism objects. The condition of </w:t>
      </w:r>
      <w:r w:rsidR="009D15DE" w:rsidRPr="001C6441">
        <w:rPr>
          <w:rFonts w:ascii="Arial" w:hAnsi="Arial" w:cs="Arial"/>
        </w:rPr>
        <w:t>Indonesia’s landscape which has an area of water reaching 67% of its total area makes Indonesia the country with the second longest coastline in the world (Handoyo, et al., 2023)</w:t>
      </w:r>
      <w:r w:rsidR="004A3925" w:rsidRPr="001C6441">
        <w:rPr>
          <w:rFonts w:ascii="Arial" w:hAnsi="Arial" w:cs="Arial"/>
        </w:rPr>
        <w:t xml:space="preserve">. The main benefit of tourism in stimulating economic growth is represented by the increase in the number of jobs </w:t>
      </w:r>
      <w:r w:rsidR="004A3925" w:rsidRPr="001C6441">
        <w:rPr>
          <w:rFonts w:ascii="Arial" w:hAnsi="Arial" w:cs="Arial"/>
        </w:rPr>
        <w:lastRenderedPageBreak/>
        <w:t>available in tourist destinations, both directly and indirec</w:t>
      </w:r>
      <w:r w:rsidR="003A2158" w:rsidRPr="001C6441">
        <w:rPr>
          <w:rFonts w:ascii="Arial" w:hAnsi="Arial" w:cs="Arial"/>
        </w:rPr>
        <w:t>tl</w:t>
      </w:r>
      <w:r w:rsidR="004A3925" w:rsidRPr="001C6441">
        <w:rPr>
          <w:rFonts w:ascii="Arial" w:hAnsi="Arial" w:cs="Arial"/>
        </w:rPr>
        <w:t>y, for industries that provide the necessary services fir tourists. The tourism sector is also one of the national strategic sector</w:t>
      </w:r>
      <w:r w:rsidR="00503A3D" w:rsidRPr="001C6441">
        <w:rPr>
          <w:rFonts w:ascii="Arial" w:hAnsi="Arial" w:cs="Arial"/>
        </w:rPr>
        <w:t>s</w:t>
      </w:r>
      <w:r w:rsidR="004A3925" w:rsidRPr="001C6441">
        <w:rPr>
          <w:rFonts w:ascii="Arial" w:hAnsi="Arial" w:cs="Arial"/>
        </w:rPr>
        <w:t xml:space="preserve"> that can contribute to foreign exchange, equ</w:t>
      </w:r>
      <w:r w:rsidR="003A2158" w:rsidRPr="001C6441">
        <w:rPr>
          <w:rFonts w:ascii="Arial" w:hAnsi="Arial" w:cs="Arial"/>
        </w:rPr>
        <w:t>i</w:t>
      </w:r>
      <w:r w:rsidR="004A3925" w:rsidRPr="001C6441">
        <w:rPr>
          <w:rFonts w:ascii="Arial" w:hAnsi="Arial" w:cs="Arial"/>
        </w:rPr>
        <w:t>table development and improvement of people’s welfare (Bunghez, 2016).</w:t>
      </w:r>
    </w:p>
    <w:p w14:paraId="030AD5EC" w14:textId="0B41F37C" w:rsidR="00F723C3" w:rsidRPr="001C6441" w:rsidRDefault="00503A3D" w:rsidP="00441B6F">
      <w:pPr>
        <w:pStyle w:val="Body"/>
        <w:spacing w:after="0"/>
        <w:rPr>
          <w:rFonts w:ascii="Arial" w:hAnsi="Arial" w:cs="Arial"/>
        </w:rPr>
      </w:pPr>
      <w:r w:rsidRPr="001C6441">
        <w:rPr>
          <w:rFonts w:ascii="Arial" w:hAnsi="Arial" w:cs="Arial"/>
        </w:rPr>
        <w:t xml:space="preserve">Tourism creates a multiplier effect that can drive the industry and stimulate investors to invest in sectors that support tourism. In addition to the economy, the development of the tourism sector will also have an impact on the social life of the community (Utama, 2012). </w:t>
      </w:r>
      <w:r w:rsidR="00B61FE5" w:rsidRPr="001C6441">
        <w:rPr>
          <w:rFonts w:ascii="Arial" w:hAnsi="Arial" w:cs="Arial"/>
        </w:rPr>
        <w:t xml:space="preserve">Tourist visits are important in the development of tourism, the size of tourist visits can determine the development of the tourism area itself. This will also have an impact on the level of welfare of the community around the tourism attraction. </w:t>
      </w:r>
      <w:r w:rsidR="00F723C3" w:rsidRPr="001C6441">
        <w:rPr>
          <w:rFonts w:ascii="Arial" w:hAnsi="Arial" w:cs="Arial"/>
        </w:rPr>
        <w:t xml:space="preserve">One of the interesting tourist destinations to be developed is Klothok Beach, located in Paranggupito Tourism Village, Wonogiri Regency. </w:t>
      </w:r>
      <w:r w:rsidR="00402088" w:rsidRPr="008E0FB1">
        <w:rPr>
          <w:rFonts w:ascii="Arial" w:hAnsi="Arial" w:cs="Arial"/>
        </w:rPr>
        <w:t>Klothok Beach was formerly an abandoned pier that served as a fish auction site, built in 2006.</w:t>
      </w:r>
    </w:p>
    <w:p w14:paraId="14E9956D" w14:textId="0E8C884E" w:rsidR="009F76C6" w:rsidRPr="001C6441" w:rsidRDefault="009F76C6" w:rsidP="00441B6F">
      <w:pPr>
        <w:pStyle w:val="Body"/>
        <w:spacing w:after="0"/>
        <w:rPr>
          <w:rFonts w:ascii="Arial" w:hAnsi="Arial" w:cs="Arial"/>
        </w:rPr>
      </w:pPr>
      <w:r w:rsidRPr="001C6441">
        <w:rPr>
          <w:rFonts w:ascii="Arial" w:hAnsi="Arial" w:cs="Arial"/>
        </w:rPr>
        <w:t>The main uniqueness of Klothok Beach lies in the karst cliff landscape and the large waves of the southern sea that create an exotic view for tourists. The aspect of locality is also one of the attractions of Klothok Beach because the surrounding community still maintains coastal tradit</w:t>
      </w:r>
      <w:r w:rsidR="001C6441" w:rsidRPr="001C6441">
        <w:rPr>
          <w:rFonts w:ascii="Arial" w:hAnsi="Arial" w:cs="Arial"/>
        </w:rPr>
        <w:t>i</w:t>
      </w:r>
      <w:r w:rsidRPr="001C6441">
        <w:rPr>
          <w:rFonts w:ascii="Arial" w:hAnsi="Arial" w:cs="Arial"/>
        </w:rPr>
        <w:t>ons and culture that are closely related to marine life such as the thousand horses kepang dance event and the Tumangkar and larung Ageng events</w:t>
      </w:r>
      <w:r w:rsidR="001C6441" w:rsidRPr="001C6441">
        <w:rPr>
          <w:rFonts w:ascii="Arial" w:hAnsi="Arial" w:cs="Arial"/>
        </w:rPr>
        <w:t xml:space="preserve">. </w:t>
      </w:r>
      <w:r w:rsidRPr="001C6441">
        <w:rPr>
          <w:rFonts w:ascii="Arial" w:hAnsi="Arial" w:cs="Arial"/>
        </w:rPr>
        <w:t>Klothok Beach can be a leading tourist spot that has great potential to be developed, this is stated in the 2021 – 2026 strategic plan.</w:t>
      </w:r>
    </w:p>
    <w:p w14:paraId="79897859" w14:textId="11F136E5" w:rsidR="000145A6" w:rsidRPr="001C6441" w:rsidRDefault="000145A6" w:rsidP="00441B6F">
      <w:pPr>
        <w:pStyle w:val="Body"/>
        <w:spacing w:after="0"/>
        <w:rPr>
          <w:rFonts w:ascii="Arial" w:hAnsi="Arial" w:cs="Arial"/>
        </w:rPr>
      </w:pPr>
      <w:r w:rsidRPr="001C6441">
        <w:rPr>
          <w:rFonts w:ascii="Arial" w:hAnsi="Arial" w:cs="Arial"/>
        </w:rPr>
        <w:t>The  revitalization of Klothok Beach which has been carried out using the ph</w:t>
      </w:r>
      <w:r w:rsidR="001C6441" w:rsidRPr="001C6441">
        <w:rPr>
          <w:rFonts w:ascii="Arial" w:hAnsi="Arial" w:cs="Arial"/>
        </w:rPr>
        <w:t>y</w:t>
      </w:r>
      <w:r w:rsidRPr="001C6441">
        <w:rPr>
          <w:rFonts w:ascii="Arial" w:hAnsi="Arial" w:cs="Arial"/>
        </w:rPr>
        <w:t xml:space="preserve">sical special allocation fund for tourism in 2023 is used to build amenity, and tourist attractions in an integrated manner as stated in the regulation of </w:t>
      </w:r>
      <w:r w:rsidR="001C6441" w:rsidRPr="008E0FB1">
        <w:rPr>
          <w:rFonts w:ascii="Arial" w:hAnsi="Arial" w:cs="Arial"/>
        </w:rPr>
        <w:t>the chief minister of creative economy and tourism number 3 of 2022</w:t>
      </w:r>
      <w:r w:rsidR="001C6441">
        <w:rPr>
          <w:rFonts w:ascii="Arial" w:hAnsi="Arial" w:cs="Arial"/>
        </w:rPr>
        <w:t xml:space="preserve"> </w:t>
      </w:r>
      <w:r w:rsidRPr="001C6441">
        <w:rPr>
          <w:rFonts w:ascii="Arial" w:hAnsi="Arial" w:cs="Arial"/>
        </w:rPr>
        <w:t xml:space="preserve">concerning operational guidelines for </w:t>
      </w:r>
      <w:r w:rsidR="001C6441">
        <w:rPr>
          <w:rFonts w:ascii="Arial" w:hAnsi="Arial" w:cs="Arial"/>
        </w:rPr>
        <w:t>t</w:t>
      </w:r>
      <w:r w:rsidRPr="001C6441">
        <w:rPr>
          <w:rFonts w:ascii="Arial" w:hAnsi="Arial" w:cs="Arial"/>
        </w:rPr>
        <w:t>he management of ph</w:t>
      </w:r>
      <w:r w:rsidR="001C6441">
        <w:rPr>
          <w:rFonts w:ascii="Arial" w:hAnsi="Arial" w:cs="Arial"/>
        </w:rPr>
        <w:t>y</w:t>
      </w:r>
      <w:r w:rsidRPr="001C6441">
        <w:rPr>
          <w:rFonts w:ascii="Arial" w:hAnsi="Arial" w:cs="Arial"/>
        </w:rPr>
        <w:t>sical special allocat</w:t>
      </w:r>
      <w:r w:rsidR="001C6441">
        <w:rPr>
          <w:rFonts w:ascii="Arial" w:hAnsi="Arial" w:cs="Arial"/>
        </w:rPr>
        <w:t>i</w:t>
      </w:r>
      <w:r w:rsidRPr="001C6441">
        <w:rPr>
          <w:rFonts w:ascii="Arial" w:hAnsi="Arial" w:cs="Arial"/>
        </w:rPr>
        <w:t xml:space="preserve">on fund. In addition, the guideline in the revitalization process of Klothok Beach is the agreement letter Number: 002/PPK-KlothokDAK/VII/2023 capital expenditures </w:t>
      </w:r>
      <w:r w:rsidRPr="001C6441">
        <w:rPr>
          <w:rFonts w:ascii="Arial" w:hAnsi="Arial" w:cs="Arial"/>
        </w:rPr>
        <w:t>for the development of Klothok Paranggupito Beach area (DAK).</w:t>
      </w:r>
    </w:p>
    <w:p w14:paraId="76B1A64F" w14:textId="1C691CA7" w:rsidR="00EA7FF6" w:rsidRPr="001C6441" w:rsidRDefault="001C6397" w:rsidP="00441B6F">
      <w:pPr>
        <w:pStyle w:val="Body"/>
        <w:spacing w:after="0"/>
        <w:rPr>
          <w:rFonts w:ascii="Arial" w:hAnsi="Arial" w:cs="Arial"/>
        </w:rPr>
      </w:pPr>
      <w:r w:rsidRPr="001C6441">
        <w:rPr>
          <w:rFonts w:ascii="Arial" w:hAnsi="Arial" w:cs="Arial"/>
        </w:rPr>
        <w:t xml:space="preserve">The </w:t>
      </w:r>
      <w:r w:rsidR="00B362BE" w:rsidRPr="001C6441">
        <w:rPr>
          <w:rFonts w:ascii="Arial" w:hAnsi="Arial" w:cs="Arial"/>
        </w:rPr>
        <w:t>K</w:t>
      </w:r>
      <w:r w:rsidRPr="001C6441">
        <w:rPr>
          <w:rFonts w:ascii="Arial" w:hAnsi="Arial" w:cs="Arial"/>
        </w:rPr>
        <w:t xml:space="preserve">lothok Beach </w:t>
      </w:r>
      <w:r w:rsidR="003A2158" w:rsidRPr="001C6441">
        <w:rPr>
          <w:rFonts w:ascii="Arial" w:hAnsi="Arial" w:cs="Arial"/>
        </w:rPr>
        <w:t>tourist attraction is managed by the Wonogiri Regency Government in col</w:t>
      </w:r>
      <w:r w:rsidR="00AF767E" w:rsidRPr="001C6441">
        <w:rPr>
          <w:rFonts w:ascii="Arial" w:hAnsi="Arial" w:cs="Arial"/>
        </w:rPr>
        <w:t xml:space="preserve">laboration with the Paranggupito Village government. Therefore, </w:t>
      </w:r>
      <w:r w:rsidR="00402088" w:rsidRPr="001C6441">
        <w:rPr>
          <w:rFonts w:ascii="Arial" w:hAnsi="Arial" w:cs="Arial"/>
        </w:rPr>
        <w:t>the Wonogiri Regency Government must ensure that the revitalization efforts, including the construction of public facilities etc</w:t>
      </w:r>
      <w:r w:rsidR="003A2158" w:rsidRPr="001C6441">
        <w:rPr>
          <w:rFonts w:ascii="Arial" w:hAnsi="Arial" w:cs="Arial"/>
        </w:rPr>
        <w:t>.</w:t>
      </w:r>
      <w:r w:rsidRPr="001C6441">
        <w:rPr>
          <w:rFonts w:ascii="Arial" w:hAnsi="Arial" w:cs="Arial"/>
        </w:rPr>
        <w:t xml:space="preserve"> </w:t>
      </w:r>
      <w:r w:rsidR="00402088" w:rsidRPr="008E0FB1">
        <w:rPr>
          <w:rFonts w:ascii="Arial" w:hAnsi="Arial" w:cs="Arial"/>
        </w:rPr>
        <w:t>This, of course, requires an analysis of the tourist attraction's economic feasibility</w:t>
      </w:r>
      <w:r w:rsidR="00C76753" w:rsidRPr="001C6441">
        <w:rPr>
          <w:rFonts w:ascii="Arial" w:hAnsi="Arial" w:cs="Arial"/>
        </w:rPr>
        <w:t>.</w:t>
      </w:r>
      <w:r w:rsidR="00402088" w:rsidRPr="001C6441">
        <w:rPr>
          <w:rFonts w:ascii="Arial" w:hAnsi="Arial" w:cs="Arial"/>
        </w:rPr>
        <w:t xml:space="preserve"> T</w:t>
      </w:r>
      <w:r w:rsidR="00C76753" w:rsidRPr="001C6441">
        <w:rPr>
          <w:rFonts w:ascii="Arial" w:hAnsi="Arial" w:cs="Arial"/>
        </w:rPr>
        <w:t>his feasibility analysis is important because it provides a comprehensive picture of the fund for the development of Klothok Beach tourist at</w:t>
      </w:r>
      <w:r w:rsidR="00402088" w:rsidRPr="001C6441">
        <w:rPr>
          <w:rFonts w:ascii="Arial" w:hAnsi="Arial" w:cs="Arial"/>
        </w:rPr>
        <w:t>t</w:t>
      </w:r>
      <w:r w:rsidR="00C76753" w:rsidRPr="001C6441">
        <w:rPr>
          <w:rFonts w:ascii="Arial" w:hAnsi="Arial" w:cs="Arial"/>
        </w:rPr>
        <w:t xml:space="preserve">raction that will generate adequate economic benefits. In addition, this feasibility analysis can also see whether it is economically feasible and able to have a positive impact on the surrounding community. </w:t>
      </w:r>
      <w:r w:rsidR="00675DE0" w:rsidRPr="001C6441">
        <w:rPr>
          <w:rFonts w:ascii="Arial" w:hAnsi="Arial" w:cs="Arial"/>
        </w:rPr>
        <w:t xml:space="preserve">Feasibility study is preliminary </w:t>
      </w:r>
      <w:r w:rsidR="00402088" w:rsidRPr="001C6441">
        <w:rPr>
          <w:rFonts w:ascii="Arial" w:hAnsi="Arial" w:cs="Arial"/>
        </w:rPr>
        <w:t>study</w:t>
      </w:r>
      <w:r w:rsidR="00675DE0" w:rsidRPr="001C6441">
        <w:rPr>
          <w:rFonts w:ascii="Arial" w:hAnsi="Arial" w:cs="Arial"/>
        </w:rPr>
        <w:t xml:space="preserve"> conducted to be able to formulate information about resources, cost, benefit and feasibility in accordance with expectations (Muhsin et al, 2020). </w:t>
      </w:r>
      <w:r w:rsidR="00B362BE" w:rsidRPr="001C6441">
        <w:rPr>
          <w:rFonts w:ascii="Arial" w:hAnsi="Arial" w:cs="Arial"/>
        </w:rPr>
        <w:t>The purpose of conducting a feasibil</w:t>
      </w:r>
      <w:r w:rsidR="00402088" w:rsidRPr="001C6441">
        <w:rPr>
          <w:rFonts w:ascii="Arial" w:hAnsi="Arial" w:cs="Arial"/>
        </w:rPr>
        <w:t>ity</w:t>
      </w:r>
      <w:r w:rsidR="00B362BE" w:rsidRPr="001C6441">
        <w:rPr>
          <w:rFonts w:ascii="Arial" w:hAnsi="Arial" w:cs="Arial"/>
        </w:rPr>
        <w:t xml:space="preserve"> study is to avoid to much capital investment for activities that turn out to be unprofitable. The co</w:t>
      </w:r>
      <w:r w:rsidR="001C6441" w:rsidRPr="001C6441">
        <w:rPr>
          <w:rFonts w:ascii="Arial" w:hAnsi="Arial" w:cs="Arial"/>
        </w:rPr>
        <w:t>s</w:t>
      </w:r>
      <w:r w:rsidR="00B362BE" w:rsidRPr="001C6441">
        <w:rPr>
          <w:rFonts w:ascii="Arial" w:hAnsi="Arial" w:cs="Arial"/>
        </w:rPr>
        <w:t xml:space="preserve">t required to conduct this feasibility study are relatively small compared to the risk of failure of a large investment. </w:t>
      </w:r>
    </w:p>
    <w:p w14:paraId="23F3A37C" w14:textId="77777777" w:rsidR="001C6441" w:rsidRPr="008E0FB1" w:rsidRDefault="001C6441" w:rsidP="008E0FB1">
      <w:pPr>
        <w:pStyle w:val="CommentText"/>
        <w:jc w:val="both"/>
        <w:rPr>
          <w:rFonts w:ascii="Arial" w:hAnsi="Arial" w:cs="Arial"/>
        </w:rPr>
      </w:pPr>
      <w:r w:rsidRPr="008E0FB1">
        <w:rPr>
          <w:rFonts w:ascii="Arial" w:hAnsi="Arial" w:cs="Arial"/>
        </w:rPr>
        <w:t xml:space="preserve">In conclusion, this studies aim to </w:t>
      </w:r>
      <w:r w:rsidRPr="008E0FB1">
        <w:rPr>
          <w:rFonts w:ascii="Arial" w:hAnsi="Arial" w:cs="Arial"/>
          <w:lang w:val="en-US"/>
        </w:rPr>
        <w:t>identify the potential and attractions, assess the economic benefits for the surrounding community, and analyze the economic feasibility of the Klothok Beach Tourist Object from 2023 to 2033.</w:t>
      </w:r>
    </w:p>
    <w:p w14:paraId="22B50E38" w14:textId="20D2216E" w:rsidR="00572845" w:rsidRPr="001C6441" w:rsidRDefault="00572845" w:rsidP="00572845">
      <w:pPr>
        <w:pStyle w:val="AbstHead"/>
        <w:spacing w:after="0"/>
        <w:jc w:val="both"/>
        <w:rPr>
          <w:rFonts w:ascii="Arial" w:hAnsi="Arial" w:cs="Arial"/>
        </w:rPr>
      </w:pPr>
      <w:r w:rsidRPr="001C6441">
        <w:rPr>
          <w:rFonts w:ascii="Arial" w:hAnsi="Arial" w:cs="Arial"/>
        </w:rPr>
        <w:t xml:space="preserve">2. material and methods </w:t>
      </w:r>
    </w:p>
    <w:p w14:paraId="16EF42E1"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2.1 </w:t>
      </w:r>
      <w:r w:rsidRPr="001C6441">
        <w:rPr>
          <w:rFonts w:ascii="Arial" w:hAnsi="Arial" w:cs="Arial"/>
          <w:b/>
          <w:sz w:val="22"/>
        </w:rPr>
        <w:t xml:space="preserve">Type of Research </w:t>
      </w:r>
    </w:p>
    <w:p w14:paraId="73E55E9E" w14:textId="50827EEF" w:rsidR="00572845" w:rsidRPr="001C6441" w:rsidRDefault="00572845" w:rsidP="00572845">
      <w:pPr>
        <w:pStyle w:val="Body"/>
        <w:spacing w:after="0"/>
        <w:rPr>
          <w:rFonts w:ascii="Arial" w:hAnsi="Arial" w:cs="Arial"/>
        </w:rPr>
      </w:pPr>
      <w:r w:rsidRPr="001C6441">
        <w:rPr>
          <w:rFonts w:ascii="Arial" w:hAnsi="Arial" w:cs="Arial"/>
        </w:rPr>
        <w:t xml:space="preserve">This research is quantitative research, which is research that collects quantitative data or other types of data that can be quantified and processed using statistical techniques (Yusuf, 2017). This research is also descriptive in nature which aims to accurately describe a condition regarding the facts that come from sources in the form of written and oral words. </w:t>
      </w:r>
    </w:p>
    <w:p w14:paraId="416BCC09" w14:textId="77777777" w:rsidR="00572845" w:rsidRPr="001C6441" w:rsidRDefault="00572845" w:rsidP="00572845">
      <w:pPr>
        <w:pStyle w:val="Body"/>
        <w:spacing w:after="0"/>
        <w:rPr>
          <w:rFonts w:ascii="Arial" w:hAnsi="Arial" w:cs="Arial"/>
        </w:rPr>
      </w:pPr>
    </w:p>
    <w:p w14:paraId="5F7F39D4"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2.2 </w:t>
      </w:r>
      <w:r w:rsidRPr="001C6441">
        <w:rPr>
          <w:rFonts w:ascii="Arial" w:hAnsi="Arial" w:cs="Arial"/>
          <w:b/>
          <w:sz w:val="22"/>
        </w:rPr>
        <w:t>Data Type and Data Source</w:t>
      </w:r>
    </w:p>
    <w:p w14:paraId="2EDA5B93" w14:textId="4DBD3F7C" w:rsidR="00572845" w:rsidRPr="001C6441" w:rsidRDefault="00572845" w:rsidP="00572845">
      <w:pPr>
        <w:pStyle w:val="Body"/>
        <w:spacing w:after="0"/>
        <w:rPr>
          <w:rFonts w:ascii="Arial" w:hAnsi="Arial" w:cs="Arial"/>
        </w:rPr>
      </w:pPr>
      <w:r w:rsidRPr="001C6441">
        <w:rPr>
          <w:rFonts w:ascii="Arial" w:hAnsi="Arial" w:cs="Arial"/>
        </w:rPr>
        <w:t xml:space="preserve">In this study, the types of data and data sources used are as primary data and secondary data. Primary data sources used </w:t>
      </w:r>
      <w:r w:rsidRPr="001C6441">
        <w:rPr>
          <w:rFonts w:ascii="Arial" w:hAnsi="Arial" w:cs="Arial"/>
        </w:rPr>
        <w:lastRenderedPageBreak/>
        <w:t xml:space="preserve">in this study were obtained through direct observation to the research location and interviews with respondents using a list of questions that had been prepared in accordance with the research objectives. In addition, also through questionnaires and interviews with visitors, management of Klothok Beach and traders or the community around Klothok Beach. Secondary data sources in this study were obtained documents related to cash flow from the management of Klothok Beach managent and documents from </w:t>
      </w:r>
      <w:r w:rsidR="00867CA9">
        <w:rPr>
          <w:rFonts w:ascii="Arial" w:hAnsi="Arial" w:cs="Arial"/>
        </w:rPr>
        <w:t>Public Works Office of Wonogiri Regency.</w:t>
      </w:r>
    </w:p>
    <w:p w14:paraId="09F7DCEA" w14:textId="77777777" w:rsidR="00572845" w:rsidRPr="001C6441" w:rsidRDefault="00572845" w:rsidP="00572845">
      <w:pPr>
        <w:pStyle w:val="Body"/>
        <w:spacing w:after="0"/>
        <w:rPr>
          <w:rFonts w:ascii="Arial" w:hAnsi="Arial" w:cs="Arial"/>
        </w:rPr>
      </w:pPr>
    </w:p>
    <w:p w14:paraId="04E2AD91"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2.3 </w:t>
      </w:r>
      <w:r w:rsidRPr="001C6441">
        <w:rPr>
          <w:rFonts w:ascii="Arial" w:hAnsi="Arial" w:cs="Arial"/>
          <w:b/>
          <w:sz w:val="22"/>
        </w:rPr>
        <w:t>Data Collection Technique</w:t>
      </w:r>
    </w:p>
    <w:p w14:paraId="6556BB1A" w14:textId="3AD69342" w:rsidR="00572845" w:rsidRDefault="00572845" w:rsidP="00441B6F">
      <w:pPr>
        <w:pStyle w:val="Body"/>
        <w:spacing w:after="0"/>
        <w:rPr>
          <w:rFonts w:ascii="Arial" w:hAnsi="Arial" w:cs="Arial"/>
        </w:rPr>
      </w:pPr>
      <w:r w:rsidRPr="001C6441">
        <w:rPr>
          <w:rFonts w:ascii="Arial" w:hAnsi="Arial" w:cs="Arial"/>
        </w:rPr>
        <w:t>The sample collection technique in this study is as observation, interview</w:t>
      </w:r>
      <w:r w:rsidR="000E24DB">
        <w:rPr>
          <w:rFonts w:ascii="Arial" w:hAnsi="Arial" w:cs="Arial"/>
        </w:rPr>
        <w:t xml:space="preserve">, </w:t>
      </w:r>
      <w:r w:rsidRPr="001C6441">
        <w:rPr>
          <w:rFonts w:ascii="Arial" w:hAnsi="Arial" w:cs="Arial"/>
        </w:rPr>
        <w:t xml:space="preserve"> question</w:t>
      </w:r>
      <w:r w:rsidR="000E24DB">
        <w:rPr>
          <w:rFonts w:ascii="Arial" w:hAnsi="Arial" w:cs="Arial"/>
        </w:rPr>
        <w:t>naire, while also using literature as a support. F</w:t>
      </w:r>
      <w:r w:rsidR="000E24DB" w:rsidRPr="000E24DB">
        <w:rPr>
          <w:rFonts w:ascii="Arial" w:hAnsi="Arial" w:cs="Arial"/>
        </w:rPr>
        <w:t>or first objective to identifying Klothok beach tourism potential,</w:t>
      </w:r>
      <w:r w:rsidR="000E24DB">
        <w:rPr>
          <w:rFonts w:ascii="Arial" w:hAnsi="Arial" w:cs="Arial"/>
        </w:rPr>
        <w:t xml:space="preserve"> aouthor used this technique</w:t>
      </w:r>
      <w:r w:rsidR="00C55475">
        <w:rPr>
          <w:rFonts w:ascii="Arial" w:hAnsi="Arial" w:cs="Arial"/>
        </w:rPr>
        <w:t xml:space="preserve"> observation location,</w:t>
      </w:r>
      <w:r w:rsidR="000E24DB">
        <w:rPr>
          <w:rFonts w:ascii="Arial" w:hAnsi="Arial" w:cs="Arial"/>
        </w:rPr>
        <w:t xml:space="preserve"> questionnaire</w:t>
      </w:r>
      <w:r w:rsidR="00C55475">
        <w:rPr>
          <w:rFonts w:ascii="Arial" w:hAnsi="Arial" w:cs="Arial"/>
        </w:rPr>
        <w:t xml:space="preserve"> werw conducted on visitors to Klothok Beach</w:t>
      </w:r>
      <w:r w:rsidR="00D9333A">
        <w:rPr>
          <w:rFonts w:ascii="Arial" w:hAnsi="Arial" w:cs="Arial"/>
        </w:rPr>
        <w:t xml:space="preserve">. </w:t>
      </w:r>
      <w:r w:rsidR="00D9333A" w:rsidRPr="00D9333A">
        <w:rPr>
          <w:rFonts w:ascii="Arial" w:hAnsi="Arial" w:cs="Arial"/>
        </w:rPr>
        <w:t>With the questionnaire, it can be known what visitors like and dislike, including: The most interesting attractions, Inadequate facilities, Visitors' hopes or suggestions for improvement</w:t>
      </w:r>
      <w:r w:rsidR="00D9333A">
        <w:rPr>
          <w:rFonts w:ascii="Arial" w:hAnsi="Arial" w:cs="Arial"/>
        </w:rPr>
        <w:t xml:space="preserve">. </w:t>
      </w:r>
    </w:p>
    <w:p w14:paraId="4BE00D12" w14:textId="54DC18D3" w:rsidR="00880DC2" w:rsidRPr="001C6441" w:rsidRDefault="00880DC2" w:rsidP="00441B6F">
      <w:pPr>
        <w:pStyle w:val="Body"/>
        <w:spacing w:after="0"/>
        <w:rPr>
          <w:rFonts w:ascii="Arial" w:hAnsi="Arial" w:cs="Arial"/>
        </w:rPr>
      </w:pPr>
      <w:r w:rsidRPr="00880DC2">
        <w:rPr>
          <w:rFonts w:ascii="Arial" w:hAnsi="Arial" w:cs="Arial"/>
        </w:rPr>
        <w:t>For the second purpose, namely to identify the economic benefits of Klothok Beach, the author uses interview techniques with the managers of Klothok Beach, traders and the community directly related to Klothok Beach. Through interviews, researchers can dig up information in depth and specifically because the managers and traders are the parties who directly feel the various impacts, especially in terms of economy, such as increased income, job opportunities. In addition, interviews also allow for the disclosure of possible social and environmental impacts, such as disruption of residents' peace, increased volume of waste, or changes in social interactions of the surrounding community.</w:t>
      </w:r>
    </w:p>
    <w:p w14:paraId="54A3B8E8" w14:textId="79ED795F" w:rsidR="00572845" w:rsidRPr="001C6441" w:rsidRDefault="004D1F6E" w:rsidP="00441B6F">
      <w:pPr>
        <w:pStyle w:val="Body"/>
        <w:spacing w:after="0"/>
        <w:rPr>
          <w:rFonts w:ascii="Arial" w:hAnsi="Arial" w:cs="Arial"/>
        </w:rPr>
      </w:pPr>
      <w:r w:rsidRPr="004D1F6E">
        <w:rPr>
          <w:rFonts w:ascii="Arial" w:hAnsi="Arial" w:cs="Arial"/>
        </w:rPr>
        <w:t xml:space="preserve">To analyze the third objective, the author uses a documentation study technique, namely by collecting data from financial reports, visitor data, operational records, and other supporting documents related to the financial aspects of tourist attractions. This technique aims to assess the actual </w:t>
      </w:r>
      <w:r w:rsidRPr="004D1F6E">
        <w:rPr>
          <w:rFonts w:ascii="Arial" w:hAnsi="Arial" w:cs="Arial"/>
        </w:rPr>
        <w:t>financial condition and projections of revenue and operational costs.</w:t>
      </w:r>
    </w:p>
    <w:p w14:paraId="3258A4A8" w14:textId="77777777" w:rsidR="00572845" w:rsidRPr="001C6441" w:rsidRDefault="00572845" w:rsidP="00572845">
      <w:pPr>
        <w:pStyle w:val="Body"/>
        <w:rPr>
          <w:rFonts w:ascii="Arial" w:hAnsi="Arial" w:cs="Arial"/>
          <w:b/>
          <w:bCs/>
          <w:sz w:val="22"/>
        </w:rPr>
      </w:pPr>
      <w:r w:rsidRPr="001C6441">
        <w:rPr>
          <w:rFonts w:ascii="Arial" w:hAnsi="Arial" w:cs="Arial"/>
          <w:b/>
          <w:caps/>
          <w:sz w:val="22"/>
        </w:rPr>
        <w:t xml:space="preserve">2.4 </w:t>
      </w:r>
      <w:r w:rsidRPr="001C6441">
        <w:rPr>
          <w:rFonts w:ascii="Arial" w:hAnsi="Arial" w:cs="Arial"/>
          <w:b/>
          <w:bCs/>
          <w:sz w:val="22"/>
        </w:rPr>
        <w:t>Techniques for Determining the Number of Samples and Taking Samples</w:t>
      </w:r>
    </w:p>
    <w:p w14:paraId="77DBDAEB" w14:textId="1AB14C4B" w:rsidR="00572845" w:rsidRPr="001C6441" w:rsidRDefault="00572845" w:rsidP="00441B6F">
      <w:pPr>
        <w:pStyle w:val="Body"/>
        <w:spacing w:after="0"/>
        <w:rPr>
          <w:rFonts w:ascii="Arial" w:hAnsi="Arial" w:cs="Arial"/>
        </w:rPr>
      </w:pPr>
      <w:r w:rsidRPr="001C6441">
        <w:rPr>
          <w:rFonts w:ascii="Arial" w:hAnsi="Arial" w:cs="Arial"/>
        </w:rPr>
        <w:t xml:space="preserve">In determining the number this study uses </w:t>
      </w:r>
      <w:r w:rsidRPr="001C6441">
        <w:rPr>
          <w:rFonts w:ascii="Arial" w:hAnsi="Arial" w:cs="Arial"/>
          <w:i/>
        </w:rPr>
        <w:t xml:space="preserve">purposive sampling </w:t>
      </w:r>
      <w:r w:rsidRPr="001C6441">
        <w:rPr>
          <w:rFonts w:ascii="Arial" w:hAnsi="Arial" w:cs="Arial"/>
        </w:rPr>
        <w:t xml:space="preserve">technique, namely someone who is chosen deliberately to provide important representative information (Firmansyah &amp; Dede, 2022). </w:t>
      </w:r>
      <w:r w:rsidR="009422A8" w:rsidRPr="009422A8">
        <w:rPr>
          <w:rFonts w:ascii="Arial" w:hAnsi="Arial" w:cs="Arial"/>
        </w:rPr>
        <w:t>So 68 visitors were randomly selected from the calculation using the Slovin formula with an average of 216 visitors per day. For traders and the community, they were selected as a whole because the population was small, so all were sampled, namely 18 traders and 5 people who were directly related to Klothok Beach</w:t>
      </w:r>
      <w:r w:rsidRPr="001C6441">
        <w:rPr>
          <w:rFonts w:ascii="Arial" w:hAnsi="Arial" w:cs="Arial"/>
        </w:rPr>
        <w:t xml:space="preserve"> and this research also conducted interviews with the management of Klothok Beach tourism management and Pokdarwis of Paranggupito Village.</w:t>
      </w:r>
    </w:p>
    <w:p w14:paraId="3B891551" w14:textId="77777777" w:rsidR="00572845" w:rsidRPr="001C6441" w:rsidRDefault="00572845" w:rsidP="00441B6F">
      <w:pPr>
        <w:pStyle w:val="Body"/>
        <w:spacing w:after="0"/>
        <w:rPr>
          <w:rFonts w:ascii="Arial" w:hAnsi="Arial" w:cs="Arial"/>
        </w:rPr>
      </w:pPr>
    </w:p>
    <w:p w14:paraId="67C8F5C4"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2.5 </w:t>
      </w:r>
      <w:r w:rsidRPr="001C6441">
        <w:rPr>
          <w:rFonts w:ascii="Arial" w:hAnsi="Arial" w:cs="Arial"/>
          <w:b/>
          <w:sz w:val="22"/>
        </w:rPr>
        <w:t>Analysis Tools</w:t>
      </w:r>
    </w:p>
    <w:p w14:paraId="23893B78" w14:textId="77777777" w:rsidR="00572845" w:rsidRPr="001C6441" w:rsidRDefault="00572845" w:rsidP="00572845">
      <w:pPr>
        <w:pStyle w:val="Body"/>
        <w:spacing w:after="0"/>
        <w:rPr>
          <w:rFonts w:ascii="Arial" w:hAnsi="Arial" w:cs="Arial"/>
        </w:rPr>
      </w:pPr>
      <w:r w:rsidRPr="001C6441">
        <w:rPr>
          <w:rFonts w:ascii="Arial" w:hAnsi="Arial" w:cs="Arial"/>
        </w:rPr>
        <w:t xml:space="preserve">In this study, the data processing technique that will be used to analyze the data obtained is to calculate the economic feasibility value based on the </w:t>
      </w:r>
      <w:r w:rsidRPr="001C6441">
        <w:rPr>
          <w:rFonts w:ascii="Arial" w:hAnsi="Arial" w:cs="Arial"/>
          <w:i/>
        </w:rPr>
        <w:t xml:space="preserve">Net Present Value </w:t>
      </w:r>
      <w:r w:rsidRPr="001C6441">
        <w:rPr>
          <w:rFonts w:ascii="Arial" w:hAnsi="Arial" w:cs="Arial"/>
        </w:rPr>
        <w:t xml:space="preserve">(NPV), </w:t>
      </w:r>
      <w:r w:rsidRPr="001C6441">
        <w:rPr>
          <w:rFonts w:ascii="Arial" w:hAnsi="Arial" w:cs="Arial"/>
          <w:i/>
        </w:rPr>
        <w:t xml:space="preserve">Internal Rate of Return </w:t>
      </w:r>
      <w:r w:rsidRPr="001C6441">
        <w:rPr>
          <w:rFonts w:ascii="Arial" w:hAnsi="Arial" w:cs="Arial"/>
        </w:rPr>
        <w:t xml:space="preserve">(IRR), Net </w:t>
      </w:r>
      <w:r w:rsidRPr="001C6441">
        <w:rPr>
          <w:rFonts w:ascii="Arial" w:hAnsi="Arial" w:cs="Arial"/>
          <w:i/>
        </w:rPr>
        <w:t xml:space="preserve">Benefit Cost Ratio </w:t>
      </w:r>
      <w:r w:rsidRPr="001C6441">
        <w:rPr>
          <w:rFonts w:ascii="Arial" w:hAnsi="Arial" w:cs="Arial"/>
        </w:rPr>
        <w:t xml:space="preserve">(Net B/C), and </w:t>
      </w:r>
      <w:r w:rsidRPr="001C6441">
        <w:rPr>
          <w:rFonts w:ascii="Arial" w:hAnsi="Arial" w:cs="Arial"/>
          <w:i/>
        </w:rPr>
        <w:t xml:space="preserve">Payback Period </w:t>
      </w:r>
      <w:r w:rsidRPr="001C6441">
        <w:rPr>
          <w:rFonts w:ascii="Arial" w:hAnsi="Arial" w:cs="Arial"/>
        </w:rPr>
        <w:t>(PBP) formulas.</w:t>
      </w:r>
    </w:p>
    <w:p w14:paraId="62BB2735" w14:textId="77777777" w:rsidR="00572845" w:rsidRPr="001C6441" w:rsidRDefault="00572845" w:rsidP="00572845">
      <w:pPr>
        <w:pStyle w:val="Body"/>
        <w:spacing w:after="0"/>
        <w:rPr>
          <w:rFonts w:ascii="Arial" w:hAnsi="Arial" w:cs="Arial"/>
        </w:rPr>
      </w:pPr>
    </w:p>
    <w:p w14:paraId="40DC1A6F" w14:textId="77777777" w:rsidR="00572845" w:rsidRPr="001C6441" w:rsidRDefault="00572845">
      <w:pPr>
        <w:pStyle w:val="Body"/>
        <w:numPr>
          <w:ilvl w:val="0"/>
          <w:numId w:val="2"/>
        </w:numPr>
        <w:spacing w:after="0"/>
        <w:ind w:left="426"/>
        <w:rPr>
          <w:rFonts w:ascii="Arial" w:hAnsi="Arial" w:cs="Arial"/>
        </w:rPr>
      </w:pPr>
      <w:r w:rsidRPr="001C6441">
        <w:rPr>
          <w:rFonts w:ascii="Arial" w:hAnsi="Arial" w:cs="Arial"/>
        </w:rPr>
        <w:t>Net Present Value (NPV)</w:t>
      </w:r>
    </w:p>
    <w:p w14:paraId="1027B44F" w14:textId="450A45CD" w:rsidR="00572845" w:rsidRPr="001C6441" w:rsidRDefault="00572845" w:rsidP="00572845">
      <w:pPr>
        <w:pStyle w:val="Body"/>
        <w:spacing w:after="0"/>
        <w:rPr>
          <w:rFonts w:ascii="Arial" w:hAnsi="Arial" w:cs="Arial"/>
        </w:rPr>
      </w:pPr>
      <w:r w:rsidRPr="001C6441">
        <w:rPr>
          <w:rFonts w:ascii="Arial" w:hAnsi="Arial" w:cs="Arial"/>
          <w:i/>
          <w:szCs w:val="16"/>
        </w:rPr>
        <w:t xml:space="preserve">The Net Present Value </w:t>
      </w:r>
      <w:r w:rsidRPr="001C6441">
        <w:rPr>
          <w:rFonts w:ascii="Arial" w:hAnsi="Arial" w:cs="Arial"/>
          <w:szCs w:val="16"/>
        </w:rPr>
        <w:t xml:space="preserve">(NPV) method is a method carried out by comparing the present value of net cash inflows </w:t>
      </w:r>
      <w:r w:rsidRPr="001C6441">
        <w:rPr>
          <w:rFonts w:ascii="Arial" w:hAnsi="Arial" w:cs="Arial"/>
          <w:i/>
          <w:szCs w:val="16"/>
        </w:rPr>
        <w:t>(proceeds</w:t>
      </w:r>
      <w:r w:rsidRPr="001C6441">
        <w:rPr>
          <w:rFonts w:ascii="Arial" w:hAnsi="Arial" w:cs="Arial"/>
          <w:szCs w:val="16"/>
        </w:rPr>
        <w:t>) with the present value of the cost</w:t>
      </w:r>
      <w:r w:rsidRPr="001C6441">
        <w:rPr>
          <w:rFonts w:ascii="Arial" w:hAnsi="Arial" w:cs="Arial"/>
          <w:spacing w:val="40"/>
          <w:szCs w:val="16"/>
        </w:rPr>
        <w:t xml:space="preserve"> </w:t>
      </w:r>
      <w:r w:rsidRPr="001C6441">
        <w:rPr>
          <w:rFonts w:ascii="Arial" w:hAnsi="Arial" w:cs="Arial"/>
          <w:szCs w:val="16"/>
        </w:rPr>
        <w:t xml:space="preserve">of spending an investment </w:t>
      </w:r>
      <w:r w:rsidRPr="001C6441">
        <w:rPr>
          <w:rFonts w:ascii="Arial" w:hAnsi="Arial" w:cs="Arial"/>
          <w:i/>
          <w:szCs w:val="16"/>
        </w:rPr>
        <w:t xml:space="preserve">(outlays). </w:t>
      </w:r>
      <w:r w:rsidRPr="001C6441">
        <w:rPr>
          <w:rFonts w:ascii="Arial" w:hAnsi="Arial" w:cs="Arial"/>
          <w:szCs w:val="16"/>
        </w:rPr>
        <w:t xml:space="preserve">Mathematically, the calculation of the </w:t>
      </w:r>
      <w:r w:rsidRPr="001C6441">
        <w:rPr>
          <w:rFonts w:ascii="Arial" w:hAnsi="Arial" w:cs="Arial"/>
          <w:i/>
          <w:szCs w:val="16"/>
        </w:rPr>
        <w:t xml:space="preserve">Net Present Value </w:t>
      </w:r>
      <w:r w:rsidRPr="001C6441">
        <w:rPr>
          <w:rFonts w:ascii="Arial" w:hAnsi="Arial" w:cs="Arial"/>
          <w:szCs w:val="16"/>
        </w:rPr>
        <w:t>(NPV) formula is as follows:</w:t>
      </w:r>
    </w:p>
    <w:p w14:paraId="36F5C9CA" w14:textId="77777777" w:rsidR="00572845" w:rsidRPr="001C6441" w:rsidRDefault="00572845" w:rsidP="00572845">
      <w:pPr>
        <w:tabs>
          <w:tab w:val="left" w:pos="0"/>
        </w:tabs>
        <w:spacing w:before="240"/>
        <w:jc w:val="center"/>
        <w:rPr>
          <w:rFonts w:ascii="Arial" w:eastAsiaTheme="minorEastAsia" w:hAnsi="Arial" w:cs="Arial"/>
          <w:b/>
          <w:bCs/>
          <w:lang w:val="id-ID"/>
        </w:rPr>
      </w:pPr>
      <m:oMath>
        <m:r>
          <m:rPr>
            <m:sty m:val="bi"/>
          </m:rPr>
          <w:rPr>
            <w:rFonts w:ascii="Cambria Math" w:hAnsi="Cambria Math" w:cs="Arial"/>
            <w:lang w:val="id-ID"/>
          </w:rPr>
          <m:t xml:space="preserve">NPV= </m:t>
        </m:r>
        <m:nary>
          <m:naryPr>
            <m:chr m:val="∑"/>
            <m:limLoc m:val="undOvr"/>
            <m:ctrlPr>
              <w:rPr>
                <w:rFonts w:ascii="Cambria Math" w:hAnsi="Cambria Math" w:cs="Arial"/>
                <w:b/>
                <w:bCs/>
                <w:i/>
                <w:lang w:val="id-ID"/>
              </w:rPr>
            </m:ctrlPr>
          </m:naryPr>
          <m:sub>
            <m:r>
              <m:rPr>
                <m:sty m:val="bi"/>
              </m:rPr>
              <w:rPr>
                <w:rFonts w:ascii="Cambria Math" w:hAnsi="Cambria Math" w:cs="Arial"/>
                <w:lang w:val="id-ID"/>
              </w:rPr>
              <m:t>t=1</m:t>
            </m:r>
          </m:sub>
          <m:sup>
            <m:r>
              <m:rPr>
                <m:sty m:val="bi"/>
              </m:rPr>
              <w:rPr>
                <w:rFonts w:ascii="Cambria Math" w:hAnsi="Cambria Math" w:cs="Arial"/>
                <w:lang w:val="id-ID"/>
              </w:rPr>
              <m:t>n</m:t>
            </m:r>
          </m:sup>
          <m:e>
            <m:f>
              <m:fPr>
                <m:ctrlPr>
                  <w:rPr>
                    <w:rFonts w:ascii="Cambria Math" w:hAnsi="Cambria Math" w:cs="Arial"/>
                    <w:b/>
                    <w:bCs/>
                    <w:i/>
                    <w:lang w:val="id-ID"/>
                  </w:rPr>
                </m:ctrlPr>
              </m:fPr>
              <m:num>
                <m:sSub>
                  <m:sSubPr>
                    <m:ctrlPr>
                      <w:rPr>
                        <w:rFonts w:ascii="Cambria Math" w:hAnsi="Cambria Math" w:cs="Arial"/>
                        <w:b/>
                        <w:bCs/>
                        <w:i/>
                        <w:lang w:val="id-ID"/>
                      </w:rPr>
                    </m:ctrlPr>
                  </m:sSubPr>
                  <m:e>
                    <m:r>
                      <m:rPr>
                        <m:sty m:val="bi"/>
                      </m:rPr>
                      <w:rPr>
                        <w:rFonts w:ascii="Cambria Math" w:hAnsi="Cambria Math" w:cs="Arial"/>
                        <w:lang w:val="id-ID"/>
                      </w:rPr>
                      <m:t>B</m:t>
                    </m:r>
                  </m:e>
                  <m:sub>
                    <m:r>
                      <m:rPr>
                        <m:sty m:val="bi"/>
                      </m:rPr>
                      <w:rPr>
                        <w:rFonts w:ascii="Cambria Math" w:hAnsi="Cambria Math" w:cs="Arial"/>
                        <w:lang w:val="id-ID"/>
                      </w:rPr>
                      <m:t>t</m:t>
                    </m:r>
                  </m:sub>
                </m:sSub>
                <m:r>
                  <m:rPr>
                    <m:sty m:val="bi"/>
                  </m:rPr>
                  <w:rPr>
                    <w:rFonts w:ascii="Cambria Math" w:hAnsi="Cambria Math" w:cs="Arial"/>
                    <w:lang w:val="id-ID"/>
                  </w:rPr>
                  <m:t xml:space="preserve">- </m:t>
                </m:r>
                <m:sSub>
                  <m:sSubPr>
                    <m:ctrlPr>
                      <w:rPr>
                        <w:rFonts w:ascii="Cambria Math" w:hAnsi="Cambria Math" w:cs="Arial"/>
                        <w:b/>
                        <w:bCs/>
                        <w:i/>
                        <w:lang w:val="id-ID"/>
                      </w:rPr>
                    </m:ctrlPr>
                  </m:sSubPr>
                  <m:e>
                    <m:r>
                      <m:rPr>
                        <m:sty m:val="bi"/>
                      </m:rPr>
                      <w:rPr>
                        <w:rFonts w:ascii="Cambria Math" w:hAnsi="Cambria Math" w:cs="Arial"/>
                        <w:lang w:val="id-ID"/>
                      </w:rPr>
                      <m:t>C</m:t>
                    </m:r>
                  </m:e>
                  <m:sub>
                    <m:r>
                      <m:rPr>
                        <m:sty m:val="bi"/>
                      </m:rPr>
                      <w:rPr>
                        <w:rFonts w:ascii="Cambria Math" w:hAnsi="Cambria Math" w:cs="Arial"/>
                        <w:lang w:val="id-ID"/>
                      </w:rPr>
                      <m:t>t</m:t>
                    </m:r>
                  </m:sub>
                </m:sSub>
              </m:num>
              <m:den>
                <m:sSup>
                  <m:sSupPr>
                    <m:ctrlPr>
                      <w:rPr>
                        <w:rFonts w:ascii="Cambria Math" w:hAnsi="Cambria Math" w:cs="Arial"/>
                        <w:b/>
                        <w:bCs/>
                        <w:i/>
                        <w:lang w:val="id-ID"/>
                      </w:rPr>
                    </m:ctrlPr>
                  </m:sSupPr>
                  <m:e>
                    <m:r>
                      <m:rPr>
                        <m:sty m:val="bi"/>
                      </m:rPr>
                      <w:rPr>
                        <w:rFonts w:ascii="Cambria Math" w:hAnsi="Cambria Math" w:cs="Arial"/>
                        <w:lang w:val="id-ID"/>
                      </w:rPr>
                      <m:t>(1+i)</m:t>
                    </m:r>
                  </m:e>
                  <m:sup>
                    <m:r>
                      <m:rPr>
                        <m:sty m:val="bi"/>
                      </m:rPr>
                      <w:rPr>
                        <w:rFonts w:ascii="Cambria Math" w:hAnsi="Cambria Math" w:cs="Arial"/>
                        <w:lang w:val="id-ID"/>
                      </w:rPr>
                      <m:t>t</m:t>
                    </m:r>
                  </m:sup>
                </m:sSup>
              </m:den>
            </m:f>
          </m:e>
        </m:nary>
      </m:oMath>
      <w:r w:rsidRPr="001C6441">
        <w:rPr>
          <w:rFonts w:ascii="Arial" w:eastAsiaTheme="minorEastAsia" w:hAnsi="Arial" w:cs="Arial"/>
          <w:b/>
          <w:bCs/>
          <w:lang w:val="id-ID"/>
        </w:rPr>
        <w:t>........................ 1.1</w:t>
      </w:r>
    </w:p>
    <w:p w14:paraId="01288A3D" w14:textId="77777777" w:rsidR="00572845" w:rsidRPr="001C6441" w:rsidRDefault="00572845" w:rsidP="00572845">
      <w:pPr>
        <w:pStyle w:val="Body"/>
        <w:spacing w:after="0"/>
        <w:rPr>
          <w:rFonts w:ascii="Arial" w:hAnsi="Arial" w:cs="Arial"/>
        </w:rPr>
      </w:pPr>
      <w:r w:rsidRPr="001C6441">
        <w:rPr>
          <w:rFonts w:ascii="Arial" w:hAnsi="Arial" w:cs="Arial"/>
        </w:rPr>
        <w:t>Where, B</w:t>
      </w:r>
      <w:r w:rsidRPr="001C6441">
        <w:rPr>
          <w:rFonts w:ascii="Arial" w:hAnsi="Arial" w:cs="Arial"/>
          <w:vertAlign w:val="subscript"/>
        </w:rPr>
        <w:t xml:space="preserve">t </w:t>
      </w:r>
      <w:r w:rsidRPr="001C6441">
        <w:rPr>
          <w:rFonts w:ascii="Arial" w:hAnsi="Arial" w:cs="Arial"/>
        </w:rPr>
        <w:t>stands for the benefit of year t, C</w:t>
      </w:r>
      <w:r w:rsidRPr="001C6441">
        <w:rPr>
          <w:rFonts w:ascii="Arial" w:hAnsi="Arial" w:cs="Arial"/>
          <w:vertAlign w:val="subscript"/>
        </w:rPr>
        <w:t xml:space="preserve">t </w:t>
      </w:r>
      <w:r w:rsidRPr="001C6441">
        <w:rPr>
          <w:rFonts w:ascii="Arial" w:hAnsi="Arial" w:cs="Arial"/>
        </w:rPr>
        <w:t>for the costs in year t, i for the discount factor, and t for the project time.</w:t>
      </w:r>
    </w:p>
    <w:p w14:paraId="78A30A28" w14:textId="77777777" w:rsidR="00572845" w:rsidRPr="001C6441" w:rsidRDefault="00572845" w:rsidP="00572845">
      <w:pPr>
        <w:pStyle w:val="Body"/>
        <w:spacing w:after="0"/>
        <w:rPr>
          <w:rFonts w:ascii="Arial" w:hAnsi="Arial" w:cs="Arial"/>
        </w:rPr>
      </w:pPr>
    </w:p>
    <w:p w14:paraId="76A82E7B" w14:textId="12B323CB"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i/>
        </w:rPr>
        <w:t xml:space="preserve">Internal Rate of Return </w:t>
      </w:r>
      <w:r w:rsidRPr="001C6441">
        <w:rPr>
          <w:rFonts w:ascii="Arial" w:hAnsi="Arial" w:cs="Arial"/>
        </w:rPr>
        <w:t>(IRR)</w:t>
      </w:r>
    </w:p>
    <w:p w14:paraId="2D0C1680" w14:textId="77777777" w:rsidR="00572845" w:rsidRPr="001C6441" w:rsidRDefault="00572845" w:rsidP="00572845">
      <w:pPr>
        <w:pStyle w:val="Body"/>
        <w:spacing w:after="0"/>
        <w:rPr>
          <w:rFonts w:ascii="Arial" w:hAnsi="Arial" w:cs="Arial"/>
        </w:rPr>
      </w:pPr>
      <w:r w:rsidRPr="001C6441">
        <w:rPr>
          <w:rFonts w:ascii="Arial" w:hAnsi="Arial" w:cs="Arial"/>
        </w:rPr>
        <w:t xml:space="preserve">The </w:t>
      </w:r>
      <w:r w:rsidRPr="001C6441">
        <w:rPr>
          <w:rFonts w:ascii="Arial" w:hAnsi="Arial" w:cs="Arial"/>
          <w:i/>
        </w:rPr>
        <w:t xml:space="preserve">Internal Rate of Return </w:t>
      </w:r>
      <w:r w:rsidRPr="001C6441">
        <w:rPr>
          <w:rFonts w:ascii="Arial" w:hAnsi="Arial" w:cs="Arial"/>
        </w:rPr>
        <w:t xml:space="preserve">(IRR) method is one method of finding interest rates when NPV = 0. The information generated in this IRR method is related to the level of </w:t>
      </w:r>
      <w:r w:rsidRPr="001C6441">
        <w:rPr>
          <w:rFonts w:ascii="Arial" w:hAnsi="Arial" w:cs="Arial"/>
          <w:i/>
        </w:rPr>
        <w:t xml:space="preserve">cash flow </w:t>
      </w:r>
      <w:r w:rsidRPr="001C6441">
        <w:rPr>
          <w:rFonts w:ascii="Arial" w:hAnsi="Arial" w:cs="Arial"/>
        </w:rPr>
        <w:t xml:space="preserve">capability in returning investment </w:t>
      </w:r>
      <w:r w:rsidRPr="001C6441">
        <w:rPr>
          <w:rFonts w:ascii="Arial" w:hAnsi="Arial" w:cs="Arial"/>
        </w:rPr>
        <w:lastRenderedPageBreak/>
        <w:t>capital which is explained in the form of percent (%) of the time period and how large the obligations that must be met. IRR can be found by using the following formula:</w:t>
      </w:r>
    </w:p>
    <w:p w14:paraId="21F952A5" w14:textId="77777777" w:rsidR="00572845" w:rsidRPr="001C644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IRR=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2</m:t>
                </m:r>
              </m:sub>
            </m:sSub>
          </m:den>
        </m:f>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2</m:t>
            </m:r>
          </m:sub>
        </m:sSub>
        <m:r>
          <m:rPr>
            <m:sty m:val="bi"/>
          </m:rPr>
          <w:rPr>
            <w:rFonts w:ascii="Cambria Math" w:eastAsiaTheme="minorEastAsia" w:hAnsi="Cambria Math" w:cs="Arial"/>
            <w:lang w:val="id-ID"/>
          </w:rPr>
          <m:t>-</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m:t>
        </m:r>
      </m:oMath>
      <w:r w:rsidRPr="001C6441">
        <w:rPr>
          <w:rFonts w:ascii="Arial" w:eastAsiaTheme="minorEastAsia" w:hAnsi="Arial" w:cs="Arial"/>
          <w:b/>
          <w:lang w:val="id-ID"/>
        </w:rPr>
        <w:t>.............1.2</w:t>
      </w:r>
    </w:p>
    <w:p w14:paraId="013C1DA6" w14:textId="77777777" w:rsidR="00572845" w:rsidRPr="001C6441" w:rsidRDefault="00572845" w:rsidP="00572845">
      <w:pPr>
        <w:pStyle w:val="Body"/>
        <w:spacing w:after="0"/>
        <w:rPr>
          <w:rFonts w:ascii="Arial" w:hAnsi="Arial" w:cs="Arial"/>
        </w:rPr>
      </w:pPr>
      <w:r w:rsidRPr="001C6441">
        <w:rPr>
          <w:rFonts w:ascii="Arial" w:hAnsi="Arial" w:cs="Arial"/>
        </w:rPr>
        <w:t>Where, i</w:t>
      </w:r>
      <w:r w:rsidRPr="001C6441">
        <w:rPr>
          <w:rFonts w:ascii="Arial" w:hAnsi="Arial" w:cs="Arial"/>
          <w:vertAlign w:val="subscript"/>
        </w:rPr>
        <w:t xml:space="preserve">1 </w:t>
      </w:r>
      <w:r w:rsidRPr="001C6441">
        <w:rPr>
          <w:rFonts w:ascii="Arial" w:hAnsi="Arial" w:cs="Arial"/>
        </w:rPr>
        <w:t>stands for the interest rate on positive NPV, i</w:t>
      </w:r>
      <w:r w:rsidRPr="001C6441">
        <w:rPr>
          <w:rFonts w:ascii="Arial" w:hAnsi="Arial" w:cs="Arial"/>
          <w:vertAlign w:val="subscript"/>
        </w:rPr>
        <w:t xml:space="preserve">2 </w:t>
      </w:r>
      <w:r w:rsidRPr="001C6441">
        <w:rPr>
          <w:rFonts w:ascii="Arial" w:hAnsi="Arial" w:cs="Arial"/>
        </w:rPr>
        <w:t>for the interest rate on negative NPV, NPV</w:t>
      </w:r>
      <w:r w:rsidRPr="001C6441">
        <w:rPr>
          <w:rFonts w:ascii="Arial" w:hAnsi="Arial" w:cs="Arial"/>
          <w:vertAlign w:val="subscript"/>
        </w:rPr>
        <w:t>1</w:t>
      </w:r>
      <w:r w:rsidRPr="001C6441">
        <w:rPr>
          <w:rFonts w:ascii="Arial" w:hAnsi="Arial" w:cs="Arial"/>
        </w:rPr>
        <w:t xml:space="preserve"> for the </w:t>
      </w:r>
      <w:r w:rsidRPr="001C6441">
        <w:rPr>
          <w:rFonts w:ascii="Arial" w:hAnsi="Arial" w:cs="Arial"/>
          <w:iCs/>
        </w:rPr>
        <w:t>Net Present Value</w:t>
      </w:r>
      <w:r w:rsidRPr="001C6441">
        <w:rPr>
          <w:rFonts w:ascii="Arial" w:hAnsi="Arial" w:cs="Arial"/>
          <w:i/>
        </w:rPr>
        <w:t xml:space="preserve"> </w:t>
      </w:r>
      <w:r w:rsidRPr="001C6441">
        <w:rPr>
          <w:rFonts w:ascii="Arial" w:hAnsi="Arial" w:cs="Arial"/>
        </w:rPr>
        <w:t>positive, and NPV</w:t>
      </w:r>
      <w:r w:rsidRPr="001C6441">
        <w:rPr>
          <w:rFonts w:ascii="Arial" w:hAnsi="Arial" w:cs="Arial"/>
          <w:vertAlign w:val="subscript"/>
        </w:rPr>
        <w:t>2</w:t>
      </w:r>
      <w:r w:rsidRPr="001C6441">
        <w:rPr>
          <w:rFonts w:ascii="Arial" w:hAnsi="Arial" w:cs="Arial"/>
        </w:rPr>
        <w:t xml:space="preserve"> for the Net Present Value negative.</w:t>
      </w:r>
    </w:p>
    <w:p w14:paraId="0ED24410" w14:textId="77777777" w:rsidR="00572845" w:rsidRPr="001C6441" w:rsidRDefault="00572845" w:rsidP="00572845">
      <w:pPr>
        <w:pStyle w:val="Body"/>
        <w:spacing w:after="0"/>
        <w:rPr>
          <w:rFonts w:ascii="Arial" w:hAnsi="Arial" w:cs="Arial"/>
        </w:rPr>
      </w:pPr>
    </w:p>
    <w:p w14:paraId="1424E818" w14:textId="481097F3"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rPr>
        <w:t>Benefit Cost Ratio (Net B/C)</w:t>
      </w:r>
    </w:p>
    <w:p w14:paraId="66E8A547" w14:textId="77777777" w:rsidR="00572845" w:rsidRPr="008E0FB1" w:rsidRDefault="00572845" w:rsidP="00572845">
      <w:pPr>
        <w:pStyle w:val="BodyText"/>
        <w:ind w:right="-31"/>
        <w:jc w:val="both"/>
        <w:rPr>
          <w:rFonts w:ascii="Arial" w:hAnsi="Arial" w:cs="Arial"/>
        </w:rPr>
      </w:pPr>
      <w:r w:rsidRPr="008E0FB1">
        <w:rPr>
          <w:rFonts w:ascii="Arial" w:hAnsi="Arial" w:cs="Arial"/>
        </w:rPr>
        <w:t xml:space="preserve">Net B/C is the ratio between the NPV of total net </w:t>
      </w:r>
      <w:r w:rsidRPr="008E0FB1">
        <w:rPr>
          <w:rFonts w:ascii="Arial" w:hAnsi="Arial" w:cs="Arial"/>
          <w:i/>
        </w:rPr>
        <w:t xml:space="preserve">benefits </w:t>
      </w:r>
      <w:r w:rsidRPr="008E0FB1">
        <w:rPr>
          <w:rFonts w:ascii="Arial" w:hAnsi="Arial" w:cs="Arial"/>
        </w:rPr>
        <w:t>to total net costs. Net B/C is used as a measure of efficiency in the use of capital in an investment. Mathematically, the calculation of the Net B/C formula is as follows:</w:t>
      </w:r>
    </w:p>
    <w:p w14:paraId="0619765A" w14:textId="77777777" w:rsidR="00572845" w:rsidRPr="008E0FB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Net</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B</m:t>
            </m:r>
          </m:num>
          <m:den>
            <m:r>
              <m:rPr>
                <m:sty m:val="bi"/>
              </m:rPr>
              <w:rPr>
                <w:rFonts w:ascii="Cambria Math" w:eastAsiaTheme="minorEastAsia" w:hAnsi="Cambria Math" w:cs="Arial"/>
                <w:lang w:val="id-ID"/>
              </w:rPr>
              <m:t>C</m:t>
            </m:r>
          </m:den>
        </m:f>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t=1</m:t>
                </m:r>
              </m:sub>
              <m:sup>
                <m:r>
                  <m:rPr>
                    <m:sty m:val="bi"/>
                  </m:rPr>
                  <w:rPr>
                    <w:rFonts w:ascii="Cambria Math" w:eastAsiaTheme="minorEastAsia" w:hAnsi="Cambria Math" w:cs="Arial"/>
                    <w:lang w:val="id-ID"/>
                  </w:rPr>
                  <m:t>n</m:t>
                </m:r>
              </m:sup>
              <m:e>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e>
            </m:nary>
          </m:num>
          <m:den>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t=1</m:t>
                </m:r>
              </m:sub>
              <m:sup>
                <m:r>
                  <m:rPr>
                    <m:sty m:val="bi"/>
                  </m:rPr>
                  <w:rPr>
                    <w:rFonts w:ascii="Cambria Math" w:eastAsiaTheme="minorEastAsia" w:hAnsi="Cambria Math" w:cs="Arial"/>
                    <w:lang w:val="id-ID"/>
                  </w:rPr>
                  <m:t>n</m:t>
                </m:r>
              </m:sup>
              <m:e>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e>
            </m:nary>
          </m:den>
        </m:f>
      </m:oMath>
      <w:r w:rsidRPr="008E0FB1">
        <w:rPr>
          <w:rFonts w:ascii="Arial" w:eastAsiaTheme="minorEastAsia" w:hAnsi="Arial" w:cs="Arial"/>
          <w:b/>
          <w:bCs/>
          <w:lang w:val="id-ID"/>
        </w:rPr>
        <w:t>..................1.3</w:t>
      </w:r>
    </w:p>
    <w:p w14:paraId="14C5CD75" w14:textId="77777777" w:rsidR="00572845" w:rsidRPr="001C6441" w:rsidRDefault="00572845" w:rsidP="00572845">
      <w:pPr>
        <w:pStyle w:val="Body"/>
        <w:spacing w:after="0"/>
        <w:rPr>
          <w:rFonts w:ascii="Arial" w:hAnsi="Arial" w:cs="Arial"/>
        </w:rPr>
      </w:pPr>
      <w:r w:rsidRPr="001C6441">
        <w:rPr>
          <w:rFonts w:ascii="Arial" w:hAnsi="Arial" w:cs="Arial"/>
        </w:rPr>
        <w:t xml:space="preserve">Where,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1C6441">
        <w:rPr>
          <w:rFonts w:ascii="Arial" w:hAnsi="Arial" w:cs="Arial"/>
          <w:vertAlign w:val="subscript"/>
        </w:rPr>
        <w:t xml:space="preserve"> </w:t>
      </w:r>
      <w:r w:rsidRPr="001C6441">
        <w:rPr>
          <w:rFonts w:ascii="Arial" w:hAnsi="Arial" w:cs="Arial"/>
        </w:rPr>
        <w:t xml:space="preserve">stands for the total net benefits,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1C6441">
        <w:rPr>
          <w:rFonts w:ascii="Arial" w:hAnsi="Arial" w:cs="Arial"/>
          <w:sz w:val="16"/>
          <w:szCs w:val="16"/>
          <w:vertAlign w:val="subscript"/>
        </w:rPr>
        <w:t xml:space="preserve"> </w:t>
      </w:r>
      <w:r w:rsidRPr="001C6441">
        <w:rPr>
          <w:rFonts w:ascii="Arial" w:hAnsi="Arial" w:cs="Arial"/>
        </w:rPr>
        <w:t>for total net cost, i for the discount factor, and t for the project time.</w:t>
      </w:r>
    </w:p>
    <w:p w14:paraId="12BDF175" w14:textId="77777777" w:rsidR="00F04D8F" w:rsidRPr="001C6441" w:rsidRDefault="00F04D8F" w:rsidP="00572845">
      <w:pPr>
        <w:pStyle w:val="Body"/>
        <w:spacing w:after="0"/>
        <w:rPr>
          <w:rFonts w:ascii="Arial" w:hAnsi="Arial" w:cs="Arial"/>
        </w:rPr>
      </w:pPr>
    </w:p>
    <w:p w14:paraId="72520E92" w14:textId="0BABFBAE"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i/>
        </w:rPr>
        <w:t xml:space="preserve">Payback Period </w:t>
      </w:r>
      <w:r w:rsidRPr="001C6441">
        <w:rPr>
          <w:rFonts w:ascii="Arial" w:hAnsi="Arial" w:cs="Arial"/>
        </w:rPr>
        <w:t>(PBP)</w:t>
      </w:r>
    </w:p>
    <w:p w14:paraId="5105DCDE" w14:textId="77777777" w:rsidR="00572845" w:rsidRPr="001C6441" w:rsidRDefault="00572845" w:rsidP="00572845">
      <w:pPr>
        <w:pStyle w:val="Body"/>
        <w:spacing w:after="0"/>
        <w:rPr>
          <w:rFonts w:ascii="Arial" w:hAnsi="Arial" w:cs="Arial"/>
        </w:rPr>
      </w:pPr>
      <w:r w:rsidRPr="001C6441">
        <w:rPr>
          <w:rFonts w:ascii="Arial" w:hAnsi="Arial" w:cs="Arial"/>
          <w:i/>
        </w:rPr>
        <w:t xml:space="preserve">Payback Period </w:t>
      </w:r>
      <w:r w:rsidRPr="001C6441">
        <w:rPr>
          <w:rFonts w:ascii="Arial" w:hAnsi="Arial" w:cs="Arial"/>
        </w:rPr>
        <w:t>is the period of time needed to return all costs that have been used in a project investment. PBP (</w:t>
      </w:r>
      <w:r w:rsidRPr="001C6441">
        <w:rPr>
          <w:rFonts w:ascii="Arial" w:hAnsi="Arial" w:cs="Arial"/>
          <w:i/>
        </w:rPr>
        <w:t>Payback Period</w:t>
      </w:r>
      <w:r w:rsidRPr="001C6441">
        <w:rPr>
          <w:rFonts w:ascii="Arial" w:hAnsi="Arial" w:cs="Arial"/>
        </w:rPr>
        <w:t>) is often used as a benchmark to determine which project should be chosen, it is seen from which project returns the investment costs the fastest. Mathematically, the PBP formula is described as follows:</w:t>
      </w:r>
    </w:p>
    <w:p w14:paraId="68F704CA" w14:textId="77777777" w:rsidR="00572845" w:rsidRPr="001C644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PBP=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m:t>
                </m:r>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e>
                </m:nary>
              </m:e>
            </m:nary>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den>
        </m:f>
      </m:oMath>
      <w:r w:rsidRPr="001C6441">
        <w:rPr>
          <w:rFonts w:ascii="Arial" w:eastAsiaTheme="minorEastAsia" w:hAnsi="Arial" w:cs="Arial"/>
          <w:b/>
          <w:bCs/>
          <w:lang w:val="id-ID"/>
        </w:rPr>
        <w:t>...............1.4</w:t>
      </w:r>
    </w:p>
    <w:p w14:paraId="677FB8E9" w14:textId="1EC89378" w:rsidR="00572845" w:rsidRPr="001C6441" w:rsidRDefault="00572845" w:rsidP="00572845">
      <w:pPr>
        <w:pStyle w:val="Body"/>
        <w:spacing w:after="0"/>
        <w:rPr>
          <w:rFonts w:ascii="Arial" w:hAnsi="Arial" w:cs="Arial"/>
        </w:rPr>
      </w:pPr>
      <w:r w:rsidRPr="001C6441">
        <w:rPr>
          <w:rFonts w:ascii="Arial" w:hAnsi="Arial" w:cs="Arial"/>
        </w:rPr>
        <w:t xml:space="preserve">Where,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oMath>
      <w:r w:rsidRPr="001C6441">
        <w:rPr>
          <w:rFonts w:ascii="Arial" w:hAnsi="Arial" w:cs="Arial"/>
          <w:vertAlign w:val="subscript"/>
        </w:rPr>
        <w:t xml:space="preserve"> </w:t>
      </w:r>
      <w:r w:rsidRPr="001C6441">
        <w:rPr>
          <w:rFonts w:ascii="Arial" w:hAnsi="Arial" w:cs="Arial"/>
        </w:rPr>
        <w:t xml:space="preserve">stands for the year before PBP,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oMath>
      <w:r w:rsidRPr="001C6441">
        <w:rPr>
          <w:rFonts w:ascii="Arial" w:hAnsi="Arial" w:cs="Arial"/>
          <w:sz w:val="16"/>
          <w:szCs w:val="16"/>
          <w:vertAlign w:val="subscript"/>
        </w:rPr>
        <w:t xml:space="preserve"> </w:t>
      </w:r>
      <w:r w:rsidRPr="001C6441">
        <w:rPr>
          <w:rFonts w:ascii="Arial" w:hAnsi="Arial" w:cs="Arial"/>
        </w:rPr>
        <w:t>for the dis</w:t>
      </w:r>
      <w:r w:rsidR="00BF7922">
        <w:rPr>
          <w:rFonts w:ascii="Arial" w:hAnsi="Arial" w:cs="Arial"/>
        </w:rPr>
        <w:t>c</w:t>
      </w:r>
      <w:r w:rsidRPr="001C6441">
        <w:rPr>
          <w:rFonts w:ascii="Arial" w:hAnsi="Arial" w:cs="Arial"/>
        </w:rPr>
        <w:t xml:space="preserve">ounted investment amount,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r>
          <m:rPr>
            <m:sty m:val="bi"/>
          </m:rPr>
          <w:rPr>
            <w:rFonts w:ascii="Cambria Math" w:eastAsiaTheme="minorEastAsia" w:hAnsi="Cambria Math" w:cs="Arial"/>
            <w:lang w:val="id-ID"/>
          </w:rPr>
          <m:t xml:space="preserve"> </m:t>
        </m:r>
      </m:oMath>
      <w:r w:rsidRPr="001C6441">
        <w:rPr>
          <w:rFonts w:ascii="Arial" w:hAnsi="Arial" w:cs="Arial"/>
        </w:rPr>
        <w:t xml:space="preserve">for the number of benefits that have been discounted before PBP, and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oMath>
      <w:r w:rsidRPr="001C6441">
        <w:rPr>
          <w:rFonts w:ascii="Arial" w:hAnsi="Arial" w:cs="Arial"/>
        </w:rPr>
        <w:t xml:space="preserve"> for the number of benefits at PBP.</w:t>
      </w:r>
    </w:p>
    <w:p w14:paraId="29E5A254" w14:textId="70F7D949" w:rsidR="00572845" w:rsidRPr="001C6441" w:rsidRDefault="00572845" w:rsidP="00572845">
      <w:pPr>
        <w:pStyle w:val="Body"/>
        <w:spacing w:after="0"/>
        <w:rPr>
          <w:rFonts w:ascii="Arial" w:hAnsi="Arial" w:cs="Arial"/>
        </w:rPr>
      </w:pPr>
      <w:r w:rsidRPr="001C6441">
        <w:rPr>
          <w:rFonts w:ascii="Arial" w:hAnsi="Arial" w:cs="Arial"/>
        </w:rPr>
        <w:t>The operational defin</w:t>
      </w:r>
      <w:r w:rsidR="00BF7922">
        <w:rPr>
          <w:rFonts w:ascii="Arial" w:hAnsi="Arial" w:cs="Arial"/>
        </w:rPr>
        <w:t>i</w:t>
      </w:r>
      <w:r w:rsidRPr="001C6441">
        <w:rPr>
          <w:rFonts w:ascii="Arial" w:hAnsi="Arial" w:cs="Arial"/>
        </w:rPr>
        <w:t xml:space="preserve">tions of the variables used in this study are as follows: tourism attraction is all the beauty that has uniqueness, beauty and value in the form of diversity of natural wealth, culture, and man-made products that become the target or destination of tourist visits. Tourism potential is everything that is found in tourist destinations that can attract tourists to visit which includes the uniqueness, beauty and value of a location. Economic benefits are benefits or positive impacts obtained by </w:t>
      </w:r>
      <w:r w:rsidRPr="001C6441">
        <w:rPr>
          <w:rFonts w:ascii="Arial" w:hAnsi="Arial" w:cs="Arial"/>
        </w:rPr>
        <w:t>individuals, groups or communities from an economic activity, policy or investment. Economic feasibility is a review of investment from the point of view of investors and the people who benefit from it. The purpose of economic feasibility analysis is the economic efficiency of the project to be built which is expected to provide maximum benefits to the community.</w:t>
      </w:r>
    </w:p>
    <w:p w14:paraId="53688C7D" w14:textId="12D95818" w:rsidR="00F04D8F" w:rsidRPr="001C6441" w:rsidRDefault="00F04D8F" w:rsidP="00F04D8F">
      <w:pPr>
        <w:pStyle w:val="Body"/>
        <w:spacing w:after="0"/>
        <w:rPr>
          <w:rFonts w:ascii="Arial" w:hAnsi="Arial" w:cs="Arial"/>
        </w:rPr>
      </w:pPr>
      <w:r w:rsidRPr="001C6441">
        <w:rPr>
          <w:rFonts w:ascii="Arial" w:hAnsi="Arial" w:cs="Arial"/>
        </w:rPr>
        <w:t>The costs referred to here include investment costs, operational costs, maintenance costs, and other costs</w:t>
      </w:r>
      <w:r w:rsidR="009422A8">
        <w:rPr>
          <w:rFonts w:ascii="Arial" w:hAnsi="Arial" w:cs="Arial"/>
        </w:rPr>
        <w:t xml:space="preserve">. </w:t>
      </w:r>
      <w:r w:rsidRPr="001C6441">
        <w:rPr>
          <w:rFonts w:ascii="Arial" w:hAnsi="Arial" w:cs="Arial"/>
        </w:rPr>
        <w:t>The costs used in this study are assumed to increase by 3% per year starting from year 3. The benefits intended here consist of visitor admission revenue, parking revenue, toilet revenue and other income felt by the surrounding community. The benefits used in this study are assumed to increase by 3% per year starting from year 2. In determining the economic life, this research uses an economic life of 10 years starting from 2023 to the next 10 years.</w:t>
      </w:r>
      <w:r w:rsidRPr="008E0FB1">
        <w:rPr>
          <w:rFonts w:ascii="Arial" w:hAnsi="Arial" w:cs="Arial"/>
        </w:rPr>
        <w:t xml:space="preserve"> </w:t>
      </w:r>
      <w:r w:rsidRPr="001C6441">
        <w:rPr>
          <w:rFonts w:ascii="Arial" w:hAnsi="Arial" w:cs="Arial"/>
        </w:rPr>
        <w:t xml:space="preserve">Based these considerations, the </w:t>
      </w:r>
      <w:r w:rsidRPr="001C6441">
        <w:rPr>
          <w:rFonts w:ascii="Arial" w:hAnsi="Arial" w:cs="Arial"/>
          <w:i/>
        </w:rPr>
        <w:t xml:space="preserve">discount factor </w:t>
      </w:r>
      <w:r w:rsidRPr="001C6441">
        <w:rPr>
          <w:rFonts w:ascii="Arial" w:hAnsi="Arial" w:cs="Arial"/>
        </w:rPr>
        <w:t>determined in this study is 9%.</w:t>
      </w:r>
    </w:p>
    <w:p w14:paraId="05C5EF09" w14:textId="77777777" w:rsidR="00F04D8F" w:rsidRPr="001C6441" w:rsidRDefault="00F04D8F" w:rsidP="00F04D8F">
      <w:pPr>
        <w:pStyle w:val="Body"/>
        <w:spacing w:after="0"/>
        <w:rPr>
          <w:rFonts w:ascii="Arial" w:hAnsi="Arial" w:cs="Arial"/>
        </w:rPr>
      </w:pPr>
    </w:p>
    <w:p w14:paraId="0C11AF32" w14:textId="77777777" w:rsidR="00F04D8F" w:rsidRPr="001C6441" w:rsidRDefault="00F04D8F" w:rsidP="00F04D8F">
      <w:pPr>
        <w:pStyle w:val="Head1"/>
        <w:spacing w:after="0"/>
        <w:jc w:val="both"/>
        <w:rPr>
          <w:rFonts w:ascii="Arial" w:hAnsi="Arial" w:cs="Arial"/>
        </w:rPr>
      </w:pPr>
      <w:r w:rsidRPr="001C6441">
        <w:rPr>
          <w:rFonts w:ascii="Arial" w:hAnsi="Arial" w:cs="Arial"/>
        </w:rPr>
        <w:t>3. results and discussion</w:t>
      </w:r>
    </w:p>
    <w:p w14:paraId="1D7ADA99" w14:textId="77777777" w:rsidR="00F04D8F" w:rsidRPr="001C6441" w:rsidRDefault="00F04D8F" w:rsidP="00F04D8F">
      <w:pPr>
        <w:pStyle w:val="Body"/>
        <w:spacing w:after="0"/>
        <w:rPr>
          <w:rFonts w:ascii="Arial" w:hAnsi="Arial" w:cs="Arial"/>
        </w:rPr>
      </w:pPr>
      <w:r w:rsidRPr="001C6441">
        <w:rPr>
          <w:rFonts w:ascii="Arial" w:hAnsi="Arial" w:cs="Arial"/>
          <w:b/>
          <w:caps/>
          <w:sz w:val="22"/>
        </w:rPr>
        <w:t xml:space="preserve">3.1 </w:t>
      </w:r>
      <w:r w:rsidRPr="001C6441">
        <w:rPr>
          <w:rFonts w:ascii="Arial" w:hAnsi="Arial" w:cs="Arial"/>
          <w:b/>
          <w:sz w:val="22"/>
        </w:rPr>
        <w:t>Overview of Klothok Beach Tourism Objects</w:t>
      </w:r>
    </w:p>
    <w:p w14:paraId="0D20D35C" w14:textId="77777777" w:rsidR="00F04D8F" w:rsidRPr="001C6441" w:rsidRDefault="00F04D8F" w:rsidP="00F04D8F">
      <w:pPr>
        <w:pStyle w:val="Body"/>
        <w:spacing w:after="0"/>
        <w:rPr>
          <w:rFonts w:ascii="Arial" w:hAnsi="Arial" w:cs="Arial"/>
        </w:rPr>
      </w:pPr>
      <w:r w:rsidRPr="001C6441">
        <w:rPr>
          <w:rFonts w:ascii="Arial" w:hAnsi="Arial" w:cs="Arial"/>
        </w:rPr>
        <w:t>Klothok Beach tourist attraction is located in Paranggupito Tourism Village, Paranggupito District, Wonogiri Regency. This tourist location is about 60km from the center of Wonogiri City and can be taken in about 1.5 hours. Klothok Beach tourist attraction was developed or revitalized through the Special Allocation Fund for physical tourism in the 2023 budget year. At a ticket with a price that is still affordable can be used to visit 2 beaches at once, namely Klothok Beach and Sembukan Beach, because the two beaches are next door.</w:t>
      </w:r>
    </w:p>
    <w:p w14:paraId="6483DB5F" w14:textId="49B757DD" w:rsidR="00572845" w:rsidRPr="001C6441" w:rsidRDefault="00F04D8F" w:rsidP="008E0FB1">
      <w:pPr>
        <w:pStyle w:val="CommentText"/>
        <w:jc w:val="both"/>
        <w:rPr>
          <w:rFonts w:ascii="Arial" w:hAnsi="Arial" w:cs="Arial"/>
        </w:rPr>
      </w:pPr>
      <w:r w:rsidRPr="004D1F6E">
        <w:rPr>
          <w:rFonts w:ascii="Arial" w:hAnsi="Arial" w:cs="Arial"/>
        </w:rPr>
        <w:t xml:space="preserve">Klothok Beach offers a unique view that is suitable for taking pictures with the background of hills and the sea. The tourists can also use this beach for camping or just enjoying the night with the sound of the waves. In addition, for tourists who have a hobby of fishing, there are several points around the beach that can be used as a place to catch fish. </w:t>
      </w:r>
      <w:r w:rsidR="004D1F6E" w:rsidRPr="008E0FB1">
        <w:rPr>
          <w:rFonts w:ascii="Arial" w:hAnsi="Arial" w:cs="Arial"/>
          <w:lang w:val="en-US"/>
        </w:rPr>
        <w:t xml:space="preserve">As part of the revitalization, vendor stalls have been established, ensuring that visitors are </w:t>
      </w:r>
      <w:r w:rsidR="004D1F6E" w:rsidRPr="008E0FB1">
        <w:rPr>
          <w:rFonts w:ascii="Arial" w:hAnsi="Arial" w:cs="Arial"/>
          <w:lang w:val="en-US"/>
        </w:rPr>
        <w:lastRenderedPageBreak/>
        <w:t>accommodated with food and beverage options provided by local vendors.</w:t>
      </w:r>
    </w:p>
    <w:p w14:paraId="0A5867DE" w14:textId="77777777" w:rsidR="00F04D8F" w:rsidRPr="001C6441" w:rsidRDefault="00F04D8F" w:rsidP="00572845">
      <w:pPr>
        <w:pStyle w:val="Body"/>
        <w:spacing w:after="0"/>
        <w:rPr>
          <w:rFonts w:ascii="Arial" w:hAnsi="Arial" w:cs="Arial"/>
        </w:rPr>
      </w:pPr>
    </w:p>
    <w:p w14:paraId="6DE739AC" w14:textId="756F2584"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3.2 </w:t>
      </w:r>
      <w:r w:rsidRPr="001C6441">
        <w:rPr>
          <w:rFonts w:ascii="Arial" w:hAnsi="Arial" w:cs="Arial"/>
          <w:b/>
          <w:sz w:val="22"/>
        </w:rPr>
        <w:t xml:space="preserve">Potential and Attractiveness of Klothok Beach Tourism Objects </w:t>
      </w:r>
    </w:p>
    <w:p w14:paraId="5A9C66A1" w14:textId="77777777" w:rsidR="00F04D8F" w:rsidRPr="001C6441" w:rsidRDefault="00F04D8F" w:rsidP="00F04D8F">
      <w:pPr>
        <w:rPr>
          <w:rFonts w:ascii="Arial" w:hAnsi="Arial" w:cs="Arial"/>
          <w:lang w:eastAsia="en-GB"/>
        </w:rPr>
      </w:pPr>
    </w:p>
    <w:p w14:paraId="3D1A251A" w14:textId="77777777" w:rsidR="00F04D8F" w:rsidRPr="001C6441" w:rsidRDefault="00F04D8F">
      <w:pPr>
        <w:pStyle w:val="ListParagraph"/>
        <w:numPr>
          <w:ilvl w:val="0"/>
          <w:numId w:val="4"/>
        </w:numPr>
        <w:ind w:left="426"/>
        <w:rPr>
          <w:rFonts w:ascii="Arial" w:hAnsi="Arial" w:cs="Arial"/>
          <w:lang w:eastAsia="en-GB"/>
        </w:rPr>
      </w:pPr>
      <w:r w:rsidRPr="001C6441">
        <w:rPr>
          <w:rFonts w:ascii="Arial" w:hAnsi="Arial" w:cs="Arial"/>
          <w:lang w:eastAsia="en-GB"/>
        </w:rPr>
        <w:t>Potential Natural Beauty</w:t>
      </w:r>
    </w:p>
    <w:p w14:paraId="4BB5F0D7" w14:textId="43FF22FA" w:rsidR="00F04D8F" w:rsidRPr="001C6441" w:rsidRDefault="00F04D8F" w:rsidP="00F04D8F">
      <w:pPr>
        <w:jc w:val="both"/>
        <w:rPr>
          <w:rFonts w:ascii="Arial" w:hAnsi="Arial" w:cs="Arial"/>
          <w:lang w:eastAsia="en-GB"/>
        </w:rPr>
      </w:pPr>
      <w:r w:rsidRPr="001C6441">
        <w:rPr>
          <w:rFonts w:ascii="Arial" w:hAnsi="Arial" w:cs="Arial"/>
          <w:lang w:eastAsia="en-GB"/>
        </w:rPr>
        <w:t>The natural beauty of the Klothok Beach Tourism Area is quite beautiful. Entering this tourist area will be greeted with a view of the vast southern sea surrounded by cliffs and hills. The cool breeze will make the atmosphere more relaxe and calm. Klothok Beach is also an ideal location to enjoy sunrise and sunset for photography lovers and tourists who are looking for tranquility.</w:t>
      </w:r>
    </w:p>
    <w:p w14:paraId="1DE5531B" w14:textId="77777777" w:rsidR="00F04D8F" w:rsidRPr="001C6441" w:rsidRDefault="00F04D8F">
      <w:pPr>
        <w:pStyle w:val="ListParagraph"/>
        <w:widowControl w:val="0"/>
        <w:numPr>
          <w:ilvl w:val="0"/>
          <w:numId w:val="4"/>
        </w:numPr>
        <w:tabs>
          <w:tab w:val="left" w:pos="928"/>
        </w:tabs>
        <w:autoSpaceDE w:val="0"/>
        <w:autoSpaceDN w:val="0"/>
        <w:spacing w:line="271" w:lineRule="exact"/>
        <w:ind w:left="426"/>
        <w:jc w:val="both"/>
        <w:rPr>
          <w:rFonts w:ascii="Arial" w:hAnsi="Arial" w:cs="Arial"/>
        </w:rPr>
      </w:pPr>
      <w:r w:rsidRPr="001C6441">
        <w:rPr>
          <w:rFonts w:ascii="Arial" w:hAnsi="Arial" w:cs="Arial"/>
        </w:rPr>
        <w:t>Potential</w:t>
      </w:r>
      <w:r w:rsidRPr="001C6441">
        <w:rPr>
          <w:rFonts w:ascii="Arial" w:hAnsi="Arial" w:cs="Arial"/>
          <w:spacing w:val="-9"/>
        </w:rPr>
        <w:t xml:space="preserve"> </w:t>
      </w:r>
      <w:r w:rsidRPr="001C6441">
        <w:rPr>
          <w:rFonts w:ascii="Arial" w:hAnsi="Arial" w:cs="Arial"/>
        </w:rPr>
        <w:t>Tourist</w:t>
      </w:r>
      <w:r w:rsidRPr="001C6441">
        <w:rPr>
          <w:rFonts w:ascii="Arial" w:hAnsi="Arial" w:cs="Arial"/>
          <w:spacing w:val="-13"/>
        </w:rPr>
        <w:t xml:space="preserve"> </w:t>
      </w:r>
      <w:r w:rsidRPr="001C6441">
        <w:rPr>
          <w:rFonts w:ascii="Arial" w:hAnsi="Arial" w:cs="Arial"/>
          <w:spacing w:val="-2"/>
        </w:rPr>
        <w:t>Attractions</w:t>
      </w:r>
    </w:p>
    <w:p w14:paraId="230FB6D8" w14:textId="2DEDAB8F" w:rsidR="00F04D8F" w:rsidRPr="008E0FB1" w:rsidRDefault="00F04D8F" w:rsidP="00F04D8F">
      <w:pPr>
        <w:pStyle w:val="ListParagraph"/>
        <w:widowControl w:val="0"/>
        <w:tabs>
          <w:tab w:val="left" w:pos="928"/>
        </w:tabs>
        <w:autoSpaceDE w:val="0"/>
        <w:autoSpaceDN w:val="0"/>
        <w:spacing w:line="271" w:lineRule="exact"/>
        <w:ind w:left="0"/>
        <w:jc w:val="both"/>
        <w:rPr>
          <w:rFonts w:ascii="Arial" w:hAnsi="Arial" w:cs="Arial"/>
          <w:sz w:val="23"/>
        </w:rPr>
      </w:pPr>
      <w:r w:rsidRPr="001C6441">
        <w:rPr>
          <w:rFonts w:ascii="Arial" w:hAnsi="Arial" w:cs="Arial"/>
        </w:rPr>
        <w:t xml:space="preserve">Klothok Beach provides a place to fish in the sea but it is not recommended to swim in this beach because of the large waves of southern sea. Klothok Beach has games such as </w:t>
      </w:r>
      <w:r w:rsidRPr="001C6441">
        <w:rPr>
          <w:rFonts w:ascii="Arial" w:hAnsi="Arial" w:cs="Arial"/>
          <w:i/>
        </w:rPr>
        <w:t xml:space="preserve">ATV Offroad </w:t>
      </w:r>
      <w:r w:rsidRPr="001C6441">
        <w:rPr>
          <w:rFonts w:ascii="Arial" w:hAnsi="Arial" w:cs="Arial"/>
        </w:rPr>
        <w:t>that can be rented out to tourists. If tourists want</w:t>
      </w:r>
      <w:r w:rsidRPr="001C6441">
        <w:rPr>
          <w:rFonts w:ascii="Arial" w:hAnsi="Arial" w:cs="Arial"/>
          <w:spacing w:val="-3"/>
        </w:rPr>
        <w:t xml:space="preserve"> </w:t>
      </w:r>
      <w:r w:rsidRPr="001C6441">
        <w:rPr>
          <w:rFonts w:ascii="Arial" w:hAnsi="Arial" w:cs="Arial"/>
        </w:rPr>
        <w:t>to</w:t>
      </w:r>
      <w:r w:rsidRPr="001C6441">
        <w:rPr>
          <w:rFonts w:ascii="Arial" w:hAnsi="Arial" w:cs="Arial"/>
          <w:spacing w:val="-3"/>
        </w:rPr>
        <w:t xml:space="preserve"> </w:t>
      </w:r>
      <w:r w:rsidRPr="001C6441">
        <w:rPr>
          <w:rFonts w:ascii="Arial" w:hAnsi="Arial" w:cs="Arial"/>
        </w:rPr>
        <w:t>do</w:t>
      </w:r>
      <w:r w:rsidRPr="001C6441">
        <w:rPr>
          <w:rFonts w:ascii="Arial" w:hAnsi="Arial" w:cs="Arial"/>
          <w:spacing w:val="-3"/>
        </w:rPr>
        <w:t xml:space="preserve"> </w:t>
      </w:r>
      <w:r w:rsidRPr="001C6441">
        <w:rPr>
          <w:rFonts w:ascii="Arial" w:hAnsi="Arial" w:cs="Arial"/>
          <w:i/>
        </w:rPr>
        <w:t>camping</w:t>
      </w:r>
      <w:r w:rsidRPr="001C6441">
        <w:rPr>
          <w:rFonts w:ascii="Arial" w:hAnsi="Arial" w:cs="Arial"/>
          <w:i/>
          <w:spacing w:val="-3"/>
        </w:rPr>
        <w:t xml:space="preserve"> </w:t>
      </w:r>
      <w:r w:rsidRPr="001C6441">
        <w:rPr>
          <w:rFonts w:ascii="Arial" w:hAnsi="Arial" w:cs="Arial"/>
        </w:rPr>
        <w:t>activities</w:t>
      </w:r>
      <w:r w:rsidRPr="001C6441">
        <w:rPr>
          <w:rFonts w:ascii="Arial" w:hAnsi="Arial" w:cs="Arial"/>
          <w:spacing w:val="-4"/>
        </w:rPr>
        <w:t xml:space="preserve"> </w:t>
      </w:r>
      <w:r w:rsidRPr="001C6441">
        <w:rPr>
          <w:rFonts w:ascii="Arial" w:hAnsi="Arial" w:cs="Arial"/>
        </w:rPr>
        <w:t>on</w:t>
      </w:r>
      <w:r w:rsidRPr="001C6441">
        <w:rPr>
          <w:rFonts w:ascii="Arial" w:hAnsi="Arial" w:cs="Arial"/>
          <w:spacing w:val="-3"/>
        </w:rPr>
        <w:t xml:space="preserve"> </w:t>
      </w:r>
      <w:r w:rsidRPr="001C6441">
        <w:rPr>
          <w:rFonts w:ascii="Arial" w:hAnsi="Arial" w:cs="Arial"/>
        </w:rPr>
        <w:t>this</w:t>
      </w:r>
      <w:r w:rsidRPr="001C6441">
        <w:rPr>
          <w:rFonts w:ascii="Arial" w:hAnsi="Arial" w:cs="Arial"/>
          <w:spacing w:val="-4"/>
        </w:rPr>
        <w:t xml:space="preserve"> </w:t>
      </w:r>
      <w:r w:rsidRPr="001C6441">
        <w:rPr>
          <w:rFonts w:ascii="Arial" w:hAnsi="Arial" w:cs="Arial"/>
        </w:rPr>
        <w:t>beach,</w:t>
      </w:r>
      <w:r w:rsidRPr="001C6441">
        <w:rPr>
          <w:rFonts w:ascii="Arial" w:hAnsi="Arial" w:cs="Arial"/>
          <w:spacing w:val="-3"/>
        </w:rPr>
        <w:t xml:space="preserve"> </w:t>
      </w:r>
      <w:r w:rsidRPr="001C6441">
        <w:rPr>
          <w:rFonts w:ascii="Arial" w:hAnsi="Arial" w:cs="Arial"/>
        </w:rPr>
        <w:t>don't</w:t>
      </w:r>
      <w:r w:rsidRPr="001C6441">
        <w:rPr>
          <w:rFonts w:ascii="Arial" w:hAnsi="Arial" w:cs="Arial"/>
          <w:spacing w:val="-3"/>
        </w:rPr>
        <w:t xml:space="preserve"> </w:t>
      </w:r>
      <w:r w:rsidRPr="001C6441">
        <w:rPr>
          <w:rFonts w:ascii="Arial" w:hAnsi="Arial" w:cs="Arial"/>
        </w:rPr>
        <w:t>worry</w:t>
      </w:r>
      <w:r w:rsidRPr="001C6441">
        <w:rPr>
          <w:rFonts w:ascii="Arial" w:hAnsi="Arial" w:cs="Arial"/>
          <w:spacing w:val="-3"/>
        </w:rPr>
        <w:t xml:space="preserve"> </w:t>
      </w:r>
      <w:r w:rsidRPr="001C6441">
        <w:rPr>
          <w:rFonts w:ascii="Arial" w:hAnsi="Arial" w:cs="Arial"/>
        </w:rPr>
        <w:t>because</w:t>
      </w:r>
      <w:r w:rsidRPr="001C6441">
        <w:rPr>
          <w:rFonts w:ascii="Arial" w:hAnsi="Arial" w:cs="Arial"/>
          <w:spacing w:val="-3"/>
        </w:rPr>
        <w:t xml:space="preserve"> </w:t>
      </w:r>
      <w:r w:rsidRPr="001C6441">
        <w:rPr>
          <w:rFonts w:ascii="Arial" w:hAnsi="Arial" w:cs="Arial"/>
        </w:rPr>
        <w:t>Klothok</w:t>
      </w:r>
      <w:r w:rsidRPr="001C6441">
        <w:rPr>
          <w:rFonts w:ascii="Arial" w:hAnsi="Arial" w:cs="Arial"/>
          <w:spacing w:val="-3"/>
        </w:rPr>
        <w:t xml:space="preserve"> </w:t>
      </w:r>
      <w:r w:rsidRPr="001C6441">
        <w:rPr>
          <w:rFonts w:ascii="Arial" w:hAnsi="Arial" w:cs="Arial"/>
        </w:rPr>
        <w:t xml:space="preserve">Beach also rents </w:t>
      </w:r>
      <w:r w:rsidRPr="001C6441">
        <w:rPr>
          <w:rFonts w:ascii="Arial" w:hAnsi="Arial" w:cs="Arial"/>
          <w:i/>
        </w:rPr>
        <w:t xml:space="preserve">out camping </w:t>
      </w:r>
      <w:r w:rsidRPr="001C6441">
        <w:rPr>
          <w:rFonts w:ascii="Arial" w:hAnsi="Arial" w:cs="Arial"/>
        </w:rPr>
        <w:t>facilities</w:t>
      </w:r>
      <w:r w:rsidRPr="001C6441">
        <w:rPr>
          <w:rFonts w:ascii="Arial" w:hAnsi="Arial" w:cs="Arial"/>
          <w:i/>
        </w:rPr>
        <w:t xml:space="preserve">. </w:t>
      </w:r>
      <w:r w:rsidRPr="001C6441">
        <w:rPr>
          <w:rFonts w:ascii="Arial" w:hAnsi="Arial" w:cs="Arial"/>
        </w:rPr>
        <w:t xml:space="preserve">Klothok Beach is often used for </w:t>
      </w:r>
      <w:r w:rsidRPr="001C6441">
        <w:rPr>
          <w:rFonts w:ascii="Arial" w:hAnsi="Arial" w:cs="Arial"/>
          <w:i/>
        </w:rPr>
        <w:t xml:space="preserve">outbound </w:t>
      </w:r>
      <w:r w:rsidRPr="001C6441">
        <w:rPr>
          <w:rFonts w:ascii="Arial" w:hAnsi="Arial" w:cs="Arial"/>
        </w:rPr>
        <w:t>activities</w:t>
      </w:r>
      <w:r w:rsidRPr="001C6441">
        <w:rPr>
          <w:rFonts w:ascii="Arial" w:hAnsi="Arial" w:cs="Arial"/>
          <w:i/>
        </w:rPr>
        <w:t xml:space="preserve">, </w:t>
      </w:r>
      <w:r w:rsidRPr="001C6441">
        <w:rPr>
          <w:rFonts w:ascii="Arial" w:hAnsi="Arial" w:cs="Arial"/>
        </w:rPr>
        <w:t xml:space="preserve">because the beach manager also offers </w:t>
      </w:r>
      <w:r w:rsidRPr="001C6441">
        <w:rPr>
          <w:rFonts w:ascii="Arial" w:hAnsi="Arial" w:cs="Arial"/>
          <w:i/>
        </w:rPr>
        <w:t xml:space="preserve">outbound </w:t>
      </w:r>
      <w:r w:rsidRPr="001C6441">
        <w:rPr>
          <w:rFonts w:ascii="Arial" w:hAnsi="Arial" w:cs="Arial"/>
        </w:rPr>
        <w:t>activity packages</w:t>
      </w:r>
      <w:r w:rsidRPr="001C6441">
        <w:rPr>
          <w:rFonts w:ascii="Arial" w:hAnsi="Arial" w:cs="Arial"/>
          <w:i/>
        </w:rPr>
        <w:t xml:space="preserve">. </w:t>
      </w:r>
      <w:r w:rsidRPr="001C6441">
        <w:rPr>
          <w:rFonts w:ascii="Arial" w:hAnsi="Arial" w:cs="Arial"/>
        </w:rPr>
        <w:t>addition, Klothok Beach still maintains its local culture as it often holds festivals featuring Kupa Kepang Dance and Tumangkar and Larung Ageng Festivals. Klothok Beach sometimes also features karawitan and reog arts</w:t>
      </w:r>
      <w:r w:rsidRPr="001C6441">
        <w:rPr>
          <w:rFonts w:ascii="Arial" w:hAnsi="Arial" w:cs="Arial"/>
          <w:spacing w:val="40"/>
        </w:rPr>
        <w:t xml:space="preserve"> </w:t>
      </w:r>
      <w:r w:rsidRPr="001C6441">
        <w:rPr>
          <w:rFonts w:ascii="Arial" w:hAnsi="Arial" w:cs="Arial"/>
        </w:rPr>
        <w:t>which have their own characteristics because they are performed with pronosewadono mask</w:t>
      </w:r>
      <w:r w:rsidRPr="008E0FB1">
        <w:rPr>
          <w:rFonts w:ascii="Arial" w:hAnsi="Arial" w:cs="Arial"/>
        </w:rPr>
        <w:t xml:space="preserve"> equipment etc.</w:t>
      </w:r>
    </w:p>
    <w:p w14:paraId="2CE653C4" w14:textId="77777777"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Tourist Attraction</w:t>
      </w:r>
    </w:p>
    <w:p w14:paraId="1B2841C6" w14:textId="77777777" w:rsidR="00F04D8F" w:rsidRPr="001C6441" w:rsidRDefault="00F04D8F" w:rsidP="00F04D8F">
      <w:pPr>
        <w:jc w:val="both"/>
        <w:rPr>
          <w:rFonts w:ascii="Arial" w:hAnsi="Arial" w:cs="Arial"/>
          <w:lang w:eastAsia="en-GB"/>
        </w:rPr>
      </w:pPr>
      <w:r w:rsidRPr="001C6441">
        <w:rPr>
          <w:rFonts w:ascii="Arial" w:hAnsi="Arial" w:cs="Arial"/>
          <w:lang w:eastAsia="en-GB"/>
        </w:rPr>
        <w:t>Klothok Beach tourist attraction has a beautiful view which is a special attraction that is rarely found on other beaches in this area, namely the combination of blue color and the vastness of the ocean surrounded by karst cliffs and hills. The vast view of the ocean combined with Karst cliffs and hills at sunrise and sunset are also an attraction of this beach for tourists.</w:t>
      </w:r>
    </w:p>
    <w:p w14:paraId="1C55EC00" w14:textId="11DB6585" w:rsidR="00F04D8F" w:rsidRPr="001C6441" w:rsidRDefault="00F04D8F" w:rsidP="00F04D8F">
      <w:pPr>
        <w:jc w:val="both"/>
        <w:rPr>
          <w:rFonts w:ascii="Arial" w:hAnsi="Arial" w:cs="Arial"/>
          <w:lang w:eastAsia="en-GB"/>
        </w:rPr>
      </w:pPr>
      <w:r w:rsidRPr="001C6441">
        <w:rPr>
          <w:rFonts w:ascii="Arial" w:hAnsi="Arial" w:cs="Arial"/>
          <w:lang w:eastAsia="en-GB"/>
        </w:rPr>
        <w:t xml:space="preserve">Variations of activities at Klothok Beach are fishing, </w:t>
      </w:r>
      <w:r w:rsidRPr="001C6441">
        <w:rPr>
          <w:rFonts w:ascii="Arial" w:hAnsi="Arial" w:cs="Arial"/>
          <w:i/>
          <w:lang w:eastAsia="en-GB"/>
        </w:rPr>
        <w:t xml:space="preserve">camping, outbound, ATV Offroad. </w:t>
      </w:r>
      <w:r w:rsidRPr="001C6441">
        <w:rPr>
          <w:rFonts w:ascii="Arial" w:hAnsi="Arial" w:cs="Arial"/>
          <w:lang w:eastAsia="en-GB"/>
        </w:rPr>
        <w:t>Variations of activities in the Klothok Beach environment can enjoy nature and scenery by relaxing in the gazebos provided. Tourists can also enjoy performances if the time of travel is right there are art performances such as karawitan and reog art, or the Tumangkar or Larung Ageng festival activities. The variety of activities at Klothok Beach has not been developed much.</w:t>
      </w:r>
    </w:p>
    <w:p w14:paraId="3F0B2887" w14:textId="219E244A"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Accessibility</w:t>
      </w:r>
    </w:p>
    <w:p w14:paraId="72056C53" w14:textId="28D24741" w:rsidR="00F04D8F" w:rsidRPr="001C6441" w:rsidRDefault="00F04D8F" w:rsidP="00F04D8F">
      <w:pPr>
        <w:jc w:val="both"/>
        <w:rPr>
          <w:rFonts w:ascii="Arial" w:hAnsi="Arial" w:cs="Arial"/>
          <w:lang w:eastAsia="en-GB"/>
        </w:rPr>
      </w:pPr>
      <w:r w:rsidRPr="001C6441">
        <w:rPr>
          <w:rFonts w:ascii="Arial" w:hAnsi="Arial" w:cs="Arial"/>
          <w:lang w:eastAsia="en-GB"/>
        </w:rPr>
        <w:t>The tourist location of Klothok Beach is very easy to access using both 2- wheeled vehicles and 4-wheeled vehicles. For asphalt road conditions, it is still quite good with a distance from the center of Wonogiri City of about 60km and a travel time of about 1.5 hours. Klothok Beach Tourism provides convenience and comfort to visit because it is located close to other beaches such as Sembukan beach.</w:t>
      </w:r>
    </w:p>
    <w:p w14:paraId="5519A250" w14:textId="77777777"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Conditions Surrounding the Area</w:t>
      </w:r>
    </w:p>
    <w:p w14:paraId="5794F60B" w14:textId="26045B56" w:rsidR="00F04D8F" w:rsidRPr="001C6441" w:rsidRDefault="00F04D8F" w:rsidP="00F04D8F">
      <w:pPr>
        <w:jc w:val="both"/>
        <w:rPr>
          <w:rFonts w:ascii="Arial" w:hAnsi="Arial" w:cs="Arial"/>
          <w:lang w:eastAsia="en-GB"/>
        </w:rPr>
      </w:pPr>
      <w:r w:rsidRPr="001C6441">
        <w:rPr>
          <w:rFonts w:ascii="Arial" w:hAnsi="Arial" w:cs="Arial"/>
          <w:lang w:eastAsia="en-GB"/>
        </w:rPr>
        <w:t>The spatial layout of the Klothok Beach tourist attraction was contributed by the Wonogiri Regency Regional Government and the Paranggupito Village government. For the livelihoods of residents around the Klothok Beach area, the majority are farmers and odd-job laborers.</w:t>
      </w:r>
    </w:p>
    <w:p w14:paraId="6596B0B6" w14:textId="6097084E"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Accommodation</w:t>
      </w:r>
    </w:p>
    <w:p w14:paraId="592F8677" w14:textId="77777777" w:rsidR="00F04D8F" w:rsidRPr="001C6441" w:rsidRDefault="00F04D8F" w:rsidP="00F04D8F">
      <w:pPr>
        <w:jc w:val="both"/>
        <w:rPr>
          <w:rFonts w:ascii="Arial" w:hAnsi="Arial" w:cs="Arial"/>
          <w:lang w:eastAsia="en-GB"/>
        </w:rPr>
      </w:pPr>
      <w:r w:rsidRPr="001C6441">
        <w:rPr>
          <w:rFonts w:ascii="Arial" w:hAnsi="Arial" w:cs="Arial"/>
          <w:lang w:eastAsia="en-GB"/>
        </w:rPr>
        <w:t xml:space="preserve">Around Klothok Beach, there are </w:t>
      </w:r>
      <w:r w:rsidRPr="001C6441">
        <w:rPr>
          <w:rFonts w:ascii="Arial" w:hAnsi="Arial" w:cs="Arial"/>
          <w:i/>
          <w:lang w:eastAsia="en-GB"/>
        </w:rPr>
        <w:t xml:space="preserve">homestays </w:t>
      </w:r>
      <w:r w:rsidRPr="001C6441">
        <w:rPr>
          <w:rFonts w:ascii="Arial" w:hAnsi="Arial" w:cs="Arial"/>
          <w:lang w:eastAsia="en-GB"/>
        </w:rPr>
        <w:t xml:space="preserve">managed by Bumdes Paranggupito. Tourists who want to stay overnight can confirm in advance with the </w:t>
      </w:r>
      <w:r w:rsidRPr="001C6441">
        <w:rPr>
          <w:rFonts w:ascii="Arial" w:hAnsi="Arial" w:cs="Arial"/>
          <w:i/>
          <w:lang w:eastAsia="en-GB"/>
        </w:rPr>
        <w:t xml:space="preserve">homestay </w:t>
      </w:r>
      <w:r w:rsidRPr="001C6441">
        <w:rPr>
          <w:rFonts w:ascii="Arial" w:hAnsi="Arial" w:cs="Arial"/>
          <w:lang w:eastAsia="en-GB"/>
        </w:rPr>
        <w:t>manager, which is about 2km from the Klothok Beach tour.</w:t>
      </w:r>
    </w:p>
    <w:p w14:paraId="56C1AF91" w14:textId="12816185" w:rsidR="00F04D8F" w:rsidRPr="001C6441" w:rsidRDefault="00F04D8F">
      <w:pPr>
        <w:pStyle w:val="Body"/>
        <w:numPr>
          <w:ilvl w:val="0"/>
          <w:numId w:val="4"/>
        </w:numPr>
        <w:spacing w:after="0"/>
        <w:ind w:left="426"/>
        <w:rPr>
          <w:rFonts w:ascii="Arial" w:hAnsi="Arial" w:cs="Arial"/>
        </w:rPr>
      </w:pPr>
      <w:r w:rsidRPr="001C6441">
        <w:rPr>
          <w:rFonts w:ascii="Arial" w:hAnsi="Arial" w:cs="Arial"/>
        </w:rPr>
        <w:t>Supporting Facilities and Infrastructure</w:t>
      </w:r>
    </w:p>
    <w:p w14:paraId="4A23B421" w14:textId="43B21233" w:rsidR="00F04D8F" w:rsidRPr="001C6441" w:rsidRDefault="00F04D8F" w:rsidP="00F04D8F">
      <w:pPr>
        <w:pStyle w:val="Body"/>
        <w:spacing w:after="0"/>
        <w:rPr>
          <w:rFonts w:ascii="Arial" w:hAnsi="Arial" w:cs="Arial"/>
        </w:rPr>
      </w:pPr>
      <w:r w:rsidRPr="001C6441">
        <w:rPr>
          <w:rFonts w:ascii="Arial" w:hAnsi="Arial" w:cs="Arial"/>
        </w:rPr>
        <w:t xml:space="preserve">Facilities at Klothok Beach are prayer rooms, parking lots, places to eat, toilets, and gazebos and places for </w:t>
      </w:r>
      <w:r w:rsidRPr="001C6441">
        <w:rPr>
          <w:rFonts w:ascii="Arial" w:hAnsi="Arial" w:cs="Arial"/>
          <w:i/>
        </w:rPr>
        <w:t xml:space="preserve">camping. </w:t>
      </w:r>
      <w:r w:rsidRPr="001C6441">
        <w:rPr>
          <w:rFonts w:ascii="Arial" w:hAnsi="Arial" w:cs="Arial"/>
        </w:rPr>
        <w:t>Supporting infrastructure available at Klothok Beach Tourism, namely electricity and clean water networks and internet networks.</w:t>
      </w:r>
    </w:p>
    <w:p w14:paraId="56C22483" w14:textId="77777777" w:rsidR="00F04D8F" w:rsidRPr="008E0FB1" w:rsidRDefault="00F04D8F">
      <w:pPr>
        <w:pStyle w:val="Body"/>
        <w:numPr>
          <w:ilvl w:val="0"/>
          <w:numId w:val="4"/>
        </w:numPr>
        <w:spacing w:after="0"/>
        <w:ind w:left="426"/>
        <w:rPr>
          <w:rFonts w:ascii="Arial" w:hAnsi="Arial" w:cs="Arial"/>
        </w:rPr>
      </w:pPr>
      <w:r w:rsidRPr="008E0FB1">
        <w:rPr>
          <w:rFonts w:ascii="Arial" w:hAnsi="Arial" w:cs="Arial"/>
        </w:rPr>
        <w:t>Clean Water Availability</w:t>
      </w:r>
    </w:p>
    <w:p w14:paraId="70FF9D37" w14:textId="77777777" w:rsidR="00F04D8F" w:rsidRPr="001C6441" w:rsidRDefault="00F04D8F" w:rsidP="00F04D8F">
      <w:pPr>
        <w:pStyle w:val="Body"/>
        <w:spacing w:after="0"/>
        <w:rPr>
          <w:rFonts w:ascii="Arial" w:hAnsi="Arial" w:cs="Arial"/>
        </w:rPr>
      </w:pPr>
      <w:r w:rsidRPr="001C6441">
        <w:rPr>
          <w:rFonts w:ascii="Arial" w:hAnsi="Arial" w:cs="Arial"/>
        </w:rPr>
        <w:t>The availability of clean water at Klothok Beach Tourism is still classified as suitable for consumption. Because the BUMDes Paranggupito provides PDAM which is a business owned by the village of Paranggupito. This is to support daily community activities in water needs.</w:t>
      </w:r>
    </w:p>
    <w:p w14:paraId="0CC2D430" w14:textId="77777777" w:rsidR="00F04D8F" w:rsidRPr="001C6441" w:rsidRDefault="00F04D8F" w:rsidP="00F04D8F">
      <w:pPr>
        <w:pStyle w:val="Body"/>
        <w:spacing w:after="0"/>
        <w:rPr>
          <w:rFonts w:ascii="Arial" w:hAnsi="Arial" w:cs="Arial"/>
        </w:rPr>
      </w:pPr>
      <w:r w:rsidRPr="001C6441">
        <w:rPr>
          <w:rFonts w:ascii="Arial" w:hAnsi="Arial" w:cs="Arial"/>
        </w:rPr>
        <w:lastRenderedPageBreak/>
        <w:t>Klothok Beach's tourist facilities are complete after this revitalization. After being revitalized, the pedestrian path has also been lined with wood which adds to the natural impression. Not only that, the beach plaza area also has a park bench for visitors to enjoy the beauty of Klothok beach from above. Entertainment rides can vary which can be developed at Klothok Beach Tourism such as tour boats to get around the beach or along the karst cliffs from the sea, providing a special area for fishing with fishing rod rental facilities and guide services. Entertainment rides can also provide children's play areas with simple games. Other entertainment such as organizing an event or festival held in this tour. Adding more interesting and permanent amusement rides environmentally friendly, Klothok Beach can be more developed and more attractive visiting tourists.</w:t>
      </w:r>
    </w:p>
    <w:p w14:paraId="2952E2D9" w14:textId="77777777" w:rsidR="00F04D8F" w:rsidRPr="001C6441" w:rsidRDefault="00F04D8F" w:rsidP="00F04D8F">
      <w:pPr>
        <w:pStyle w:val="Body"/>
        <w:spacing w:after="0"/>
        <w:rPr>
          <w:rFonts w:ascii="Arial" w:hAnsi="Arial" w:cs="Arial"/>
        </w:rPr>
      </w:pPr>
      <w:r w:rsidRPr="001C6441">
        <w:rPr>
          <w:rFonts w:ascii="Arial" w:hAnsi="Arial" w:cs="Arial"/>
        </w:rPr>
        <w:t>The environmental sustainability of Klothok Beach is one of the factors in maintaining tourist attractiveness and ecosystem sustainability. Klothok Beach tourism is very sustainable from the point of view of visitors. This is due to the revitalization of this beach tour which improves the existing infrastructure without damaging the existing ecosystem. Not only that, cleanliness in the beach area is also very well maintained. Many trash bins are available in the beach area so that visitors do not worry about disposing of garbage. In addition, the Paranggupito Village Pokdarwis and DLHK Wonogiri Regency also play a role in maintaining the cleanliness and ecosystem of the beach by cleaning the beach regularly.</w:t>
      </w:r>
    </w:p>
    <w:p w14:paraId="653BD4B2" w14:textId="77777777" w:rsidR="00F04D8F" w:rsidRPr="001C6441" w:rsidRDefault="00F04D8F" w:rsidP="00F04D8F">
      <w:pPr>
        <w:pStyle w:val="Body"/>
        <w:spacing w:after="0"/>
        <w:rPr>
          <w:rFonts w:ascii="Arial" w:hAnsi="Arial" w:cs="Arial"/>
        </w:rPr>
      </w:pPr>
    </w:p>
    <w:p w14:paraId="2E8BACAD" w14:textId="77777777"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3.3 </w:t>
      </w:r>
      <w:r w:rsidRPr="001C6441">
        <w:rPr>
          <w:rFonts w:ascii="Arial" w:hAnsi="Arial" w:cs="Arial"/>
          <w:b/>
          <w:sz w:val="22"/>
        </w:rPr>
        <w:t>Economic Benefit for the Community Around Klothok Beach Tourism</w:t>
      </w:r>
    </w:p>
    <w:p w14:paraId="3F6C4815" w14:textId="77777777" w:rsidR="00F04D8F" w:rsidRPr="001C6441" w:rsidRDefault="00F04D8F" w:rsidP="00F04D8F">
      <w:pPr>
        <w:autoSpaceDE w:val="0"/>
        <w:autoSpaceDN w:val="0"/>
        <w:adjustRightInd w:val="0"/>
        <w:jc w:val="both"/>
        <w:rPr>
          <w:rFonts w:ascii="Arial" w:hAnsi="Arial" w:cs="Arial"/>
          <w:iCs/>
          <w:szCs w:val="22"/>
        </w:rPr>
      </w:pPr>
      <w:r w:rsidRPr="001C6441">
        <w:rPr>
          <w:rFonts w:ascii="Arial" w:hAnsi="Arial" w:cs="Arial"/>
          <w:iCs/>
          <w:szCs w:val="22"/>
        </w:rPr>
        <w:t>The following are the economic benefits caused by activities at Klothok Beach Tourism Object on the social conditions of the community around the tour:</w:t>
      </w:r>
    </w:p>
    <w:p w14:paraId="3816224C" w14:textId="57E2CB80" w:rsidR="00F04D8F" w:rsidRPr="001C6441" w:rsidRDefault="00F04D8F">
      <w:pPr>
        <w:pStyle w:val="ListParagraph"/>
        <w:numPr>
          <w:ilvl w:val="0"/>
          <w:numId w:val="5"/>
        </w:numPr>
        <w:autoSpaceDE w:val="0"/>
        <w:autoSpaceDN w:val="0"/>
        <w:adjustRightInd w:val="0"/>
        <w:ind w:left="426"/>
        <w:jc w:val="both"/>
        <w:rPr>
          <w:rFonts w:ascii="Arial" w:hAnsi="Arial" w:cs="Arial"/>
          <w:iCs/>
          <w:szCs w:val="22"/>
        </w:rPr>
      </w:pPr>
      <w:r w:rsidRPr="001C6441">
        <w:rPr>
          <w:rFonts w:ascii="Arial" w:hAnsi="Arial" w:cs="Arial"/>
          <w:iCs/>
          <w:szCs w:val="22"/>
        </w:rPr>
        <w:t xml:space="preserve">Creating new job or business opportunities such as tourism managers (janitors, parking attendants, TPR officers), opening businesses. Based on the results of interviews, </w:t>
      </w:r>
      <w:r w:rsidRPr="001C6441">
        <w:rPr>
          <w:rFonts w:ascii="Arial" w:hAnsi="Arial" w:cs="Arial"/>
          <w:iCs/>
          <w:szCs w:val="22"/>
        </w:rPr>
        <w:t xml:space="preserve">many local people have become entrepreneurs to side their previous jobs. Information obtained from the Pokdarwis, people who open businesses are quite numerous, but only trade on certain days, for example on holidays. For business actors with entities that sell almost every day, there are 18 traders. </w:t>
      </w:r>
    </w:p>
    <w:p w14:paraId="7B0091C6" w14:textId="60556F58"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iCs/>
          <w:szCs w:val="22"/>
        </w:rPr>
        <w:t xml:space="preserve">Improving the standard of living and income of the community around tourism. Based on the results of interviews from 18 traders and 5 local communities, the increase in their income ranges on average from </w:t>
      </w:r>
      <w:r w:rsidR="009E4A86">
        <w:rPr>
          <w:rFonts w:ascii="Arial" w:hAnsi="Arial" w:cs="Arial"/>
          <w:iCs/>
          <w:szCs w:val="22"/>
        </w:rPr>
        <w:t xml:space="preserve">$1,87 - $17,92 </w:t>
      </w:r>
      <w:r w:rsidRPr="001C6441">
        <w:rPr>
          <w:rFonts w:ascii="Arial" w:hAnsi="Arial" w:cs="Arial"/>
          <w:iCs/>
          <w:szCs w:val="22"/>
        </w:rPr>
        <w:t xml:space="preserve">in one day. </w:t>
      </w:r>
    </w:p>
    <w:p w14:paraId="3F8D5A92" w14:textId="77777777"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The shift in the profession of housewives in the surrounding community who switch professions from being housewives to having a side job to become entrepreneurs so that mothers around Klothok Beach tourism get income. From the results of observations, there are 4 housewives who become traders on the side, consisting of 3 people selling food and drinks and 1 person selling children's toys and wind chirps made by her own husband.</w:t>
      </w:r>
    </w:p>
    <w:p w14:paraId="2CD85D72" w14:textId="45B94895"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The development of this beach tourism, regional income through admission</w:t>
      </w:r>
      <w:r w:rsidRPr="001C6441">
        <w:rPr>
          <w:rFonts w:ascii="Arial" w:hAnsi="Arial" w:cs="Arial"/>
          <w:spacing w:val="40"/>
        </w:rPr>
        <w:t xml:space="preserve"> </w:t>
      </w:r>
      <w:r w:rsidRPr="001C6441">
        <w:rPr>
          <w:rFonts w:ascii="Arial" w:hAnsi="Arial" w:cs="Arial"/>
        </w:rPr>
        <w:t>fees will increase, this of course can be used for regional development of Wonogiri Regency. Based on information from the Wonogiri Regency Tourism Office, the income of this beach retribution in 2023 before the revitalization</w:t>
      </w:r>
      <w:r w:rsidRPr="001C6441">
        <w:rPr>
          <w:rFonts w:ascii="Arial" w:hAnsi="Arial" w:cs="Arial"/>
          <w:spacing w:val="40"/>
        </w:rPr>
        <w:t xml:space="preserve"> </w:t>
      </w:r>
      <w:r w:rsidRPr="001C6441">
        <w:rPr>
          <w:rFonts w:ascii="Arial" w:hAnsi="Arial" w:cs="Arial"/>
        </w:rPr>
        <w:t xml:space="preserve">was completed only received </w:t>
      </w:r>
      <w:r w:rsidR="009E4A86">
        <w:rPr>
          <w:rFonts w:ascii="Arial" w:hAnsi="Arial" w:cs="Arial"/>
        </w:rPr>
        <w:t>$14.128</w:t>
      </w:r>
      <w:r w:rsidRPr="001C6441">
        <w:rPr>
          <w:rFonts w:ascii="Arial" w:hAnsi="Arial" w:cs="Arial"/>
        </w:rPr>
        <w:t>, while in 2024 when the revitalization was completed the entrance ticket retribution received</w:t>
      </w:r>
      <w:r w:rsidR="009E4A86">
        <w:rPr>
          <w:rFonts w:ascii="Arial" w:hAnsi="Arial" w:cs="Arial"/>
        </w:rPr>
        <w:t xml:space="preserve"> $57.284</w:t>
      </w:r>
      <w:r w:rsidRPr="001C6441">
        <w:rPr>
          <w:rFonts w:ascii="Arial" w:hAnsi="Arial" w:cs="Arial"/>
          <w:spacing w:val="-2"/>
        </w:rPr>
        <w:t>.</w:t>
      </w:r>
    </w:p>
    <w:p w14:paraId="0385A00E" w14:textId="77777777"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Communities around tourism are becoming more aware of the importance of maintaining cleanliness and environmental sustainability.</w:t>
      </w:r>
    </w:p>
    <w:p w14:paraId="3859F10F" w14:textId="70226626"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 xml:space="preserve">BUMDes Paranggupito obtained </w:t>
      </w:r>
      <w:r w:rsidR="009E4A86">
        <w:rPr>
          <w:rFonts w:ascii="Arial" w:hAnsi="Arial" w:cs="Arial"/>
        </w:rPr>
        <w:t xml:space="preserve">$ 3.491 </w:t>
      </w:r>
      <w:r w:rsidRPr="001C6441">
        <w:rPr>
          <w:rFonts w:ascii="Arial" w:hAnsi="Arial" w:cs="Arial"/>
        </w:rPr>
        <w:t xml:space="preserve">in revenue from tourism managed by BUMDes Paranggupito. These include Sembukan Beach, Klothok Beach, Njojogan Beach, and Dhadapan Beach. In addition to tourism, Paranggupito Village </w:t>
      </w:r>
      <w:r w:rsidRPr="001C6441">
        <w:rPr>
          <w:rFonts w:ascii="Arial" w:hAnsi="Arial" w:cs="Arial"/>
        </w:rPr>
        <w:lastRenderedPageBreak/>
        <w:t xml:space="preserve">sometimes organizes the Gelaran Festival, which features the dance of a thousand braided horses and the Tumangkar and Larung Ageng </w:t>
      </w:r>
      <w:r w:rsidRPr="001C6441">
        <w:rPr>
          <w:rFonts w:ascii="Arial" w:hAnsi="Arial" w:cs="Arial"/>
          <w:spacing w:val="-2"/>
        </w:rPr>
        <w:t>festivals.</w:t>
      </w:r>
    </w:p>
    <w:p w14:paraId="6D819A39" w14:textId="72B5C0D4"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 xml:space="preserve">Infrastructure such as roads, electricity and clean water tend to be improved to support Klothok Beach tourism. This will also benefit the community around the tour to carry out daily activities such as buying and selling agricultural products or others will be faster or other economic activities. This is evident from the improvement of the road to this tour which is budgeted at </w:t>
      </w:r>
      <w:r w:rsidR="009E4A86">
        <w:rPr>
          <w:rFonts w:ascii="Arial" w:hAnsi="Arial" w:cs="Arial"/>
        </w:rPr>
        <w:t>$211.352</w:t>
      </w:r>
      <w:r w:rsidRPr="001C6441">
        <w:rPr>
          <w:rFonts w:ascii="Arial" w:hAnsi="Arial" w:cs="Arial"/>
        </w:rPr>
        <w:t xml:space="preserve"> by the Wonogiri Regency Public Works Office.</w:t>
      </w:r>
    </w:p>
    <w:p w14:paraId="3E715EF2" w14:textId="77777777" w:rsidR="00F04D8F" w:rsidRPr="001C6441" w:rsidRDefault="00F04D8F" w:rsidP="00F04D8F">
      <w:pPr>
        <w:autoSpaceDE w:val="0"/>
        <w:autoSpaceDN w:val="0"/>
        <w:adjustRightInd w:val="0"/>
        <w:jc w:val="both"/>
        <w:rPr>
          <w:rFonts w:ascii="Arial" w:hAnsi="Arial" w:cs="Arial"/>
          <w:iCs/>
        </w:rPr>
      </w:pPr>
    </w:p>
    <w:p w14:paraId="57B5D75B" w14:textId="77777777" w:rsidR="00F04D8F" w:rsidRPr="001C6441" w:rsidRDefault="00F04D8F" w:rsidP="00F04D8F">
      <w:pPr>
        <w:pStyle w:val="Body"/>
        <w:spacing w:after="0"/>
        <w:rPr>
          <w:rFonts w:ascii="Arial" w:hAnsi="Arial" w:cs="Arial"/>
        </w:rPr>
      </w:pPr>
      <w:r w:rsidRPr="001C6441">
        <w:rPr>
          <w:rFonts w:ascii="Arial" w:hAnsi="Arial" w:cs="Arial"/>
        </w:rPr>
        <w:t>In addition to the economic benefits felt by the community, the activities of Klothok Beach tourism also have a negative impact felt by the surrounding community. The negative impacts felt by the community are as follows:</w:t>
      </w:r>
    </w:p>
    <w:p w14:paraId="7613A502" w14:textId="77777777" w:rsidR="00F04D8F" w:rsidRPr="001C6441" w:rsidRDefault="00F04D8F">
      <w:pPr>
        <w:pStyle w:val="Body"/>
        <w:numPr>
          <w:ilvl w:val="0"/>
          <w:numId w:val="6"/>
        </w:numPr>
        <w:spacing w:after="0"/>
        <w:ind w:left="426"/>
        <w:rPr>
          <w:rFonts w:ascii="Arial" w:hAnsi="Arial" w:cs="Arial"/>
        </w:rPr>
      </w:pPr>
      <w:r w:rsidRPr="001C6441">
        <w:rPr>
          <w:rFonts w:ascii="Arial" w:hAnsi="Arial" w:cs="Arial"/>
        </w:rPr>
        <w:t>An increase in the number of visitors can lead to an increase in plastic waste and other waste if not managed properly. Based on interviews with the management, the waste generated by the presence of Klothok Beach tourism is transported by DLHK Kab. Wonogiri but not taken every day.</w:t>
      </w:r>
    </w:p>
    <w:p w14:paraId="6AAE2D98" w14:textId="77777777" w:rsidR="00F04D8F" w:rsidRPr="001C6441" w:rsidRDefault="00F04D8F">
      <w:pPr>
        <w:pStyle w:val="Body"/>
        <w:numPr>
          <w:ilvl w:val="0"/>
          <w:numId w:val="6"/>
        </w:numPr>
        <w:spacing w:after="0"/>
        <w:ind w:left="426"/>
        <w:rPr>
          <w:rFonts w:ascii="Arial" w:hAnsi="Arial" w:cs="Arial"/>
        </w:rPr>
      </w:pPr>
      <w:r w:rsidRPr="001C6441">
        <w:rPr>
          <w:rFonts w:ascii="Arial" w:hAnsi="Arial" w:cs="Arial"/>
        </w:rPr>
        <w:t>The increase in garbage and not being picked up every day by DLHK, can cause inconvenience to the surrounding community caused by the unpleasant smell of garbage. In addition, this accumulation of garbage can also cause disease.</w:t>
      </w:r>
    </w:p>
    <w:p w14:paraId="47FAC55E" w14:textId="77777777" w:rsidR="00F04D8F" w:rsidRPr="001C6441"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1C6441">
        <w:rPr>
          <w:rFonts w:ascii="Arial" w:hAnsi="Arial" w:cs="Arial"/>
          <w:szCs w:val="16"/>
        </w:rPr>
        <w:t xml:space="preserve">Competition in the tourism business sometimes causes economic inequality between residents who are directly involved in Klothok Beach tourism activities. Based on interviews with Pokdarwis, sometimes there are disputes arising from this business </w:t>
      </w:r>
      <w:r w:rsidRPr="001C6441">
        <w:rPr>
          <w:rFonts w:ascii="Arial" w:hAnsi="Arial" w:cs="Arial"/>
          <w:szCs w:val="16"/>
        </w:rPr>
        <w:t xml:space="preserve">competition, for example, there are traders whose income is greater and there are those whose income is less than the turnover. Things like that become economic and social inequality. </w:t>
      </w:r>
    </w:p>
    <w:p w14:paraId="21CE5B2E" w14:textId="77777777" w:rsidR="00F04D8F" w:rsidRPr="001C6441"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1C6441">
        <w:rPr>
          <w:rFonts w:ascii="Arial" w:hAnsi="Arial" w:cs="Arial"/>
          <w:szCs w:val="16"/>
        </w:rPr>
        <w:t>The increase in vehicle density only occurs seasonally, sometimes hampering the activities of residents around Klothok Beach. An example of an increase in vehicle density is during the 2024 New Year holiday and on the Eid holiday.</w:t>
      </w:r>
    </w:p>
    <w:p w14:paraId="48860762" w14:textId="77777777" w:rsidR="00F04D8F" w:rsidRPr="001C6441" w:rsidRDefault="00F04D8F" w:rsidP="00F04D8F">
      <w:pPr>
        <w:autoSpaceDE w:val="0"/>
        <w:autoSpaceDN w:val="0"/>
        <w:adjustRightInd w:val="0"/>
        <w:jc w:val="both"/>
        <w:rPr>
          <w:rFonts w:ascii="Arial" w:hAnsi="Arial" w:cs="Arial"/>
          <w:iCs/>
          <w:szCs w:val="22"/>
        </w:rPr>
      </w:pPr>
    </w:p>
    <w:p w14:paraId="58D60E12" w14:textId="77777777"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3.4 </w:t>
      </w:r>
      <w:r w:rsidRPr="001C6441">
        <w:rPr>
          <w:rFonts w:ascii="Arial" w:hAnsi="Arial" w:cs="Arial"/>
          <w:b/>
          <w:sz w:val="22"/>
        </w:rPr>
        <w:t>Economic Feasibility Analysis of Klothok Beach Tourism</w:t>
      </w:r>
    </w:p>
    <w:p w14:paraId="26E6AFB8" w14:textId="77777777" w:rsidR="00F04D8F" w:rsidRPr="001C6441" w:rsidRDefault="00F04D8F">
      <w:pPr>
        <w:pStyle w:val="Body"/>
        <w:numPr>
          <w:ilvl w:val="2"/>
          <w:numId w:val="3"/>
        </w:numPr>
        <w:spacing w:after="0"/>
        <w:ind w:left="284"/>
        <w:rPr>
          <w:rFonts w:ascii="Arial" w:hAnsi="Arial" w:cs="Arial"/>
          <w:b/>
          <w:bCs/>
        </w:rPr>
      </w:pPr>
      <w:r w:rsidRPr="001C6441">
        <w:rPr>
          <w:rFonts w:ascii="Arial" w:hAnsi="Arial" w:cs="Arial"/>
          <w:b/>
          <w:bCs/>
        </w:rPr>
        <w:t>Cost</w:t>
      </w:r>
    </w:p>
    <w:p w14:paraId="7AEFDDE3" w14:textId="77777777" w:rsidR="00F04D8F" w:rsidRPr="001C6441" w:rsidRDefault="00F04D8F">
      <w:pPr>
        <w:pStyle w:val="Body"/>
        <w:numPr>
          <w:ilvl w:val="3"/>
          <w:numId w:val="3"/>
        </w:numPr>
        <w:spacing w:after="0"/>
        <w:ind w:left="426"/>
        <w:rPr>
          <w:rFonts w:ascii="Arial" w:hAnsi="Arial" w:cs="Arial"/>
        </w:rPr>
      </w:pPr>
      <w:r w:rsidRPr="001C6441">
        <w:rPr>
          <w:rFonts w:ascii="Arial" w:hAnsi="Arial" w:cs="Arial"/>
        </w:rPr>
        <w:t>Investment Costs</w:t>
      </w:r>
    </w:p>
    <w:p w14:paraId="5F204892" w14:textId="77777777" w:rsidR="00F04D8F" w:rsidRPr="001C6441" w:rsidRDefault="00F04D8F" w:rsidP="00F04D8F">
      <w:pPr>
        <w:pStyle w:val="Body"/>
        <w:spacing w:after="0"/>
        <w:rPr>
          <w:rFonts w:ascii="Arial" w:hAnsi="Arial" w:cs="Arial"/>
        </w:rPr>
      </w:pPr>
      <w:r w:rsidRPr="001C6441">
        <w:rPr>
          <w:rFonts w:ascii="Arial" w:hAnsi="Arial" w:cs="Arial"/>
        </w:rPr>
        <w:t>Based on data obtained from the Klothok Beach Tourism manager, the revitalization carried out in 2023 used a budget derived from the Special Allocation Fund for Tourism. It can be seen from table 1 Investment cost of Klothok Beach below:</w:t>
      </w:r>
    </w:p>
    <w:p w14:paraId="423C4553" w14:textId="77777777" w:rsidR="00F04D8F" w:rsidRPr="001C6441" w:rsidRDefault="00F04D8F" w:rsidP="00F04D8F">
      <w:pPr>
        <w:pStyle w:val="Caption"/>
        <w:keepNext/>
        <w:spacing w:after="0"/>
        <w:jc w:val="center"/>
        <w:rPr>
          <w:rFonts w:ascii="Arial" w:hAnsi="Arial" w:cs="Arial"/>
          <w:b/>
          <w:bCs/>
          <w:i w:val="0"/>
          <w:iCs w:val="0"/>
          <w:color w:val="000000" w:themeColor="text1"/>
        </w:rPr>
      </w:pPr>
      <w:r w:rsidRPr="001C6441">
        <w:rPr>
          <w:rFonts w:ascii="Arial" w:hAnsi="Arial" w:cs="Arial"/>
          <w:b/>
          <w:bCs/>
          <w:i w:val="0"/>
          <w:iCs w:val="0"/>
          <w:color w:val="000000" w:themeColor="text1"/>
        </w:rPr>
        <w:t>Table 1 Investment Costs of Klothok Beach in 2023</w:t>
      </w:r>
    </w:p>
    <w:tbl>
      <w:tblPr>
        <w:tblStyle w:val="TableGrid"/>
        <w:tblW w:w="0" w:type="auto"/>
        <w:jc w:val="center"/>
        <w:tblLayout w:type="fixed"/>
        <w:tblLook w:val="04A0" w:firstRow="1" w:lastRow="0" w:firstColumn="1" w:lastColumn="0" w:noHBand="0" w:noVBand="1"/>
      </w:tblPr>
      <w:tblGrid>
        <w:gridCol w:w="456"/>
        <w:gridCol w:w="2487"/>
        <w:gridCol w:w="1211"/>
      </w:tblGrid>
      <w:tr w:rsidR="00F04D8F" w:rsidRPr="001C6441" w14:paraId="017BD3BF" w14:textId="77777777" w:rsidTr="008E0FB1">
        <w:trPr>
          <w:jc w:val="center"/>
        </w:trPr>
        <w:tc>
          <w:tcPr>
            <w:tcW w:w="456" w:type="dxa"/>
          </w:tcPr>
          <w:p w14:paraId="1D3C4F9B"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No</w:t>
            </w:r>
          </w:p>
        </w:tc>
        <w:tc>
          <w:tcPr>
            <w:tcW w:w="2487" w:type="dxa"/>
          </w:tcPr>
          <w:p w14:paraId="2DC6A79B"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Description</w:t>
            </w:r>
          </w:p>
        </w:tc>
        <w:tc>
          <w:tcPr>
            <w:tcW w:w="1211" w:type="dxa"/>
          </w:tcPr>
          <w:p w14:paraId="3918A4EC"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Total</w:t>
            </w:r>
          </w:p>
        </w:tc>
      </w:tr>
      <w:tr w:rsidR="00F04D8F" w:rsidRPr="001C6441" w14:paraId="7D626812" w14:textId="77777777" w:rsidTr="008E0FB1">
        <w:trPr>
          <w:jc w:val="center"/>
        </w:trPr>
        <w:tc>
          <w:tcPr>
            <w:tcW w:w="456" w:type="dxa"/>
          </w:tcPr>
          <w:p w14:paraId="0676E9F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1.</w:t>
            </w:r>
          </w:p>
        </w:tc>
        <w:tc>
          <w:tcPr>
            <w:tcW w:w="2487" w:type="dxa"/>
          </w:tcPr>
          <w:p w14:paraId="1AFB0061"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Visitors Plaza Cost</w:t>
            </w:r>
          </w:p>
        </w:tc>
        <w:tc>
          <w:tcPr>
            <w:tcW w:w="1211" w:type="dxa"/>
          </w:tcPr>
          <w:p w14:paraId="2A4A3F12" w14:textId="41B37D20" w:rsidR="00F04D8F" w:rsidRPr="001C6441" w:rsidRDefault="009E4A86" w:rsidP="00686617">
            <w:pPr>
              <w:tabs>
                <w:tab w:val="left" w:pos="0"/>
              </w:tabs>
              <w:jc w:val="both"/>
              <w:rPr>
                <w:rFonts w:ascii="Arial" w:hAnsi="Arial" w:cs="Arial"/>
                <w:sz w:val="18"/>
                <w:szCs w:val="18"/>
              </w:rPr>
            </w:pPr>
            <w:r>
              <w:rPr>
                <w:rFonts w:ascii="Arial" w:hAnsi="Arial" w:cs="Arial"/>
                <w:sz w:val="18"/>
                <w:szCs w:val="18"/>
              </w:rPr>
              <w:t>$57.947</w:t>
            </w:r>
          </w:p>
        </w:tc>
      </w:tr>
      <w:tr w:rsidR="00F04D8F" w:rsidRPr="001C6441" w14:paraId="6C48DC3F" w14:textId="77777777" w:rsidTr="008E0FB1">
        <w:trPr>
          <w:jc w:val="center"/>
        </w:trPr>
        <w:tc>
          <w:tcPr>
            <w:tcW w:w="456" w:type="dxa"/>
          </w:tcPr>
          <w:p w14:paraId="433F6A85"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2.</w:t>
            </w:r>
          </w:p>
        </w:tc>
        <w:tc>
          <w:tcPr>
            <w:tcW w:w="2487" w:type="dxa"/>
          </w:tcPr>
          <w:p w14:paraId="72E648CE" w14:textId="77777777" w:rsidR="00F04D8F" w:rsidRPr="001C6441" w:rsidRDefault="00F04D8F" w:rsidP="00686617">
            <w:pPr>
              <w:tabs>
                <w:tab w:val="left" w:pos="0"/>
              </w:tabs>
              <w:rPr>
                <w:rFonts w:ascii="Arial" w:hAnsi="Arial" w:cs="Arial"/>
                <w:sz w:val="18"/>
                <w:szCs w:val="18"/>
              </w:rPr>
            </w:pPr>
            <w:r w:rsidRPr="001C6441">
              <w:rPr>
                <w:rFonts w:ascii="Arial" w:hAnsi="Arial" w:cs="Arial"/>
                <w:sz w:val="18"/>
                <w:szCs w:val="18"/>
              </w:rPr>
              <w:t>Park Bench Cost</w:t>
            </w:r>
          </w:p>
        </w:tc>
        <w:tc>
          <w:tcPr>
            <w:tcW w:w="1211" w:type="dxa"/>
          </w:tcPr>
          <w:p w14:paraId="0783F489" w14:textId="1DD4150F" w:rsidR="00F04D8F" w:rsidRPr="001C6441" w:rsidRDefault="009E4A86" w:rsidP="00686617">
            <w:pPr>
              <w:tabs>
                <w:tab w:val="left" w:pos="0"/>
              </w:tabs>
              <w:jc w:val="both"/>
              <w:rPr>
                <w:rFonts w:ascii="Arial" w:hAnsi="Arial" w:cs="Arial"/>
                <w:sz w:val="18"/>
                <w:szCs w:val="18"/>
              </w:rPr>
            </w:pPr>
            <w:r>
              <w:rPr>
                <w:rFonts w:ascii="Arial" w:hAnsi="Arial" w:cs="Arial"/>
                <w:sz w:val="18"/>
                <w:szCs w:val="18"/>
              </w:rPr>
              <w:t>$2.016</w:t>
            </w:r>
          </w:p>
        </w:tc>
      </w:tr>
      <w:tr w:rsidR="00F04D8F" w:rsidRPr="001C6441" w14:paraId="1C701728" w14:textId="77777777" w:rsidTr="008E0FB1">
        <w:trPr>
          <w:jc w:val="center"/>
        </w:trPr>
        <w:tc>
          <w:tcPr>
            <w:tcW w:w="456" w:type="dxa"/>
          </w:tcPr>
          <w:p w14:paraId="42364AB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3.</w:t>
            </w:r>
          </w:p>
        </w:tc>
        <w:tc>
          <w:tcPr>
            <w:tcW w:w="2487" w:type="dxa"/>
          </w:tcPr>
          <w:p w14:paraId="37DDCCDD"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Gazebo Cost</w:t>
            </w:r>
          </w:p>
        </w:tc>
        <w:tc>
          <w:tcPr>
            <w:tcW w:w="1211" w:type="dxa"/>
          </w:tcPr>
          <w:p w14:paraId="53090776" w14:textId="6C38B185"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$24.925</w:t>
            </w:r>
          </w:p>
        </w:tc>
      </w:tr>
      <w:tr w:rsidR="00F04D8F" w:rsidRPr="001C6441" w14:paraId="69C8EB97" w14:textId="77777777" w:rsidTr="008E0FB1">
        <w:trPr>
          <w:jc w:val="center"/>
        </w:trPr>
        <w:tc>
          <w:tcPr>
            <w:tcW w:w="456" w:type="dxa"/>
          </w:tcPr>
          <w:p w14:paraId="1335127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4.</w:t>
            </w:r>
          </w:p>
        </w:tc>
        <w:tc>
          <w:tcPr>
            <w:tcW w:w="2487" w:type="dxa"/>
          </w:tcPr>
          <w:p w14:paraId="7612ADF4"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Parking lot Cost</w:t>
            </w:r>
          </w:p>
        </w:tc>
        <w:tc>
          <w:tcPr>
            <w:tcW w:w="1211" w:type="dxa"/>
          </w:tcPr>
          <w:p w14:paraId="45A86F76" w14:textId="55FF29AF" w:rsidR="00F04D8F" w:rsidRPr="001C6441" w:rsidRDefault="000037DC" w:rsidP="00686617">
            <w:pPr>
              <w:tabs>
                <w:tab w:val="left" w:pos="0"/>
              </w:tabs>
              <w:ind w:right="-165"/>
              <w:jc w:val="both"/>
              <w:rPr>
                <w:rFonts w:ascii="Arial" w:hAnsi="Arial" w:cs="Arial"/>
                <w:sz w:val="18"/>
                <w:szCs w:val="18"/>
              </w:rPr>
            </w:pPr>
            <w:r>
              <w:rPr>
                <w:rFonts w:ascii="Arial" w:hAnsi="Arial" w:cs="Arial"/>
                <w:sz w:val="18"/>
                <w:szCs w:val="18"/>
              </w:rPr>
              <w:t>$72.319</w:t>
            </w:r>
          </w:p>
        </w:tc>
      </w:tr>
      <w:tr w:rsidR="00F04D8F" w:rsidRPr="001C6441" w14:paraId="1407DAB3" w14:textId="77777777" w:rsidTr="008E0FB1">
        <w:trPr>
          <w:jc w:val="center"/>
        </w:trPr>
        <w:tc>
          <w:tcPr>
            <w:tcW w:w="456" w:type="dxa"/>
          </w:tcPr>
          <w:p w14:paraId="5C02E502"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5.</w:t>
            </w:r>
          </w:p>
        </w:tc>
        <w:tc>
          <w:tcPr>
            <w:tcW w:w="2487" w:type="dxa"/>
          </w:tcPr>
          <w:p w14:paraId="76185FCE" w14:textId="77777777" w:rsidR="00F04D8F" w:rsidRPr="001C6441" w:rsidRDefault="00F04D8F" w:rsidP="00686617">
            <w:pPr>
              <w:tabs>
                <w:tab w:val="left" w:pos="0"/>
              </w:tabs>
              <w:rPr>
                <w:rFonts w:ascii="Arial" w:hAnsi="Arial" w:cs="Arial"/>
                <w:sz w:val="18"/>
                <w:szCs w:val="18"/>
              </w:rPr>
            </w:pPr>
            <w:r w:rsidRPr="001C6441">
              <w:rPr>
                <w:rFonts w:ascii="Arial" w:hAnsi="Arial" w:cs="Arial"/>
                <w:sz w:val="18"/>
                <w:szCs w:val="18"/>
              </w:rPr>
              <w:t>Toilet and equipment costs</w:t>
            </w:r>
          </w:p>
        </w:tc>
        <w:tc>
          <w:tcPr>
            <w:tcW w:w="1211" w:type="dxa"/>
          </w:tcPr>
          <w:p w14:paraId="20205920" w14:textId="45F2E731"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$17.212</w:t>
            </w:r>
          </w:p>
        </w:tc>
      </w:tr>
      <w:tr w:rsidR="00F04D8F" w:rsidRPr="001C6441" w14:paraId="6898F665" w14:textId="77777777" w:rsidTr="008E0FB1">
        <w:trPr>
          <w:jc w:val="center"/>
        </w:trPr>
        <w:tc>
          <w:tcPr>
            <w:tcW w:w="456" w:type="dxa"/>
          </w:tcPr>
          <w:p w14:paraId="0C5DAFBD"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6.</w:t>
            </w:r>
          </w:p>
        </w:tc>
        <w:tc>
          <w:tcPr>
            <w:tcW w:w="2487" w:type="dxa"/>
          </w:tcPr>
          <w:p w14:paraId="012BADAC"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Pedestrian cost</w:t>
            </w:r>
          </w:p>
        </w:tc>
        <w:tc>
          <w:tcPr>
            <w:tcW w:w="1211" w:type="dxa"/>
          </w:tcPr>
          <w:p w14:paraId="03B241F5" w14:textId="129C26D5" w:rsidR="00F04D8F" w:rsidRPr="001C6441" w:rsidRDefault="000037DC" w:rsidP="00686617">
            <w:pPr>
              <w:tabs>
                <w:tab w:val="left" w:pos="0"/>
              </w:tabs>
              <w:ind w:right="-165"/>
              <w:jc w:val="both"/>
              <w:rPr>
                <w:rFonts w:ascii="Arial" w:hAnsi="Arial" w:cs="Arial"/>
                <w:sz w:val="18"/>
                <w:szCs w:val="18"/>
              </w:rPr>
            </w:pPr>
            <w:r>
              <w:rPr>
                <w:rFonts w:ascii="Arial" w:hAnsi="Arial" w:cs="Arial"/>
                <w:sz w:val="18"/>
                <w:szCs w:val="18"/>
              </w:rPr>
              <w:t>$108.053</w:t>
            </w:r>
          </w:p>
        </w:tc>
      </w:tr>
      <w:tr w:rsidR="00F04D8F" w:rsidRPr="001C6441" w14:paraId="59696A30" w14:textId="77777777" w:rsidTr="008E0FB1">
        <w:trPr>
          <w:jc w:val="center"/>
        </w:trPr>
        <w:tc>
          <w:tcPr>
            <w:tcW w:w="456" w:type="dxa"/>
          </w:tcPr>
          <w:p w14:paraId="4F317457"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7.</w:t>
            </w:r>
          </w:p>
        </w:tc>
        <w:tc>
          <w:tcPr>
            <w:tcW w:w="2487" w:type="dxa"/>
          </w:tcPr>
          <w:p w14:paraId="3748FA8F"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Support cost</w:t>
            </w:r>
          </w:p>
        </w:tc>
        <w:tc>
          <w:tcPr>
            <w:tcW w:w="1211" w:type="dxa"/>
          </w:tcPr>
          <w:p w14:paraId="05C10855" w14:textId="0B8A7FAA"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$12.939</w:t>
            </w:r>
          </w:p>
        </w:tc>
      </w:tr>
      <w:tr w:rsidR="00F04D8F" w:rsidRPr="001C6441" w14:paraId="0A369DA4" w14:textId="77777777" w:rsidTr="008E0FB1">
        <w:trPr>
          <w:jc w:val="center"/>
        </w:trPr>
        <w:tc>
          <w:tcPr>
            <w:tcW w:w="2943" w:type="dxa"/>
            <w:gridSpan w:val="2"/>
          </w:tcPr>
          <w:p w14:paraId="3C1B8DF4"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Total</w:t>
            </w:r>
          </w:p>
        </w:tc>
        <w:tc>
          <w:tcPr>
            <w:tcW w:w="1211" w:type="dxa"/>
          </w:tcPr>
          <w:p w14:paraId="08218D4E" w14:textId="5B505EC5" w:rsidR="00F04D8F" w:rsidRPr="001C6441" w:rsidRDefault="000037DC" w:rsidP="00686617">
            <w:pPr>
              <w:tabs>
                <w:tab w:val="left" w:pos="0"/>
              </w:tabs>
              <w:ind w:right="-23"/>
              <w:rPr>
                <w:rFonts w:ascii="Arial" w:hAnsi="Arial" w:cs="Arial"/>
                <w:b/>
                <w:bCs/>
                <w:sz w:val="18"/>
                <w:szCs w:val="18"/>
              </w:rPr>
            </w:pPr>
            <w:r>
              <w:rPr>
                <w:rFonts w:ascii="Arial" w:hAnsi="Arial" w:cs="Arial"/>
                <w:b/>
                <w:bCs/>
                <w:sz w:val="18"/>
                <w:szCs w:val="18"/>
              </w:rPr>
              <w:t>$295.411</w:t>
            </w:r>
          </w:p>
        </w:tc>
      </w:tr>
    </w:tbl>
    <w:p w14:paraId="6C4A47CF" w14:textId="77777777" w:rsidR="00F04D8F" w:rsidRPr="001C6441" w:rsidRDefault="00F04D8F" w:rsidP="00F04D8F">
      <w:pPr>
        <w:tabs>
          <w:tab w:val="left" w:pos="851"/>
        </w:tabs>
        <w:rPr>
          <w:rFonts w:ascii="Arial" w:hAnsi="Arial" w:cs="Arial"/>
          <w:i/>
          <w:iCs/>
          <w:sz w:val="18"/>
          <w:szCs w:val="18"/>
        </w:rPr>
      </w:pPr>
      <w:r w:rsidRPr="001C6441">
        <w:rPr>
          <w:rFonts w:ascii="Arial" w:hAnsi="Arial" w:cs="Arial"/>
          <w:i/>
          <w:iCs/>
          <w:sz w:val="18"/>
          <w:szCs w:val="18"/>
        </w:rPr>
        <w:t>Sourcer: Disporapar Kab. Wonogiri, 2023</w:t>
      </w:r>
    </w:p>
    <w:p w14:paraId="3AABDE27" w14:textId="6D4016C5" w:rsidR="000E0F11" w:rsidRPr="001C6441" w:rsidRDefault="00F04D8F" w:rsidP="00F04D8F">
      <w:pPr>
        <w:pStyle w:val="Body"/>
        <w:spacing w:after="0"/>
        <w:rPr>
          <w:rFonts w:ascii="Arial" w:hAnsi="Arial" w:cs="Arial"/>
        </w:rPr>
      </w:pPr>
      <w:r w:rsidRPr="001C6441">
        <w:rPr>
          <w:rFonts w:ascii="Arial" w:hAnsi="Arial" w:cs="Arial"/>
        </w:rPr>
        <w:t>In 2024, the management of Klothok Beach plans to pave the road to Klothok Beach</w:t>
      </w:r>
      <w:r w:rsidR="000E0F11" w:rsidRPr="001C6441">
        <w:rPr>
          <w:rFonts w:ascii="Arial" w:hAnsi="Arial" w:cs="Arial"/>
        </w:rPr>
        <w:t xml:space="preserve"> tourism with a budget realization of </w:t>
      </w:r>
      <w:r w:rsidR="000037DC">
        <w:rPr>
          <w:rFonts w:ascii="Arial" w:hAnsi="Arial" w:cs="Arial"/>
        </w:rPr>
        <w:t>$211.352</w:t>
      </w:r>
      <w:r w:rsidR="000E0F11" w:rsidRPr="001C6441">
        <w:rPr>
          <w:rFonts w:ascii="Arial" w:hAnsi="Arial" w:cs="Arial"/>
        </w:rPr>
        <w:t xml:space="preserve"> which comes from the Wonogiri Regency</w:t>
      </w:r>
      <w:r w:rsidR="000037DC">
        <w:rPr>
          <w:rFonts w:ascii="Arial" w:hAnsi="Arial" w:cs="Arial"/>
        </w:rPr>
        <w:t>.</w:t>
      </w:r>
    </w:p>
    <w:p w14:paraId="7F24DEC6" w14:textId="77777777" w:rsidR="000E0F11" w:rsidRPr="001C6441" w:rsidRDefault="000E0F11" w:rsidP="00F04D8F">
      <w:pPr>
        <w:pStyle w:val="Body"/>
        <w:spacing w:after="0"/>
        <w:rPr>
          <w:rFonts w:ascii="Arial" w:hAnsi="Arial" w:cs="Arial"/>
        </w:rPr>
      </w:pPr>
    </w:p>
    <w:p w14:paraId="3ECA37B0" w14:textId="0830AD4D" w:rsidR="00F04D8F" w:rsidRPr="001C6441" w:rsidRDefault="00F04D8F">
      <w:pPr>
        <w:pStyle w:val="Body"/>
        <w:numPr>
          <w:ilvl w:val="3"/>
          <w:numId w:val="3"/>
        </w:numPr>
        <w:spacing w:after="0"/>
        <w:ind w:left="426"/>
        <w:rPr>
          <w:rFonts w:ascii="Arial" w:hAnsi="Arial" w:cs="Arial"/>
        </w:rPr>
      </w:pPr>
      <w:r w:rsidRPr="001C6441">
        <w:rPr>
          <w:rFonts w:ascii="Arial" w:hAnsi="Arial" w:cs="Arial"/>
        </w:rPr>
        <w:t>Operating and Non-Operating Expenses</w:t>
      </w:r>
    </w:p>
    <w:p w14:paraId="6DA6FD2A" w14:textId="4D564929" w:rsidR="000E0F11" w:rsidRPr="008E0FB1" w:rsidRDefault="00F04D8F" w:rsidP="00F04D8F">
      <w:pPr>
        <w:pStyle w:val="Body"/>
        <w:spacing w:after="0"/>
        <w:rPr>
          <w:rFonts w:ascii="Arial" w:hAnsi="Arial" w:cs="Arial"/>
        </w:rPr>
      </w:pPr>
      <w:r w:rsidRPr="008E0FB1">
        <w:rPr>
          <w:rFonts w:ascii="Arial" w:hAnsi="Arial" w:cs="Arial"/>
        </w:rPr>
        <w:t>Based on data obtained from the Wonogiri Regency Tourism Office, the costs used in the operation of this tour are employee salaries, electricity &amp; water costs.</w:t>
      </w:r>
      <w:r w:rsidRPr="008E0FB1">
        <w:rPr>
          <w:rFonts w:ascii="Arial" w:hAnsi="Arial" w:cs="Arial"/>
          <w:spacing w:val="80"/>
        </w:rPr>
        <w:t xml:space="preserve"> </w:t>
      </w:r>
      <w:r w:rsidRPr="008E0FB1">
        <w:rPr>
          <w:rFonts w:ascii="Arial" w:hAnsi="Arial" w:cs="Arial"/>
        </w:rPr>
        <w:t>addition, there are also costs for tourist equipment consisting of the</w:t>
      </w:r>
      <w:r w:rsidRPr="008E0FB1">
        <w:rPr>
          <w:rFonts w:ascii="Arial" w:hAnsi="Arial" w:cs="Arial"/>
          <w:spacing w:val="40"/>
        </w:rPr>
        <w:t xml:space="preserve"> </w:t>
      </w:r>
      <w:r w:rsidRPr="008E0FB1">
        <w:rPr>
          <w:rFonts w:ascii="Arial" w:hAnsi="Arial" w:cs="Arial"/>
        </w:rPr>
        <w:t>cost of cleaning tools, costs for worship tools. Can be seen in table 2 Klothok Beach operational costs as follows:</w:t>
      </w:r>
    </w:p>
    <w:p w14:paraId="444A961A" w14:textId="7D4F9FCE" w:rsidR="000E0F11" w:rsidRPr="008E0FB1" w:rsidRDefault="000E0F11" w:rsidP="000E0F11">
      <w:pPr>
        <w:pStyle w:val="Body"/>
        <w:spacing w:after="0"/>
        <w:jc w:val="center"/>
        <w:rPr>
          <w:rFonts w:ascii="Arial" w:hAnsi="Arial" w:cs="Arial"/>
          <w:b/>
          <w:bCs/>
        </w:rPr>
      </w:pPr>
      <w:r w:rsidRPr="008E0FB1">
        <w:rPr>
          <w:rFonts w:ascii="Arial" w:hAnsi="Arial" w:cs="Arial"/>
          <w:b/>
          <w:bCs/>
        </w:rPr>
        <w:t>Table 2 Operational and Non-Operational Costs of Klothok Beach</w:t>
      </w:r>
    </w:p>
    <w:tbl>
      <w:tblPr>
        <w:tblpPr w:leftFromText="180" w:rightFromText="180" w:vertAnchor="text" w:horzAnchor="margin" w:tblpY="1"/>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
        <w:gridCol w:w="1777"/>
        <w:gridCol w:w="1837"/>
      </w:tblGrid>
      <w:tr w:rsidR="00EA0B68" w:rsidRPr="001C6441" w14:paraId="702EC0F5" w14:textId="77777777" w:rsidTr="00EA0B68">
        <w:trPr>
          <w:trHeight w:val="243"/>
        </w:trPr>
        <w:tc>
          <w:tcPr>
            <w:tcW w:w="324" w:type="dxa"/>
          </w:tcPr>
          <w:p w14:paraId="26763B78" w14:textId="77777777" w:rsidR="00EA0B68" w:rsidRPr="001C6441" w:rsidRDefault="00EA0B68" w:rsidP="00EA0B68">
            <w:pPr>
              <w:pStyle w:val="TableParagraph"/>
              <w:spacing w:line="231" w:lineRule="exact"/>
              <w:rPr>
                <w:rFonts w:ascii="Arial" w:hAnsi="Arial" w:cs="Arial"/>
                <w:b/>
                <w:sz w:val="18"/>
                <w:szCs w:val="18"/>
              </w:rPr>
            </w:pPr>
            <w:r w:rsidRPr="001C6441">
              <w:rPr>
                <w:rFonts w:ascii="Arial" w:hAnsi="Arial" w:cs="Arial"/>
                <w:b/>
                <w:sz w:val="18"/>
                <w:szCs w:val="18"/>
              </w:rPr>
              <w:t>No.</w:t>
            </w:r>
          </w:p>
        </w:tc>
        <w:tc>
          <w:tcPr>
            <w:tcW w:w="1777" w:type="dxa"/>
          </w:tcPr>
          <w:p w14:paraId="20D420D8" w14:textId="77777777" w:rsidR="00EA0B68" w:rsidRPr="001C6441" w:rsidRDefault="00EA0B68" w:rsidP="00EA0B68">
            <w:pPr>
              <w:pStyle w:val="TableParagraph"/>
              <w:spacing w:line="231" w:lineRule="exact"/>
              <w:ind w:left="110"/>
              <w:rPr>
                <w:rFonts w:ascii="Arial" w:hAnsi="Arial" w:cs="Arial"/>
                <w:b/>
                <w:sz w:val="18"/>
                <w:szCs w:val="18"/>
              </w:rPr>
            </w:pPr>
            <w:r w:rsidRPr="001C6441">
              <w:rPr>
                <w:rFonts w:ascii="Arial" w:hAnsi="Arial" w:cs="Arial"/>
                <w:b/>
                <w:spacing w:val="-2"/>
                <w:sz w:val="18"/>
                <w:szCs w:val="18"/>
              </w:rPr>
              <w:t>Description</w:t>
            </w:r>
          </w:p>
        </w:tc>
        <w:tc>
          <w:tcPr>
            <w:tcW w:w="1837" w:type="dxa"/>
          </w:tcPr>
          <w:p w14:paraId="04FCC56E" w14:textId="77777777" w:rsidR="00EA0B68" w:rsidRPr="001C6441" w:rsidRDefault="00EA0B68" w:rsidP="00EA0B68">
            <w:pPr>
              <w:pStyle w:val="TableParagraph"/>
              <w:spacing w:line="231" w:lineRule="exact"/>
              <w:ind w:left="110"/>
              <w:rPr>
                <w:rFonts w:ascii="Arial" w:hAnsi="Arial" w:cs="Arial"/>
                <w:b/>
                <w:sz w:val="18"/>
                <w:szCs w:val="18"/>
              </w:rPr>
            </w:pPr>
            <w:r w:rsidRPr="001C6441">
              <w:rPr>
                <w:rFonts w:ascii="Arial" w:hAnsi="Arial" w:cs="Arial"/>
                <w:b/>
                <w:spacing w:val="-2"/>
                <w:sz w:val="18"/>
                <w:szCs w:val="18"/>
              </w:rPr>
              <w:t>Total</w:t>
            </w:r>
          </w:p>
        </w:tc>
      </w:tr>
      <w:tr w:rsidR="00EA0B68" w:rsidRPr="001C6441" w14:paraId="6898C79B" w14:textId="77777777" w:rsidTr="00EA0B68">
        <w:trPr>
          <w:trHeight w:val="245"/>
        </w:trPr>
        <w:tc>
          <w:tcPr>
            <w:tcW w:w="324" w:type="dxa"/>
          </w:tcPr>
          <w:p w14:paraId="4CAD7974"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1.</w:t>
            </w:r>
          </w:p>
        </w:tc>
        <w:tc>
          <w:tcPr>
            <w:tcW w:w="1777" w:type="dxa"/>
          </w:tcPr>
          <w:p w14:paraId="36193A1F"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pacing w:val="-2"/>
                <w:sz w:val="18"/>
                <w:szCs w:val="18"/>
              </w:rPr>
              <w:t>Cleaning</w:t>
            </w:r>
            <w:r w:rsidRPr="001C6441">
              <w:rPr>
                <w:rFonts w:ascii="Arial" w:hAnsi="Arial" w:cs="Arial"/>
                <w:spacing w:val="-8"/>
                <w:sz w:val="18"/>
                <w:szCs w:val="18"/>
              </w:rPr>
              <w:t xml:space="preserve"> </w:t>
            </w:r>
            <w:r w:rsidRPr="001C6441">
              <w:rPr>
                <w:rFonts w:ascii="Arial" w:hAnsi="Arial" w:cs="Arial"/>
                <w:spacing w:val="-4"/>
                <w:sz w:val="18"/>
                <w:szCs w:val="18"/>
              </w:rPr>
              <w:t>Tools</w:t>
            </w:r>
          </w:p>
        </w:tc>
        <w:tc>
          <w:tcPr>
            <w:tcW w:w="1837" w:type="dxa"/>
          </w:tcPr>
          <w:p w14:paraId="00D78F15"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$504</w:t>
            </w:r>
          </w:p>
        </w:tc>
      </w:tr>
      <w:tr w:rsidR="00EA0B68" w:rsidRPr="001C6441" w14:paraId="72749CDF" w14:textId="77777777" w:rsidTr="00EA0B68">
        <w:trPr>
          <w:trHeight w:val="242"/>
        </w:trPr>
        <w:tc>
          <w:tcPr>
            <w:tcW w:w="324" w:type="dxa"/>
          </w:tcPr>
          <w:p w14:paraId="482E813E" w14:textId="77777777" w:rsidR="00EA0B68" w:rsidRPr="001C6441" w:rsidRDefault="00EA0B68" w:rsidP="00EA0B68">
            <w:pPr>
              <w:pStyle w:val="TableParagraph"/>
              <w:spacing w:line="231" w:lineRule="exact"/>
              <w:ind w:left="111"/>
              <w:rPr>
                <w:rFonts w:ascii="Arial" w:hAnsi="Arial" w:cs="Arial"/>
                <w:sz w:val="18"/>
                <w:szCs w:val="18"/>
              </w:rPr>
            </w:pPr>
            <w:r w:rsidRPr="001C6441">
              <w:rPr>
                <w:rFonts w:ascii="Arial" w:hAnsi="Arial" w:cs="Arial"/>
                <w:spacing w:val="-5"/>
                <w:sz w:val="18"/>
                <w:szCs w:val="18"/>
              </w:rPr>
              <w:t>2.</w:t>
            </w:r>
          </w:p>
        </w:tc>
        <w:tc>
          <w:tcPr>
            <w:tcW w:w="1777" w:type="dxa"/>
          </w:tcPr>
          <w:p w14:paraId="3B20F719" w14:textId="77777777" w:rsidR="00EA0B68" w:rsidRPr="001C6441" w:rsidRDefault="00EA0B68" w:rsidP="00EA0B68">
            <w:pPr>
              <w:pStyle w:val="TableParagraph"/>
              <w:spacing w:line="231" w:lineRule="exact"/>
              <w:ind w:left="110"/>
              <w:rPr>
                <w:rFonts w:ascii="Arial" w:hAnsi="Arial" w:cs="Arial"/>
                <w:sz w:val="18"/>
                <w:szCs w:val="18"/>
              </w:rPr>
            </w:pPr>
            <w:r w:rsidRPr="001C6441">
              <w:rPr>
                <w:rFonts w:ascii="Arial" w:hAnsi="Arial" w:cs="Arial"/>
                <w:spacing w:val="-2"/>
                <w:sz w:val="18"/>
                <w:szCs w:val="18"/>
              </w:rPr>
              <w:t>Worship</w:t>
            </w:r>
            <w:r w:rsidRPr="001C6441">
              <w:rPr>
                <w:rFonts w:ascii="Arial" w:hAnsi="Arial" w:cs="Arial"/>
                <w:spacing w:val="-5"/>
                <w:sz w:val="18"/>
                <w:szCs w:val="18"/>
              </w:rPr>
              <w:t xml:space="preserve"> </w:t>
            </w:r>
            <w:r w:rsidRPr="001C6441">
              <w:rPr>
                <w:rFonts w:ascii="Arial" w:hAnsi="Arial" w:cs="Arial"/>
                <w:spacing w:val="-4"/>
                <w:sz w:val="18"/>
                <w:szCs w:val="18"/>
              </w:rPr>
              <w:t>Tools</w:t>
            </w:r>
          </w:p>
        </w:tc>
        <w:tc>
          <w:tcPr>
            <w:tcW w:w="1837" w:type="dxa"/>
          </w:tcPr>
          <w:p w14:paraId="7AB4502C" w14:textId="77777777" w:rsidR="00EA0B68" w:rsidRPr="001C6441" w:rsidRDefault="00EA0B68" w:rsidP="00EA0B68">
            <w:pPr>
              <w:pStyle w:val="TableParagraph"/>
              <w:spacing w:line="231" w:lineRule="exact"/>
              <w:ind w:left="110"/>
              <w:rPr>
                <w:rFonts w:ascii="Arial" w:hAnsi="Arial" w:cs="Arial"/>
                <w:sz w:val="18"/>
                <w:szCs w:val="18"/>
              </w:rPr>
            </w:pPr>
            <w:r>
              <w:rPr>
                <w:rFonts w:ascii="Arial" w:hAnsi="Arial" w:cs="Arial"/>
                <w:sz w:val="18"/>
                <w:szCs w:val="18"/>
              </w:rPr>
              <w:t>$120</w:t>
            </w:r>
          </w:p>
        </w:tc>
      </w:tr>
      <w:tr w:rsidR="00EA0B68" w:rsidRPr="001C6441" w14:paraId="24A72EEE" w14:textId="77777777" w:rsidTr="00EA0B68">
        <w:trPr>
          <w:trHeight w:val="246"/>
        </w:trPr>
        <w:tc>
          <w:tcPr>
            <w:tcW w:w="324" w:type="dxa"/>
          </w:tcPr>
          <w:p w14:paraId="7EB2FEA2"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4.</w:t>
            </w:r>
          </w:p>
        </w:tc>
        <w:tc>
          <w:tcPr>
            <w:tcW w:w="1777" w:type="dxa"/>
          </w:tcPr>
          <w:p w14:paraId="33DF9526"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pacing w:val="-2"/>
                <w:sz w:val="18"/>
                <w:szCs w:val="18"/>
              </w:rPr>
              <w:t>Employee</w:t>
            </w:r>
            <w:r w:rsidRPr="001C6441">
              <w:rPr>
                <w:rFonts w:ascii="Arial" w:hAnsi="Arial" w:cs="Arial"/>
                <w:spacing w:val="-7"/>
                <w:sz w:val="18"/>
                <w:szCs w:val="18"/>
              </w:rPr>
              <w:t xml:space="preserve"> </w:t>
            </w:r>
            <w:r w:rsidRPr="001C6441">
              <w:rPr>
                <w:rFonts w:ascii="Arial" w:hAnsi="Arial" w:cs="Arial"/>
                <w:spacing w:val="-2"/>
                <w:sz w:val="18"/>
                <w:szCs w:val="18"/>
              </w:rPr>
              <w:t>Salary</w:t>
            </w:r>
          </w:p>
        </w:tc>
        <w:tc>
          <w:tcPr>
            <w:tcW w:w="1837" w:type="dxa"/>
          </w:tcPr>
          <w:p w14:paraId="236995DE"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$2.151</w:t>
            </w:r>
          </w:p>
        </w:tc>
      </w:tr>
      <w:tr w:rsidR="00EA0B68" w:rsidRPr="001C6441" w14:paraId="04B08234" w14:textId="77777777" w:rsidTr="00EA0B68">
        <w:trPr>
          <w:trHeight w:val="245"/>
        </w:trPr>
        <w:tc>
          <w:tcPr>
            <w:tcW w:w="324" w:type="dxa"/>
          </w:tcPr>
          <w:p w14:paraId="3CC02CAA"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5.</w:t>
            </w:r>
          </w:p>
        </w:tc>
        <w:tc>
          <w:tcPr>
            <w:tcW w:w="1777" w:type="dxa"/>
          </w:tcPr>
          <w:p w14:paraId="337E452F"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z w:val="18"/>
                <w:szCs w:val="18"/>
              </w:rPr>
              <w:t>Electricity</w:t>
            </w:r>
            <w:r w:rsidRPr="001C6441">
              <w:rPr>
                <w:rFonts w:ascii="Arial" w:hAnsi="Arial" w:cs="Arial"/>
                <w:spacing w:val="-1"/>
                <w:sz w:val="18"/>
                <w:szCs w:val="18"/>
              </w:rPr>
              <w:t xml:space="preserve"> </w:t>
            </w:r>
            <w:r w:rsidRPr="001C6441">
              <w:rPr>
                <w:rFonts w:ascii="Arial" w:hAnsi="Arial" w:cs="Arial"/>
                <w:sz w:val="18"/>
                <w:szCs w:val="18"/>
              </w:rPr>
              <w:t>&amp;</w:t>
            </w:r>
            <w:r w:rsidRPr="001C6441">
              <w:rPr>
                <w:rFonts w:ascii="Arial" w:hAnsi="Arial" w:cs="Arial"/>
                <w:spacing w:val="-1"/>
                <w:sz w:val="18"/>
                <w:szCs w:val="18"/>
              </w:rPr>
              <w:t xml:space="preserve"> </w:t>
            </w:r>
            <w:r w:rsidRPr="001C6441">
              <w:rPr>
                <w:rFonts w:ascii="Arial" w:hAnsi="Arial" w:cs="Arial"/>
                <w:spacing w:val="-2"/>
                <w:sz w:val="18"/>
                <w:szCs w:val="18"/>
              </w:rPr>
              <w:t>Water</w:t>
            </w:r>
          </w:p>
        </w:tc>
        <w:tc>
          <w:tcPr>
            <w:tcW w:w="1837" w:type="dxa"/>
          </w:tcPr>
          <w:p w14:paraId="0E30E43C"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$359</w:t>
            </w:r>
          </w:p>
        </w:tc>
      </w:tr>
      <w:tr w:rsidR="00EA0B68" w:rsidRPr="001C6441" w14:paraId="6F37ADA7" w14:textId="77777777" w:rsidTr="00EA0B68">
        <w:trPr>
          <w:trHeight w:val="243"/>
        </w:trPr>
        <w:tc>
          <w:tcPr>
            <w:tcW w:w="2101" w:type="dxa"/>
            <w:gridSpan w:val="2"/>
          </w:tcPr>
          <w:p w14:paraId="027FC568" w14:textId="77777777" w:rsidR="00EA0B68" w:rsidRPr="001C6441" w:rsidRDefault="00EA0B68" w:rsidP="00EA0B68">
            <w:pPr>
              <w:pStyle w:val="TableParagraph"/>
              <w:spacing w:line="231" w:lineRule="exact"/>
              <w:ind w:left="17"/>
              <w:jc w:val="center"/>
              <w:rPr>
                <w:rFonts w:ascii="Arial" w:hAnsi="Arial" w:cs="Arial"/>
                <w:b/>
                <w:sz w:val="18"/>
                <w:szCs w:val="18"/>
              </w:rPr>
            </w:pPr>
            <w:r w:rsidRPr="001C6441">
              <w:rPr>
                <w:rFonts w:ascii="Arial" w:hAnsi="Arial" w:cs="Arial"/>
                <w:b/>
                <w:spacing w:val="-2"/>
                <w:sz w:val="18"/>
                <w:szCs w:val="18"/>
              </w:rPr>
              <w:t>Total</w:t>
            </w:r>
          </w:p>
        </w:tc>
        <w:tc>
          <w:tcPr>
            <w:tcW w:w="1837" w:type="dxa"/>
          </w:tcPr>
          <w:p w14:paraId="7AC4E950" w14:textId="77777777" w:rsidR="00EA0B68" w:rsidRPr="001C6441" w:rsidRDefault="00EA0B68" w:rsidP="00EA0B68">
            <w:pPr>
              <w:pStyle w:val="TableParagraph"/>
              <w:spacing w:line="231" w:lineRule="exact"/>
              <w:ind w:left="110"/>
              <w:rPr>
                <w:rFonts w:ascii="Arial" w:hAnsi="Arial" w:cs="Arial"/>
                <w:b/>
                <w:sz w:val="18"/>
                <w:szCs w:val="18"/>
              </w:rPr>
            </w:pPr>
            <w:r>
              <w:rPr>
                <w:rFonts w:ascii="Arial" w:hAnsi="Arial" w:cs="Arial"/>
                <w:b/>
                <w:sz w:val="18"/>
                <w:szCs w:val="18"/>
              </w:rPr>
              <w:t>$3.134</w:t>
            </w:r>
          </w:p>
        </w:tc>
      </w:tr>
    </w:tbl>
    <w:p w14:paraId="24D59832" w14:textId="42DB1418" w:rsidR="000E0F11" w:rsidRPr="001C6441" w:rsidRDefault="000E0F11" w:rsidP="000E0F11">
      <w:pPr>
        <w:pStyle w:val="BodyText"/>
        <w:ind w:right="-31"/>
        <w:jc w:val="both"/>
        <w:rPr>
          <w:rFonts w:ascii="Arial" w:hAnsi="Arial" w:cs="Arial"/>
        </w:rPr>
      </w:pPr>
      <w:r w:rsidRPr="001C6441">
        <w:rPr>
          <w:rFonts w:ascii="Arial" w:hAnsi="Arial" w:cs="Arial"/>
        </w:rPr>
        <w:lastRenderedPageBreak/>
        <w:t>However, Klothok Beach tourism is not only managed by the Tourism Office but also managed by BUMdes Paranggupito. In the management of Bumdes Paranggupito, the operational costs incurred include transportation costs, labor,</w:t>
      </w:r>
      <w:r w:rsidRPr="001C6441">
        <w:rPr>
          <w:rFonts w:ascii="Arial" w:hAnsi="Arial" w:cs="Arial"/>
          <w:spacing w:val="-3"/>
        </w:rPr>
        <w:t xml:space="preserve"> </w:t>
      </w:r>
      <w:r w:rsidRPr="001C6441">
        <w:rPr>
          <w:rFonts w:ascii="Arial" w:hAnsi="Arial" w:cs="Arial"/>
        </w:rPr>
        <w:t>machine</w:t>
      </w:r>
      <w:r w:rsidRPr="001C6441">
        <w:rPr>
          <w:rFonts w:ascii="Arial" w:hAnsi="Arial" w:cs="Arial"/>
          <w:spacing w:val="-3"/>
        </w:rPr>
        <w:t xml:space="preserve"> </w:t>
      </w:r>
      <w:r w:rsidRPr="001C6441">
        <w:rPr>
          <w:rFonts w:ascii="Arial" w:hAnsi="Arial" w:cs="Arial"/>
        </w:rPr>
        <w:t>services,</w:t>
      </w:r>
      <w:r w:rsidRPr="001C6441">
        <w:rPr>
          <w:rFonts w:ascii="Arial" w:hAnsi="Arial" w:cs="Arial"/>
          <w:spacing w:val="-3"/>
        </w:rPr>
        <w:t xml:space="preserve"> </w:t>
      </w:r>
      <w:r w:rsidRPr="001C6441">
        <w:rPr>
          <w:rFonts w:ascii="Arial" w:hAnsi="Arial" w:cs="Arial"/>
        </w:rPr>
        <w:t>water</w:t>
      </w:r>
      <w:r w:rsidRPr="001C6441">
        <w:rPr>
          <w:rFonts w:ascii="Arial" w:hAnsi="Arial" w:cs="Arial"/>
          <w:spacing w:val="-3"/>
        </w:rPr>
        <w:t xml:space="preserve"> </w:t>
      </w:r>
      <w:r w:rsidRPr="001C6441">
        <w:rPr>
          <w:rFonts w:ascii="Arial" w:hAnsi="Arial" w:cs="Arial"/>
        </w:rPr>
        <w:t>and</w:t>
      </w:r>
      <w:r w:rsidRPr="001C6441">
        <w:rPr>
          <w:rFonts w:ascii="Arial" w:hAnsi="Arial" w:cs="Arial"/>
          <w:spacing w:val="-3"/>
        </w:rPr>
        <w:t xml:space="preserve"> </w:t>
      </w:r>
      <w:r w:rsidRPr="001C6441">
        <w:rPr>
          <w:rFonts w:ascii="Arial" w:hAnsi="Arial" w:cs="Arial"/>
        </w:rPr>
        <w:t>data</w:t>
      </w:r>
      <w:r w:rsidRPr="001C6441">
        <w:rPr>
          <w:rFonts w:ascii="Arial" w:hAnsi="Arial" w:cs="Arial"/>
          <w:spacing w:val="-3"/>
        </w:rPr>
        <w:t xml:space="preserve"> </w:t>
      </w:r>
      <w:r w:rsidRPr="001C6441">
        <w:rPr>
          <w:rFonts w:ascii="Arial" w:hAnsi="Arial" w:cs="Arial"/>
        </w:rPr>
        <w:t>credit</w:t>
      </w:r>
      <w:r w:rsidRPr="001C6441">
        <w:rPr>
          <w:rFonts w:ascii="Arial" w:hAnsi="Arial" w:cs="Arial"/>
          <w:spacing w:val="-3"/>
        </w:rPr>
        <w:t xml:space="preserve"> </w:t>
      </w:r>
      <w:r w:rsidRPr="001C6441">
        <w:rPr>
          <w:rFonts w:ascii="Arial" w:hAnsi="Arial" w:cs="Arial"/>
        </w:rPr>
        <w:t>costs,</w:t>
      </w:r>
      <w:r w:rsidRPr="001C6441">
        <w:rPr>
          <w:rFonts w:ascii="Arial" w:hAnsi="Arial" w:cs="Arial"/>
          <w:spacing w:val="-3"/>
        </w:rPr>
        <w:t xml:space="preserve"> </w:t>
      </w:r>
      <w:r w:rsidRPr="001C6441">
        <w:rPr>
          <w:rFonts w:ascii="Arial" w:hAnsi="Arial" w:cs="Arial"/>
        </w:rPr>
        <w:t>MMT,</w:t>
      </w:r>
      <w:r w:rsidRPr="001C6441">
        <w:rPr>
          <w:rFonts w:ascii="Arial" w:hAnsi="Arial" w:cs="Arial"/>
          <w:spacing w:val="-3"/>
        </w:rPr>
        <w:t xml:space="preserve"> </w:t>
      </w:r>
      <w:r w:rsidRPr="001C6441">
        <w:rPr>
          <w:rFonts w:ascii="Arial" w:hAnsi="Arial" w:cs="Arial"/>
        </w:rPr>
        <w:t>ATK,</w:t>
      </w:r>
      <w:r w:rsidRPr="001C6441">
        <w:rPr>
          <w:rFonts w:ascii="Arial" w:hAnsi="Arial" w:cs="Arial"/>
          <w:spacing w:val="-3"/>
        </w:rPr>
        <w:t xml:space="preserve"> </w:t>
      </w:r>
      <w:r w:rsidRPr="001C6441">
        <w:rPr>
          <w:rFonts w:ascii="Arial" w:hAnsi="Arial" w:cs="Arial"/>
        </w:rPr>
        <w:t>Fc</w:t>
      </w:r>
      <w:r w:rsidRPr="001C6441">
        <w:rPr>
          <w:rFonts w:ascii="Arial" w:hAnsi="Arial" w:cs="Arial"/>
          <w:spacing w:val="-3"/>
        </w:rPr>
        <w:t xml:space="preserve"> </w:t>
      </w:r>
      <w:r w:rsidRPr="001C6441">
        <w:rPr>
          <w:rFonts w:ascii="Arial" w:hAnsi="Arial" w:cs="Arial"/>
        </w:rPr>
        <w:t>and</w:t>
      </w:r>
      <w:r w:rsidRPr="001C6441">
        <w:rPr>
          <w:rFonts w:ascii="Arial" w:hAnsi="Arial" w:cs="Arial"/>
          <w:spacing w:val="-3"/>
        </w:rPr>
        <w:t xml:space="preserve"> </w:t>
      </w:r>
      <w:r w:rsidRPr="001C6441">
        <w:rPr>
          <w:rFonts w:ascii="Arial" w:hAnsi="Arial" w:cs="Arial"/>
        </w:rPr>
        <w:t>other costs, Bumdes management incentive costs, souvenir and gift costs, costs for meeting consumption, equipment and machinery costs, other costs The details of the costs can be seen in Table 3 Operational Costs of BUMDes Paranggupito as follows:</w:t>
      </w:r>
    </w:p>
    <w:p w14:paraId="5DBA6D4B" w14:textId="5EAFE37B" w:rsidR="00603CDE" w:rsidRPr="001C6441" w:rsidRDefault="000E0F11" w:rsidP="00603CDE">
      <w:pPr>
        <w:widowControl w:val="0"/>
        <w:tabs>
          <w:tab w:val="left" w:pos="1134"/>
        </w:tabs>
        <w:autoSpaceDE w:val="0"/>
        <w:autoSpaceDN w:val="0"/>
        <w:spacing w:before="8"/>
        <w:ind w:right="-31"/>
        <w:jc w:val="center"/>
        <w:rPr>
          <w:rFonts w:ascii="Arial" w:hAnsi="Arial" w:cs="Arial"/>
          <w:b/>
          <w:bCs/>
          <w:szCs w:val="16"/>
        </w:rPr>
      </w:pPr>
      <w:r w:rsidRPr="001C6441">
        <w:rPr>
          <w:rFonts w:ascii="Arial" w:hAnsi="Arial" w:cs="Arial"/>
          <w:b/>
          <w:bCs/>
          <w:szCs w:val="16"/>
        </w:rPr>
        <w:t>Table 3 Operational Costs of BUMDes Paranggupito</w:t>
      </w:r>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693"/>
        <w:gridCol w:w="850"/>
      </w:tblGrid>
      <w:tr w:rsidR="00AC0F21" w:rsidRPr="001C6441" w14:paraId="300E0606" w14:textId="77777777" w:rsidTr="008E0FB1">
        <w:trPr>
          <w:trHeight w:val="251"/>
        </w:trPr>
        <w:tc>
          <w:tcPr>
            <w:tcW w:w="426" w:type="dxa"/>
          </w:tcPr>
          <w:p w14:paraId="1C87AE48" w14:textId="77777777" w:rsidR="00AC0F21" w:rsidRPr="001C6441" w:rsidRDefault="00AC0F21" w:rsidP="00686617">
            <w:pPr>
              <w:pStyle w:val="TableParagraph"/>
              <w:spacing w:line="240" w:lineRule="auto"/>
              <w:ind w:left="111"/>
              <w:rPr>
                <w:rFonts w:ascii="Arial" w:hAnsi="Arial" w:cs="Arial"/>
                <w:b/>
                <w:sz w:val="18"/>
                <w:szCs w:val="18"/>
              </w:rPr>
            </w:pPr>
            <w:r w:rsidRPr="001C6441">
              <w:rPr>
                <w:rFonts w:ascii="Arial" w:hAnsi="Arial" w:cs="Arial"/>
                <w:b/>
                <w:spacing w:val="-5"/>
                <w:sz w:val="18"/>
                <w:szCs w:val="18"/>
              </w:rPr>
              <w:t>No.</w:t>
            </w:r>
          </w:p>
        </w:tc>
        <w:tc>
          <w:tcPr>
            <w:tcW w:w="2693" w:type="dxa"/>
          </w:tcPr>
          <w:p w14:paraId="1C35B19D" w14:textId="77777777" w:rsidR="00AC0F21" w:rsidRPr="001C6441" w:rsidRDefault="00AC0F21" w:rsidP="00686617">
            <w:pPr>
              <w:pStyle w:val="TableParagraph"/>
              <w:spacing w:line="240" w:lineRule="auto"/>
              <w:ind w:left="112"/>
              <w:rPr>
                <w:rFonts w:ascii="Arial" w:hAnsi="Arial" w:cs="Arial"/>
                <w:b/>
                <w:sz w:val="18"/>
                <w:szCs w:val="18"/>
              </w:rPr>
            </w:pPr>
            <w:r w:rsidRPr="001C6441">
              <w:rPr>
                <w:rFonts w:ascii="Arial" w:hAnsi="Arial" w:cs="Arial"/>
                <w:b/>
                <w:spacing w:val="-2"/>
                <w:sz w:val="18"/>
                <w:szCs w:val="18"/>
              </w:rPr>
              <w:t>Description</w:t>
            </w:r>
          </w:p>
        </w:tc>
        <w:tc>
          <w:tcPr>
            <w:tcW w:w="850" w:type="dxa"/>
          </w:tcPr>
          <w:p w14:paraId="52EB8304" w14:textId="77777777" w:rsidR="00AC0F21" w:rsidRPr="001C6441" w:rsidRDefault="00AC0F21" w:rsidP="00686617">
            <w:pPr>
              <w:pStyle w:val="TableParagraph"/>
              <w:spacing w:line="240" w:lineRule="auto"/>
              <w:ind w:left="114"/>
              <w:rPr>
                <w:rFonts w:ascii="Arial" w:hAnsi="Arial" w:cs="Arial"/>
                <w:b/>
                <w:sz w:val="18"/>
                <w:szCs w:val="18"/>
              </w:rPr>
            </w:pPr>
            <w:r w:rsidRPr="001C6441">
              <w:rPr>
                <w:rFonts w:ascii="Arial" w:hAnsi="Arial" w:cs="Arial"/>
                <w:b/>
                <w:spacing w:val="-2"/>
                <w:sz w:val="18"/>
                <w:szCs w:val="18"/>
              </w:rPr>
              <w:t>Total</w:t>
            </w:r>
          </w:p>
        </w:tc>
      </w:tr>
      <w:tr w:rsidR="00AC0F21" w:rsidRPr="001C6441" w14:paraId="7EFEEEE4" w14:textId="77777777" w:rsidTr="008E0FB1">
        <w:trPr>
          <w:trHeight w:val="253"/>
        </w:trPr>
        <w:tc>
          <w:tcPr>
            <w:tcW w:w="426" w:type="dxa"/>
          </w:tcPr>
          <w:p w14:paraId="2509D84B"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1.</w:t>
            </w:r>
          </w:p>
        </w:tc>
        <w:tc>
          <w:tcPr>
            <w:tcW w:w="2693" w:type="dxa"/>
          </w:tcPr>
          <w:p w14:paraId="05BB6CFF"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Transport,</w:t>
            </w:r>
            <w:r w:rsidRPr="001C6441">
              <w:rPr>
                <w:rFonts w:ascii="Arial" w:hAnsi="Arial" w:cs="Arial"/>
                <w:spacing w:val="-6"/>
                <w:sz w:val="18"/>
                <w:szCs w:val="18"/>
              </w:rPr>
              <w:t xml:space="preserve"> </w:t>
            </w:r>
            <w:r w:rsidRPr="001C6441">
              <w:rPr>
                <w:rFonts w:ascii="Arial" w:hAnsi="Arial" w:cs="Arial"/>
                <w:sz w:val="18"/>
                <w:szCs w:val="18"/>
              </w:rPr>
              <w:t>labor,</w:t>
            </w:r>
            <w:r w:rsidRPr="001C6441">
              <w:rPr>
                <w:rFonts w:ascii="Arial" w:hAnsi="Arial" w:cs="Arial"/>
                <w:spacing w:val="-6"/>
                <w:sz w:val="18"/>
                <w:szCs w:val="18"/>
              </w:rPr>
              <w:t xml:space="preserve"> </w:t>
            </w:r>
            <w:r w:rsidRPr="001C6441">
              <w:rPr>
                <w:rFonts w:ascii="Arial" w:hAnsi="Arial" w:cs="Arial"/>
                <w:sz w:val="18"/>
                <w:szCs w:val="18"/>
              </w:rPr>
              <w:t>machine</w:t>
            </w:r>
            <w:r w:rsidRPr="001C6441">
              <w:rPr>
                <w:rFonts w:ascii="Arial" w:hAnsi="Arial" w:cs="Arial"/>
                <w:spacing w:val="-9"/>
                <w:sz w:val="18"/>
                <w:szCs w:val="18"/>
              </w:rPr>
              <w:t xml:space="preserve"> </w:t>
            </w:r>
            <w:r w:rsidRPr="001C6441">
              <w:rPr>
                <w:rFonts w:ascii="Arial" w:hAnsi="Arial" w:cs="Arial"/>
                <w:spacing w:val="-2"/>
                <w:sz w:val="18"/>
                <w:szCs w:val="18"/>
              </w:rPr>
              <w:t>servicing</w:t>
            </w:r>
          </w:p>
        </w:tc>
        <w:tc>
          <w:tcPr>
            <w:tcW w:w="850" w:type="dxa"/>
          </w:tcPr>
          <w:p w14:paraId="02512B83" w14:textId="4891296B"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$2.995</w:t>
            </w:r>
          </w:p>
        </w:tc>
      </w:tr>
      <w:tr w:rsidR="00AC0F21" w:rsidRPr="001C6441" w14:paraId="7A6357B2" w14:textId="77777777" w:rsidTr="008E0FB1">
        <w:trPr>
          <w:trHeight w:val="250"/>
        </w:trPr>
        <w:tc>
          <w:tcPr>
            <w:tcW w:w="426" w:type="dxa"/>
          </w:tcPr>
          <w:p w14:paraId="151FAAC7"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2.</w:t>
            </w:r>
          </w:p>
        </w:tc>
        <w:tc>
          <w:tcPr>
            <w:tcW w:w="2693" w:type="dxa"/>
          </w:tcPr>
          <w:p w14:paraId="7AE747C4"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Souvenirs</w:t>
            </w:r>
            <w:r w:rsidRPr="001C6441">
              <w:rPr>
                <w:rFonts w:ascii="Arial" w:hAnsi="Arial" w:cs="Arial"/>
                <w:spacing w:val="-5"/>
                <w:sz w:val="18"/>
                <w:szCs w:val="18"/>
              </w:rPr>
              <w:t xml:space="preserve"> </w:t>
            </w:r>
            <w:r w:rsidRPr="001C6441">
              <w:rPr>
                <w:rFonts w:ascii="Arial" w:hAnsi="Arial" w:cs="Arial"/>
                <w:sz w:val="18"/>
                <w:szCs w:val="18"/>
              </w:rPr>
              <w:t>and</w:t>
            </w:r>
            <w:r w:rsidRPr="001C6441">
              <w:rPr>
                <w:rFonts w:ascii="Arial" w:hAnsi="Arial" w:cs="Arial"/>
                <w:spacing w:val="-4"/>
                <w:sz w:val="18"/>
                <w:szCs w:val="18"/>
              </w:rPr>
              <w:t xml:space="preserve"> </w:t>
            </w:r>
            <w:r w:rsidRPr="001C6441">
              <w:rPr>
                <w:rFonts w:ascii="Arial" w:hAnsi="Arial" w:cs="Arial"/>
                <w:spacing w:val="-2"/>
                <w:sz w:val="18"/>
                <w:szCs w:val="18"/>
              </w:rPr>
              <w:t>gifts</w:t>
            </w:r>
          </w:p>
        </w:tc>
        <w:tc>
          <w:tcPr>
            <w:tcW w:w="850" w:type="dxa"/>
          </w:tcPr>
          <w:p w14:paraId="15B9223E" w14:textId="794E0FD9"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$49</w:t>
            </w:r>
          </w:p>
        </w:tc>
      </w:tr>
      <w:tr w:rsidR="00AC0F21" w:rsidRPr="001C6441" w14:paraId="45E09D01" w14:textId="77777777" w:rsidTr="008E0FB1">
        <w:trPr>
          <w:trHeight w:val="253"/>
        </w:trPr>
        <w:tc>
          <w:tcPr>
            <w:tcW w:w="426" w:type="dxa"/>
          </w:tcPr>
          <w:p w14:paraId="50284A30"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4.</w:t>
            </w:r>
          </w:p>
        </w:tc>
        <w:tc>
          <w:tcPr>
            <w:tcW w:w="2693" w:type="dxa"/>
          </w:tcPr>
          <w:p w14:paraId="34B2FD76"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Water</w:t>
            </w:r>
            <w:r w:rsidRPr="001C6441">
              <w:rPr>
                <w:rFonts w:ascii="Arial" w:hAnsi="Arial" w:cs="Arial"/>
                <w:spacing w:val="-5"/>
                <w:sz w:val="18"/>
                <w:szCs w:val="18"/>
              </w:rPr>
              <w:t xml:space="preserve"> </w:t>
            </w:r>
            <w:r w:rsidRPr="001C6441">
              <w:rPr>
                <w:rFonts w:ascii="Arial" w:hAnsi="Arial" w:cs="Arial"/>
                <w:sz w:val="18"/>
                <w:szCs w:val="18"/>
              </w:rPr>
              <w:t>and</w:t>
            </w:r>
            <w:r w:rsidRPr="001C6441">
              <w:rPr>
                <w:rFonts w:ascii="Arial" w:hAnsi="Arial" w:cs="Arial"/>
                <w:spacing w:val="-5"/>
                <w:sz w:val="18"/>
                <w:szCs w:val="18"/>
              </w:rPr>
              <w:t xml:space="preserve"> </w:t>
            </w:r>
            <w:r w:rsidRPr="001C6441">
              <w:rPr>
                <w:rFonts w:ascii="Arial" w:hAnsi="Arial" w:cs="Arial"/>
                <w:sz w:val="18"/>
                <w:szCs w:val="18"/>
              </w:rPr>
              <w:t>data</w:t>
            </w:r>
            <w:r w:rsidRPr="001C6441">
              <w:rPr>
                <w:rFonts w:ascii="Arial" w:hAnsi="Arial" w:cs="Arial"/>
                <w:spacing w:val="-12"/>
                <w:sz w:val="18"/>
                <w:szCs w:val="18"/>
              </w:rPr>
              <w:t xml:space="preserve"> </w:t>
            </w:r>
            <w:r w:rsidRPr="001C6441">
              <w:rPr>
                <w:rFonts w:ascii="Arial" w:hAnsi="Arial" w:cs="Arial"/>
                <w:spacing w:val="-2"/>
                <w:sz w:val="18"/>
                <w:szCs w:val="18"/>
              </w:rPr>
              <w:t>pulses</w:t>
            </w:r>
          </w:p>
        </w:tc>
        <w:tc>
          <w:tcPr>
            <w:tcW w:w="850" w:type="dxa"/>
          </w:tcPr>
          <w:p w14:paraId="51B27288" w14:textId="4BC3ADAD"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$1.442</w:t>
            </w:r>
          </w:p>
        </w:tc>
      </w:tr>
      <w:tr w:rsidR="00AC0F21" w:rsidRPr="001C6441" w14:paraId="657B058A" w14:textId="77777777" w:rsidTr="008E0FB1">
        <w:trPr>
          <w:trHeight w:val="251"/>
        </w:trPr>
        <w:tc>
          <w:tcPr>
            <w:tcW w:w="426" w:type="dxa"/>
          </w:tcPr>
          <w:p w14:paraId="54F401C9"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5.</w:t>
            </w:r>
          </w:p>
        </w:tc>
        <w:tc>
          <w:tcPr>
            <w:tcW w:w="2693" w:type="dxa"/>
          </w:tcPr>
          <w:p w14:paraId="2FF54E5E"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pacing w:val="-2"/>
                <w:sz w:val="18"/>
                <w:szCs w:val="18"/>
              </w:rPr>
              <w:t>Meeting</w:t>
            </w:r>
            <w:r w:rsidRPr="001C6441">
              <w:rPr>
                <w:rFonts w:ascii="Arial" w:hAnsi="Arial" w:cs="Arial"/>
                <w:spacing w:val="-8"/>
                <w:sz w:val="18"/>
                <w:szCs w:val="18"/>
              </w:rPr>
              <w:t xml:space="preserve"> </w:t>
            </w:r>
            <w:r w:rsidRPr="001C6441">
              <w:rPr>
                <w:rFonts w:ascii="Arial" w:hAnsi="Arial" w:cs="Arial"/>
                <w:spacing w:val="-2"/>
                <w:sz w:val="18"/>
                <w:szCs w:val="18"/>
              </w:rPr>
              <w:t>consumption</w:t>
            </w:r>
          </w:p>
        </w:tc>
        <w:tc>
          <w:tcPr>
            <w:tcW w:w="850" w:type="dxa"/>
          </w:tcPr>
          <w:p w14:paraId="70CC3786" w14:textId="3F701AF2"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$319</w:t>
            </w:r>
          </w:p>
        </w:tc>
      </w:tr>
      <w:tr w:rsidR="00AC0F21" w:rsidRPr="001C6441" w14:paraId="0B086B7E" w14:textId="77777777" w:rsidTr="008E0FB1">
        <w:trPr>
          <w:trHeight w:val="253"/>
        </w:trPr>
        <w:tc>
          <w:tcPr>
            <w:tcW w:w="426" w:type="dxa"/>
          </w:tcPr>
          <w:p w14:paraId="3B9074B2"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6.</w:t>
            </w:r>
          </w:p>
        </w:tc>
        <w:tc>
          <w:tcPr>
            <w:tcW w:w="2693" w:type="dxa"/>
          </w:tcPr>
          <w:p w14:paraId="2FD9AA48"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Equipment</w:t>
            </w:r>
            <w:r w:rsidRPr="001C6441">
              <w:rPr>
                <w:rFonts w:ascii="Arial" w:hAnsi="Arial" w:cs="Arial"/>
                <w:spacing w:val="-1"/>
                <w:sz w:val="18"/>
                <w:szCs w:val="18"/>
              </w:rPr>
              <w:t xml:space="preserve"> </w:t>
            </w:r>
            <w:r w:rsidRPr="001C6441">
              <w:rPr>
                <w:rFonts w:ascii="Arial" w:hAnsi="Arial" w:cs="Arial"/>
                <w:sz w:val="18"/>
                <w:szCs w:val="18"/>
              </w:rPr>
              <w:t xml:space="preserve">and </w:t>
            </w:r>
            <w:r w:rsidRPr="001C6441">
              <w:rPr>
                <w:rFonts w:ascii="Arial" w:hAnsi="Arial" w:cs="Arial"/>
                <w:spacing w:val="-2"/>
                <w:sz w:val="18"/>
                <w:szCs w:val="18"/>
              </w:rPr>
              <w:t>Machinery</w:t>
            </w:r>
          </w:p>
        </w:tc>
        <w:tc>
          <w:tcPr>
            <w:tcW w:w="850" w:type="dxa"/>
          </w:tcPr>
          <w:p w14:paraId="4C6648EC" w14:textId="3FF8801A"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$746</w:t>
            </w:r>
          </w:p>
        </w:tc>
      </w:tr>
      <w:tr w:rsidR="00AC0F21" w:rsidRPr="001C6441" w14:paraId="22643E62" w14:textId="77777777" w:rsidTr="008E0FB1">
        <w:trPr>
          <w:trHeight w:val="253"/>
        </w:trPr>
        <w:tc>
          <w:tcPr>
            <w:tcW w:w="426" w:type="dxa"/>
          </w:tcPr>
          <w:p w14:paraId="5D106783"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7.</w:t>
            </w:r>
          </w:p>
        </w:tc>
        <w:tc>
          <w:tcPr>
            <w:tcW w:w="2693" w:type="dxa"/>
          </w:tcPr>
          <w:p w14:paraId="595FE2E8"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MMT, ATK</w:t>
            </w:r>
            <w:r w:rsidRPr="001C6441">
              <w:rPr>
                <w:rFonts w:ascii="Arial" w:hAnsi="Arial" w:cs="Arial"/>
                <w:spacing w:val="-8"/>
                <w:sz w:val="18"/>
                <w:szCs w:val="18"/>
              </w:rPr>
              <w:t xml:space="preserve"> </w:t>
            </w:r>
            <w:r w:rsidRPr="001C6441">
              <w:rPr>
                <w:rFonts w:ascii="Arial" w:hAnsi="Arial" w:cs="Arial"/>
                <w:sz w:val="18"/>
                <w:szCs w:val="18"/>
              </w:rPr>
              <w:t>,</w:t>
            </w:r>
            <w:r w:rsidRPr="001C6441">
              <w:rPr>
                <w:rFonts w:ascii="Arial" w:hAnsi="Arial" w:cs="Arial"/>
                <w:spacing w:val="-8"/>
                <w:sz w:val="18"/>
                <w:szCs w:val="18"/>
              </w:rPr>
              <w:t xml:space="preserve"> </w:t>
            </w:r>
            <w:r w:rsidRPr="001C6441">
              <w:rPr>
                <w:rFonts w:ascii="Arial" w:hAnsi="Arial" w:cs="Arial"/>
                <w:sz w:val="18"/>
                <w:szCs w:val="18"/>
              </w:rPr>
              <w:t>FC</w:t>
            </w:r>
            <w:r w:rsidRPr="001C6441">
              <w:rPr>
                <w:rFonts w:ascii="Arial" w:hAnsi="Arial" w:cs="Arial"/>
                <w:spacing w:val="-8"/>
                <w:sz w:val="18"/>
                <w:szCs w:val="18"/>
              </w:rPr>
              <w:t xml:space="preserve"> </w:t>
            </w:r>
            <w:r w:rsidRPr="001C6441">
              <w:rPr>
                <w:rFonts w:ascii="Arial" w:hAnsi="Arial" w:cs="Arial"/>
                <w:sz w:val="18"/>
                <w:szCs w:val="18"/>
              </w:rPr>
              <w:t>and</w:t>
            </w:r>
            <w:r w:rsidRPr="001C6441">
              <w:rPr>
                <w:rFonts w:ascii="Arial" w:hAnsi="Arial" w:cs="Arial"/>
                <w:spacing w:val="-7"/>
                <w:sz w:val="18"/>
                <w:szCs w:val="18"/>
              </w:rPr>
              <w:t xml:space="preserve"> </w:t>
            </w:r>
            <w:r w:rsidRPr="001C6441">
              <w:rPr>
                <w:rFonts w:ascii="Arial" w:hAnsi="Arial" w:cs="Arial"/>
                <w:spacing w:val="-2"/>
                <w:sz w:val="18"/>
                <w:szCs w:val="18"/>
              </w:rPr>
              <w:t>others</w:t>
            </w:r>
          </w:p>
        </w:tc>
        <w:tc>
          <w:tcPr>
            <w:tcW w:w="850" w:type="dxa"/>
          </w:tcPr>
          <w:p w14:paraId="4E90C1B6" w14:textId="1DE43C87"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$82</w:t>
            </w:r>
          </w:p>
        </w:tc>
      </w:tr>
      <w:tr w:rsidR="00AC0F21" w:rsidRPr="001C6441" w14:paraId="17C0A1BB" w14:textId="77777777" w:rsidTr="008E0FB1">
        <w:trPr>
          <w:trHeight w:val="251"/>
        </w:trPr>
        <w:tc>
          <w:tcPr>
            <w:tcW w:w="426" w:type="dxa"/>
          </w:tcPr>
          <w:p w14:paraId="7AB9F237"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8.</w:t>
            </w:r>
          </w:p>
        </w:tc>
        <w:tc>
          <w:tcPr>
            <w:tcW w:w="2693" w:type="dxa"/>
          </w:tcPr>
          <w:p w14:paraId="4A8E2629"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Bumdes</w:t>
            </w:r>
            <w:r w:rsidRPr="001C6441">
              <w:rPr>
                <w:rFonts w:ascii="Arial" w:hAnsi="Arial" w:cs="Arial"/>
                <w:spacing w:val="-12"/>
                <w:sz w:val="18"/>
                <w:szCs w:val="18"/>
              </w:rPr>
              <w:t xml:space="preserve"> </w:t>
            </w:r>
            <w:r w:rsidRPr="001C6441">
              <w:rPr>
                <w:rFonts w:ascii="Arial" w:hAnsi="Arial" w:cs="Arial"/>
                <w:sz w:val="18"/>
                <w:szCs w:val="18"/>
              </w:rPr>
              <w:t>management</w:t>
            </w:r>
            <w:r w:rsidRPr="001C6441">
              <w:rPr>
                <w:rFonts w:ascii="Arial" w:hAnsi="Arial" w:cs="Arial"/>
                <w:spacing w:val="-7"/>
                <w:sz w:val="18"/>
                <w:szCs w:val="18"/>
              </w:rPr>
              <w:t xml:space="preserve"> </w:t>
            </w:r>
            <w:r w:rsidRPr="001C6441">
              <w:rPr>
                <w:rFonts w:ascii="Arial" w:hAnsi="Arial" w:cs="Arial"/>
                <w:spacing w:val="-2"/>
                <w:sz w:val="18"/>
                <w:szCs w:val="18"/>
              </w:rPr>
              <w:t>incentives</w:t>
            </w:r>
          </w:p>
        </w:tc>
        <w:tc>
          <w:tcPr>
            <w:tcW w:w="850" w:type="dxa"/>
          </w:tcPr>
          <w:p w14:paraId="4A5AC83D" w14:textId="1A767D9D"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$757</w:t>
            </w:r>
          </w:p>
        </w:tc>
      </w:tr>
      <w:tr w:rsidR="00AC0F21" w:rsidRPr="001C6441" w14:paraId="4D95E0AB" w14:textId="77777777" w:rsidTr="008E0FB1">
        <w:trPr>
          <w:trHeight w:val="253"/>
        </w:trPr>
        <w:tc>
          <w:tcPr>
            <w:tcW w:w="426" w:type="dxa"/>
          </w:tcPr>
          <w:p w14:paraId="5409470B"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9.</w:t>
            </w:r>
          </w:p>
        </w:tc>
        <w:tc>
          <w:tcPr>
            <w:tcW w:w="2693" w:type="dxa"/>
          </w:tcPr>
          <w:p w14:paraId="02F74F1C"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 xml:space="preserve">Debt and </w:t>
            </w:r>
            <w:r w:rsidRPr="001C6441">
              <w:rPr>
                <w:rFonts w:ascii="Arial" w:hAnsi="Arial" w:cs="Arial"/>
                <w:spacing w:val="-2"/>
                <w:sz w:val="18"/>
                <w:szCs w:val="18"/>
              </w:rPr>
              <w:t>interest</w:t>
            </w:r>
          </w:p>
        </w:tc>
        <w:tc>
          <w:tcPr>
            <w:tcW w:w="850" w:type="dxa"/>
          </w:tcPr>
          <w:p w14:paraId="64A29E0A" w14:textId="5EFCAA51" w:rsidR="00AC0F21" w:rsidRPr="001C6441" w:rsidRDefault="00603CDE" w:rsidP="00686617">
            <w:pPr>
              <w:pStyle w:val="TableParagraph"/>
              <w:spacing w:line="240" w:lineRule="auto"/>
              <w:ind w:left="114"/>
              <w:rPr>
                <w:rFonts w:ascii="Arial" w:hAnsi="Arial" w:cs="Arial"/>
                <w:sz w:val="18"/>
                <w:szCs w:val="18"/>
              </w:rPr>
            </w:pPr>
            <w:r>
              <w:rPr>
                <w:rFonts w:ascii="Arial" w:hAnsi="Arial" w:cs="Arial"/>
                <w:sz w:val="18"/>
                <w:szCs w:val="18"/>
              </w:rPr>
              <w:t>$192</w:t>
            </w:r>
          </w:p>
        </w:tc>
      </w:tr>
      <w:tr w:rsidR="00AC0F21" w:rsidRPr="001C6441" w14:paraId="28182E33" w14:textId="77777777" w:rsidTr="008E0FB1">
        <w:trPr>
          <w:trHeight w:val="250"/>
        </w:trPr>
        <w:tc>
          <w:tcPr>
            <w:tcW w:w="426" w:type="dxa"/>
          </w:tcPr>
          <w:p w14:paraId="09D8D458"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10.</w:t>
            </w:r>
          </w:p>
        </w:tc>
        <w:tc>
          <w:tcPr>
            <w:tcW w:w="2693" w:type="dxa"/>
          </w:tcPr>
          <w:p w14:paraId="5E56EDBD"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Police</w:t>
            </w:r>
            <w:r w:rsidRPr="001C6441">
              <w:rPr>
                <w:rFonts w:ascii="Arial" w:hAnsi="Arial" w:cs="Arial"/>
                <w:spacing w:val="-12"/>
                <w:sz w:val="18"/>
                <w:szCs w:val="18"/>
              </w:rPr>
              <w:t xml:space="preserve"> </w:t>
            </w:r>
            <w:r w:rsidRPr="001C6441">
              <w:rPr>
                <w:rFonts w:ascii="Arial" w:hAnsi="Arial" w:cs="Arial"/>
                <w:sz w:val="18"/>
                <w:szCs w:val="18"/>
              </w:rPr>
              <w:t>&amp;</w:t>
            </w:r>
            <w:r w:rsidRPr="001C6441">
              <w:rPr>
                <w:rFonts w:ascii="Arial" w:hAnsi="Arial" w:cs="Arial"/>
                <w:spacing w:val="-12"/>
                <w:sz w:val="18"/>
                <w:szCs w:val="18"/>
              </w:rPr>
              <w:t xml:space="preserve"> </w:t>
            </w:r>
            <w:r w:rsidRPr="001C6441">
              <w:rPr>
                <w:rFonts w:ascii="Arial" w:hAnsi="Arial" w:cs="Arial"/>
                <w:sz w:val="18"/>
                <w:szCs w:val="18"/>
              </w:rPr>
              <w:t>military</w:t>
            </w:r>
            <w:r w:rsidRPr="001C6441">
              <w:rPr>
                <w:rFonts w:ascii="Arial" w:hAnsi="Arial" w:cs="Arial"/>
                <w:spacing w:val="-12"/>
                <w:sz w:val="18"/>
                <w:szCs w:val="18"/>
              </w:rPr>
              <w:t xml:space="preserve"> </w:t>
            </w:r>
            <w:r w:rsidRPr="001C6441">
              <w:rPr>
                <w:rFonts w:ascii="Arial" w:hAnsi="Arial" w:cs="Arial"/>
                <w:sz w:val="18"/>
                <w:szCs w:val="18"/>
              </w:rPr>
              <w:t>revenue</w:t>
            </w:r>
            <w:r w:rsidRPr="001C6441">
              <w:rPr>
                <w:rFonts w:ascii="Arial" w:hAnsi="Arial" w:cs="Arial"/>
                <w:spacing w:val="-9"/>
                <w:sz w:val="18"/>
                <w:szCs w:val="18"/>
              </w:rPr>
              <w:t xml:space="preserve"> </w:t>
            </w:r>
            <w:r w:rsidRPr="001C6441">
              <w:rPr>
                <w:rFonts w:ascii="Arial" w:hAnsi="Arial" w:cs="Arial"/>
                <w:spacing w:val="-2"/>
                <w:sz w:val="18"/>
                <w:szCs w:val="18"/>
              </w:rPr>
              <w:t>sharing</w:t>
            </w:r>
          </w:p>
        </w:tc>
        <w:tc>
          <w:tcPr>
            <w:tcW w:w="850" w:type="dxa"/>
          </w:tcPr>
          <w:p w14:paraId="47EB4739" w14:textId="1F3A273F" w:rsidR="00AC0F21" w:rsidRPr="001C6441" w:rsidRDefault="00603CDE" w:rsidP="00686617">
            <w:pPr>
              <w:pStyle w:val="TableParagraph"/>
              <w:spacing w:line="240" w:lineRule="auto"/>
              <w:ind w:left="114"/>
              <w:rPr>
                <w:rFonts w:ascii="Arial" w:hAnsi="Arial" w:cs="Arial"/>
                <w:sz w:val="18"/>
                <w:szCs w:val="18"/>
              </w:rPr>
            </w:pPr>
            <w:r>
              <w:rPr>
                <w:rFonts w:ascii="Arial" w:hAnsi="Arial" w:cs="Arial"/>
                <w:sz w:val="18"/>
                <w:szCs w:val="18"/>
              </w:rPr>
              <w:t>$87</w:t>
            </w:r>
          </w:p>
        </w:tc>
      </w:tr>
      <w:tr w:rsidR="00AC0F21" w:rsidRPr="001C6441" w14:paraId="08D1E5B0" w14:textId="77777777" w:rsidTr="008E0FB1">
        <w:trPr>
          <w:trHeight w:val="253"/>
        </w:trPr>
        <w:tc>
          <w:tcPr>
            <w:tcW w:w="3119" w:type="dxa"/>
            <w:gridSpan w:val="2"/>
          </w:tcPr>
          <w:p w14:paraId="42B121DC" w14:textId="77777777" w:rsidR="00AC0F21" w:rsidRPr="001C6441" w:rsidRDefault="00AC0F21" w:rsidP="00686617">
            <w:pPr>
              <w:pStyle w:val="TableParagraph"/>
              <w:spacing w:line="240" w:lineRule="auto"/>
              <w:ind w:left="111"/>
              <w:rPr>
                <w:rFonts w:ascii="Arial" w:hAnsi="Arial" w:cs="Arial"/>
                <w:b/>
                <w:sz w:val="18"/>
                <w:szCs w:val="18"/>
              </w:rPr>
            </w:pPr>
            <w:r w:rsidRPr="001C6441">
              <w:rPr>
                <w:rFonts w:ascii="Arial" w:hAnsi="Arial" w:cs="Arial"/>
                <w:b/>
                <w:spacing w:val="-2"/>
                <w:sz w:val="18"/>
                <w:szCs w:val="18"/>
              </w:rPr>
              <w:t>Total</w:t>
            </w:r>
          </w:p>
        </w:tc>
        <w:tc>
          <w:tcPr>
            <w:tcW w:w="850" w:type="dxa"/>
          </w:tcPr>
          <w:p w14:paraId="206CCBC4" w14:textId="47B5172C" w:rsidR="00AC0F21" w:rsidRPr="001C6441" w:rsidRDefault="00603CDE" w:rsidP="00686617">
            <w:pPr>
              <w:pStyle w:val="TableParagraph"/>
              <w:spacing w:line="240" w:lineRule="auto"/>
              <w:ind w:left="114"/>
              <w:rPr>
                <w:rFonts w:ascii="Arial" w:hAnsi="Arial" w:cs="Arial"/>
                <w:b/>
                <w:sz w:val="18"/>
                <w:szCs w:val="18"/>
              </w:rPr>
            </w:pPr>
            <w:r>
              <w:rPr>
                <w:rFonts w:ascii="Arial" w:hAnsi="Arial" w:cs="Arial"/>
                <w:b/>
                <w:spacing w:val="-2"/>
                <w:sz w:val="18"/>
                <w:szCs w:val="18"/>
              </w:rPr>
              <w:t>$6.669</w:t>
            </w:r>
          </w:p>
        </w:tc>
      </w:tr>
    </w:tbl>
    <w:p w14:paraId="504E240E" w14:textId="77777777" w:rsidR="00AC0F21" w:rsidRDefault="00AC0F21" w:rsidP="000E0F11">
      <w:pPr>
        <w:widowControl w:val="0"/>
        <w:tabs>
          <w:tab w:val="left" w:pos="1134"/>
        </w:tabs>
        <w:autoSpaceDE w:val="0"/>
        <w:autoSpaceDN w:val="0"/>
        <w:spacing w:before="8"/>
        <w:ind w:right="-31"/>
        <w:jc w:val="center"/>
        <w:rPr>
          <w:rFonts w:ascii="Arial" w:hAnsi="Arial" w:cs="Arial"/>
          <w:b/>
          <w:bCs/>
          <w:szCs w:val="16"/>
        </w:rPr>
      </w:pPr>
    </w:p>
    <w:p w14:paraId="44729254" w14:textId="309CC3BD" w:rsidR="00000000" w:rsidRPr="008E0FB1" w:rsidRDefault="00EA0B68" w:rsidP="008E0FB1">
      <w:pPr>
        <w:widowControl w:val="0"/>
        <w:tabs>
          <w:tab w:val="left" w:pos="1134"/>
        </w:tabs>
        <w:autoSpaceDE w:val="0"/>
        <w:autoSpaceDN w:val="0"/>
        <w:spacing w:before="8"/>
        <w:ind w:right="-31"/>
        <w:jc w:val="both"/>
        <w:rPr>
          <w:rFonts w:ascii="Arial" w:hAnsi="Arial" w:cs="Arial"/>
          <w:szCs w:val="16"/>
        </w:rPr>
        <w:sectPr w:rsidR="00000000" w:rsidRPr="008E0FB1" w:rsidSect="001D79E8">
          <w:type w:val="continuous"/>
          <w:pgSz w:w="12240" w:h="15840"/>
          <w:pgMar w:top="1440" w:right="2016" w:bottom="2016" w:left="2016" w:header="720" w:footer="1123" w:gutter="0"/>
          <w:cols w:num="2" w:space="332"/>
          <w:docGrid w:linePitch="272"/>
        </w:sectPr>
      </w:pPr>
      <w:r>
        <w:rPr>
          <w:rFonts w:ascii="Arial" w:hAnsi="Arial" w:cs="Arial"/>
          <w:szCs w:val="16"/>
        </w:rPr>
        <w:t xml:space="preserve">The total costs for the revitalizition and operation of Klothok Beach touristm, both those incurred by the Wonogiri Regency Tourism Office and from the BUMdes Paranggupito starting in 2023 to 2033, where </w:t>
      </w:r>
      <w:r w:rsidR="00A81D75">
        <w:rPr>
          <w:rFonts w:ascii="Arial" w:hAnsi="Arial" w:cs="Arial"/>
          <w:szCs w:val="16"/>
        </w:rPr>
        <w:t xml:space="preserve">the total costs in years 3 and onwards have increased 3% from the previous total costs, can be seen in table 4 Projected Costs of Klothok Beach Tourism as follows: </w:t>
      </w:r>
    </w:p>
    <w:p w14:paraId="3C98FD55" w14:textId="77777777" w:rsidR="00AC0F21" w:rsidRPr="001C6441" w:rsidRDefault="00AC0F21" w:rsidP="00AC0F21">
      <w:pPr>
        <w:jc w:val="both"/>
        <w:rPr>
          <w:rFonts w:ascii="Arial" w:hAnsi="Arial" w:cs="Arial"/>
          <w:i/>
          <w:spacing w:val="-4"/>
          <w:sz w:val="18"/>
          <w:szCs w:val="16"/>
        </w:rPr>
      </w:pPr>
    </w:p>
    <w:p w14:paraId="47E2276E" w14:textId="19B6B7D0" w:rsidR="00653615" w:rsidRPr="001C6441" w:rsidRDefault="00653615" w:rsidP="00AC0F21">
      <w:pPr>
        <w:jc w:val="both"/>
        <w:rPr>
          <w:rFonts w:ascii="Arial" w:hAnsi="Arial" w:cs="Arial"/>
          <w:i/>
          <w:sz w:val="18"/>
          <w:szCs w:val="16"/>
        </w:rPr>
        <w:sectPr w:rsidR="00653615" w:rsidRPr="001C6441" w:rsidSect="00EA0B68">
          <w:type w:val="continuous"/>
          <w:pgSz w:w="12240" w:h="15840"/>
          <w:pgMar w:top="1440" w:right="2016" w:bottom="2016" w:left="2016" w:header="720" w:footer="1123" w:gutter="0"/>
          <w:cols w:num="2" w:space="234"/>
          <w:docGrid w:linePitch="272"/>
        </w:sectPr>
      </w:pPr>
    </w:p>
    <w:p w14:paraId="0675306F" w14:textId="2CB1D00C" w:rsidR="00AD4688" w:rsidRPr="001C6441" w:rsidRDefault="00653615" w:rsidP="00653615">
      <w:pPr>
        <w:pStyle w:val="Body"/>
        <w:spacing w:after="0"/>
        <w:jc w:val="center"/>
        <w:rPr>
          <w:rFonts w:ascii="Arial" w:hAnsi="Arial" w:cs="Arial"/>
          <w:b/>
          <w:bCs/>
        </w:rPr>
      </w:pPr>
      <w:r w:rsidRPr="001C6441">
        <w:rPr>
          <w:rFonts w:ascii="Arial" w:hAnsi="Arial" w:cs="Arial"/>
          <w:b/>
          <w:bCs/>
        </w:rPr>
        <w:t>Table 4 Projected Costs of Klothok Beach Tourism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22"/>
        <w:gridCol w:w="1858"/>
        <w:gridCol w:w="1558"/>
        <w:gridCol w:w="1561"/>
        <w:gridCol w:w="1724"/>
      </w:tblGrid>
      <w:tr w:rsidR="00653615" w:rsidRPr="001C6441" w14:paraId="555AA19E" w14:textId="77777777" w:rsidTr="00653615">
        <w:trPr>
          <w:trHeight w:val="1190"/>
        </w:trPr>
        <w:tc>
          <w:tcPr>
            <w:tcW w:w="437" w:type="dxa"/>
          </w:tcPr>
          <w:p w14:paraId="1336FA7E" w14:textId="77777777" w:rsidR="00653615" w:rsidRPr="001C6441" w:rsidRDefault="00653615" w:rsidP="00686617">
            <w:pPr>
              <w:pStyle w:val="TableParagraph"/>
              <w:spacing w:before="135" w:line="240" w:lineRule="auto"/>
              <w:rPr>
                <w:rFonts w:ascii="Arial" w:hAnsi="Arial" w:cs="Arial"/>
                <w:b/>
                <w:sz w:val="20"/>
                <w:szCs w:val="20"/>
              </w:rPr>
            </w:pPr>
          </w:p>
          <w:p w14:paraId="3F347689" w14:textId="77777777" w:rsidR="00653615" w:rsidRPr="001C6441" w:rsidRDefault="00653615" w:rsidP="00686617">
            <w:pPr>
              <w:pStyle w:val="TableParagraph"/>
              <w:spacing w:line="240" w:lineRule="auto"/>
              <w:ind w:left="29"/>
              <w:jc w:val="center"/>
              <w:rPr>
                <w:rFonts w:ascii="Arial" w:hAnsi="Arial" w:cs="Arial"/>
                <w:b/>
                <w:sz w:val="20"/>
                <w:szCs w:val="20"/>
              </w:rPr>
            </w:pPr>
            <w:r w:rsidRPr="001C6441">
              <w:rPr>
                <w:rFonts w:ascii="Arial" w:hAnsi="Arial" w:cs="Arial"/>
                <w:b/>
                <w:spacing w:val="-10"/>
                <w:sz w:val="20"/>
                <w:szCs w:val="20"/>
              </w:rPr>
              <w:t>N</w:t>
            </w:r>
          </w:p>
        </w:tc>
        <w:tc>
          <w:tcPr>
            <w:tcW w:w="822" w:type="dxa"/>
          </w:tcPr>
          <w:p w14:paraId="5AB4398A" w14:textId="77777777" w:rsidR="00653615" w:rsidRPr="001C6441" w:rsidRDefault="00653615" w:rsidP="00686617">
            <w:pPr>
              <w:pStyle w:val="TableParagraph"/>
              <w:spacing w:before="135" w:line="240" w:lineRule="auto"/>
              <w:rPr>
                <w:rFonts w:ascii="Arial" w:hAnsi="Arial" w:cs="Arial"/>
                <w:b/>
                <w:sz w:val="20"/>
                <w:szCs w:val="20"/>
              </w:rPr>
            </w:pPr>
          </w:p>
          <w:p w14:paraId="4F103FD2" w14:textId="77777777" w:rsidR="00653615" w:rsidRPr="001C6441" w:rsidRDefault="00653615" w:rsidP="00686617">
            <w:pPr>
              <w:pStyle w:val="TableParagraph"/>
              <w:spacing w:line="240" w:lineRule="auto"/>
              <w:ind w:left="22" w:right="3"/>
              <w:jc w:val="center"/>
              <w:rPr>
                <w:rFonts w:ascii="Arial" w:hAnsi="Arial" w:cs="Arial"/>
                <w:b/>
                <w:sz w:val="20"/>
                <w:szCs w:val="20"/>
              </w:rPr>
            </w:pPr>
            <w:r w:rsidRPr="001C6441">
              <w:rPr>
                <w:rFonts w:ascii="Arial" w:hAnsi="Arial" w:cs="Arial"/>
                <w:b/>
                <w:spacing w:val="-4"/>
                <w:sz w:val="20"/>
                <w:szCs w:val="20"/>
              </w:rPr>
              <w:t>Year</w:t>
            </w:r>
          </w:p>
        </w:tc>
        <w:tc>
          <w:tcPr>
            <w:tcW w:w="1858" w:type="dxa"/>
          </w:tcPr>
          <w:p w14:paraId="3D6D2937" w14:textId="77777777" w:rsidR="00653615" w:rsidRPr="001C6441" w:rsidRDefault="00653615" w:rsidP="00686617">
            <w:pPr>
              <w:pStyle w:val="TableParagraph"/>
              <w:spacing w:before="135" w:line="240" w:lineRule="auto"/>
              <w:rPr>
                <w:rFonts w:ascii="Arial" w:hAnsi="Arial" w:cs="Arial"/>
                <w:b/>
                <w:sz w:val="20"/>
                <w:szCs w:val="20"/>
              </w:rPr>
            </w:pPr>
          </w:p>
          <w:p w14:paraId="1FD2F93A" w14:textId="77777777" w:rsidR="00653615" w:rsidRPr="001C6441" w:rsidRDefault="00653615" w:rsidP="00686617">
            <w:pPr>
              <w:pStyle w:val="TableParagraph"/>
              <w:spacing w:line="240" w:lineRule="auto"/>
              <w:ind w:left="74" w:right="54"/>
              <w:jc w:val="center"/>
              <w:rPr>
                <w:rFonts w:ascii="Arial" w:hAnsi="Arial" w:cs="Arial"/>
                <w:b/>
                <w:sz w:val="20"/>
                <w:szCs w:val="20"/>
              </w:rPr>
            </w:pPr>
            <w:r w:rsidRPr="001C6441">
              <w:rPr>
                <w:rFonts w:ascii="Arial" w:hAnsi="Arial" w:cs="Arial"/>
                <w:b/>
                <w:spacing w:val="-2"/>
                <w:sz w:val="20"/>
                <w:szCs w:val="20"/>
              </w:rPr>
              <w:t>Investment</w:t>
            </w:r>
          </w:p>
        </w:tc>
        <w:tc>
          <w:tcPr>
            <w:tcW w:w="1558" w:type="dxa"/>
          </w:tcPr>
          <w:p w14:paraId="7BAFDC2A" w14:textId="77777777" w:rsidR="00653615" w:rsidRPr="001C6441" w:rsidRDefault="00653615" w:rsidP="00666DC9">
            <w:pPr>
              <w:pStyle w:val="TableParagraph"/>
              <w:tabs>
                <w:tab w:val="left" w:pos="1139"/>
              </w:tabs>
              <w:spacing w:before="123" w:line="240" w:lineRule="auto"/>
              <w:ind w:left="5" w:hanging="2"/>
              <w:jc w:val="center"/>
              <w:rPr>
                <w:rFonts w:ascii="Arial" w:hAnsi="Arial" w:cs="Arial"/>
                <w:b/>
                <w:sz w:val="20"/>
                <w:szCs w:val="20"/>
              </w:rPr>
            </w:pPr>
            <w:r w:rsidRPr="001C6441">
              <w:rPr>
                <w:rFonts w:ascii="Arial" w:hAnsi="Arial" w:cs="Arial"/>
                <w:b/>
                <w:spacing w:val="-2"/>
                <w:sz w:val="20"/>
                <w:szCs w:val="20"/>
              </w:rPr>
              <w:t xml:space="preserve">BUMDes </w:t>
            </w:r>
            <w:r w:rsidRPr="001C6441">
              <w:rPr>
                <w:rFonts w:ascii="Arial" w:hAnsi="Arial" w:cs="Arial"/>
                <w:b/>
                <w:spacing w:val="-4"/>
                <w:sz w:val="20"/>
                <w:szCs w:val="20"/>
              </w:rPr>
              <w:t xml:space="preserve">Operational </w:t>
            </w:r>
            <w:r w:rsidRPr="001C6441">
              <w:rPr>
                <w:rFonts w:ascii="Arial" w:hAnsi="Arial" w:cs="Arial"/>
                <w:b/>
                <w:spacing w:val="-2"/>
                <w:sz w:val="20"/>
                <w:szCs w:val="20"/>
              </w:rPr>
              <w:t>Costs</w:t>
            </w:r>
          </w:p>
        </w:tc>
        <w:tc>
          <w:tcPr>
            <w:tcW w:w="1561" w:type="dxa"/>
          </w:tcPr>
          <w:p w14:paraId="6597320B" w14:textId="4BD06D1B" w:rsidR="00653615" w:rsidRPr="001C6441" w:rsidRDefault="00653615" w:rsidP="00666DC9">
            <w:pPr>
              <w:pStyle w:val="TableParagraph"/>
              <w:spacing w:line="240" w:lineRule="auto"/>
              <w:ind w:left="6" w:hanging="51"/>
              <w:jc w:val="center"/>
              <w:rPr>
                <w:rFonts w:ascii="Arial" w:hAnsi="Arial" w:cs="Arial"/>
                <w:b/>
                <w:sz w:val="20"/>
                <w:szCs w:val="20"/>
              </w:rPr>
            </w:pPr>
            <w:r w:rsidRPr="001C6441">
              <w:rPr>
                <w:rFonts w:ascii="Arial" w:hAnsi="Arial" w:cs="Arial"/>
                <w:b/>
                <w:spacing w:val="-4"/>
                <w:sz w:val="20"/>
                <w:szCs w:val="20"/>
              </w:rPr>
              <w:t xml:space="preserve">Disporapar </w:t>
            </w:r>
            <w:r w:rsidRPr="001C6441">
              <w:rPr>
                <w:rFonts w:ascii="Arial" w:hAnsi="Arial" w:cs="Arial"/>
                <w:b/>
                <w:spacing w:val="-2"/>
                <w:sz w:val="20"/>
                <w:szCs w:val="20"/>
              </w:rPr>
              <w:t>Operating Expenses</w:t>
            </w:r>
            <w:r w:rsidR="00666DC9" w:rsidRPr="001C6441">
              <w:rPr>
                <w:rFonts w:ascii="Arial" w:hAnsi="Arial" w:cs="Arial"/>
                <w:b/>
                <w:sz w:val="20"/>
                <w:szCs w:val="20"/>
              </w:rPr>
              <w:t xml:space="preserve"> </w:t>
            </w:r>
            <w:r w:rsidRPr="001C6441">
              <w:rPr>
                <w:rFonts w:ascii="Arial" w:hAnsi="Arial" w:cs="Arial"/>
                <w:b/>
                <w:spacing w:val="-4"/>
                <w:sz w:val="20"/>
                <w:szCs w:val="20"/>
              </w:rPr>
              <w:t xml:space="preserve">Wonogiri </w:t>
            </w:r>
            <w:r w:rsidRPr="001C6441">
              <w:rPr>
                <w:rFonts w:ascii="Arial" w:hAnsi="Arial" w:cs="Arial"/>
                <w:b/>
                <w:spacing w:val="-2"/>
                <w:sz w:val="20"/>
                <w:szCs w:val="20"/>
              </w:rPr>
              <w:t>district</w:t>
            </w:r>
          </w:p>
        </w:tc>
        <w:tc>
          <w:tcPr>
            <w:tcW w:w="1724" w:type="dxa"/>
          </w:tcPr>
          <w:p w14:paraId="7467B24D" w14:textId="77777777" w:rsidR="00653615" w:rsidRPr="001C6441" w:rsidRDefault="00653615" w:rsidP="00686617">
            <w:pPr>
              <w:pStyle w:val="TableParagraph"/>
              <w:spacing w:before="135" w:line="240" w:lineRule="auto"/>
              <w:rPr>
                <w:rFonts w:ascii="Arial" w:hAnsi="Arial" w:cs="Arial"/>
                <w:b/>
                <w:sz w:val="20"/>
                <w:szCs w:val="20"/>
              </w:rPr>
            </w:pPr>
          </w:p>
          <w:p w14:paraId="493019CD" w14:textId="77777777" w:rsidR="00653615" w:rsidRPr="001C6441" w:rsidRDefault="00653615" w:rsidP="00686617">
            <w:pPr>
              <w:pStyle w:val="TableParagraph"/>
              <w:spacing w:line="240" w:lineRule="auto"/>
              <w:ind w:left="508"/>
              <w:rPr>
                <w:rFonts w:ascii="Arial" w:hAnsi="Arial" w:cs="Arial"/>
                <w:b/>
                <w:sz w:val="20"/>
                <w:szCs w:val="20"/>
              </w:rPr>
            </w:pPr>
            <w:r w:rsidRPr="001C6441">
              <w:rPr>
                <w:rFonts w:ascii="Arial" w:hAnsi="Arial" w:cs="Arial"/>
                <w:b/>
                <w:spacing w:val="-2"/>
                <w:sz w:val="20"/>
                <w:szCs w:val="20"/>
              </w:rPr>
              <w:t>Total</w:t>
            </w:r>
          </w:p>
        </w:tc>
      </w:tr>
      <w:tr w:rsidR="00653615" w:rsidRPr="001C6441" w14:paraId="71A0AADA" w14:textId="77777777" w:rsidTr="00653615">
        <w:trPr>
          <w:trHeight w:val="252"/>
        </w:trPr>
        <w:tc>
          <w:tcPr>
            <w:tcW w:w="437" w:type="dxa"/>
          </w:tcPr>
          <w:p w14:paraId="10F70391" w14:textId="77777777" w:rsidR="00653615" w:rsidRPr="001C6441" w:rsidRDefault="00653615" w:rsidP="00686617">
            <w:pPr>
              <w:pStyle w:val="TableParagraph"/>
              <w:spacing w:line="231" w:lineRule="exact"/>
              <w:ind w:left="29"/>
              <w:jc w:val="center"/>
              <w:rPr>
                <w:rFonts w:ascii="Arial" w:hAnsi="Arial" w:cs="Arial"/>
                <w:sz w:val="20"/>
                <w:szCs w:val="20"/>
              </w:rPr>
            </w:pPr>
            <w:r w:rsidRPr="001C6441">
              <w:rPr>
                <w:rFonts w:ascii="Arial" w:hAnsi="Arial" w:cs="Arial"/>
                <w:spacing w:val="-10"/>
                <w:sz w:val="20"/>
                <w:szCs w:val="20"/>
              </w:rPr>
              <w:t>0</w:t>
            </w:r>
          </w:p>
        </w:tc>
        <w:tc>
          <w:tcPr>
            <w:tcW w:w="822" w:type="dxa"/>
          </w:tcPr>
          <w:p w14:paraId="6F508AFE" w14:textId="77777777" w:rsidR="00653615" w:rsidRPr="001C6441" w:rsidRDefault="00653615" w:rsidP="00686617">
            <w:pPr>
              <w:pStyle w:val="TableParagraph"/>
              <w:spacing w:line="231" w:lineRule="exact"/>
              <w:ind w:left="23" w:right="1"/>
              <w:jc w:val="center"/>
              <w:rPr>
                <w:rFonts w:ascii="Arial" w:hAnsi="Arial" w:cs="Arial"/>
                <w:sz w:val="20"/>
                <w:szCs w:val="20"/>
              </w:rPr>
            </w:pPr>
            <w:r w:rsidRPr="001C6441">
              <w:rPr>
                <w:rFonts w:ascii="Arial" w:hAnsi="Arial" w:cs="Arial"/>
                <w:spacing w:val="-4"/>
                <w:sz w:val="20"/>
                <w:szCs w:val="20"/>
              </w:rPr>
              <w:t>2023</w:t>
            </w:r>
          </w:p>
        </w:tc>
        <w:tc>
          <w:tcPr>
            <w:tcW w:w="1858" w:type="dxa"/>
          </w:tcPr>
          <w:p w14:paraId="7FF130C0" w14:textId="2AAA0F07" w:rsidR="00653615" w:rsidRPr="001C6441" w:rsidRDefault="00603CDE" w:rsidP="00686617">
            <w:pPr>
              <w:pStyle w:val="TableParagraph"/>
              <w:spacing w:line="231" w:lineRule="exact"/>
              <w:ind w:left="20" w:right="74"/>
              <w:jc w:val="center"/>
              <w:rPr>
                <w:rFonts w:ascii="Arial" w:hAnsi="Arial" w:cs="Arial"/>
                <w:sz w:val="20"/>
                <w:szCs w:val="20"/>
              </w:rPr>
            </w:pPr>
            <w:r>
              <w:rPr>
                <w:rFonts w:ascii="Arial" w:hAnsi="Arial" w:cs="Arial"/>
                <w:sz w:val="20"/>
                <w:szCs w:val="20"/>
              </w:rPr>
              <w:t>$295.411</w:t>
            </w:r>
          </w:p>
        </w:tc>
        <w:tc>
          <w:tcPr>
            <w:tcW w:w="1558" w:type="dxa"/>
          </w:tcPr>
          <w:p w14:paraId="62E826F7" w14:textId="77777777" w:rsidR="00653615" w:rsidRPr="001C6441" w:rsidRDefault="00653615" w:rsidP="00686617">
            <w:pPr>
              <w:pStyle w:val="TableParagraph"/>
              <w:spacing w:line="240" w:lineRule="auto"/>
              <w:rPr>
                <w:rFonts w:ascii="Arial" w:hAnsi="Arial" w:cs="Arial"/>
                <w:sz w:val="20"/>
                <w:szCs w:val="20"/>
              </w:rPr>
            </w:pPr>
          </w:p>
        </w:tc>
        <w:tc>
          <w:tcPr>
            <w:tcW w:w="1561" w:type="dxa"/>
          </w:tcPr>
          <w:p w14:paraId="7F2BBD40" w14:textId="77777777" w:rsidR="00653615" w:rsidRPr="001C6441" w:rsidRDefault="00653615" w:rsidP="008E0FB1">
            <w:pPr>
              <w:pStyle w:val="TableParagraph"/>
              <w:spacing w:line="240" w:lineRule="auto"/>
              <w:jc w:val="center"/>
              <w:rPr>
                <w:rFonts w:ascii="Arial" w:hAnsi="Arial" w:cs="Arial"/>
                <w:sz w:val="20"/>
                <w:szCs w:val="20"/>
              </w:rPr>
            </w:pPr>
          </w:p>
        </w:tc>
        <w:tc>
          <w:tcPr>
            <w:tcW w:w="1724" w:type="dxa"/>
          </w:tcPr>
          <w:p w14:paraId="4C083331" w14:textId="3B1EAAB5" w:rsidR="00653615" w:rsidRPr="001C6441" w:rsidRDefault="00DD3020" w:rsidP="008E0FB1">
            <w:pPr>
              <w:pStyle w:val="TableParagraph"/>
              <w:spacing w:line="231" w:lineRule="exact"/>
              <w:ind w:left="9"/>
              <w:jc w:val="center"/>
              <w:rPr>
                <w:rFonts w:ascii="Arial" w:hAnsi="Arial" w:cs="Arial"/>
                <w:sz w:val="20"/>
                <w:szCs w:val="20"/>
              </w:rPr>
            </w:pPr>
            <w:r>
              <w:rPr>
                <w:rFonts w:ascii="Arial" w:hAnsi="Arial" w:cs="Arial"/>
                <w:sz w:val="20"/>
                <w:szCs w:val="20"/>
              </w:rPr>
              <w:t>$295.411</w:t>
            </w:r>
          </w:p>
        </w:tc>
      </w:tr>
      <w:tr w:rsidR="00653615" w:rsidRPr="001C6441" w14:paraId="78A22AD1" w14:textId="77777777" w:rsidTr="00653615">
        <w:trPr>
          <w:trHeight w:val="251"/>
        </w:trPr>
        <w:tc>
          <w:tcPr>
            <w:tcW w:w="437" w:type="dxa"/>
          </w:tcPr>
          <w:p w14:paraId="3BC7550C" w14:textId="77777777" w:rsidR="00653615" w:rsidRPr="001C6441" w:rsidRDefault="00653615" w:rsidP="00686617">
            <w:pPr>
              <w:pStyle w:val="TableParagraph"/>
              <w:spacing w:line="231" w:lineRule="exact"/>
              <w:ind w:left="29"/>
              <w:jc w:val="center"/>
              <w:rPr>
                <w:rFonts w:ascii="Arial" w:hAnsi="Arial" w:cs="Arial"/>
                <w:sz w:val="20"/>
                <w:szCs w:val="20"/>
              </w:rPr>
            </w:pPr>
            <w:r w:rsidRPr="001C6441">
              <w:rPr>
                <w:rFonts w:ascii="Arial" w:hAnsi="Arial" w:cs="Arial"/>
                <w:spacing w:val="-10"/>
                <w:sz w:val="20"/>
                <w:szCs w:val="20"/>
              </w:rPr>
              <w:t>1</w:t>
            </w:r>
          </w:p>
        </w:tc>
        <w:tc>
          <w:tcPr>
            <w:tcW w:w="822" w:type="dxa"/>
          </w:tcPr>
          <w:p w14:paraId="69167DE8" w14:textId="77777777" w:rsidR="00653615" w:rsidRPr="001C6441" w:rsidRDefault="00653615" w:rsidP="00686617">
            <w:pPr>
              <w:pStyle w:val="TableParagraph"/>
              <w:spacing w:line="231" w:lineRule="exact"/>
              <w:ind w:left="23" w:right="1"/>
              <w:jc w:val="center"/>
              <w:rPr>
                <w:rFonts w:ascii="Arial" w:hAnsi="Arial" w:cs="Arial"/>
                <w:sz w:val="20"/>
                <w:szCs w:val="20"/>
              </w:rPr>
            </w:pPr>
            <w:r w:rsidRPr="001C6441">
              <w:rPr>
                <w:rFonts w:ascii="Arial" w:hAnsi="Arial" w:cs="Arial"/>
                <w:spacing w:val="-4"/>
                <w:sz w:val="20"/>
                <w:szCs w:val="20"/>
              </w:rPr>
              <w:t>2024</w:t>
            </w:r>
          </w:p>
        </w:tc>
        <w:tc>
          <w:tcPr>
            <w:tcW w:w="1858" w:type="dxa"/>
          </w:tcPr>
          <w:p w14:paraId="1EE9113D" w14:textId="4BFB0A7A" w:rsidR="00653615" w:rsidRPr="001C6441" w:rsidRDefault="00603CDE" w:rsidP="00686617">
            <w:pPr>
              <w:pStyle w:val="TableParagraph"/>
              <w:spacing w:line="231" w:lineRule="exact"/>
              <w:ind w:left="20" w:right="74"/>
              <w:jc w:val="center"/>
              <w:rPr>
                <w:rFonts w:ascii="Arial" w:hAnsi="Arial" w:cs="Arial"/>
                <w:sz w:val="20"/>
                <w:szCs w:val="20"/>
              </w:rPr>
            </w:pPr>
            <w:r>
              <w:rPr>
                <w:rFonts w:ascii="Arial" w:hAnsi="Arial" w:cs="Arial"/>
                <w:sz w:val="20"/>
                <w:szCs w:val="20"/>
              </w:rPr>
              <w:t>$211.352</w:t>
            </w:r>
          </w:p>
        </w:tc>
        <w:tc>
          <w:tcPr>
            <w:tcW w:w="1558" w:type="dxa"/>
          </w:tcPr>
          <w:p w14:paraId="6E471079" w14:textId="09B46184" w:rsidR="00653615" w:rsidRPr="001C6441" w:rsidRDefault="00603CDE" w:rsidP="00686617">
            <w:pPr>
              <w:pStyle w:val="TableParagraph"/>
              <w:spacing w:line="231" w:lineRule="exact"/>
              <w:ind w:left="3" w:right="41"/>
              <w:jc w:val="center"/>
              <w:rPr>
                <w:rFonts w:ascii="Arial" w:hAnsi="Arial" w:cs="Arial"/>
                <w:sz w:val="20"/>
                <w:szCs w:val="20"/>
              </w:rPr>
            </w:pPr>
            <w:r>
              <w:rPr>
                <w:rFonts w:ascii="Arial" w:hAnsi="Arial" w:cs="Arial"/>
                <w:sz w:val="20"/>
                <w:szCs w:val="20"/>
              </w:rPr>
              <w:t>$6.669</w:t>
            </w:r>
          </w:p>
        </w:tc>
        <w:tc>
          <w:tcPr>
            <w:tcW w:w="1561" w:type="dxa"/>
          </w:tcPr>
          <w:p w14:paraId="374FDE74" w14:textId="4BD8D700" w:rsidR="00653615" w:rsidRPr="001C6441" w:rsidRDefault="00603CDE" w:rsidP="008E0FB1">
            <w:pPr>
              <w:pStyle w:val="TableParagraph"/>
              <w:spacing w:line="231" w:lineRule="exact"/>
              <w:ind w:left="27"/>
              <w:jc w:val="center"/>
              <w:rPr>
                <w:rFonts w:ascii="Arial" w:hAnsi="Arial" w:cs="Arial"/>
                <w:sz w:val="20"/>
                <w:szCs w:val="20"/>
              </w:rPr>
            </w:pPr>
            <w:r>
              <w:rPr>
                <w:rFonts w:ascii="Arial" w:hAnsi="Arial" w:cs="Arial"/>
                <w:sz w:val="20"/>
                <w:szCs w:val="20"/>
              </w:rPr>
              <w:t>$3.134</w:t>
            </w:r>
          </w:p>
        </w:tc>
        <w:tc>
          <w:tcPr>
            <w:tcW w:w="1724" w:type="dxa"/>
          </w:tcPr>
          <w:p w14:paraId="0E15E295" w14:textId="6448EAEE" w:rsidR="00653615" w:rsidRPr="001C6441" w:rsidRDefault="00DD3020" w:rsidP="008E0FB1">
            <w:pPr>
              <w:pStyle w:val="TableParagraph"/>
              <w:spacing w:line="231" w:lineRule="exact"/>
              <w:ind w:left="2"/>
              <w:jc w:val="center"/>
              <w:rPr>
                <w:rFonts w:ascii="Arial" w:hAnsi="Arial" w:cs="Arial"/>
                <w:sz w:val="20"/>
                <w:szCs w:val="20"/>
              </w:rPr>
            </w:pPr>
            <w:r>
              <w:rPr>
                <w:rFonts w:ascii="Arial" w:hAnsi="Arial" w:cs="Arial"/>
                <w:sz w:val="20"/>
                <w:szCs w:val="20"/>
              </w:rPr>
              <w:t>$221.155</w:t>
            </w:r>
          </w:p>
        </w:tc>
      </w:tr>
      <w:tr w:rsidR="00653615" w:rsidRPr="001C6441" w14:paraId="3A4C033E" w14:textId="77777777" w:rsidTr="00653615">
        <w:trPr>
          <w:trHeight w:val="253"/>
        </w:trPr>
        <w:tc>
          <w:tcPr>
            <w:tcW w:w="437" w:type="dxa"/>
          </w:tcPr>
          <w:p w14:paraId="00519914" w14:textId="77777777" w:rsidR="00653615" w:rsidRPr="001C6441" w:rsidRDefault="00653615" w:rsidP="00686617">
            <w:pPr>
              <w:pStyle w:val="TableParagraph"/>
              <w:ind w:left="29"/>
              <w:jc w:val="center"/>
              <w:rPr>
                <w:rFonts w:ascii="Arial" w:hAnsi="Arial" w:cs="Arial"/>
                <w:sz w:val="20"/>
                <w:szCs w:val="20"/>
              </w:rPr>
            </w:pPr>
            <w:r w:rsidRPr="001C6441">
              <w:rPr>
                <w:rFonts w:ascii="Arial" w:hAnsi="Arial" w:cs="Arial"/>
                <w:spacing w:val="-10"/>
                <w:sz w:val="20"/>
                <w:szCs w:val="20"/>
              </w:rPr>
              <w:t>2</w:t>
            </w:r>
          </w:p>
        </w:tc>
        <w:tc>
          <w:tcPr>
            <w:tcW w:w="822" w:type="dxa"/>
          </w:tcPr>
          <w:p w14:paraId="556A3F33" w14:textId="77777777" w:rsidR="00653615" w:rsidRPr="001C6441" w:rsidRDefault="00653615" w:rsidP="00686617">
            <w:pPr>
              <w:pStyle w:val="TableParagraph"/>
              <w:ind w:left="23" w:right="1"/>
              <w:jc w:val="center"/>
              <w:rPr>
                <w:rFonts w:ascii="Arial" w:hAnsi="Arial" w:cs="Arial"/>
                <w:sz w:val="20"/>
                <w:szCs w:val="20"/>
              </w:rPr>
            </w:pPr>
            <w:r w:rsidRPr="001C6441">
              <w:rPr>
                <w:rFonts w:ascii="Arial" w:hAnsi="Arial" w:cs="Arial"/>
                <w:spacing w:val="-4"/>
                <w:sz w:val="20"/>
                <w:szCs w:val="20"/>
              </w:rPr>
              <w:t>2025</w:t>
            </w:r>
          </w:p>
        </w:tc>
        <w:tc>
          <w:tcPr>
            <w:tcW w:w="1858" w:type="dxa"/>
          </w:tcPr>
          <w:p w14:paraId="68076470" w14:textId="77777777" w:rsidR="00653615" w:rsidRPr="001C6441" w:rsidRDefault="00653615" w:rsidP="00686617">
            <w:pPr>
              <w:pStyle w:val="TableParagraph"/>
              <w:spacing w:line="240" w:lineRule="auto"/>
              <w:rPr>
                <w:rFonts w:ascii="Arial" w:hAnsi="Arial" w:cs="Arial"/>
                <w:sz w:val="20"/>
                <w:szCs w:val="20"/>
              </w:rPr>
            </w:pPr>
          </w:p>
        </w:tc>
        <w:tc>
          <w:tcPr>
            <w:tcW w:w="1558" w:type="dxa"/>
          </w:tcPr>
          <w:p w14:paraId="7EA50DE7" w14:textId="594D3558" w:rsidR="00653615" w:rsidRPr="001C6441" w:rsidRDefault="00603CDE" w:rsidP="00686617">
            <w:pPr>
              <w:pStyle w:val="TableParagraph"/>
              <w:ind w:left="3" w:right="41"/>
              <w:jc w:val="center"/>
              <w:rPr>
                <w:rFonts w:ascii="Arial" w:hAnsi="Arial" w:cs="Arial"/>
                <w:sz w:val="20"/>
                <w:szCs w:val="20"/>
              </w:rPr>
            </w:pPr>
            <w:r>
              <w:rPr>
                <w:rFonts w:ascii="Arial" w:hAnsi="Arial" w:cs="Arial"/>
                <w:sz w:val="20"/>
                <w:szCs w:val="20"/>
              </w:rPr>
              <w:t>$6.669</w:t>
            </w:r>
          </w:p>
        </w:tc>
        <w:tc>
          <w:tcPr>
            <w:tcW w:w="1561" w:type="dxa"/>
          </w:tcPr>
          <w:p w14:paraId="1D13425E" w14:textId="78B124A3" w:rsidR="00653615" w:rsidRPr="001C6441" w:rsidRDefault="003851A2" w:rsidP="008E0FB1">
            <w:pPr>
              <w:pStyle w:val="TableParagraph"/>
              <w:ind w:left="27"/>
              <w:jc w:val="center"/>
              <w:rPr>
                <w:rFonts w:ascii="Arial" w:hAnsi="Arial" w:cs="Arial"/>
                <w:sz w:val="20"/>
                <w:szCs w:val="20"/>
              </w:rPr>
            </w:pPr>
            <w:r>
              <w:rPr>
                <w:rFonts w:ascii="Arial" w:hAnsi="Arial" w:cs="Arial"/>
                <w:sz w:val="20"/>
                <w:szCs w:val="20"/>
              </w:rPr>
              <w:t>$3.134</w:t>
            </w:r>
          </w:p>
        </w:tc>
        <w:tc>
          <w:tcPr>
            <w:tcW w:w="1724" w:type="dxa"/>
          </w:tcPr>
          <w:p w14:paraId="06E5D5E9" w14:textId="6B30FE44" w:rsidR="00653615" w:rsidRPr="001C6441" w:rsidRDefault="00DD3020" w:rsidP="008E0FB1">
            <w:pPr>
              <w:pStyle w:val="TableParagraph"/>
              <w:ind w:left="2"/>
              <w:jc w:val="center"/>
              <w:rPr>
                <w:rFonts w:ascii="Arial" w:hAnsi="Arial" w:cs="Arial"/>
                <w:sz w:val="20"/>
                <w:szCs w:val="20"/>
              </w:rPr>
            </w:pPr>
            <w:r>
              <w:rPr>
                <w:rFonts w:ascii="Arial" w:hAnsi="Arial" w:cs="Arial"/>
                <w:sz w:val="20"/>
                <w:szCs w:val="20"/>
              </w:rPr>
              <w:t>$9.803</w:t>
            </w:r>
          </w:p>
        </w:tc>
      </w:tr>
      <w:tr w:rsidR="00653615" w:rsidRPr="001C6441" w14:paraId="3CC4D2B8" w14:textId="77777777" w:rsidTr="00653615">
        <w:trPr>
          <w:trHeight w:val="253"/>
        </w:trPr>
        <w:tc>
          <w:tcPr>
            <w:tcW w:w="437" w:type="dxa"/>
          </w:tcPr>
          <w:p w14:paraId="112532D3" w14:textId="77777777" w:rsidR="00653615" w:rsidRPr="001C6441" w:rsidRDefault="00653615" w:rsidP="00686617">
            <w:pPr>
              <w:pStyle w:val="TableParagraph"/>
              <w:ind w:left="29"/>
              <w:jc w:val="center"/>
              <w:rPr>
                <w:rFonts w:ascii="Arial" w:hAnsi="Arial" w:cs="Arial"/>
                <w:sz w:val="20"/>
                <w:szCs w:val="20"/>
              </w:rPr>
            </w:pPr>
            <w:r w:rsidRPr="001C6441">
              <w:rPr>
                <w:rFonts w:ascii="Arial" w:hAnsi="Arial" w:cs="Arial"/>
                <w:spacing w:val="-10"/>
                <w:sz w:val="20"/>
                <w:szCs w:val="20"/>
              </w:rPr>
              <w:t>3</w:t>
            </w:r>
          </w:p>
        </w:tc>
        <w:tc>
          <w:tcPr>
            <w:tcW w:w="822" w:type="dxa"/>
          </w:tcPr>
          <w:p w14:paraId="5B1B7F33" w14:textId="77777777" w:rsidR="00653615" w:rsidRPr="001C6441" w:rsidRDefault="00653615" w:rsidP="00686617">
            <w:pPr>
              <w:pStyle w:val="TableParagraph"/>
              <w:ind w:left="23" w:right="1"/>
              <w:jc w:val="center"/>
              <w:rPr>
                <w:rFonts w:ascii="Arial" w:hAnsi="Arial" w:cs="Arial"/>
                <w:sz w:val="20"/>
                <w:szCs w:val="20"/>
              </w:rPr>
            </w:pPr>
            <w:r w:rsidRPr="001C6441">
              <w:rPr>
                <w:rFonts w:ascii="Arial" w:hAnsi="Arial" w:cs="Arial"/>
                <w:spacing w:val="-4"/>
                <w:sz w:val="20"/>
                <w:szCs w:val="20"/>
              </w:rPr>
              <w:t>2026</w:t>
            </w:r>
          </w:p>
        </w:tc>
        <w:tc>
          <w:tcPr>
            <w:tcW w:w="1858" w:type="dxa"/>
          </w:tcPr>
          <w:p w14:paraId="48EBAA5C" w14:textId="77777777" w:rsidR="00653615" w:rsidRPr="001C6441" w:rsidRDefault="00653615" w:rsidP="00686617">
            <w:pPr>
              <w:pStyle w:val="TableParagraph"/>
              <w:spacing w:line="240" w:lineRule="auto"/>
              <w:rPr>
                <w:rFonts w:ascii="Arial" w:hAnsi="Arial" w:cs="Arial"/>
                <w:sz w:val="20"/>
                <w:szCs w:val="20"/>
              </w:rPr>
            </w:pPr>
          </w:p>
        </w:tc>
        <w:tc>
          <w:tcPr>
            <w:tcW w:w="1558" w:type="dxa"/>
          </w:tcPr>
          <w:p w14:paraId="13F3554E" w14:textId="3A54D87B" w:rsidR="00653615" w:rsidRPr="001C6441" w:rsidRDefault="003851A2" w:rsidP="00686617">
            <w:pPr>
              <w:pStyle w:val="TableParagraph"/>
              <w:ind w:left="3" w:right="41"/>
              <w:jc w:val="center"/>
              <w:rPr>
                <w:rFonts w:ascii="Arial" w:hAnsi="Arial" w:cs="Arial"/>
                <w:sz w:val="20"/>
                <w:szCs w:val="20"/>
              </w:rPr>
            </w:pPr>
            <w:r>
              <w:rPr>
                <w:rFonts w:ascii="Arial" w:hAnsi="Arial" w:cs="Arial"/>
                <w:sz w:val="20"/>
                <w:szCs w:val="20"/>
              </w:rPr>
              <w:t>$6.870</w:t>
            </w:r>
          </w:p>
        </w:tc>
        <w:tc>
          <w:tcPr>
            <w:tcW w:w="1561" w:type="dxa"/>
          </w:tcPr>
          <w:p w14:paraId="791C488E" w14:textId="30D0D709" w:rsidR="00653615" w:rsidRPr="001C6441" w:rsidRDefault="000A2559" w:rsidP="008E0FB1">
            <w:pPr>
              <w:pStyle w:val="TableParagraph"/>
              <w:ind w:left="27"/>
              <w:jc w:val="center"/>
              <w:rPr>
                <w:rFonts w:ascii="Arial" w:hAnsi="Arial" w:cs="Arial"/>
                <w:sz w:val="20"/>
                <w:szCs w:val="20"/>
              </w:rPr>
            </w:pPr>
            <w:r>
              <w:rPr>
                <w:rFonts w:ascii="Arial" w:hAnsi="Arial" w:cs="Arial"/>
                <w:sz w:val="20"/>
                <w:szCs w:val="20"/>
              </w:rPr>
              <w:t>$3.228</w:t>
            </w:r>
          </w:p>
        </w:tc>
        <w:tc>
          <w:tcPr>
            <w:tcW w:w="1724" w:type="dxa"/>
          </w:tcPr>
          <w:p w14:paraId="4D186AC4" w14:textId="759C440F" w:rsidR="00653615" w:rsidRPr="001C6441" w:rsidRDefault="00DD3020" w:rsidP="008E0FB1">
            <w:pPr>
              <w:pStyle w:val="TableParagraph"/>
              <w:ind w:left="2"/>
              <w:jc w:val="center"/>
              <w:rPr>
                <w:rFonts w:ascii="Arial" w:hAnsi="Arial" w:cs="Arial"/>
                <w:sz w:val="20"/>
                <w:szCs w:val="20"/>
              </w:rPr>
            </w:pPr>
            <w:r>
              <w:rPr>
                <w:rFonts w:ascii="Arial" w:hAnsi="Arial" w:cs="Arial"/>
                <w:sz w:val="20"/>
                <w:szCs w:val="20"/>
              </w:rPr>
              <w:t>$10.098</w:t>
            </w:r>
          </w:p>
        </w:tc>
      </w:tr>
      <w:tr w:rsidR="00847E80" w:rsidRPr="001C6441" w14:paraId="0B1ED1C6"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0257520"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4</w:t>
            </w:r>
          </w:p>
        </w:tc>
        <w:tc>
          <w:tcPr>
            <w:tcW w:w="822" w:type="dxa"/>
            <w:tcBorders>
              <w:top w:val="single" w:sz="4" w:space="0" w:color="000000"/>
              <w:left w:val="single" w:sz="4" w:space="0" w:color="000000"/>
              <w:bottom w:val="single" w:sz="4" w:space="0" w:color="000000"/>
              <w:right w:val="single" w:sz="4" w:space="0" w:color="000000"/>
            </w:tcBorders>
          </w:tcPr>
          <w:p w14:paraId="680B3719"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2027</w:t>
            </w:r>
          </w:p>
        </w:tc>
        <w:tc>
          <w:tcPr>
            <w:tcW w:w="1858" w:type="dxa"/>
            <w:tcBorders>
              <w:top w:val="single" w:sz="4" w:space="0" w:color="000000"/>
              <w:left w:val="single" w:sz="4" w:space="0" w:color="000000"/>
              <w:bottom w:val="single" w:sz="4" w:space="0" w:color="000000"/>
              <w:right w:val="single" w:sz="4" w:space="0" w:color="000000"/>
            </w:tcBorders>
          </w:tcPr>
          <w:p w14:paraId="114D9845"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8D74EE7" w14:textId="06EBDF80"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$7.076</w:t>
            </w:r>
          </w:p>
        </w:tc>
        <w:tc>
          <w:tcPr>
            <w:tcW w:w="1561" w:type="dxa"/>
            <w:tcBorders>
              <w:top w:val="single" w:sz="4" w:space="0" w:color="000000"/>
              <w:left w:val="single" w:sz="4" w:space="0" w:color="000000"/>
              <w:bottom w:val="single" w:sz="4" w:space="0" w:color="000000"/>
              <w:right w:val="single" w:sz="4" w:space="0" w:color="000000"/>
            </w:tcBorders>
          </w:tcPr>
          <w:p w14:paraId="26FAEAD5" w14:textId="21E9E248"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$3.325</w:t>
            </w:r>
          </w:p>
        </w:tc>
        <w:tc>
          <w:tcPr>
            <w:tcW w:w="1724" w:type="dxa"/>
            <w:tcBorders>
              <w:top w:val="single" w:sz="4" w:space="0" w:color="000000"/>
              <w:left w:val="single" w:sz="4" w:space="0" w:color="000000"/>
              <w:bottom w:val="single" w:sz="4" w:space="0" w:color="000000"/>
              <w:right w:val="single" w:sz="4" w:space="0" w:color="000000"/>
            </w:tcBorders>
          </w:tcPr>
          <w:p w14:paraId="030FAAF9" w14:textId="249AA126"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$10.401</w:t>
            </w:r>
          </w:p>
        </w:tc>
      </w:tr>
      <w:tr w:rsidR="00847E80" w:rsidRPr="001C6441" w14:paraId="5BD3E7E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38625F11"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5</w:t>
            </w:r>
          </w:p>
        </w:tc>
        <w:tc>
          <w:tcPr>
            <w:tcW w:w="822" w:type="dxa"/>
            <w:tcBorders>
              <w:top w:val="single" w:sz="4" w:space="0" w:color="000000"/>
              <w:left w:val="single" w:sz="4" w:space="0" w:color="000000"/>
              <w:bottom w:val="single" w:sz="4" w:space="0" w:color="000000"/>
              <w:right w:val="single" w:sz="4" w:space="0" w:color="000000"/>
            </w:tcBorders>
          </w:tcPr>
          <w:p w14:paraId="30E5DA3F"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2028</w:t>
            </w:r>
          </w:p>
        </w:tc>
        <w:tc>
          <w:tcPr>
            <w:tcW w:w="1858" w:type="dxa"/>
            <w:tcBorders>
              <w:top w:val="single" w:sz="4" w:space="0" w:color="000000"/>
              <w:left w:val="single" w:sz="4" w:space="0" w:color="000000"/>
              <w:bottom w:val="single" w:sz="4" w:space="0" w:color="000000"/>
              <w:right w:val="single" w:sz="4" w:space="0" w:color="000000"/>
            </w:tcBorders>
          </w:tcPr>
          <w:p w14:paraId="7CF26D96"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B63175D" w14:textId="5B250319"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$7.288</w:t>
            </w:r>
          </w:p>
        </w:tc>
        <w:tc>
          <w:tcPr>
            <w:tcW w:w="1561" w:type="dxa"/>
            <w:tcBorders>
              <w:top w:val="single" w:sz="4" w:space="0" w:color="000000"/>
              <w:left w:val="single" w:sz="4" w:space="0" w:color="000000"/>
              <w:bottom w:val="single" w:sz="4" w:space="0" w:color="000000"/>
              <w:right w:val="single" w:sz="4" w:space="0" w:color="000000"/>
            </w:tcBorders>
          </w:tcPr>
          <w:p w14:paraId="23843F00" w14:textId="35F4BD2F"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$3.425</w:t>
            </w:r>
          </w:p>
        </w:tc>
        <w:tc>
          <w:tcPr>
            <w:tcW w:w="1724" w:type="dxa"/>
            <w:tcBorders>
              <w:top w:val="single" w:sz="4" w:space="0" w:color="000000"/>
              <w:left w:val="single" w:sz="4" w:space="0" w:color="000000"/>
              <w:bottom w:val="single" w:sz="4" w:space="0" w:color="000000"/>
              <w:right w:val="single" w:sz="4" w:space="0" w:color="000000"/>
            </w:tcBorders>
          </w:tcPr>
          <w:p w14:paraId="2371B25A" w14:textId="090A8B85"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$10.713</w:t>
            </w:r>
          </w:p>
        </w:tc>
      </w:tr>
      <w:tr w:rsidR="00847E80" w:rsidRPr="001C6441" w14:paraId="0CD943F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6B73A3FD"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6</w:t>
            </w:r>
          </w:p>
        </w:tc>
        <w:tc>
          <w:tcPr>
            <w:tcW w:w="822" w:type="dxa"/>
            <w:tcBorders>
              <w:top w:val="single" w:sz="4" w:space="0" w:color="000000"/>
              <w:left w:val="single" w:sz="4" w:space="0" w:color="000000"/>
              <w:bottom w:val="single" w:sz="4" w:space="0" w:color="000000"/>
              <w:right w:val="single" w:sz="4" w:space="0" w:color="000000"/>
            </w:tcBorders>
          </w:tcPr>
          <w:p w14:paraId="4E670769"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2029</w:t>
            </w:r>
          </w:p>
        </w:tc>
        <w:tc>
          <w:tcPr>
            <w:tcW w:w="1858" w:type="dxa"/>
            <w:tcBorders>
              <w:top w:val="single" w:sz="4" w:space="0" w:color="000000"/>
              <w:left w:val="single" w:sz="4" w:space="0" w:color="000000"/>
              <w:bottom w:val="single" w:sz="4" w:space="0" w:color="000000"/>
              <w:right w:val="single" w:sz="4" w:space="0" w:color="000000"/>
            </w:tcBorders>
          </w:tcPr>
          <w:p w14:paraId="61943390"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D8B1526" w14:textId="74971FD1"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$7.507</w:t>
            </w:r>
          </w:p>
        </w:tc>
        <w:tc>
          <w:tcPr>
            <w:tcW w:w="1561" w:type="dxa"/>
            <w:tcBorders>
              <w:top w:val="single" w:sz="4" w:space="0" w:color="000000"/>
              <w:left w:val="single" w:sz="4" w:space="0" w:color="000000"/>
              <w:bottom w:val="single" w:sz="4" w:space="0" w:color="000000"/>
              <w:right w:val="single" w:sz="4" w:space="0" w:color="000000"/>
            </w:tcBorders>
          </w:tcPr>
          <w:p w14:paraId="2BB7139F" w14:textId="4894CAC2"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$3.528</w:t>
            </w:r>
          </w:p>
        </w:tc>
        <w:tc>
          <w:tcPr>
            <w:tcW w:w="1724" w:type="dxa"/>
            <w:tcBorders>
              <w:top w:val="single" w:sz="4" w:space="0" w:color="000000"/>
              <w:left w:val="single" w:sz="4" w:space="0" w:color="000000"/>
              <w:bottom w:val="single" w:sz="4" w:space="0" w:color="000000"/>
              <w:right w:val="single" w:sz="4" w:space="0" w:color="000000"/>
            </w:tcBorders>
          </w:tcPr>
          <w:p w14:paraId="297872CF" w14:textId="0F3344CE"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$11.035</w:t>
            </w:r>
          </w:p>
        </w:tc>
      </w:tr>
      <w:tr w:rsidR="00847E80" w:rsidRPr="001C6441" w14:paraId="24235275"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06105F1A"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14:paraId="3D1D2729"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2030</w:t>
            </w:r>
          </w:p>
        </w:tc>
        <w:tc>
          <w:tcPr>
            <w:tcW w:w="1858" w:type="dxa"/>
            <w:tcBorders>
              <w:top w:val="single" w:sz="4" w:space="0" w:color="000000"/>
              <w:left w:val="single" w:sz="4" w:space="0" w:color="000000"/>
              <w:bottom w:val="single" w:sz="4" w:space="0" w:color="000000"/>
              <w:right w:val="single" w:sz="4" w:space="0" w:color="000000"/>
            </w:tcBorders>
          </w:tcPr>
          <w:p w14:paraId="22742B02"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DA2C0C5" w14:textId="3CE33B86"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$7.732</w:t>
            </w:r>
          </w:p>
        </w:tc>
        <w:tc>
          <w:tcPr>
            <w:tcW w:w="1561" w:type="dxa"/>
            <w:tcBorders>
              <w:top w:val="single" w:sz="4" w:space="0" w:color="000000"/>
              <w:left w:val="single" w:sz="4" w:space="0" w:color="000000"/>
              <w:bottom w:val="single" w:sz="4" w:space="0" w:color="000000"/>
              <w:right w:val="single" w:sz="4" w:space="0" w:color="000000"/>
            </w:tcBorders>
          </w:tcPr>
          <w:p w14:paraId="47CA25A0" w14:textId="746F4F5B"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$3.634</w:t>
            </w:r>
          </w:p>
        </w:tc>
        <w:tc>
          <w:tcPr>
            <w:tcW w:w="1724" w:type="dxa"/>
            <w:tcBorders>
              <w:top w:val="single" w:sz="4" w:space="0" w:color="000000"/>
              <w:left w:val="single" w:sz="4" w:space="0" w:color="000000"/>
              <w:bottom w:val="single" w:sz="4" w:space="0" w:color="000000"/>
              <w:right w:val="single" w:sz="4" w:space="0" w:color="000000"/>
            </w:tcBorders>
          </w:tcPr>
          <w:p w14:paraId="31123FB8" w14:textId="6D44416E"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$11.366</w:t>
            </w:r>
          </w:p>
        </w:tc>
      </w:tr>
      <w:tr w:rsidR="00847E80" w:rsidRPr="001C6441" w14:paraId="57FF43F0"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A1F1975"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8</w:t>
            </w:r>
          </w:p>
        </w:tc>
        <w:tc>
          <w:tcPr>
            <w:tcW w:w="822" w:type="dxa"/>
            <w:tcBorders>
              <w:top w:val="single" w:sz="4" w:space="0" w:color="000000"/>
              <w:left w:val="single" w:sz="4" w:space="0" w:color="000000"/>
              <w:bottom w:val="single" w:sz="4" w:space="0" w:color="000000"/>
              <w:right w:val="single" w:sz="4" w:space="0" w:color="000000"/>
            </w:tcBorders>
          </w:tcPr>
          <w:p w14:paraId="16209E3C"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2031</w:t>
            </w:r>
          </w:p>
        </w:tc>
        <w:tc>
          <w:tcPr>
            <w:tcW w:w="1858" w:type="dxa"/>
            <w:tcBorders>
              <w:top w:val="single" w:sz="4" w:space="0" w:color="000000"/>
              <w:left w:val="single" w:sz="4" w:space="0" w:color="000000"/>
              <w:bottom w:val="single" w:sz="4" w:space="0" w:color="000000"/>
              <w:right w:val="single" w:sz="4" w:space="0" w:color="000000"/>
            </w:tcBorders>
          </w:tcPr>
          <w:p w14:paraId="7C6319AB"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0DCA5F8" w14:textId="6E8EFE09"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$7.964</w:t>
            </w:r>
          </w:p>
        </w:tc>
        <w:tc>
          <w:tcPr>
            <w:tcW w:w="1561" w:type="dxa"/>
            <w:tcBorders>
              <w:top w:val="single" w:sz="4" w:space="0" w:color="000000"/>
              <w:left w:val="single" w:sz="4" w:space="0" w:color="000000"/>
              <w:bottom w:val="single" w:sz="4" w:space="0" w:color="000000"/>
              <w:right w:val="single" w:sz="4" w:space="0" w:color="000000"/>
            </w:tcBorders>
          </w:tcPr>
          <w:p w14:paraId="2BD7BD7D" w14:textId="7EB4A0D1"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$3.743</w:t>
            </w:r>
          </w:p>
        </w:tc>
        <w:tc>
          <w:tcPr>
            <w:tcW w:w="1724" w:type="dxa"/>
            <w:tcBorders>
              <w:top w:val="single" w:sz="4" w:space="0" w:color="000000"/>
              <w:left w:val="single" w:sz="4" w:space="0" w:color="000000"/>
              <w:bottom w:val="single" w:sz="4" w:space="0" w:color="000000"/>
              <w:right w:val="single" w:sz="4" w:space="0" w:color="000000"/>
            </w:tcBorders>
          </w:tcPr>
          <w:p w14:paraId="0E8D2634" w14:textId="728A7460"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$11.707</w:t>
            </w:r>
          </w:p>
        </w:tc>
      </w:tr>
      <w:tr w:rsidR="00847E80" w:rsidRPr="001C6441" w14:paraId="36DBD3D1"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6DE225E"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9</w:t>
            </w:r>
          </w:p>
        </w:tc>
        <w:tc>
          <w:tcPr>
            <w:tcW w:w="822" w:type="dxa"/>
            <w:tcBorders>
              <w:top w:val="single" w:sz="4" w:space="0" w:color="000000"/>
              <w:left w:val="single" w:sz="4" w:space="0" w:color="000000"/>
              <w:bottom w:val="single" w:sz="4" w:space="0" w:color="000000"/>
              <w:right w:val="single" w:sz="4" w:space="0" w:color="000000"/>
            </w:tcBorders>
          </w:tcPr>
          <w:p w14:paraId="42D95FF1"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2032</w:t>
            </w:r>
          </w:p>
        </w:tc>
        <w:tc>
          <w:tcPr>
            <w:tcW w:w="1858" w:type="dxa"/>
            <w:tcBorders>
              <w:top w:val="single" w:sz="4" w:space="0" w:color="000000"/>
              <w:left w:val="single" w:sz="4" w:space="0" w:color="000000"/>
              <w:bottom w:val="single" w:sz="4" w:space="0" w:color="000000"/>
              <w:right w:val="single" w:sz="4" w:space="0" w:color="000000"/>
            </w:tcBorders>
          </w:tcPr>
          <w:p w14:paraId="28427AB1"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19699F7C" w14:textId="449F69DB"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$8.202</w:t>
            </w:r>
          </w:p>
        </w:tc>
        <w:tc>
          <w:tcPr>
            <w:tcW w:w="1561" w:type="dxa"/>
            <w:tcBorders>
              <w:top w:val="single" w:sz="4" w:space="0" w:color="000000"/>
              <w:left w:val="single" w:sz="4" w:space="0" w:color="000000"/>
              <w:bottom w:val="single" w:sz="4" w:space="0" w:color="000000"/>
              <w:right w:val="single" w:sz="4" w:space="0" w:color="000000"/>
            </w:tcBorders>
          </w:tcPr>
          <w:p w14:paraId="041820F5" w14:textId="32ACCE73"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$3.855</w:t>
            </w:r>
          </w:p>
        </w:tc>
        <w:tc>
          <w:tcPr>
            <w:tcW w:w="1724" w:type="dxa"/>
            <w:tcBorders>
              <w:top w:val="single" w:sz="4" w:space="0" w:color="000000"/>
              <w:left w:val="single" w:sz="4" w:space="0" w:color="000000"/>
              <w:bottom w:val="single" w:sz="4" w:space="0" w:color="000000"/>
              <w:right w:val="single" w:sz="4" w:space="0" w:color="000000"/>
            </w:tcBorders>
          </w:tcPr>
          <w:p w14:paraId="2CB5005E" w14:textId="7C52B9CD"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$12.057</w:t>
            </w:r>
          </w:p>
        </w:tc>
      </w:tr>
      <w:tr w:rsidR="00847E80" w:rsidRPr="001C6441" w14:paraId="7D83F51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2A59BF36"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10</w:t>
            </w:r>
          </w:p>
        </w:tc>
        <w:tc>
          <w:tcPr>
            <w:tcW w:w="822" w:type="dxa"/>
            <w:tcBorders>
              <w:top w:val="single" w:sz="4" w:space="0" w:color="000000"/>
              <w:left w:val="single" w:sz="4" w:space="0" w:color="000000"/>
              <w:bottom w:val="single" w:sz="4" w:space="0" w:color="000000"/>
              <w:right w:val="single" w:sz="4" w:space="0" w:color="000000"/>
            </w:tcBorders>
          </w:tcPr>
          <w:p w14:paraId="50093CA1"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2033</w:t>
            </w:r>
          </w:p>
        </w:tc>
        <w:tc>
          <w:tcPr>
            <w:tcW w:w="1858" w:type="dxa"/>
            <w:tcBorders>
              <w:top w:val="single" w:sz="4" w:space="0" w:color="000000"/>
              <w:left w:val="single" w:sz="4" w:space="0" w:color="000000"/>
              <w:bottom w:val="single" w:sz="4" w:space="0" w:color="000000"/>
              <w:right w:val="single" w:sz="4" w:space="0" w:color="000000"/>
            </w:tcBorders>
          </w:tcPr>
          <w:p w14:paraId="0D67C74E"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155B481" w14:textId="0CAED853"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$8.448</w:t>
            </w:r>
          </w:p>
        </w:tc>
        <w:tc>
          <w:tcPr>
            <w:tcW w:w="1561" w:type="dxa"/>
            <w:tcBorders>
              <w:top w:val="single" w:sz="4" w:space="0" w:color="000000"/>
              <w:left w:val="single" w:sz="4" w:space="0" w:color="000000"/>
              <w:bottom w:val="single" w:sz="4" w:space="0" w:color="000000"/>
              <w:right w:val="single" w:sz="4" w:space="0" w:color="000000"/>
            </w:tcBorders>
          </w:tcPr>
          <w:p w14:paraId="2FFAA968" w14:textId="615ABF9B"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$3.971</w:t>
            </w:r>
          </w:p>
        </w:tc>
        <w:tc>
          <w:tcPr>
            <w:tcW w:w="1724" w:type="dxa"/>
            <w:tcBorders>
              <w:top w:val="single" w:sz="4" w:space="0" w:color="000000"/>
              <w:left w:val="single" w:sz="4" w:space="0" w:color="000000"/>
              <w:bottom w:val="single" w:sz="4" w:space="0" w:color="000000"/>
              <w:right w:val="single" w:sz="4" w:space="0" w:color="000000"/>
            </w:tcBorders>
          </w:tcPr>
          <w:p w14:paraId="3E41CDE1" w14:textId="717591F8"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$12.419</w:t>
            </w:r>
          </w:p>
        </w:tc>
      </w:tr>
    </w:tbl>
    <w:p w14:paraId="32EF84E1" w14:textId="2632675E" w:rsidR="00734022" w:rsidRPr="001C6441" w:rsidRDefault="00684EA8" w:rsidP="00441B6F">
      <w:pPr>
        <w:pStyle w:val="Body"/>
        <w:spacing w:after="0"/>
        <w:rPr>
          <w:rFonts w:ascii="Arial" w:hAnsi="Arial" w:cs="Arial"/>
        </w:rPr>
      </w:pPr>
      <w:r w:rsidRPr="001C6441">
        <w:rPr>
          <w:rFonts w:ascii="Arial" w:hAnsi="Arial" w:cs="Arial"/>
          <w:i/>
        </w:rPr>
        <w:t xml:space="preserve">Source: Data processed, </w:t>
      </w:r>
      <w:r w:rsidRPr="001C6441">
        <w:rPr>
          <w:rFonts w:ascii="Arial" w:hAnsi="Arial" w:cs="Arial"/>
          <w:i/>
          <w:spacing w:val="-4"/>
        </w:rPr>
        <w:t>2025</w:t>
      </w:r>
    </w:p>
    <w:p w14:paraId="695A6E38" w14:textId="77777777" w:rsidR="00734022" w:rsidRPr="001C6441" w:rsidRDefault="00734022" w:rsidP="00441B6F">
      <w:pPr>
        <w:pStyle w:val="Body"/>
        <w:spacing w:after="0"/>
        <w:rPr>
          <w:rFonts w:ascii="Arial" w:hAnsi="Arial" w:cs="Arial"/>
        </w:rPr>
      </w:pPr>
    </w:p>
    <w:p w14:paraId="78A700AE" w14:textId="77777777" w:rsidR="008D2CA1" w:rsidRPr="001C6441" w:rsidRDefault="008D2CA1" w:rsidP="00441B6F">
      <w:pPr>
        <w:pStyle w:val="Body"/>
        <w:spacing w:after="0"/>
        <w:rPr>
          <w:rFonts w:ascii="Arial" w:hAnsi="Arial" w:cs="Arial"/>
        </w:rPr>
        <w:sectPr w:rsidR="008D2CA1" w:rsidRPr="001C6441" w:rsidSect="001D79E8">
          <w:type w:val="continuous"/>
          <w:pgSz w:w="12240" w:h="15840"/>
          <w:pgMar w:top="1440" w:right="2016" w:bottom="2016" w:left="2016" w:header="720" w:footer="1123" w:gutter="0"/>
          <w:cols w:space="332"/>
          <w:docGrid w:linePitch="272"/>
        </w:sectPr>
      </w:pPr>
    </w:p>
    <w:p w14:paraId="157853C0" w14:textId="6A67B85A" w:rsidR="00734022" w:rsidRPr="001C6441" w:rsidRDefault="008D2CA1">
      <w:pPr>
        <w:pStyle w:val="Body"/>
        <w:numPr>
          <w:ilvl w:val="2"/>
          <w:numId w:val="3"/>
        </w:numPr>
        <w:spacing w:after="0"/>
        <w:ind w:left="284"/>
        <w:rPr>
          <w:rFonts w:ascii="Arial" w:hAnsi="Arial" w:cs="Arial"/>
          <w:b/>
          <w:bCs/>
        </w:rPr>
      </w:pPr>
      <w:r w:rsidRPr="001C6441">
        <w:rPr>
          <w:rFonts w:ascii="Arial" w:hAnsi="Arial" w:cs="Arial"/>
          <w:b/>
          <w:bCs/>
        </w:rPr>
        <w:t>Revenue (Benefit)</w:t>
      </w:r>
    </w:p>
    <w:p w14:paraId="1E9D1079" w14:textId="1671BF27" w:rsidR="008D2CA1" w:rsidRPr="001C6441" w:rsidRDefault="008D2CA1" w:rsidP="008E0FB1">
      <w:pPr>
        <w:pStyle w:val="BodyText"/>
        <w:ind w:right="-31"/>
        <w:jc w:val="both"/>
        <w:rPr>
          <w:rFonts w:ascii="Arial" w:hAnsi="Arial" w:cs="Arial"/>
        </w:rPr>
      </w:pPr>
      <w:r w:rsidRPr="001C6441">
        <w:rPr>
          <w:rFonts w:ascii="Arial" w:hAnsi="Arial" w:cs="Arial"/>
        </w:rPr>
        <w:t xml:space="preserve">Based on data obtained from the management of Klothok Beach, the benefits or income obtained include entrance ticket fees, revenue from vehicle parking, toilet revenue and stall rental income for traders. In addition, the existence of this beach tourism also has an impact on the surrounding community with an increase in the income of traders and people directly </w:t>
      </w:r>
      <w:r w:rsidRPr="001C6441">
        <w:rPr>
          <w:rFonts w:ascii="Arial" w:hAnsi="Arial" w:cs="Arial"/>
        </w:rPr>
        <w:t>related to this beach. Klothok Beach tourism provides benefits or income starting from 2024.</w:t>
      </w:r>
      <w:r w:rsidRPr="001C6441">
        <w:rPr>
          <w:rFonts w:ascii="Arial" w:hAnsi="Arial" w:cs="Arial"/>
          <w:spacing w:val="40"/>
        </w:rPr>
        <w:t xml:space="preserve"> </w:t>
      </w:r>
      <w:r w:rsidRPr="001C6441">
        <w:rPr>
          <w:rFonts w:ascii="Arial" w:hAnsi="Arial" w:cs="Arial"/>
        </w:rPr>
        <w:t>Klothok</w:t>
      </w:r>
      <w:r w:rsidRPr="001C6441">
        <w:rPr>
          <w:rFonts w:ascii="Arial" w:hAnsi="Arial" w:cs="Arial"/>
          <w:spacing w:val="-1"/>
        </w:rPr>
        <w:t xml:space="preserve"> </w:t>
      </w:r>
      <w:r w:rsidRPr="001C6441">
        <w:rPr>
          <w:rFonts w:ascii="Arial" w:hAnsi="Arial" w:cs="Arial"/>
        </w:rPr>
        <w:t>Beach</w:t>
      </w:r>
      <w:r w:rsidRPr="001C6441">
        <w:rPr>
          <w:rFonts w:ascii="Arial" w:hAnsi="Arial" w:cs="Arial"/>
          <w:spacing w:val="-1"/>
        </w:rPr>
        <w:t xml:space="preserve"> </w:t>
      </w:r>
      <w:r w:rsidRPr="001C6441">
        <w:rPr>
          <w:rFonts w:ascii="Arial" w:hAnsi="Arial" w:cs="Arial"/>
        </w:rPr>
        <w:t>tourism</w:t>
      </w:r>
      <w:r w:rsidRPr="001C6441">
        <w:rPr>
          <w:rFonts w:ascii="Arial" w:hAnsi="Arial" w:cs="Arial"/>
          <w:spacing w:val="-1"/>
        </w:rPr>
        <w:t xml:space="preserve"> </w:t>
      </w:r>
      <w:r w:rsidRPr="001C6441">
        <w:rPr>
          <w:rFonts w:ascii="Arial" w:hAnsi="Arial" w:cs="Arial"/>
        </w:rPr>
        <w:t>revenue,</w:t>
      </w:r>
      <w:r w:rsidRPr="001C6441">
        <w:rPr>
          <w:rFonts w:ascii="Arial" w:hAnsi="Arial" w:cs="Arial"/>
          <w:spacing w:val="-1"/>
        </w:rPr>
        <w:t xml:space="preserve"> </w:t>
      </w:r>
      <w:r w:rsidRPr="001C6441">
        <w:rPr>
          <w:rFonts w:ascii="Arial" w:hAnsi="Arial" w:cs="Arial"/>
        </w:rPr>
        <w:t>in</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column</w:t>
      </w:r>
      <w:r w:rsidRPr="001C6441">
        <w:rPr>
          <w:rFonts w:ascii="Arial" w:hAnsi="Arial" w:cs="Arial"/>
          <w:spacing w:val="-1"/>
        </w:rPr>
        <w:t xml:space="preserve"> </w:t>
      </w:r>
      <w:r w:rsidRPr="001C6441">
        <w:rPr>
          <w:rFonts w:ascii="Arial" w:hAnsi="Arial" w:cs="Arial"/>
        </w:rPr>
        <w:t>of</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amount</w:t>
      </w:r>
      <w:r w:rsidRPr="001C6441">
        <w:rPr>
          <w:rFonts w:ascii="Arial" w:hAnsi="Arial" w:cs="Arial"/>
          <w:spacing w:val="-1"/>
        </w:rPr>
        <w:t xml:space="preserve"> </w:t>
      </w:r>
      <w:r w:rsidRPr="001C6441">
        <w:rPr>
          <w:rFonts w:ascii="Arial" w:hAnsi="Arial" w:cs="Arial"/>
        </w:rPr>
        <w:t>starting</w:t>
      </w:r>
      <w:r w:rsidRPr="001C6441">
        <w:rPr>
          <w:rFonts w:ascii="Arial" w:hAnsi="Arial" w:cs="Arial"/>
          <w:spacing w:val="-1"/>
        </w:rPr>
        <w:t xml:space="preserve"> </w:t>
      </w:r>
      <w:r w:rsidRPr="001C6441">
        <w:rPr>
          <w:rFonts w:ascii="Arial" w:hAnsi="Arial" w:cs="Arial"/>
        </w:rPr>
        <w:t>from</w:t>
      </w:r>
      <w:r w:rsidRPr="001C6441">
        <w:rPr>
          <w:rFonts w:ascii="Arial" w:hAnsi="Arial" w:cs="Arial"/>
          <w:spacing w:val="-1"/>
        </w:rPr>
        <w:t xml:space="preserve"> </w:t>
      </w:r>
      <w:r w:rsidRPr="001C6441">
        <w:rPr>
          <w:rFonts w:ascii="Arial" w:hAnsi="Arial" w:cs="Arial"/>
        </w:rPr>
        <w:t>year 2, is increased by 3% from the previous year's total revenue and applies in subsequent years. The details of income from Klothok Beach tourism can be seen in table 5 Projection of Klothok Beach Tourism Revenue as follows:</w:t>
      </w:r>
    </w:p>
    <w:p w14:paraId="48CE83A0" w14:textId="77777777" w:rsidR="008D2CA1" w:rsidRPr="001C6441" w:rsidRDefault="008D2CA1" w:rsidP="008D2CA1">
      <w:pPr>
        <w:pStyle w:val="Body"/>
        <w:spacing w:after="0"/>
        <w:rPr>
          <w:rFonts w:ascii="Arial" w:hAnsi="Arial" w:cs="Arial"/>
        </w:rPr>
        <w:sectPr w:rsidR="008D2CA1" w:rsidRPr="001C6441" w:rsidSect="001D79E8">
          <w:type w:val="continuous"/>
          <w:pgSz w:w="12240" w:h="15840"/>
          <w:pgMar w:top="1440" w:right="2016" w:bottom="2016" w:left="2016" w:header="720" w:footer="1123" w:gutter="0"/>
          <w:cols w:num="2" w:space="332"/>
          <w:docGrid w:linePitch="272"/>
        </w:sectPr>
      </w:pPr>
    </w:p>
    <w:p w14:paraId="793D8A00" w14:textId="11D4CFD6" w:rsidR="008D2CA1" w:rsidRPr="001C6441" w:rsidRDefault="008D2CA1" w:rsidP="008D2CA1">
      <w:pPr>
        <w:spacing w:before="161"/>
        <w:ind w:left="1540"/>
        <w:jc w:val="both"/>
        <w:rPr>
          <w:rFonts w:ascii="Arial" w:hAnsi="Arial" w:cs="Arial"/>
          <w:b/>
        </w:rPr>
      </w:pPr>
      <w:r w:rsidRPr="001C6441">
        <w:rPr>
          <w:rFonts w:ascii="Arial" w:hAnsi="Arial" w:cs="Arial"/>
          <w:b/>
        </w:rPr>
        <w:lastRenderedPageBreak/>
        <w:t>Table</w:t>
      </w:r>
      <w:r w:rsidRPr="001C6441">
        <w:rPr>
          <w:rFonts w:ascii="Arial" w:hAnsi="Arial" w:cs="Arial"/>
          <w:b/>
          <w:spacing w:val="-4"/>
        </w:rPr>
        <w:t xml:space="preserve"> </w:t>
      </w:r>
      <w:r w:rsidRPr="001C6441">
        <w:rPr>
          <w:rFonts w:ascii="Arial" w:hAnsi="Arial" w:cs="Arial"/>
          <w:b/>
        </w:rPr>
        <w:t>5</w:t>
      </w:r>
      <w:r w:rsidRPr="001C6441">
        <w:rPr>
          <w:rFonts w:ascii="Arial" w:hAnsi="Arial" w:cs="Arial"/>
          <w:b/>
          <w:spacing w:val="-2"/>
        </w:rPr>
        <w:t xml:space="preserve"> </w:t>
      </w:r>
      <w:r w:rsidRPr="001C6441">
        <w:rPr>
          <w:rFonts w:ascii="Arial" w:hAnsi="Arial" w:cs="Arial"/>
          <w:b/>
        </w:rPr>
        <w:t>Projection</w:t>
      </w:r>
      <w:r w:rsidRPr="001C6441">
        <w:rPr>
          <w:rFonts w:ascii="Arial" w:hAnsi="Arial" w:cs="Arial"/>
          <w:b/>
          <w:spacing w:val="-3"/>
        </w:rPr>
        <w:t xml:space="preserve"> </w:t>
      </w:r>
      <w:r w:rsidRPr="001C6441">
        <w:rPr>
          <w:rFonts w:ascii="Arial" w:hAnsi="Arial" w:cs="Arial"/>
          <w:b/>
        </w:rPr>
        <w:t>of</w:t>
      </w:r>
      <w:r w:rsidRPr="001C6441">
        <w:rPr>
          <w:rFonts w:ascii="Arial" w:hAnsi="Arial" w:cs="Arial"/>
          <w:b/>
          <w:spacing w:val="-2"/>
        </w:rPr>
        <w:t xml:space="preserve"> </w:t>
      </w:r>
      <w:r w:rsidRPr="001C6441">
        <w:rPr>
          <w:rFonts w:ascii="Arial" w:hAnsi="Arial" w:cs="Arial"/>
          <w:b/>
        </w:rPr>
        <w:t>Klothok</w:t>
      </w:r>
      <w:r w:rsidRPr="001C6441">
        <w:rPr>
          <w:rFonts w:ascii="Arial" w:hAnsi="Arial" w:cs="Arial"/>
          <w:b/>
          <w:spacing w:val="-3"/>
        </w:rPr>
        <w:t xml:space="preserve"> </w:t>
      </w:r>
      <w:r w:rsidRPr="001C6441">
        <w:rPr>
          <w:rFonts w:ascii="Arial" w:hAnsi="Arial" w:cs="Arial"/>
          <w:b/>
        </w:rPr>
        <w:t>Beach</w:t>
      </w:r>
      <w:r w:rsidRPr="001C6441">
        <w:rPr>
          <w:rFonts w:ascii="Arial" w:hAnsi="Arial" w:cs="Arial"/>
          <w:b/>
          <w:spacing w:val="-3"/>
        </w:rPr>
        <w:t xml:space="preserve"> </w:t>
      </w:r>
      <w:r w:rsidRPr="001C6441">
        <w:rPr>
          <w:rFonts w:ascii="Arial" w:hAnsi="Arial" w:cs="Arial"/>
          <w:b/>
        </w:rPr>
        <w:t>Tourism</w:t>
      </w:r>
      <w:r w:rsidRPr="001C6441">
        <w:rPr>
          <w:rFonts w:ascii="Arial" w:hAnsi="Arial" w:cs="Arial"/>
          <w:b/>
          <w:spacing w:val="-2"/>
        </w:rPr>
        <w:t xml:space="preserve"> </w:t>
      </w:r>
      <w:r w:rsidRPr="001C6441">
        <w:rPr>
          <w:rFonts w:ascii="Arial" w:hAnsi="Arial" w:cs="Arial"/>
          <w:b/>
        </w:rPr>
        <w:t>Revenue</w:t>
      </w:r>
      <w:r w:rsidRPr="001C6441">
        <w:rPr>
          <w:rFonts w:ascii="Arial" w:hAnsi="Arial" w:cs="Arial"/>
          <w:b/>
          <w:spacing w:val="-1"/>
        </w:rPr>
        <w:t xml:space="preserve"> </w:t>
      </w:r>
      <w:r w:rsidRPr="001C6441">
        <w:rPr>
          <w:rFonts w:ascii="Arial" w:hAnsi="Arial" w:cs="Arial"/>
          <w:b/>
          <w:spacing w:val="-2"/>
        </w:rPr>
        <w:t>(Rupiah)</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67"/>
        <w:gridCol w:w="1275"/>
        <w:gridCol w:w="993"/>
        <w:gridCol w:w="1134"/>
        <w:gridCol w:w="1275"/>
        <w:gridCol w:w="1134"/>
        <w:gridCol w:w="1276"/>
      </w:tblGrid>
      <w:tr w:rsidR="009B0BA6" w:rsidRPr="001C6441" w14:paraId="305F15A5" w14:textId="77777777" w:rsidTr="00905455">
        <w:trPr>
          <w:trHeight w:val="758"/>
        </w:trPr>
        <w:tc>
          <w:tcPr>
            <w:tcW w:w="426" w:type="dxa"/>
          </w:tcPr>
          <w:p w14:paraId="48E41850" w14:textId="77777777" w:rsidR="008D2CA1" w:rsidRPr="001C6441" w:rsidRDefault="008D2CA1" w:rsidP="008D2CA1">
            <w:pPr>
              <w:pStyle w:val="TableParagraph"/>
              <w:spacing w:before="8" w:line="240" w:lineRule="auto"/>
              <w:rPr>
                <w:rFonts w:ascii="Arial" w:hAnsi="Arial" w:cs="Arial"/>
                <w:b/>
                <w:sz w:val="20"/>
                <w:szCs w:val="20"/>
              </w:rPr>
            </w:pPr>
          </w:p>
          <w:p w14:paraId="718587B5" w14:textId="77777777" w:rsidR="008D2CA1" w:rsidRPr="001C6441" w:rsidRDefault="008D2CA1" w:rsidP="008D2CA1">
            <w:pPr>
              <w:pStyle w:val="TableParagraph"/>
              <w:spacing w:line="240" w:lineRule="auto"/>
              <w:ind w:left="37"/>
              <w:jc w:val="center"/>
              <w:rPr>
                <w:rFonts w:ascii="Arial" w:hAnsi="Arial" w:cs="Arial"/>
                <w:b/>
                <w:sz w:val="20"/>
                <w:szCs w:val="20"/>
              </w:rPr>
            </w:pPr>
            <w:r w:rsidRPr="001C6441">
              <w:rPr>
                <w:rFonts w:ascii="Arial" w:hAnsi="Arial" w:cs="Arial"/>
                <w:b/>
                <w:spacing w:val="-10"/>
                <w:sz w:val="20"/>
                <w:szCs w:val="20"/>
              </w:rPr>
              <w:t>N</w:t>
            </w:r>
          </w:p>
        </w:tc>
        <w:tc>
          <w:tcPr>
            <w:tcW w:w="567" w:type="dxa"/>
          </w:tcPr>
          <w:p w14:paraId="2AB41202" w14:textId="77777777" w:rsidR="008D2CA1" w:rsidRPr="001C6441" w:rsidRDefault="008D2CA1" w:rsidP="008D2CA1">
            <w:pPr>
              <w:pStyle w:val="TableParagraph"/>
              <w:spacing w:before="8" w:line="240" w:lineRule="auto"/>
              <w:rPr>
                <w:rFonts w:ascii="Arial" w:hAnsi="Arial" w:cs="Arial"/>
                <w:b/>
                <w:sz w:val="20"/>
                <w:szCs w:val="20"/>
              </w:rPr>
            </w:pPr>
          </w:p>
          <w:p w14:paraId="592395E4" w14:textId="77777777" w:rsidR="008D2CA1" w:rsidRPr="001C6441" w:rsidRDefault="008D2CA1" w:rsidP="008D2CA1">
            <w:pPr>
              <w:pStyle w:val="TableParagraph"/>
              <w:spacing w:line="240" w:lineRule="auto"/>
              <w:ind w:right="12"/>
              <w:jc w:val="center"/>
              <w:rPr>
                <w:rFonts w:ascii="Arial" w:hAnsi="Arial" w:cs="Arial"/>
                <w:b/>
                <w:sz w:val="20"/>
                <w:szCs w:val="20"/>
              </w:rPr>
            </w:pPr>
            <w:r w:rsidRPr="001C6441">
              <w:rPr>
                <w:rFonts w:ascii="Arial" w:hAnsi="Arial" w:cs="Arial"/>
                <w:b/>
                <w:spacing w:val="-4"/>
                <w:sz w:val="20"/>
                <w:szCs w:val="20"/>
              </w:rPr>
              <w:t>Year</w:t>
            </w:r>
          </w:p>
        </w:tc>
        <w:tc>
          <w:tcPr>
            <w:tcW w:w="1275" w:type="dxa"/>
          </w:tcPr>
          <w:p w14:paraId="453A2A63" w14:textId="77777777" w:rsidR="008D2CA1" w:rsidRPr="001C6441" w:rsidRDefault="008D2CA1" w:rsidP="008D2CA1">
            <w:pPr>
              <w:pStyle w:val="TableParagraph"/>
              <w:spacing w:line="240" w:lineRule="auto"/>
              <w:ind w:left="61" w:right="57" w:hanging="1"/>
              <w:jc w:val="center"/>
              <w:rPr>
                <w:rFonts w:ascii="Arial" w:hAnsi="Arial" w:cs="Arial"/>
                <w:b/>
                <w:sz w:val="20"/>
                <w:szCs w:val="20"/>
              </w:rPr>
            </w:pPr>
            <w:r w:rsidRPr="001C6441">
              <w:rPr>
                <w:rFonts w:ascii="Arial" w:hAnsi="Arial" w:cs="Arial"/>
                <w:b/>
                <w:spacing w:val="-2"/>
                <w:sz w:val="20"/>
                <w:szCs w:val="20"/>
              </w:rPr>
              <w:t xml:space="preserve">Entrance Ticket </w:t>
            </w:r>
            <w:r w:rsidRPr="001C6441">
              <w:rPr>
                <w:rFonts w:ascii="Arial" w:hAnsi="Arial" w:cs="Arial"/>
                <w:b/>
                <w:spacing w:val="-4"/>
                <w:sz w:val="20"/>
                <w:szCs w:val="20"/>
              </w:rPr>
              <w:t>Retribution</w:t>
            </w:r>
          </w:p>
        </w:tc>
        <w:tc>
          <w:tcPr>
            <w:tcW w:w="993" w:type="dxa"/>
          </w:tcPr>
          <w:p w14:paraId="6378FAA5" w14:textId="77777777" w:rsidR="008D2CA1" w:rsidRPr="001C6441" w:rsidRDefault="008D2CA1" w:rsidP="00905455">
            <w:pPr>
              <w:pStyle w:val="TableParagraph"/>
              <w:spacing w:before="123" w:line="240" w:lineRule="auto"/>
              <w:ind w:left="24"/>
              <w:jc w:val="center"/>
              <w:rPr>
                <w:rFonts w:ascii="Arial" w:hAnsi="Arial" w:cs="Arial"/>
                <w:b/>
                <w:sz w:val="20"/>
                <w:szCs w:val="20"/>
              </w:rPr>
            </w:pPr>
            <w:r w:rsidRPr="001C6441">
              <w:rPr>
                <w:rFonts w:ascii="Arial" w:hAnsi="Arial" w:cs="Arial"/>
                <w:b/>
                <w:spacing w:val="-2"/>
                <w:sz w:val="20"/>
                <w:szCs w:val="20"/>
              </w:rPr>
              <w:t>Toilet</w:t>
            </w:r>
          </w:p>
          <w:p w14:paraId="33346E40" w14:textId="77777777" w:rsidR="008D2CA1" w:rsidRPr="001C6441" w:rsidRDefault="008D2CA1" w:rsidP="00905455">
            <w:pPr>
              <w:pStyle w:val="TableParagraph"/>
              <w:spacing w:line="240" w:lineRule="auto"/>
              <w:ind w:left="8"/>
              <w:jc w:val="center"/>
              <w:rPr>
                <w:rFonts w:ascii="Arial" w:hAnsi="Arial" w:cs="Arial"/>
                <w:b/>
                <w:sz w:val="20"/>
                <w:szCs w:val="20"/>
              </w:rPr>
            </w:pPr>
            <w:r w:rsidRPr="001C6441">
              <w:rPr>
                <w:rFonts w:ascii="Arial" w:hAnsi="Arial" w:cs="Arial"/>
                <w:b/>
                <w:spacing w:val="-2"/>
                <w:sz w:val="20"/>
                <w:szCs w:val="20"/>
              </w:rPr>
              <w:t>Revenue</w:t>
            </w:r>
          </w:p>
        </w:tc>
        <w:tc>
          <w:tcPr>
            <w:tcW w:w="1134" w:type="dxa"/>
          </w:tcPr>
          <w:p w14:paraId="7D764CB6" w14:textId="77777777" w:rsidR="008D2CA1" w:rsidRPr="001C6441" w:rsidRDefault="008D2CA1" w:rsidP="00905455">
            <w:pPr>
              <w:pStyle w:val="TableParagraph"/>
              <w:spacing w:before="123" w:line="240" w:lineRule="auto"/>
              <w:ind w:left="30"/>
              <w:jc w:val="center"/>
              <w:rPr>
                <w:rFonts w:ascii="Arial" w:hAnsi="Arial" w:cs="Arial"/>
                <w:b/>
                <w:sz w:val="20"/>
                <w:szCs w:val="20"/>
              </w:rPr>
            </w:pPr>
            <w:r w:rsidRPr="001C6441">
              <w:rPr>
                <w:rFonts w:ascii="Arial" w:hAnsi="Arial" w:cs="Arial"/>
                <w:b/>
                <w:spacing w:val="-2"/>
                <w:sz w:val="20"/>
                <w:szCs w:val="20"/>
              </w:rPr>
              <w:t>Parking</w:t>
            </w:r>
          </w:p>
          <w:p w14:paraId="3E69DC8D" w14:textId="77777777" w:rsidR="008D2CA1" w:rsidRPr="001C6441" w:rsidRDefault="008D2CA1" w:rsidP="00905455">
            <w:pPr>
              <w:pStyle w:val="TableParagraph"/>
              <w:spacing w:line="240" w:lineRule="auto"/>
              <w:jc w:val="center"/>
              <w:rPr>
                <w:rFonts w:ascii="Arial" w:hAnsi="Arial" w:cs="Arial"/>
                <w:b/>
                <w:sz w:val="20"/>
                <w:szCs w:val="20"/>
              </w:rPr>
            </w:pPr>
            <w:r w:rsidRPr="001C6441">
              <w:rPr>
                <w:rFonts w:ascii="Arial" w:hAnsi="Arial" w:cs="Arial"/>
                <w:b/>
                <w:spacing w:val="-2"/>
                <w:sz w:val="20"/>
                <w:szCs w:val="20"/>
              </w:rPr>
              <w:t>Revenue</w:t>
            </w:r>
          </w:p>
        </w:tc>
        <w:tc>
          <w:tcPr>
            <w:tcW w:w="1275" w:type="dxa"/>
          </w:tcPr>
          <w:p w14:paraId="7E3EDF91" w14:textId="77777777" w:rsidR="008D2CA1" w:rsidRPr="001C6441" w:rsidRDefault="008D2CA1" w:rsidP="00905455">
            <w:pPr>
              <w:pStyle w:val="TableParagraph"/>
              <w:spacing w:line="240" w:lineRule="auto"/>
              <w:ind w:left="15" w:firstLine="31"/>
              <w:jc w:val="center"/>
              <w:rPr>
                <w:rFonts w:ascii="Arial" w:hAnsi="Arial" w:cs="Arial"/>
                <w:b/>
                <w:sz w:val="20"/>
                <w:szCs w:val="20"/>
              </w:rPr>
            </w:pPr>
            <w:r w:rsidRPr="001C6441">
              <w:rPr>
                <w:rFonts w:ascii="Arial" w:hAnsi="Arial" w:cs="Arial"/>
                <w:b/>
                <w:spacing w:val="-2"/>
                <w:sz w:val="20"/>
                <w:szCs w:val="20"/>
              </w:rPr>
              <w:t xml:space="preserve">Increased </w:t>
            </w:r>
            <w:r w:rsidRPr="001C6441">
              <w:rPr>
                <w:rFonts w:ascii="Arial" w:hAnsi="Arial" w:cs="Arial"/>
                <w:b/>
                <w:spacing w:val="-4"/>
                <w:sz w:val="20"/>
                <w:szCs w:val="20"/>
              </w:rPr>
              <w:t xml:space="preserve">Community </w:t>
            </w:r>
            <w:r w:rsidRPr="001C6441">
              <w:rPr>
                <w:rFonts w:ascii="Arial" w:hAnsi="Arial" w:cs="Arial"/>
                <w:b/>
                <w:spacing w:val="-2"/>
                <w:sz w:val="20"/>
                <w:szCs w:val="20"/>
              </w:rPr>
              <w:t>Income</w:t>
            </w:r>
          </w:p>
        </w:tc>
        <w:tc>
          <w:tcPr>
            <w:tcW w:w="1134" w:type="dxa"/>
          </w:tcPr>
          <w:p w14:paraId="4D13AF6B" w14:textId="77777777" w:rsidR="008D2CA1" w:rsidRPr="001C6441" w:rsidRDefault="008D2CA1" w:rsidP="008D2CA1">
            <w:pPr>
              <w:pStyle w:val="TableParagraph"/>
              <w:spacing w:line="240" w:lineRule="auto"/>
              <w:ind w:left="216" w:right="127" w:hanging="54"/>
              <w:jc w:val="both"/>
              <w:rPr>
                <w:rFonts w:ascii="Arial" w:hAnsi="Arial" w:cs="Arial"/>
                <w:b/>
                <w:sz w:val="20"/>
                <w:szCs w:val="20"/>
              </w:rPr>
            </w:pPr>
            <w:r w:rsidRPr="001C6441">
              <w:rPr>
                <w:rFonts w:ascii="Arial" w:hAnsi="Arial" w:cs="Arial"/>
                <w:b/>
                <w:spacing w:val="-4"/>
                <w:sz w:val="20"/>
                <w:szCs w:val="20"/>
              </w:rPr>
              <w:t xml:space="preserve">BUMDes </w:t>
            </w:r>
            <w:r w:rsidRPr="001C6441">
              <w:rPr>
                <w:rFonts w:ascii="Arial" w:hAnsi="Arial" w:cs="Arial"/>
                <w:b/>
                <w:spacing w:val="-2"/>
                <w:sz w:val="20"/>
                <w:szCs w:val="20"/>
              </w:rPr>
              <w:t>tourism revenue</w:t>
            </w:r>
          </w:p>
        </w:tc>
        <w:tc>
          <w:tcPr>
            <w:tcW w:w="1276" w:type="dxa"/>
          </w:tcPr>
          <w:p w14:paraId="073D6B86" w14:textId="77777777" w:rsidR="008D2CA1" w:rsidRPr="001C6441" w:rsidRDefault="008D2CA1" w:rsidP="008D2CA1">
            <w:pPr>
              <w:pStyle w:val="TableParagraph"/>
              <w:spacing w:before="8" w:line="240" w:lineRule="auto"/>
              <w:rPr>
                <w:rFonts w:ascii="Arial" w:hAnsi="Arial" w:cs="Arial"/>
                <w:b/>
                <w:sz w:val="20"/>
                <w:szCs w:val="20"/>
              </w:rPr>
            </w:pPr>
          </w:p>
          <w:p w14:paraId="5A52AA60" w14:textId="77777777" w:rsidR="008D2CA1" w:rsidRPr="001C6441" w:rsidRDefault="008D2CA1" w:rsidP="008D2CA1">
            <w:pPr>
              <w:pStyle w:val="TableParagraph"/>
              <w:spacing w:line="240" w:lineRule="auto"/>
              <w:ind w:right="20"/>
              <w:jc w:val="center"/>
              <w:rPr>
                <w:rFonts w:ascii="Arial" w:hAnsi="Arial" w:cs="Arial"/>
                <w:b/>
                <w:sz w:val="20"/>
                <w:szCs w:val="20"/>
              </w:rPr>
            </w:pPr>
            <w:r w:rsidRPr="001C6441">
              <w:rPr>
                <w:rFonts w:ascii="Arial" w:hAnsi="Arial" w:cs="Arial"/>
                <w:b/>
                <w:spacing w:val="-2"/>
                <w:sz w:val="20"/>
                <w:szCs w:val="20"/>
              </w:rPr>
              <w:t>Total</w:t>
            </w:r>
          </w:p>
        </w:tc>
      </w:tr>
      <w:tr w:rsidR="009B0BA6" w:rsidRPr="001C6441" w14:paraId="51359D06" w14:textId="77777777" w:rsidTr="00905455">
        <w:trPr>
          <w:trHeight w:val="299"/>
        </w:trPr>
        <w:tc>
          <w:tcPr>
            <w:tcW w:w="426" w:type="dxa"/>
          </w:tcPr>
          <w:p w14:paraId="4ACE1C94"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1</w:t>
            </w:r>
          </w:p>
        </w:tc>
        <w:tc>
          <w:tcPr>
            <w:tcW w:w="567" w:type="dxa"/>
          </w:tcPr>
          <w:p w14:paraId="602B3819"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2024</w:t>
            </w:r>
          </w:p>
        </w:tc>
        <w:tc>
          <w:tcPr>
            <w:tcW w:w="1275" w:type="dxa"/>
          </w:tcPr>
          <w:p w14:paraId="75140B38" w14:textId="466DD02E" w:rsidR="008D2CA1" w:rsidRPr="001C6441" w:rsidRDefault="00321601" w:rsidP="008D2CA1">
            <w:pPr>
              <w:pStyle w:val="TableParagraph"/>
              <w:spacing w:before="22" w:line="240" w:lineRule="auto"/>
              <w:ind w:left="9"/>
              <w:jc w:val="center"/>
              <w:rPr>
                <w:rFonts w:ascii="Arial" w:hAnsi="Arial" w:cs="Arial"/>
                <w:sz w:val="20"/>
                <w:szCs w:val="20"/>
              </w:rPr>
            </w:pPr>
            <w:r>
              <w:rPr>
                <w:rFonts w:ascii="Arial" w:hAnsi="Arial" w:cs="Arial"/>
                <w:spacing w:val="-2"/>
                <w:sz w:val="20"/>
                <w:szCs w:val="20"/>
              </w:rPr>
              <w:t>$57.720</w:t>
            </w:r>
          </w:p>
        </w:tc>
        <w:tc>
          <w:tcPr>
            <w:tcW w:w="993" w:type="dxa"/>
          </w:tcPr>
          <w:p w14:paraId="1CFF5204" w14:textId="7DD83C90"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$259</w:t>
            </w:r>
          </w:p>
        </w:tc>
        <w:tc>
          <w:tcPr>
            <w:tcW w:w="1134" w:type="dxa"/>
          </w:tcPr>
          <w:p w14:paraId="09FA21DF" w14:textId="6B9867EE"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$1.046</w:t>
            </w:r>
          </w:p>
        </w:tc>
        <w:tc>
          <w:tcPr>
            <w:tcW w:w="1275" w:type="dxa"/>
          </w:tcPr>
          <w:p w14:paraId="5BF22740" w14:textId="50D80CF9"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w:t>
            </w:r>
            <w:r w:rsidR="00862159">
              <w:rPr>
                <w:rFonts w:ascii="Arial" w:hAnsi="Arial" w:cs="Arial"/>
                <w:spacing w:val="-2"/>
                <w:sz w:val="20"/>
                <w:szCs w:val="20"/>
              </w:rPr>
              <w:t>69.989</w:t>
            </w:r>
          </w:p>
        </w:tc>
        <w:tc>
          <w:tcPr>
            <w:tcW w:w="1134" w:type="dxa"/>
          </w:tcPr>
          <w:p w14:paraId="73D8A7C6" w14:textId="0B767B83"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3.491</w:t>
            </w:r>
          </w:p>
        </w:tc>
        <w:tc>
          <w:tcPr>
            <w:tcW w:w="1276" w:type="dxa"/>
          </w:tcPr>
          <w:p w14:paraId="59A95BDA" w14:textId="5B6CF5E7" w:rsidR="008D2CA1" w:rsidRPr="001C6441" w:rsidRDefault="00A912FA" w:rsidP="008D2CA1">
            <w:pPr>
              <w:pStyle w:val="TableParagraph"/>
              <w:spacing w:before="22" w:line="240" w:lineRule="auto"/>
              <w:ind w:left="16"/>
              <w:jc w:val="center"/>
              <w:rPr>
                <w:rFonts w:ascii="Arial" w:hAnsi="Arial" w:cs="Arial"/>
                <w:sz w:val="20"/>
                <w:szCs w:val="20"/>
              </w:rPr>
            </w:pPr>
            <w:r>
              <w:rPr>
                <w:rFonts w:ascii="Arial" w:hAnsi="Arial" w:cs="Arial"/>
                <w:spacing w:val="-2"/>
                <w:sz w:val="20"/>
                <w:szCs w:val="20"/>
              </w:rPr>
              <w:t>$129.014</w:t>
            </w:r>
          </w:p>
        </w:tc>
      </w:tr>
      <w:tr w:rsidR="009B0BA6" w:rsidRPr="001C6441" w14:paraId="5EF06E86" w14:textId="77777777" w:rsidTr="00905455">
        <w:trPr>
          <w:trHeight w:val="299"/>
        </w:trPr>
        <w:tc>
          <w:tcPr>
            <w:tcW w:w="426" w:type="dxa"/>
          </w:tcPr>
          <w:p w14:paraId="10D5DF6D"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2</w:t>
            </w:r>
          </w:p>
        </w:tc>
        <w:tc>
          <w:tcPr>
            <w:tcW w:w="567" w:type="dxa"/>
          </w:tcPr>
          <w:p w14:paraId="77E90FD1"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2025</w:t>
            </w:r>
          </w:p>
        </w:tc>
        <w:tc>
          <w:tcPr>
            <w:tcW w:w="1275" w:type="dxa"/>
          </w:tcPr>
          <w:p w14:paraId="4310C01C" w14:textId="7E228A49" w:rsidR="008D2CA1" w:rsidRPr="001C6441" w:rsidRDefault="00321601" w:rsidP="008D2CA1">
            <w:pPr>
              <w:pStyle w:val="TableParagraph"/>
              <w:spacing w:before="22" w:line="240" w:lineRule="auto"/>
              <w:ind w:left="9"/>
              <w:jc w:val="center"/>
              <w:rPr>
                <w:rFonts w:ascii="Arial" w:hAnsi="Arial" w:cs="Arial"/>
                <w:sz w:val="20"/>
                <w:szCs w:val="20"/>
              </w:rPr>
            </w:pPr>
            <w:r>
              <w:rPr>
                <w:rFonts w:ascii="Arial" w:hAnsi="Arial" w:cs="Arial"/>
                <w:spacing w:val="-2"/>
                <w:sz w:val="20"/>
                <w:szCs w:val="20"/>
              </w:rPr>
              <w:t>$59.452</w:t>
            </w:r>
          </w:p>
        </w:tc>
        <w:tc>
          <w:tcPr>
            <w:tcW w:w="993" w:type="dxa"/>
          </w:tcPr>
          <w:p w14:paraId="74A6BD52" w14:textId="0E201DE4"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$267</w:t>
            </w:r>
          </w:p>
        </w:tc>
        <w:tc>
          <w:tcPr>
            <w:tcW w:w="1134" w:type="dxa"/>
          </w:tcPr>
          <w:p w14:paraId="3BB9FA1C" w14:textId="0127619D"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$1.077</w:t>
            </w:r>
          </w:p>
        </w:tc>
        <w:tc>
          <w:tcPr>
            <w:tcW w:w="1275" w:type="dxa"/>
          </w:tcPr>
          <w:p w14:paraId="68BCDFCF" w14:textId="5ED876D6"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$72.089</w:t>
            </w:r>
          </w:p>
        </w:tc>
        <w:tc>
          <w:tcPr>
            <w:tcW w:w="1134" w:type="dxa"/>
          </w:tcPr>
          <w:p w14:paraId="30E2E7A9" w14:textId="3153CF6E"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3.595</w:t>
            </w:r>
          </w:p>
        </w:tc>
        <w:tc>
          <w:tcPr>
            <w:tcW w:w="1276" w:type="dxa"/>
          </w:tcPr>
          <w:p w14:paraId="0BDE019C" w14:textId="77496C2D"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$136.480</w:t>
            </w:r>
          </w:p>
        </w:tc>
      </w:tr>
      <w:tr w:rsidR="009B0BA6" w:rsidRPr="001C6441" w14:paraId="4B78BC42" w14:textId="77777777" w:rsidTr="00905455">
        <w:trPr>
          <w:trHeight w:val="298"/>
        </w:trPr>
        <w:tc>
          <w:tcPr>
            <w:tcW w:w="426" w:type="dxa"/>
          </w:tcPr>
          <w:p w14:paraId="48CCF501"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3</w:t>
            </w:r>
          </w:p>
        </w:tc>
        <w:tc>
          <w:tcPr>
            <w:tcW w:w="567" w:type="dxa"/>
          </w:tcPr>
          <w:p w14:paraId="79DFF789"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2026</w:t>
            </w:r>
          </w:p>
        </w:tc>
        <w:tc>
          <w:tcPr>
            <w:tcW w:w="1275" w:type="dxa"/>
          </w:tcPr>
          <w:p w14:paraId="20282A3F" w14:textId="56C7E38C"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$61.236</w:t>
            </w:r>
          </w:p>
        </w:tc>
        <w:tc>
          <w:tcPr>
            <w:tcW w:w="993" w:type="dxa"/>
          </w:tcPr>
          <w:p w14:paraId="3FE986E2" w14:textId="4D714C99"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$275</w:t>
            </w:r>
          </w:p>
        </w:tc>
        <w:tc>
          <w:tcPr>
            <w:tcW w:w="1134" w:type="dxa"/>
          </w:tcPr>
          <w:p w14:paraId="7CE85754" w14:textId="0E946227"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$1.109</w:t>
            </w:r>
          </w:p>
        </w:tc>
        <w:tc>
          <w:tcPr>
            <w:tcW w:w="1275" w:type="dxa"/>
          </w:tcPr>
          <w:p w14:paraId="786B1970" w14:textId="6D861A1A"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$74.252</w:t>
            </w:r>
          </w:p>
        </w:tc>
        <w:tc>
          <w:tcPr>
            <w:tcW w:w="1134" w:type="dxa"/>
          </w:tcPr>
          <w:p w14:paraId="3FBBDB7E" w14:textId="4CA45087"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3.702</w:t>
            </w:r>
          </w:p>
        </w:tc>
        <w:tc>
          <w:tcPr>
            <w:tcW w:w="1276" w:type="dxa"/>
          </w:tcPr>
          <w:p w14:paraId="24E049B7" w14:textId="56B23943"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$140.574</w:t>
            </w:r>
          </w:p>
        </w:tc>
      </w:tr>
      <w:tr w:rsidR="009B0BA6" w:rsidRPr="001C6441" w14:paraId="5DAB0310" w14:textId="77777777" w:rsidTr="00905455">
        <w:trPr>
          <w:trHeight w:val="301"/>
        </w:trPr>
        <w:tc>
          <w:tcPr>
            <w:tcW w:w="426" w:type="dxa"/>
          </w:tcPr>
          <w:p w14:paraId="71DB1474"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4</w:t>
            </w:r>
          </w:p>
        </w:tc>
        <w:tc>
          <w:tcPr>
            <w:tcW w:w="567" w:type="dxa"/>
          </w:tcPr>
          <w:p w14:paraId="7CAC963B"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2027</w:t>
            </w:r>
          </w:p>
        </w:tc>
        <w:tc>
          <w:tcPr>
            <w:tcW w:w="1275" w:type="dxa"/>
          </w:tcPr>
          <w:p w14:paraId="040C4B73" w14:textId="0E4BA09A"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$63.073</w:t>
            </w:r>
          </w:p>
        </w:tc>
        <w:tc>
          <w:tcPr>
            <w:tcW w:w="993" w:type="dxa"/>
          </w:tcPr>
          <w:p w14:paraId="66B7318C" w14:textId="065CDE95"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$283</w:t>
            </w:r>
          </w:p>
        </w:tc>
        <w:tc>
          <w:tcPr>
            <w:tcW w:w="1134" w:type="dxa"/>
          </w:tcPr>
          <w:p w14:paraId="1CF4BF99" w14:textId="33D3BB2B"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$1.142</w:t>
            </w:r>
          </w:p>
        </w:tc>
        <w:tc>
          <w:tcPr>
            <w:tcW w:w="1275" w:type="dxa"/>
          </w:tcPr>
          <w:p w14:paraId="74670E18" w14:textId="5CC02D92"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$76.479</w:t>
            </w:r>
          </w:p>
        </w:tc>
        <w:tc>
          <w:tcPr>
            <w:tcW w:w="1134" w:type="dxa"/>
          </w:tcPr>
          <w:p w14:paraId="3094B3CB" w14:textId="53A128C8"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3.813</w:t>
            </w:r>
          </w:p>
        </w:tc>
        <w:tc>
          <w:tcPr>
            <w:tcW w:w="1276" w:type="dxa"/>
          </w:tcPr>
          <w:p w14:paraId="53C23D00" w14:textId="68A66C53"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$144.790</w:t>
            </w:r>
          </w:p>
        </w:tc>
      </w:tr>
      <w:tr w:rsidR="009B0BA6" w:rsidRPr="001C6441" w14:paraId="7F5EDC13" w14:textId="77777777" w:rsidTr="00905455">
        <w:trPr>
          <w:trHeight w:val="298"/>
        </w:trPr>
        <w:tc>
          <w:tcPr>
            <w:tcW w:w="426" w:type="dxa"/>
          </w:tcPr>
          <w:p w14:paraId="04A16365"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5</w:t>
            </w:r>
          </w:p>
        </w:tc>
        <w:tc>
          <w:tcPr>
            <w:tcW w:w="567" w:type="dxa"/>
          </w:tcPr>
          <w:p w14:paraId="3E6EC05B"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2028</w:t>
            </w:r>
          </w:p>
        </w:tc>
        <w:tc>
          <w:tcPr>
            <w:tcW w:w="1275" w:type="dxa"/>
          </w:tcPr>
          <w:p w14:paraId="39D63269" w14:textId="5396AD07"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$64.965</w:t>
            </w:r>
          </w:p>
        </w:tc>
        <w:tc>
          <w:tcPr>
            <w:tcW w:w="993" w:type="dxa"/>
          </w:tcPr>
          <w:p w14:paraId="6958A754" w14:textId="5678CF91"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$291</w:t>
            </w:r>
          </w:p>
        </w:tc>
        <w:tc>
          <w:tcPr>
            <w:tcW w:w="1134" w:type="dxa"/>
          </w:tcPr>
          <w:p w14:paraId="091842C5" w14:textId="73BFC856"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$1.176</w:t>
            </w:r>
          </w:p>
        </w:tc>
        <w:tc>
          <w:tcPr>
            <w:tcW w:w="1275" w:type="dxa"/>
          </w:tcPr>
          <w:p w14:paraId="02C63FB6" w14:textId="1F758334"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$78.773</w:t>
            </w:r>
          </w:p>
        </w:tc>
        <w:tc>
          <w:tcPr>
            <w:tcW w:w="1134" w:type="dxa"/>
          </w:tcPr>
          <w:p w14:paraId="0A86C8D1" w14:textId="7A373462"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3.927</w:t>
            </w:r>
          </w:p>
        </w:tc>
        <w:tc>
          <w:tcPr>
            <w:tcW w:w="1276" w:type="dxa"/>
          </w:tcPr>
          <w:p w14:paraId="6FD2A708" w14:textId="32E19348"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$149.132</w:t>
            </w:r>
          </w:p>
        </w:tc>
      </w:tr>
      <w:tr w:rsidR="009B0BA6" w:rsidRPr="001C6441" w14:paraId="28FD035C" w14:textId="77777777" w:rsidTr="00905455">
        <w:trPr>
          <w:trHeight w:val="298"/>
        </w:trPr>
        <w:tc>
          <w:tcPr>
            <w:tcW w:w="426" w:type="dxa"/>
          </w:tcPr>
          <w:p w14:paraId="752DB178"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6</w:t>
            </w:r>
          </w:p>
        </w:tc>
        <w:tc>
          <w:tcPr>
            <w:tcW w:w="567" w:type="dxa"/>
          </w:tcPr>
          <w:p w14:paraId="74FE5070"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2029</w:t>
            </w:r>
          </w:p>
        </w:tc>
        <w:tc>
          <w:tcPr>
            <w:tcW w:w="1275" w:type="dxa"/>
          </w:tcPr>
          <w:p w14:paraId="5B60BEAA" w14:textId="12DBF86B"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$66.914</w:t>
            </w:r>
          </w:p>
        </w:tc>
        <w:tc>
          <w:tcPr>
            <w:tcW w:w="993" w:type="dxa"/>
          </w:tcPr>
          <w:p w14:paraId="297F61D7" w14:textId="1BD5CA62"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$299</w:t>
            </w:r>
          </w:p>
        </w:tc>
        <w:tc>
          <w:tcPr>
            <w:tcW w:w="1134" w:type="dxa"/>
          </w:tcPr>
          <w:p w14:paraId="16D94608" w14:textId="73C1DD34"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$1.211</w:t>
            </w:r>
          </w:p>
        </w:tc>
        <w:tc>
          <w:tcPr>
            <w:tcW w:w="1275" w:type="dxa"/>
          </w:tcPr>
          <w:p w14:paraId="28605AFA" w14:textId="6F4FF84B"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$81.136</w:t>
            </w:r>
          </w:p>
        </w:tc>
        <w:tc>
          <w:tcPr>
            <w:tcW w:w="1134" w:type="dxa"/>
          </w:tcPr>
          <w:p w14:paraId="138EF9E5" w14:textId="69F53E5E"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4.044</w:t>
            </w:r>
          </w:p>
        </w:tc>
        <w:tc>
          <w:tcPr>
            <w:tcW w:w="1276" w:type="dxa"/>
          </w:tcPr>
          <w:p w14:paraId="6F158E32" w14:textId="0066965C"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$153.604</w:t>
            </w:r>
          </w:p>
        </w:tc>
      </w:tr>
      <w:tr w:rsidR="009B0BA6" w:rsidRPr="001C6441" w14:paraId="3E6CC6A8" w14:textId="77777777" w:rsidTr="00905455">
        <w:trPr>
          <w:trHeight w:val="298"/>
        </w:trPr>
        <w:tc>
          <w:tcPr>
            <w:tcW w:w="426" w:type="dxa"/>
          </w:tcPr>
          <w:p w14:paraId="0D76A92E"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7</w:t>
            </w:r>
          </w:p>
        </w:tc>
        <w:tc>
          <w:tcPr>
            <w:tcW w:w="567" w:type="dxa"/>
          </w:tcPr>
          <w:p w14:paraId="1C450B80"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2030</w:t>
            </w:r>
          </w:p>
        </w:tc>
        <w:tc>
          <w:tcPr>
            <w:tcW w:w="1275" w:type="dxa"/>
          </w:tcPr>
          <w:p w14:paraId="1FD6F369" w14:textId="7AA304B6"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$68.921</w:t>
            </w:r>
          </w:p>
        </w:tc>
        <w:tc>
          <w:tcPr>
            <w:tcW w:w="993" w:type="dxa"/>
          </w:tcPr>
          <w:p w14:paraId="1444C8AE" w14:textId="5AF8AA49"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$307</w:t>
            </w:r>
          </w:p>
        </w:tc>
        <w:tc>
          <w:tcPr>
            <w:tcW w:w="1134" w:type="dxa"/>
          </w:tcPr>
          <w:p w14:paraId="2DD38444" w14:textId="10A9979A"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$1.247</w:t>
            </w:r>
          </w:p>
        </w:tc>
        <w:tc>
          <w:tcPr>
            <w:tcW w:w="1275" w:type="dxa"/>
          </w:tcPr>
          <w:p w14:paraId="2686025E" w14:textId="5529A3B2"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$83.570</w:t>
            </w:r>
          </w:p>
        </w:tc>
        <w:tc>
          <w:tcPr>
            <w:tcW w:w="1134" w:type="dxa"/>
          </w:tcPr>
          <w:p w14:paraId="7E158592" w14:textId="3979B8B5"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4.165</w:t>
            </w:r>
          </w:p>
        </w:tc>
        <w:tc>
          <w:tcPr>
            <w:tcW w:w="1276" w:type="dxa"/>
          </w:tcPr>
          <w:p w14:paraId="1AB21F70" w14:textId="0DAFD7D1"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$158.201</w:t>
            </w:r>
          </w:p>
        </w:tc>
      </w:tr>
      <w:tr w:rsidR="00905455" w:rsidRPr="001C6441" w14:paraId="2373848B"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404C1B65"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14:paraId="42C3CA1B"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2031</w:t>
            </w:r>
          </w:p>
        </w:tc>
        <w:tc>
          <w:tcPr>
            <w:tcW w:w="1275" w:type="dxa"/>
            <w:tcBorders>
              <w:top w:val="single" w:sz="4" w:space="0" w:color="000000"/>
              <w:left w:val="single" w:sz="4" w:space="0" w:color="000000"/>
              <w:bottom w:val="single" w:sz="4" w:space="0" w:color="000000"/>
              <w:right w:val="single" w:sz="4" w:space="0" w:color="000000"/>
            </w:tcBorders>
          </w:tcPr>
          <w:p w14:paraId="6C2D5488" w14:textId="2DF71B28"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$70.989</w:t>
            </w:r>
          </w:p>
        </w:tc>
        <w:tc>
          <w:tcPr>
            <w:tcW w:w="993" w:type="dxa"/>
            <w:tcBorders>
              <w:top w:val="single" w:sz="4" w:space="0" w:color="000000"/>
              <w:left w:val="single" w:sz="4" w:space="0" w:color="000000"/>
              <w:bottom w:val="single" w:sz="4" w:space="0" w:color="000000"/>
              <w:right w:val="single" w:sz="4" w:space="0" w:color="000000"/>
            </w:tcBorders>
          </w:tcPr>
          <w:p w14:paraId="2210E6BC" w14:textId="7BD9AA24"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$315</w:t>
            </w:r>
          </w:p>
        </w:tc>
        <w:tc>
          <w:tcPr>
            <w:tcW w:w="1134" w:type="dxa"/>
            <w:tcBorders>
              <w:top w:val="single" w:sz="4" w:space="0" w:color="000000"/>
              <w:left w:val="single" w:sz="4" w:space="0" w:color="000000"/>
              <w:bottom w:val="single" w:sz="4" w:space="0" w:color="000000"/>
              <w:right w:val="single" w:sz="4" w:space="0" w:color="000000"/>
            </w:tcBorders>
          </w:tcPr>
          <w:p w14:paraId="7D70818D" w14:textId="68611465"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$1.284</w:t>
            </w:r>
          </w:p>
        </w:tc>
        <w:tc>
          <w:tcPr>
            <w:tcW w:w="1275" w:type="dxa"/>
            <w:tcBorders>
              <w:top w:val="single" w:sz="4" w:space="0" w:color="000000"/>
              <w:left w:val="single" w:sz="4" w:space="0" w:color="000000"/>
              <w:bottom w:val="single" w:sz="4" w:space="0" w:color="000000"/>
              <w:right w:val="single" w:sz="4" w:space="0" w:color="000000"/>
            </w:tcBorders>
          </w:tcPr>
          <w:p w14:paraId="6026F475" w14:textId="6F58677E"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$86.077</w:t>
            </w:r>
          </w:p>
        </w:tc>
        <w:tc>
          <w:tcPr>
            <w:tcW w:w="1134" w:type="dxa"/>
            <w:tcBorders>
              <w:top w:val="single" w:sz="4" w:space="0" w:color="000000"/>
              <w:left w:val="single" w:sz="4" w:space="0" w:color="000000"/>
              <w:bottom w:val="single" w:sz="4" w:space="0" w:color="000000"/>
              <w:right w:val="single" w:sz="4" w:space="0" w:color="000000"/>
            </w:tcBorders>
          </w:tcPr>
          <w:p w14:paraId="517D1E9E" w14:textId="2D872FD5"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w:t>
            </w:r>
            <w:r w:rsidR="00F5490F">
              <w:rPr>
                <w:rFonts w:ascii="Arial" w:hAnsi="Arial" w:cs="Arial"/>
                <w:spacing w:val="-2"/>
                <w:sz w:val="20"/>
                <w:szCs w:val="20"/>
              </w:rPr>
              <w:t>4.290</w:t>
            </w:r>
          </w:p>
        </w:tc>
        <w:tc>
          <w:tcPr>
            <w:tcW w:w="1276" w:type="dxa"/>
            <w:tcBorders>
              <w:top w:val="single" w:sz="4" w:space="0" w:color="000000"/>
              <w:left w:val="single" w:sz="4" w:space="0" w:color="000000"/>
              <w:bottom w:val="single" w:sz="4" w:space="0" w:color="000000"/>
              <w:right w:val="single" w:sz="4" w:space="0" w:color="000000"/>
            </w:tcBorders>
          </w:tcPr>
          <w:p w14:paraId="480C85BD" w14:textId="3642B6F3"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$162.955</w:t>
            </w:r>
          </w:p>
        </w:tc>
      </w:tr>
      <w:tr w:rsidR="00905455" w:rsidRPr="001C6441" w14:paraId="3F3BB0DD"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21B09D04"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14:paraId="0F847819"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2032</w:t>
            </w:r>
          </w:p>
        </w:tc>
        <w:tc>
          <w:tcPr>
            <w:tcW w:w="1275" w:type="dxa"/>
            <w:tcBorders>
              <w:top w:val="single" w:sz="4" w:space="0" w:color="000000"/>
              <w:left w:val="single" w:sz="4" w:space="0" w:color="000000"/>
              <w:bottom w:val="single" w:sz="4" w:space="0" w:color="000000"/>
              <w:right w:val="single" w:sz="4" w:space="0" w:color="000000"/>
            </w:tcBorders>
          </w:tcPr>
          <w:p w14:paraId="68002228" w14:textId="38716770"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$73.117</w:t>
            </w:r>
          </w:p>
        </w:tc>
        <w:tc>
          <w:tcPr>
            <w:tcW w:w="993" w:type="dxa"/>
            <w:tcBorders>
              <w:top w:val="single" w:sz="4" w:space="0" w:color="000000"/>
              <w:left w:val="single" w:sz="4" w:space="0" w:color="000000"/>
              <w:bottom w:val="single" w:sz="4" w:space="0" w:color="000000"/>
              <w:right w:val="single" w:sz="4" w:space="0" w:color="000000"/>
            </w:tcBorders>
          </w:tcPr>
          <w:p w14:paraId="682B58E2" w14:textId="719A0163"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$323</w:t>
            </w:r>
          </w:p>
        </w:tc>
        <w:tc>
          <w:tcPr>
            <w:tcW w:w="1134" w:type="dxa"/>
            <w:tcBorders>
              <w:top w:val="single" w:sz="4" w:space="0" w:color="000000"/>
              <w:left w:val="single" w:sz="4" w:space="0" w:color="000000"/>
              <w:bottom w:val="single" w:sz="4" w:space="0" w:color="000000"/>
              <w:right w:val="single" w:sz="4" w:space="0" w:color="000000"/>
            </w:tcBorders>
          </w:tcPr>
          <w:p w14:paraId="61FDB5B5" w14:textId="3C341AAB"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$1.322</w:t>
            </w:r>
          </w:p>
        </w:tc>
        <w:tc>
          <w:tcPr>
            <w:tcW w:w="1275" w:type="dxa"/>
            <w:tcBorders>
              <w:top w:val="single" w:sz="4" w:space="0" w:color="000000"/>
              <w:left w:val="single" w:sz="4" w:space="0" w:color="000000"/>
              <w:bottom w:val="single" w:sz="4" w:space="0" w:color="000000"/>
              <w:right w:val="single" w:sz="4" w:space="0" w:color="000000"/>
            </w:tcBorders>
          </w:tcPr>
          <w:p w14:paraId="5D30D843" w14:textId="35EFD495"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$88.659</w:t>
            </w:r>
          </w:p>
        </w:tc>
        <w:tc>
          <w:tcPr>
            <w:tcW w:w="1134" w:type="dxa"/>
            <w:tcBorders>
              <w:top w:val="single" w:sz="4" w:space="0" w:color="000000"/>
              <w:left w:val="single" w:sz="4" w:space="0" w:color="000000"/>
              <w:bottom w:val="single" w:sz="4" w:space="0" w:color="000000"/>
              <w:right w:val="single" w:sz="4" w:space="0" w:color="000000"/>
            </w:tcBorders>
          </w:tcPr>
          <w:p w14:paraId="35E577AE" w14:textId="4CBB3663"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w:t>
            </w:r>
            <w:r w:rsidR="00F5490F">
              <w:rPr>
                <w:rFonts w:ascii="Arial" w:hAnsi="Arial" w:cs="Arial"/>
                <w:spacing w:val="-2"/>
                <w:sz w:val="20"/>
                <w:szCs w:val="20"/>
              </w:rPr>
              <w:t>4.418</w:t>
            </w:r>
          </w:p>
        </w:tc>
        <w:tc>
          <w:tcPr>
            <w:tcW w:w="1276" w:type="dxa"/>
            <w:tcBorders>
              <w:top w:val="single" w:sz="4" w:space="0" w:color="000000"/>
              <w:left w:val="single" w:sz="4" w:space="0" w:color="000000"/>
              <w:bottom w:val="single" w:sz="4" w:space="0" w:color="000000"/>
              <w:right w:val="single" w:sz="4" w:space="0" w:color="000000"/>
            </w:tcBorders>
          </w:tcPr>
          <w:p w14:paraId="3F2D12EC" w14:textId="45226123"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$167.839</w:t>
            </w:r>
          </w:p>
        </w:tc>
      </w:tr>
      <w:tr w:rsidR="00905455" w:rsidRPr="001C6441" w14:paraId="7D8163B0"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6FFCF2E9"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5FFD2AC"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2033</w:t>
            </w:r>
          </w:p>
        </w:tc>
        <w:tc>
          <w:tcPr>
            <w:tcW w:w="1275" w:type="dxa"/>
            <w:tcBorders>
              <w:top w:val="single" w:sz="4" w:space="0" w:color="000000"/>
              <w:left w:val="single" w:sz="4" w:space="0" w:color="000000"/>
              <w:bottom w:val="single" w:sz="4" w:space="0" w:color="000000"/>
              <w:right w:val="single" w:sz="4" w:space="0" w:color="000000"/>
            </w:tcBorders>
          </w:tcPr>
          <w:p w14:paraId="5241FE67" w14:textId="52F54824"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$75.311</w:t>
            </w:r>
          </w:p>
        </w:tc>
        <w:tc>
          <w:tcPr>
            <w:tcW w:w="993" w:type="dxa"/>
            <w:tcBorders>
              <w:top w:val="single" w:sz="4" w:space="0" w:color="000000"/>
              <w:left w:val="single" w:sz="4" w:space="0" w:color="000000"/>
              <w:bottom w:val="single" w:sz="4" w:space="0" w:color="000000"/>
              <w:right w:val="single" w:sz="4" w:space="0" w:color="000000"/>
            </w:tcBorders>
          </w:tcPr>
          <w:p w14:paraId="48C9A12A" w14:textId="26DD7169"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$331</w:t>
            </w:r>
          </w:p>
        </w:tc>
        <w:tc>
          <w:tcPr>
            <w:tcW w:w="1134" w:type="dxa"/>
            <w:tcBorders>
              <w:top w:val="single" w:sz="4" w:space="0" w:color="000000"/>
              <w:left w:val="single" w:sz="4" w:space="0" w:color="000000"/>
              <w:bottom w:val="single" w:sz="4" w:space="0" w:color="000000"/>
              <w:right w:val="single" w:sz="4" w:space="0" w:color="000000"/>
            </w:tcBorders>
          </w:tcPr>
          <w:p w14:paraId="7A38A9BC" w14:textId="185484F1"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$1.361</w:t>
            </w:r>
          </w:p>
        </w:tc>
        <w:tc>
          <w:tcPr>
            <w:tcW w:w="1275" w:type="dxa"/>
            <w:tcBorders>
              <w:top w:val="single" w:sz="4" w:space="0" w:color="000000"/>
              <w:left w:val="single" w:sz="4" w:space="0" w:color="000000"/>
              <w:bottom w:val="single" w:sz="4" w:space="0" w:color="000000"/>
              <w:right w:val="single" w:sz="4" w:space="0" w:color="000000"/>
            </w:tcBorders>
          </w:tcPr>
          <w:p w14:paraId="6AD49D8F" w14:textId="7D7CC313"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$91.318</w:t>
            </w:r>
          </w:p>
        </w:tc>
        <w:tc>
          <w:tcPr>
            <w:tcW w:w="1134" w:type="dxa"/>
            <w:tcBorders>
              <w:top w:val="single" w:sz="4" w:space="0" w:color="000000"/>
              <w:left w:val="single" w:sz="4" w:space="0" w:color="000000"/>
              <w:bottom w:val="single" w:sz="4" w:space="0" w:color="000000"/>
              <w:right w:val="single" w:sz="4" w:space="0" w:color="000000"/>
            </w:tcBorders>
          </w:tcPr>
          <w:p w14:paraId="79AD7859" w14:textId="3654B294"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$4.550</w:t>
            </w:r>
          </w:p>
        </w:tc>
        <w:tc>
          <w:tcPr>
            <w:tcW w:w="1276" w:type="dxa"/>
            <w:tcBorders>
              <w:top w:val="single" w:sz="4" w:space="0" w:color="000000"/>
              <w:left w:val="single" w:sz="4" w:space="0" w:color="000000"/>
              <w:bottom w:val="single" w:sz="4" w:space="0" w:color="000000"/>
              <w:right w:val="single" w:sz="4" w:space="0" w:color="000000"/>
            </w:tcBorders>
          </w:tcPr>
          <w:p w14:paraId="0EEEE2D9" w14:textId="268F6778"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$172.871</w:t>
            </w:r>
          </w:p>
        </w:tc>
      </w:tr>
    </w:tbl>
    <w:p w14:paraId="07B45448" w14:textId="5DF5C37C" w:rsidR="008D2CA1" w:rsidRPr="001C6441" w:rsidRDefault="00905455" w:rsidP="008D2CA1">
      <w:pPr>
        <w:pStyle w:val="Body"/>
        <w:spacing w:after="0"/>
        <w:rPr>
          <w:rFonts w:ascii="Arial" w:hAnsi="Arial" w:cs="Arial"/>
          <w:i/>
          <w:iCs/>
        </w:rPr>
      </w:pPr>
      <w:r w:rsidRPr="001C6441">
        <w:rPr>
          <w:rFonts w:ascii="Arial" w:hAnsi="Arial" w:cs="Arial"/>
          <w:i/>
          <w:iCs/>
        </w:rPr>
        <w:t>Source: Data Processed, 2025</w:t>
      </w:r>
    </w:p>
    <w:p w14:paraId="0044FFCF" w14:textId="37F248D9" w:rsidR="008D2CA1" w:rsidRPr="001C6441" w:rsidRDefault="008D2CA1" w:rsidP="00441B6F">
      <w:pPr>
        <w:pStyle w:val="Body"/>
        <w:spacing w:after="0"/>
        <w:rPr>
          <w:rFonts w:ascii="Arial" w:hAnsi="Arial" w:cs="Arial"/>
        </w:rPr>
      </w:pPr>
    </w:p>
    <w:p w14:paraId="2446B1E9" w14:textId="77777777" w:rsidR="00905455" w:rsidRPr="001C6441" w:rsidRDefault="00905455">
      <w:pPr>
        <w:pStyle w:val="Body"/>
        <w:numPr>
          <w:ilvl w:val="2"/>
          <w:numId w:val="3"/>
        </w:numPr>
        <w:spacing w:after="0"/>
        <w:ind w:left="284"/>
        <w:rPr>
          <w:rFonts w:ascii="Arial" w:hAnsi="Arial" w:cs="Arial"/>
          <w:b/>
          <w:bCs/>
        </w:rPr>
        <w:sectPr w:rsidR="00905455" w:rsidRPr="001C6441" w:rsidSect="001D79E8">
          <w:type w:val="continuous"/>
          <w:pgSz w:w="12240" w:h="15840"/>
          <w:pgMar w:top="1440" w:right="2016" w:bottom="2016" w:left="2016" w:header="720" w:footer="1123" w:gutter="0"/>
          <w:cols w:space="332"/>
          <w:docGrid w:linePitch="272"/>
        </w:sectPr>
      </w:pPr>
    </w:p>
    <w:p w14:paraId="598A374F" w14:textId="3A14FF7E" w:rsidR="00905455" w:rsidRPr="001C6441" w:rsidRDefault="00905455">
      <w:pPr>
        <w:pStyle w:val="Body"/>
        <w:numPr>
          <w:ilvl w:val="2"/>
          <w:numId w:val="3"/>
        </w:numPr>
        <w:spacing w:after="0"/>
        <w:ind w:left="284"/>
        <w:rPr>
          <w:rFonts w:ascii="Arial" w:hAnsi="Arial" w:cs="Arial"/>
          <w:b/>
          <w:bCs/>
        </w:rPr>
      </w:pPr>
      <w:r w:rsidRPr="001C6441">
        <w:rPr>
          <w:rFonts w:ascii="Arial" w:hAnsi="Arial" w:cs="Arial"/>
          <w:b/>
          <w:bCs/>
        </w:rPr>
        <w:t>Economic Feasibility Assesment of Klothok Beach Tourism</w:t>
      </w:r>
    </w:p>
    <w:p w14:paraId="1E805EE9" w14:textId="53252709" w:rsidR="00905455" w:rsidRPr="001C6441" w:rsidRDefault="00905455">
      <w:pPr>
        <w:pStyle w:val="Body"/>
        <w:numPr>
          <w:ilvl w:val="3"/>
          <w:numId w:val="3"/>
        </w:numPr>
        <w:spacing w:after="0"/>
        <w:ind w:left="426"/>
        <w:rPr>
          <w:rFonts w:ascii="Arial" w:hAnsi="Arial" w:cs="Arial"/>
          <w:b/>
          <w:bCs/>
        </w:rPr>
      </w:pPr>
      <w:r w:rsidRPr="001C6441">
        <w:rPr>
          <w:rFonts w:ascii="Arial" w:hAnsi="Arial" w:cs="Arial"/>
          <w:b/>
          <w:bCs/>
        </w:rPr>
        <w:t>Net Present Value (NPV)</w:t>
      </w:r>
    </w:p>
    <w:p w14:paraId="1699B33B" w14:textId="77777777" w:rsidR="00A47130" w:rsidRPr="001C6441" w:rsidRDefault="00A47130" w:rsidP="00905455">
      <w:pPr>
        <w:pStyle w:val="Body"/>
        <w:spacing w:after="0"/>
        <w:rPr>
          <w:rFonts w:ascii="Arial" w:hAnsi="Arial" w:cs="Arial"/>
        </w:rPr>
        <w:sectPr w:rsidR="00A47130" w:rsidRPr="001C6441" w:rsidSect="001D79E8">
          <w:type w:val="continuous"/>
          <w:pgSz w:w="12240" w:h="15840"/>
          <w:pgMar w:top="1440" w:right="2016" w:bottom="2016" w:left="2016" w:header="720" w:footer="1123" w:gutter="0"/>
          <w:cols w:space="332"/>
          <w:docGrid w:linePitch="272"/>
        </w:sectPr>
      </w:pPr>
    </w:p>
    <w:p w14:paraId="1B438AA2" w14:textId="7752D168" w:rsidR="00A47130" w:rsidRPr="001C6441" w:rsidRDefault="00A47130" w:rsidP="00A47130">
      <w:pPr>
        <w:ind w:left="3245"/>
        <w:jc w:val="both"/>
        <w:rPr>
          <w:rFonts w:ascii="Arial" w:hAnsi="Arial" w:cs="Arial"/>
          <w:b/>
          <w:szCs w:val="18"/>
        </w:rPr>
      </w:pPr>
      <w:r w:rsidRPr="001C6441">
        <w:rPr>
          <w:rFonts w:ascii="Arial" w:hAnsi="Arial" w:cs="Arial"/>
          <w:b/>
          <w:szCs w:val="18"/>
        </w:rPr>
        <w:t>Table</w:t>
      </w:r>
      <w:r w:rsidRPr="001C6441">
        <w:rPr>
          <w:rFonts w:ascii="Arial" w:hAnsi="Arial" w:cs="Arial"/>
          <w:b/>
          <w:spacing w:val="-4"/>
          <w:szCs w:val="18"/>
        </w:rPr>
        <w:t xml:space="preserve"> </w:t>
      </w:r>
      <w:r w:rsidRPr="001C6441">
        <w:rPr>
          <w:rFonts w:ascii="Arial" w:hAnsi="Arial" w:cs="Arial"/>
          <w:b/>
          <w:szCs w:val="18"/>
        </w:rPr>
        <w:t>6</w:t>
      </w:r>
      <w:r w:rsidRPr="001C6441">
        <w:rPr>
          <w:rFonts w:ascii="Arial" w:hAnsi="Arial" w:cs="Arial"/>
          <w:b/>
          <w:spacing w:val="-4"/>
          <w:szCs w:val="18"/>
        </w:rPr>
        <w:t xml:space="preserve"> </w:t>
      </w:r>
      <w:r w:rsidRPr="001C6441">
        <w:rPr>
          <w:rFonts w:ascii="Arial" w:hAnsi="Arial" w:cs="Arial"/>
          <w:b/>
          <w:szCs w:val="18"/>
        </w:rPr>
        <w:t>NPV</w:t>
      </w:r>
      <w:r w:rsidRPr="001C6441">
        <w:rPr>
          <w:rFonts w:ascii="Arial" w:hAnsi="Arial" w:cs="Arial"/>
          <w:b/>
          <w:spacing w:val="-13"/>
          <w:szCs w:val="18"/>
        </w:rPr>
        <w:t xml:space="preserve"> </w:t>
      </w:r>
      <w:r w:rsidRPr="001C6441">
        <w:rPr>
          <w:rFonts w:ascii="Arial" w:hAnsi="Arial" w:cs="Arial"/>
          <w:b/>
          <w:spacing w:val="-2"/>
          <w:szCs w:val="18"/>
        </w:rPr>
        <w:t>Calculation</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1985"/>
        <w:gridCol w:w="2126"/>
        <w:gridCol w:w="2693"/>
      </w:tblGrid>
      <w:tr w:rsidR="00A47130" w:rsidRPr="001C6441" w14:paraId="0E5AD3BA" w14:textId="77777777" w:rsidTr="00A47130">
        <w:trPr>
          <w:trHeight w:val="507"/>
        </w:trPr>
        <w:tc>
          <w:tcPr>
            <w:tcW w:w="567" w:type="dxa"/>
          </w:tcPr>
          <w:p w14:paraId="72A01A2F" w14:textId="77777777" w:rsidR="00A47130" w:rsidRPr="001C6441" w:rsidRDefault="00A47130" w:rsidP="00A47130">
            <w:pPr>
              <w:pStyle w:val="TableParagraph"/>
              <w:spacing w:before="4" w:line="240" w:lineRule="auto"/>
              <w:ind w:left="29"/>
              <w:jc w:val="center"/>
              <w:rPr>
                <w:rFonts w:ascii="Arial" w:hAnsi="Arial" w:cs="Arial"/>
                <w:b/>
                <w:sz w:val="20"/>
                <w:szCs w:val="20"/>
              </w:rPr>
            </w:pPr>
            <w:r w:rsidRPr="001C6441">
              <w:rPr>
                <w:rFonts w:ascii="Arial" w:hAnsi="Arial" w:cs="Arial"/>
                <w:b/>
                <w:spacing w:val="-10"/>
                <w:sz w:val="20"/>
                <w:szCs w:val="20"/>
              </w:rPr>
              <w:t>N</w:t>
            </w:r>
          </w:p>
        </w:tc>
        <w:tc>
          <w:tcPr>
            <w:tcW w:w="709" w:type="dxa"/>
          </w:tcPr>
          <w:p w14:paraId="03196527" w14:textId="77777777" w:rsidR="00A47130" w:rsidRPr="001C6441" w:rsidRDefault="00A47130" w:rsidP="00A47130">
            <w:pPr>
              <w:pStyle w:val="TableParagraph"/>
              <w:spacing w:before="4" w:line="240" w:lineRule="auto"/>
              <w:ind w:left="25" w:right="7"/>
              <w:jc w:val="center"/>
              <w:rPr>
                <w:rFonts w:ascii="Arial" w:hAnsi="Arial" w:cs="Arial"/>
                <w:b/>
                <w:sz w:val="20"/>
                <w:szCs w:val="20"/>
              </w:rPr>
            </w:pPr>
            <w:r w:rsidRPr="001C6441">
              <w:rPr>
                <w:rFonts w:ascii="Arial" w:hAnsi="Arial" w:cs="Arial"/>
                <w:b/>
                <w:spacing w:val="-4"/>
                <w:sz w:val="20"/>
                <w:szCs w:val="20"/>
              </w:rPr>
              <w:t>Year</w:t>
            </w:r>
          </w:p>
        </w:tc>
        <w:tc>
          <w:tcPr>
            <w:tcW w:w="1985" w:type="dxa"/>
          </w:tcPr>
          <w:p w14:paraId="004A4830" w14:textId="77777777" w:rsidR="00A47130" w:rsidRPr="001C6441" w:rsidRDefault="00A47130" w:rsidP="00A47130">
            <w:pPr>
              <w:pStyle w:val="TableParagraph"/>
              <w:spacing w:line="240" w:lineRule="auto"/>
              <w:ind w:left="145" w:firstLine="38"/>
              <w:jc w:val="center"/>
              <w:rPr>
                <w:rFonts w:ascii="Arial" w:hAnsi="Arial" w:cs="Arial"/>
                <w:b/>
                <w:i/>
                <w:sz w:val="20"/>
                <w:szCs w:val="20"/>
              </w:rPr>
            </w:pPr>
            <w:r w:rsidRPr="001C6441">
              <w:rPr>
                <w:rFonts w:ascii="Arial" w:hAnsi="Arial" w:cs="Arial"/>
                <w:b/>
                <w:i/>
                <w:spacing w:val="-2"/>
                <w:sz w:val="20"/>
                <w:szCs w:val="20"/>
              </w:rPr>
              <w:t>Present</w:t>
            </w:r>
            <w:r w:rsidRPr="001C6441">
              <w:rPr>
                <w:rFonts w:ascii="Arial" w:hAnsi="Arial" w:cs="Arial"/>
                <w:b/>
                <w:i/>
                <w:spacing w:val="-12"/>
                <w:sz w:val="20"/>
                <w:szCs w:val="20"/>
              </w:rPr>
              <w:t xml:space="preserve"> </w:t>
            </w:r>
            <w:r w:rsidRPr="001C6441">
              <w:rPr>
                <w:rFonts w:ascii="Arial" w:hAnsi="Arial" w:cs="Arial"/>
                <w:b/>
                <w:i/>
                <w:spacing w:val="-2"/>
                <w:sz w:val="20"/>
                <w:szCs w:val="20"/>
              </w:rPr>
              <w:t>Value</w:t>
            </w:r>
            <w:r w:rsidRPr="001C6441">
              <w:rPr>
                <w:rFonts w:ascii="Arial" w:hAnsi="Arial" w:cs="Arial"/>
                <w:b/>
                <w:i/>
                <w:spacing w:val="-11"/>
                <w:sz w:val="20"/>
                <w:szCs w:val="20"/>
              </w:rPr>
              <w:t xml:space="preserve"> </w:t>
            </w:r>
            <w:r w:rsidRPr="001C6441">
              <w:rPr>
                <w:rFonts w:ascii="Arial" w:hAnsi="Arial" w:cs="Arial"/>
                <w:b/>
                <w:i/>
                <w:spacing w:val="-2"/>
                <w:sz w:val="20"/>
                <w:szCs w:val="20"/>
              </w:rPr>
              <w:t xml:space="preserve">Total </w:t>
            </w:r>
            <w:r w:rsidRPr="001C6441">
              <w:rPr>
                <w:rFonts w:ascii="Arial" w:hAnsi="Arial" w:cs="Arial"/>
                <w:b/>
                <w:i/>
                <w:spacing w:val="-4"/>
                <w:sz w:val="20"/>
                <w:szCs w:val="20"/>
              </w:rPr>
              <w:t>Cost</w:t>
            </w:r>
          </w:p>
        </w:tc>
        <w:tc>
          <w:tcPr>
            <w:tcW w:w="2126" w:type="dxa"/>
          </w:tcPr>
          <w:p w14:paraId="3CC003B3" w14:textId="77777777" w:rsidR="00A47130" w:rsidRPr="001C6441" w:rsidRDefault="00A47130" w:rsidP="00A47130">
            <w:pPr>
              <w:pStyle w:val="TableParagraph"/>
              <w:spacing w:line="240" w:lineRule="auto"/>
              <w:ind w:left="138" w:hanging="25"/>
              <w:jc w:val="center"/>
              <w:rPr>
                <w:rFonts w:ascii="Arial" w:hAnsi="Arial" w:cs="Arial"/>
                <w:b/>
                <w:i/>
                <w:sz w:val="20"/>
                <w:szCs w:val="20"/>
              </w:rPr>
            </w:pPr>
            <w:r w:rsidRPr="001C6441">
              <w:rPr>
                <w:rFonts w:ascii="Arial" w:hAnsi="Arial" w:cs="Arial"/>
                <w:b/>
                <w:i/>
                <w:spacing w:val="-2"/>
                <w:sz w:val="20"/>
                <w:szCs w:val="20"/>
              </w:rPr>
              <w:t>Present</w:t>
            </w:r>
            <w:r w:rsidRPr="001C6441">
              <w:rPr>
                <w:rFonts w:ascii="Arial" w:hAnsi="Arial" w:cs="Arial"/>
                <w:b/>
                <w:i/>
                <w:spacing w:val="-12"/>
                <w:sz w:val="20"/>
                <w:szCs w:val="20"/>
              </w:rPr>
              <w:t xml:space="preserve"> </w:t>
            </w:r>
            <w:r w:rsidRPr="001C6441">
              <w:rPr>
                <w:rFonts w:ascii="Arial" w:hAnsi="Arial" w:cs="Arial"/>
                <w:b/>
                <w:i/>
                <w:spacing w:val="-2"/>
                <w:sz w:val="20"/>
                <w:szCs w:val="20"/>
              </w:rPr>
              <w:t>Value</w:t>
            </w:r>
            <w:r w:rsidRPr="001C6441">
              <w:rPr>
                <w:rFonts w:ascii="Arial" w:hAnsi="Arial" w:cs="Arial"/>
                <w:b/>
                <w:i/>
                <w:spacing w:val="-11"/>
                <w:sz w:val="20"/>
                <w:szCs w:val="20"/>
              </w:rPr>
              <w:t xml:space="preserve"> </w:t>
            </w:r>
            <w:r w:rsidRPr="001C6441">
              <w:rPr>
                <w:rFonts w:ascii="Arial" w:hAnsi="Arial" w:cs="Arial"/>
                <w:b/>
                <w:i/>
                <w:spacing w:val="-2"/>
                <w:sz w:val="20"/>
                <w:szCs w:val="20"/>
              </w:rPr>
              <w:t>Total Benefit</w:t>
            </w:r>
          </w:p>
        </w:tc>
        <w:tc>
          <w:tcPr>
            <w:tcW w:w="2693" w:type="dxa"/>
          </w:tcPr>
          <w:p w14:paraId="2D5AC596" w14:textId="77777777" w:rsidR="00A47130" w:rsidRPr="001C6441" w:rsidRDefault="00A47130" w:rsidP="00A47130">
            <w:pPr>
              <w:pStyle w:val="TableParagraph"/>
              <w:spacing w:before="4" w:line="240" w:lineRule="auto"/>
              <w:ind w:right="294"/>
              <w:jc w:val="right"/>
              <w:rPr>
                <w:rFonts w:ascii="Arial" w:hAnsi="Arial" w:cs="Arial"/>
                <w:b/>
                <w:i/>
                <w:sz w:val="20"/>
                <w:szCs w:val="20"/>
              </w:rPr>
            </w:pPr>
            <w:r w:rsidRPr="001C6441">
              <w:rPr>
                <w:rFonts w:ascii="Arial" w:hAnsi="Arial" w:cs="Arial"/>
                <w:b/>
                <w:i/>
                <w:sz w:val="20"/>
                <w:szCs w:val="20"/>
              </w:rPr>
              <w:t xml:space="preserve">Net Present </w:t>
            </w:r>
            <w:r w:rsidRPr="001C6441">
              <w:rPr>
                <w:rFonts w:ascii="Arial" w:hAnsi="Arial" w:cs="Arial"/>
                <w:b/>
                <w:i/>
                <w:spacing w:val="-2"/>
                <w:sz w:val="20"/>
                <w:szCs w:val="20"/>
              </w:rPr>
              <w:t>Value</w:t>
            </w:r>
          </w:p>
        </w:tc>
      </w:tr>
      <w:tr w:rsidR="00A47130" w:rsidRPr="001C6441" w14:paraId="52251940" w14:textId="77777777" w:rsidTr="00A47130">
        <w:trPr>
          <w:trHeight w:val="252"/>
        </w:trPr>
        <w:tc>
          <w:tcPr>
            <w:tcW w:w="567" w:type="dxa"/>
          </w:tcPr>
          <w:p w14:paraId="4D793DF1"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0</w:t>
            </w:r>
          </w:p>
        </w:tc>
        <w:tc>
          <w:tcPr>
            <w:tcW w:w="709" w:type="dxa"/>
          </w:tcPr>
          <w:p w14:paraId="3F4A294E"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2023</w:t>
            </w:r>
          </w:p>
        </w:tc>
        <w:tc>
          <w:tcPr>
            <w:tcW w:w="1985" w:type="dxa"/>
          </w:tcPr>
          <w:p w14:paraId="1B1F7E9D" w14:textId="01EEB4EC" w:rsidR="00A47130" w:rsidRPr="001C6441" w:rsidRDefault="00F35873" w:rsidP="00A47130">
            <w:pPr>
              <w:pStyle w:val="TableParagraph"/>
              <w:spacing w:line="240" w:lineRule="auto"/>
              <w:ind w:left="138"/>
              <w:rPr>
                <w:rFonts w:ascii="Arial" w:hAnsi="Arial" w:cs="Arial"/>
                <w:sz w:val="20"/>
                <w:szCs w:val="20"/>
              </w:rPr>
            </w:pPr>
            <w:r>
              <w:rPr>
                <w:rFonts w:ascii="Arial" w:hAnsi="Arial" w:cs="Arial"/>
                <w:sz w:val="20"/>
                <w:szCs w:val="20"/>
              </w:rPr>
              <w:t>$295.411</w:t>
            </w:r>
          </w:p>
        </w:tc>
        <w:tc>
          <w:tcPr>
            <w:tcW w:w="2126" w:type="dxa"/>
          </w:tcPr>
          <w:p w14:paraId="22490861" w14:textId="28E1EFFC" w:rsidR="00A47130" w:rsidRPr="001C6441" w:rsidRDefault="0019795E" w:rsidP="0019795E">
            <w:pPr>
              <w:pStyle w:val="TableParagraph"/>
              <w:spacing w:line="240" w:lineRule="auto"/>
              <w:ind w:left="138"/>
              <w:jc w:val="center"/>
              <w:rPr>
                <w:rFonts w:ascii="Arial" w:hAnsi="Arial" w:cs="Arial"/>
                <w:sz w:val="20"/>
                <w:szCs w:val="20"/>
              </w:rPr>
            </w:pPr>
            <w:r>
              <w:rPr>
                <w:rFonts w:ascii="Arial" w:hAnsi="Arial" w:cs="Arial"/>
                <w:sz w:val="20"/>
                <w:szCs w:val="20"/>
              </w:rPr>
              <w:t>$</w:t>
            </w:r>
            <w:r w:rsidR="00A47130" w:rsidRPr="001C6441">
              <w:rPr>
                <w:rFonts w:ascii="Arial" w:hAnsi="Arial" w:cs="Arial"/>
                <w:spacing w:val="-10"/>
                <w:sz w:val="20"/>
                <w:szCs w:val="20"/>
              </w:rPr>
              <w:t>0</w:t>
            </w:r>
          </w:p>
        </w:tc>
        <w:tc>
          <w:tcPr>
            <w:tcW w:w="2693" w:type="dxa"/>
          </w:tcPr>
          <w:p w14:paraId="66D345AE" w14:textId="33B36508" w:rsidR="00A47130" w:rsidRPr="001C6441" w:rsidRDefault="00F35873" w:rsidP="008E0FB1">
            <w:pPr>
              <w:pStyle w:val="TableParagraph"/>
              <w:numPr>
                <w:ilvl w:val="0"/>
                <w:numId w:val="8"/>
              </w:numPr>
              <w:spacing w:line="240" w:lineRule="auto"/>
              <w:ind w:right="326"/>
              <w:jc w:val="both"/>
              <w:rPr>
                <w:rFonts w:ascii="Arial" w:hAnsi="Arial" w:cs="Arial"/>
                <w:sz w:val="20"/>
                <w:szCs w:val="20"/>
              </w:rPr>
            </w:pPr>
            <w:r>
              <w:rPr>
                <w:rFonts w:ascii="Arial" w:hAnsi="Arial" w:cs="Arial"/>
                <w:sz w:val="20"/>
                <w:szCs w:val="20"/>
              </w:rPr>
              <w:t>$295.411</w:t>
            </w:r>
          </w:p>
        </w:tc>
      </w:tr>
      <w:tr w:rsidR="00A47130" w:rsidRPr="001C6441" w14:paraId="1F07DFA9" w14:textId="77777777" w:rsidTr="00A47130">
        <w:trPr>
          <w:trHeight w:val="250"/>
        </w:trPr>
        <w:tc>
          <w:tcPr>
            <w:tcW w:w="567" w:type="dxa"/>
          </w:tcPr>
          <w:p w14:paraId="74467B72"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1</w:t>
            </w:r>
          </w:p>
        </w:tc>
        <w:tc>
          <w:tcPr>
            <w:tcW w:w="709" w:type="dxa"/>
          </w:tcPr>
          <w:p w14:paraId="4EFAC464"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2024</w:t>
            </w:r>
          </w:p>
        </w:tc>
        <w:tc>
          <w:tcPr>
            <w:tcW w:w="1985" w:type="dxa"/>
          </w:tcPr>
          <w:p w14:paraId="054D1376" w14:textId="67B6AE3B"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w:t>
            </w:r>
            <w:r w:rsidR="00F35873">
              <w:rPr>
                <w:rFonts w:ascii="Arial" w:hAnsi="Arial" w:cs="Arial"/>
                <w:sz w:val="20"/>
                <w:szCs w:val="20"/>
              </w:rPr>
              <w:t>202.</w:t>
            </w:r>
            <w:r>
              <w:rPr>
                <w:rFonts w:ascii="Arial" w:hAnsi="Arial" w:cs="Arial"/>
                <w:sz w:val="20"/>
                <w:szCs w:val="20"/>
              </w:rPr>
              <w:t>894</w:t>
            </w:r>
          </w:p>
        </w:tc>
        <w:tc>
          <w:tcPr>
            <w:tcW w:w="2126" w:type="dxa"/>
          </w:tcPr>
          <w:p w14:paraId="78F05541" w14:textId="4D6D48B3"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$118.361</w:t>
            </w:r>
          </w:p>
        </w:tc>
        <w:tc>
          <w:tcPr>
            <w:tcW w:w="2693" w:type="dxa"/>
          </w:tcPr>
          <w:p w14:paraId="37039214" w14:textId="0CD01D6D" w:rsidR="00A47130" w:rsidRPr="001C6441" w:rsidRDefault="000E1A3D" w:rsidP="008E0FB1">
            <w:pPr>
              <w:pStyle w:val="TableParagraph"/>
              <w:numPr>
                <w:ilvl w:val="0"/>
                <w:numId w:val="8"/>
              </w:numPr>
              <w:spacing w:line="240" w:lineRule="auto"/>
              <w:ind w:right="319"/>
              <w:jc w:val="both"/>
              <w:rPr>
                <w:rFonts w:ascii="Arial" w:hAnsi="Arial" w:cs="Arial"/>
                <w:sz w:val="20"/>
                <w:szCs w:val="20"/>
              </w:rPr>
            </w:pPr>
            <w:r>
              <w:rPr>
                <w:rFonts w:ascii="Arial" w:hAnsi="Arial" w:cs="Arial"/>
                <w:sz w:val="20"/>
                <w:szCs w:val="20"/>
              </w:rPr>
              <w:t>$84.533</w:t>
            </w:r>
          </w:p>
        </w:tc>
      </w:tr>
      <w:tr w:rsidR="00A47130" w:rsidRPr="001C6441" w14:paraId="7F6D7EA5" w14:textId="77777777" w:rsidTr="00A47130">
        <w:trPr>
          <w:trHeight w:val="252"/>
        </w:trPr>
        <w:tc>
          <w:tcPr>
            <w:tcW w:w="567" w:type="dxa"/>
          </w:tcPr>
          <w:p w14:paraId="0C1C1A6F"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2</w:t>
            </w:r>
          </w:p>
        </w:tc>
        <w:tc>
          <w:tcPr>
            <w:tcW w:w="709" w:type="dxa"/>
          </w:tcPr>
          <w:p w14:paraId="2D2EC51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2025</w:t>
            </w:r>
          </w:p>
        </w:tc>
        <w:tc>
          <w:tcPr>
            <w:tcW w:w="1985" w:type="dxa"/>
          </w:tcPr>
          <w:p w14:paraId="764C59CC" w14:textId="1F090ED0"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$8.251</w:t>
            </w:r>
          </w:p>
        </w:tc>
        <w:tc>
          <w:tcPr>
            <w:tcW w:w="2126" w:type="dxa"/>
          </w:tcPr>
          <w:p w14:paraId="6A1DE1C4" w14:textId="001C692F"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$114.872</w:t>
            </w:r>
          </w:p>
        </w:tc>
        <w:tc>
          <w:tcPr>
            <w:tcW w:w="2693" w:type="dxa"/>
          </w:tcPr>
          <w:p w14:paraId="176B0362" w14:textId="45587547"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$106.621</w:t>
            </w:r>
          </w:p>
        </w:tc>
      </w:tr>
      <w:tr w:rsidR="00A47130" w:rsidRPr="001C6441" w14:paraId="2437A8C6" w14:textId="77777777" w:rsidTr="00A47130">
        <w:trPr>
          <w:trHeight w:val="251"/>
        </w:trPr>
        <w:tc>
          <w:tcPr>
            <w:tcW w:w="567" w:type="dxa"/>
          </w:tcPr>
          <w:p w14:paraId="26A07B0D"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3</w:t>
            </w:r>
          </w:p>
        </w:tc>
        <w:tc>
          <w:tcPr>
            <w:tcW w:w="709" w:type="dxa"/>
          </w:tcPr>
          <w:p w14:paraId="759D65F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2026</w:t>
            </w:r>
          </w:p>
        </w:tc>
        <w:tc>
          <w:tcPr>
            <w:tcW w:w="1985" w:type="dxa"/>
          </w:tcPr>
          <w:p w14:paraId="325E3A3B" w14:textId="7A022AAD"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$7.797</w:t>
            </w:r>
          </w:p>
        </w:tc>
        <w:tc>
          <w:tcPr>
            <w:tcW w:w="2126" w:type="dxa"/>
          </w:tcPr>
          <w:p w14:paraId="63ECC093" w14:textId="7A9451C7"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$108.548</w:t>
            </w:r>
          </w:p>
        </w:tc>
        <w:tc>
          <w:tcPr>
            <w:tcW w:w="2693" w:type="dxa"/>
          </w:tcPr>
          <w:p w14:paraId="0CA4AAC3" w14:textId="7EE781D0"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$100.751</w:t>
            </w:r>
          </w:p>
        </w:tc>
      </w:tr>
      <w:tr w:rsidR="00A47130" w:rsidRPr="001C6441" w14:paraId="7AFA52B9" w14:textId="77777777" w:rsidTr="00A47130">
        <w:trPr>
          <w:trHeight w:val="253"/>
        </w:trPr>
        <w:tc>
          <w:tcPr>
            <w:tcW w:w="567" w:type="dxa"/>
          </w:tcPr>
          <w:p w14:paraId="065274AC"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4</w:t>
            </w:r>
          </w:p>
        </w:tc>
        <w:tc>
          <w:tcPr>
            <w:tcW w:w="709" w:type="dxa"/>
          </w:tcPr>
          <w:p w14:paraId="24529B90"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2027</w:t>
            </w:r>
          </w:p>
        </w:tc>
        <w:tc>
          <w:tcPr>
            <w:tcW w:w="1985" w:type="dxa"/>
          </w:tcPr>
          <w:p w14:paraId="1026BC2E" w14:textId="55683B39"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$7.386</w:t>
            </w:r>
          </w:p>
        </w:tc>
        <w:tc>
          <w:tcPr>
            <w:tcW w:w="2126" w:type="dxa"/>
          </w:tcPr>
          <w:p w14:paraId="390DF486" w14:textId="272A07C4" w:rsidR="00A47130" w:rsidRPr="001C6441" w:rsidRDefault="0019795E" w:rsidP="00A47130">
            <w:pPr>
              <w:pStyle w:val="TableParagraph"/>
              <w:spacing w:line="240" w:lineRule="auto"/>
              <w:ind w:left="138" w:right="5"/>
              <w:jc w:val="center"/>
              <w:rPr>
                <w:rFonts w:ascii="Arial" w:hAnsi="Arial" w:cs="Arial"/>
                <w:sz w:val="20"/>
                <w:szCs w:val="20"/>
              </w:rPr>
            </w:pPr>
            <w:r>
              <w:rPr>
                <w:rFonts w:ascii="Arial" w:hAnsi="Arial" w:cs="Arial"/>
                <w:sz w:val="20"/>
                <w:szCs w:val="20"/>
              </w:rPr>
              <w:t>$102.572</w:t>
            </w:r>
          </w:p>
        </w:tc>
        <w:tc>
          <w:tcPr>
            <w:tcW w:w="2693" w:type="dxa"/>
          </w:tcPr>
          <w:p w14:paraId="676A7AEA" w14:textId="397F3FC9"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$95.186</w:t>
            </w:r>
          </w:p>
        </w:tc>
      </w:tr>
      <w:tr w:rsidR="00A47130" w:rsidRPr="001C6441" w14:paraId="7CA9757A" w14:textId="77777777" w:rsidTr="00A47130">
        <w:trPr>
          <w:trHeight w:val="251"/>
        </w:trPr>
        <w:tc>
          <w:tcPr>
            <w:tcW w:w="567" w:type="dxa"/>
          </w:tcPr>
          <w:p w14:paraId="70447CBD"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5</w:t>
            </w:r>
          </w:p>
        </w:tc>
        <w:tc>
          <w:tcPr>
            <w:tcW w:w="709" w:type="dxa"/>
          </w:tcPr>
          <w:p w14:paraId="0E72507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2028</w:t>
            </w:r>
          </w:p>
        </w:tc>
        <w:tc>
          <w:tcPr>
            <w:tcW w:w="1985" w:type="dxa"/>
          </w:tcPr>
          <w:p w14:paraId="52862EDD" w14:textId="73A06619"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$6.963</w:t>
            </w:r>
          </w:p>
        </w:tc>
        <w:tc>
          <w:tcPr>
            <w:tcW w:w="2126" w:type="dxa"/>
          </w:tcPr>
          <w:p w14:paraId="00C0A643" w14:textId="38A033E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$96.925</w:t>
            </w:r>
          </w:p>
        </w:tc>
        <w:tc>
          <w:tcPr>
            <w:tcW w:w="2693" w:type="dxa"/>
          </w:tcPr>
          <w:p w14:paraId="79B700DF" w14:textId="412D4F2B"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$89.962</w:t>
            </w:r>
          </w:p>
        </w:tc>
      </w:tr>
      <w:tr w:rsidR="00A47130" w:rsidRPr="001C6441" w14:paraId="794E1CBC" w14:textId="77777777" w:rsidTr="00A47130">
        <w:trPr>
          <w:trHeight w:val="253"/>
        </w:trPr>
        <w:tc>
          <w:tcPr>
            <w:tcW w:w="567" w:type="dxa"/>
          </w:tcPr>
          <w:p w14:paraId="0C0CC87A"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6</w:t>
            </w:r>
          </w:p>
        </w:tc>
        <w:tc>
          <w:tcPr>
            <w:tcW w:w="709" w:type="dxa"/>
          </w:tcPr>
          <w:p w14:paraId="6173AD3C"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2029</w:t>
            </w:r>
          </w:p>
        </w:tc>
        <w:tc>
          <w:tcPr>
            <w:tcW w:w="1985" w:type="dxa"/>
          </w:tcPr>
          <w:p w14:paraId="2DC9CA7D" w14:textId="5F84C26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$6.580</w:t>
            </w:r>
          </w:p>
        </w:tc>
        <w:tc>
          <w:tcPr>
            <w:tcW w:w="2126" w:type="dxa"/>
          </w:tcPr>
          <w:p w14:paraId="3169E245" w14:textId="6514816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$91.589</w:t>
            </w:r>
          </w:p>
        </w:tc>
        <w:tc>
          <w:tcPr>
            <w:tcW w:w="2693" w:type="dxa"/>
          </w:tcPr>
          <w:p w14:paraId="461A4822" w14:textId="5DADA0B0"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$85.009</w:t>
            </w:r>
          </w:p>
        </w:tc>
      </w:tr>
      <w:tr w:rsidR="00A47130" w:rsidRPr="001C6441" w14:paraId="79F1EC47" w14:textId="77777777" w:rsidTr="00A47130">
        <w:trPr>
          <w:trHeight w:val="253"/>
        </w:trPr>
        <w:tc>
          <w:tcPr>
            <w:tcW w:w="567" w:type="dxa"/>
          </w:tcPr>
          <w:p w14:paraId="44B15713"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7</w:t>
            </w:r>
          </w:p>
        </w:tc>
        <w:tc>
          <w:tcPr>
            <w:tcW w:w="709" w:type="dxa"/>
          </w:tcPr>
          <w:p w14:paraId="62665AA1"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2030</w:t>
            </w:r>
          </w:p>
        </w:tc>
        <w:tc>
          <w:tcPr>
            <w:tcW w:w="1985" w:type="dxa"/>
          </w:tcPr>
          <w:p w14:paraId="0BAFAD74" w14:textId="6A3E575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$6.217</w:t>
            </w:r>
          </w:p>
        </w:tc>
        <w:tc>
          <w:tcPr>
            <w:tcW w:w="2126" w:type="dxa"/>
          </w:tcPr>
          <w:p w14:paraId="6D9E023F" w14:textId="25BAE93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$86.541</w:t>
            </w:r>
          </w:p>
        </w:tc>
        <w:tc>
          <w:tcPr>
            <w:tcW w:w="2693" w:type="dxa"/>
          </w:tcPr>
          <w:p w14:paraId="61C9132F" w14:textId="7B2D29E8"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$80.324</w:t>
            </w:r>
          </w:p>
        </w:tc>
      </w:tr>
      <w:tr w:rsidR="00A47130" w:rsidRPr="001C6441" w14:paraId="65FA7F31"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20F045E9"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3CB6B304"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2031</w:t>
            </w:r>
          </w:p>
        </w:tc>
        <w:tc>
          <w:tcPr>
            <w:tcW w:w="1985" w:type="dxa"/>
            <w:tcBorders>
              <w:top w:val="single" w:sz="4" w:space="0" w:color="000000"/>
              <w:left w:val="single" w:sz="4" w:space="0" w:color="000000"/>
              <w:bottom w:val="single" w:sz="4" w:space="0" w:color="000000"/>
              <w:right w:val="single" w:sz="4" w:space="0" w:color="000000"/>
            </w:tcBorders>
          </w:tcPr>
          <w:p w14:paraId="47FE8335" w14:textId="0EADA4D7"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$5.875</w:t>
            </w:r>
          </w:p>
        </w:tc>
        <w:tc>
          <w:tcPr>
            <w:tcW w:w="2126" w:type="dxa"/>
            <w:tcBorders>
              <w:top w:val="single" w:sz="4" w:space="0" w:color="000000"/>
              <w:left w:val="single" w:sz="4" w:space="0" w:color="000000"/>
              <w:bottom w:val="single" w:sz="4" w:space="0" w:color="000000"/>
              <w:right w:val="single" w:sz="4" w:space="0" w:color="000000"/>
            </w:tcBorders>
          </w:tcPr>
          <w:p w14:paraId="09FC7188" w14:textId="369993D0"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$81.781</w:t>
            </w:r>
          </w:p>
        </w:tc>
        <w:tc>
          <w:tcPr>
            <w:tcW w:w="2693" w:type="dxa"/>
            <w:tcBorders>
              <w:top w:val="single" w:sz="4" w:space="0" w:color="000000"/>
              <w:left w:val="single" w:sz="4" w:space="0" w:color="000000"/>
              <w:bottom w:val="single" w:sz="4" w:space="0" w:color="000000"/>
              <w:right w:val="single" w:sz="4" w:space="0" w:color="000000"/>
            </w:tcBorders>
          </w:tcPr>
          <w:p w14:paraId="349C29C0" w14:textId="6EF96857"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$75.906</w:t>
            </w:r>
          </w:p>
        </w:tc>
      </w:tr>
      <w:tr w:rsidR="00A47130" w:rsidRPr="001C6441" w14:paraId="45A47FBE"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5EE6FD6"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37455A4E"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2032</w:t>
            </w:r>
          </w:p>
        </w:tc>
        <w:tc>
          <w:tcPr>
            <w:tcW w:w="1985" w:type="dxa"/>
            <w:tcBorders>
              <w:top w:val="single" w:sz="4" w:space="0" w:color="000000"/>
              <w:left w:val="single" w:sz="4" w:space="0" w:color="000000"/>
              <w:bottom w:val="single" w:sz="4" w:space="0" w:color="000000"/>
              <w:right w:val="single" w:sz="4" w:space="0" w:color="000000"/>
            </w:tcBorders>
          </w:tcPr>
          <w:p w14:paraId="7AA63BF2" w14:textId="7124B841"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$5.551</w:t>
            </w:r>
          </w:p>
        </w:tc>
        <w:tc>
          <w:tcPr>
            <w:tcW w:w="2126" w:type="dxa"/>
            <w:tcBorders>
              <w:top w:val="single" w:sz="4" w:space="0" w:color="000000"/>
              <w:left w:val="single" w:sz="4" w:space="0" w:color="000000"/>
              <w:bottom w:val="single" w:sz="4" w:space="0" w:color="000000"/>
              <w:right w:val="single" w:sz="4" w:space="0" w:color="000000"/>
            </w:tcBorders>
          </w:tcPr>
          <w:p w14:paraId="5656BC68" w14:textId="28BD901F"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$77.277</w:t>
            </w:r>
          </w:p>
        </w:tc>
        <w:tc>
          <w:tcPr>
            <w:tcW w:w="2693" w:type="dxa"/>
            <w:tcBorders>
              <w:top w:val="single" w:sz="4" w:space="0" w:color="000000"/>
              <w:left w:val="single" w:sz="4" w:space="0" w:color="000000"/>
              <w:bottom w:val="single" w:sz="4" w:space="0" w:color="000000"/>
              <w:right w:val="single" w:sz="4" w:space="0" w:color="000000"/>
            </w:tcBorders>
          </w:tcPr>
          <w:p w14:paraId="5886C79C" w14:textId="0B4ECE81"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$71.726</w:t>
            </w:r>
          </w:p>
        </w:tc>
      </w:tr>
      <w:tr w:rsidR="00A47130" w:rsidRPr="001C6441" w14:paraId="4F78FFE8"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2C56E38"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7B223E25"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2033</w:t>
            </w:r>
          </w:p>
        </w:tc>
        <w:tc>
          <w:tcPr>
            <w:tcW w:w="1985" w:type="dxa"/>
            <w:tcBorders>
              <w:top w:val="single" w:sz="4" w:space="0" w:color="000000"/>
              <w:left w:val="single" w:sz="4" w:space="0" w:color="000000"/>
              <w:bottom w:val="single" w:sz="4" w:space="0" w:color="000000"/>
              <w:right w:val="single" w:sz="4" w:space="0" w:color="000000"/>
            </w:tcBorders>
          </w:tcPr>
          <w:p w14:paraId="6BB70F8B" w14:textId="6954EB2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$5.246</w:t>
            </w:r>
          </w:p>
        </w:tc>
        <w:tc>
          <w:tcPr>
            <w:tcW w:w="2126" w:type="dxa"/>
            <w:tcBorders>
              <w:top w:val="single" w:sz="4" w:space="0" w:color="000000"/>
              <w:left w:val="single" w:sz="4" w:space="0" w:color="000000"/>
              <w:bottom w:val="single" w:sz="4" w:space="0" w:color="000000"/>
              <w:right w:val="single" w:sz="4" w:space="0" w:color="000000"/>
            </w:tcBorders>
          </w:tcPr>
          <w:p w14:paraId="68DC3C4F" w14:textId="79CE0B29"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$73.022</w:t>
            </w:r>
          </w:p>
        </w:tc>
        <w:tc>
          <w:tcPr>
            <w:tcW w:w="2693" w:type="dxa"/>
            <w:tcBorders>
              <w:top w:val="single" w:sz="4" w:space="0" w:color="000000"/>
              <w:left w:val="single" w:sz="4" w:space="0" w:color="000000"/>
              <w:bottom w:val="single" w:sz="4" w:space="0" w:color="000000"/>
              <w:right w:val="single" w:sz="4" w:space="0" w:color="000000"/>
            </w:tcBorders>
          </w:tcPr>
          <w:p w14:paraId="6402836E" w14:textId="708F157C"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$67.776</w:t>
            </w:r>
          </w:p>
        </w:tc>
      </w:tr>
      <w:tr w:rsidR="00A47130" w:rsidRPr="001C6441" w14:paraId="6E84E74F" w14:textId="77777777" w:rsidTr="00A47130">
        <w:trPr>
          <w:trHeight w:val="254"/>
        </w:trPr>
        <w:tc>
          <w:tcPr>
            <w:tcW w:w="5387" w:type="dxa"/>
            <w:gridSpan w:val="4"/>
          </w:tcPr>
          <w:p w14:paraId="6FFE452A" w14:textId="77777777" w:rsidR="00A47130" w:rsidRPr="001C6441" w:rsidRDefault="00A47130" w:rsidP="00A47130">
            <w:pPr>
              <w:pStyle w:val="TableParagraph"/>
              <w:ind w:left="138"/>
              <w:jc w:val="center"/>
              <w:rPr>
                <w:rFonts w:ascii="Arial" w:hAnsi="Arial" w:cs="Arial"/>
                <w:b/>
                <w:sz w:val="20"/>
                <w:szCs w:val="20"/>
              </w:rPr>
            </w:pPr>
            <w:r w:rsidRPr="001C6441">
              <w:rPr>
                <w:rFonts w:ascii="Arial" w:hAnsi="Arial" w:cs="Arial"/>
                <w:b/>
                <w:spacing w:val="-5"/>
                <w:sz w:val="20"/>
                <w:szCs w:val="20"/>
              </w:rPr>
              <w:t>NPV</w:t>
            </w:r>
          </w:p>
        </w:tc>
        <w:tc>
          <w:tcPr>
            <w:tcW w:w="2693" w:type="dxa"/>
          </w:tcPr>
          <w:p w14:paraId="08B04CF4" w14:textId="4FE2B0E6" w:rsidR="00A47130" w:rsidRPr="001C6441" w:rsidRDefault="000E1A3D" w:rsidP="00A47130">
            <w:pPr>
              <w:pStyle w:val="TableParagraph"/>
              <w:ind w:left="138" w:right="53"/>
              <w:jc w:val="both"/>
              <w:rPr>
                <w:rFonts w:ascii="Arial" w:hAnsi="Arial" w:cs="Arial"/>
                <w:b/>
                <w:sz w:val="20"/>
                <w:szCs w:val="20"/>
              </w:rPr>
            </w:pPr>
            <w:r>
              <w:rPr>
                <w:rFonts w:ascii="Arial" w:hAnsi="Arial" w:cs="Arial"/>
                <w:b/>
                <w:sz w:val="20"/>
                <w:szCs w:val="20"/>
              </w:rPr>
              <w:t>$393.317</w:t>
            </w:r>
          </w:p>
        </w:tc>
      </w:tr>
    </w:tbl>
    <w:p w14:paraId="5520CF96" w14:textId="77777777" w:rsidR="00A47130" w:rsidRPr="001C6441" w:rsidRDefault="00A47130" w:rsidP="00A47130">
      <w:pPr>
        <w:jc w:val="both"/>
        <w:rPr>
          <w:rFonts w:ascii="Arial" w:hAnsi="Arial" w:cs="Arial"/>
          <w:i/>
          <w:spacing w:val="-4"/>
        </w:rPr>
      </w:pPr>
      <w:r w:rsidRPr="001C6441">
        <w:rPr>
          <w:rFonts w:ascii="Arial" w:hAnsi="Arial" w:cs="Arial"/>
          <w:i/>
        </w:rPr>
        <w:t xml:space="preserve">Source: Data processed, </w:t>
      </w:r>
      <w:r w:rsidRPr="001C6441">
        <w:rPr>
          <w:rFonts w:ascii="Arial" w:hAnsi="Arial" w:cs="Arial"/>
          <w:i/>
          <w:spacing w:val="-4"/>
        </w:rPr>
        <w:t>2025</w:t>
      </w:r>
    </w:p>
    <w:p w14:paraId="277A0F26" w14:textId="77777777" w:rsidR="00A47130" w:rsidRPr="001C6441" w:rsidRDefault="00A47130" w:rsidP="00A47130">
      <w:pPr>
        <w:jc w:val="both"/>
        <w:rPr>
          <w:rFonts w:ascii="Arial" w:hAnsi="Arial" w:cs="Arial"/>
          <w:i/>
        </w:rPr>
      </w:pPr>
    </w:p>
    <w:p w14:paraId="57B4442C" w14:textId="77777777" w:rsidR="00A47130" w:rsidRPr="001C6441" w:rsidRDefault="00A47130" w:rsidP="00A47130">
      <w:pPr>
        <w:ind w:left="1275" w:right="274"/>
        <w:jc w:val="both"/>
        <w:rPr>
          <w:rFonts w:ascii="Arial" w:hAnsi="Arial" w:cs="Arial"/>
        </w:rPr>
        <w:sectPr w:rsidR="00A47130" w:rsidRPr="001C6441" w:rsidSect="001D79E8">
          <w:type w:val="continuous"/>
          <w:pgSz w:w="12240" w:h="15840"/>
          <w:pgMar w:top="1440" w:right="2016" w:bottom="2016" w:left="2016" w:header="720" w:footer="1123" w:gutter="0"/>
          <w:cols w:space="332"/>
          <w:docGrid w:linePitch="272"/>
        </w:sectPr>
      </w:pPr>
    </w:p>
    <w:p w14:paraId="596BC418" w14:textId="6FC81598" w:rsidR="00D6058E" w:rsidRPr="001C6441" w:rsidRDefault="00A47130" w:rsidP="00D6058E">
      <w:pPr>
        <w:ind w:right="-31"/>
        <w:jc w:val="both"/>
        <w:rPr>
          <w:rFonts w:ascii="Arial" w:hAnsi="Arial" w:cs="Arial"/>
        </w:rPr>
      </w:pPr>
      <w:r w:rsidRPr="001C6441">
        <w:rPr>
          <w:rFonts w:ascii="Arial" w:hAnsi="Arial" w:cs="Arial"/>
        </w:rPr>
        <w:t xml:space="preserve">Based on table </w:t>
      </w:r>
      <w:r w:rsidR="00292541" w:rsidRPr="001C6441">
        <w:rPr>
          <w:rFonts w:ascii="Arial" w:hAnsi="Arial" w:cs="Arial"/>
        </w:rPr>
        <w:t>6</w:t>
      </w:r>
      <w:r w:rsidRPr="001C6441">
        <w:rPr>
          <w:rFonts w:ascii="Arial" w:hAnsi="Arial" w:cs="Arial"/>
        </w:rPr>
        <w:t xml:space="preserve"> of the NPV calculation, it can be seen that the NPV value</w:t>
      </w:r>
      <w:r w:rsidRPr="001C6441">
        <w:rPr>
          <w:rFonts w:ascii="Arial" w:hAnsi="Arial" w:cs="Arial"/>
          <w:spacing w:val="40"/>
        </w:rPr>
        <w:t xml:space="preserve"> </w:t>
      </w:r>
      <w:r w:rsidRPr="001C6441">
        <w:rPr>
          <w:rFonts w:ascii="Arial" w:hAnsi="Arial" w:cs="Arial"/>
        </w:rPr>
        <w:t xml:space="preserve">is. </w:t>
      </w:r>
      <w:r w:rsidR="000E1A3D">
        <w:rPr>
          <w:rFonts w:ascii="Arial" w:hAnsi="Arial" w:cs="Arial"/>
        </w:rPr>
        <w:t xml:space="preserve">$393.317 </w:t>
      </w:r>
      <w:r w:rsidRPr="001C6441">
        <w:rPr>
          <w:rFonts w:ascii="Arial" w:hAnsi="Arial" w:cs="Arial"/>
        </w:rPr>
        <w:t>which is obtained from the sum of all subtraction</w:t>
      </w:r>
      <w:r w:rsidRPr="001C6441">
        <w:rPr>
          <w:rFonts w:ascii="Arial" w:hAnsi="Arial" w:cs="Arial"/>
          <w:spacing w:val="-2"/>
        </w:rPr>
        <w:t xml:space="preserve"> </w:t>
      </w:r>
      <w:r w:rsidRPr="001C6441">
        <w:rPr>
          <w:rFonts w:ascii="Arial" w:hAnsi="Arial" w:cs="Arial"/>
        </w:rPr>
        <w:t>values between</w:t>
      </w:r>
      <w:r w:rsidRPr="001C6441">
        <w:rPr>
          <w:rFonts w:ascii="Arial" w:hAnsi="Arial" w:cs="Arial"/>
          <w:spacing w:val="-15"/>
        </w:rPr>
        <w:t xml:space="preserve"> </w:t>
      </w:r>
      <w:r w:rsidRPr="001C6441">
        <w:rPr>
          <w:rFonts w:ascii="Arial" w:hAnsi="Arial" w:cs="Arial"/>
          <w:i/>
        </w:rPr>
        <w:t>Present</w:t>
      </w:r>
      <w:r w:rsidRPr="001C6441">
        <w:rPr>
          <w:rFonts w:ascii="Arial" w:hAnsi="Arial" w:cs="Arial"/>
          <w:i/>
          <w:spacing w:val="-13"/>
        </w:rPr>
        <w:t xml:space="preserve"> </w:t>
      </w:r>
      <w:r w:rsidRPr="001C6441">
        <w:rPr>
          <w:rFonts w:ascii="Arial" w:hAnsi="Arial" w:cs="Arial"/>
          <w:i/>
        </w:rPr>
        <w:t>Value</w:t>
      </w:r>
      <w:r w:rsidRPr="001C6441">
        <w:rPr>
          <w:rFonts w:ascii="Arial" w:hAnsi="Arial" w:cs="Arial"/>
          <w:i/>
          <w:spacing w:val="-14"/>
        </w:rPr>
        <w:t xml:space="preserve"> </w:t>
      </w:r>
      <w:r w:rsidRPr="001C6441">
        <w:rPr>
          <w:rFonts w:ascii="Arial" w:hAnsi="Arial" w:cs="Arial"/>
          <w:i/>
        </w:rPr>
        <w:t>Total</w:t>
      </w:r>
      <w:r w:rsidRPr="001C6441">
        <w:rPr>
          <w:rFonts w:ascii="Arial" w:hAnsi="Arial" w:cs="Arial"/>
          <w:i/>
          <w:spacing w:val="-13"/>
        </w:rPr>
        <w:t xml:space="preserve"> </w:t>
      </w:r>
      <w:r w:rsidRPr="001C6441">
        <w:rPr>
          <w:rFonts w:ascii="Arial" w:hAnsi="Arial" w:cs="Arial"/>
          <w:i/>
        </w:rPr>
        <w:t>Benefit</w:t>
      </w:r>
      <w:r w:rsidRPr="001C6441">
        <w:rPr>
          <w:rFonts w:ascii="Arial" w:hAnsi="Arial" w:cs="Arial"/>
          <w:i/>
          <w:spacing w:val="-13"/>
        </w:rPr>
        <w:t xml:space="preserve"> </w:t>
      </w:r>
      <w:r w:rsidRPr="001C6441">
        <w:rPr>
          <w:rFonts w:ascii="Arial" w:hAnsi="Arial" w:cs="Arial"/>
        </w:rPr>
        <w:t>and</w:t>
      </w:r>
      <w:r w:rsidRPr="001C6441">
        <w:rPr>
          <w:rFonts w:ascii="Arial" w:hAnsi="Arial" w:cs="Arial"/>
          <w:spacing w:val="-15"/>
        </w:rPr>
        <w:t xml:space="preserve"> </w:t>
      </w:r>
      <w:r w:rsidRPr="001C6441">
        <w:rPr>
          <w:rFonts w:ascii="Arial" w:hAnsi="Arial" w:cs="Arial"/>
          <w:i/>
        </w:rPr>
        <w:t>Present</w:t>
      </w:r>
      <w:r w:rsidRPr="001C6441">
        <w:rPr>
          <w:rFonts w:ascii="Arial" w:hAnsi="Arial" w:cs="Arial"/>
          <w:i/>
          <w:spacing w:val="-13"/>
        </w:rPr>
        <w:t xml:space="preserve"> </w:t>
      </w:r>
      <w:r w:rsidRPr="001C6441">
        <w:rPr>
          <w:rFonts w:ascii="Arial" w:hAnsi="Arial" w:cs="Arial"/>
          <w:i/>
        </w:rPr>
        <w:t>Value</w:t>
      </w:r>
      <w:r w:rsidRPr="001C6441">
        <w:rPr>
          <w:rFonts w:ascii="Arial" w:hAnsi="Arial" w:cs="Arial"/>
          <w:i/>
          <w:spacing w:val="-13"/>
        </w:rPr>
        <w:t xml:space="preserve"> </w:t>
      </w:r>
      <w:r w:rsidRPr="001C6441">
        <w:rPr>
          <w:rFonts w:ascii="Arial" w:hAnsi="Arial" w:cs="Arial"/>
          <w:i/>
        </w:rPr>
        <w:t>Total</w:t>
      </w:r>
      <w:r w:rsidRPr="001C6441">
        <w:rPr>
          <w:rFonts w:ascii="Arial" w:hAnsi="Arial" w:cs="Arial"/>
          <w:i/>
          <w:spacing w:val="-14"/>
        </w:rPr>
        <w:t xml:space="preserve"> </w:t>
      </w:r>
      <w:r w:rsidRPr="001C6441">
        <w:rPr>
          <w:rFonts w:ascii="Arial" w:hAnsi="Arial" w:cs="Arial"/>
          <w:i/>
        </w:rPr>
        <w:t>Cost</w:t>
      </w:r>
      <w:r w:rsidRPr="001C6441">
        <w:rPr>
          <w:rFonts w:ascii="Arial" w:hAnsi="Arial" w:cs="Arial"/>
          <w:i/>
          <w:spacing w:val="-13"/>
        </w:rPr>
        <w:t xml:space="preserve"> </w:t>
      </w:r>
      <w:r w:rsidRPr="001C6441">
        <w:rPr>
          <w:rFonts w:ascii="Arial" w:hAnsi="Arial" w:cs="Arial"/>
        </w:rPr>
        <w:t>in</w:t>
      </w:r>
      <w:r w:rsidRPr="001C6441">
        <w:rPr>
          <w:rFonts w:ascii="Arial" w:hAnsi="Arial" w:cs="Arial"/>
          <w:spacing w:val="-8"/>
        </w:rPr>
        <w:t xml:space="preserve"> </w:t>
      </w:r>
      <w:r w:rsidRPr="001C6441">
        <w:rPr>
          <w:rFonts w:ascii="Arial" w:hAnsi="Arial" w:cs="Arial"/>
        </w:rPr>
        <w:t>each</w:t>
      </w:r>
      <w:r w:rsidRPr="001C6441">
        <w:rPr>
          <w:rFonts w:ascii="Arial" w:hAnsi="Arial" w:cs="Arial"/>
          <w:spacing w:val="-7"/>
        </w:rPr>
        <w:t xml:space="preserve"> </w:t>
      </w:r>
      <w:r w:rsidRPr="001C6441">
        <w:rPr>
          <w:rFonts w:ascii="Arial" w:hAnsi="Arial" w:cs="Arial"/>
          <w:spacing w:val="-2"/>
        </w:rPr>
        <w:t>year.</w:t>
      </w:r>
      <w:r w:rsidR="00D6058E" w:rsidRPr="001C6441">
        <w:rPr>
          <w:rFonts w:ascii="Arial" w:hAnsi="Arial" w:cs="Arial"/>
          <w:spacing w:val="-2"/>
        </w:rPr>
        <w:t xml:space="preserve"> </w:t>
      </w:r>
      <w:r w:rsidRPr="001C6441">
        <w:rPr>
          <w:rFonts w:ascii="Arial" w:hAnsi="Arial" w:cs="Arial"/>
        </w:rPr>
        <w:t xml:space="preserve">This can be interpreted that the Klothok Beach tourism revitalization project economically feasible because the NPV value is 0 and can provide benefits of </w:t>
      </w:r>
      <w:r w:rsidR="000E1A3D">
        <w:rPr>
          <w:rFonts w:ascii="Arial" w:hAnsi="Arial" w:cs="Arial"/>
        </w:rPr>
        <w:t>$393.317</w:t>
      </w:r>
      <w:r w:rsidRPr="001C6441">
        <w:rPr>
          <w:rFonts w:ascii="Arial" w:hAnsi="Arial" w:cs="Arial"/>
        </w:rPr>
        <w:t xml:space="preserve"> during its 10-year economic life.</w:t>
      </w:r>
    </w:p>
    <w:p w14:paraId="70041278" w14:textId="2C4829DE" w:rsidR="00D6058E" w:rsidRPr="001C6441" w:rsidRDefault="00D6058E">
      <w:pPr>
        <w:pStyle w:val="Body"/>
        <w:numPr>
          <w:ilvl w:val="3"/>
          <w:numId w:val="3"/>
        </w:numPr>
        <w:spacing w:after="0"/>
        <w:ind w:left="426"/>
        <w:rPr>
          <w:rFonts w:ascii="Arial" w:hAnsi="Arial" w:cs="Arial"/>
          <w:b/>
          <w:bCs/>
        </w:rPr>
      </w:pPr>
      <w:r w:rsidRPr="001C6441">
        <w:rPr>
          <w:rFonts w:ascii="Arial" w:hAnsi="Arial" w:cs="Arial"/>
          <w:b/>
          <w:bCs/>
        </w:rPr>
        <w:t>Internal Rate of Return (IRR)</w:t>
      </w:r>
    </w:p>
    <w:p w14:paraId="67457A1B" w14:textId="77777777" w:rsidR="00D6058E" w:rsidRPr="001C6441" w:rsidRDefault="00D6058E" w:rsidP="00D6058E">
      <w:pPr>
        <w:pStyle w:val="Body"/>
        <w:spacing w:after="0"/>
        <w:rPr>
          <w:rFonts w:ascii="Arial" w:hAnsi="Arial" w:cs="Arial"/>
        </w:rPr>
      </w:pPr>
      <w:r w:rsidRPr="001C6441">
        <w:rPr>
          <w:rFonts w:ascii="Arial" w:hAnsi="Arial" w:cs="Arial"/>
        </w:rPr>
        <w:t>The following data can be found:</w:t>
      </w:r>
    </w:p>
    <w:p w14:paraId="6F6A4907" w14:textId="77777777" w:rsidR="00D6058E" w:rsidRPr="001C6441" w:rsidRDefault="00D6058E" w:rsidP="00D6058E">
      <w:pPr>
        <w:pStyle w:val="Body"/>
        <w:spacing w:after="0"/>
        <w:rPr>
          <w:rFonts w:ascii="Arial" w:hAnsi="Arial" w:cs="Arial"/>
        </w:rPr>
      </w:pPr>
      <w:r w:rsidRPr="001C6441">
        <w:rPr>
          <w:rFonts w:ascii="Arial" w:hAnsi="Arial" w:cs="Arial"/>
        </w:rPr>
        <w:t>i</w:t>
      </w:r>
      <w:r w:rsidRPr="001C6441">
        <w:rPr>
          <w:rFonts w:ascii="Arial" w:hAnsi="Arial" w:cs="Arial"/>
          <w:vertAlign w:val="subscript"/>
        </w:rPr>
        <w:t>1</w:t>
      </w:r>
      <w:r w:rsidRPr="001C6441">
        <w:rPr>
          <w:rFonts w:ascii="Arial" w:hAnsi="Arial" w:cs="Arial"/>
        </w:rPr>
        <w:tab/>
        <w:t>= 9%</w:t>
      </w:r>
    </w:p>
    <w:p w14:paraId="5B808EF9" w14:textId="69F157EF" w:rsidR="00D6058E" w:rsidRPr="001C6441" w:rsidRDefault="00D6058E" w:rsidP="00D6058E">
      <w:pPr>
        <w:pStyle w:val="Body"/>
        <w:spacing w:after="0"/>
        <w:rPr>
          <w:rFonts w:ascii="Arial" w:hAnsi="Arial" w:cs="Arial"/>
        </w:rPr>
      </w:pPr>
      <w:r w:rsidRPr="001C6441">
        <w:rPr>
          <w:rFonts w:ascii="Arial" w:hAnsi="Arial" w:cs="Arial"/>
        </w:rPr>
        <w:t>NPV</w:t>
      </w:r>
      <w:r w:rsidRPr="001C6441">
        <w:rPr>
          <w:rFonts w:ascii="Arial" w:hAnsi="Arial" w:cs="Arial"/>
          <w:vertAlign w:val="subscript"/>
        </w:rPr>
        <w:t>1</w:t>
      </w:r>
      <w:r w:rsidRPr="001C6441">
        <w:rPr>
          <w:rFonts w:ascii="Arial" w:hAnsi="Arial" w:cs="Arial"/>
          <w:vertAlign w:val="subscript"/>
        </w:rPr>
        <w:tab/>
      </w:r>
      <w:r w:rsidRPr="001C6441">
        <w:rPr>
          <w:rFonts w:ascii="Arial" w:hAnsi="Arial" w:cs="Arial"/>
        </w:rPr>
        <w:t xml:space="preserve">= </w:t>
      </w:r>
      <w:r w:rsidR="000E1A3D">
        <w:rPr>
          <w:rFonts w:ascii="Arial" w:hAnsi="Arial" w:cs="Arial"/>
        </w:rPr>
        <w:t>$393.317</w:t>
      </w:r>
    </w:p>
    <w:p w14:paraId="6DF9C2FE" w14:textId="77777777" w:rsidR="00D6058E" w:rsidRPr="001C6441" w:rsidRDefault="00D6058E" w:rsidP="00D6058E">
      <w:pPr>
        <w:pStyle w:val="Body"/>
        <w:spacing w:after="0"/>
        <w:rPr>
          <w:rFonts w:ascii="Arial" w:hAnsi="Arial" w:cs="Arial"/>
        </w:rPr>
      </w:pPr>
      <w:r w:rsidRPr="001C6441">
        <w:rPr>
          <w:rFonts w:ascii="Arial" w:hAnsi="Arial" w:cs="Arial"/>
        </w:rPr>
        <w:t>i</w:t>
      </w:r>
      <w:r w:rsidRPr="001C6441">
        <w:rPr>
          <w:rFonts w:ascii="Arial" w:hAnsi="Arial" w:cs="Arial"/>
          <w:vertAlign w:val="subscript"/>
        </w:rPr>
        <w:t>2</w:t>
      </w:r>
      <w:r w:rsidRPr="001C6441">
        <w:rPr>
          <w:rFonts w:ascii="Arial" w:hAnsi="Arial" w:cs="Arial"/>
        </w:rPr>
        <w:tab/>
        <w:t>= 27%</w:t>
      </w:r>
    </w:p>
    <w:p w14:paraId="21BA70A1" w14:textId="6AC7656E" w:rsidR="00D6058E" w:rsidRPr="001C6441" w:rsidRDefault="00D6058E" w:rsidP="00D6058E">
      <w:pPr>
        <w:pStyle w:val="Body"/>
        <w:spacing w:after="0"/>
        <w:rPr>
          <w:rFonts w:ascii="Arial" w:hAnsi="Arial" w:cs="Arial"/>
        </w:rPr>
      </w:pPr>
      <w:r w:rsidRPr="001C6441">
        <w:rPr>
          <w:rFonts w:ascii="Arial" w:hAnsi="Arial" w:cs="Arial"/>
        </w:rPr>
        <w:t>NPV</w:t>
      </w:r>
      <w:r w:rsidRPr="001C6441">
        <w:rPr>
          <w:rFonts w:ascii="Arial" w:hAnsi="Arial" w:cs="Arial"/>
          <w:vertAlign w:val="subscript"/>
        </w:rPr>
        <w:t>2</w:t>
      </w:r>
      <w:r w:rsidRPr="001C6441">
        <w:rPr>
          <w:rFonts w:ascii="Arial" w:hAnsi="Arial" w:cs="Arial"/>
        </w:rPr>
        <w:tab/>
        <w:t xml:space="preserve">= - </w:t>
      </w:r>
      <w:r w:rsidR="000E1A3D">
        <w:rPr>
          <w:rFonts w:ascii="Arial" w:hAnsi="Arial" w:cs="Arial"/>
        </w:rPr>
        <w:t>$12.550</w:t>
      </w:r>
    </w:p>
    <w:p w14:paraId="087F88C3" w14:textId="77777777" w:rsidR="00D6058E" w:rsidRPr="001C6441" w:rsidRDefault="00D6058E" w:rsidP="00D6058E">
      <w:pPr>
        <w:pStyle w:val="Body"/>
        <w:spacing w:after="0"/>
        <w:rPr>
          <w:rFonts w:ascii="Arial" w:hAnsi="Arial" w:cs="Arial"/>
        </w:rPr>
      </w:pPr>
    </w:p>
    <w:p w14:paraId="1FAE6421" w14:textId="77777777" w:rsidR="00D6058E" w:rsidRPr="001C6441" w:rsidRDefault="00D6058E" w:rsidP="00D6058E">
      <w:pPr>
        <w:pStyle w:val="Body"/>
        <w:spacing w:after="0"/>
        <w:rPr>
          <w:rFonts w:ascii="Arial" w:hAnsi="Arial" w:cs="Arial"/>
        </w:rPr>
      </w:pPr>
      <w:r w:rsidRPr="001C6441">
        <w:rPr>
          <w:rFonts w:ascii="Arial" w:hAnsi="Arial" w:cs="Arial"/>
        </w:rPr>
        <w:t>Can be calculated using the IRR formula as follows:</w:t>
      </w:r>
    </w:p>
    <w:p w14:paraId="39A82F1D" w14:textId="77777777" w:rsidR="00BA0B86" w:rsidRPr="001C6441" w:rsidRDefault="00BA0B86" w:rsidP="00905455">
      <w:pPr>
        <w:pStyle w:val="Body"/>
        <w:spacing w:after="0"/>
        <w:rPr>
          <w:rFonts w:ascii="Arial" w:hAnsi="Arial" w:cs="Arial"/>
        </w:rPr>
        <w:sectPr w:rsidR="00BA0B86" w:rsidRPr="001C6441" w:rsidSect="001D79E8">
          <w:type w:val="continuous"/>
          <w:pgSz w:w="12240" w:h="15840"/>
          <w:pgMar w:top="1440" w:right="2016" w:bottom="2016" w:left="2016" w:header="720" w:footer="1123" w:gutter="0"/>
          <w:cols w:num="2" w:space="332"/>
          <w:docGrid w:linePitch="272"/>
        </w:sectPr>
      </w:pPr>
    </w:p>
    <w:p w14:paraId="419C27A8" w14:textId="6A2BEEC0" w:rsidR="00BA0B86" w:rsidRPr="001C6441" w:rsidRDefault="00BA0B86" w:rsidP="00CE6665">
      <w:pPr>
        <w:pStyle w:val="Body"/>
        <w:spacing w:after="0"/>
        <w:rPr>
          <w:rFonts w:ascii="Arial" w:hAnsi="Arial" w:cs="Arial"/>
        </w:rPr>
      </w:pPr>
      <m:oMathPara>
        <m:oMath>
          <m:r>
            <m:rPr>
              <m:sty m:val="bi"/>
            </m:rPr>
            <w:rPr>
              <w:rFonts w:ascii="Cambria Math" w:eastAsiaTheme="minorEastAsia" w:hAnsi="Cambria Math" w:cs="Arial"/>
              <w:lang w:val="id-ID"/>
            </w:rPr>
            <w:lastRenderedPageBreak/>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$393.317</m:t>
              </m:r>
            </m:num>
            <m:den>
              <m:r>
                <m:rPr>
                  <m:sty m:val="bi"/>
                </m:rPr>
                <w:rPr>
                  <w:rFonts w:ascii="Cambria Math" w:eastAsiaTheme="minorEastAsia" w:hAnsi="Cambria Math" w:cs="Arial"/>
                  <w:lang w:val="id-ID"/>
                </w:rPr>
                <m:t>$393.317-(-$12.550)</m:t>
              </m:r>
            </m:den>
          </m:f>
          <m:r>
            <m:rPr>
              <m:sty m:val="bi"/>
            </m:rPr>
            <w:rPr>
              <w:rFonts w:ascii="Cambria Math" w:eastAsiaTheme="minorEastAsia" w:hAnsi="Cambria Math" w:cs="Arial"/>
              <w:lang w:val="id-ID"/>
            </w:rPr>
            <m:t xml:space="preserve"> (27%-9%)</m:t>
          </m:r>
        </m:oMath>
      </m:oMathPara>
    </w:p>
    <w:p w14:paraId="1EAA3B77" w14:textId="71194489" w:rsidR="00BA0B86" w:rsidRPr="001C6441"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$393.317</m:t>
              </m:r>
            </m:num>
            <m:den>
              <m:r>
                <m:rPr>
                  <m:sty m:val="bi"/>
                </m:rPr>
                <w:rPr>
                  <w:rFonts w:ascii="Cambria Math" w:eastAsiaTheme="minorEastAsia" w:hAnsi="Cambria Math" w:cs="Arial"/>
                  <w:lang w:val="id-ID"/>
                </w:rPr>
                <m:t>$405.867</m:t>
              </m:r>
            </m:den>
          </m:f>
          <m:r>
            <m:rPr>
              <m:sty m:val="bi"/>
            </m:rPr>
            <w:rPr>
              <w:rFonts w:ascii="Cambria Math" w:eastAsiaTheme="minorEastAsia" w:hAnsi="Cambria Math" w:cs="Arial"/>
              <w:lang w:val="id-ID"/>
            </w:rPr>
            <m:t xml:space="preserve"> (18%)</m:t>
          </m:r>
        </m:oMath>
      </m:oMathPara>
    </w:p>
    <w:p w14:paraId="03B7F922" w14:textId="1EEAC300" w:rsidR="00BA0B86" w:rsidRPr="001C6441"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IRR= 9%+ 0.945</m:t>
          </m:r>
          <m:d>
            <m:dPr>
              <m:ctrlPr>
                <w:rPr>
                  <w:rFonts w:ascii="Cambria Math" w:eastAsiaTheme="minorEastAsia" w:hAnsi="Cambria Math" w:cs="Arial"/>
                  <w:b/>
                  <w:i/>
                  <w:lang w:val="id-ID"/>
                </w:rPr>
              </m:ctrlPr>
            </m:dPr>
            <m:e>
              <m:r>
                <m:rPr>
                  <m:sty m:val="bi"/>
                </m:rPr>
                <w:rPr>
                  <w:rFonts w:ascii="Cambria Math" w:eastAsiaTheme="minorEastAsia" w:hAnsi="Cambria Math" w:cs="Arial"/>
                  <w:lang w:val="id-ID"/>
                </w:rPr>
                <m:t>18%</m:t>
              </m:r>
            </m:e>
          </m:d>
        </m:oMath>
      </m:oMathPara>
    </w:p>
    <w:p w14:paraId="43DD49F8" w14:textId="7B293CB9" w:rsidR="00BA0B86" w:rsidRPr="001C6441" w:rsidRDefault="00BA0B86" w:rsidP="00CE6665">
      <w:pPr>
        <w:tabs>
          <w:tab w:val="left" w:pos="851"/>
        </w:tabs>
        <w:ind w:left="709"/>
        <w:jc w:val="center"/>
        <w:rPr>
          <w:rFonts w:ascii="Arial" w:eastAsiaTheme="minorEastAsia" w:hAnsi="Arial" w:cs="Arial"/>
          <w:b/>
          <w:lang w:val="id-ID"/>
        </w:rPr>
      </w:pPr>
      <m:oMathPara>
        <m:oMath>
          <m:r>
            <m:rPr>
              <m:sty m:val="bi"/>
            </m:rPr>
            <w:rPr>
              <w:rFonts w:ascii="Cambria Math" w:eastAsiaTheme="minorEastAsia" w:hAnsi="Cambria Math" w:cs="Arial"/>
              <w:lang w:val="id-ID"/>
            </w:rPr>
            <m:t>IRR= 0.09+  0.170</m:t>
          </m:r>
        </m:oMath>
      </m:oMathPara>
    </w:p>
    <w:p w14:paraId="1B6B86EA" w14:textId="62A293AA" w:rsidR="00BA0B86" w:rsidRPr="001C6441" w:rsidRDefault="00BA0B86" w:rsidP="00CE6665">
      <w:pPr>
        <w:tabs>
          <w:tab w:val="left" w:pos="851"/>
        </w:tabs>
        <w:ind w:left="709"/>
        <w:jc w:val="center"/>
        <w:rPr>
          <w:rFonts w:ascii="Arial" w:eastAsiaTheme="minorEastAsia" w:hAnsi="Arial" w:cs="Arial"/>
          <w:b/>
          <w:lang w:val="id-ID"/>
        </w:rPr>
      </w:pPr>
      <m:oMath>
        <m:r>
          <m:rPr>
            <m:sty m:val="bi"/>
          </m:rPr>
          <w:rPr>
            <w:rFonts w:ascii="Cambria Math" w:eastAsiaTheme="minorEastAsia" w:hAnsi="Cambria Math" w:cs="Arial"/>
            <w:lang w:val="id-ID"/>
          </w:rPr>
          <m:t>IRR= 0.260</m:t>
        </m:r>
      </m:oMath>
      <w:r w:rsidRPr="001C6441">
        <w:rPr>
          <w:rFonts w:ascii="Arial" w:eastAsiaTheme="minorEastAsia" w:hAnsi="Arial" w:cs="Arial"/>
          <w:b/>
          <w:lang w:val="id-ID"/>
        </w:rPr>
        <w:t xml:space="preserve"> = 26</w:t>
      </w:r>
      <w:r w:rsidR="0003613C">
        <w:rPr>
          <w:rFonts w:ascii="Arial" w:eastAsiaTheme="minorEastAsia" w:hAnsi="Arial" w:cs="Arial"/>
          <w:b/>
          <w:lang w:val="id-ID"/>
        </w:rPr>
        <w:t>.</w:t>
      </w:r>
      <w:r w:rsidRPr="001C6441">
        <w:rPr>
          <w:rFonts w:ascii="Arial" w:eastAsiaTheme="minorEastAsia" w:hAnsi="Arial" w:cs="Arial"/>
          <w:b/>
          <w:lang w:val="id-ID"/>
        </w:rPr>
        <w:t>016%</w:t>
      </w:r>
    </w:p>
    <w:p w14:paraId="7CAEC2B5" w14:textId="77777777" w:rsidR="00D6058E" w:rsidRPr="001C6441" w:rsidRDefault="00D6058E" w:rsidP="00CE6665">
      <w:pPr>
        <w:tabs>
          <w:tab w:val="left" w:pos="851"/>
        </w:tabs>
        <w:ind w:left="709"/>
        <w:jc w:val="center"/>
        <w:rPr>
          <w:rFonts w:ascii="Arial" w:eastAsiaTheme="minorEastAsia" w:hAnsi="Arial" w:cs="Arial"/>
          <w:b/>
          <w:lang w:val="id-ID"/>
        </w:rPr>
      </w:pPr>
    </w:p>
    <w:p w14:paraId="4A62A9A8" w14:textId="77777777" w:rsidR="00D6058E" w:rsidRPr="001C6441" w:rsidRDefault="00D6058E" w:rsidP="00D6058E">
      <w:pPr>
        <w:pStyle w:val="BodyText"/>
        <w:spacing w:after="0"/>
        <w:ind w:right="-14"/>
        <w:jc w:val="both"/>
        <w:rPr>
          <w:rFonts w:ascii="Arial" w:hAnsi="Arial" w:cs="Arial"/>
        </w:rPr>
        <w:sectPr w:rsidR="00D6058E" w:rsidRPr="001C6441" w:rsidSect="001D79E8">
          <w:type w:val="continuous"/>
          <w:pgSz w:w="12240" w:h="15840"/>
          <w:pgMar w:top="1440" w:right="2016" w:bottom="2016" w:left="2016" w:header="720" w:footer="1123" w:gutter="0"/>
          <w:cols w:space="332"/>
          <w:docGrid w:linePitch="272"/>
        </w:sectPr>
      </w:pPr>
    </w:p>
    <w:p w14:paraId="280EFC3A" w14:textId="5D3978E3" w:rsidR="00D6058E" w:rsidRPr="001C6441" w:rsidRDefault="00D6058E" w:rsidP="00D6058E">
      <w:pPr>
        <w:pStyle w:val="BodyText"/>
        <w:spacing w:after="0"/>
        <w:ind w:right="-14"/>
        <w:jc w:val="both"/>
        <w:rPr>
          <w:rFonts w:ascii="Arial" w:hAnsi="Arial" w:cs="Arial"/>
        </w:rPr>
      </w:pPr>
      <w:r w:rsidRPr="001C6441">
        <w:rPr>
          <w:rFonts w:ascii="Arial" w:hAnsi="Arial" w:cs="Arial"/>
        </w:rPr>
        <w:t xml:space="preserve">From the results of the IRR calculation above, the IRR value is 26.016%. This concludes that the IRR value is greater than the </w:t>
      </w:r>
      <w:r w:rsidRPr="001C6441">
        <w:rPr>
          <w:rFonts w:ascii="Arial" w:hAnsi="Arial" w:cs="Arial"/>
          <w:i/>
        </w:rPr>
        <w:t xml:space="preserve">discount factor </w:t>
      </w:r>
      <w:r w:rsidRPr="001C6441">
        <w:rPr>
          <w:rFonts w:ascii="Arial" w:hAnsi="Arial" w:cs="Arial"/>
        </w:rPr>
        <w:t>(26.016%. &gt; 9%), meaning that the project of revitalizing Klothok Beach is feasible to implement. This means that if the interest rate (</w:t>
      </w:r>
      <w:r w:rsidRPr="001C6441">
        <w:rPr>
          <w:rFonts w:ascii="Arial" w:hAnsi="Arial" w:cs="Arial"/>
          <w:i/>
        </w:rPr>
        <w:t xml:space="preserve">discount factor) </w:t>
      </w:r>
      <w:r w:rsidRPr="001C6441">
        <w:rPr>
          <w:rFonts w:ascii="Arial" w:hAnsi="Arial" w:cs="Arial"/>
        </w:rPr>
        <w:t>increases to the limit of 26</w:t>
      </w:r>
      <w:r w:rsidR="0003613C">
        <w:rPr>
          <w:rFonts w:ascii="Arial" w:hAnsi="Arial" w:cs="Arial"/>
        </w:rPr>
        <w:t>.</w:t>
      </w:r>
      <w:r w:rsidRPr="001C6441">
        <w:rPr>
          <w:rFonts w:ascii="Arial" w:hAnsi="Arial" w:cs="Arial"/>
        </w:rPr>
        <w:t>016%, then the investment in the Klothok Beach revitalization project is still economically feasible. This can also mean that the NPV value is zero (0)</w:t>
      </w:r>
      <w:r w:rsidRPr="001C6441">
        <w:rPr>
          <w:rFonts w:ascii="Arial" w:hAnsi="Arial" w:cs="Arial"/>
          <w:spacing w:val="40"/>
        </w:rPr>
        <w:t xml:space="preserve"> </w:t>
      </w:r>
      <w:r w:rsidRPr="001C6441">
        <w:rPr>
          <w:rFonts w:ascii="Arial" w:hAnsi="Arial" w:cs="Arial"/>
        </w:rPr>
        <w:t>when the interest rate per year is higher of 26</w:t>
      </w:r>
      <w:r w:rsidR="0003613C">
        <w:rPr>
          <w:rFonts w:ascii="Arial" w:hAnsi="Arial" w:cs="Arial"/>
        </w:rPr>
        <w:t>.</w:t>
      </w:r>
      <w:r w:rsidRPr="001C6441">
        <w:rPr>
          <w:rFonts w:ascii="Arial" w:hAnsi="Arial" w:cs="Arial"/>
        </w:rPr>
        <w:t>016%.</w:t>
      </w:r>
    </w:p>
    <w:p w14:paraId="313E386E" w14:textId="77777777" w:rsidR="00D6058E" w:rsidRPr="001C6441" w:rsidRDefault="00D6058E" w:rsidP="00D6058E">
      <w:pPr>
        <w:pStyle w:val="BodyText"/>
        <w:spacing w:after="0"/>
        <w:ind w:right="-14"/>
        <w:jc w:val="both"/>
        <w:rPr>
          <w:rFonts w:ascii="Arial" w:hAnsi="Arial" w:cs="Arial"/>
        </w:rPr>
      </w:pPr>
    </w:p>
    <w:p w14:paraId="22E4596E" w14:textId="77777777" w:rsidR="00D6058E" w:rsidRPr="001C6441" w:rsidRDefault="00D6058E" w:rsidP="00D6058E">
      <w:pPr>
        <w:pStyle w:val="BodyText"/>
        <w:spacing w:after="0"/>
        <w:ind w:right="-14"/>
        <w:jc w:val="both"/>
        <w:rPr>
          <w:rFonts w:ascii="Arial" w:hAnsi="Arial" w:cs="Arial"/>
          <w:b/>
          <w:bCs/>
        </w:rPr>
      </w:pPr>
      <w:r w:rsidRPr="001C6441">
        <w:rPr>
          <w:rFonts w:ascii="Arial" w:hAnsi="Arial" w:cs="Arial"/>
          <w:b/>
          <w:bCs/>
        </w:rPr>
        <w:t>c. Net Benefit Cost Ratio (Net B/C)</w:t>
      </w:r>
    </w:p>
    <w:p w14:paraId="136040B0" w14:textId="77777777" w:rsidR="00D6058E" w:rsidRPr="001C6441" w:rsidRDefault="00D6058E" w:rsidP="00D6058E">
      <w:pPr>
        <w:ind w:right="-31"/>
        <w:jc w:val="both"/>
        <w:rPr>
          <w:rFonts w:ascii="Arial" w:hAnsi="Arial" w:cs="Arial"/>
        </w:rPr>
      </w:pPr>
      <w:r w:rsidRPr="001C6441">
        <w:rPr>
          <w:rFonts w:ascii="Arial" w:hAnsi="Arial" w:cs="Arial"/>
          <w:i/>
        </w:rPr>
        <w:t xml:space="preserve">Net B/C </w:t>
      </w:r>
      <w:r w:rsidRPr="001C6441">
        <w:rPr>
          <w:rFonts w:ascii="Arial" w:hAnsi="Arial" w:cs="Arial"/>
        </w:rPr>
        <w:t xml:space="preserve">can be obtained from the comparison between the positive </w:t>
      </w:r>
      <w:r w:rsidRPr="001C6441">
        <w:rPr>
          <w:rFonts w:ascii="Arial" w:hAnsi="Arial" w:cs="Arial"/>
          <w:i/>
        </w:rPr>
        <w:t xml:space="preserve">net present value </w:t>
      </w:r>
      <w:r w:rsidRPr="001C6441">
        <w:rPr>
          <w:rFonts w:ascii="Arial" w:hAnsi="Arial" w:cs="Arial"/>
        </w:rPr>
        <w:t xml:space="preserve">(as the numerator) and the negative </w:t>
      </w:r>
      <w:r w:rsidRPr="001C6441">
        <w:rPr>
          <w:rFonts w:ascii="Arial" w:hAnsi="Arial" w:cs="Arial"/>
          <w:i/>
        </w:rPr>
        <w:t xml:space="preserve">net present </w:t>
      </w:r>
      <w:r w:rsidRPr="001C6441">
        <w:rPr>
          <w:rFonts w:ascii="Arial" w:hAnsi="Arial" w:cs="Arial"/>
        </w:rPr>
        <w:t xml:space="preserve">value (as the denominator). The calculation of the </w:t>
      </w:r>
      <w:r w:rsidRPr="001C6441">
        <w:rPr>
          <w:rFonts w:ascii="Arial" w:hAnsi="Arial" w:cs="Arial"/>
          <w:i/>
        </w:rPr>
        <w:t xml:space="preserve">Net B/C </w:t>
      </w:r>
      <w:r w:rsidRPr="001C6441">
        <w:rPr>
          <w:rFonts w:ascii="Arial" w:hAnsi="Arial" w:cs="Arial"/>
        </w:rPr>
        <w:t>value is as follows:</w:t>
      </w:r>
    </w:p>
    <w:p w14:paraId="6E9E6E16" w14:textId="1BE9508C" w:rsidR="00D6058E" w:rsidRPr="001C6441"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1C6441">
        <w:rPr>
          <w:rFonts w:ascii="Arial" w:hAnsi="Arial" w:cs="Arial"/>
        </w:rPr>
        <w:t>Total</w:t>
      </w:r>
      <w:r w:rsidRPr="001C6441">
        <w:rPr>
          <w:rFonts w:ascii="Arial" w:hAnsi="Arial" w:cs="Arial"/>
          <w:spacing w:val="-2"/>
        </w:rPr>
        <w:t xml:space="preserve"> </w:t>
      </w:r>
      <w:r w:rsidRPr="001C6441">
        <w:rPr>
          <w:rFonts w:ascii="Arial" w:hAnsi="Arial" w:cs="Arial"/>
          <w:i/>
        </w:rPr>
        <w:t>net present</w:t>
      </w:r>
      <w:r w:rsidRPr="001C6441">
        <w:rPr>
          <w:rFonts w:ascii="Arial" w:hAnsi="Arial" w:cs="Arial"/>
          <w:i/>
          <w:spacing w:val="-1"/>
        </w:rPr>
        <w:t xml:space="preserve"> </w:t>
      </w:r>
      <w:r w:rsidRPr="001C6441">
        <w:rPr>
          <w:rFonts w:ascii="Arial" w:hAnsi="Arial" w:cs="Arial"/>
        </w:rPr>
        <w:t>value that is</w:t>
      </w:r>
      <w:r w:rsidRPr="001C6441">
        <w:rPr>
          <w:rFonts w:ascii="Arial" w:hAnsi="Arial" w:cs="Arial"/>
          <w:spacing w:val="-2"/>
        </w:rPr>
        <w:t xml:space="preserve"> </w:t>
      </w:r>
      <w:r w:rsidRPr="001C6441">
        <w:rPr>
          <w:rFonts w:ascii="Arial" w:hAnsi="Arial" w:cs="Arial"/>
        </w:rPr>
        <w:t>positive</w:t>
      </w:r>
      <w:r w:rsidRPr="001C6441">
        <w:rPr>
          <w:rFonts w:ascii="Arial" w:hAnsi="Arial" w:cs="Arial"/>
        </w:rPr>
        <w:tab/>
        <w:t xml:space="preserve">= </w:t>
      </w:r>
      <w:r w:rsidR="0003613C">
        <w:rPr>
          <w:rFonts w:ascii="Arial" w:hAnsi="Arial" w:cs="Arial"/>
        </w:rPr>
        <w:t>$773.261</w:t>
      </w:r>
    </w:p>
    <w:p w14:paraId="4EF22D24" w14:textId="53A8810A" w:rsidR="00D6058E" w:rsidRPr="001C6441"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1C6441">
        <w:rPr>
          <w:rFonts w:ascii="Arial" w:hAnsi="Arial" w:cs="Arial"/>
        </w:rPr>
        <w:t>Total</w:t>
      </w:r>
      <w:r w:rsidRPr="001C6441">
        <w:rPr>
          <w:rFonts w:ascii="Arial" w:hAnsi="Arial" w:cs="Arial"/>
          <w:spacing w:val="-2"/>
        </w:rPr>
        <w:t xml:space="preserve"> </w:t>
      </w:r>
      <w:r w:rsidRPr="001C6441">
        <w:rPr>
          <w:rFonts w:ascii="Arial" w:hAnsi="Arial" w:cs="Arial"/>
          <w:i/>
        </w:rPr>
        <w:t>net present</w:t>
      </w:r>
      <w:r w:rsidRPr="001C6441">
        <w:rPr>
          <w:rFonts w:ascii="Arial" w:hAnsi="Arial" w:cs="Arial"/>
          <w:i/>
          <w:spacing w:val="-1"/>
        </w:rPr>
        <w:t xml:space="preserve"> </w:t>
      </w:r>
      <w:r w:rsidRPr="001C6441">
        <w:rPr>
          <w:rFonts w:ascii="Arial" w:hAnsi="Arial" w:cs="Arial"/>
        </w:rPr>
        <w:t>value that is</w:t>
      </w:r>
      <w:r w:rsidRPr="001C6441">
        <w:rPr>
          <w:rFonts w:ascii="Arial" w:hAnsi="Arial" w:cs="Arial"/>
          <w:spacing w:val="-2"/>
        </w:rPr>
        <w:t xml:space="preserve"> </w:t>
      </w:r>
      <w:r w:rsidRPr="001C6441">
        <w:rPr>
          <w:rFonts w:ascii="Arial" w:hAnsi="Arial" w:cs="Arial"/>
        </w:rPr>
        <w:t>negative</w:t>
      </w:r>
      <w:r w:rsidRPr="001C6441">
        <w:rPr>
          <w:rFonts w:ascii="Arial" w:hAnsi="Arial" w:cs="Arial"/>
        </w:rPr>
        <w:tab/>
        <w:t xml:space="preserve">= </w:t>
      </w:r>
      <w:r w:rsidR="0003613C">
        <w:rPr>
          <w:rFonts w:ascii="Arial" w:hAnsi="Arial" w:cs="Arial"/>
        </w:rPr>
        <w:t>$379.944</w:t>
      </w:r>
    </w:p>
    <w:p w14:paraId="05A3F10F" w14:textId="604EF822" w:rsidR="00D6058E" w:rsidRPr="001C6441" w:rsidRDefault="00D6058E" w:rsidP="00D6058E">
      <w:pPr>
        <w:pStyle w:val="Body"/>
        <w:spacing w:after="0"/>
        <w:rPr>
          <w:rFonts w:ascii="Arial" w:hAnsi="Arial" w:cs="Arial"/>
        </w:rPr>
      </w:pPr>
      <w:r w:rsidRPr="001C6441">
        <w:rPr>
          <w:rFonts w:ascii="Arial" w:hAnsi="Arial" w:cs="Arial"/>
        </w:rPr>
        <w:t>Can be calculated using the Net B/C formula as follows:</w:t>
      </w:r>
    </w:p>
    <w:p w14:paraId="01DFB9C9" w14:textId="5D573CD4" w:rsidR="00D6058E" w:rsidRPr="008E0FB1" w:rsidRDefault="00D6058E" w:rsidP="00D6058E">
      <w:pPr>
        <w:tabs>
          <w:tab w:val="left" w:pos="709"/>
        </w:tabs>
        <w:spacing w:line="360" w:lineRule="auto"/>
        <w:jc w:val="center"/>
        <w:rPr>
          <w:rFonts w:ascii="Arial" w:eastAsiaTheme="minorEastAsia" w:hAnsi="Arial" w:cs="Arial"/>
        </w:rPr>
      </w:pPr>
      <m:oMath>
        <m:r>
          <m:rPr>
            <m:sty m:val="bi"/>
          </m:rPr>
          <w:rPr>
            <w:rFonts w:ascii="Cambria Math" w:eastAsiaTheme="minorEastAsia" w:hAnsi="Cambria Math" w:cs="Arial"/>
            <w:lang w:val="id-ID"/>
          </w:rPr>
          <m:t>Net</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B</m:t>
            </m:r>
          </m:num>
          <m:den>
            <m:r>
              <m:rPr>
                <m:sty m:val="bi"/>
              </m:rPr>
              <w:rPr>
                <w:rFonts w:ascii="Cambria Math" w:eastAsiaTheme="minorEastAsia" w:hAnsi="Cambria Math" w:cs="Arial"/>
                <w:lang w:val="id-ID"/>
              </w:rPr>
              <m:t>C</m:t>
            </m:r>
          </m:den>
        </m:f>
        <m:r>
          <m:rPr>
            <m:sty m:val="bi"/>
          </m:rPr>
          <w:rPr>
            <w:rFonts w:ascii="Cambria Math" w:eastAsiaTheme="minorEastAsia" w:hAnsi="Cambria Math" w:cs="Arial"/>
            <w:lang w:val="id-ID"/>
          </w:rPr>
          <m:t xml:space="preserve"> </m:t>
        </m:r>
      </m:oMath>
      <w:r w:rsidRPr="008E0FB1">
        <w:rPr>
          <w:rFonts w:ascii="Arial" w:hAnsi="Arial" w:cs="Arial"/>
        </w:rPr>
        <w:t xml:space="preserve">= </w:t>
      </w:r>
      <m:oMath>
        <m:f>
          <m:fPr>
            <m:ctrlPr>
              <w:rPr>
                <w:rFonts w:ascii="Cambria Math" w:hAnsi="Cambria Math" w:cs="Arial"/>
                <w:i/>
              </w:rPr>
            </m:ctrlPr>
          </m:fPr>
          <m:num>
            <m:r>
              <w:rPr>
                <w:rFonts w:ascii="Cambria Math" w:hAnsi="Cambria Math" w:cs="Arial"/>
              </w:rPr>
              <m:t>773.261</m:t>
            </m:r>
          </m:num>
          <m:den>
            <m:r>
              <w:rPr>
                <w:rFonts w:ascii="Cambria Math" w:hAnsi="Cambria Math" w:cs="Arial"/>
              </w:rPr>
              <m:t>379.944</m:t>
            </m:r>
          </m:den>
        </m:f>
      </m:oMath>
      <w:r w:rsidRPr="008E0FB1">
        <w:rPr>
          <w:rFonts w:ascii="Arial" w:eastAsiaTheme="minorEastAsia" w:hAnsi="Arial" w:cs="Arial"/>
        </w:rPr>
        <w:t xml:space="preserve"> = 2,054</w:t>
      </w:r>
    </w:p>
    <w:p w14:paraId="5F766F77" w14:textId="6901C0AA" w:rsidR="00643DCE" w:rsidRPr="001C6441" w:rsidRDefault="00D6058E" w:rsidP="00643DCE">
      <w:pPr>
        <w:pStyle w:val="BodyText"/>
        <w:ind w:right="-31"/>
        <w:jc w:val="both"/>
        <w:rPr>
          <w:rFonts w:ascii="Arial" w:hAnsi="Arial" w:cs="Arial"/>
        </w:rPr>
      </w:pPr>
      <w:r w:rsidRPr="001C6441">
        <w:rPr>
          <w:rFonts w:ascii="Arial" w:hAnsi="Arial" w:cs="Arial"/>
        </w:rPr>
        <w:t>Based on the above calculations, the Net B/C value is 2.054 (&gt;1). This can</w:t>
      </w:r>
      <w:r w:rsidRPr="001C6441">
        <w:rPr>
          <w:rFonts w:ascii="Arial" w:hAnsi="Arial" w:cs="Arial"/>
          <w:spacing w:val="-2"/>
        </w:rPr>
        <w:t xml:space="preserve"> </w:t>
      </w:r>
      <w:r w:rsidRPr="001C6441">
        <w:rPr>
          <w:rFonts w:ascii="Arial" w:hAnsi="Arial" w:cs="Arial"/>
        </w:rPr>
        <w:t>be</w:t>
      </w:r>
      <w:r w:rsidRPr="001C6441">
        <w:rPr>
          <w:rFonts w:ascii="Arial" w:hAnsi="Arial" w:cs="Arial"/>
          <w:spacing w:val="-1"/>
        </w:rPr>
        <w:t xml:space="preserve"> </w:t>
      </w:r>
      <w:r w:rsidRPr="001C6441">
        <w:rPr>
          <w:rFonts w:ascii="Arial" w:hAnsi="Arial" w:cs="Arial"/>
        </w:rPr>
        <w:t>interpreted</w:t>
      </w:r>
      <w:r w:rsidRPr="001C6441">
        <w:rPr>
          <w:rFonts w:ascii="Arial" w:hAnsi="Arial" w:cs="Arial"/>
          <w:spacing w:val="-2"/>
        </w:rPr>
        <w:t xml:space="preserve"> </w:t>
      </w:r>
      <w:r w:rsidRPr="001C6441">
        <w:rPr>
          <w:rFonts w:ascii="Arial" w:hAnsi="Arial" w:cs="Arial"/>
        </w:rPr>
        <w:t>that</w:t>
      </w:r>
      <w:r w:rsidRPr="001C6441">
        <w:rPr>
          <w:rFonts w:ascii="Arial" w:hAnsi="Arial" w:cs="Arial"/>
          <w:spacing w:val="-2"/>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investment</w:t>
      </w:r>
      <w:r w:rsidRPr="001C6441">
        <w:rPr>
          <w:rFonts w:ascii="Arial" w:hAnsi="Arial" w:cs="Arial"/>
          <w:spacing w:val="-2"/>
        </w:rPr>
        <w:t xml:space="preserve"> </w:t>
      </w:r>
      <w:r w:rsidRPr="001C6441">
        <w:rPr>
          <w:rFonts w:ascii="Arial" w:hAnsi="Arial" w:cs="Arial"/>
        </w:rPr>
        <w:t>in</w:t>
      </w:r>
      <w:r w:rsidRPr="001C6441">
        <w:rPr>
          <w:rFonts w:ascii="Arial" w:hAnsi="Arial" w:cs="Arial"/>
          <w:spacing w:val="-1"/>
        </w:rPr>
        <w:t xml:space="preserve"> </w:t>
      </w:r>
      <w:r w:rsidRPr="001C6441">
        <w:rPr>
          <w:rFonts w:ascii="Arial" w:hAnsi="Arial" w:cs="Arial"/>
        </w:rPr>
        <w:t>revitalizing</w:t>
      </w:r>
      <w:r w:rsidRPr="001C6441">
        <w:rPr>
          <w:rFonts w:ascii="Arial" w:hAnsi="Arial" w:cs="Arial"/>
          <w:spacing w:val="-2"/>
        </w:rPr>
        <w:t xml:space="preserve"> </w:t>
      </w:r>
      <w:r w:rsidRPr="001C6441">
        <w:rPr>
          <w:rFonts w:ascii="Arial" w:hAnsi="Arial" w:cs="Arial"/>
        </w:rPr>
        <w:t>Klothok</w:t>
      </w:r>
      <w:r w:rsidRPr="001C6441">
        <w:rPr>
          <w:rFonts w:ascii="Arial" w:hAnsi="Arial" w:cs="Arial"/>
          <w:spacing w:val="-1"/>
        </w:rPr>
        <w:t xml:space="preserve"> </w:t>
      </w:r>
      <w:r w:rsidRPr="001C6441">
        <w:rPr>
          <w:rFonts w:ascii="Arial" w:hAnsi="Arial" w:cs="Arial"/>
        </w:rPr>
        <w:t>Beach</w:t>
      </w:r>
      <w:r w:rsidRPr="001C6441">
        <w:rPr>
          <w:rFonts w:ascii="Arial" w:hAnsi="Arial" w:cs="Arial"/>
          <w:spacing w:val="-1"/>
        </w:rPr>
        <w:t xml:space="preserve"> </w:t>
      </w:r>
      <w:r w:rsidRPr="001C6441">
        <w:rPr>
          <w:rFonts w:ascii="Arial" w:hAnsi="Arial" w:cs="Arial"/>
        </w:rPr>
        <w:t>tourism</w:t>
      </w:r>
      <w:r w:rsidRPr="001C6441">
        <w:rPr>
          <w:rFonts w:ascii="Arial" w:hAnsi="Arial" w:cs="Arial"/>
          <w:spacing w:val="-2"/>
        </w:rPr>
        <w:t xml:space="preserve"> </w:t>
      </w:r>
      <w:r w:rsidRPr="001C6441">
        <w:rPr>
          <w:rFonts w:ascii="Arial" w:hAnsi="Arial" w:cs="Arial"/>
        </w:rPr>
        <w:t>is profitable and feasible to run because the Net B/C</w:t>
      </w:r>
      <w:r w:rsidRPr="001C6441">
        <w:rPr>
          <w:rFonts w:ascii="Arial" w:hAnsi="Arial" w:cs="Arial"/>
          <w:spacing w:val="-9"/>
        </w:rPr>
        <w:t xml:space="preserve"> </w:t>
      </w:r>
      <w:r w:rsidRPr="001C6441">
        <w:rPr>
          <w:rFonts w:ascii="Arial" w:hAnsi="Arial" w:cs="Arial"/>
        </w:rPr>
        <w:t>value is higher than the Net B/C</w:t>
      </w:r>
      <w:r w:rsidRPr="001C6441">
        <w:rPr>
          <w:rFonts w:ascii="Arial" w:hAnsi="Arial" w:cs="Arial"/>
          <w:spacing w:val="-3"/>
        </w:rPr>
        <w:t xml:space="preserve"> </w:t>
      </w:r>
      <w:r w:rsidRPr="001C6441">
        <w:rPr>
          <w:rFonts w:ascii="Arial" w:hAnsi="Arial" w:cs="Arial"/>
        </w:rPr>
        <w:t>value.</w:t>
      </w:r>
      <w:r w:rsidR="00643DCE" w:rsidRPr="001C6441">
        <w:rPr>
          <w:rFonts w:ascii="Arial" w:hAnsi="Arial" w:cs="Arial"/>
        </w:rPr>
        <w:t xml:space="preserve"> </w:t>
      </w:r>
      <w:r w:rsidRPr="001C6441">
        <w:rPr>
          <w:rFonts w:ascii="Arial" w:hAnsi="Arial" w:cs="Arial"/>
        </w:rPr>
        <w:t>Then it can be concluded that every</w:t>
      </w:r>
      <w:r w:rsidR="0003613C">
        <w:rPr>
          <w:rFonts w:ascii="Arial" w:hAnsi="Arial" w:cs="Arial"/>
        </w:rPr>
        <w:t xml:space="preserve"> $</w:t>
      </w:r>
      <w:r w:rsidRPr="001C6441">
        <w:rPr>
          <w:rFonts w:ascii="Arial" w:hAnsi="Arial" w:cs="Arial"/>
        </w:rPr>
        <w:t xml:space="preserve"> 1 costs incurred will provide a profit or benefit of</w:t>
      </w:r>
      <w:r w:rsidR="0003613C">
        <w:rPr>
          <w:rFonts w:ascii="Arial" w:hAnsi="Arial" w:cs="Arial"/>
        </w:rPr>
        <w:t xml:space="preserve"> $</w:t>
      </w:r>
      <w:r w:rsidRPr="001C6441">
        <w:rPr>
          <w:rFonts w:ascii="Arial" w:hAnsi="Arial" w:cs="Arial"/>
        </w:rPr>
        <w:t>1</w:t>
      </w:r>
      <w:r w:rsidR="0003613C">
        <w:rPr>
          <w:rFonts w:ascii="Arial" w:hAnsi="Arial" w:cs="Arial"/>
        </w:rPr>
        <w:t>,</w:t>
      </w:r>
      <w:r w:rsidR="006F2492">
        <w:rPr>
          <w:rFonts w:ascii="Arial" w:hAnsi="Arial" w:cs="Arial"/>
        </w:rPr>
        <w:t xml:space="preserve"> </w:t>
      </w:r>
      <w:r w:rsidR="0003613C">
        <w:rPr>
          <w:rFonts w:ascii="Arial" w:hAnsi="Arial" w:cs="Arial"/>
        </w:rPr>
        <w:t>054</w:t>
      </w:r>
      <w:r w:rsidR="006F2492">
        <w:rPr>
          <w:rFonts w:ascii="Arial" w:hAnsi="Arial" w:cs="Arial"/>
        </w:rPr>
        <w:t>.</w:t>
      </w:r>
      <w:r w:rsidRPr="001C6441">
        <w:rPr>
          <w:rFonts w:ascii="Arial" w:hAnsi="Arial" w:cs="Arial"/>
        </w:rPr>
        <w:t>. Judging from the results of the Net B / C calculation, the revitalization of Klothok Beach is feasible because the benefits obtained are greater than the costs incurred. The benefits obtained from Klothok Beach are through admission fees, parking, toilets, and rental of stalls for traders which are divided into two management, namely from the Wonogiri Regency Tourism Office and BUMDes Paranggupito. In addition, the benefits are also not only felt by the management, but also by the traders and the surrounding community through increasing their income.</w:t>
      </w:r>
    </w:p>
    <w:p w14:paraId="433A166C" w14:textId="77777777" w:rsidR="00643DCE" w:rsidRPr="001C6441" w:rsidRDefault="00643DCE" w:rsidP="00643DCE">
      <w:pPr>
        <w:pStyle w:val="BodyText"/>
        <w:ind w:right="-31"/>
        <w:jc w:val="both"/>
        <w:rPr>
          <w:rFonts w:ascii="Arial" w:hAnsi="Arial" w:cs="Arial"/>
          <w:b/>
          <w:bCs/>
        </w:rPr>
      </w:pPr>
      <w:r w:rsidRPr="001C6441">
        <w:rPr>
          <w:rFonts w:ascii="Arial" w:hAnsi="Arial" w:cs="Arial"/>
          <w:b/>
          <w:bCs/>
        </w:rPr>
        <w:t>d. Payback Period (PBP)</w:t>
      </w:r>
    </w:p>
    <w:p w14:paraId="2F92D84B" w14:textId="7F154EE4" w:rsidR="00643DCE" w:rsidRPr="001C6441" w:rsidRDefault="00643DCE" w:rsidP="00643DCE">
      <w:pPr>
        <w:pStyle w:val="Body"/>
        <w:spacing w:after="0"/>
        <w:rPr>
          <w:rFonts w:ascii="Arial" w:hAnsi="Arial" w:cs="Arial"/>
        </w:rPr>
      </w:pPr>
      <w:r w:rsidRPr="001C6441">
        <w:rPr>
          <w:rFonts w:ascii="Arial" w:hAnsi="Arial" w:cs="Arial"/>
        </w:rPr>
        <w:t>The following data can be found:</w:t>
      </w:r>
    </w:p>
    <w:p w14:paraId="13D38442" w14:textId="54657B5D" w:rsidR="00643DCE" w:rsidRPr="001C6441" w:rsidRDefault="00643DCE" w:rsidP="00643DCE">
      <w:pPr>
        <w:pStyle w:val="Body"/>
        <w:spacing w:after="0"/>
        <w:rPr>
          <w:rFonts w:ascii="Arial" w:hAnsi="Arial" w:cs="Arial"/>
        </w:rPr>
      </w:pPr>
      <w:r w:rsidRPr="001C6441">
        <w:rPr>
          <w:rFonts w:ascii="Arial" w:hAnsi="Arial" w:cs="Arial"/>
        </w:rPr>
        <w:t>T</w:t>
      </w:r>
      <w:r w:rsidRPr="001C6441">
        <w:rPr>
          <w:rFonts w:ascii="Arial" w:hAnsi="Arial" w:cs="Arial"/>
          <w:vertAlign w:val="subscript"/>
        </w:rPr>
        <w:t>p-1</w:t>
      </w:r>
      <w:r w:rsidRPr="001C6441">
        <w:rPr>
          <w:rFonts w:ascii="Arial" w:hAnsi="Arial" w:cs="Arial"/>
        </w:rPr>
        <w:tab/>
        <w:t>= 4 years</w:t>
      </w:r>
    </w:p>
    <w:p w14:paraId="34859232" w14:textId="03491E2A" w:rsidR="00643DCE" w:rsidRPr="001C6441" w:rsidRDefault="00643DCE" w:rsidP="00643DCE">
      <w:pPr>
        <w:pStyle w:val="Body"/>
        <w:spacing w:after="0"/>
        <w:rPr>
          <w:rFonts w:ascii="Arial" w:hAnsi="Arial" w:cs="Arial"/>
        </w:rPr>
      </w:pPr>
      <w:r w:rsidRPr="001C6441">
        <w:rPr>
          <w:rFonts w:ascii="Arial" w:hAnsi="Arial" w:cs="Arial"/>
        </w:rPr>
        <w:t>I</w:t>
      </w:r>
      <w:r w:rsidRPr="001C6441">
        <w:rPr>
          <w:rFonts w:ascii="Arial" w:hAnsi="Arial" w:cs="Arial"/>
          <w:vertAlign w:val="subscript"/>
        </w:rPr>
        <w:t>i</w:t>
      </w:r>
      <w:r w:rsidRPr="001C6441">
        <w:rPr>
          <w:rFonts w:ascii="Arial" w:hAnsi="Arial" w:cs="Arial"/>
          <w:vertAlign w:val="subscript"/>
        </w:rPr>
        <w:tab/>
      </w:r>
      <w:r w:rsidRPr="001C6441">
        <w:rPr>
          <w:rFonts w:ascii="Arial" w:hAnsi="Arial" w:cs="Arial"/>
        </w:rPr>
        <w:t xml:space="preserve">= </w:t>
      </w:r>
      <w:r w:rsidR="006F2492">
        <w:rPr>
          <w:rFonts w:ascii="Arial" w:hAnsi="Arial" w:cs="Arial"/>
        </w:rPr>
        <w:t>$506.763</w:t>
      </w:r>
    </w:p>
    <w:p w14:paraId="0346672D" w14:textId="2716F405" w:rsidR="00643DCE" w:rsidRPr="001C6441" w:rsidRDefault="00643DCE" w:rsidP="00643DCE">
      <w:pPr>
        <w:pStyle w:val="Body"/>
        <w:spacing w:after="0"/>
        <w:rPr>
          <w:rFonts w:ascii="Arial" w:hAnsi="Arial" w:cs="Arial"/>
        </w:rPr>
      </w:pPr>
      <w:r w:rsidRPr="001C6441">
        <w:rPr>
          <w:rFonts w:ascii="Arial" w:hAnsi="Arial" w:cs="Arial"/>
        </w:rPr>
        <w:t>B</w:t>
      </w:r>
      <w:r w:rsidRPr="001C6441">
        <w:rPr>
          <w:rFonts w:ascii="Arial" w:hAnsi="Arial" w:cs="Arial"/>
          <w:vertAlign w:val="subscript"/>
        </w:rPr>
        <w:t>icp-1</w:t>
      </w:r>
      <w:r w:rsidRPr="001C6441">
        <w:rPr>
          <w:rFonts w:ascii="Arial" w:hAnsi="Arial" w:cs="Arial"/>
        </w:rPr>
        <w:tab/>
        <w:t xml:space="preserve">= </w:t>
      </w:r>
      <w:r w:rsidR="006F2492">
        <w:rPr>
          <w:rFonts w:ascii="Arial" w:hAnsi="Arial" w:cs="Arial"/>
        </w:rPr>
        <w:t>$444.353</w:t>
      </w:r>
    </w:p>
    <w:p w14:paraId="3EF0E91D" w14:textId="220D692F" w:rsidR="00643DCE" w:rsidRPr="001C6441" w:rsidRDefault="00643DCE" w:rsidP="00643DCE">
      <w:pPr>
        <w:pStyle w:val="Body"/>
        <w:spacing w:after="0"/>
        <w:rPr>
          <w:rFonts w:ascii="Arial" w:hAnsi="Arial" w:cs="Arial"/>
        </w:rPr>
      </w:pPr>
      <w:r w:rsidRPr="001C6441">
        <w:rPr>
          <w:rFonts w:ascii="Arial" w:hAnsi="Arial" w:cs="Arial"/>
        </w:rPr>
        <w:t>B</w:t>
      </w:r>
      <w:r w:rsidRPr="001C6441">
        <w:rPr>
          <w:rFonts w:ascii="Arial" w:hAnsi="Arial" w:cs="Arial"/>
          <w:vertAlign w:val="subscript"/>
        </w:rPr>
        <w:t>p</w:t>
      </w:r>
      <w:r w:rsidRPr="001C6441">
        <w:rPr>
          <w:rFonts w:ascii="Arial" w:hAnsi="Arial" w:cs="Arial"/>
        </w:rPr>
        <w:tab/>
        <w:t xml:space="preserve">= </w:t>
      </w:r>
      <w:r w:rsidR="006F2492">
        <w:rPr>
          <w:rFonts w:ascii="Arial" w:hAnsi="Arial" w:cs="Arial"/>
        </w:rPr>
        <w:t>$96.925</w:t>
      </w:r>
    </w:p>
    <w:p w14:paraId="3B2BC71E" w14:textId="77777777" w:rsidR="00643DCE" w:rsidRPr="001C6441" w:rsidRDefault="00643DCE" w:rsidP="00643DCE">
      <w:pPr>
        <w:pStyle w:val="Body"/>
        <w:spacing w:after="0"/>
        <w:rPr>
          <w:rFonts w:ascii="Arial" w:hAnsi="Arial" w:cs="Arial"/>
        </w:rPr>
      </w:pPr>
    </w:p>
    <w:p w14:paraId="1982A29E" w14:textId="77777777" w:rsidR="00643DCE" w:rsidRPr="001C6441" w:rsidRDefault="00643DCE" w:rsidP="00643DCE">
      <w:pPr>
        <w:pStyle w:val="Body"/>
        <w:spacing w:after="0"/>
        <w:rPr>
          <w:rFonts w:ascii="Arial" w:hAnsi="Arial" w:cs="Arial"/>
        </w:rPr>
      </w:pPr>
      <w:r w:rsidRPr="001C6441">
        <w:rPr>
          <w:rFonts w:ascii="Arial" w:hAnsi="Arial" w:cs="Arial"/>
        </w:rPr>
        <w:t>Can be calculated using the IRR formula as follows:</w:t>
      </w:r>
    </w:p>
    <w:p w14:paraId="219B4D43" w14:textId="77777777" w:rsidR="00643DCE" w:rsidRPr="001C6441" w:rsidRDefault="00643DCE" w:rsidP="00643DCE">
      <w:pPr>
        <w:pStyle w:val="BodyText"/>
        <w:ind w:right="-31"/>
        <w:jc w:val="both"/>
        <w:rPr>
          <w:rFonts w:ascii="Arial" w:hAnsi="Arial" w:cs="Arial"/>
          <w:b/>
          <w:bCs/>
        </w:rPr>
      </w:pPr>
    </w:p>
    <w:p w14:paraId="46136859" w14:textId="6DC59667" w:rsidR="00643DCE" w:rsidRPr="001C6441" w:rsidRDefault="00643DCE" w:rsidP="00643DCE">
      <w:pPr>
        <w:pStyle w:val="BodyText"/>
        <w:ind w:right="-31"/>
        <w:jc w:val="both"/>
        <w:rPr>
          <w:rFonts w:ascii="Arial" w:hAnsi="Arial" w:cs="Arial"/>
          <w:b/>
          <w:bCs/>
        </w:rPr>
        <w:sectPr w:rsidR="00643DCE" w:rsidRPr="001C6441" w:rsidSect="001D79E8">
          <w:type w:val="continuous"/>
          <w:pgSz w:w="12240" w:h="15840"/>
          <w:pgMar w:top="1440" w:right="2016" w:bottom="2016" w:left="2016" w:header="720" w:footer="1123" w:gutter="0"/>
          <w:cols w:num="2" w:space="332"/>
          <w:docGrid w:linePitch="272"/>
        </w:sectPr>
      </w:pPr>
    </w:p>
    <w:p w14:paraId="6B055D21" w14:textId="1CE7E8E8"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 xml:space="preserve">PBP=4+ </m:t>
          </m:r>
          <m:f>
            <m:fPr>
              <m:ctrlPr>
                <w:rPr>
                  <w:rFonts w:ascii="Cambria Math" w:eastAsiaTheme="minorEastAsia" w:hAnsi="Cambria Math" w:cs="Arial"/>
                  <w:b/>
                  <w:bCs/>
                  <w:i/>
                  <w:iCs/>
                  <w:lang w:val="id-ID"/>
                </w:rPr>
              </m:ctrlPr>
            </m:fPr>
            <m:num>
              <m:r>
                <m:rPr>
                  <m:sty m:val="bi"/>
                </m:rPr>
                <w:rPr>
                  <w:rFonts w:ascii="Cambria Math" w:eastAsiaTheme="minorEastAsia" w:hAnsi="Cambria Math" w:cs="Arial"/>
                  <w:lang w:val="id-ID"/>
                </w:rPr>
                <m:t>$506.763-$444.353</m:t>
              </m:r>
            </m:num>
            <m:den>
              <m:r>
                <m:rPr>
                  <m:sty m:val="bi"/>
                </m:rPr>
                <w:rPr>
                  <w:rFonts w:ascii="Cambria Math" w:eastAsiaTheme="minorEastAsia" w:hAnsi="Cambria Math" w:cs="Arial"/>
                  <w:lang w:val="id-ID"/>
                </w:rPr>
                <m:t>$96.925</m:t>
              </m:r>
            </m:den>
          </m:f>
        </m:oMath>
      </m:oMathPara>
    </w:p>
    <w:p w14:paraId="47D2B665" w14:textId="0C32399A"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 xml:space="preserve">PBP=4+ </m:t>
          </m:r>
          <m:f>
            <m:fPr>
              <m:ctrlPr>
                <w:rPr>
                  <w:rFonts w:ascii="Cambria Math" w:eastAsiaTheme="minorEastAsia" w:hAnsi="Cambria Math" w:cs="Arial"/>
                  <w:b/>
                  <w:bCs/>
                  <w:i/>
                  <w:iCs/>
                  <w:lang w:val="id-ID"/>
                </w:rPr>
              </m:ctrlPr>
            </m:fPr>
            <m:num>
              <m:r>
                <m:rPr>
                  <m:sty m:val="bi"/>
                </m:rPr>
                <w:rPr>
                  <w:rFonts w:ascii="Cambria Math" w:eastAsiaTheme="minorEastAsia" w:hAnsi="Cambria Math" w:cs="Arial"/>
                  <w:lang w:val="id-ID"/>
                </w:rPr>
                <m:t>$62.410</m:t>
              </m:r>
            </m:num>
            <m:den>
              <m:r>
                <m:rPr>
                  <m:sty m:val="bi"/>
                </m:rPr>
                <w:rPr>
                  <w:rFonts w:ascii="Cambria Math" w:eastAsiaTheme="minorEastAsia" w:hAnsi="Cambria Math" w:cs="Arial"/>
                  <w:lang w:val="id-ID"/>
                </w:rPr>
                <m:t>$96.410</m:t>
              </m:r>
            </m:den>
          </m:f>
        </m:oMath>
      </m:oMathPara>
    </w:p>
    <w:p w14:paraId="79AC20D2" w14:textId="4A2BD40D"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PBP=4+ 0,4</m:t>
          </m:r>
        </m:oMath>
      </m:oMathPara>
    </w:p>
    <w:p w14:paraId="5B741A37" w14:textId="5B286D28"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PBP=4.4</m:t>
          </m:r>
        </m:oMath>
      </m:oMathPara>
    </w:p>
    <w:p w14:paraId="27923DD6" w14:textId="77777777" w:rsidR="00643DCE" w:rsidRPr="001C6441" w:rsidRDefault="00643DCE" w:rsidP="00441B6F">
      <w:pPr>
        <w:pStyle w:val="ConcHead"/>
        <w:spacing w:after="0"/>
        <w:jc w:val="both"/>
        <w:rPr>
          <w:rFonts w:ascii="Arial" w:hAnsi="Arial" w:cs="Arial"/>
        </w:rPr>
        <w:sectPr w:rsidR="00643DCE" w:rsidRPr="001C6441" w:rsidSect="001D79E8">
          <w:type w:val="continuous"/>
          <w:pgSz w:w="12240" w:h="15840"/>
          <w:pgMar w:top="1440" w:right="2016" w:bottom="2016" w:left="2016" w:header="720" w:footer="1123" w:gutter="0"/>
          <w:cols w:space="332"/>
          <w:docGrid w:linePitch="272"/>
        </w:sectPr>
      </w:pPr>
    </w:p>
    <w:p w14:paraId="1E3DFFBB" w14:textId="107EEE05" w:rsidR="001A4CDC" w:rsidRPr="001C6441" w:rsidRDefault="00643DCE" w:rsidP="008E0FB1">
      <w:pPr>
        <w:pStyle w:val="BodyText"/>
        <w:ind w:right="-31"/>
        <w:jc w:val="both"/>
      </w:pPr>
      <w:r w:rsidRPr="001C6441">
        <w:rPr>
          <w:rFonts w:ascii="Arial" w:hAnsi="Arial" w:cs="Arial"/>
        </w:rPr>
        <w:t>Based on the above calculations, it can be seen that the return on investment</w:t>
      </w:r>
      <w:r w:rsidRPr="001C6441">
        <w:rPr>
          <w:rFonts w:ascii="Arial" w:hAnsi="Arial" w:cs="Arial"/>
          <w:spacing w:val="40"/>
        </w:rPr>
        <w:t xml:space="preserve"> </w:t>
      </w:r>
      <w:r w:rsidRPr="001C6441">
        <w:rPr>
          <w:rFonts w:ascii="Arial" w:hAnsi="Arial" w:cs="Arial"/>
        </w:rPr>
        <w:t>in</w:t>
      </w:r>
      <w:r w:rsidRPr="001C6441">
        <w:rPr>
          <w:rFonts w:ascii="Arial" w:hAnsi="Arial" w:cs="Arial"/>
          <w:spacing w:val="-2"/>
        </w:rPr>
        <w:t xml:space="preserve"> </w:t>
      </w:r>
      <w:r w:rsidRPr="001C6441">
        <w:rPr>
          <w:rFonts w:ascii="Arial" w:hAnsi="Arial" w:cs="Arial"/>
        </w:rPr>
        <w:t>Klothok</w:t>
      </w:r>
      <w:r w:rsidRPr="001C6441">
        <w:rPr>
          <w:rFonts w:ascii="Arial" w:hAnsi="Arial" w:cs="Arial"/>
          <w:spacing w:val="-2"/>
        </w:rPr>
        <w:t xml:space="preserve"> </w:t>
      </w:r>
      <w:r w:rsidRPr="001C6441">
        <w:rPr>
          <w:rFonts w:ascii="Arial" w:hAnsi="Arial" w:cs="Arial"/>
        </w:rPr>
        <w:t>Beach</w:t>
      </w:r>
      <w:r w:rsidRPr="001C6441">
        <w:rPr>
          <w:rFonts w:ascii="Arial" w:hAnsi="Arial" w:cs="Arial"/>
          <w:spacing w:val="-2"/>
        </w:rPr>
        <w:t xml:space="preserve"> </w:t>
      </w:r>
      <w:r w:rsidRPr="001C6441">
        <w:rPr>
          <w:rFonts w:ascii="Arial" w:hAnsi="Arial" w:cs="Arial"/>
        </w:rPr>
        <w:t>tourism</w:t>
      </w:r>
      <w:r w:rsidRPr="001C6441">
        <w:rPr>
          <w:rFonts w:ascii="Arial" w:hAnsi="Arial" w:cs="Arial"/>
          <w:spacing w:val="-2"/>
        </w:rPr>
        <w:t xml:space="preserve"> </w:t>
      </w:r>
      <w:r w:rsidRPr="001C6441">
        <w:rPr>
          <w:rFonts w:ascii="Arial" w:hAnsi="Arial" w:cs="Arial"/>
        </w:rPr>
        <w:t>is</w:t>
      </w:r>
      <w:r w:rsidRPr="001C6441">
        <w:rPr>
          <w:rFonts w:ascii="Arial" w:hAnsi="Arial" w:cs="Arial"/>
          <w:spacing w:val="-2"/>
        </w:rPr>
        <w:t xml:space="preserve"> </w:t>
      </w:r>
      <w:r w:rsidRPr="001C6441">
        <w:rPr>
          <w:rFonts w:ascii="Arial" w:hAnsi="Arial" w:cs="Arial"/>
        </w:rPr>
        <w:t>4</w:t>
      </w:r>
      <w:r w:rsidRPr="001C6441">
        <w:rPr>
          <w:rFonts w:ascii="Arial" w:hAnsi="Arial" w:cs="Arial"/>
          <w:spacing w:val="-2"/>
        </w:rPr>
        <w:t xml:space="preserve"> </w:t>
      </w:r>
      <w:r w:rsidRPr="001C6441">
        <w:rPr>
          <w:rFonts w:ascii="Arial" w:hAnsi="Arial" w:cs="Arial"/>
        </w:rPr>
        <w:t>years</w:t>
      </w:r>
      <w:r w:rsidRPr="001C6441">
        <w:rPr>
          <w:rFonts w:ascii="Arial" w:hAnsi="Arial" w:cs="Arial"/>
          <w:spacing w:val="-2"/>
        </w:rPr>
        <w:t xml:space="preserve"> </w:t>
      </w:r>
      <w:r w:rsidRPr="001C6441">
        <w:rPr>
          <w:rFonts w:ascii="Arial" w:hAnsi="Arial" w:cs="Arial"/>
        </w:rPr>
        <w:t>and</w:t>
      </w:r>
      <w:r w:rsidRPr="001C6441">
        <w:rPr>
          <w:rFonts w:ascii="Arial" w:hAnsi="Arial" w:cs="Arial"/>
          <w:spacing w:val="-2"/>
        </w:rPr>
        <w:t xml:space="preserve"> </w:t>
      </w:r>
      <w:r w:rsidRPr="001C6441">
        <w:rPr>
          <w:rFonts w:ascii="Arial" w:hAnsi="Arial" w:cs="Arial"/>
        </w:rPr>
        <w:t>4</w:t>
      </w:r>
      <w:r w:rsidRPr="001C6441">
        <w:rPr>
          <w:rFonts w:ascii="Arial" w:hAnsi="Arial" w:cs="Arial"/>
          <w:spacing w:val="-2"/>
        </w:rPr>
        <w:t xml:space="preserve"> </w:t>
      </w:r>
      <w:r w:rsidRPr="001C6441">
        <w:rPr>
          <w:rFonts w:ascii="Arial" w:hAnsi="Arial" w:cs="Arial"/>
        </w:rPr>
        <w:t>months</w:t>
      </w:r>
      <w:r w:rsidRPr="001C6441">
        <w:rPr>
          <w:rFonts w:ascii="Arial" w:hAnsi="Arial" w:cs="Arial"/>
          <w:spacing w:val="-2"/>
        </w:rPr>
        <w:t xml:space="preserve"> </w:t>
      </w:r>
      <w:r w:rsidRPr="001C6441">
        <w:rPr>
          <w:rFonts w:ascii="Arial" w:hAnsi="Arial" w:cs="Arial"/>
        </w:rPr>
        <w:t>with</w:t>
      </w:r>
      <w:r w:rsidRPr="001C6441">
        <w:rPr>
          <w:rFonts w:ascii="Arial" w:hAnsi="Arial" w:cs="Arial"/>
          <w:spacing w:val="-2"/>
        </w:rPr>
        <w:t xml:space="preserve"> </w:t>
      </w:r>
      <w:r w:rsidRPr="001C6441">
        <w:rPr>
          <w:rFonts w:ascii="Arial" w:hAnsi="Arial" w:cs="Arial"/>
        </w:rPr>
        <w:t>an</w:t>
      </w:r>
      <w:r w:rsidRPr="001C6441">
        <w:rPr>
          <w:rFonts w:ascii="Arial" w:hAnsi="Arial" w:cs="Arial"/>
          <w:spacing w:val="-2"/>
        </w:rPr>
        <w:t xml:space="preserve"> </w:t>
      </w:r>
      <w:r w:rsidRPr="001C6441">
        <w:rPr>
          <w:rFonts w:ascii="Arial" w:hAnsi="Arial" w:cs="Arial"/>
        </w:rPr>
        <w:t>investment</w:t>
      </w:r>
      <w:r w:rsidRPr="001C6441">
        <w:rPr>
          <w:rFonts w:ascii="Arial" w:hAnsi="Arial" w:cs="Arial"/>
          <w:spacing w:val="-2"/>
        </w:rPr>
        <w:t xml:space="preserve"> </w:t>
      </w:r>
      <w:r w:rsidRPr="001C6441">
        <w:rPr>
          <w:rFonts w:ascii="Arial" w:hAnsi="Arial" w:cs="Arial"/>
        </w:rPr>
        <w:t>value</w:t>
      </w:r>
      <w:r w:rsidRPr="001C6441">
        <w:rPr>
          <w:rFonts w:ascii="Arial" w:hAnsi="Arial" w:cs="Arial"/>
          <w:spacing w:val="-2"/>
        </w:rPr>
        <w:t xml:space="preserve"> </w:t>
      </w:r>
      <w:r w:rsidRPr="001C6441">
        <w:rPr>
          <w:rFonts w:ascii="Arial" w:hAnsi="Arial" w:cs="Arial"/>
        </w:rPr>
        <w:t xml:space="preserve">of </w:t>
      </w:r>
      <w:r w:rsidR="006F2492">
        <w:rPr>
          <w:rFonts w:ascii="Arial" w:hAnsi="Arial" w:cs="Arial"/>
        </w:rPr>
        <w:t>$506.763</w:t>
      </w:r>
      <w:r w:rsidRPr="001C6441">
        <w:rPr>
          <w:rFonts w:ascii="Arial" w:hAnsi="Arial" w:cs="Arial"/>
        </w:rPr>
        <w:t xml:space="preserve"> and a </w:t>
      </w:r>
      <w:r w:rsidRPr="001C6441">
        <w:rPr>
          <w:rFonts w:ascii="Arial" w:hAnsi="Arial" w:cs="Arial"/>
          <w:i/>
        </w:rPr>
        <w:t xml:space="preserve">discount factor of </w:t>
      </w:r>
      <w:r w:rsidRPr="001C6441">
        <w:rPr>
          <w:rFonts w:ascii="Arial" w:hAnsi="Arial" w:cs="Arial"/>
        </w:rPr>
        <w:t xml:space="preserve">9%. The investment return time in Klothok Beach tourism is still relatively fast because the </w:t>
      </w:r>
      <w:r w:rsidRPr="001C6441">
        <w:rPr>
          <w:rFonts w:ascii="Arial" w:hAnsi="Arial" w:cs="Arial"/>
        </w:rPr>
        <w:t>investment return value is still below the economic age (10 years). It can be concluded that the revitalization of this tour is feasible and economically profitable.</w:t>
      </w:r>
    </w:p>
    <w:p w14:paraId="7739ACCB" w14:textId="7600C420" w:rsidR="00F548A7" w:rsidRPr="001C6441" w:rsidRDefault="00F548A7" w:rsidP="00F548A7">
      <w:pPr>
        <w:pStyle w:val="Body"/>
        <w:spacing w:after="0"/>
        <w:rPr>
          <w:rFonts w:ascii="Arial" w:hAnsi="Arial" w:cs="Arial"/>
          <w:b/>
          <w:sz w:val="22"/>
        </w:rPr>
      </w:pPr>
      <w:r w:rsidRPr="001C6441">
        <w:rPr>
          <w:rFonts w:ascii="Arial" w:hAnsi="Arial" w:cs="Arial"/>
          <w:b/>
          <w:caps/>
          <w:sz w:val="22"/>
        </w:rPr>
        <w:t xml:space="preserve">3.5 </w:t>
      </w:r>
      <w:r w:rsidRPr="001C6441">
        <w:rPr>
          <w:rFonts w:ascii="Arial" w:hAnsi="Arial" w:cs="Arial"/>
          <w:b/>
          <w:sz w:val="22"/>
        </w:rPr>
        <w:t xml:space="preserve">Discussion of Tourism Potential &amp; Attraction, Economic Benefits and </w:t>
      </w:r>
      <w:r w:rsidRPr="001C6441">
        <w:rPr>
          <w:rFonts w:ascii="Arial" w:hAnsi="Arial" w:cs="Arial"/>
          <w:b/>
          <w:sz w:val="22"/>
        </w:rPr>
        <w:lastRenderedPageBreak/>
        <w:t>Economic Feasibility Analysis of Klothok Beach Tourism</w:t>
      </w:r>
    </w:p>
    <w:p w14:paraId="7147B44A" w14:textId="74CF659A" w:rsidR="00643DCE" w:rsidRPr="001C6441" w:rsidRDefault="00643DCE" w:rsidP="00441B6F">
      <w:pPr>
        <w:pStyle w:val="ConcHead"/>
        <w:spacing w:after="0"/>
        <w:jc w:val="both"/>
        <w:rPr>
          <w:rFonts w:ascii="Arial" w:hAnsi="Arial" w:cs="Arial"/>
        </w:rPr>
      </w:pPr>
    </w:p>
    <w:p w14:paraId="7055AD93" w14:textId="588AF251" w:rsidR="00F548A7" w:rsidRPr="001C6441" w:rsidRDefault="00F548A7" w:rsidP="00F548A7">
      <w:pPr>
        <w:pStyle w:val="BodyText"/>
        <w:ind w:right="-31"/>
        <w:jc w:val="both"/>
        <w:rPr>
          <w:rFonts w:ascii="Arial" w:hAnsi="Arial" w:cs="Arial"/>
        </w:rPr>
      </w:pPr>
      <w:r w:rsidRPr="001C6441">
        <w:rPr>
          <w:rFonts w:ascii="Arial" w:hAnsi="Arial" w:cs="Arial"/>
        </w:rPr>
        <w:t xml:space="preserve">In the tourism industry, the development of a destination does not only depend on the beauty of nature or local culture, but also on the aspects economy and investment. Tourism potential and tourist attraction are the main factors that determine whether an area is worth developing into a tourist destination. However, the success of this development also depends on investment analysis using various criteria such as </w:t>
      </w:r>
      <w:r w:rsidRPr="001C6441">
        <w:rPr>
          <w:rFonts w:ascii="Arial" w:hAnsi="Arial" w:cs="Arial"/>
          <w:iCs/>
        </w:rPr>
        <w:t>Net Present Value (NPV), Internal Rate of Return (IRR), Net Benefit-Cost Ratio (Net B/C), and Payback Period.</w:t>
      </w:r>
      <w:r w:rsidRPr="001C6441">
        <w:rPr>
          <w:rFonts w:ascii="Arial" w:hAnsi="Arial" w:cs="Arial"/>
          <w:i/>
        </w:rPr>
        <w:t xml:space="preserve"> </w:t>
      </w:r>
      <w:r w:rsidRPr="001C6441">
        <w:rPr>
          <w:rFonts w:ascii="Arial" w:hAnsi="Arial" w:cs="Arial"/>
        </w:rPr>
        <w:t>If tourism potential is well managed, its attractiveness will increase and have a positive impact on the economic and investment sectors, and vice versa. Based on the discussion of the potential</w:t>
      </w:r>
      <w:r w:rsidRPr="001C6441">
        <w:rPr>
          <w:rFonts w:ascii="Arial" w:hAnsi="Arial" w:cs="Arial"/>
          <w:spacing w:val="40"/>
        </w:rPr>
        <w:t xml:space="preserve"> </w:t>
      </w:r>
      <w:r w:rsidRPr="001C6441">
        <w:rPr>
          <w:rFonts w:ascii="Arial" w:hAnsi="Arial" w:cs="Arial"/>
        </w:rPr>
        <w:t>owned by Klothok Beach tourism, it still has potential that needs to be developed again. If this potential is well managed and developed, it will certainly increase the attractiveness of this beach tour which will attract more visitors.</w:t>
      </w:r>
    </w:p>
    <w:p w14:paraId="057C0F1B" w14:textId="707DF7FA" w:rsidR="00F548A7" w:rsidRPr="001C6441" w:rsidRDefault="00F548A7" w:rsidP="00F548A7">
      <w:pPr>
        <w:pStyle w:val="BodyText"/>
        <w:ind w:right="-31"/>
        <w:jc w:val="both"/>
        <w:rPr>
          <w:rFonts w:ascii="Arial" w:hAnsi="Arial" w:cs="Arial"/>
        </w:rPr>
      </w:pPr>
      <w:r w:rsidRPr="001C6441">
        <w:rPr>
          <w:rFonts w:ascii="Arial" w:hAnsi="Arial" w:cs="Arial"/>
        </w:rPr>
        <w:t xml:space="preserve">High tourism potential and attractiveness will attract more tourists which can increase tourism revenue and will increase NPV. A destination that has great tourism potential but is not developed, the NPV can become negative because the cost of investment is not equal to the income. Tourism destinations that have high attractiveness will tend to have a higher IRR. This is due to more tourists and higher revenues. Conversely, if the IRR is lower than the interest rate, then investors will tend not to be interested in investing. This also shows that in this study which has an IRR of 26.016%, which is greater than the interest rate </w:t>
      </w:r>
      <w:r w:rsidRPr="001C6441">
        <w:rPr>
          <w:rFonts w:ascii="Arial" w:hAnsi="Arial" w:cs="Arial"/>
          <w:iCs/>
        </w:rPr>
        <w:t>(discount factor).</w:t>
      </w:r>
      <w:r w:rsidRPr="001C6441">
        <w:rPr>
          <w:rFonts w:ascii="Arial" w:hAnsi="Arial" w:cs="Arial"/>
        </w:rPr>
        <w:t xml:space="preserve"> High tourist attractiveness that causes the number of tourists to increase and greater income will also affect the Net B / C which will be greater. In addition, tourism that has</w:t>
      </w:r>
      <w:r w:rsidRPr="001C6441">
        <w:rPr>
          <w:rFonts w:ascii="Arial" w:hAnsi="Arial" w:cs="Arial"/>
          <w:spacing w:val="-1"/>
        </w:rPr>
        <w:t xml:space="preserve"> </w:t>
      </w:r>
      <w:r w:rsidRPr="001C6441">
        <w:rPr>
          <w:rFonts w:ascii="Arial" w:hAnsi="Arial" w:cs="Arial"/>
        </w:rPr>
        <w:t>a high attraction</w:t>
      </w:r>
      <w:r w:rsidRPr="001C6441">
        <w:rPr>
          <w:rFonts w:ascii="Arial" w:hAnsi="Arial" w:cs="Arial"/>
          <w:spacing w:val="-1"/>
        </w:rPr>
        <w:t xml:space="preserve"> </w:t>
      </w:r>
      <w:r w:rsidRPr="001C6441">
        <w:rPr>
          <w:rFonts w:ascii="Arial" w:hAnsi="Arial" w:cs="Arial"/>
        </w:rPr>
        <w:t>will</w:t>
      </w:r>
      <w:r w:rsidRPr="001C6441">
        <w:rPr>
          <w:rFonts w:ascii="Arial" w:hAnsi="Arial" w:cs="Arial"/>
          <w:spacing w:val="-1"/>
        </w:rPr>
        <w:t xml:space="preserve"> </w:t>
      </w:r>
      <w:r w:rsidRPr="001C6441">
        <w:rPr>
          <w:rFonts w:ascii="Arial" w:hAnsi="Arial" w:cs="Arial"/>
        </w:rPr>
        <w:t>have</w:t>
      </w:r>
      <w:r w:rsidRPr="001C6441">
        <w:rPr>
          <w:rFonts w:ascii="Arial" w:hAnsi="Arial" w:cs="Arial"/>
          <w:spacing w:val="-1"/>
        </w:rPr>
        <w:t xml:space="preserve"> </w:t>
      </w:r>
      <w:r w:rsidRPr="001C6441">
        <w:rPr>
          <w:rFonts w:ascii="Arial" w:hAnsi="Arial" w:cs="Arial"/>
        </w:rPr>
        <w:t>a</w:t>
      </w:r>
      <w:r w:rsidRPr="001C6441">
        <w:rPr>
          <w:rFonts w:ascii="Arial" w:hAnsi="Arial" w:cs="Arial"/>
          <w:spacing w:val="-1"/>
        </w:rPr>
        <w:t xml:space="preserve"> </w:t>
      </w:r>
      <w:r w:rsidRPr="001C6441">
        <w:rPr>
          <w:rFonts w:ascii="Arial" w:hAnsi="Arial" w:cs="Arial"/>
        </w:rPr>
        <w:t>faster</w:t>
      </w:r>
      <w:r w:rsidRPr="001C6441">
        <w:rPr>
          <w:rFonts w:ascii="Arial" w:hAnsi="Arial" w:cs="Arial"/>
          <w:spacing w:val="-1"/>
        </w:rPr>
        <w:t xml:space="preserve"> </w:t>
      </w:r>
      <w:r w:rsidRPr="001C6441">
        <w:rPr>
          <w:rFonts w:ascii="Arial" w:hAnsi="Arial" w:cs="Arial"/>
          <w:i/>
        </w:rPr>
        <w:t>payback</w:t>
      </w:r>
      <w:r w:rsidRPr="001C6441">
        <w:rPr>
          <w:rFonts w:ascii="Arial" w:hAnsi="Arial" w:cs="Arial"/>
          <w:i/>
          <w:spacing w:val="-1"/>
        </w:rPr>
        <w:t xml:space="preserve"> </w:t>
      </w:r>
      <w:r w:rsidRPr="001C6441">
        <w:rPr>
          <w:rFonts w:ascii="Arial" w:hAnsi="Arial" w:cs="Arial"/>
          <w:i/>
        </w:rPr>
        <w:t>period</w:t>
      </w:r>
      <w:r w:rsidRPr="001C6441">
        <w:rPr>
          <w:rFonts w:ascii="Arial" w:hAnsi="Arial" w:cs="Arial"/>
          <w:i/>
          <w:spacing w:val="-1"/>
        </w:rPr>
        <w:t xml:space="preserve"> </w:t>
      </w:r>
      <w:r w:rsidRPr="001C6441">
        <w:rPr>
          <w:rFonts w:ascii="Arial" w:hAnsi="Arial" w:cs="Arial"/>
        </w:rPr>
        <w:t>because</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income</w:t>
      </w:r>
      <w:r w:rsidRPr="001C6441">
        <w:rPr>
          <w:rFonts w:ascii="Arial" w:hAnsi="Arial" w:cs="Arial"/>
          <w:spacing w:val="-1"/>
        </w:rPr>
        <w:t xml:space="preserve"> </w:t>
      </w:r>
      <w:r w:rsidRPr="001C6441">
        <w:rPr>
          <w:rFonts w:ascii="Arial" w:hAnsi="Arial" w:cs="Arial"/>
        </w:rPr>
        <w:t>earned</w:t>
      </w:r>
      <w:r w:rsidRPr="001C6441">
        <w:rPr>
          <w:rFonts w:ascii="Arial" w:hAnsi="Arial" w:cs="Arial"/>
          <w:spacing w:val="-1"/>
        </w:rPr>
        <w:t xml:space="preserve"> </w:t>
      </w:r>
      <w:r w:rsidRPr="001C6441">
        <w:rPr>
          <w:rFonts w:ascii="Arial" w:hAnsi="Arial" w:cs="Arial"/>
        </w:rPr>
        <w:t>will be</w:t>
      </w:r>
      <w:r w:rsidRPr="001C6441">
        <w:rPr>
          <w:rFonts w:ascii="Arial" w:hAnsi="Arial" w:cs="Arial"/>
          <w:spacing w:val="-4"/>
        </w:rPr>
        <w:t xml:space="preserve"> </w:t>
      </w:r>
      <w:r w:rsidRPr="001C6441">
        <w:rPr>
          <w:rFonts w:ascii="Arial" w:hAnsi="Arial" w:cs="Arial"/>
        </w:rPr>
        <w:t>greater.</w:t>
      </w:r>
      <w:r w:rsidRPr="001C6441">
        <w:rPr>
          <w:rFonts w:ascii="Arial" w:hAnsi="Arial" w:cs="Arial"/>
          <w:spacing w:val="-4"/>
        </w:rPr>
        <w:t xml:space="preserve"> </w:t>
      </w:r>
      <w:r w:rsidRPr="001C6441">
        <w:rPr>
          <w:rFonts w:ascii="Arial" w:hAnsi="Arial" w:cs="Arial"/>
        </w:rPr>
        <w:t>Tourism</w:t>
      </w:r>
      <w:r w:rsidRPr="001C6441">
        <w:rPr>
          <w:rFonts w:ascii="Arial" w:hAnsi="Arial" w:cs="Arial"/>
          <w:spacing w:val="-4"/>
        </w:rPr>
        <w:t xml:space="preserve"> </w:t>
      </w:r>
      <w:r w:rsidRPr="001C6441">
        <w:rPr>
          <w:rFonts w:ascii="Arial" w:hAnsi="Arial" w:cs="Arial"/>
        </w:rPr>
        <w:t>potential</w:t>
      </w:r>
      <w:r w:rsidRPr="001C6441">
        <w:rPr>
          <w:rFonts w:ascii="Arial" w:hAnsi="Arial" w:cs="Arial"/>
          <w:spacing w:val="-4"/>
        </w:rPr>
        <w:t xml:space="preserve"> </w:t>
      </w:r>
      <w:r w:rsidRPr="001C6441">
        <w:rPr>
          <w:rFonts w:ascii="Arial" w:hAnsi="Arial" w:cs="Arial"/>
        </w:rPr>
        <w:t>and</w:t>
      </w:r>
      <w:r w:rsidRPr="001C6441">
        <w:rPr>
          <w:rFonts w:ascii="Arial" w:hAnsi="Arial" w:cs="Arial"/>
          <w:spacing w:val="-4"/>
        </w:rPr>
        <w:t xml:space="preserve"> </w:t>
      </w:r>
      <w:r w:rsidRPr="001C6441">
        <w:rPr>
          <w:rFonts w:ascii="Arial" w:hAnsi="Arial" w:cs="Arial"/>
        </w:rPr>
        <w:t>tourism</w:t>
      </w:r>
      <w:r w:rsidRPr="001C6441">
        <w:rPr>
          <w:rFonts w:ascii="Arial" w:hAnsi="Arial" w:cs="Arial"/>
          <w:spacing w:val="-4"/>
        </w:rPr>
        <w:t xml:space="preserve"> </w:t>
      </w:r>
      <w:r w:rsidRPr="001C6441">
        <w:rPr>
          <w:rFonts w:ascii="Arial" w:hAnsi="Arial" w:cs="Arial"/>
        </w:rPr>
        <w:t>attractiveness</w:t>
      </w:r>
      <w:r w:rsidRPr="001C6441">
        <w:rPr>
          <w:rFonts w:ascii="Arial" w:hAnsi="Arial" w:cs="Arial"/>
          <w:spacing w:val="-5"/>
        </w:rPr>
        <w:t xml:space="preserve"> </w:t>
      </w:r>
      <w:r w:rsidRPr="001C6441">
        <w:rPr>
          <w:rFonts w:ascii="Arial" w:hAnsi="Arial" w:cs="Arial"/>
        </w:rPr>
        <w:t>are</w:t>
      </w:r>
      <w:r w:rsidRPr="001C6441">
        <w:rPr>
          <w:rFonts w:ascii="Arial" w:hAnsi="Arial" w:cs="Arial"/>
          <w:spacing w:val="-4"/>
        </w:rPr>
        <w:t xml:space="preserve"> </w:t>
      </w:r>
      <w:r w:rsidRPr="001C6441">
        <w:rPr>
          <w:rFonts w:ascii="Arial" w:hAnsi="Arial" w:cs="Arial"/>
        </w:rPr>
        <w:t>the</w:t>
      </w:r>
      <w:r w:rsidRPr="001C6441">
        <w:rPr>
          <w:rFonts w:ascii="Arial" w:hAnsi="Arial" w:cs="Arial"/>
          <w:spacing w:val="-4"/>
        </w:rPr>
        <w:t xml:space="preserve"> </w:t>
      </w:r>
      <w:r w:rsidRPr="001C6441">
        <w:rPr>
          <w:rFonts w:ascii="Arial" w:hAnsi="Arial" w:cs="Arial"/>
        </w:rPr>
        <w:t>foundation</w:t>
      </w:r>
      <w:r w:rsidRPr="001C6441">
        <w:rPr>
          <w:rFonts w:ascii="Arial" w:hAnsi="Arial" w:cs="Arial"/>
          <w:spacing w:val="-4"/>
        </w:rPr>
        <w:t xml:space="preserve"> </w:t>
      </w:r>
      <w:r w:rsidRPr="001C6441">
        <w:rPr>
          <w:rFonts w:ascii="Arial" w:hAnsi="Arial" w:cs="Arial"/>
        </w:rPr>
        <w:t>for</w:t>
      </w:r>
      <w:r w:rsidRPr="001C6441">
        <w:rPr>
          <w:rFonts w:ascii="Arial" w:hAnsi="Arial" w:cs="Arial"/>
          <w:spacing w:val="-4"/>
        </w:rPr>
        <w:t xml:space="preserve"> </w:t>
      </w:r>
      <w:r w:rsidRPr="001C6441">
        <w:rPr>
          <w:rFonts w:ascii="Arial" w:hAnsi="Arial" w:cs="Arial"/>
        </w:rPr>
        <w:t xml:space="preserve">tourism development. Investment criteria are used to ensure that investments in tourism development provide optimal and sustainable economic returns, </w:t>
      </w:r>
      <w:r w:rsidRPr="001C6441">
        <w:rPr>
          <w:rFonts w:ascii="Arial" w:hAnsi="Arial" w:cs="Arial"/>
        </w:rPr>
        <w:t>while considering positive and negative impacts on the environment and society.</w:t>
      </w:r>
    </w:p>
    <w:p w14:paraId="211126BA" w14:textId="2B7DC1A1" w:rsidR="00643DCE" w:rsidRPr="001C6441" w:rsidRDefault="00F548A7">
      <w:pPr>
        <w:pStyle w:val="ConcHead"/>
        <w:numPr>
          <w:ilvl w:val="2"/>
          <w:numId w:val="3"/>
        </w:numPr>
        <w:spacing w:after="0"/>
        <w:ind w:left="284"/>
        <w:jc w:val="both"/>
        <w:rPr>
          <w:rFonts w:ascii="Arial" w:hAnsi="Arial" w:cs="Arial"/>
        </w:rPr>
      </w:pPr>
      <w:r w:rsidRPr="001C6441">
        <w:rPr>
          <w:rFonts w:ascii="Arial" w:hAnsi="Arial" w:cs="Arial"/>
        </w:rPr>
        <w:t>conclusion</w:t>
      </w:r>
    </w:p>
    <w:p w14:paraId="5C28ABAB" w14:textId="2B9F1A92" w:rsidR="0055316B" w:rsidRPr="001C6441" w:rsidRDefault="0055316B" w:rsidP="0055316B">
      <w:pPr>
        <w:widowControl w:val="0"/>
        <w:tabs>
          <w:tab w:val="left" w:pos="1134"/>
        </w:tabs>
        <w:autoSpaceDE w:val="0"/>
        <w:autoSpaceDN w:val="0"/>
        <w:ind w:right="-31"/>
        <w:jc w:val="both"/>
        <w:rPr>
          <w:rFonts w:ascii="Arial" w:hAnsi="Arial" w:cs="Arial"/>
          <w:szCs w:val="16"/>
        </w:rPr>
      </w:pPr>
      <w:r w:rsidRPr="001C6441">
        <w:rPr>
          <w:rFonts w:ascii="Arial" w:hAnsi="Arial" w:cs="Arial"/>
          <w:szCs w:val="16"/>
        </w:rPr>
        <w:t>Klothok Beach in Paranggupito, Wonogiri, has great potential as a leading tourist destination with distinctive natural beauty, such as karst cliffs and stunning sea panoramas.</w:t>
      </w:r>
      <w:r w:rsidRPr="001C6441">
        <w:rPr>
          <w:rFonts w:ascii="Arial" w:hAnsi="Arial" w:cs="Arial"/>
          <w:spacing w:val="40"/>
          <w:szCs w:val="16"/>
        </w:rPr>
        <w:t xml:space="preserve"> </w:t>
      </w:r>
      <w:r w:rsidRPr="001C6441">
        <w:rPr>
          <w:rFonts w:ascii="Arial" w:hAnsi="Arial" w:cs="Arial"/>
          <w:szCs w:val="16"/>
        </w:rPr>
        <w:t>addition, the beach offers various tourist attractions, such as fishing</w:t>
      </w:r>
      <w:r w:rsidRPr="001C6441">
        <w:rPr>
          <w:rFonts w:ascii="Arial" w:hAnsi="Arial" w:cs="Arial"/>
          <w:i/>
          <w:szCs w:val="16"/>
        </w:rPr>
        <w:t>, camping, outbound</w:t>
      </w:r>
      <w:r w:rsidRPr="001C6441">
        <w:rPr>
          <w:rFonts w:ascii="Arial" w:hAnsi="Arial" w:cs="Arial"/>
          <w:szCs w:val="16"/>
        </w:rPr>
        <w:t>, and local</w:t>
      </w:r>
      <w:r w:rsidRPr="001C6441">
        <w:rPr>
          <w:rFonts w:ascii="Arial" w:hAnsi="Arial" w:cs="Arial"/>
          <w:spacing w:val="40"/>
          <w:szCs w:val="16"/>
        </w:rPr>
        <w:t xml:space="preserve"> </w:t>
      </w:r>
      <w:r w:rsidRPr="001C6441">
        <w:rPr>
          <w:rFonts w:ascii="Arial" w:hAnsi="Arial" w:cs="Arial"/>
          <w:szCs w:val="16"/>
        </w:rPr>
        <w:t>cultural arts performances such as Reog and Tumangkar Festival. Accessibility to Klothok Beach is now getting better after the revitalization of road infrastructure in 2024. In addition, the area around the beach has also been supported</w:t>
      </w:r>
      <w:r w:rsidRPr="001C6441">
        <w:rPr>
          <w:rFonts w:ascii="Arial" w:hAnsi="Arial" w:cs="Arial"/>
          <w:spacing w:val="-4"/>
          <w:szCs w:val="16"/>
        </w:rPr>
        <w:t xml:space="preserve"> </w:t>
      </w:r>
      <w:r w:rsidRPr="001C6441">
        <w:rPr>
          <w:rFonts w:ascii="Arial" w:hAnsi="Arial" w:cs="Arial"/>
          <w:szCs w:val="16"/>
        </w:rPr>
        <w:t>by</w:t>
      </w:r>
      <w:r w:rsidRPr="001C6441">
        <w:rPr>
          <w:rFonts w:ascii="Arial" w:hAnsi="Arial" w:cs="Arial"/>
          <w:spacing w:val="-4"/>
          <w:szCs w:val="16"/>
        </w:rPr>
        <w:t xml:space="preserve"> </w:t>
      </w:r>
      <w:r w:rsidRPr="001C6441">
        <w:rPr>
          <w:rFonts w:ascii="Arial" w:hAnsi="Arial" w:cs="Arial"/>
          <w:szCs w:val="16"/>
        </w:rPr>
        <w:t>accommodation</w:t>
      </w:r>
      <w:r w:rsidRPr="001C6441">
        <w:rPr>
          <w:rFonts w:ascii="Arial" w:hAnsi="Arial" w:cs="Arial"/>
          <w:spacing w:val="-4"/>
          <w:szCs w:val="16"/>
        </w:rPr>
        <w:t xml:space="preserve"> </w:t>
      </w:r>
      <w:r w:rsidRPr="001C6441">
        <w:rPr>
          <w:rFonts w:ascii="Arial" w:hAnsi="Arial" w:cs="Arial"/>
          <w:szCs w:val="16"/>
        </w:rPr>
        <w:t>facilities</w:t>
      </w:r>
      <w:r w:rsidRPr="001C6441">
        <w:rPr>
          <w:rFonts w:ascii="Arial" w:hAnsi="Arial" w:cs="Arial"/>
          <w:spacing w:val="-4"/>
          <w:szCs w:val="16"/>
        </w:rPr>
        <w:t xml:space="preserve"> </w:t>
      </w:r>
      <w:r w:rsidRPr="001C6441">
        <w:rPr>
          <w:rFonts w:ascii="Arial" w:hAnsi="Arial" w:cs="Arial"/>
          <w:szCs w:val="16"/>
        </w:rPr>
        <w:t>such</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homestays,</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well</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supporting facilities and infrastructure, including prayer rooms, toilets, parking lots, electricity networks, and the internet. Although revitalization has improved comfort</w:t>
      </w:r>
      <w:r w:rsidRPr="001C6441">
        <w:rPr>
          <w:rFonts w:ascii="Arial" w:hAnsi="Arial" w:cs="Arial"/>
          <w:spacing w:val="-2"/>
          <w:szCs w:val="16"/>
        </w:rPr>
        <w:t xml:space="preserve"> </w:t>
      </w:r>
      <w:r w:rsidRPr="001C6441">
        <w:rPr>
          <w:rFonts w:ascii="Arial" w:hAnsi="Arial" w:cs="Arial"/>
          <w:szCs w:val="16"/>
        </w:rPr>
        <w:t>and</w:t>
      </w:r>
      <w:r w:rsidRPr="001C6441">
        <w:rPr>
          <w:rFonts w:ascii="Arial" w:hAnsi="Arial" w:cs="Arial"/>
          <w:spacing w:val="-2"/>
          <w:szCs w:val="16"/>
        </w:rPr>
        <w:t xml:space="preserve"> </w:t>
      </w:r>
      <w:r w:rsidRPr="001C6441">
        <w:rPr>
          <w:rFonts w:ascii="Arial" w:hAnsi="Arial" w:cs="Arial"/>
          <w:szCs w:val="16"/>
        </w:rPr>
        <w:t>accessibility,</w:t>
      </w:r>
      <w:r w:rsidRPr="001C6441">
        <w:rPr>
          <w:rFonts w:ascii="Arial" w:hAnsi="Arial" w:cs="Arial"/>
          <w:spacing w:val="-1"/>
          <w:szCs w:val="16"/>
        </w:rPr>
        <w:t xml:space="preserve"> </w:t>
      </w:r>
      <w:r w:rsidRPr="001C6441">
        <w:rPr>
          <w:rFonts w:ascii="Arial" w:hAnsi="Arial" w:cs="Arial"/>
          <w:szCs w:val="16"/>
        </w:rPr>
        <w:t>there</w:t>
      </w:r>
      <w:r w:rsidRPr="001C6441">
        <w:rPr>
          <w:rFonts w:ascii="Arial" w:hAnsi="Arial" w:cs="Arial"/>
          <w:spacing w:val="-2"/>
          <w:szCs w:val="16"/>
        </w:rPr>
        <w:t xml:space="preserve"> </w:t>
      </w:r>
      <w:r w:rsidRPr="001C6441">
        <w:rPr>
          <w:rFonts w:ascii="Arial" w:hAnsi="Arial" w:cs="Arial"/>
          <w:szCs w:val="16"/>
        </w:rPr>
        <w:t>are</w:t>
      </w:r>
      <w:r w:rsidRPr="001C6441">
        <w:rPr>
          <w:rFonts w:ascii="Arial" w:hAnsi="Arial" w:cs="Arial"/>
          <w:spacing w:val="-2"/>
          <w:szCs w:val="16"/>
        </w:rPr>
        <w:t xml:space="preserve"> </w:t>
      </w:r>
      <w:r w:rsidRPr="001C6441">
        <w:rPr>
          <w:rFonts w:ascii="Arial" w:hAnsi="Arial" w:cs="Arial"/>
          <w:szCs w:val="16"/>
        </w:rPr>
        <w:t>still</w:t>
      </w:r>
      <w:r w:rsidRPr="001C6441">
        <w:rPr>
          <w:rFonts w:ascii="Arial" w:hAnsi="Arial" w:cs="Arial"/>
          <w:spacing w:val="-2"/>
          <w:szCs w:val="16"/>
        </w:rPr>
        <w:t xml:space="preserve"> </w:t>
      </w:r>
      <w:r w:rsidRPr="001C6441">
        <w:rPr>
          <w:rFonts w:ascii="Arial" w:hAnsi="Arial" w:cs="Arial"/>
          <w:szCs w:val="16"/>
        </w:rPr>
        <w:t>some</w:t>
      </w:r>
      <w:r w:rsidRPr="001C6441">
        <w:rPr>
          <w:rFonts w:ascii="Arial" w:hAnsi="Arial" w:cs="Arial"/>
          <w:spacing w:val="-1"/>
          <w:szCs w:val="16"/>
        </w:rPr>
        <w:t xml:space="preserve"> </w:t>
      </w:r>
      <w:r w:rsidRPr="001C6441">
        <w:rPr>
          <w:rFonts w:ascii="Arial" w:hAnsi="Arial" w:cs="Arial"/>
          <w:szCs w:val="16"/>
        </w:rPr>
        <w:t>aspects</w:t>
      </w:r>
      <w:r w:rsidRPr="001C6441">
        <w:rPr>
          <w:rFonts w:ascii="Arial" w:hAnsi="Arial" w:cs="Arial"/>
          <w:spacing w:val="-1"/>
          <w:szCs w:val="16"/>
        </w:rPr>
        <w:t xml:space="preserve"> </w:t>
      </w:r>
      <w:r w:rsidRPr="001C6441">
        <w:rPr>
          <w:rFonts w:ascii="Arial" w:hAnsi="Arial" w:cs="Arial"/>
          <w:szCs w:val="16"/>
        </w:rPr>
        <w:t>that</w:t>
      </w:r>
      <w:r w:rsidRPr="001C6441">
        <w:rPr>
          <w:rFonts w:ascii="Arial" w:hAnsi="Arial" w:cs="Arial"/>
          <w:spacing w:val="-1"/>
          <w:szCs w:val="16"/>
        </w:rPr>
        <w:t xml:space="preserve"> </w:t>
      </w:r>
      <w:r w:rsidRPr="001C6441">
        <w:rPr>
          <w:rFonts w:ascii="Arial" w:hAnsi="Arial" w:cs="Arial"/>
          <w:szCs w:val="16"/>
        </w:rPr>
        <w:t>need</w:t>
      </w:r>
      <w:r w:rsidRPr="001C6441">
        <w:rPr>
          <w:rFonts w:ascii="Arial" w:hAnsi="Arial" w:cs="Arial"/>
          <w:spacing w:val="-1"/>
          <w:szCs w:val="16"/>
        </w:rPr>
        <w:t xml:space="preserve"> </w:t>
      </w:r>
      <w:r w:rsidRPr="001C6441">
        <w:rPr>
          <w:rFonts w:ascii="Arial" w:hAnsi="Arial" w:cs="Arial"/>
          <w:szCs w:val="16"/>
        </w:rPr>
        <w:t>to</w:t>
      </w:r>
      <w:r w:rsidRPr="001C6441">
        <w:rPr>
          <w:rFonts w:ascii="Arial" w:hAnsi="Arial" w:cs="Arial"/>
          <w:spacing w:val="-2"/>
          <w:szCs w:val="16"/>
        </w:rPr>
        <w:t xml:space="preserve"> </w:t>
      </w:r>
      <w:r w:rsidRPr="001C6441">
        <w:rPr>
          <w:rFonts w:ascii="Arial" w:hAnsi="Arial" w:cs="Arial"/>
          <w:szCs w:val="16"/>
        </w:rPr>
        <w:t>be</w:t>
      </w:r>
      <w:r w:rsidRPr="001C6441">
        <w:rPr>
          <w:rFonts w:ascii="Arial" w:hAnsi="Arial" w:cs="Arial"/>
          <w:spacing w:val="-1"/>
          <w:szCs w:val="16"/>
        </w:rPr>
        <w:t xml:space="preserve"> </w:t>
      </w:r>
      <w:r w:rsidRPr="001C6441">
        <w:rPr>
          <w:rFonts w:ascii="Arial" w:hAnsi="Arial" w:cs="Arial"/>
          <w:szCs w:val="16"/>
        </w:rPr>
        <w:t>developed, such as additional amusement rides, boat rentals, children's play areas, and</w:t>
      </w:r>
      <w:r w:rsidRPr="001C6441">
        <w:rPr>
          <w:rFonts w:ascii="Arial" w:hAnsi="Arial" w:cs="Arial"/>
          <w:spacing w:val="40"/>
          <w:szCs w:val="16"/>
        </w:rPr>
        <w:t xml:space="preserve"> </w:t>
      </w:r>
      <w:r w:rsidRPr="001C6441">
        <w:rPr>
          <w:rFonts w:ascii="Arial" w:hAnsi="Arial" w:cs="Arial"/>
          <w:szCs w:val="16"/>
        </w:rPr>
        <w:t>more complete fishing facilities. With good management, including environmental preservation, Klothok Beach has a great opportunity to develop as a sustainable tourist destination that attracts more tourists.</w:t>
      </w:r>
    </w:p>
    <w:p w14:paraId="4B4C5041" w14:textId="46B00CC0" w:rsidR="0055316B" w:rsidRPr="001C6441" w:rsidRDefault="0055316B" w:rsidP="0055316B">
      <w:pPr>
        <w:widowControl w:val="0"/>
        <w:tabs>
          <w:tab w:val="left" w:pos="1134"/>
        </w:tabs>
        <w:autoSpaceDE w:val="0"/>
        <w:autoSpaceDN w:val="0"/>
        <w:ind w:right="-31"/>
        <w:jc w:val="both"/>
        <w:rPr>
          <w:rFonts w:ascii="Arial" w:hAnsi="Arial" w:cs="Arial"/>
          <w:szCs w:val="16"/>
        </w:rPr>
      </w:pPr>
    </w:p>
    <w:p w14:paraId="17B77086" w14:textId="77777777" w:rsidR="0055316B" w:rsidRPr="008E0FB1" w:rsidRDefault="0055316B" w:rsidP="0055316B">
      <w:pPr>
        <w:pStyle w:val="BodyText"/>
        <w:spacing w:after="0"/>
        <w:ind w:right="-31"/>
        <w:jc w:val="both"/>
        <w:rPr>
          <w:rFonts w:ascii="Arial" w:hAnsi="Arial" w:cs="Arial"/>
        </w:rPr>
      </w:pPr>
      <w:r w:rsidRPr="001C6441">
        <w:rPr>
          <w:rFonts w:ascii="Arial" w:hAnsi="Arial" w:cs="Arial"/>
          <w:szCs w:val="16"/>
        </w:rPr>
        <w:t xml:space="preserve">The revitalization of Klothok Beach tourist attraction creates economic benefits for the community around the tour, both positive and negative impacts. The positive impact for the surrounding community is in the form of increased welfare by increasing income and employment in the form of entrepreneurship. In addition, Klothok Beach also contributes to the original income of BUMDes Paranggupito and the entrance ticket retribution revenue managed by BUMDes </w:t>
      </w:r>
      <w:r w:rsidRPr="001C6441">
        <w:rPr>
          <w:rFonts w:ascii="Arial" w:hAnsi="Arial" w:cs="Arial"/>
          <w:spacing w:val="-2"/>
          <w:szCs w:val="16"/>
        </w:rPr>
        <w:t xml:space="preserve">Paranggupito and </w:t>
      </w:r>
      <w:r w:rsidRPr="008E0FB1">
        <w:rPr>
          <w:rFonts w:ascii="Arial" w:hAnsi="Arial" w:cs="Arial"/>
        </w:rPr>
        <w:t>Wonogiri Regency Disporapar. However, in addition to the positive impact there is also a negative impact, namely poor waste management which causes environmental problems around the beach.</w:t>
      </w:r>
    </w:p>
    <w:p w14:paraId="51AFAFD7" w14:textId="77777777" w:rsidR="0055316B" w:rsidRPr="008E0FB1" w:rsidRDefault="0055316B" w:rsidP="0055316B">
      <w:pPr>
        <w:pStyle w:val="BodyText"/>
        <w:spacing w:after="0"/>
        <w:ind w:right="-31"/>
        <w:jc w:val="both"/>
        <w:rPr>
          <w:rFonts w:ascii="Arial" w:hAnsi="Arial" w:cs="Arial"/>
        </w:rPr>
      </w:pPr>
    </w:p>
    <w:p w14:paraId="15F329A4" w14:textId="77777777" w:rsidR="0055316B" w:rsidRPr="001C6441" w:rsidRDefault="0055316B" w:rsidP="0055316B">
      <w:pPr>
        <w:widowControl w:val="0"/>
        <w:tabs>
          <w:tab w:val="left" w:pos="1134"/>
        </w:tabs>
        <w:autoSpaceDE w:val="0"/>
        <w:autoSpaceDN w:val="0"/>
        <w:ind w:right="-31"/>
        <w:jc w:val="both"/>
        <w:rPr>
          <w:rFonts w:ascii="Arial" w:hAnsi="Arial" w:cs="Arial"/>
          <w:szCs w:val="16"/>
        </w:rPr>
      </w:pPr>
      <w:r w:rsidRPr="001C6441">
        <w:rPr>
          <w:rFonts w:ascii="Arial" w:hAnsi="Arial" w:cs="Arial"/>
          <w:szCs w:val="16"/>
        </w:rPr>
        <w:t xml:space="preserve">The revitalization of Klothok Beach is feasible to implement and provide benefits or profits. This can be seen from the NPV value, IRR value, Net B/C value and </w:t>
      </w:r>
      <w:r w:rsidRPr="001C6441">
        <w:rPr>
          <w:rFonts w:ascii="Arial" w:hAnsi="Arial" w:cs="Arial"/>
          <w:i/>
          <w:szCs w:val="16"/>
        </w:rPr>
        <w:t>payback period</w:t>
      </w:r>
      <w:r w:rsidRPr="001C6441">
        <w:rPr>
          <w:rFonts w:ascii="Arial" w:hAnsi="Arial" w:cs="Arial"/>
          <w:szCs w:val="16"/>
        </w:rPr>
        <w:t xml:space="preserve">, which states that the results </w:t>
      </w:r>
      <w:r w:rsidRPr="001C6441">
        <w:rPr>
          <w:rFonts w:ascii="Arial" w:hAnsi="Arial" w:cs="Arial"/>
          <w:szCs w:val="16"/>
        </w:rPr>
        <w:lastRenderedPageBreak/>
        <w:t>of all investment criteria carried out state that it is feasible to run or implement.</w:t>
      </w:r>
    </w:p>
    <w:p w14:paraId="0AFFF0CC" w14:textId="77777777" w:rsidR="0055316B" w:rsidRPr="008E0FB1" w:rsidRDefault="0055316B" w:rsidP="0055316B">
      <w:pPr>
        <w:pStyle w:val="BodyText"/>
        <w:spacing w:after="0"/>
        <w:ind w:right="-31"/>
        <w:jc w:val="both"/>
        <w:rPr>
          <w:rFonts w:ascii="Arial" w:hAnsi="Arial" w:cs="Arial"/>
        </w:rPr>
      </w:pPr>
    </w:p>
    <w:p w14:paraId="6BB3EDC4" w14:textId="31B56B0A" w:rsidR="0055316B" w:rsidRPr="008E0FB1" w:rsidRDefault="0055316B" w:rsidP="0055316B">
      <w:pPr>
        <w:widowControl w:val="0"/>
        <w:tabs>
          <w:tab w:val="left" w:pos="1134"/>
        </w:tabs>
        <w:autoSpaceDE w:val="0"/>
        <w:autoSpaceDN w:val="0"/>
        <w:ind w:right="-31"/>
        <w:jc w:val="both"/>
        <w:rPr>
          <w:rFonts w:ascii="Arial" w:hAnsi="Arial" w:cs="Arial"/>
        </w:rPr>
      </w:pPr>
      <w:r w:rsidRPr="008E0FB1">
        <w:rPr>
          <w:rFonts w:ascii="Arial" w:hAnsi="Arial" w:cs="Arial"/>
        </w:rPr>
        <w:t>Therefore, for further research, it</w:t>
      </w:r>
      <w:r w:rsidRPr="008E0FB1">
        <w:rPr>
          <w:rFonts w:ascii="Arial" w:hAnsi="Arial" w:cs="Arial"/>
          <w:spacing w:val="40"/>
        </w:rPr>
        <w:t xml:space="preserve"> </w:t>
      </w:r>
      <w:r w:rsidRPr="008E0FB1">
        <w:rPr>
          <w:rFonts w:ascii="Arial" w:hAnsi="Arial" w:cs="Arial"/>
        </w:rPr>
        <w:t>can add analysis from other aspects so that the results are better.</w:t>
      </w:r>
      <w:r w:rsidRPr="008E0FB1">
        <w:rPr>
          <w:rFonts w:ascii="Arial" w:hAnsi="Arial" w:cs="Arial"/>
          <w:spacing w:val="40"/>
        </w:rPr>
        <w:t xml:space="preserve"> </w:t>
      </w:r>
      <w:r w:rsidRPr="008E0FB1">
        <w:rPr>
          <w:rFonts w:ascii="Arial" w:hAnsi="Arial" w:cs="Arial"/>
        </w:rPr>
        <w:t>addition, it can also add sensitivity analysis so that results obtained are better and with analysis methods that are not only NPV, IRR, Net B / C and PBP. For the Wonogiri Regency government to further improve services and promotions so that Klothok Beach can attract more visitors.</w:t>
      </w:r>
      <w:r w:rsidRPr="008E0FB1">
        <w:rPr>
          <w:rFonts w:ascii="Arial" w:hAnsi="Arial" w:cs="Arial"/>
          <w:spacing w:val="40"/>
        </w:rPr>
        <w:t xml:space="preserve"> </w:t>
      </w:r>
      <w:r w:rsidRPr="008E0FB1">
        <w:rPr>
          <w:rFonts w:ascii="Arial" w:hAnsi="Arial" w:cs="Arial"/>
        </w:rPr>
        <w:t>addition, BUMDes Paranggupito can record more detailed cash flows regarding Klothok Beach tourism activities.</w:t>
      </w:r>
    </w:p>
    <w:p w14:paraId="7EAAF96F" w14:textId="77777777" w:rsidR="009774DC" w:rsidRPr="008E0FB1" w:rsidRDefault="009774DC" w:rsidP="0055316B">
      <w:pPr>
        <w:widowControl w:val="0"/>
        <w:tabs>
          <w:tab w:val="left" w:pos="1134"/>
        </w:tabs>
        <w:autoSpaceDE w:val="0"/>
        <w:autoSpaceDN w:val="0"/>
        <w:ind w:right="-31"/>
        <w:jc w:val="both"/>
        <w:rPr>
          <w:rFonts w:ascii="Arial" w:hAnsi="Arial" w:cs="Arial"/>
        </w:rPr>
      </w:pPr>
    </w:p>
    <w:p w14:paraId="4F906CF6" w14:textId="77777777" w:rsidR="009774DC" w:rsidRPr="008E0FB1" w:rsidRDefault="009774DC" w:rsidP="0055316B">
      <w:pPr>
        <w:widowControl w:val="0"/>
        <w:tabs>
          <w:tab w:val="left" w:pos="1134"/>
        </w:tabs>
        <w:autoSpaceDE w:val="0"/>
        <w:autoSpaceDN w:val="0"/>
        <w:ind w:right="-31"/>
        <w:jc w:val="both"/>
        <w:rPr>
          <w:rFonts w:ascii="Arial" w:hAnsi="Arial" w:cs="Arial"/>
        </w:rPr>
      </w:pPr>
    </w:p>
    <w:p w14:paraId="01390689" w14:textId="77777777" w:rsidR="009774DC" w:rsidRPr="008E0FB1" w:rsidRDefault="009774DC" w:rsidP="009774DC">
      <w:pPr>
        <w:widowControl w:val="0"/>
        <w:tabs>
          <w:tab w:val="left" w:pos="1134"/>
        </w:tabs>
        <w:autoSpaceDE w:val="0"/>
        <w:autoSpaceDN w:val="0"/>
        <w:ind w:right="-31"/>
        <w:jc w:val="both"/>
        <w:rPr>
          <w:rFonts w:ascii="Arial" w:hAnsi="Arial" w:cs="Arial"/>
          <w:b/>
          <w:bCs/>
        </w:rPr>
      </w:pPr>
      <w:r w:rsidRPr="008E0FB1">
        <w:rPr>
          <w:rFonts w:ascii="Arial" w:hAnsi="Arial" w:cs="Arial"/>
          <w:b/>
          <w:bCs/>
        </w:rPr>
        <w:t>COMPETING INTERESTS DISCLAIMER:</w:t>
      </w:r>
    </w:p>
    <w:p w14:paraId="0F6B901C" w14:textId="77777777" w:rsidR="00F47E06" w:rsidRPr="008E0FB1" w:rsidRDefault="00F47E06" w:rsidP="009774DC">
      <w:pPr>
        <w:widowControl w:val="0"/>
        <w:tabs>
          <w:tab w:val="left" w:pos="1134"/>
        </w:tabs>
        <w:autoSpaceDE w:val="0"/>
        <w:autoSpaceDN w:val="0"/>
        <w:ind w:right="-31"/>
        <w:jc w:val="both"/>
        <w:rPr>
          <w:rFonts w:ascii="Arial" w:hAnsi="Arial" w:cs="Arial"/>
        </w:rPr>
      </w:pPr>
    </w:p>
    <w:p w14:paraId="0C1E1968" w14:textId="4277F7D5" w:rsidR="009774DC" w:rsidRPr="008E0FB1" w:rsidRDefault="009774DC" w:rsidP="009774DC">
      <w:pPr>
        <w:widowControl w:val="0"/>
        <w:tabs>
          <w:tab w:val="left" w:pos="1134"/>
        </w:tabs>
        <w:autoSpaceDE w:val="0"/>
        <w:autoSpaceDN w:val="0"/>
        <w:ind w:right="-31"/>
        <w:jc w:val="both"/>
        <w:rPr>
          <w:rFonts w:ascii="Arial" w:hAnsi="Arial" w:cs="Arial"/>
        </w:rPr>
      </w:pPr>
      <w:r w:rsidRPr="008E0FB1">
        <w:rPr>
          <w:rFonts w:ascii="Arial" w:hAnsi="Arial" w:cs="Arial"/>
        </w:rPr>
        <w:t>Authors have declared that they have no known competing financial interests OR non-financial interests OR personal relationships that could have appeared to influence the work reported in this paper.</w:t>
      </w:r>
    </w:p>
    <w:p w14:paraId="56B0EDEF" w14:textId="77777777" w:rsidR="00603BF2" w:rsidRPr="008E0FB1" w:rsidRDefault="00603BF2" w:rsidP="0055316B">
      <w:pPr>
        <w:widowControl w:val="0"/>
        <w:tabs>
          <w:tab w:val="left" w:pos="1134"/>
        </w:tabs>
        <w:autoSpaceDE w:val="0"/>
        <w:autoSpaceDN w:val="0"/>
        <w:ind w:right="-31"/>
        <w:jc w:val="both"/>
        <w:rPr>
          <w:rFonts w:ascii="Arial" w:hAnsi="Arial" w:cs="Arial"/>
        </w:rPr>
      </w:pPr>
    </w:p>
    <w:p w14:paraId="2229A039" w14:textId="11CB2A7C" w:rsidR="00573EF9" w:rsidRPr="00573EF9" w:rsidRDefault="00603BF2" w:rsidP="008E0FB1">
      <w:pPr>
        <w:pStyle w:val="ConcHead"/>
        <w:numPr>
          <w:ilvl w:val="2"/>
          <w:numId w:val="3"/>
        </w:numPr>
        <w:spacing w:after="0"/>
        <w:ind w:left="284"/>
        <w:jc w:val="both"/>
        <w:rPr>
          <w:rFonts w:ascii="Arial" w:hAnsi="Arial" w:cs="Arial"/>
        </w:rPr>
      </w:pPr>
      <w:r w:rsidRPr="001C6441">
        <w:rPr>
          <w:rFonts w:ascii="Arial" w:hAnsi="Arial" w:cs="Arial"/>
          <w:sz w:val="20"/>
          <w:szCs w:val="18"/>
        </w:rPr>
        <w:t>reference</w:t>
      </w:r>
    </w:p>
    <w:p w14:paraId="322DAD81" w14:textId="77777777" w:rsidR="00573EF9" w:rsidRPr="001C6441" w:rsidRDefault="00573EF9" w:rsidP="00603BF2">
      <w:pPr>
        <w:pStyle w:val="ConcHead"/>
        <w:spacing w:after="0"/>
        <w:jc w:val="both"/>
        <w:rPr>
          <w:rFonts w:ascii="Arial" w:hAnsi="Arial" w:cs="Arial"/>
        </w:rPr>
      </w:pPr>
    </w:p>
    <w:p w14:paraId="2AF708D4" w14:textId="5755DD4A" w:rsidR="00573EF9" w:rsidRDefault="00573EF9" w:rsidP="00603BF2">
      <w:pPr>
        <w:pStyle w:val="ConcHead"/>
        <w:spacing w:after="0"/>
        <w:jc w:val="both"/>
        <w:rPr>
          <w:rFonts w:ascii="Arial" w:hAnsi="Arial" w:cs="Arial"/>
          <w:b w:val="0"/>
          <w:caps w:val="0"/>
          <w:sz w:val="20"/>
        </w:rPr>
      </w:pPr>
      <w:r>
        <w:rPr>
          <w:rFonts w:ascii="Arial" w:hAnsi="Arial" w:cs="Arial"/>
          <w:b w:val="0"/>
          <w:caps w:val="0"/>
          <w:sz w:val="20"/>
        </w:rPr>
        <w:t>Bobby Marian Rizal Supryadi, Suliswanto, M.S.W. &amp; Sulisyono, S.W. (2022). Economic Feasibility Analysis “Cable car Development as a Support for Tourism in Batu City”. Journal of Economiics JIE, 6(3), 356-369. Htpps://doi.org/10.22219/jie.v6i3.21622</w:t>
      </w:r>
    </w:p>
    <w:p w14:paraId="42278EC0" w14:textId="77777777" w:rsidR="00573EF9" w:rsidRDefault="00573EF9" w:rsidP="00603BF2">
      <w:pPr>
        <w:pStyle w:val="ConcHead"/>
        <w:spacing w:after="0"/>
        <w:jc w:val="both"/>
        <w:rPr>
          <w:rFonts w:ascii="Arial" w:hAnsi="Arial" w:cs="Arial"/>
          <w:b w:val="0"/>
          <w:caps w:val="0"/>
          <w:sz w:val="20"/>
        </w:rPr>
      </w:pPr>
    </w:p>
    <w:p w14:paraId="73DA7BB2" w14:textId="3A29898D" w:rsidR="00603BF2" w:rsidRPr="001C6441"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t>Bunghez, C. L. (2016). The Importance of Tourism to a Destination’s Economy. Journal of Eastern Europe Research in Business &amp; Economics, 1–9.</w:t>
      </w:r>
    </w:p>
    <w:p w14:paraId="1FC85679" w14:textId="77777777" w:rsidR="00603BF2" w:rsidRPr="001C6441" w:rsidRDefault="00603BF2" w:rsidP="00603BF2">
      <w:pPr>
        <w:pStyle w:val="ConcHead"/>
        <w:spacing w:after="0"/>
        <w:jc w:val="both"/>
        <w:rPr>
          <w:rFonts w:ascii="Arial" w:hAnsi="Arial" w:cs="Arial"/>
          <w:b w:val="0"/>
          <w:caps w:val="0"/>
          <w:sz w:val="20"/>
        </w:rPr>
      </w:pPr>
    </w:p>
    <w:p w14:paraId="63AA2EB4" w14:textId="77777777" w:rsidR="00603BF2" w:rsidRPr="001C6441"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t xml:space="preserve">Firmansyah, D., &amp; Dede. (2022). General Sampling Techniques in Methodology. Scientific Journal of Holistic Education (JIPH), 1(2), 85–114. </w:t>
      </w:r>
    </w:p>
    <w:p w14:paraId="12CEABED" w14:textId="77777777" w:rsidR="00603BF2" w:rsidRPr="001C6441" w:rsidRDefault="00603BF2" w:rsidP="00603BF2">
      <w:pPr>
        <w:pStyle w:val="ConcHead"/>
        <w:spacing w:after="0"/>
        <w:jc w:val="both"/>
        <w:rPr>
          <w:rFonts w:ascii="Arial" w:hAnsi="Arial" w:cs="Arial"/>
          <w:b w:val="0"/>
          <w:caps w:val="0"/>
          <w:sz w:val="20"/>
        </w:rPr>
      </w:pPr>
    </w:p>
    <w:p w14:paraId="1DA6523B" w14:textId="77777777" w:rsidR="00603BF2"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t>Handoyo, Gentur, et al. (2023). Study of the Physical and Economic Feasibility of the Thousand Branches of Jepara Beach as an Educational Beach. Marine Oceanographic Bulletin, 12(2), 278-289.</w:t>
      </w:r>
    </w:p>
    <w:p w14:paraId="788121DA" w14:textId="77777777" w:rsidR="00573EF9" w:rsidRDefault="00573EF9" w:rsidP="00603BF2">
      <w:pPr>
        <w:pStyle w:val="ConcHead"/>
        <w:spacing w:after="0"/>
        <w:jc w:val="both"/>
        <w:rPr>
          <w:rFonts w:ascii="Arial" w:hAnsi="Arial" w:cs="Arial"/>
          <w:b w:val="0"/>
          <w:caps w:val="0"/>
          <w:sz w:val="20"/>
        </w:rPr>
      </w:pPr>
    </w:p>
    <w:p w14:paraId="3DD7147D" w14:textId="4F689205" w:rsidR="00573EF9" w:rsidRPr="001C6441" w:rsidRDefault="00573EF9" w:rsidP="00603BF2">
      <w:pPr>
        <w:pStyle w:val="ConcHead"/>
        <w:spacing w:after="0"/>
        <w:jc w:val="both"/>
        <w:rPr>
          <w:rFonts w:ascii="Arial" w:hAnsi="Arial" w:cs="Arial"/>
          <w:b w:val="0"/>
          <w:caps w:val="0"/>
          <w:sz w:val="20"/>
        </w:rPr>
      </w:pPr>
      <w:r w:rsidRPr="00573EF9">
        <w:rPr>
          <w:rFonts w:ascii="Arial" w:hAnsi="Arial" w:cs="Arial"/>
          <w:b w:val="0"/>
          <w:caps w:val="0"/>
          <w:sz w:val="20"/>
        </w:rPr>
        <w:t xml:space="preserve">Karya, W. P. P., Restu, I. W., &amp; Wijayanti, N. P. P. (2022). Analysis of the Financial Feasibility of Kanto Lampo Waterfall </w:t>
      </w:r>
      <w:r w:rsidRPr="00573EF9">
        <w:rPr>
          <w:rFonts w:ascii="Arial" w:hAnsi="Arial" w:cs="Arial"/>
          <w:b w:val="0"/>
          <w:caps w:val="0"/>
          <w:sz w:val="20"/>
        </w:rPr>
        <w:t>Tourism in Gianyar Regency. Bumi Lestari Journal of Environment, https://doi.org/10.24843/blje.2022.v22.i01.p03</w:t>
      </w:r>
    </w:p>
    <w:p w14:paraId="10AD5E94" w14:textId="77777777" w:rsidR="00603BF2" w:rsidRDefault="00603BF2" w:rsidP="00603BF2">
      <w:pPr>
        <w:pStyle w:val="ConcHead"/>
        <w:spacing w:after="0"/>
        <w:jc w:val="both"/>
        <w:rPr>
          <w:rFonts w:ascii="Arial" w:hAnsi="Arial" w:cs="Arial"/>
          <w:b w:val="0"/>
          <w:caps w:val="0"/>
          <w:sz w:val="20"/>
        </w:rPr>
      </w:pPr>
    </w:p>
    <w:p w14:paraId="36D5CF75" w14:textId="541C77FC" w:rsidR="00573EF9" w:rsidRDefault="00573EF9" w:rsidP="00573EF9">
      <w:pPr>
        <w:pStyle w:val="ConcHead"/>
        <w:spacing w:after="0"/>
        <w:jc w:val="both"/>
        <w:rPr>
          <w:rFonts w:ascii="Arial" w:hAnsi="Arial" w:cs="Arial"/>
          <w:b w:val="0"/>
          <w:caps w:val="0"/>
          <w:sz w:val="20"/>
        </w:rPr>
      </w:pPr>
      <w:r w:rsidRPr="00573EF9">
        <w:rPr>
          <w:rFonts w:ascii="Arial" w:hAnsi="Arial" w:cs="Arial"/>
          <w:b w:val="0"/>
          <w:caps w:val="0"/>
          <w:sz w:val="20"/>
        </w:rPr>
        <w:t>Maulida, N. I., Ambarwati, R., Utami, A. D., &amp; Inggarwati, K. (2022). Analysis of The Feasibility Study for The Culinary Business of Culinary Tourism in Kali Mojo, Tegalwaton, Semarang Regency. Jurnal Ekonomi, Manajemen, Akuntansi Dan Keuangan</w:t>
      </w:r>
      <w:r>
        <w:rPr>
          <w:rFonts w:ascii="Arial" w:hAnsi="Arial" w:cs="Arial"/>
          <w:b w:val="0"/>
          <w:caps w:val="0"/>
          <w:sz w:val="20"/>
        </w:rPr>
        <w:t xml:space="preserve">. </w:t>
      </w:r>
      <w:hyperlink r:id="rId18" w:history="1">
        <w:r w:rsidRPr="008E0FB1">
          <w:rPr>
            <w:rStyle w:val="Hyperlink"/>
            <w:rFonts w:ascii="Arial" w:hAnsi="Arial" w:cs="Arial"/>
            <w:b w:val="0"/>
            <w:caps w:val="0"/>
            <w:color w:val="auto"/>
            <w:sz w:val="20"/>
            <w:u w:val="none"/>
          </w:rPr>
          <w:t>https://doi.org/10.53697/emak.v3i1.319</w:t>
        </w:r>
      </w:hyperlink>
    </w:p>
    <w:p w14:paraId="2CBF14EB" w14:textId="77777777" w:rsidR="00573EF9" w:rsidRPr="001C6441" w:rsidRDefault="00573EF9" w:rsidP="00603BF2">
      <w:pPr>
        <w:pStyle w:val="ConcHead"/>
        <w:spacing w:after="0"/>
        <w:jc w:val="both"/>
        <w:rPr>
          <w:rFonts w:ascii="Arial" w:hAnsi="Arial" w:cs="Arial"/>
          <w:b w:val="0"/>
          <w:caps w:val="0"/>
          <w:sz w:val="20"/>
        </w:rPr>
      </w:pPr>
    </w:p>
    <w:p w14:paraId="033FD0DD" w14:textId="1CE3EA81" w:rsidR="00603BF2" w:rsidRPr="001C6441" w:rsidRDefault="00603BF2" w:rsidP="00603BF2">
      <w:pPr>
        <w:widowControl w:val="0"/>
        <w:tabs>
          <w:tab w:val="left" w:pos="1134"/>
        </w:tabs>
        <w:autoSpaceDE w:val="0"/>
        <w:autoSpaceDN w:val="0"/>
        <w:ind w:right="-31"/>
        <w:jc w:val="both"/>
        <w:rPr>
          <w:rFonts w:ascii="Arial" w:hAnsi="Arial" w:cs="Arial"/>
          <w:b/>
          <w:caps/>
        </w:rPr>
      </w:pPr>
      <w:r w:rsidRPr="001C6441">
        <w:rPr>
          <w:rFonts w:ascii="Arial" w:hAnsi="Arial" w:cs="Arial"/>
        </w:rPr>
        <w:t>Muhsin, M., Sumanto, A., &amp; Rahmawati, F. (2020). Feasibility Study on Sustainable Natural Tourism In Bajulmati Natural Tourism Area. International Journal of Business, Economics and Law, Vol. 21, Issue 5. P. 47-52</w:t>
      </w:r>
      <w:r w:rsidRPr="001C6441">
        <w:rPr>
          <w:rFonts w:ascii="Arial" w:hAnsi="Arial" w:cs="Arial"/>
          <w:b/>
          <w:caps/>
        </w:rPr>
        <w:t>.</w:t>
      </w:r>
    </w:p>
    <w:p w14:paraId="0356863A" w14:textId="77777777" w:rsidR="00573EF9" w:rsidRDefault="00573EF9" w:rsidP="00603BF2">
      <w:pPr>
        <w:widowControl w:val="0"/>
        <w:tabs>
          <w:tab w:val="left" w:pos="1134"/>
        </w:tabs>
        <w:autoSpaceDE w:val="0"/>
        <w:autoSpaceDN w:val="0"/>
        <w:ind w:right="-31"/>
        <w:jc w:val="both"/>
        <w:rPr>
          <w:rFonts w:ascii="Arial" w:hAnsi="Arial" w:cs="Arial"/>
          <w:b/>
          <w:caps/>
        </w:rPr>
      </w:pPr>
    </w:p>
    <w:p w14:paraId="25B2E428" w14:textId="4E39EAA4" w:rsidR="00573EF9" w:rsidRDefault="00573EF9" w:rsidP="00603BF2">
      <w:pPr>
        <w:widowControl w:val="0"/>
        <w:tabs>
          <w:tab w:val="left" w:pos="1134"/>
        </w:tabs>
        <w:autoSpaceDE w:val="0"/>
        <w:autoSpaceDN w:val="0"/>
        <w:ind w:right="-31"/>
        <w:jc w:val="both"/>
        <w:rPr>
          <w:rFonts w:ascii="Arial" w:hAnsi="Arial" w:cs="Arial"/>
        </w:rPr>
      </w:pPr>
      <w:r w:rsidRPr="00573EF9">
        <w:rPr>
          <w:rFonts w:ascii="Arial" w:hAnsi="Arial" w:cs="Arial"/>
        </w:rPr>
        <w:t xml:space="preserve">Oktaviani, A. B., &amp; Yuliani, E. (2023). The Impact of Tourism Development on the Economic Conditions of the Community. Journal of Spatial Studies, 3(1), 1. </w:t>
      </w:r>
      <w:hyperlink r:id="rId19" w:history="1">
        <w:r w:rsidRPr="008E0FB1">
          <w:rPr>
            <w:rStyle w:val="Hyperlink"/>
            <w:rFonts w:ascii="Arial" w:hAnsi="Arial" w:cs="Arial"/>
            <w:color w:val="auto"/>
            <w:u w:val="none"/>
          </w:rPr>
          <w:t>https://doi.org/10.30659/jkr.v3i1.22574</w:t>
        </w:r>
      </w:hyperlink>
    </w:p>
    <w:p w14:paraId="226F56F0" w14:textId="77777777" w:rsidR="00573EF9" w:rsidRDefault="00573EF9" w:rsidP="00603BF2">
      <w:pPr>
        <w:widowControl w:val="0"/>
        <w:tabs>
          <w:tab w:val="left" w:pos="1134"/>
        </w:tabs>
        <w:autoSpaceDE w:val="0"/>
        <w:autoSpaceDN w:val="0"/>
        <w:ind w:right="-31"/>
        <w:jc w:val="both"/>
        <w:rPr>
          <w:rFonts w:ascii="Arial" w:hAnsi="Arial" w:cs="Arial"/>
          <w:b/>
          <w:caps/>
        </w:rPr>
      </w:pPr>
    </w:p>
    <w:p w14:paraId="0AE3BED6" w14:textId="36894532" w:rsidR="001D3ABA" w:rsidRDefault="001D3ABA" w:rsidP="00603BF2">
      <w:pPr>
        <w:widowControl w:val="0"/>
        <w:tabs>
          <w:tab w:val="left" w:pos="1134"/>
        </w:tabs>
        <w:autoSpaceDE w:val="0"/>
        <w:autoSpaceDN w:val="0"/>
        <w:ind w:right="-31"/>
        <w:jc w:val="both"/>
        <w:rPr>
          <w:rFonts w:ascii="Arial" w:hAnsi="Arial" w:cs="Arial"/>
        </w:rPr>
      </w:pPr>
      <w:r w:rsidRPr="001D3ABA">
        <w:rPr>
          <w:rFonts w:ascii="Arial" w:hAnsi="Arial" w:cs="Arial"/>
        </w:rPr>
        <w:t xml:space="preserve">Purwadinata, S., &amp; Ambarwati, A. (2023). Analysis of the Potential and Attractiveness of Saliper Ate Beach Tourist Attractions, Sumbawa Regency. Journal of Economics &amp; Business, 11(1), 61–71. </w:t>
      </w:r>
      <w:hyperlink r:id="rId20" w:history="1">
        <w:r w:rsidRPr="008E0FB1">
          <w:rPr>
            <w:rStyle w:val="Hyperlink"/>
            <w:rFonts w:ascii="Arial" w:hAnsi="Arial" w:cs="Arial"/>
            <w:color w:val="auto"/>
          </w:rPr>
          <w:t>https://doi.org/10.58406/jeb.v11i1.1154</w:t>
        </w:r>
      </w:hyperlink>
    </w:p>
    <w:p w14:paraId="39421EF4" w14:textId="77777777" w:rsidR="001D3ABA" w:rsidRDefault="001D3ABA" w:rsidP="00603BF2">
      <w:pPr>
        <w:widowControl w:val="0"/>
        <w:tabs>
          <w:tab w:val="left" w:pos="1134"/>
        </w:tabs>
        <w:autoSpaceDE w:val="0"/>
        <w:autoSpaceDN w:val="0"/>
        <w:ind w:right="-31"/>
        <w:jc w:val="both"/>
        <w:rPr>
          <w:rFonts w:ascii="Arial" w:hAnsi="Arial" w:cs="Arial"/>
        </w:rPr>
      </w:pPr>
    </w:p>
    <w:p w14:paraId="463E15E3" w14:textId="77777777" w:rsidR="001D3ABA" w:rsidRDefault="001D3ABA" w:rsidP="001D3ABA">
      <w:pPr>
        <w:pStyle w:val="ConcHead"/>
        <w:spacing w:after="0"/>
        <w:jc w:val="both"/>
        <w:rPr>
          <w:rFonts w:ascii="Arial" w:hAnsi="Arial" w:cs="Arial"/>
          <w:b w:val="0"/>
          <w:caps w:val="0"/>
          <w:sz w:val="20"/>
        </w:rPr>
      </w:pPr>
      <w:r w:rsidRPr="001C6441">
        <w:rPr>
          <w:rFonts w:ascii="Arial" w:hAnsi="Arial" w:cs="Arial"/>
          <w:b w:val="0"/>
          <w:caps w:val="0"/>
          <w:sz w:val="20"/>
        </w:rPr>
        <w:t>Syamsu, M, Nur. (2018). Study on the Feasibility of Nggembor Waterfall as a Tourist Destination to Improve the Economy of the Jatimulyo Village Community, Girimulyo District, Kulonprogo Regency, Yogyakarta. Journal of Tourism, Vol. 12, No. 3. pp. 71-84.</w:t>
      </w:r>
    </w:p>
    <w:p w14:paraId="56DA8825" w14:textId="77777777" w:rsidR="001D3ABA" w:rsidRPr="001C6441" w:rsidRDefault="001D3ABA" w:rsidP="001D3ABA">
      <w:pPr>
        <w:pStyle w:val="ConcHead"/>
        <w:spacing w:after="0"/>
        <w:jc w:val="both"/>
        <w:rPr>
          <w:rFonts w:ascii="Arial" w:hAnsi="Arial" w:cs="Arial"/>
          <w:b w:val="0"/>
          <w:caps w:val="0"/>
          <w:sz w:val="20"/>
        </w:rPr>
      </w:pPr>
    </w:p>
    <w:p w14:paraId="18A5D5C0" w14:textId="77777777" w:rsidR="001D3ABA" w:rsidRDefault="001D3ABA" w:rsidP="001D3ABA">
      <w:pPr>
        <w:pStyle w:val="ConcHead"/>
        <w:spacing w:after="0"/>
        <w:jc w:val="both"/>
        <w:rPr>
          <w:rFonts w:ascii="Arial" w:hAnsi="Arial" w:cs="Arial"/>
          <w:b w:val="0"/>
          <w:caps w:val="0"/>
          <w:sz w:val="20"/>
        </w:rPr>
      </w:pPr>
      <w:r w:rsidRPr="001D3ABA">
        <w:rPr>
          <w:rFonts w:ascii="Arial" w:hAnsi="Arial" w:cs="Arial"/>
          <w:b w:val="0"/>
          <w:caps w:val="0"/>
          <w:sz w:val="20"/>
        </w:rPr>
        <w:t>Tri Sunan Agung, &amp; Belinda Safa Salsabila Zuhri. (2023). Analysis of the Financial Feasibility of Potential Post-Pandemic Businesses Using the Net Present Value (NPV), Internal Rate of Return (IRR), and Payback Period (PP) Methods (Case Study: MSME Environmentally Friendly Bioplastic Products). Jurnal Multidisiplin Madani, https://doi.org/10.55927/mudima.v3i7.4663 3(7), 1432–1441</w:t>
      </w:r>
    </w:p>
    <w:p w14:paraId="151574F6" w14:textId="77777777" w:rsidR="001D3ABA" w:rsidRDefault="001D3ABA" w:rsidP="00603BF2">
      <w:pPr>
        <w:widowControl w:val="0"/>
        <w:tabs>
          <w:tab w:val="left" w:pos="1134"/>
        </w:tabs>
        <w:autoSpaceDE w:val="0"/>
        <w:autoSpaceDN w:val="0"/>
        <w:ind w:right="-31"/>
        <w:jc w:val="both"/>
        <w:rPr>
          <w:rFonts w:ascii="Arial" w:hAnsi="Arial" w:cs="Arial"/>
        </w:rPr>
      </w:pPr>
    </w:p>
    <w:p w14:paraId="1AA24ECA" w14:textId="77777777" w:rsidR="00603BF2" w:rsidRPr="001C6441"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lastRenderedPageBreak/>
        <w:t>Utama, I.G.B.R. (2012). Tourism and Hospitality Research Methodology. Yogyakarta: NO. Page 91.</w:t>
      </w:r>
    </w:p>
    <w:p w14:paraId="49E41C7D" w14:textId="77777777" w:rsidR="00603BF2" w:rsidRPr="001C6441" w:rsidRDefault="00603BF2" w:rsidP="00603BF2">
      <w:pPr>
        <w:pStyle w:val="ConcHead"/>
        <w:spacing w:after="0"/>
        <w:jc w:val="both"/>
        <w:rPr>
          <w:rFonts w:ascii="Arial" w:hAnsi="Arial" w:cs="Arial"/>
          <w:b w:val="0"/>
          <w:caps w:val="0"/>
          <w:sz w:val="20"/>
        </w:rPr>
      </w:pPr>
    </w:p>
    <w:p w14:paraId="78CF2AC3" w14:textId="77777777" w:rsidR="00603BF2" w:rsidRPr="001C6441"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t xml:space="preserve">Wonogiri Regency Tourism Office. (2024). Monthly Report of Sembukan Beach and Klothok Beach. Wonogiri. </w:t>
      </w:r>
    </w:p>
    <w:p w14:paraId="18D150AA" w14:textId="0A1DDD82" w:rsidR="00603BF2" w:rsidRPr="001C6441" w:rsidRDefault="00603BF2" w:rsidP="00766CE6">
      <w:pPr>
        <w:pStyle w:val="ConcHead"/>
        <w:spacing w:after="0"/>
        <w:jc w:val="both"/>
        <w:rPr>
          <w:rFonts w:ascii="Arial" w:hAnsi="Arial" w:cs="Arial"/>
          <w:b w:val="0"/>
          <w:caps w:val="0"/>
          <w:sz w:val="20"/>
        </w:rPr>
      </w:pPr>
    </w:p>
    <w:p w14:paraId="0B98AA7E" w14:textId="58FCA256" w:rsidR="00766CE6" w:rsidRPr="001C6441" w:rsidRDefault="00766CE6" w:rsidP="00441B6F">
      <w:pPr>
        <w:pStyle w:val="ConcHead"/>
        <w:spacing w:after="0"/>
        <w:jc w:val="both"/>
        <w:rPr>
          <w:rFonts w:ascii="Arial" w:hAnsi="Arial" w:cs="Arial"/>
          <w:b w:val="0"/>
          <w:caps w:val="0"/>
          <w:sz w:val="20"/>
        </w:rPr>
      </w:pPr>
      <w:r w:rsidRPr="001C6441">
        <w:rPr>
          <w:rFonts w:ascii="Arial" w:hAnsi="Arial" w:cs="Arial"/>
          <w:b w:val="0"/>
          <w:caps w:val="0"/>
          <w:sz w:val="20"/>
        </w:rPr>
        <w:t>Youth, Sports and Tourism Office. (2023). Central Java Tourism Statistics Book in Figures in 2023. Central Java.</w:t>
      </w:r>
    </w:p>
    <w:p w14:paraId="592C1FE5" w14:textId="77777777" w:rsidR="00603BF2" w:rsidRPr="001C6441" w:rsidRDefault="00603BF2" w:rsidP="00441B6F">
      <w:pPr>
        <w:pStyle w:val="ConcHead"/>
        <w:spacing w:after="0"/>
        <w:jc w:val="both"/>
        <w:rPr>
          <w:rFonts w:ascii="Arial" w:hAnsi="Arial" w:cs="Arial"/>
          <w:b w:val="0"/>
          <w:caps w:val="0"/>
          <w:sz w:val="20"/>
        </w:rPr>
      </w:pPr>
    </w:p>
    <w:p w14:paraId="1F5D8B34" w14:textId="77777777" w:rsidR="00766CE6" w:rsidRPr="001C6441" w:rsidRDefault="00766CE6" w:rsidP="00441B6F">
      <w:pPr>
        <w:pStyle w:val="ConcHead"/>
        <w:spacing w:after="0"/>
        <w:jc w:val="both"/>
        <w:rPr>
          <w:rFonts w:ascii="Arial" w:hAnsi="Arial" w:cs="Arial"/>
          <w:b w:val="0"/>
          <w:caps w:val="0"/>
          <w:sz w:val="20"/>
        </w:rPr>
      </w:pPr>
      <w:r w:rsidRPr="001C6441">
        <w:rPr>
          <w:rFonts w:ascii="Arial" w:hAnsi="Arial" w:cs="Arial"/>
          <w:b w:val="0"/>
          <w:caps w:val="0"/>
          <w:sz w:val="20"/>
        </w:rPr>
        <w:t>Yusuf. (2017). Research Methods: Quantitative, Qualitative and Combined Research. Jakarta. Gold.</w:t>
      </w:r>
    </w:p>
    <w:p w14:paraId="305B0226" w14:textId="4F1ED7CB" w:rsidR="00C3544F" w:rsidRPr="001C6441" w:rsidRDefault="00C3544F" w:rsidP="00441B6F">
      <w:pPr>
        <w:pStyle w:val="ConcHead"/>
        <w:spacing w:after="0"/>
        <w:jc w:val="both"/>
        <w:rPr>
          <w:rFonts w:ascii="Arial" w:hAnsi="Arial" w:cs="Arial"/>
          <w:b w:val="0"/>
          <w:caps w:val="0"/>
          <w:sz w:val="20"/>
        </w:rPr>
        <w:sectPr w:rsidR="00C3544F" w:rsidRPr="001C6441" w:rsidSect="001D79E8">
          <w:type w:val="continuous"/>
          <w:pgSz w:w="12240" w:h="15840"/>
          <w:pgMar w:top="1440" w:right="2016" w:bottom="2016" w:left="2016" w:header="720" w:footer="1123" w:gutter="0"/>
          <w:cols w:num="2" w:space="332"/>
          <w:docGrid w:linePitch="272"/>
        </w:sectPr>
      </w:pPr>
    </w:p>
    <w:p w14:paraId="17F68ACA" w14:textId="77777777" w:rsidR="00D83201" w:rsidRPr="001C6441" w:rsidRDefault="00D83201" w:rsidP="00D83201">
      <w:pPr>
        <w:pStyle w:val="Appendix"/>
        <w:spacing w:after="0"/>
        <w:jc w:val="both"/>
        <w:rPr>
          <w:rFonts w:ascii="Arial" w:hAnsi="Arial" w:cs="Arial"/>
          <w:b w:val="0"/>
        </w:rPr>
        <w:sectPr w:rsidR="00D83201" w:rsidRPr="001C6441" w:rsidSect="001D79E8">
          <w:type w:val="continuous"/>
          <w:pgSz w:w="12240" w:h="15840"/>
          <w:pgMar w:top="720" w:right="720" w:bottom="720" w:left="720" w:header="720" w:footer="720" w:gutter="0"/>
          <w:cols w:num="2" w:space="720"/>
          <w:docGrid w:linePitch="360"/>
        </w:sectPr>
      </w:pPr>
    </w:p>
    <w:p w14:paraId="57DBF56C" w14:textId="3B52446D" w:rsidR="00B01FCD" w:rsidRPr="001C6441" w:rsidRDefault="00B01FCD" w:rsidP="000C7916">
      <w:pPr>
        <w:pStyle w:val="Appendix"/>
        <w:spacing w:after="0"/>
        <w:jc w:val="both"/>
        <w:rPr>
          <w:rFonts w:ascii="Arial" w:hAnsi="Arial" w:cs="Arial"/>
          <w:b w:val="0"/>
        </w:rPr>
      </w:pPr>
    </w:p>
    <w:sectPr w:rsidR="00B01FCD" w:rsidRPr="001C6441" w:rsidSect="001D79E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1B3CC" w14:textId="77777777" w:rsidR="000B54FE" w:rsidRDefault="000B54FE" w:rsidP="00C37E61">
      <w:r>
        <w:separator/>
      </w:r>
    </w:p>
  </w:endnote>
  <w:endnote w:type="continuationSeparator" w:id="0">
    <w:p w14:paraId="1BA6900E" w14:textId="77777777" w:rsidR="000B54FE" w:rsidRDefault="000B54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1461" w14:textId="77777777" w:rsidR="002C294F" w:rsidRDefault="002C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4B32" w14:textId="77777777" w:rsidR="002C294F" w:rsidRDefault="002C2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31AB" w14:textId="1D0FBFAE" w:rsidR="00754C9A" w:rsidRPr="002C294F" w:rsidRDefault="00754C9A" w:rsidP="002C29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1C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210E9" w14:textId="77777777" w:rsidR="000B54FE" w:rsidRDefault="000B54FE" w:rsidP="00C37E61">
      <w:r>
        <w:separator/>
      </w:r>
    </w:p>
  </w:footnote>
  <w:footnote w:type="continuationSeparator" w:id="0">
    <w:p w14:paraId="6C3A098D" w14:textId="77777777" w:rsidR="000B54FE" w:rsidRDefault="000B54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5808" w14:textId="7B94A581" w:rsidR="002C294F" w:rsidRDefault="00000000">
    <w:pPr>
      <w:pStyle w:val="Header"/>
    </w:pPr>
    <w:r>
      <w:rPr>
        <w:noProof/>
      </w:rPr>
      <w:pict w14:anchorId="5863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50D5" w14:textId="481A2355" w:rsidR="002C294F" w:rsidRDefault="00000000">
    <w:pPr>
      <w:pStyle w:val="Header"/>
    </w:pPr>
    <w:r>
      <w:rPr>
        <w:noProof/>
      </w:rPr>
      <w:pict w14:anchorId="76E8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4DEA" w14:textId="1D224980" w:rsidR="00296529" w:rsidRPr="00296529" w:rsidRDefault="00000000" w:rsidP="00296529">
    <w:pPr>
      <w:ind w:left="2160"/>
      <w:jc w:val="center"/>
      <w:rPr>
        <w:rFonts w:ascii="Times New Roman" w:eastAsia="Calibri" w:hAnsi="Times New Roman"/>
        <w:i/>
        <w:sz w:val="18"/>
        <w:szCs w:val="22"/>
      </w:rPr>
    </w:pPr>
    <w:r>
      <w:rPr>
        <w:noProof/>
      </w:rPr>
      <w:pict w14:anchorId="636B0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0CC93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15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6CD01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76FE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1BF9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4D791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FA84" w14:textId="240E064D" w:rsidR="002C294F" w:rsidRDefault="00000000">
    <w:pPr>
      <w:pStyle w:val="Header"/>
    </w:pPr>
    <w:r>
      <w:rPr>
        <w:noProof/>
      </w:rPr>
      <w:pict w14:anchorId="409E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F9F5" w14:textId="485F7A10" w:rsidR="002C294F" w:rsidRDefault="00000000">
    <w:pPr>
      <w:pStyle w:val="Header"/>
    </w:pPr>
    <w:r>
      <w:rPr>
        <w:noProof/>
      </w:rPr>
      <w:pict w14:anchorId="40DBB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B978" w14:textId="207F4A18" w:rsidR="002C294F" w:rsidRDefault="00000000">
    <w:pPr>
      <w:pStyle w:val="Header"/>
    </w:pPr>
    <w:r>
      <w:rPr>
        <w:noProof/>
      </w:rPr>
      <w:pict w14:anchorId="666A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3A2"/>
    <w:multiLevelType w:val="hybridMultilevel"/>
    <w:tmpl w:val="DC94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834D9"/>
    <w:multiLevelType w:val="hybridMultilevel"/>
    <w:tmpl w:val="4B661498"/>
    <w:lvl w:ilvl="0" w:tplc="D110D7DA">
      <w:start w:val="172"/>
      <w:numFmt w:val="bullet"/>
      <w:lvlText w:val="-"/>
      <w:lvlJc w:val="left"/>
      <w:pPr>
        <w:ind w:left="498" w:hanging="360"/>
      </w:pPr>
      <w:rPr>
        <w:rFonts w:ascii="Arial" w:eastAsia="Times New Roman"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 w15:restartNumberingAfterBreak="0">
    <w:nsid w:val="24F86E8A"/>
    <w:multiLevelType w:val="hybridMultilevel"/>
    <w:tmpl w:val="B4EA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C6FB2"/>
    <w:multiLevelType w:val="multilevel"/>
    <w:tmpl w:val="21144690"/>
    <w:lvl w:ilvl="0">
      <w:start w:val="4"/>
      <w:numFmt w:val="decimal"/>
      <w:lvlText w:val="%1"/>
      <w:lvlJc w:val="left"/>
      <w:pPr>
        <w:ind w:left="1134" w:hanging="567"/>
      </w:pPr>
      <w:rPr>
        <w:lang w:val="en-US" w:eastAsia="en-US" w:bidi="ar-SA"/>
      </w:rPr>
    </w:lvl>
    <w:lvl w:ilvl="1">
      <w:start w:val="1"/>
      <w:numFmt w:val="decimal"/>
      <w:lvlText w:val="%1.%2"/>
      <w:lvlJc w:val="left"/>
      <w:pPr>
        <w:ind w:left="1134" w:hanging="56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34" w:hanging="206"/>
      </w:pPr>
      <w:rPr>
        <w:rFonts w:ascii="Arial" w:eastAsia="Times New Roman" w:hAnsi="Arial" w:cs="Arial"/>
        <w:b w:val="0"/>
        <w:bCs w:val="0"/>
        <w:i w:val="0"/>
        <w:iCs w:val="0"/>
        <w:spacing w:val="0"/>
        <w:w w:val="100"/>
        <w:sz w:val="24"/>
        <w:szCs w:val="24"/>
        <w:lang w:val="en-US" w:eastAsia="en-US" w:bidi="ar-SA"/>
      </w:rPr>
    </w:lvl>
    <w:lvl w:ilvl="3">
      <w:start w:val="1"/>
      <w:numFmt w:val="lowerLetter"/>
      <w:lvlText w:val="%4."/>
      <w:lvlJc w:val="left"/>
      <w:pPr>
        <w:ind w:left="1276" w:hanging="361"/>
      </w:pPr>
      <w:rPr>
        <w:spacing w:val="0"/>
        <w:w w:val="100"/>
        <w:lang w:val="en-US" w:eastAsia="en-US" w:bidi="ar-SA"/>
      </w:rPr>
    </w:lvl>
    <w:lvl w:ilvl="4">
      <w:numFmt w:val="bullet"/>
      <w:lvlText w:val="•"/>
      <w:lvlJc w:val="left"/>
      <w:pPr>
        <w:ind w:left="3784" w:hanging="361"/>
      </w:pPr>
      <w:rPr>
        <w:lang w:val="en-US" w:eastAsia="en-US" w:bidi="ar-SA"/>
      </w:rPr>
    </w:lvl>
    <w:lvl w:ilvl="5">
      <w:numFmt w:val="bullet"/>
      <w:lvlText w:val="•"/>
      <w:lvlJc w:val="left"/>
      <w:pPr>
        <w:ind w:left="4619" w:hanging="361"/>
      </w:pPr>
      <w:rPr>
        <w:lang w:val="en-US" w:eastAsia="en-US" w:bidi="ar-SA"/>
      </w:rPr>
    </w:lvl>
    <w:lvl w:ilvl="6">
      <w:numFmt w:val="bullet"/>
      <w:lvlText w:val="•"/>
      <w:lvlJc w:val="left"/>
      <w:pPr>
        <w:ind w:left="5453" w:hanging="361"/>
      </w:pPr>
      <w:rPr>
        <w:lang w:val="en-US" w:eastAsia="en-US" w:bidi="ar-SA"/>
      </w:rPr>
    </w:lvl>
    <w:lvl w:ilvl="7">
      <w:numFmt w:val="bullet"/>
      <w:lvlText w:val="•"/>
      <w:lvlJc w:val="left"/>
      <w:pPr>
        <w:ind w:left="6288" w:hanging="361"/>
      </w:pPr>
      <w:rPr>
        <w:lang w:val="en-US" w:eastAsia="en-US" w:bidi="ar-SA"/>
      </w:rPr>
    </w:lvl>
    <w:lvl w:ilvl="8">
      <w:numFmt w:val="bullet"/>
      <w:lvlText w:val="•"/>
      <w:lvlJc w:val="left"/>
      <w:pPr>
        <w:ind w:left="7123" w:hanging="361"/>
      </w:pPr>
      <w:rPr>
        <w:lang w:val="en-US" w:eastAsia="en-US" w:bidi="ar-SA"/>
      </w:rPr>
    </w:lvl>
  </w:abstractNum>
  <w:abstractNum w:abstractNumId="4" w15:restartNumberingAfterBreak="0">
    <w:nsid w:val="5FC00715"/>
    <w:multiLevelType w:val="hybridMultilevel"/>
    <w:tmpl w:val="39A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D06AF"/>
    <w:multiLevelType w:val="hybridMultilevel"/>
    <w:tmpl w:val="4E323112"/>
    <w:lvl w:ilvl="0" w:tplc="EEEA0E18">
      <w:numFmt w:val="bullet"/>
      <w:lvlText w:val="▪"/>
      <w:lvlJc w:val="left"/>
      <w:pPr>
        <w:ind w:left="1275" w:hanging="359"/>
      </w:pPr>
      <w:rPr>
        <w:rFonts w:ascii="Microsoft Sans Serif" w:eastAsia="Microsoft Sans Serif" w:hAnsi="Microsoft Sans Serif" w:cs="Microsoft Sans Serif" w:hint="default"/>
        <w:b w:val="0"/>
        <w:bCs w:val="0"/>
        <w:i w:val="0"/>
        <w:iCs w:val="0"/>
        <w:spacing w:val="0"/>
        <w:w w:val="129"/>
        <w:sz w:val="22"/>
        <w:szCs w:val="22"/>
        <w:lang w:val="en-US" w:eastAsia="en-US" w:bidi="ar-SA"/>
      </w:rPr>
    </w:lvl>
    <w:lvl w:ilvl="1" w:tplc="296EDC46">
      <w:numFmt w:val="bullet"/>
      <w:lvlText w:val="•"/>
      <w:lvlJc w:val="left"/>
      <w:pPr>
        <w:ind w:left="2031" w:hanging="359"/>
      </w:pPr>
      <w:rPr>
        <w:rFonts w:hint="default"/>
        <w:lang w:val="en-US" w:eastAsia="en-US" w:bidi="ar-SA"/>
      </w:rPr>
    </w:lvl>
    <w:lvl w:ilvl="2" w:tplc="0840CB90">
      <w:numFmt w:val="bullet"/>
      <w:lvlText w:val="•"/>
      <w:lvlJc w:val="left"/>
      <w:pPr>
        <w:ind w:left="2782" w:hanging="359"/>
      </w:pPr>
      <w:rPr>
        <w:rFonts w:hint="default"/>
        <w:lang w:val="en-US" w:eastAsia="en-US" w:bidi="ar-SA"/>
      </w:rPr>
    </w:lvl>
    <w:lvl w:ilvl="3" w:tplc="05DE503C">
      <w:numFmt w:val="bullet"/>
      <w:lvlText w:val="•"/>
      <w:lvlJc w:val="left"/>
      <w:pPr>
        <w:ind w:left="3533" w:hanging="359"/>
      </w:pPr>
      <w:rPr>
        <w:rFonts w:hint="default"/>
        <w:lang w:val="en-US" w:eastAsia="en-US" w:bidi="ar-SA"/>
      </w:rPr>
    </w:lvl>
    <w:lvl w:ilvl="4" w:tplc="A636CFE0">
      <w:numFmt w:val="bullet"/>
      <w:lvlText w:val="•"/>
      <w:lvlJc w:val="left"/>
      <w:pPr>
        <w:ind w:left="4285" w:hanging="359"/>
      </w:pPr>
      <w:rPr>
        <w:rFonts w:hint="default"/>
        <w:lang w:val="en-US" w:eastAsia="en-US" w:bidi="ar-SA"/>
      </w:rPr>
    </w:lvl>
    <w:lvl w:ilvl="5" w:tplc="58C87CCE">
      <w:numFmt w:val="bullet"/>
      <w:lvlText w:val="•"/>
      <w:lvlJc w:val="left"/>
      <w:pPr>
        <w:ind w:left="5036" w:hanging="359"/>
      </w:pPr>
      <w:rPr>
        <w:rFonts w:hint="default"/>
        <w:lang w:val="en-US" w:eastAsia="en-US" w:bidi="ar-SA"/>
      </w:rPr>
    </w:lvl>
    <w:lvl w:ilvl="6" w:tplc="55B2E568">
      <w:numFmt w:val="bullet"/>
      <w:lvlText w:val="•"/>
      <w:lvlJc w:val="left"/>
      <w:pPr>
        <w:ind w:left="5787" w:hanging="359"/>
      </w:pPr>
      <w:rPr>
        <w:rFonts w:hint="default"/>
        <w:lang w:val="en-US" w:eastAsia="en-US" w:bidi="ar-SA"/>
      </w:rPr>
    </w:lvl>
    <w:lvl w:ilvl="7" w:tplc="6CDCA9EC">
      <w:numFmt w:val="bullet"/>
      <w:lvlText w:val="•"/>
      <w:lvlJc w:val="left"/>
      <w:pPr>
        <w:ind w:left="6539" w:hanging="359"/>
      </w:pPr>
      <w:rPr>
        <w:rFonts w:hint="default"/>
        <w:lang w:val="en-US" w:eastAsia="en-US" w:bidi="ar-SA"/>
      </w:rPr>
    </w:lvl>
    <w:lvl w:ilvl="8" w:tplc="6ABE61D2">
      <w:numFmt w:val="bullet"/>
      <w:lvlText w:val="•"/>
      <w:lvlJc w:val="left"/>
      <w:pPr>
        <w:ind w:left="7290" w:hanging="359"/>
      </w:pPr>
      <w:rPr>
        <w:rFonts w:hint="default"/>
        <w:lang w:val="en-US" w:eastAsia="en-US" w:bidi="ar-SA"/>
      </w:rPr>
    </w:lvl>
  </w:abstractNum>
  <w:abstractNum w:abstractNumId="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7" w15:restartNumberingAfterBreak="0">
    <w:nsid w:val="780777BC"/>
    <w:multiLevelType w:val="hybridMultilevel"/>
    <w:tmpl w:val="42E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966915">
    <w:abstractNumId w:val="6"/>
  </w:num>
  <w:num w:numId="2" w16cid:durableId="400638505">
    <w:abstractNumId w:val="7"/>
  </w:num>
  <w:num w:numId="3" w16cid:durableId="1525316798">
    <w:abstractNumId w:val="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1972587824">
    <w:abstractNumId w:val="0"/>
  </w:num>
  <w:num w:numId="5" w16cid:durableId="634221350">
    <w:abstractNumId w:val="2"/>
  </w:num>
  <w:num w:numId="6" w16cid:durableId="1950114539">
    <w:abstractNumId w:val="4"/>
  </w:num>
  <w:num w:numId="7" w16cid:durableId="635836728">
    <w:abstractNumId w:val="5"/>
  </w:num>
  <w:num w:numId="8" w16cid:durableId="46257526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7DC"/>
    <w:rsid w:val="000145A6"/>
    <w:rsid w:val="00030174"/>
    <w:rsid w:val="0003613C"/>
    <w:rsid w:val="00044D10"/>
    <w:rsid w:val="0004579C"/>
    <w:rsid w:val="0006316D"/>
    <w:rsid w:val="000652C1"/>
    <w:rsid w:val="00065CA4"/>
    <w:rsid w:val="0008562F"/>
    <w:rsid w:val="000A0FCB"/>
    <w:rsid w:val="000A2559"/>
    <w:rsid w:val="000A47FA"/>
    <w:rsid w:val="000A65D3"/>
    <w:rsid w:val="000B1E33"/>
    <w:rsid w:val="000B54FE"/>
    <w:rsid w:val="000C7916"/>
    <w:rsid w:val="000D689F"/>
    <w:rsid w:val="000E0F11"/>
    <w:rsid w:val="000E1A3D"/>
    <w:rsid w:val="000E24DB"/>
    <w:rsid w:val="000E7B7B"/>
    <w:rsid w:val="000E7D62"/>
    <w:rsid w:val="000F7641"/>
    <w:rsid w:val="00100001"/>
    <w:rsid w:val="00101FAF"/>
    <w:rsid w:val="00102FE5"/>
    <w:rsid w:val="00103357"/>
    <w:rsid w:val="00123C9F"/>
    <w:rsid w:val="00126190"/>
    <w:rsid w:val="00130F17"/>
    <w:rsid w:val="001320BF"/>
    <w:rsid w:val="00142916"/>
    <w:rsid w:val="001464FB"/>
    <w:rsid w:val="00147B89"/>
    <w:rsid w:val="001511A0"/>
    <w:rsid w:val="00163BC4"/>
    <w:rsid w:val="0016471A"/>
    <w:rsid w:val="001662D4"/>
    <w:rsid w:val="00180CE3"/>
    <w:rsid w:val="00191062"/>
    <w:rsid w:val="00192B72"/>
    <w:rsid w:val="0019795E"/>
    <w:rsid w:val="001A29D8"/>
    <w:rsid w:val="001A4CDC"/>
    <w:rsid w:val="001A5CAA"/>
    <w:rsid w:val="001B0427"/>
    <w:rsid w:val="001B647E"/>
    <w:rsid w:val="001C6397"/>
    <w:rsid w:val="001C6441"/>
    <w:rsid w:val="001D3A51"/>
    <w:rsid w:val="001D3ABA"/>
    <w:rsid w:val="001D79E8"/>
    <w:rsid w:val="001E10D2"/>
    <w:rsid w:val="001E25B4"/>
    <w:rsid w:val="001E44FE"/>
    <w:rsid w:val="001F3AB0"/>
    <w:rsid w:val="00200595"/>
    <w:rsid w:val="00204835"/>
    <w:rsid w:val="00231920"/>
    <w:rsid w:val="0023195C"/>
    <w:rsid w:val="00235FBB"/>
    <w:rsid w:val="0024282C"/>
    <w:rsid w:val="00242A03"/>
    <w:rsid w:val="00243913"/>
    <w:rsid w:val="002460DC"/>
    <w:rsid w:val="00250985"/>
    <w:rsid w:val="002556F6"/>
    <w:rsid w:val="00256B48"/>
    <w:rsid w:val="00260B6A"/>
    <w:rsid w:val="00283105"/>
    <w:rsid w:val="00284C4C"/>
    <w:rsid w:val="00286BE2"/>
    <w:rsid w:val="00287E68"/>
    <w:rsid w:val="00292541"/>
    <w:rsid w:val="00296529"/>
    <w:rsid w:val="002A5DDE"/>
    <w:rsid w:val="002B27FB"/>
    <w:rsid w:val="002B685A"/>
    <w:rsid w:val="002C294F"/>
    <w:rsid w:val="002C57D2"/>
    <w:rsid w:val="002E0D56"/>
    <w:rsid w:val="002F1180"/>
    <w:rsid w:val="002F58F2"/>
    <w:rsid w:val="002F705A"/>
    <w:rsid w:val="00300962"/>
    <w:rsid w:val="00315186"/>
    <w:rsid w:val="00321601"/>
    <w:rsid w:val="0033343E"/>
    <w:rsid w:val="0035108C"/>
    <w:rsid w:val="003512C2"/>
    <w:rsid w:val="00371FB6"/>
    <w:rsid w:val="003746BB"/>
    <w:rsid w:val="003763C1"/>
    <w:rsid w:val="00376BBE"/>
    <w:rsid w:val="003851A2"/>
    <w:rsid w:val="00390AD9"/>
    <w:rsid w:val="0039224F"/>
    <w:rsid w:val="003A2158"/>
    <w:rsid w:val="003A215C"/>
    <w:rsid w:val="003A43A4"/>
    <w:rsid w:val="003A7E18"/>
    <w:rsid w:val="003C4C86"/>
    <w:rsid w:val="003C6258"/>
    <w:rsid w:val="003E2904"/>
    <w:rsid w:val="003E65AE"/>
    <w:rsid w:val="003F4FBA"/>
    <w:rsid w:val="00401927"/>
    <w:rsid w:val="00401F0D"/>
    <w:rsid w:val="00402088"/>
    <w:rsid w:val="0041027F"/>
    <w:rsid w:val="00412475"/>
    <w:rsid w:val="00415FFD"/>
    <w:rsid w:val="00423789"/>
    <w:rsid w:val="00440F43"/>
    <w:rsid w:val="00441B6F"/>
    <w:rsid w:val="00446221"/>
    <w:rsid w:val="00450E62"/>
    <w:rsid w:val="004539DB"/>
    <w:rsid w:val="00471A80"/>
    <w:rsid w:val="004A3925"/>
    <w:rsid w:val="004B3A07"/>
    <w:rsid w:val="004D1F6E"/>
    <w:rsid w:val="004D305E"/>
    <w:rsid w:val="004D4277"/>
    <w:rsid w:val="004E29DD"/>
    <w:rsid w:val="00502516"/>
    <w:rsid w:val="00503A3D"/>
    <w:rsid w:val="0050412E"/>
    <w:rsid w:val="00505F06"/>
    <w:rsid w:val="00506828"/>
    <w:rsid w:val="00507B2D"/>
    <w:rsid w:val="0053056E"/>
    <w:rsid w:val="0055316B"/>
    <w:rsid w:val="00554FDA"/>
    <w:rsid w:val="00572845"/>
    <w:rsid w:val="00572BB6"/>
    <w:rsid w:val="00573EF9"/>
    <w:rsid w:val="005745A1"/>
    <w:rsid w:val="00591EA1"/>
    <w:rsid w:val="005C784C"/>
    <w:rsid w:val="005D17F6"/>
    <w:rsid w:val="005D2DB2"/>
    <w:rsid w:val="005E5539"/>
    <w:rsid w:val="005F3CA2"/>
    <w:rsid w:val="00602BF5"/>
    <w:rsid w:val="00603BF2"/>
    <w:rsid w:val="00603CDE"/>
    <w:rsid w:val="00617FC3"/>
    <w:rsid w:val="00617FDD"/>
    <w:rsid w:val="00633614"/>
    <w:rsid w:val="00633F68"/>
    <w:rsid w:val="00636EB2"/>
    <w:rsid w:val="006375B8"/>
    <w:rsid w:val="006418DD"/>
    <w:rsid w:val="00643DCE"/>
    <w:rsid w:val="00653615"/>
    <w:rsid w:val="00664451"/>
    <w:rsid w:val="0066510A"/>
    <w:rsid w:val="00666DC9"/>
    <w:rsid w:val="006714B5"/>
    <w:rsid w:val="00673F9F"/>
    <w:rsid w:val="00675DE0"/>
    <w:rsid w:val="00684EA8"/>
    <w:rsid w:val="00686953"/>
    <w:rsid w:val="00687DEA"/>
    <w:rsid w:val="00687E67"/>
    <w:rsid w:val="006967F7"/>
    <w:rsid w:val="006A250C"/>
    <w:rsid w:val="006A5DF5"/>
    <w:rsid w:val="006B21D3"/>
    <w:rsid w:val="006B57D0"/>
    <w:rsid w:val="006D30FF"/>
    <w:rsid w:val="006D6940"/>
    <w:rsid w:val="006F11EC"/>
    <w:rsid w:val="006F2492"/>
    <w:rsid w:val="006F6C38"/>
    <w:rsid w:val="0070082C"/>
    <w:rsid w:val="007142F5"/>
    <w:rsid w:val="00734022"/>
    <w:rsid w:val="00734273"/>
    <w:rsid w:val="007369E6"/>
    <w:rsid w:val="00746E59"/>
    <w:rsid w:val="007504C7"/>
    <w:rsid w:val="00754C9A"/>
    <w:rsid w:val="0075599A"/>
    <w:rsid w:val="00761D52"/>
    <w:rsid w:val="00766CE6"/>
    <w:rsid w:val="0077749E"/>
    <w:rsid w:val="00790ADA"/>
    <w:rsid w:val="007D1F8D"/>
    <w:rsid w:val="007D2288"/>
    <w:rsid w:val="007E088F"/>
    <w:rsid w:val="007F7B32"/>
    <w:rsid w:val="00804BC2"/>
    <w:rsid w:val="0081431A"/>
    <w:rsid w:val="00830DBB"/>
    <w:rsid w:val="0083216F"/>
    <w:rsid w:val="00844A7A"/>
    <w:rsid w:val="00847E80"/>
    <w:rsid w:val="00860000"/>
    <w:rsid w:val="00862159"/>
    <w:rsid w:val="00863BD3"/>
    <w:rsid w:val="008641ED"/>
    <w:rsid w:val="00866D66"/>
    <w:rsid w:val="008671C6"/>
    <w:rsid w:val="00867CA9"/>
    <w:rsid w:val="00875803"/>
    <w:rsid w:val="00880DC2"/>
    <w:rsid w:val="00885E05"/>
    <w:rsid w:val="00891D8F"/>
    <w:rsid w:val="008977AC"/>
    <w:rsid w:val="008B459E"/>
    <w:rsid w:val="008C336A"/>
    <w:rsid w:val="008C57C8"/>
    <w:rsid w:val="008C6287"/>
    <w:rsid w:val="008D2CA1"/>
    <w:rsid w:val="008E0FB1"/>
    <w:rsid w:val="008E13AE"/>
    <w:rsid w:val="008E1506"/>
    <w:rsid w:val="008E710C"/>
    <w:rsid w:val="008E7F34"/>
    <w:rsid w:val="008F1BBC"/>
    <w:rsid w:val="008F69D6"/>
    <w:rsid w:val="00902823"/>
    <w:rsid w:val="00905455"/>
    <w:rsid w:val="009073D9"/>
    <w:rsid w:val="00913100"/>
    <w:rsid w:val="00915CA6"/>
    <w:rsid w:val="00916A77"/>
    <w:rsid w:val="00923A59"/>
    <w:rsid w:val="00927834"/>
    <w:rsid w:val="00935856"/>
    <w:rsid w:val="009422A8"/>
    <w:rsid w:val="009500A6"/>
    <w:rsid w:val="009550CE"/>
    <w:rsid w:val="00957C18"/>
    <w:rsid w:val="009659BA"/>
    <w:rsid w:val="00965E9C"/>
    <w:rsid w:val="00971ED6"/>
    <w:rsid w:val="00972C47"/>
    <w:rsid w:val="00974035"/>
    <w:rsid w:val="009774DC"/>
    <w:rsid w:val="00983040"/>
    <w:rsid w:val="009B0BA6"/>
    <w:rsid w:val="009B3FB9"/>
    <w:rsid w:val="009B4A0B"/>
    <w:rsid w:val="009C2465"/>
    <w:rsid w:val="009D15DE"/>
    <w:rsid w:val="009D35A0"/>
    <w:rsid w:val="009D7EB7"/>
    <w:rsid w:val="009E048A"/>
    <w:rsid w:val="009E08E9"/>
    <w:rsid w:val="009E3DB9"/>
    <w:rsid w:val="009E4A86"/>
    <w:rsid w:val="009E6E35"/>
    <w:rsid w:val="009F0EDA"/>
    <w:rsid w:val="009F4DFB"/>
    <w:rsid w:val="009F76C6"/>
    <w:rsid w:val="00A03B96"/>
    <w:rsid w:val="00A05B19"/>
    <w:rsid w:val="00A1134E"/>
    <w:rsid w:val="00A24E7E"/>
    <w:rsid w:val="00A258C3"/>
    <w:rsid w:val="00A30F1F"/>
    <w:rsid w:val="00A347C0"/>
    <w:rsid w:val="00A47130"/>
    <w:rsid w:val="00A51431"/>
    <w:rsid w:val="00A539AD"/>
    <w:rsid w:val="00A807B4"/>
    <w:rsid w:val="00A81D75"/>
    <w:rsid w:val="00A912FA"/>
    <w:rsid w:val="00A94063"/>
    <w:rsid w:val="00A97432"/>
    <w:rsid w:val="00A97440"/>
    <w:rsid w:val="00AA6219"/>
    <w:rsid w:val="00AA74E0"/>
    <w:rsid w:val="00AB703F"/>
    <w:rsid w:val="00AC0F21"/>
    <w:rsid w:val="00AC6BB8"/>
    <w:rsid w:val="00AD4688"/>
    <w:rsid w:val="00AE008F"/>
    <w:rsid w:val="00AE3CA7"/>
    <w:rsid w:val="00AF764F"/>
    <w:rsid w:val="00AF767E"/>
    <w:rsid w:val="00B00390"/>
    <w:rsid w:val="00B01906"/>
    <w:rsid w:val="00B01FCD"/>
    <w:rsid w:val="00B1776C"/>
    <w:rsid w:val="00B25569"/>
    <w:rsid w:val="00B362BE"/>
    <w:rsid w:val="00B52583"/>
    <w:rsid w:val="00B52896"/>
    <w:rsid w:val="00B6099E"/>
    <w:rsid w:val="00B61FE5"/>
    <w:rsid w:val="00B95236"/>
    <w:rsid w:val="00B96BD9"/>
    <w:rsid w:val="00BA0B86"/>
    <w:rsid w:val="00BA1B01"/>
    <w:rsid w:val="00BA2641"/>
    <w:rsid w:val="00BA543D"/>
    <w:rsid w:val="00BB37AA"/>
    <w:rsid w:val="00BC13DE"/>
    <w:rsid w:val="00BC53A0"/>
    <w:rsid w:val="00BE5B26"/>
    <w:rsid w:val="00BE62AD"/>
    <w:rsid w:val="00BF0EA1"/>
    <w:rsid w:val="00BF121F"/>
    <w:rsid w:val="00BF1F80"/>
    <w:rsid w:val="00BF7922"/>
    <w:rsid w:val="00C011D1"/>
    <w:rsid w:val="00C166EF"/>
    <w:rsid w:val="00C17EB0"/>
    <w:rsid w:val="00C24BD4"/>
    <w:rsid w:val="00C27F5F"/>
    <w:rsid w:val="00C30A0F"/>
    <w:rsid w:val="00C342CD"/>
    <w:rsid w:val="00C3544F"/>
    <w:rsid w:val="00C37E61"/>
    <w:rsid w:val="00C55475"/>
    <w:rsid w:val="00C70F1B"/>
    <w:rsid w:val="00C71A47"/>
    <w:rsid w:val="00C7464C"/>
    <w:rsid w:val="00C76753"/>
    <w:rsid w:val="00C85588"/>
    <w:rsid w:val="00C9751C"/>
    <w:rsid w:val="00CB187F"/>
    <w:rsid w:val="00CD0490"/>
    <w:rsid w:val="00CD0502"/>
    <w:rsid w:val="00CD6755"/>
    <w:rsid w:val="00CD6856"/>
    <w:rsid w:val="00CE0089"/>
    <w:rsid w:val="00CE3091"/>
    <w:rsid w:val="00CE6665"/>
    <w:rsid w:val="00CE6EB2"/>
    <w:rsid w:val="00CE793C"/>
    <w:rsid w:val="00CF193C"/>
    <w:rsid w:val="00CF2490"/>
    <w:rsid w:val="00D12520"/>
    <w:rsid w:val="00D173F1"/>
    <w:rsid w:val="00D6058E"/>
    <w:rsid w:val="00D74CB0"/>
    <w:rsid w:val="00D8295D"/>
    <w:rsid w:val="00D83201"/>
    <w:rsid w:val="00D87B29"/>
    <w:rsid w:val="00D927CE"/>
    <w:rsid w:val="00D9333A"/>
    <w:rsid w:val="00DB7152"/>
    <w:rsid w:val="00DC2A65"/>
    <w:rsid w:val="00DD3020"/>
    <w:rsid w:val="00DD7B85"/>
    <w:rsid w:val="00DE09BA"/>
    <w:rsid w:val="00DE15F0"/>
    <w:rsid w:val="00DE386F"/>
    <w:rsid w:val="00DE5663"/>
    <w:rsid w:val="00DE78AA"/>
    <w:rsid w:val="00DF7FB1"/>
    <w:rsid w:val="00E053D0"/>
    <w:rsid w:val="00E15994"/>
    <w:rsid w:val="00E3114E"/>
    <w:rsid w:val="00E31A70"/>
    <w:rsid w:val="00E35B02"/>
    <w:rsid w:val="00E66496"/>
    <w:rsid w:val="00E66B35"/>
    <w:rsid w:val="00E66E10"/>
    <w:rsid w:val="00E769F6"/>
    <w:rsid w:val="00E76DE4"/>
    <w:rsid w:val="00E82E6F"/>
    <w:rsid w:val="00E8407C"/>
    <w:rsid w:val="00E84F3C"/>
    <w:rsid w:val="00EA012C"/>
    <w:rsid w:val="00EA0B68"/>
    <w:rsid w:val="00EA270C"/>
    <w:rsid w:val="00EA6F10"/>
    <w:rsid w:val="00EA7FF6"/>
    <w:rsid w:val="00EC6A55"/>
    <w:rsid w:val="00EC6B93"/>
    <w:rsid w:val="00ED0288"/>
    <w:rsid w:val="00EE52CB"/>
    <w:rsid w:val="00EF581D"/>
    <w:rsid w:val="00EF7FD8"/>
    <w:rsid w:val="00F04D8F"/>
    <w:rsid w:val="00F06F59"/>
    <w:rsid w:val="00F10003"/>
    <w:rsid w:val="00F17988"/>
    <w:rsid w:val="00F35873"/>
    <w:rsid w:val="00F43252"/>
    <w:rsid w:val="00F469F0"/>
    <w:rsid w:val="00F47E06"/>
    <w:rsid w:val="00F53273"/>
    <w:rsid w:val="00F548A7"/>
    <w:rsid w:val="00F5490F"/>
    <w:rsid w:val="00F723C3"/>
    <w:rsid w:val="00F755E4"/>
    <w:rsid w:val="00F77D02"/>
    <w:rsid w:val="00F819F4"/>
    <w:rsid w:val="00F866A2"/>
    <w:rsid w:val="00F91F2E"/>
    <w:rsid w:val="00FB3A86"/>
    <w:rsid w:val="00FD36C8"/>
    <w:rsid w:val="00FF1F85"/>
    <w:rsid w:val="00FF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EA1C0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C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439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065CA4"/>
    <w:pPr>
      <w:spacing w:after="120"/>
    </w:pPr>
  </w:style>
  <w:style w:type="character" w:customStyle="1" w:styleId="BodyTextChar">
    <w:name w:val="Body Text Char"/>
    <w:basedOn w:val="DefaultParagraphFont"/>
    <w:link w:val="BodyText"/>
    <w:rsid w:val="00065CA4"/>
    <w:rPr>
      <w:rFonts w:ascii="Helvetica" w:hAnsi="Helvetica"/>
    </w:rPr>
  </w:style>
  <w:style w:type="character" w:customStyle="1" w:styleId="Heading2Char">
    <w:name w:val="Heading 2 Char"/>
    <w:basedOn w:val="DefaultParagraphFont"/>
    <w:link w:val="Heading2"/>
    <w:semiHidden/>
    <w:rsid w:val="00065CA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147B89"/>
    <w:pPr>
      <w:ind w:left="720"/>
      <w:contextualSpacing/>
    </w:pPr>
  </w:style>
  <w:style w:type="character" w:customStyle="1" w:styleId="Heading3Char">
    <w:name w:val="Heading 3 Char"/>
    <w:basedOn w:val="DefaultParagraphFont"/>
    <w:link w:val="Heading3"/>
    <w:semiHidden/>
    <w:rsid w:val="0024391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243913"/>
    <w:pPr>
      <w:spacing w:after="200"/>
    </w:pPr>
    <w:rPr>
      <w:rFonts w:asciiTheme="minorHAnsi" w:eastAsiaTheme="minorHAnsi" w:hAnsiTheme="minorHAnsi" w:cstheme="minorBidi"/>
      <w:i/>
      <w:iCs/>
      <w:color w:val="1F497D" w:themeColor="text2"/>
      <w:kern w:val="2"/>
      <w:sz w:val="18"/>
      <w:szCs w:val="18"/>
    </w:rPr>
  </w:style>
  <w:style w:type="paragraph" w:customStyle="1" w:styleId="TableParagraph">
    <w:name w:val="Table Paragraph"/>
    <w:basedOn w:val="Normal"/>
    <w:uiPriority w:val="1"/>
    <w:qFormat/>
    <w:rsid w:val="00734022"/>
    <w:pPr>
      <w:widowControl w:val="0"/>
      <w:autoSpaceDE w:val="0"/>
      <w:autoSpaceDN w:val="0"/>
      <w:spacing w:line="233" w:lineRule="exact"/>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971ED6"/>
    <w:rPr>
      <w:rFonts w:ascii="Helvetica" w:hAnsi="Helvetica"/>
      <w:b/>
      <w:bCs/>
      <w:lang w:val="en-US" w:eastAsia="en-US"/>
    </w:rPr>
  </w:style>
  <w:style w:type="character" w:customStyle="1" w:styleId="CommentSubjectChar">
    <w:name w:val="Comment Subject Char"/>
    <w:basedOn w:val="CommentTextChar"/>
    <w:link w:val="CommentSubject"/>
    <w:semiHidden/>
    <w:rsid w:val="00971ED6"/>
    <w:rPr>
      <w:rFonts w:ascii="Helvetica" w:hAnsi="Helvetica"/>
      <w:b/>
      <w:bCs/>
      <w:lang w:val="nb-NO" w:eastAsia="nb-NO"/>
    </w:rPr>
  </w:style>
  <w:style w:type="paragraph" w:styleId="Revision">
    <w:name w:val="Revision"/>
    <w:hidden/>
    <w:uiPriority w:val="99"/>
    <w:semiHidden/>
    <w:rsid w:val="00971ED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151436">
      <w:bodyDiv w:val="1"/>
      <w:marLeft w:val="0"/>
      <w:marRight w:val="0"/>
      <w:marTop w:val="0"/>
      <w:marBottom w:val="0"/>
      <w:divBdr>
        <w:top w:val="none" w:sz="0" w:space="0" w:color="auto"/>
        <w:left w:val="none" w:sz="0" w:space="0" w:color="auto"/>
        <w:bottom w:val="none" w:sz="0" w:space="0" w:color="auto"/>
        <w:right w:val="none" w:sz="0" w:space="0" w:color="auto"/>
      </w:divBdr>
    </w:div>
    <w:div w:id="84159387">
      <w:bodyDiv w:val="1"/>
      <w:marLeft w:val="0"/>
      <w:marRight w:val="0"/>
      <w:marTop w:val="0"/>
      <w:marBottom w:val="0"/>
      <w:divBdr>
        <w:top w:val="none" w:sz="0" w:space="0" w:color="auto"/>
        <w:left w:val="none" w:sz="0" w:space="0" w:color="auto"/>
        <w:bottom w:val="none" w:sz="0" w:space="0" w:color="auto"/>
        <w:right w:val="none" w:sz="0" w:space="0" w:color="auto"/>
      </w:divBdr>
    </w:div>
    <w:div w:id="104887264">
      <w:bodyDiv w:val="1"/>
      <w:marLeft w:val="0"/>
      <w:marRight w:val="0"/>
      <w:marTop w:val="0"/>
      <w:marBottom w:val="0"/>
      <w:divBdr>
        <w:top w:val="none" w:sz="0" w:space="0" w:color="auto"/>
        <w:left w:val="none" w:sz="0" w:space="0" w:color="auto"/>
        <w:bottom w:val="none" w:sz="0" w:space="0" w:color="auto"/>
        <w:right w:val="none" w:sz="0" w:space="0" w:color="auto"/>
      </w:divBdr>
    </w:div>
    <w:div w:id="115948774">
      <w:bodyDiv w:val="1"/>
      <w:marLeft w:val="0"/>
      <w:marRight w:val="0"/>
      <w:marTop w:val="0"/>
      <w:marBottom w:val="0"/>
      <w:divBdr>
        <w:top w:val="none" w:sz="0" w:space="0" w:color="auto"/>
        <w:left w:val="none" w:sz="0" w:space="0" w:color="auto"/>
        <w:bottom w:val="none" w:sz="0" w:space="0" w:color="auto"/>
        <w:right w:val="none" w:sz="0" w:space="0" w:color="auto"/>
      </w:divBdr>
    </w:div>
    <w:div w:id="1287135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27593">
      <w:bodyDiv w:val="1"/>
      <w:marLeft w:val="0"/>
      <w:marRight w:val="0"/>
      <w:marTop w:val="0"/>
      <w:marBottom w:val="0"/>
      <w:divBdr>
        <w:top w:val="none" w:sz="0" w:space="0" w:color="auto"/>
        <w:left w:val="none" w:sz="0" w:space="0" w:color="auto"/>
        <w:bottom w:val="none" w:sz="0" w:space="0" w:color="auto"/>
        <w:right w:val="none" w:sz="0" w:space="0" w:color="auto"/>
      </w:divBdr>
    </w:div>
    <w:div w:id="2221084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236553">
      <w:bodyDiv w:val="1"/>
      <w:marLeft w:val="0"/>
      <w:marRight w:val="0"/>
      <w:marTop w:val="0"/>
      <w:marBottom w:val="0"/>
      <w:divBdr>
        <w:top w:val="none" w:sz="0" w:space="0" w:color="auto"/>
        <w:left w:val="none" w:sz="0" w:space="0" w:color="auto"/>
        <w:bottom w:val="none" w:sz="0" w:space="0" w:color="auto"/>
        <w:right w:val="none" w:sz="0" w:space="0" w:color="auto"/>
      </w:divBdr>
    </w:div>
    <w:div w:id="251160189">
      <w:bodyDiv w:val="1"/>
      <w:marLeft w:val="0"/>
      <w:marRight w:val="0"/>
      <w:marTop w:val="0"/>
      <w:marBottom w:val="0"/>
      <w:divBdr>
        <w:top w:val="none" w:sz="0" w:space="0" w:color="auto"/>
        <w:left w:val="none" w:sz="0" w:space="0" w:color="auto"/>
        <w:bottom w:val="none" w:sz="0" w:space="0" w:color="auto"/>
        <w:right w:val="none" w:sz="0" w:space="0" w:color="auto"/>
      </w:divBdr>
    </w:div>
    <w:div w:id="285628123">
      <w:bodyDiv w:val="1"/>
      <w:marLeft w:val="0"/>
      <w:marRight w:val="0"/>
      <w:marTop w:val="0"/>
      <w:marBottom w:val="0"/>
      <w:divBdr>
        <w:top w:val="none" w:sz="0" w:space="0" w:color="auto"/>
        <w:left w:val="none" w:sz="0" w:space="0" w:color="auto"/>
        <w:bottom w:val="none" w:sz="0" w:space="0" w:color="auto"/>
        <w:right w:val="none" w:sz="0" w:space="0" w:color="auto"/>
      </w:divBdr>
    </w:div>
    <w:div w:id="288318258">
      <w:bodyDiv w:val="1"/>
      <w:marLeft w:val="0"/>
      <w:marRight w:val="0"/>
      <w:marTop w:val="0"/>
      <w:marBottom w:val="0"/>
      <w:divBdr>
        <w:top w:val="none" w:sz="0" w:space="0" w:color="auto"/>
        <w:left w:val="none" w:sz="0" w:space="0" w:color="auto"/>
        <w:bottom w:val="none" w:sz="0" w:space="0" w:color="auto"/>
        <w:right w:val="none" w:sz="0" w:space="0" w:color="auto"/>
      </w:divBdr>
    </w:div>
    <w:div w:id="300773140">
      <w:bodyDiv w:val="1"/>
      <w:marLeft w:val="0"/>
      <w:marRight w:val="0"/>
      <w:marTop w:val="0"/>
      <w:marBottom w:val="0"/>
      <w:divBdr>
        <w:top w:val="none" w:sz="0" w:space="0" w:color="auto"/>
        <w:left w:val="none" w:sz="0" w:space="0" w:color="auto"/>
        <w:bottom w:val="none" w:sz="0" w:space="0" w:color="auto"/>
        <w:right w:val="none" w:sz="0" w:space="0" w:color="auto"/>
      </w:divBdr>
    </w:div>
    <w:div w:id="327222009">
      <w:bodyDiv w:val="1"/>
      <w:marLeft w:val="0"/>
      <w:marRight w:val="0"/>
      <w:marTop w:val="0"/>
      <w:marBottom w:val="0"/>
      <w:divBdr>
        <w:top w:val="none" w:sz="0" w:space="0" w:color="auto"/>
        <w:left w:val="none" w:sz="0" w:space="0" w:color="auto"/>
        <w:bottom w:val="none" w:sz="0" w:space="0" w:color="auto"/>
        <w:right w:val="none" w:sz="0" w:space="0" w:color="auto"/>
      </w:divBdr>
    </w:div>
    <w:div w:id="386412586">
      <w:bodyDiv w:val="1"/>
      <w:marLeft w:val="0"/>
      <w:marRight w:val="0"/>
      <w:marTop w:val="0"/>
      <w:marBottom w:val="0"/>
      <w:divBdr>
        <w:top w:val="none" w:sz="0" w:space="0" w:color="auto"/>
        <w:left w:val="none" w:sz="0" w:space="0" w:color="auto"/>
        <w:bottom w:val="none" w:sz="0" w:space="0" w:color="auto"/>
        <w:right w:val="none" w:sz="0" w:space="0" w:color="auto"/>
      </w:divBdr>
    </w:div>
    <w:div w:id="401175032">
      <w:bodyDiv w:val="1"/>
      <w:marLeft w:val="0"/>
      <w:marRight w:val="0"/>
      <w:marTop w:val="0"/>
      <w:marBottom w:val="0"/>
      <w:divBdr>
        <w:top w:val="none" w:sz="0" w:space="0" w:color="auto"/>
        <w:left w:val="none" w:sz="0" w:space="0" w:color="auto"/>
        <w:bottom w:val="none" w:sz="0" w:space="0" w:color="auto"/>
        <w:right w:val="none" w:sz="0" w:space="0" w:color="auto"/>
      </w:divBdr>
    </w:div>
    <w:div w:id="426776093">
      <w:bodyDiv w:val="1"/>
      <w:marLeft w:val="0"/>
      <w:marRight w:val="0"/>
      <w:marTop w:val="0"/>
      <w:marBottom w:val="0"/>
      <w:divBdr>
        <w:top w:val="none" w:sz="0" w:space="0" w:color="auto"/>
        <w:left w:val="none" w:sz="0" w:space="0" w:color="auto"/>
        <w:bottom w:val="none" w:sz="0" w:space="0" w:color="auto"/>
        <w:right w:val="none" w:sz="0" w:space="0" w:color="auto"/>
      </w:divBdr>
    </w:div>
    <w:div w:id="434713870">
      <w:bodyDiv w:val="1"/>
      <w:marLeft w:val="0"/>
      <w:marRight w:val="0"/>
      <w:marTop w:val="0"/>
      <w:marBottom w:val="0"/>
      <w:divBdr>
        <w:top w:val="none" w:sz="0" w:space="0" w:color="auto"/>
        <w:left w:val="none" w:sz="0" w:space="0" w:color="auto"/>
        <w:bottom w:val="none" w:sz="0" w:space="0" w:color="auto"/>
        <w:right w:val="none" w:sz="0" w:space="0" w:color="auto"/>
      </w:divBdr>
    </w:div>
    <w:div w:id="452484850">
      <w:bodyDiv w:val="1"/>
      <w:marLeft w:val="0"/>
      <w:marRight w:val="0"/>
      <w:marTop w:val="0"/>
      <w:marBottom w:val="0"/>
      <w:divBdr>
        <w:top w:val="none" w:sz="0" w:space="0" w:color="auto"/>
        <w:left w:val="none" w:sz="0" w:space="0" w:color="auto"/>
        <w:bottom w:val="none" w:sz="0" w:space="0" w:color="auto"/>
        <w:right w:val="none" w:sz="0" w:space="0" w:color="auto"/>
      </w:divBdr>
    </w:div>
    <w:div w:id="473520696">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
    <w:div w:id="484442885">
      <w:bodyDiv w:val="1"/>
      <w:marLeft w:val="0"/>
      <w:marRight w:val="0"/>
      <w:marTop w:val="0"/>
      <w:marBottom w:val="0"/>
      <w:divBdr>
        <w:top w:val="none" w:sz="0" w:space="0" w:color="auto"/>
        <w:left w:val="none" w:sz="0" w:space="0" w:color="auto"/>
        <w:bottom w:val="none" w:sz="0" w:space="0" w:color="auto"/>
        <w:right w:val="none" w:sz="0" w:space="0" w:color="auto"/>
      </w:divBdr>
    </w:div>
    <w:div w:id="525139974">
      <w:bodyDiv w:val="1"/>
      <w:marLeft w:val="0"/>
      <w:marRight w:val="0"/>
      <w:marTop w:val="0"/>
      <w:marBottom w:val="0"/>
      <w:divBdr>
        <w:top w:val="none" w:sz="0" w:space="0" w:color="auto"/>
        <w:left w:val="none" w:sz="0" w:space="0" w:color="auto"/>
        <w:bottom w:val="none" w:sz="0" w:space="0" w:color="auto"/>
        <w:right w:val="none" w:sz="0" w:space="0" w:color="auto"/>
      </w:divBdr>
    </w:div>
    <w:div w:id="534729592">
      <w:bodyDiv w:val="1"/>
      <w:marLeft w:val="0"/>
      <w:marRight w:val="0"/>
      <w:marTop w:val="0"/>
      <w:marBottom w:val="0"/>
      <w:divBdr>
        <w:top w:val="none" w:sz="0" w:space="0" w:color="auto"/>
        <w:left w:val="none" w:sz="0" w:space="0" w:color="auto"/>
        <w:bottom w:val="none" w:sz="0" w:space="0" w:color="auto"/>
        <w:right w:val="none" w:sz="0" w:space="0" w:color="auto"/>
      </w:divBdr>
    </w:div>
    <w:div w:id="544021369">
      <w:bodyDiv w:val="1"/>
      <w:marLeft w:val="0"/>
      <w:marRight w:val="0"/>
      <w:marTop w:val="0"/>
      <w:marBottom w:val="0"/>
      <w:divBdr>
        <w:top w:val="none" w:sz="0" w:space="0" w:color="auto"/>
        <w:left w:val="none" w:sz="0" w:space="0" w:color="auto"/>
        <w:bottom w:val="none" w:sz="0" w:space="0" w:color="auto"/>
        <w:right w:val="none" w:sz="0" w:space="0" w:color="auto"/>
      </w:divBdr>
    </w:div>
    <w:div w:id="561868534">
      <w:bodyDiv w:val="1"/>
      <w:marLeft w:val="0"/>
      <w:marRight w:val="0"/>
      <w:marTop w:val="0"/>
      <w:marBottom w:val="0"/>
      <w:divBdr>
        <w:top w:val="none" w:sz="0" w:space="0" w:color="auto"/>
        <w:left w:val="none" w:sz="0" w:space="0" w:color="auto"/>
        <w:bottom w:val="none" w:sz="0" w:space="0" w:color="auto"/>
        <w:right w:val="none" w:sz="0" w:space="0" w:color="auto"/>
      </w:divBdr>
    </w:div>
    <w:div w:id="565141472">
      <w:bodyDiv w:val="1"/>
      <w:marLeft w:val="0"/>
      <w:marRight w:val="0"/>
      <w:marTop w:val="0"/>
      <w:marBottom w:val="0"/>
      <w:divBdr>
        <w:top w:val="none" w:sz="0" w:space="0" w:color="auto"/>
        <w:left w:val="none" w:sz="0" w:space="0" w:color="auto"/>
        <w:bottom w:val="none" w:sz="0" w:space="0" w:color="auto"/>
        <w:right w:val="none" w:sz="0" w:space="0" w:color="auto"/>
      </w:divBdr>
    </w:div>
    <w:div w:id="577787972">
      <w:bodyDiv w:val="1"/>
      <w:marLeft w:val="0"/>
      <w:marRight w:val="0"/>
      <w:marTop w:val="0"/>
      <w:marBottom w:val="0"/>
      <w:divBdr>
        <w:top w:val="none" w:sz="0" w:space="0" w:color="auto"/>
        <w:left w:val="none" w:sz="0" w:space="0" w:color="auto"/>
        <w:bottom w:val="none" w:sz="0" w:space="0" w:color="auto"/>
        <w:right w:val="none" w:sz="0" w:space="0" w:color="auto"/>
      </w:divBdr>
    </w:div>
    <w:div w:id="583346703">
      <w:bodyDiv w:val="1"/>
      <w:marLeft w:val="0"/>
      <w:marRight w:val="0"/>
      <w:marTop w:val="0"/>
      <w:marBottom w:val="0"/>
      <w:divBdr>
        <w:top w:val="none" w:sz="0" w:space="0" w:color="auto"/>
        <w:left w:val="none" w:sz="0" w:space="0" w:color="auto"/>
        <w:bottom w:val="none" w:sz="0" w:space="0" w:color="auto"/>
        <w:right w:val="none" w:sz="0" w:space="0" w:color="auto"/>
      </w:divBdr>
    </w:div>
    <w:div w:id="586887158">
      <w:bodyDiv w:val="1"/>
      <w:marLeft w:val="0"/>
      <w:marRight w:val="0"/>
      <w:marTop w:val="0"/>
      <w:marBottom w:val="0"/>
      <w:divBdr>
        <w:top w:val="none" w:sz="0" w:space="0" w:color="auto"/>
        <w:left w:val="none" w:sz="0" w:space="0" w:color="auto"/>
        <w:bottom w:val="none" w:sz="0" w:space="0" w:color="auto"/>
        <w:right w:val="none" w:sz="0" w:space="0" w:color="auto"/>
      </w:divBdr>
    </w:div>
    <w:div w:id="5925922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258583">
      <w:bodyDiv w:val="1"/>
      <w:marLeft w:val="0"/>
      <w:marRight w:val="0"/>
      <w:marTop w:val="0"/>
      <w:marBottom w:val="0"/>
      <w:divBdr>
        <w:top w:val="none" w:sz="0" w:space="0" w:color="auto"/>
        <w:left w:val="none" w:sz="0" w:space="0" w:color="auto"/>
        <w:bottom w:val="none" w:sz="0" w:space="0" w:color="auto"/>
        <w:right w:val="none" w:sz="0" w:space="0" w:color="auto"/>
      </w:divBdr>
    </w:div>
    <w:div w:id="659701189">
      <w:bodyDiv w:val="1"/>
      <w:marLeft w:val="0"/>
      <w:marRight w:val="0"/>
      <w:marTop w:val="0"/>
      <w:marBottom w:val="0"/>
      <w:divBdr>
        <w:top w:val="none" w:sz="0" w:space="0" w:color="auto"/>
        <w:left w:val="none" w:sz="0" w:space="0" w:color="auto"/>
        <w:bottom w:val="none" w:sz="0" w:space="0" w:color="auto"/>
        <w:right w:val="none" w:sz="0" w:space="0" w:color="auto"/>
      </w:divBdr>
    </w:div>
    <w:div w:id="737941902">
      <w:bodyDiv w:val="1"/>
      <w:marLeft w:val="0"/>
      <w:marRight w:val="0"/>
      <w:marTop w:val="0"/>
      <w:marBottom w:val="0"/>
      <w:divBdr>
        <w:top w:val="none" w:sz="0" w:space="0" w:color="auto"/>
        <w:left w:val="none" w:sz="0" w:space="0" w:color="auto"/>
        <w:bottom w:val="none" w:sz="0" w:space="0" w:color="auto"/>
        <w:right w:val="none" w:sz="0" w:space="0" w:color="auto"/>
      </w:divBdr>
    </w:div>
    <w:div w:id="789667035">
      <w:bodyDiv w:val="1"/>
      <w:marLeft w:val="0"/>
      <w:marRight w:val="0"/>
      <w:marTop w:val="0"/>
      <w:marBottom w:val="0"/>
      <w:divBdr>
        <w:top w:val="none" w:sz="0" w:space="0" w:color="auto"/>
        <w:left w:val="none" w:sz="0" w:space="0" w:color="auto"/>
        <w:bottom w:val="none" w:sz="0" w:space="0" w:color="auto"/>
        <w:right w:val="none" w:sz="0" w:space="0" w:color="auto"/>
      </w:divBdr>
    </w:div>
    <w:div w:id="817768048">
      <w:bodyDiv w:val="1"/>
      <w:marLeft w:val="0"/>
      <w:marRight w:val="0"/>
      <w:marTop w:val="0"/>
      <w:marBottom w:val="0"/>
      <w:divBdr>
        <w:top w:val="none" w:sz="0" w:space="0" w:color="auto"/>
        <w:left w:val="none" w:sz="0" w:space="0" w:color="auto"/>
        <w:bottom w:val="none" w:sz="0" w:space="0" w:color="auto"/>
        <w:right w:val="none" w:sz="0" w:space="0" w:color="auto"/>
      </w:divBdr>
    </w:div>
    <w:div w:id="823593430">
      <w:bodyDiv w:val="1"/>
      <w:marLeft w:val="0"/>
      <w:marRight w:val="0"/>
      <w:marTop w:val="0"/>
      <w:marBottom w:val="0"/>
      <w:divBdr>
        <w:top w:val="none" w:sz="0" w:space="0" w:color="auto"/>
        <w:left w:val="none" w:sz="0" w:space="0" w:color="auto"/>
        <w:bottom w:val="none" w:sz="0" w:space="0" w:color="auto"/>
        <w:right w:val="none" w:sz="0" w:space="0" w:color="auto"/>
      </w:divBdr>
    </w:div>
    <w:div w:id="824977665">
      <w:bodyDiv w:val="1"/>
      <w:marLeft w:val="0"/>
      <w:marRight w:val="0"/>
      <w:marTop w:val="0"/>
      <w:marBottom w:val="0"/>
      <w:divBdr>
        <w:top w:val="none" w:sz="0" w:space="0" w:color="auto"/>
        <w:left w:val="none" w:sz="0" w:space="0" w:color="auto"/>
        <w:bottom w:val="none" w:sz="0" w:space="0" w:color="auto"/>
        <w:right w:val="none" w:sz="0" w:space="0" w:color="auto"/>
      </w:divBdr>
    </w:div>
    <w:div w:id="958535191">
      <w:bodyDiv w:val="1"/>
      <w:marLeft w:val="0"/>
      <w:marRight w:val="0"/>
      <w:marTop w:val="0"/>
      <w:marBottom w:val="0"/>
      <w:divBdr>
        <w:top w:val="none" w:sz="0" w:space="0" w:color="auto"/>
        <w:left w:val="none" w:sz="0" w:space="0" w:color="auto"/>
        <w:bottom w:val="none" w:sz="0" w:space="0" w:color="auto"/>
        <w:right w:val="none" w:sz="0" w:space="0" w:color="auto"/>
      </w:divBdr>
    </w:div>
    <w:div w:id="9814960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9069176">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303854">
      <w:bodyDiv w:val="1"/>
      <w:marLeft w:val="0"/>
      <w:marRight w:val="0"/>
      <w:marTop w:val="0"/>
      <w:marBottom w:val="0"/>
      <w:divBdr>
        <w:top w:val="none" w:sz="0" w:space="0" w:color="auto"/>
        <w:left w:val="none" w:sz="0" w:space="0" w:color="auto"/>
        <w:bottom w:val="none" w:sz="0" w:space="0" w:color="auto"/>
        <w:right w:val="none" w:sz="0" w:space="0" w:color="auto"/>
      </w:divBdr>
    </w:div>
    <w:div w:id="111112661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568925">
      <w:bodyDiv w:val="1"/>
      <w:marLeft w:val="0"/>
      <w:marRight w:val="0"/>
      <w:marTop w:val="0"/>
      <w:marBottom w:val="0"/>
      <w:divBdr>
        <w:top w:val="none" w:sz="0" w:space="0" w:color="auto"/>
        <w:left w:val="none" w:sz="0" w:space="0" w:color="auto"/>
        <w:bottom w:val="none" w:sz="0" w:space="0" w:color="auto"/>
        <w:right w:val="none" w:sz="0" w:space="0" w:color="auto"/>
      </w:divBdr>
    </w:div>
    <w:div w:id="1126118587">
      <w:bodyDiv w:val="1"/>
      <w:marLeft w:val="0"/>
      <w:marRight w:val="0"/>
      <w:marTop w:val="0"/>
      <w:marBottom w:val="0"/>
      <w:divBdr>
        <w:top w:val="none" w:sz="0" w:space="0" w:color="auto"/>
        <w:left w:val="none" w:sz="0" w:space="0" w:color="auto"/>
        <w:bottom w:val="none" w:sz="0" w:space="0" w:color="auto"/>
        <w:right w:val="none" w:sz="0" w:space="0" w:color="auto"/>
      </w:divBdr>
    </w:div>
    <w:div w:id="1148665738">
      <w:bodyDiv w:val="1"/>
      <w:marLeft w:val="0"/>
      <w:marRight w:val="0"/>
      <w:marTop w:val="0"/>
      <w:marBottom w:val="0"/>
      <w:divBdr>
        <w:top w:val="none" w:sz="0" w:space="0" w:color="auto"/>
        <w:left w:val="none" w:sz="0" w:space="0" w:color="auto"/>
        <w:bottom w:val="none" w:sz="0" w:space="0" w:color="auto"/>
        <w:right w:val="none" w:sz="0" w:space="0" w:color="auto"/>
      </w:divBdr>
    </w:div>
    <w:div w:id="1174609802">
      <w:bodyDiv w:val="1"/>
      <w:marLeft w:val="0"/>
      <w:marRight w:val="0"/>
      <w:marTop w:val="0"/>
      <w:marBottom w:val="0"/>
      <w:divBdr>
        <w:top w:val="none" w:sz="0" w:space="0" w:color="auto"/>
        <w:left w:val="none" w:sz="0" w:space="0" w:color="auto"/>
        <w:bottom w:val="none" w:sz="0" w:space="0" w:color="auto"/>
        <w:right w:val="none" w:sz="0" w:space="0" w:color="auto"/>
      </w:divBdr>
    </w:div>
    <w:div w:id="1184130611">
      <w:bodyDiv w:val="1"/>
      <w:marLeft w:val="0"/>
      <w:marRight w:val="0"/>
      <w:marTop w:val="0"/>
      <w:marBottom w:val="0"/>
      <w:divBdr>
        <w:top w:val="none" w:sz="0" w:space="0" w:color="auto"/>
        <w:left w:val="none" w:sz="0" w:space="0" w:color="auto"/>
        <w:bottom w:val="none" w:sz="0" w:space="0" w:color="auto"/>
        <w:right w:val="none" w:sz="0" w:space="0" w:color="auto"/>
      </w:divBdr>
    </w:div>
    <w:div w:id="1185243260">
      <w:bodyDiv w:val="1"/>
      <w:marLeft w:val="0"/>
      <w:marRight w:val="0"/>
      <w:marTop w:val="0"/>
      <w:marBottom w:val="0"/>
      <w:divBdr>
        <w:top w:val="none" w:sz="0" w:space="0" w:color="auto"/>
        <w:left w:val="none" w:sz="0" w:space="0" w:color="auto"/>
        <w:bottom w:val="none" w:sz="0" w:space="0" w:color="auto"/>
        <w:right w:val="none" w:sz="0" w:space="0" w:color="auto"/>
      </w:divBdr>
    </w:div>
    <w:div w:id="1203861061">
      <w:bodyDiv w:val="1"/>
      <w:marLeft w:val="0"/>
      <w:marRight w:val="0"/>
      <w:marTop w:val="0"/>
      <w:marBottom w:val="0"/>
      <w:divBdr>
        <w:top w:val="none" w:sz="0" w:space="0" w:color="auto"/>
        <w:left w:val="none" w:sz="0" w:space="0" w:color="auto"/>
        <w:bottom w:val="none" w:sz="0" w:space="0" w:color="auto"/>
        <w:right w:val="none" w:sz="0" w:space="0" w:color="auto"/>
      </w:divBdr>
    </w:div>
    <w:div w:id="1217399537">
      <w:bodyDiv w:val="1"/>
      <w:marLeft w:val="0"/>
      <w:marRight w:val="0"/>
      <w:marTop w:val="0"/>
      <w:marBottom w:val="0"/>
      <w:divBdr>
        <w:top w:val="none" w:sz="0" w:space="0" w:color="auto"/>
        <w:left w:val="none" w:sz="0" w:space="0" w:color="auto"/>
        <w:bottom w:val="none" w:sz="0" w:space="0" w:color="auto"/>
        <w:right w:val="none" w:sz="0" w:space="0" w:color="auto"/>
      </w:divBdr>
    </w:div>
    <w:div w:id="1224868985">
      <w:bodyDiv w:val="1"/>
      <w:marLeft w:val="0"/>
      <w:marRight w:val="0"/>
      <w:marTop w:val="0"/>
      <w:marBottom w:val="0"/>
      <w:divBdr>
        <w:top w:val="none" w:sz="0" w:space="0" w:color="auto"/>
        <w:left w:val="none" w:sz="0" w:space="0" w:color="auto"/>
        <w:bottom w:val="none" w:sz="0" w:space="0" w:color="auto"/>
        <w:right w:val="none" w:sz="0" w:space="0" w:color="auto"/>
      </w:divBdr>
    </w:div>
    <w:div w:id="1332175302">
      <w:bodyDiv w:val="1"/>
      <w:marLeft w:val="0"/>
      <w:marRight w:val="0"/>
      <w:marTop w:val="0"/>
      <w:marBottom w:val="0"/>
      <w:divBdr>
        <w:top w:val="none" w:sz="0" w:space="0" w:color="auto"/>
        <w:left w:val="none" w:sz="0" w:space="0" w:color="auto"/>
        <w:bottom w:val="none" w:sz="0" w:space="0" w:color="auto"/>
        <w:right w:val="none" w:sz="0" w:space="0" w:color="auto"/>
      </w:divBdr>
    </w:div>
    <w:div w:id="1412506130">
      <w:bodyDiv w:val="1"/>
      <w:marLeft w:val="0"/>
      <w:marRight w:val="0"/>
      <w:marTop w:val="0"/>
      <w:marBottom w:val="0"/>
      <w:divBdr>
        <w:top w:val="none" w:sz="0" w:space="0" w:color="auto"/>
        <w:left w:val="none" w:sz="0" w:space="0" w:color="auto"/>
        <w:bottom w:val="none" w:sz="0" w:space="0" w:color="auto"/>
        <w:right w:val="none" w:sz="0" w:space="0" w:color="auto"/>
      </w:divBdr>
    </w:div>
    <w:div w:id="1421370668">
      <w:bodyDiv w:val="1"/>
      <w:marLeft w:val="0"/>
      <w:marRight w:val="0"/>
      <w:marTop w:val="0"/>
      <w:marBottom w:val="0"/>
      <w:divBdr>
        <w:top w:val="none" w:sz="0" w:space="0" w:color="auto"/>
        <w:left w:val="none" w:sz="0" w:space="0" w:color="auto"/>
        <w:bottom w:val="none" w:sz="0" w:space="0" w:color="auto"/>
        <w:right w:val="none" w:sz="0" w:space="0" w:color="auto"/>
      </w:divBdr>
    </w:div>
    <w:div w:id="1422919638">
      <w:bodyDiv w:val="1"/>
      <w:marLeft w:val="0"/>
      <w:marRight w:val="0"/>
      <w:marTop w:val="0"/>
      <w:marBottom w:val="0"/>
      <w:divBdr>
        <w:top w:val="none" w:sz="0" w:space="0" w:color="auto"/>
        <w:left w:val="none" w:sz="0" w:space="0" w:color="auto"/>
        <w:bottom w:val="none" w:sz="0" w:space="0" w:color="auto"/>
        <w:right w:val="none" w:sz="0" w:space="0" w:color="auto"/>
      </w:divBdr>
    </w:div>
    <w:div w:id="1458990129">
      <w:bodyDiv w:val="1"/>
      <w:marLeft w:val="0"/>
      <w:marRight w:val="0"/>
      <w:marTop w:val="0"/>
      <w:marBottom w:val="0"/>
      <w:divBdr>
        <w:top w:val="none" w:sz="0" w:space="0" w:color="auto"/>
        <w:left w:val="none" w:sz="0" w:space="0" w:color="auto"/>
        <w:bottom w:val="none" w:sz="0" w:space="0" w:color="auto"/>
        <w:right w:val="none" w:sz="0" w:space="0" w:color="auto"/>
      </w:divBdr>
    </w:div>
    <w:div w:id="1480221159">
      <w:bodyDiv w:val="1"/>
      <w:marLeft w:val="0"/>
      <w:marRight w:val="0"/>
      <w:marTop w:val="0"/>
      <w:marBottom w:val="0"/>
      <w:divBdr>
        <w:top w:val="none" w:sz="0" w:space="0" w:color="auto"/>
        <w:left w:val="none" w:sz="0" w:space="0" w:color="auto"/>
        <w:bottom w:val="none" w:sz="0" w:space="0" w:color="auto"/>
        <w:right w:val="none" w:sz="0" w:space="0" w:color="auto"/>
      </w:divBdr>
    </w:div>
    <w:div w:id="1487431300">
      <w:bodyDiv w:val="1"/>
      <w:marLeft w:val="0"/>
      <w:marRight w:val="0"/>
      <w:marTop w:val="0"/>
      <w:marBottom w:val="0"/>
      <w:divBdr>
        <w:top w:val="none" w:sz="0" w:space="0" w:color="auto"/>
        <w:left w:val="none" w:sz="0" w:space="0" w:color="auto"/>
        <w:bottom w:val="none" w:sz="0" w:space="0" w:color="auto"/>
        <w:right w:val="none" w:sz="0" w:space="0" w:color="auto"/>
      </w:divBdr>
    </w:div>
    <w:div w:id="1543253086">
      <w:bodyDiv w:val="1"/>
      <w:marLeft w:val="0"/>
      <w:marRight w:val="0"/>
      <w:marTop w:val="0"/>
      <w:marBottom w:val="0"/>
      <w:divBdr>
        <w:top w:val="none" w:sz="0" w:space="0" w:color="auto"/>
        <w:left w:val="none" w:sz="0" w:space="0" w:color="auto"/>
        <w:bottom w:val="none" w:sz="0" w:space="0" w:color="auto"/>
        <w:right w:val="none" w:sz="0" w:space="0" w:color="auto"/>
      </w:divBdr>
    </w:div>
    <w:div w:id="1544560254">
      <w:bodyDiv w:val="1"/>
      <w:marLeft w:val="0"/>
      <w:marRight w:val="0"/>
      <w:marTop w:val="0"/>
      <w:marBottom w:val="0"/>
      <w:divBdr>
        <w:top w:val="none" w:sz="0" w:space="0" w:color="auto"/>
        <w:left w:val="none" w:sz="0" w:space="0" w:color="auto"/>
        <w:bottom w:val="none" w:sz="0" w:space="0" w:color="auto"/>
        <w:right w:val="none" w:sz="0" w:space="0" w:color="auto"/>
      </w:divBdr>
    </w:div>
    <w:div w:id="1549997922">
      <w:bodyDiv w:val="1"/>
      <w:marLeft w:val="0"/>
      <w:marRight w:val="0"/>
      <w:marTop w:val="0"/>
      <w:marBottom w:val="0"/>
      <w:divBdr>
        <w:top w:val="none" w:sz="0" w:space="0" w:color="auto"/>
        <w:left w:val="none" w:sz="0" w:space="0" w:color="auto"/>
        <w:bottom w:val="none" w:sz="0" w:space="0" w:color="auto"/>
        <w:right w:val="none" w:sz="0" w:space="0" w:color="auto"/>
      </w:divBdr>
    </w:div>
    <w:div w:id="1591355092">
      <w:bodyDiv w:val="1"/>
      <w:marLeft w:val="0"/>
      <w:marRight w:val="0"/>
      <w:marTop w:val="0"/>
      <w:marBottom w:val="0"/>
      <w:divBdr>
        <w:top w:val="none" w:sz="0" w:space="0" w:color="auto"/>
        <w:left w:val="none" w:sz="0" w:space="0" w:color="auto"/>
        <w:bottom w:val="none" w:sz="0" w:space="0" w:color="auto"/>
        <w:right w:val="none" w:sz="0" w:space="0" w:color="auto"/>
      </w:divBdr>
    </w:div>
    <w:div w:id="1618944267">
      <w:bodyDiv w:val="1"/>
      <w:marLeft w:val="0"/>
      <w:marRight w:val="0"/>
      <w:marTop w:val="0"/>
      <w:marBottom w:val="0"/>
      <w:divBdr>
        <w:top w:val="none" w:sz="0" w:space="0" w:color="auto"/>
        <w:left w:val="none" w:sz="0" w:space="0" w:color="auto"/>
        <w:bottom w:val="none" w:sz="0" w:space="0" w:color="auto"/>
        <w:right w:val="none" w:sz="0" w:space="0" w:color="auto"/>
      </w:divBdr>
    </w:div>
    <w:div w:id="17345454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805827">
      <w:bodyDiv w:val="1"/>
      <w:marLeft w:val="0"/>
      <w:marRight w:val="0"/>
      <w:marTop w:val="0"/>
      <w:marBottom w:val="0"/>
      <w:divBdr>
        <w:top w:val="none" w:sz="0" w:space="0" w:color="auto"/>
        <w:left w:val="none" w:sz="0" w:space="0" w:color="auto"/>
        <w:bottom w:val="none" w:sz="0" w:space="0" w:color="auto"/>
        <w:right w:val="none" w:sz="0" w:space="0" w:color="auto"/>
      </w:divBdr>
    </w:div>
    <w:div w:id="1835602967">
      <w:bodyDiv w:val="1"/>
      <w:marLeft w:val="0"/>
      <w:marRight w:val="0"/>
      <w:marTop w:val="0"/>
      <w:marBottom w:val="0"/>
      <w:divBdr>
        <w:top w:val="none" w:sz="0" w:space="0" w:color="auto"/>
        <w:left w:val="none" w:sz="0" w:space="0" w:color="auto"/>
        <w:bottom w:val="none" w:sz="0" w:space="0" w:color="auto"/>
        <w:right w:val="none" w:sz="0" w:space="0" w:color="auto"/>
      </w:divBdr>
    </w:div>
    <w:div w:id="1898739150">
      <w:bodyDiv w:val="1"/>
      <w:marLeft w:val="0"/>
      <w:marRight w:val="0"/>
      <w:marTop w:val="0"/>
      <w:marBottom w:val="0"/>
      <w:divBdr>
        <w:top w:val="none" w:sz="0" w:space="0" w:color="auto"/>
        <w:left w:val="none" w:sz="0" w:space="0" w:color="auto"/>
        <w:bottom w:val="none" w:sz="0" w:space="0" w:color="auto"/>
        <w:right w:val="none" w:sz="0" w:space="0" w:color="auto"/>
      </w:divBdr>
    </w:div>
    <w:div w:id="1908763541">
      <w:bodyDiv w:val="1"/>
      <w:marLeft w:val="0"/>
      <w:marRight w:val="0"/>
      <w:marTop w:val="0"/>
      <w:marBottom w:val="0"/>
      <w:divBdr>
        <w:top w:val="none" w:sz="0" w:space="0" w:color="auto"/>
        <w:left w:val="none" w:sz="0" w:space="0" w:color="auto"/>
        <w:bottom w:val="none" w:sz="0" w:space="0" w:color="auto"/>
        <w:right w:val="none" w:sz="0" w:space="0" w:color="auto"/>
      </w:divBdr>
    </w:div>
    <w:div w:id="1927879637">
      <w:bodyDiv w:val="1"/>
      <w:marLeft w:val="0"/>
      <w:marRight w:val="0"/>
      <w:marTop w:val="0"/>
      <w:marBottom w:val="0"/>
      <w:divBdr>
        <w:top w:val="none" w:sz="0" w:space="0" w:color="auto"/>
        <w:left w:val="none" w:sz="0" w:space="0" w:color="auto"/>
        <w:bottom w:val="none" w:sz="0" w:space="0" w:color="auto"/>
        <w:right w:val="none" w:sz="0" w:space="0" w:color="auto"/>
      </w:divBdr>
    </w:div>
    <w:div w:id="1930768292">
      <w:bodyDiv w:val="1"/>
      <w:marLeft w:val="0"/>
      <w:marRight w:val="0"/>
      <w:marTop w:val="0"/>
      <w:marBottom w:val="0"/>
      <w:divBdr>
        <w:top w:val="none" w:sz="0" w:space="0" w:color="auto"/>
        <w:left w:val="none" w:sz="0" w:space="0" w:color="auto"/>
        <w:bottom w:val="none" w:sz="0" w:space="0" w:color="auto"/>
        <w:right w:val="none" w:sz="0" w:space="0" w:color="auto"/>
      </w:divBdr>
    </w:div>
    <w:div w:id="1933275586">
      <w:bodyDiv w:val="1"/>
      <w:marLeft w:val="0"/>
      <w:marRight w:val="0"/>
      <w:marTop w:val="0"/>
      <w:marBottom w:val="0"/>
      <w:divBdr>
        <w:top w:val="none" w:sz="0" w:space="0" w:color="auto"/>
        <w:left w:val="none" w:sz="0" w:space="0" w:color="auto"/>
        <w:bottom w:val="none" w:sz="0" w:space="0" w:color="auto"/>
        <w:right w:val="none" w:sz="0" w:space="0" w:color="auto"/>
      </w:divBdr>
    </w:div>
    <w:div w:id="1944612321">
      <w:bodyDiv w:val="1"/>
      <w:marLeft w:val="0"/>
      <w:marRight w:val="0"/>
      <w:marTop w:val="0"/>
      <w:marBottom w:val="0"/>
      <w:divBdr>
        <w:top w:val="none" w:sz="0" w:space="0" w:color="auto"/>
        <w:left w:val="none" w:sz="0" w:space="0" w:color="auto"/>
        <w:bottom w:val="none" w:sz="0" w:space="0" w:color="auto"/>
        <w:right w:val="none" w:sz="0" w:space="0" w:color="auto"/>
      </w:divBdr>
    </w:div>
    <w:div w:id="1959994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4503151">
      <w:bodyDiv w:val="1"/>
      <w:marLeft w:val="0"/>
      <w:marRight w:val="0"/>
      <w:marTop w:val="0"/>
      <w:marBottom w:val="0"/>
      <w:divBdr>
        <w:top w:val="none" w:sz="0" w:space="0" w:color="auto"/>
        <w:left w:val="none" w:sz="0" w:space="0" w:color="auto"/>
        <w:bottom w:val="none" w:sz="0" w:space="0" w:color="auto"/>
        <w:right w:val="none" w:sz="0" w:space="0" w:color="auto"/>
      </w:divBdr>
    </w:div>
    <w:div w:id="2066681993">
      <w:bodyDiv w:val="1"/>
      <w:marLeft w:val="0"/>
      <w:marRight w:val="0"/>
      <w:marTop w:val="0"/>
      <w:marBottom w:val="0"/>
      <w:divBdr>
        <w:top w:val="none" w:sz="0" w:space="0" w:color="auto"/>
        <w:left w:val="none" w:sz="0" w:space="0" w:color="auto"/>
        <w:bottom w:val="none" w:sz="0" w:space="0" w:color="auto"/>
        <w:right w:val="none" w:sz="0" w:space="0" w:color="auto"/>
      </w:divBdr>
    </w:div>
    <w:div w:id="2137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3697/emak.v3i1.3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58406/jeb.v11i1.1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0659/jkr.v3i1.225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0A20-4AFE-4B80-95D3-A688528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2659</TotalTime>
  <Pages>14</Pages>
  <Words>6216</Words>
  <Characters>35434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75</cp:revision>
  <cp:lastPrinted>2025-03-22T04:59:00Z</cp:lastPrinted>
  <dcterms:created xsi:type="dcterms:W3CDTF">2014-10-25T14:34:00Z</dcterms:created>
  <dcterms:modified xsi:type="dcterms:W3CDTF">2025-04-07T10:42:00Z</dcterms:modified>
</cp:coreProperties>
</file>